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8B5A32" w:rsidP="008B5A32">
      <w:pPr>
        <w:pStyle w:val="Heading1"/>
      </w:pPr>
      <w:r w:rsidRPr="00453469">
        <w:t xml:space="preserve">Advantage CPs – </w:t>
      </w:r>
      <w:r w:rsidR="00096002">
        <w:t>B</w:t>
      </w:r>
      <w:r w:rsidRPr="00453469">
        <w:t>EFF</w:t>
      </w:r>
      <w:r w:rsidR="00096002">
        <w:t>J</w:t>
      </w:r>
      <w:r w:rsidRPr="00453469">
        <w:t>R Lab – UM 2015</w:t>
      </w:r>
    </w:p>
    <w:p w:rsidR="00C951E3" w:rsidRDefault="00C951E3" w:rsidP="00C951E3">
      <w:pPr>
        <w:pStyle w:val="Heading2"/>
      </w:pPr>
      <w:r>
        <w:t xml:space="preserve">*Notes </w:t>
      </w:r>
      <w:proofErr w:type="gramStart"/>
      <w:r>
        <w:t>About</w:t>
      </w:r>
      <w:proofErr w:type="gramEnd"/>
      <w:r>
        <w:t xml:space="preserve"> File* </w:t>
      </w:r>
    </w:p>
    <w:p w:rsidR="00C951E3" w:rsidRDefault="00C951E3" w:rsidP="00C951E3"/>
    <w:p w:rsidR="00C951E3" w:rsidRDefault="00C951E3" w:rsidP="000B1D49">
      <w:pPr>
        <w:pStyle w:val="Heading4"/>
      </w:pPr>
      <w:r>
        <w:t xml:space="preserve">**= Indicates new counterplan and new 1nc </w:t>
      </w:r>
    </w:p>
    <w:p w:rsidR="001E4AF8" w:rsidRPr="001E4AF8" w:rsidRDefault="001E4AF8" w:rsidP="000B1D49">
      <w:pPr>
        <w:pStyle w:val="Heading4"/>
      </w:pPr>
      <w:r>
        <w:t xml:space="preserve">(Any frontline with “**1nc” indicates that </w:t>
      </w:r>
      <w:r w:rsidR="00C662D8">
        <w:t xml:space="preserve">this is the only CP written for that specific internal link—spaces between modules are also intentional) </w:t>
      </w:r>
    </w:p>
    <w:p w:rsidR="00C951E3" w:rsidRDefault="00C951E3" w:rsidP="00C951E3"/>
    <w:p w:rsidR="00C951E3" w:rsidRDefault="00C951E3" w:rsidP="000B1D49">
      <w:pPr>
        <w:pStyle w:val="Heading4"/>
      </w:pPr>
      <w:r>
        <w:t xml:space="preserve">All of these can be used for the various internal links for affs that have been put out by the camp—pick and choose wisely, some are more specific to affs than others </w:t>
      </w:r>
    </w:p>
    <w:p w:rsidR="00C951E3" w:rsidRDefault="00C951E3" w:rsidP="00C951E3"/>
    <w:p w:rsidR="00C951E3" w:rsidRDefault="00C951E3" w:rsidP="00C951E3">
      <w:pPr>
        <w:rPr>
          <w:b/>
        </w:rPr>
      </w:pPr>
      <w:r>
        <w:rPr>
          <w:b/>
        </w:rPr>
        <w:t>Contributors:</w:t>
      </w:r>
    </w:p>
    <w:p w:rsidR="00D46E22" w:rsidRPr="00D46E22" w:rsidRDefault="00D46E22" w:rsidP="00D46E22">
      <w:pPr>
        <w:rPr>
          <w:b/>
        </w:rPr>
      </w:pPr>
      <w:r>
        <w:rPr>
          <w:b/>
        </w:rPr>
        <w:t xml:space="preserve">Byron Chin </w:t>
      </w:r>
    </w:p>
    <w:p w:rsidR="00C951E3" w:rsidRDefault="00C951E3" w:rsidP="00C951E3">
      <w:pPr>
        <w:rPr>
          <w:b/>
        </w:rPr>
      </w:pPr>
      <w:r>
        <w:rPr>
          <w:b/>
        </w:rPr>
        <w:t>Kristina Curtiss</w:t>
      </w:r>
    </w:p>
    <w:p w:rsidR="00D46E22" w:rsidRDefault="00D46E22" w:rsidP="00D46E22">
      <w:pPr>
        <w:rPr>
          <w:b/>
        </w:rPr>
      </w:pPr>
      <w:r w:rsidRPr="00D46E22">
        <w:rPr>
          <w:b/>
        </w:rPr>
        <w:t>Bhavish Dinakard</w:t>
      </w:r>
      <w:r>
        <w:rPr>
          <w:b/>
        </w:rPr>
        <w:t xml:space="preserve"> (Meme/Patrick Kennedy)  </w:t>
      </w:r>
    </w:p>
    <w:p w:rsidR="00D46E22" w:rsidRDefault="00152858" w:rsidP="00D46E22">
      <w:pPr>
        <w:rPr>
          <w:b/>
        </w:rPr>
      </w:pPr>
      <w:r>
        <w:rPr>
          <w:b/>
        </w:rPr>
        <w:t>The Real Kurt Shady</w:t>
      </w:r>
    </w:p>
    <w:p w:rsidR="00D46E22" w:rsidRDefault="00D46E22" w:rsidP="00D46E22">
      <w:pPr>
        <w:rPr>
          <w:b/>
        </w:rPr>
      </w:pPr>
      <w:r>
        <w:rPr>
          <w:b/>
        </w:rPr>
        <w:t>Ella Fisher</w:t>
      </w:r>
    </w:p>
    <w:p w:rsidR="00C951E3" w:rsidRDefault="00C951E3" w:rsidP="00C951E3">
      <w:pPr>
        <w:rPr>
          <w:b/>
        </w:rPr>
      </w:pPr>
      <w:r>
        <w:rPr>
          <w:b/>
        </w:rPr>
        <w:t xml:space="preserve">Jacob Lee </w:t>
      </w:r>
    </w:p>
    <w:p w:rsidR="00D46E22" w:rsidRDefault="00C951E3" w:rsidP="00C951E3">
      <w:pPr>
        <w:rPr>
          <w:b/>
        </w:rPr>
      </w:pPr>
      <w:r>
        <w:rPr>
          <w:b/>
        </w:rPr>
        <w:t>Emily Merz</w:t>
      </w:r>
    </w:p>
    <w:p w:rsidR="00D46E22" w:rsidRDefault="00D46E22" w:rsidP="00C951E3">
      <w:pPr>
        <w:rPr>
          <w:b/>
        </w:rPr>
      </w:pPr>
    </w:p>
    <w:p w:rsidR="00C951E3" w:rsidRDefault="00D46E22" w:rsidP="00C951E3">
      <w:pPr>
        <w:rPr>
          <w:b/>
        </w:rPr>
      </w:pPr>
      <w:r>
        <w:rPr>
          <w:b/>
        </w:rPr>
        <w:t>Compiled by Ella Fisher</w:t>
      </w:r>
      <w:r w:rsidR="00C951E3">
        <w:rPr>
          <w:b/>
        </w:rPr>
        <w:t xml:space="preserve"> </w:t>
      </w:r>
    </w:p>
    <w:p w:rsidR="00D46E22" w:rsidRPr="00C951E3" w:rsidRDefault="00D46E22" w:rsidP="00C951E3">
      <w:pPr>
        <w:rPr>
          <w:b/>
        </w:rPr>
      </w:pPr>
    </w:p>
    <w:p w:rsidR="00765549" w:rsidRPr="00453469" w:rsidRDefault="008E1B30" w:rsidP="00765549">
      <w:pPr>
        <w:pStyle w:val="Heading2"/>
      </w:pPr>
      <w:r>
        <w:t>Cartels/Latin America Stability</w:t>
      </w:r>
      <w:r w:rsidR="003D29B1" w:rsidRPr="00453469">
        <w:t xml:space="preserve"> CPs</w:t>
      </w:r>
    </w:p>
    <w:p w:rsidR="00765549" w:rsidRPr="009C04AC" w:rsidRDefault="00765549" w:rsidP="009C04AC">
      <w:pPr>
        <w:pStyle w:val="Heading3"/>
      </w:pPr>
      <w:r w:rsidRPr="009C04AC">
        <w:t>**Prosecute banks</w:t>
      </w:r>
      <w:r w:rsidR="00D46E22" w:rsidRPr="009C04AC">
        <w:t xml:space="preserve"> CP</w:t>
      </w:r>
    </w:p>
    <w:p w:rsidR="00765549" w:rsidRPr="00453469" w:rsidRDefault="00765549" w:rsidP="000B1D49">
      <w:pPr>
        <w:pStyle w:val="Heading4"/>
      </w:pPr>
      <w:r w:rsidRPr="00453469">
        <w:t>The United States should prosecute bank employees who launder money.</w:t>
      </w:r>
    </w:p>
    <w:p w:rsidR="00765549" w:rsidRPr="00453469" w:rsidRDefault="00765549" w:rsidP="00765549"/>
    <w:p w:rsidR="00765549" w:rsidRPr="00453469" w:rsidRDefault="00765549" w:rsidP="000B1D49">
      <w:pPr>
        <w:pStyle w:val="Heading4"/>
      </w:pPr>
      <w:r w:rsidRPr="00453469">
        <w:t>The counterplan is comparatively better than the plan</w:t>
      </w:r>
    </w:p>
    <w:p w:rsidR="00765549" w:rsidRPr="00453469" w:rsidRDefault="00765549" w:rsidP="00765549">
      <w:r w:rsidRPr="00453469">
        <w:rPr>
          <w:rStyle w:val="Style13ptBold"/>
        </w:rPr>
        <w:t>Morris 2013</w:t>
      </w:r>
      <w:r w:rsidRPr="00453469">
        <w:t xml:space="preserve"> (Evelyn Krache [Research Fellow, International Security Program, Belfer Center for Science and International Affairs @ JFK School of Govt, Harvard]; Think Again: Mexican Drug Cartels; Dec 3;www.foreignpolicy.com/articles/2013/12/03/think_again_mexican_drug_cartels; kdf)</w:t>
      </w:r>
    </w:p>
    <w:p w:rsidR="00765549" w:rsidRPr="00453469" w:rsidRDefault="00765549" w:rsidP="00765549">
      <w:pPr>
        <w:rPr>
          <w:rStyle w:val="StyleUnderline"/>
        </w:rPr>
      </w:pPr>
      <w:r w:rsidRPr="00453469">
        <w:rPr>
          <w:sz w:val="16"/>
        </w:rPr>
        <w:t xml:space="preserve">"We Need to Hit Them Where It Hurts: the Wallet." Exactly. </w:t>
      </w:r>
      <w:r w:rsidRPr="00453469">
        <w:rPr>
          <w:rStyle w:val="Emphasis"/>
        </w:rPr>
        <w:t xml:space="preserve">Despite the ongoing arguments about drug legalization </w:t>
      </w:r>
      <w:r w:rsidRPr="00453469">
        <w:rPr>
          <w:sz w:val="16"/>
        </w:rPr>
        <w:t xml:space="preserve">and border security, </w:t>
      </w:r>
      <w:r w:rsidRPr="00453469">
        <w:rPr>
          <w:rStyle w:val="Emphasis"/>
        </w:rPr>
        <w:t>the most effective</w:t>
      </w:r>
      <w:r w:rsidRPr="00453469">
        <w:rPr>
          <w:sz w:val="16"/>
        </w:rPr>
        <w:t xml:space="preserve"> </w:t>
      </w:r>
      <w:r w:rsidRPr="00453469">
        <w:rPr>
          <w:rStyle w:val="StyleUnderline"/>
        </w:rPr>
        <w:t>way to combat the scourge of the DTOs would be to interdict</w:t>
      </w:r>
      <w:r w:rsidRPr="00453469">
        <w:rPr>
          <w:sz w:val="16"/>
        </w:rPr>
        <w:t xml:space="preserve"> not drugs or people but </w:t>
      </w:r>
      <w:r w:rsidRPr="00453469">
        <w:rPr>
          <w:rStyle w:val="StyleUnderline"/>
        </w:rPr>
        <w:t>money</w:t>
      </w:r>
      <w:r w:rsidRPr="00453469">
        <w:rPr>
          <w:sz w:val="16"/>
        </w:rPr>
        <w:t xml:space="preserve">. As in any business, money is the fuel that keeps the cartels running. </w:t>
      </w:r>
      <w:r w:rsidRPr="00453469">
        <w:rPr>
          <w:rStyle w:val="StyleUnderline"/>
        </w:rPr>
        <w:t>Even if Sinaloa</w:t>
      </w:r>
      <w:r w:rsidRPr="00453469">
        <w:rPr>
          <w:sz w:val="16"/>
        </w:rPr>
        <w:t xml:space="preserve">, to give only one example, </w:t>
      </w:r>
      <w:r w:rsidRPr="00453469">
        <w:rPr>
          <w:rStyle w:val="StyleUnderline"/>
        </w:rPr>
        <w:t>were to disappear tomorrow, other organizations would quickly rise to take its slice of the lucrative pie</w:t>
      </w:r>
      <w:r w:rsidRPr="00453469">
        <w:rPr>
          <w:sz w:val="16"/>
        </w:rPr>
        <w:t xml:space="preserve">. One of the most basic tenets of business is that highly profitable markets attract lots of new entrants. This is true for legal and illegal enterprises alike. The staggering profits of illegal trade would be much less attractive if the DTOs could not launder, deposit, and ultimately spend their money. But </w:t>
      </w:r>
      <w:r w:rsidRPr="00453469">
        <w:rPr>
          <w:rStyle w:val="StyleUnderline"/>
        </w:rPr>
        <w:t>shutting down the cartels' financial operations will be a formidable task, given the help they have had from multinational financial institutions,</w:t>
      </w:r>
      <w:r w:rsidRPr="00453469">
        <w:rPr>
          <w:sz w:val="16"/>
        </w:rPr>
        <w:t xml:space="preserve"> which have profited from the cartels' large-dollar deposits. </w:t>
      </w:r>
      <w:r w:rsidRPr="00453469">
        <w:rPr>
          <w:rStyle w:val="StyleUnderline"/>
        </w:rPr>
        <w:t>In 2010, Wachovia bank</w:t>
      </w:r>
      <w:r w:rsidRPr="00453469">
        <w:rPr>
          <w:sz w:val="16"/>
        </w:rPr>
        <w:t xml:space="preserve"> (which was acquired by Wells Fargo in 2008) </w:t>
      </w:r>
      <w:r w:rsidRPr="00453469">
        <w:rPr>
          <w:rStyle w:val="StyleUnderline"/>
        </w:rPr>
        <w:t>admitted that it had processed $378 billion of currency exchanges in Mexico</w:t>
      </w:r>
      <w:r w:rsidRPr="00453469">
        <w:rPr>
          <w:sz w:val="16"/>
        </w:rPr>
        <w:t xml:space="preserve"> -- an amount equal to about one-third of the country's GDP -- </w:t>
      </w:r>
      <w:r w:rsidRPr="00453469">
        <w:rPr>
          <w:rStyle w:val="StyleUnderline"/>
        </w:rPr>
        <w:t>to which it had failed to apply anti-laundering restrictions</w:t>
      </w:r>
      <w:r w:rsidRPr="00453469">
        <w:rPr>
          <w:sz w:val="16"/>
        </w:rPr>
        <w:t xml:space="preserve">. </w:t>
      </w:r>
      <w:r w:rsidRPr="00453469">
        <w:rPr>
          <w:rStyle w:val="StyleUnderline"/>
        </w:rPr>
        <w:t>In 2012</w:t>
      </w:r>
      <w:r w:rsidRPr="00453469">
        <w:rPr>
          <w:sz w:val="16"/>
        </w:rPr>
        <w:t xml:space="preserve">, British bank </w:t>
      </w:r>
      <w:r w:rsidRPr="00453469">
        <w:rPr>
          <w:rStyle w:val="StyleUnderline"/>
        </w:rPr>
        <w:t>HSBC</w:t>
      </w:r>
      <w:r w:rsidRPr="00453469">
        <w:rPr>
          <w:sz w:val="16"/>
        </w:rPr>
        <w:t xml:space="preserve"> settled with the U.S. government for $1.9 billion to escape prosecution for, among other things, </w:t>
      </w:r>
      <w:r w:rsidRPr="00453469">
        <w:rPr>
          <w:rStyle w:val="StyleUnderline"/>
        </w:rPr>
        <w:t>laundering hundreds of millions of dollars for the Sinaloa cartel</w:t>
      </w:r>
      <w:r w:rsidRPr="00453469">
        <w:rPr>
          <w:sz w:val="16"/>
        </w:rPr>
        <w:t xml:space="preserve">. U.S. law enforcement has also implicated Bank of America and Western Union in DTO money laundering. Although illegal money transfers can happen without banks' knowledge, the volume and widespread occurrence of these transactions indicate just how easy it is for the cartels to clean their dirty money. Paying a fine to avoid prosecution is almost no punishment at all. The fines Wachovia paid amounted to less than 2 percent of its 2009 profit. Even the record fine assessed on HSBC amounted to only 12 percent of the bank's profits. Furthermore, banks can simply accrue funds to offset any possible fines, either by increasing what they charge cartels or by setting aside some of the earnings from laundering, even as they continue to do business with the DTOs. </w:t>
      </w:r>
      <w:r w:rsidRPr="00453469">
        <w:rPr>
          <w:rStyle w:val="StyleUnderline"/>
        </w:rPr>
        <w:t xml:space="preserve">Prosecuting bank employees involved in money laundering, up through the highest levels of an institution, </w:t>
      </w:r>
      <w:proofErr w:type="gramStart"/>
      <w:r w:rsidRPr="00453469">
        <w:rPr>
          <w:rStyle w:val="StyleUnderline"/>
        </w:rPr>
        <w:t>would</w:t>
      </w:r>
      <w:proofErr w:type="gramEnd"/>
      <w:r w:rsidRPr="00453469">
        <w:rPr>
          <w:rStyle w:val="StyleUnderline"/>
        </w:rPr>
        <w:t xml:space="preserve"> be a better tack</w:t>
      </w:r>
      <w:r w:rsidRPr="00453469">
        <w:rPr>
          <w:sz w:val="16"/>
        </w:rPr>
        <w:t xml:space="preserve">. Pictures of a chief compliance officer as he entered a courtroom for sentencing would have a far greater deterrent effect than any financial penalty. To that end, </w:t>
      </w:r>
      <w:r w:rsidRPr="00453469">
        <w:rPr>
          <w:rStyle w:val="StyleUnderline"/>
        </w:rPr>
        <w:t>investigative techniques and legal precedents for going after global criminal networks are increasingly robust, and the political payoffs could be substantial. One of the more successful campaigns in the war on terrorism has been the financial one; experience gained in tracking the funds of al Qaeda could make it easier to similarly unravel Los Zetas' financing.</w:t>
      </w:r>
      <w:r w:rsidRPr="00453469">
        <w:rPr>
          <w:sz w:val="16"/>
        </w:rPr>
        <w:t xml:space="preserve"> Malfeasance in the financial industry is nothing new, but public sensitivity to banks' wrongdoing is arguably higher than it has been in decades. An enterprising prosecutor could make quite a reputation for herself by tracking DTO money through the financial system. The cartels, along with the violence and corruption they perpetrate, are threats to both Mexico and the United States. The problem is a complicated one and taps areas of profound policy disagreement. </w:t>
      </w:r>
      <w:r w:rsidRPr="00453469">
        <w:rPr>
          <w:rStyle w:val="Emphasis"/>
        </w:rPr>
        <w:t>The way to make progress in combating the DTOs is to ignore issues like gun control and illegal immigration and follow the money</w:t>
      </w:r>
      <w:r w:rsidRPr="00453469">
        <w:rPr>
          <w:sz w:val="16"/>
        </w:rPr>
        <w:t xml:space="preserve">. </w:t>
      </w:r>
      <w:r w:rsidRPr="00453469">
        <w:rPr>
          <w:rStyle w:val="StyleUnderline"/>
        </w:rPr>
        <w:t>Stanching the cartels' profits will do more to end the bloodshed than any new fence or law.</w:t>
      </w:r>
    </w:p>
    <w:p w:rsidR="00765549" w:rsidRPr="009C04AC" w:rsidRDefault="00765549" w:rsidP="009C04AC">
      <w:pPr>
        <w:pStyle w:val="Heading3"/>
      </w:pPr>
      <w:r w:rsidRPr="009C04AC">
        <w:t>--xt Solves drug violence</w:t>
      </w:r>
    </w:p>
    <w:p w:rsidR="00765549" w:rsidRPr="00453469" w:rsidRDefault="00765549" w:rsidP="000B1D49">
      <w:pPr>
        <w:pStyle w:val="Heading4"/>
      </w:pPr>
      <w:r w:rsidRPr="00453469">
        <w:t>The CP controls the IL to solving drug violence</w:t>
      </w:r>
    </w:p>
    <w:p w:rsidR="00765549" w:rsidRPr="00453469" w:rsidRDefault="00765549" w:rsidP="00765549">
      <w:r w:rsidRPr="00453469">
        <w:rPr>
          <w:rStyle w:val="Style13ptBold"/>
        </w:rPr>
        <w:t>Murphy 2013</w:t>
      </w:r>
      <w:r w:rsidRPr="00453469">
        <w:t xml:space="preserve"> (Dylan; Money Laundering and The Drug Trade: The Role of the Banks; May 13; www.globalresearch.ca/money-laundering-and-the-drug-trade-the-role-of-the-banks/5334205; kdf)</w:t>
      </w:r>
    </w:p>
    <w:p w:rsidR="00765549" w:rsidRPr="00453469" w:rsidRDefault="00765549" w:rsidP="00765549">
      <w:pPr>
        <w:rPr>
          <w:sz w:val="16"/>
        </w:rPr>
      </w:pPr>
      <w:r w:rsidRPr="00453469">
        <w:rPr>
          <w:sz w:val="16"/>
        </w:rPr>
        <w:t xml:space="preserve">Mexico is in the grip of a murderous drug war that has killed over 150,000 people since 2006. It is one of the most violent countries on earth. This drug war is a product of </w:t>
      </w:r>
      <w:r w:rsidRPr="00453469">
        <w:rPr>
          <w:rStyle w:val="StyleUnderline"/>
        </w:rPr>
        <w:t>the transnational drug trade</w:t>
      </w:r>
      <w:r w:rsidRPr="00453469">
        <w:rPr>
          <w:sz w:val="16"/>
        </w:rPr>
        <w:t xml:space="preserve"> which is worth up to $400 billion a year and </w:t>
      </w:r>
      <w:r w:rsidRPr="00453469">
        <w:rPr>
          <w:rStyle w:val="StyleUnderline"/>
        </w:rPr>
        <w:t>accounts for about 8% of all international trade</w:t>
      </w:r>
      <w:r w:rsidRPr="00453469">
        <w:rPr>
          <w:sz w:val="16"/>
        </w:rPr>
        <w:t xml:space="preserve">. The American government maintains that there is no alternative but to vigorously prosecute their zero tolerance policy of arresting drug users and their dealers. This has led to the incarceration of over 500,000 Americans. Meanwhile the flood of illegal drugs into America continues unabated. </w:t>
      </w:r>
      <w:r w:rsidRPr="00453469">
        <w:rPr>
          <w:rStyle w:val="StyleUnderline"/>
        </w:rPr>
        <w:t>One thing the American government has not done is to prosecute the largest banks in the world for supporting the drug cartels by washing billions of dollars of their blood stained money</w:t>
      </w:r>
      <w:r w:rsidRPr="00453469">
        <w:rPr>
          <w:sz w:val="16"/>
        </w:rPr>
        <w:t xml:space="preserve">. As Narco sphere journalist Bill Conroy has observed </w:t>
      </w:r>
      <w:r w:rsidRPr="00453469">
        <w:rPr>
          <w:rStyle w:val="Emphasis"/>
        </w:rPr>
        <w:t xml:space="preserve">banks </w:t>
      </w:r>
      <w:proofErr w:type="gramStart"/>
      <w:r w:rsidRPr="00453469">
        <w:rPr>
          <w:rStyle w:val="Emphasis"/>
        </w:rPr>
        <w:t>are ”</w:t>
      </w:r>
      <w:proofErr w:type="gramEnd"/>
      <w:r w:rsidRPr="00453469">
        <w:rPr>
          <w:rStyle w:val="Emphasis"/>
        </w:rPr>
        <w:t>where the money is” in the global drug war.</w:t>
      </w:r>
      <w:r w:rsidRPr="00453469">
        <w:rPr>
          <w:sz w:val="16"/>
        </w:rPr>
        <w:t xml:space="preserve"> HSBC, Western Union, Bank of America, JP Morgan Chase&amp;Co, Citigroup, Wachovia amongst many others have allegedly failed to comply with American anti-money laundering (AML) laws. The Mexican drug cartels have caught the headlines again and again due to their murderous activities. The war between the different drug cartels and the war between the cartels and government security forces has spilled the blood of tens of thousands of innocent people. The drug cartels would find it much harder to profit from their murderous activity if they didn’t have too big to fail banks willing to wash their dirty money. In March 2010 Wachovia cut a deal with the US government which involved the bank being given fines of $160 million under a ”deferred prosecution” agreement. This was due to Wachovia’s heavy involvement in money laundering moving up to $378.4 billion over several years. </w:t>
      </w:r>
      <w:r w:rsidRPr="00453469">
        <w:rPr>
          <w:rStyle w:val="StyleUnderline"/>
        </w:rPr>
        <w:t xml:space="preserve">Not one banker was prosecuted for illegal involvement in the drugs trade. Meanwhile small time drug dealers and users go to prison. </w:t>
      </w:r>
      <w:r w:rsidRPr="00453469">
        <w:rPr>
          <w:sz w:val="16"/>
        </w:rPr>
        <w:t xml:space="preserve">If any member of the public is caught in possession of a few grammes of coke or heroin you can bet your bottom dollar they will be going down to serve some hard time. However, if you are a bankster caught laundering billions of dollars for some of the most murderous people on the planet you get off with a slap on the wrist in the form of some puny fine and a deferred prosecution deal. Charles A. Intriago, president of the Miami-based Association of Certified Financial Crime Specialists has observed, “… If you’re an individual, and get caught, you get hammered. “But </w:t>
      </w:r>
      <w:r w:rsidRPr="00453469">
        <w:rPr>
          <w:rStyle w:val="StyleUnderline"/>
        </w:rPr>
        <w:t>if you’re a big bank, and you’re caught moving money for a terrorist or drug dealer, you don’t have to worry</w:t>
      </w:r>
      <w:r w:rsidRPr="00453469">
        <w:rPr>
          <w:sz w:val="16"/>
        </w:rPr>
        <w:t>. You just fork over a monetary penalty, and then raise your fees to make up for it. “</w:t>
      </w:r>
      <w:r w:rsidRPr="00453469">
        <w:rPr>
          <w:rStyle w:val="Emphasis"/>
        </w:rPr>
        <w:t>Until we see bankers walking off in handcuffs to face charges in these cases, nothing is going to change,”</w:t>
      </w:r>
      <w:r w:rsidRPr="00453469">
        <w:rPr>
          <w:sz w:val="16"/>
        </w:rPr>
        <w:t xml:space="preserve"> Intriago adds. “These monetary penalties are just a cost of doing business to them, like paying for a new corporate jet.” This failure on the behalf of the US government to really crack down on the finances of the drug cartels extends to British banks as well. In July 2012 the US Senate Committee on Homeland Security and Governmental Affairs issued a 339 page report detailing an amazing catalogue of ”criminal ” behaviour by London based HSBC. This includes washing over $881 for the Mexican Sinaloa Cartel and for the Norte </w:t>
      </w:r>
      <w:proofErr w:type="gramStart"/>
      <w:r w:rsidRPr="00453469">
        <w:rPr>
          <w:sz w:val="16"/>
        </w:rPr>
        <w:t>del</w:t>
      </w:r>
      <w:proofErr w:type="gramEnd"/>
      <w:r w:rsidRPr="00453469">
        <w:rPr>
          <w:sz w:val="16"/>
        </w:rPr>
        <w:t xml:space="preserve"> Valle Cartel in Colombia. Besides this, HSBC affiliated banks such as HBUS repeatedly broke American AML laws by their long standing and severe AML deficiencies which allowed Saudi banks such as Al Rajhi to finance terrorist groups that included Al-Qaeda. HBUS the American affiliate of HSBC supplied Al Rajhi bank with nearly $1 billion in US dollars. Jack Blum an attorney and former Senate investigator has commented, “They violated every goddamn law in the book. They took every imaginable form of illegal and illicit business.” HSBC affiliate HBUS was repeatedly instructed to improve its anti-money laundering program. In 2003 the Federal Reserve Bank of New York took enforcement action that called upon HBUS to improve its anti-money laundering program. In September 2010 the Office of Comptroller of the Currency (OCC) sent a,”blistering supervisory letter” to HBUS listing numerous AML problems at the bank. In October 2010 this was followed up with the OCC issuing a cease and desist order requiring HBUS to improve its AML program a second time. Senator Carl Levin chairman of the Senate investigation into HSBC has commented </w:t>
      </w:r>
      <w:proofErr w:type="gramStart"/>
      <w:r w:rsidRPr="00453469">
        <w:rPr>
          <w:sz w:val="16"/>
        </w:rPr>
        <w:t>that ,</w:t>
      </w:r>
      <w:proofErr w:type="gramEnd"/>
      <w:r w:rsidRPr="00453469">
        <w:rPr>
          <w:sz w:val="16"/>
        </w:rPr>
        <w:t>”HSBC’s Chief Compliance Officer and other senior executives in London knew what was going on, but allowed the deceptive conduct to continue.” Let us look at just a couple of the devastating findings in the Senate report. The main focus of the report is the multiple failures of HSBC to comply with AML laws and regulations: ”The identified problems included a once massive backlog of over 17,000 alertsidentifying possible suspicious activity that had yet to be reviewed; ineffective methods foridentifying suspicious activity; a failure to file timely Suspicious Activity Reports with U.S. law enforcement; … a 3-year failure by HBUS [a HSBC affiliate] , from mid-2006 to mid-2009, to conduct any AML monitoring of $15 billion in bulk cash transactions … a failure to monitor $60 trillion in annual wire transfer activity bycustomers …inadequate andunqualified AML staffing; inadequate AML resources; and AML leadership problems. Sincemany of these criticisms targeted severe, widespread</w:t>
      </w:r>
      <w:proofErr w:type="gramStart"/>
      <w:r w:rsidRPr="00453469">
        <w:rPr>
          <w:sz w:val="16"/>
        </w:rPr>
        <w:t>,and</w:t>
      </w:r>
      <w:proofErr w:type="gramEnd"/>
      <w:r w:rsidRPr="00453469">
        <w:rPr>
          <w:sz w:val="16"/>
        </w:rPr>
        <w:t xml:space="preserve"> long standing AML deficiencies,…..” The report catalogues in great detail the failings of HSBC affiliates HBUS in America and HMEX in Mexico</w:t>
      </w:r>
      <w:proofErr w:type="gramStart"/>
      <w:r w:rsidRPr="00453469">
        <w:rPr>
          <w:sz w:val="16"/>
        </w:rPr>
        <w:t>: ”</w:t>
      </w:r>
      <w:proofErr w:type="gramEnd"/>
      <w:r w:rsidRPr="00453469">
        <w:rPr>
          <w:sz w:val="16"/>
        </w:rPr>
        <w:t xml:space="preserve">from 2007 through 2008, HBMX was the single largest exporter ofU.S. </w:t>
      </w:r>
      <w:proofErr w:type="gramStart"/>
      <w:r w:rsidRPr="00453469">
        <w:rPr>
          <w:sz w:val="16"/>
        </w:rPr>
        <w:t>dollars</w:t>
      </w:r>
      <w:proofErr w:type="gramEnd"/>
      <w:r w:rsidRPr="00453469">
        <w:rPr>
          <w:sz w:val="16"/>
        </w:rPr>
        <w:t xml:space="preserve"> to HBUS, shipping $7 billion in cash to HBUS over two years, outstripping larger Mexican banks and other HSBC affiliates. Mexican and U.S. authorities expressed repeated concern that HBMX’s bulk cash shipments could reach that volume only if they included illegal drug proceeds. The concern was that drug traffickers unable to deposit large amounts of cash in U.S. banks due to AML controls were transporting U.S. dollars to Mexico, arranging for bulk deposits there, and then using Mexican financial institutions to insert the cash back into the U.S. financial system. … </w:t>
      </w:r>
      <w:proofErr w:type="gramStart"/>
      <w:r w:rsidRPr="00453469">
        <w:rPr>
          <w:sz w:val="16"/>
        </w:rPr>
        <w:t>high</w:t>
      </w:r>
      <w:proofErr w:type="gramEnd"/>
      <w:r w:rsidRPr="00453469">
        <w:rPr>
          <w:sz w:val="16"/>
        </w:rPr>
        <w:t xml:space="preserve"> profile clients involved in drug trafficking; millions of dollars in suspicious bulk travelers cheque transactions; inadequate staffing and resources; and a huge backlog of accounts marked for closure due to suspicious activity, but whose closures were delayed.” In the Senate hearing on 17 July 2012 Carl Levin Chairman of the Committee on Homeland Security and Governmental Affairs explained how HMEX helped the Mexican drug cartels</w:t>
      </w:r>
      <w:proofErr w:type="gramStart"/>
      <w:r w:rsidRPr="00453469">
        <w:rPr>
          <w:sz w:val="16"/>
        </w:rPr>
        <w:t>: ”</w:t>
      </w:r>
      <w:proofErr w:type="gramEnd"/>
      <w:r w:rsidRPr="00453469">
        <w:rPr>
          <w:sz w:val="16"/>
        </w:rPr>
        <w:t>Because our tough AML laws in the United States have made it hard for drug cartels to find a U.S. bank willing to accept huge unexplained deposits of cash, they now smuggle U.S. dollars across the border into Mexico and look for a Mexican bank or casa de cambio willing to take the cash. Some of those casas de cambios had accounts at HBMX. HBMX, in turn, took all the physical dollars it got and transported them by armored car or aircraft back across the border to HBUS for deposit into its U.S. banknotes account, completing the laundering cycle.” Senator Levin went on to note how</w:t>
      </w:r>
      <w:proofErr w:type="gramStart"/>
      <w:r w:rsidRPr="00453469">
        <w:rPr>
          <w:sz w:val="16"/>
        </w:rPr>
        <w:t>: ”</w:t>
      </w:r>
      <w:proofErr w:type="gramEnd"/>
      <w:r w:rsidRPr="00453469">
        <w:rPr>
          <w:sz w:val="16"/>
        </w:rPr>
        <w:t>Over two years, from 2007 to 2008, HBMX shipped $7 billion in physical U.S. dollars to HBUS. That was more than any other Mexican bank, even one twice HBMX’s size. When law enforcement and bank regulators in Mexico and the United States got wind of the banknotes transactions, they warned HBMX and HBUS that such large dollar volumes were red flags for drug proceeds moving through the HSBC network.” In December 2012 the Department of Justice cut a deal with HSBC which imposed a record $1.9 billion dollar fine. It may sound a lot to ordinary folks but it is a tiny fraction of its annual profits which in 2011 totalled $22 billion. Assistant Attorney General Lanny Bauer announced the settlement at a press conference on 11 December 2012. His comments reveal why the US government decided to go soft on such criminal behaviour and show quite clearly how there is one law for the richest 1% and one law for the rest of us. Lenny Bauer said</w:t>
      </w:r>
      <w:proofErr w:type="gramStart"/>
      <w:r w:rsidRPr="00453469">
        <w:rPr>
          <w:sz w:val="16"/>
        </w:rPr>
        <w:t xml:space="preserve">: </w:t>
      </w:r>
      <w:r w:rsidRPr="00453469">
        <w:rPr>
          <w:rStyle w:val="StyleUnderline"/>
        </w:rPr>
        <w:t>”</w:t>
      </w:r>
      <w:proofErr w:type="gramEnd"/>
      <w:r w:rsidRPr="00453469">
        <w:rPr>
          <w:rStyle w:val="StyleUnderline"/>
        </w:rPr>
        <w:t>Had the U.S. authorities decided to press criminal charges, HSBC would almost certainly have lost its banking license in the U.S.</w:t>
      </w:r>
      <w:r w:rsidRPr="00453469">
        <w:rPr>
          <w:sz w:val="16"/>
        </w:rPr>
        <w:t>, the future of the institution would have been under threat and the entire banking system would have been destabilized.”</w:t>
      </w:r>
    </w:p>
    <w:p w:rsidR="00765549" w:rsidRPr="00453469" w:rsidRDefault="00765549" w:rsidP="00765549"/>
    <w:p w:rsidR="00A73E06" w:rsidRPr="009C04AC" w:rsidRDefault="00A73E06" w:rsidP="009C04AC">
      <w:pPr>
        <w:pStyle w:val="Heading3"/>
        <w:rPr>
          <w:rStyle w:val="Style13ptBold"/>
          <w:b/>
          <w:sz w:val="32"/>
          <w:u w:val="single"/>
        </w:rPr>
      </w:pPr>
    </w:p>
    <w:p w:rsidR="00765549" w:rsidRPr="009C04AC" w:rsidRDefault="00765549" w:rsidP="009C04AC">
      <w:pPr>
        <w:pStyle w:val="Heading3"/>
        <w:rPr>
          <w:rStyle w:val="Style13ptBold"/>
          <w:b/>
          <w:sz w:val="32"/>
          <w:u w:val="single"/>
        </w:rPr>
      </w:pPr>
      <w:r w:rsidRPr="009C04AC">
        <w:rPr>
          <w:rStyle w:val="Style13ptBold"/>
          <w:b/>
          <w:sz w:val="32"/>
          <w:u w:val="single"/>
        </w:rPr>
        <w:t>**Deportation Policy CP</w:t>
      </w:r>
    </w:p>
    <w:p w:rsidR="00765549" w:rsidRPr="00453469" w:rsidRDefault="00765549" w:rsidP="000B1D49">
      <w:pPr>
        <w:pStyle w:val="Heading4"/>
      </w:pPr>
      <w:r w:rsidRPr="00453469">
        <w:t xml:space="preserve">The United States federal government should increase funding for the Central American Regional Security Initiative and provide advanced warning when deporting criminals. </w:t>
      </w:r>
    </w:p>
    <w:p w:rsidR="00765549" w:rsidRPr="00453469" w:rsidRDefault="00765549" w:rsidP="00765549"/>
    <w:p w:rsidR="00765549" w:rsidRPr="00453469" w:rsidRDefault="00765549" w:rsidP="000B1D49">
      <w:pPr>
        <w:pStyle w:val="Heading4"/>
      </w:pPr>
      <w:r w:rsidRPr="00453469">
        <w:t>US policy, not drugs, is at root of Mexican instability</w:t>
      </w:r>
    </w:p>
    <w:p w:rsidR="00765549" w:rsidRPr="00453469" w:rsidRDefault="00765549" w:rsidP="00765549">
      <w:r w:rsidRPr="00453469">
        <w:rPr>
          <w:rStyle w:val="Style13ptBold"/>
        </w:rPr>
        <w:t>Bloomberg View 2014</w:t>
      </w:r>
      <w:r w:rsidRPr="00453469">
        <w:t xml:space="preserve"> (Exporting mayhem across the border; May 15; www.businessweek.com/articles/2014-05-15/u-dot-s-dot-deportations-fuel-violence-in-central-america; kdf)</w:t>
      </w:r>
    </w:p>
    <w:p w:rsidR="00765549" w:rsidRPr="00453469" w:rsidRDefault="00765549" w:rsidP="00765549">
      <w:pPr>
        <w:rPr>
          <w:rStyle w:val="StyleUnderline"/>
        </w:rPr>
      </w:pPr>
      <w:r w:rsidRPr="00453469">
        <w:rPr>
          <w:sz w:val="16"/>
        </w:rPr>
        <w:t xml:space="preserve">To secure U.S. borders and win Republican support for immigration reform, President </w:t>
      </w:r>
      <w:r w:rsidRPr="00453469">
        <w:rPr>
          <w:rStyle w:val="StyleUnderline"/>
        </w:rPr>
        <w:t>Obama stepped up deportations of unauthorized immigrants,</w:t>
      </w:r>
      <w:r w:rsidRPr="00453469">
        <w:rPr>
          <w:sz w:val="16"/>
        </w:rPr>
        <w:t xml:space="preserve"> especially those with criminal records. </w:t>
      </w:r>
      <w:r w:rsidRPr="00453469">
        <w:rPr>
          <w:rStyle w:val="StyleUnderline"/>
        </w:rPr>
        <w:t xml:space="preserve">Whether the border is now more “secure” is debatable. </w:t>
      </w:r>
      <w:r w:rsidRPr="00453469">
        <w:rPr>
          <w:rStyle w:val="Emphasis"/>
        </w:rPr>
        <w:t xml:space="preserve">For the nations of Central America, these policies have been a disaster. </w:t>
      </w:r>
      <w:r w:rsidRPr="00453469">
        <w:rPr>
          <w:sz w:val="16"/>
        </w:rPr>
        <w:t xml:space="preserve">An influx of </w:t>
      </w:r>
      <w:r w:rsidRPr="00453469">
        <w:rPr>
          <w:rStyle w:val="StyleUnderline"/>
        </w:rPr>
        <w:t>displaced deportees has fed crime and violence</w:t>
      </w:r>
      <w:r w:rsidRPr="00453469">
        <w:rPr>
          <w:sz w:val="16"/>
        </w:rPr>
        <w:t xml:space="preserve"> that were already out of control—spurring more El Salvadorans, Guatemalans, and Hondurans to seek safety in the U.S., which has led to more asylum requests and deportations. </w:t>
      </w:r>
      <w:r w:rsidRPr="00453469">
        <w:rPr>
          <w:rStyle w:val="StyleUnderline"/>
        </w:rPr>
        <w:t>The U.S. government has a strong interest in stopping this perpetual mayhem machine. Central America’s instability and weakness have helped make it a transshipment point for 80 percent of the cocaine entering the U.S. From 2000 to 2010,</w:t>
      </w:r>
      <w:r w:rsidRPr="00453469">
        <w:rPr>
          <w:sz w:val="16"/>
        </w:rPr>
        <w:t xml:space="preserve"> the number of Central American migrants to the U.S. rose by more than 50 percent; after Mexico, the three countries that produce the most unauthorized immigrants to the U.S. are El Salvador, Guatemala, and Honduras. </w:t>
      </w:r>
      <w:r w:rsidRPr="00453469">
        <w:rPr>
          <w:rStyle w:val="StyleUnderline"/>
        </w:rPr>
        <w:t>What did the U.S. expect would happen when it dumped more criminals into countries already notorious for their high homicide rates</w:t>
      </w:r>
      <w:r w:rsidRPr="00453469">
        <w:rPr>
          <w:sz w:val="16"/>
        </w:rPr>
        <w:t xml:space="preserve">, thriving made-in-the-USA gang networks, </w:t>
      </w:r>
      <w:r w:rsidRPr="00453469">
        <w:rPr>
          <w:rStyle w:val="StyleUnderline"/>
        </w:rPr>
        <w:t>and weak judiciaries</w:t>
      </w:r>
      <w:r w:rsidRPr="00453469">
        <w:rPr>
          <w:sz w:val="16"/>
        </w:rPr>
        <w:t xml:space="preserve">? With the overwhelming majority of murders—as many as 95 percent of them—going unpunished in the three countries, it’s no wonder the number of Central Americans filing U.S. asylum claims based on “fear of return” more than doubled from 2012 to 2013. STORY: The Hostage Situation That Keeps Turkey </w:t>
      </w:r>
      <w:proofErr w:type="gramStart"/>
      <w:r w:rsidRPr="00453469">
        <w:rPr>
          <w:sz w:val="16"/>
        </w:rPr>
        <w:t>From Going After</w:t>
      </w:r>
      <w:proofErr w:type="gramEnd"/>
      <w:r w:rsidRPr="00453469">
        <w:rPr>
          <w:sz w:val="16"/>
        </w:rPr>
        <w:t xml:space="preserve"> Islamic State True, allowing these criminals to stay in U.S. cities and prisons is dangerous and expensive. But </w:t>
      </w:r>
      <w:r w:rsidRPr="00453469">
        <w:rPr>
          <w:rStyle w:val="StyleUnderline"/>
        </w:rPr>
        <w:t>if Congress and the Obama administration are going to continue deporting them, they could do some things to make the U.S. and Central America safer</w:t>
      </w:r>
      <w:r w:rsidRPr="00453469">
        <w:rPr>
          <w:sz w:val="16"/>
        </w:rPr>
        <w:t xml:space="preserve">. </w:t>
      </w:r>
      <w:r w:rsidRPr="00453469">
        <w:rPr>
          <w:rStyle w:val="StyleUnderline"/>
        </w:rPr>
        <w:t>Instead of cutting funding for the Central American Regional Security Initiative by 20 percent</w:t>
      </w:r>
      <w:r w:rsidRPr="00453469">
        <w:rPr>
          <w:sz w:val="16"/>
        </w:rPr>
        <w:t xml:space="preserve"> this year, to $130 million, </w:t>
      </w:r>
      <w:r w:rsidRPr="00453469">
        <w:rPr>
          <w:rStyle w:val="StyleUnderline"/>
        </w:rPr>
        <w:t>they should be raising it and speeding up its delivery.</w:t>
      </w:r>
      <w:r w:rsidRPr="00453469">
        <w:rPr>
          <w:sz w:val="16"/>
        </w:rPr>
        <w:t xml:space="preserve"> Never mind the immorality of the U.S. outsourcing the drug war to those least capable of prosecuting it and U.S. culpability in incubating Central America’s gangs: Day to day, the region’s lawlessness and violence affect more Americans than does, say, the war in Afghanistan. </w:t>
      </w:r>
      <w:r w:rsidRPr="00453469">
        <w:rPr>
          <w:rStyle w:val="StyleUnderline"/>
        </w:rPr>
        <w:t>The U.S. also needs to shift more of its funding from helping with drug interdiction and beefing up Central American militaries and police to building up judicial and community institutions.</w:t>
      </w:r>
      <w:r w:rsidRPr="00453469">
        <w:rPr>
          <w:sz w:val="16"/>
        </w:rPr>
        <w:t xml:space="preserve"> To help Central American authorities cope with more deportees, </w:t>
      </w:r>
      <w:r w:rsidRPr="00453469">
        <w:rPr>
          <w:rStyle w:val="StyleUnderline"/>
        </w:rPr>
        <w:t>the U.S. ought to provide more advance warning and better information on their criminal records.</w:t>
      </w:r>
    </w:p>
    <w:p w:rsidR="00765549" w:rsidRPr="009C04AC" w:rsidRDefault="00765549" w:rsidP="009C04AC">
      <w:pPr>
        <w:pStyle w:val="Heading3"/>
      </w:pPr>
      <w:r w:rsidRPr="009C04AC">
        <w:t xml:space="preserve">--xt Solves instability </w:t>
      </w:r>
    </w:p>
    <w:p w:rsidR="00765549" w:rsidRPr="00453469" w:rsidRDefault="00765549" w:rsidP="000B1D49">
      <w:pPr>
        <w:pStyle w:val="Heading4"/>
        <w:rPr>
          <w:rStyle w:val="Style13ptBold"/>
          <w:b/>
        </w:rPr>
      </w:pPr>
      <w:r w:rsidRPr="00453469">
        <w:rPr>
          <w:rStyle w:val="Style13ptBold"/>
          <w:b/>
        </w:rPr>
        <w:t>Only the CP addresses the root cause of instability</w:t>
      </w:r>
    </w:p>
    <w:p w:rsidR="00765549" w:rsidRPr="00453469" w:rsidRDefault="00765549" w:rsidP="00765549">
      <w:r w:rsidRPr="00453469">
        <w:rPr>
          <w:rStyle w:val="Style13ptBold"/>
        </w:rPr>
        <w:t>Chardy 2014</w:t>
      </w:r>
      <w:r w:rsidRPr="00453469">
        <w:t xml:space="preserve"> (Alfonso; Deportation of criminals blamed for exodus from Central America; Aug 3; www.miamiherald.com/2014/08/03/4270186/deporation-of-criminals-blamed.html; kdf)</w:t>
      </w:r>
    </w:p>
    <w:p w:rsidR="00765549" w:rsidRPr="00453469" w:rsidRDefault="00765549" w:rsidP="00765549">
      <w:pPr>
        <w:rPr>
          <w:sz w:val="16"/>
        </w:rPr>
      </w:pPr>
      <w:r w:rsidRPr="00453469">
        <w:rPr>
          <w:rStyle w:val="StyleUnderline"/>
        </w:rPr>
        <w:t>The unprecedented surge in unaccompanied children at the U.S.-Mexico border was preceded by a sharp increase in the number of deportations to Central America of convicts</w:t>
      </w:r>
      <w:r w:rsidRPr="00453469">
        <w:rPr>
          <w:sz w:val="16"/>
        </w:rPr>
        <w:t xml:space="preserve">, many of them gang members. </w:t>
      </w:r>
      <w:r w:rsidRPr="00453469">
        <w:rPr>
          <w:rStyle w:val="StyleUnderline"/>
        </w:rPr>
        <w:t xml:space="preserve">Between </w:t>
      </w:r>
      <w:r w:rsidRPr="00453469">
        <w:rPr>
          <w:sz w:val="16"/>
        </w:rPr>
        <w:t xml:space="preserve">fiscal years </w:t>
      </w:r>
      <w:r w:rsidRPr="00453469">
        <w:rPr>
          <w:rStyle w:val="StyleUnderline"/>
        </w:rPr>
        <w:t>2010 and 2012, almost 100,000 convicts were repatriated to Guatemala, El Salvador and Honduras</w:t>
      </w:r>
      <w:r w:rsidRPr="00453469">
        <w:rPr>
          <w:sz w:val="16"/>
        </w:rPr>
        <w:t xml:space="preserve"> — exceeding the total of criminal deportations in the previous six years. Immigrant-rights activists say </w:t>
      </w:r>
      <w:r w:rsidRPr="00453469">
        <w:rPr>
          <w:rStyle w:val="StyleUnderline"/>
        </w:rPr>
        <w:t>the spike in criminal deportations likely played a key role in spreading gang violence in the three Central American countries</w:t>
      </w:r>
      <w:r w:rsidRPr="00453469">
        <w:rPr>
          <w:sz w:val="16"/>
        </w:rPr>
        <w:t xml:space="preserve"> — the situation many children cite as a reason for coming to the United States. “I would say that </w:t>
      </w:r>
      <w:r w:rsidRPr="00453469">
        <w:rPr>
          <w:rStyle w:val="StyleUnderline"/>
        </w:rPr>
        <w:t xml:space="preserve">these </w:t>
      </w:r>
      <w:r w:rsidRPr="00453469">
        <w:rPr>
          <w:rStyle w:val="Emphasis"/>
        </w:rPr>
        <w:t>deportations are the most important factor</w:t>
      </w:r>
      <w:r w:rsidRPr="00453469">
        <w:rPr>
          <w:rStyle w:val="StyleUnderline"/>
        </w:rPr>
        <w:t xml:space="preserve"> behind the spread of criminal violence in our countries, </w:t>
      </w:r>
      <w:r w:rsidRPr="00453469">
        <w:rPr>
          <w:sz w:val="16"/>
        </w:rPr>
        <w:t>which is the chief reason behind the children coming here,” said Francisco Portillo, president of Miami-based Francisco Morazán Honduran Organization, which assists families who have children at the border.</w:t>
      </w:r>
    </w:p>
    <w:p w:rsidR="00765549" w:rsidRPr="00453469" w:rsidRDefault="00765549" w:rsidP="00765549"/>
    <w:p w:rsidR="00765549" w:rsidRPr="00453469" w:rsidRDefault="00765549" w:rsidP="000B1D49">
      <w:pPr>
        <w:pStyle w:val="Heading4"/>
      </w:pPr>
      <w:r w:rsidRPr="00453469">
        <w:t>US deportation policy is the leading cause of crime in Central America</w:t>
      </w:r>
    </w:p>
    <w:p w:rsidR="00765549" w:rsidRPr="00453469" w:rsidRDefault="00765549" w:rsidP="00765549">
      <w:r w:rsidRPr="00453469">
        <w:rPr>
          <w:rStyle w:val="Style13ptBold"/>
        </w:rPr>
        <w:t>Berestein Rojas 2014</w:t>
      </w:r>
      <w:r w:rsidRPr="00453469">
        <w:t xml:space="preserve"> (Leslie; Transnational gangs: The Central American migrant crisis' LA connection; Jul 16; www.scpr.org/blogs/multiamerican/2014/07/16/17018/transnational-gangs-how-the-central-american-migra/; kdf)</w:t>
      </w:r>
    </w:p>
    <w:p w:rsidR="00765549" w:rsidRPr="00453469" w:rsidRDefault="00765549" w:rsidP="00765549">
      <w:pPr>
        <w:rPr>
          <w:rStyle w:val="Emphasis"/>
        </w:rPr>
      </w:pPr>
      <w:r w:rsidRPr="00453469">
        <w:rPr>
          <w:sz w:val="16"/>
        </w:rPr>
        <w:t xml:space="preserve">As children, teens and families continue to arrive at the U.S.-Mexico border from El Salvador, Honduras and Guatemala, many of these migrants and their advocates have cited gang and drug related violence as one of the main factors driving them north. But </w:t>
      </w:r>
      <w:r w:rsidRPr="00453469">
        <w:rPr>
          <w:rStyle w:val="StyleUnderline"/>
        </w:rPr>
        <w:t>much of that gang violence isn't rooted in Central America. It's rooted in the United States</w:t>
      </w:r>
      <w:r w:rsidRPr="00453469">
        <w:rPr>
          <w:sz w:val="16"/>
        </w:rPr>
        <w:t>, particularly in Los Angeles. It's part of a long and complicated history between the U.S. and Central America</w:t>
      </w:r>
      <w:r w:rsidRPr="00453469">
        <w:rPr>
          <w:rStyle w:val="StyleUnderline"/>
        </w:rPr>
        <w:t>, in which the deportation policies of recent decades figure prominently.</w:t>
      </w:r>
      <w:r w:rsidRPr="00453469">
        <w:rPr>
          <w:sz w:val="16"/>
        </w:rPr>
        <w:t xml:space="preserve"> </w:t>
      </w:r>
      <w:r w:rsidRPr="00453469">
        <w:rPr>
          <w:rStyle w:val="StyleUnderline"/>
        </w:rPr>
        <w:t>"Gang violence has increased steadily</w:t>
      </w:r>
      <w:r w:rsidRPr="00453469">
        <w:rPr>
          <w:sz w:val="16"/>
        </w:rPr>
        <w:t xml:space="preserve"> over the last decade or two, and </w:t>
      </w:r>
      <w:r w:rsidRPr="00453469">
        <w:rPr>
          <w:rStyle w:val="StyleUnderline"/>
        </w:rPr>
        <w:t>one factor that has contributed to it is that the U.S. has deported a lot of convicted criminals back to Central America,"</w:t>
      </w:r>
      <w:r w:rsidRPr="00453469">
        <w:rPr>
          <w:sz w:val="16"/>
        </w:rPr>
        <w:t xml:space="preserve"> said Marc Rosenblum, deputy director of the U.S. immigration program for the Migration Policy Institute in Washington. "All three of the countries in the northern triangle are pretty weak states, and so that’s given criminal organizations an opportunity to sort of establish themselves and flourish." The transnational gang phenomenon dates back decades, to the initial mass migration refugees fleeing civil war in El Salvador and Guatemala. Central Americans began arriving in the U.S. in large numbers in the 1980s, when both countries were suffering through the height of conflict. Many settled in Los Angeles, especially a large population of Salvadorans, who moved into working-class urban neighborhoods like Pico-Union and Koreatown. There was already heavy gang presence in Los Angeles, predominantly Mexican-American and African-American gangs. Some Central American youths began drawing together for protection, the kernel of what eventually became Mara Salvatrucha, an L.A. gang that has by now become now a powerful international criminal organization. Others joined the rival 18th Street gang, an offshoot of an established gang that accepted Central American youths. At the same time, U.S. immigration laws were growing tougher in relation to immigrants who committed crimes, especially those with gang ties. From the late 1980s on, a series of laws made it easier to deport immigrants with criminal records. But one particular 1996 law sharply stepped up criminal deportations to Central America. </w:t>
      </w:r>
      <w:r w:rsidRPr="00453469">
        <w:rPr>
          <w:rStyle w:val="StyleUnderline"/>
        </w:rPr>
        <w:t>The Illegal Immigration Reform and Immigrant Responsibility Act</w:t>
      </w:r>
      <w:r w:rsidRPr="00453469">
        <w:rPr>
          <w:sz w:val="16"/>
        </w:rPr>
        <w:t xml:space="preserve">, or IRAIRA, broadly </w:t>
      </w:r>
      <w:r w:rsidRPr="00453469">
        <w:rPr>
          <w:rStyle w:val="StyleUnderline"/>
        </w:rPr>
        <w:t>expanded the list of crimes for which people could be deported,</w:t>
      </w:r>
      <w:r w:rsidRPr="00453469">
        <w:rPr>
          <w:sz w:val="16"/>
        </w:rPr>
        <w:t xml:space="preserve"> even if these offenses were committed in the past. It also took away protection for legal residents, meaning even people who were in the U.S. legally and had spent most of their lives here could be removed if they committed a deportable offense. It became, as former Mara Salvatrucha gang member Alex Sanchez recalls, like "a witch hunt." "What </w:t>
      </w:r>
      <w:r w:rsidRPr="00453469">
        <w:rPr>
          <w:rStyle w:val="StyleUnderline"/>
        </w:rPr>
        <w:t>this created was a witch hunt of people that had been convicted</w:t>
      </w:r>
      <w:r w:rsidRPr="00453469">
        <w:rPr>
          <w:sz w:val="16"/>
        </w:rPr>
        <w:t xml:space="preserve"> of a crime 10 years prior, 20 years prior," said Sanchez, who now directs Homies Unidos, an organization that focuses on gang prevention and helping ex-gang members adjust to society. "</w:t>
      </w:r>
      <w:r w:rsidRPr="00453469">
        <w:rPr>
          <w:rStyle w:val="StyleUnderline"/>
        </w:rPr>
        <w:t>That created masses of individuals that were detained, persecuted and picked up at their homes and then processed for deportation."</w:t>
      </w:r>
      <w:r w:rsidRPr="00453469">
        <w:rPr>
          <w:sz w:val="16"/>
        </w:rPr>
        <w:t xml:space="preserve"> Between the early 1990s and the late 1990s, IRAIRA essentially doubled the number of criminal deportees being flown back to Central America, Rosenblum said. And </w:t>
      </w:r>
      <w:r w:rsidRPr="00453469">
        <w:rPr>
          <w:rStyle w:val="StyleUnderline"/>
        </w:rPr>
        <w:t>when these young men arrived,</w:t>
      </w:r>
      <w:r w:rsidRPr="00453469">
        <w:rPr>
          <w:sz w:val="16"/>
        </w:rPr>
        <w:t xml:space="preserve"> </w:t>
      </w:r>
      <w:r w:rsidRPr="00453469">
        <w:rPr>
          <w:rStyle w:val="StyleUnderline"/>
        </w:rPr>
        <w:t>there was no infrastructure to help them adjust. Many did not speak Spanish well, if at all</w:t>
      </w:r>
      <w:r w:rsidRPr="00453469">
        <w:rPr>
          <w:sz w:val="16"/>
        </w:rPr>
        <w:t xml:space="preserve">; some no longer had immediate relatives still living in the country. Sanchez, who came to the U.S. with his parents during the war when he was 7, was deported when he was 22 in 1994, a couple of years before IRAIRA took effect. "I was one of those individuals that ... ended up in El Salvador in an airport with only a piece of paper and an address scribbled," Sanchez recalled. "I didn't know which way to go. Luckily for me, I had a home that belonged to my grandfather, where I went to. Many other individuals didn't have the same luck. Many ended up homeless." Some tried to seek shelter at churches, he said. Others tried to seek out relatives but were rejected for their gang tattoos or for "the stigma that was created in El Salvador and in Central America in general around tattooed individuals, who were considered the worst of the worst," Sanchez said. But there was one receptive audience: Disenfranchised local kids. Sanchez says </w:t>
      </w:r>
      <w:r w:rsidRPr="00453469">
        <w:rPr>
          <w:rStyle w:val="Emphasis"/>
        </w:rPr>
        <w:t>there were a few local gangs in El Salvador before deportees from the U.S. began arriving, but that the mass deportations created a monster.</w:t>
      </w:r>
    </w:p>
    <w:p w:rsidR="00A73E06" w:rsidRPr="009C04AC" w:rsidRDefault="00A73E06" w:rsidP="009C04AC">
      <w:pPr>
        <w:pStyle w:val="Heading3"/>
      </w:pPr>
    </w:p>
    <w:p w:rsidR="00453469" w:rsidRPr="009C04AC" w:rsidRDefault="00453469" w:rsidP="009C04AC">
      <w:pPr>
        <w:pStyle w:val="Heading3"/>
      </w:pPr>
      <w:r w:rsidRPr="009C04AC">
        <w:t xml:space="preserve">**Legalize Marijuana </w:t>
      </w:r>
    </w:p>
    <w:p w:rsidR="00453469" w:rsidRPr="00453469" w:rsidRDefault="00453469" w:rsidP="000B1D49">
      <w:pPr>
        <w:pStyle w:val="Heading4"/>
      </w:pPr>
      <w:r w:rsidRPr="00453469">
        <w:t>Text: The United States federal government should legalize all uses of marihuana.</w:t>
      </w:r>
    </w:p>
    <w:p w:rsidR="00453469" w:rsidRPr="00453469" w:rsidRDefault="00453469" w:rsidP="000B1D49">
      <w:pPr>
        <w:pStyle w:val="Heading4"/>
      </w:pPr>
      <w:r w:rsidRPr="00453469">
        <w:t>US legalization is the first step in reducing cartel violence – key to reconstructing the market structure</w:t>
      </w:r>
    </w:p>
    <w:p w:rsidR="00453469" w:rsidRPr="00453469" w:rsidRDefault="00453469" w:rsidP="00453469">
      <w:pPr>
        <w:rPr>
          <w:rStyle w:val="Style13ptBold"/>
        </w:rPr>
      </w:pPr>
      <w:r w:rsidRPr="00453469">
        <w:rPr>
          <w:rStyle w:val="Style13ptBold"/>
        </w:rPr>
        <w:t xml:space="preserve">Reisenwitz 14 </w:t>
      </w:r>
      <w:r w:rsidRPr="00453469">
        <w:t xml:space="preserve">[Cathy, 8-11. Reisenwitz is Editor-in-Chief of a news and politics cite and her writing has appeared in Forbes and the Chicago Tribune.  </w:t>
      </w:r>
      <w:r w:rsidRPr="00453469">
        <w:rPr>
          <w:i/>
        </w:rPr>
        <w:t>US Marijuana Legalization Already Weakening Mexican Cartels, Violence Expected to Decline.</w:t>
      </w:r>
      <w:r w:rsidRPr="00453469">
        <w:t xml:space="preserve"> </w:t>
      </w:r>
      <w:hyperlink r:id="rId6" w:history="1">
        <w:r w:rsidRPr="00453469">
          <w:t>http://townhall.com/columnists/cathyreisenwitz/2014/08/11/us-marijuana-legalization-already-weakening-mexican-cartels-violence-expected-to-decline-n1876088/page/full</w:t>
        </w:r>
      </w:hyperlink>
      <w:r w:rsidRPr="00453469">
        <w:t xml:space="preserve"> 7/12]//kmc</w:t>
      </w:r>
    </w:p>
    <w:p w:rsidR="00453469" w:rsidRPr="00453469" w:rsidRDefault="00453469" w:rsidP="00453469">
      <w:pPr>
        <w:rPr>
          <w:u w:val="single"/>
        </w:rPr>
      </w:pPr>
      <w:r w:rsidRPr="00453469">
        <w:rPr>
          <w:rStyle w:val="StyleUnderline"/>
        </w:rPr>
        <w:t xml:space="preserve">America’s first foray into rolling back prohibition 2.0 is barely underway, and already marijuana prices have dropped low enough to convince some cartel farmers in Mexico to abandon the crop. </w:t>
      </w:r>
      <w:r w:rsidRPr="00453469">
        <w:rPr>
          <w:sz w:val="16"/>
        </w:rPr>
        <w:t xml:space="preserve">Mere months after two US states legalized marijuana sales, five Nobel Prize-winning economists released a UN report recommending that countries end their war on drugs. It would seem they were onto something. </w:t>
      </w:r>
      <w:r w:rsidRPr="00453469">
        <w:rPr>
          <w:rStyle w:val="StyleUnderline"/>
        </w:rPr>
        <w:t>But in order to further decrease drug-trade violence in so-called producer states, the US first needs to legalize marijuana</w:t>
      </w:r>
      <w:r w:rsidRPr="00453469">
        <w:rPr>
          <w:sz w:val="16"/>
        </w:rPr>
        <w:t xml:space="preserve">, but then also the US must stop using the UN to pressure producer countries into supply-based drug prohibition. Latin America is the largest global exporter of cannabis and cocaine. In 2011 the DOJ’s now-shuttered National Drug Intelligence Center found that the </w:t>
      </w:r>
      <w:r w:rsidRPr="00453469">
        <w:rPr>
          <w:rStyle w:val="StyleUnderline"/>
        </w:rPr>
        <w:t>top cartels controlled the majority of drug trade in marijuana</w:t>
      </w:r>
      <w:r w:rsidRPr="00453469">
        <w:rPr>
          <w:sz w:val="16"/>
        </w:rPr>
        <w:t>, heroin, and methamphetamine</w:t>
      </w:r>
      <w:r w:rsidRPr="00453469">
        <w:rPr>
          <w:rStyle w:val="StyleUnderline"/>
        </w:rPr>
        <w:t xml:space="preserve"> in over 1,000 US cities</w:t>
      </w:r>
      <w:r w:rsidRPr="00453469">
        <w:rPr>
          <w:sz w:val="16"/>
        </w:rPr>
        <w:t xml:space="preserve">. </w:t>
      </w:r>
      <w:r w:rsidRPr="00453469">
        <w:rPr>
          <w:rStyle w:val="Emphasis"/>
        </w:rPr>
        <w:t>Research into black markets shows that producer countries experience more violence than consumer countries</w:t>
      </w:r>
      <w:r w:rsidRPr="00453469">
        <w:rPr>
          <w:sz w:val="16"/>
        </w:rPr>
        <w:t xml:space="preserve">. </w:t>
      </w:r>
      <w:r w:rsidRPr="00453469">
        <w:rPr>
          <w:rStyle w:val="StyleUnderline"/>
        </w:rPr>
        <w:t>In essence, the global war on drugs is a UN scheme to shrug drug war costs off rich countries’ shoulders and onto poor Latin American countries, with horrifyingly violent results.</w:t>
      </w:r>
      <w:r w:rsidRPr="00453469">
        <w:rPr>
          <w:sz w:val="16"/>
        </w:rPr>
        <w:t xml:space="preserve"> Much of the recent child migrant crisis is a direct result of children fleeing cartel violence and conscription into criminal gangs. </w:t>
      </w:r>
      <w:r w:rsidRPr="00453469">
        <w:rPr>
          <w:rStyle w:val="Emphasis"/>
        </w:rPr>
        <w:t>When drug prices are high, cartels will step up and produce.</w:t>
      </w:r>
      <w:r w:rsidRPr="00453469">
        <w:rPr>
          <w:sz w:val="16"/>
        </w:rPr>
        <w:t xml:space="preserve"> </w:t>
      </w:r>
      <w:r w:rsidRPr="00453469">
        <w:rPr>
          <w:rStyle w:val="Emphasis"/>
        </w:rPr>
        <w:t xml:space="preserve">By keeping demand for cannabis </w:t>
      </w:r>
      <w:r w:rsidRPr="00453469">
        <w:rPr>
          <w:sz w:val="16"/>
        </w:rPr>
        <w:t xml:space="preserve">and cocaine </w:t>
      </w:r>
      <w:r w:rsidRPr="00453469">
        <w:rPr>
          <w:rStyle w:val="Emphasis"/>
        </w:rPr>
        <w:t>high, but supply low, the US in essence forced the Latin America economy to revolve around drugs</w:t>
      </w:r>
      <w:r w:rsidRPr="00453469">
        <w:rPr>
          <w:sz w:val="16"/>
        </w:rPr>
        <w:t xml:space="preserve">. Under prohibition, </w:t>
      </w:r>
      <w:r w:rsidRPr="00453469">
        <w:rPr>
          <w:rStyle w:val="Emphasis"/>
        </w:rPr>
        <w:t xml:space="preserve">there is no more profitable export. And </w:t>
      </w:r>
      <w:r w:rsidRPr="00453469">
        <w:rPr>
          <w:sz w:val="16"/>
        </w:rPr>
        <w:t>of course</w:t>
      </w:r>
      <w:r w:rsidRPr="00453469">
        <w:rPr>
          <w:rStyle w:val="Emphasis"/>
        </w:rPr>
        <w:t xml:space="preserve"> violence proliferates in illegal industries. So in countries where the dominant export is illegal, violence will be endemic. </w:t>
      </w:r>
      <w:r w:rsidRPr="00453469">
        <w:rPr>
          <w:sz w:val="16"/>
        </w:rPr>
        <w:t xml:space="preserve">That’s exactly what the five economists found. Every single one of the 20 cities with the highest murder rates in the world are in Latin America. Half of the top 10 global kidnapping hotspots are Latin American countries. Time magazine reports that the violence in the murder capital of the world, San Pedro Sula, Honduras, is due to the influx of Mexican drug cartels that funnel U.S.-bound drugs through the country. </w:t>
      </w:r>
      <w:r w:rsidRPr="00453469">
        <w:rPr>
          <w:rStyle w:val="Emphasis"/>
        </w:rPr>
        <w:t xml:space="preserve">The cartels are also responsible for an increase in “atrocious crimes” like decapitation, usually used against rival gangs. </w:t>
      </w:r>
      <w:r w:rsidRPr="00453469">
        <w:rPr>
          <w:sz w:val="16"/>
        </w:rPr>
        <w:t xml:space="preserve">Ending the Drug Wars describes drug prohibition as “a transfer of the costs of the drug problem from consumer to producer and transit countries.” It references a report called Drugs and Democracy: Toward a Paradigm Shift by the Latin American Commission on Drugs and Democracy, headed by former Latin American presidents Fernando Henrique Cardoso, Cesar Gaviria and Ernesto Zedillo found that </w:t>
      </w:r>
      <w:r w:rsidRPr="00453469">
        <w:rPr>
          <w:rStyle w:val="StyleUnderline"/>
        </w:rPr>
        <w:t>Latin America’s willingness to cave to first-world pressure has had horrific results, including: A rise in organized crime caused both by the international narcotics trade</w:t>
      </w:r>
      <w:r w:rsidRPr="00453469">
        <w:rPr>
          <w:sz w:val="16"/>
        </w:rPr>
        <w:t xml:space="preserve"> and by the growing control exercised by criminal groups over domestic markets and territories </w:t>
      </w:r>
      <w:r w:rsidRPr="00453469">
        <w:rPr>
          <w:rStyle w:val="StyleUnderline"/>
        </w:rPr>
        <w:t>A growth in unacceptable levels of drug-related violence</w:t>
      </w:r>
      <w:r w:rsidRPr="00453469">
        <w:rPr>
          <w:sz w:val="16"/>
        </w:rPr>
        <w:t xml:space="preserve"> affecting the whole of society and, in particular, the poor and the young The criminalization of politics and the politicization of crime, as well as the proliferation of the linkages between them, as reflected in the infiltration of democratic institutions by organized crime The corruption of public servants, the judicial system, governments, the political system and, especially the police forces in charge of enforcing law and orders The 200-percent growth rate of the illegal drug market between 1994 and 2008 explains roughly 25 percent of the current homicide rate in Colombia, according to recent research. That means Colombia sees about 3,800 more homicides per year on average associated with the war on drugs. </w:t>
      </w:r>
      <w:r w:rsidRPr="00453469">
        <w:rPr>
          <w:rStyle w:val="Emphasis"/>
        </w:rPr>
        <w:t>But when drug prices drop, the cartels will move onto other schemes</w:t>
      </w:r>
      <w:r w:rsidRPr="00453469">
        <w:rPr>
          <w:sz w:val="16"/>
        </w:rPr>
        <w:t xml:space="preserve">. VICE News asked retired federal agent Terry Nelson whether legalization was hurting the cartels. “The cartels are criminal organizations that were making as much as 35-40 percent of their income from marijuana,” Nelson said, “They aren’t able to move as much cannabis inside the US now.” America, the United Kingdom and other wealthy states are epicenters of demand. Not only do demand states prohibit drug production and sales within their borders, but have traditionally used the UN to bully producer countries to do the same through moves such as the United Nations Convention </w:t>
      </w:r>
      <w:proofErr w:type="gramStart"/>
      <w:r w:rsidRPr="00453469">
        <w:rPr>
          <w:sz w:val="16"/>
        </w:rPr>
        <w:t>Against</w:t>
      </w:r>
      <w:proofErr w:type="gramEnd"/>
      <w:r w:rsidRPr="00453469">
        <w:rPr>
          <w:sz w:val="16"/>
        </w:rPr>
        <w:t xml:space="preserve"> Illicit Traffic in Narcotic Drugs and Psychotropic Substances of 1988 or the US annual certification process. And for what? The report points out that worldwide drug prohibition has succeeded in raising prices on illicit drugs. This may have impacted rates of use in consumer nations. Even if higher prices suppress demand, for which there’s little evidence, there is simply no way to look at the worldwide cost of prohibition as being worth that possible outcome. “There is now a new willingness among certain states, particularly in Latin America, to be vocal about the inherent problems within the system and to try to extricate themselves from the global drug war quagmires,” according to Ending the Drug Wars. </w:t>
      </w:r>
      <w:r w:rsidRPr="00453469">
        <w:rPr>
          <w:rStyle w:val="Emphasis"/>
        </w:rPr>
        <w:t>Ending the Drug Wars acknowledges the “microeconomic contradictions inherent in the supply-centric model of control</w:t>
      </w:r>
      <w:r w:rsidRPr="00453469">
        <w:rPr>
          <w:sz w:val="16"/>
        </w:rPr>
        <w:t xml:space="preserve">.” It calls out the UN for trying to “enforce a uniform set of prohibitionist oriented policies often at the expense of other, arguably more effective policies that incorporate broad frameworks of public health and illicit market management.” However, the ultimately unresolvable problem with prohibition is that: In a world where demand remains relatively constant, suppressing supply can have short-run price effects. However, in a footloose industry like illicit drugs, these price increases incentivise a new rise in supply, via shifting commodity supply chains. This then feeds back into lower prices and an eventual return to a market equilibrium similar to that which existed prior to the supply-reduction intervention. </w:t>
      </w:r>
      <w:r w:rsidRPr="00453469">
        <w:rPr>
          <w:rStyle w:val="Emphasis"/>
        </w:rPr>
        <w:t xml:space="preserve">Fixing this problem might be the most exciting part about ending America’s war on cannabis. Prices will continue to drop as American growth flourishes. Get ready for cheap, high-quality weed. And as prices drop and the supply side moves into the white market, cartels will get out of the game. And just as ending alcohol prohibition greatly diminished the size, influence, and brutality of organized crime, so will legalizing weed diminish the size, influence, and brutality of Mexican cartels. </w:t>
      </w:r>
      <w:r w:rsidRPr="00453469">
        <w:rPr>
          <w:sz w:val="16"/>
        </w:rPr>
        <w:t xml:space="preserve">As the epicenters of supply, Latin American countries resemble America’s inner cities, wracked with violent crime and corruption. Demand countries, however, resemble America’s suburbs, where the size and scope of the violence pales in comparison. Considering the power wielded by rich countries compared with poor ones, it shouldn’t be surprising that they’d be successful in using international pressure to turn poor countries into lawless killing fields. What’s galling is that they would choose to use their power this way, and get away with it for decades. </w:t>
      </w:r>
      <w:r w:rsidRPr="00453469">
        <w:rPr>
          <w:rStyle w:val="StyleUnderline"/>
        </w:rPr>
        <w:t>Prohibition doesn’t work. But the way it doesn’t work varies greatly depending on whether a state is primarily a producer or a consumer of illicit substances. Stopping international pressure on producer countries is the first step to a fairer, more effective international approach to drugs.</w:t>
      </w:r>
    </w:p>
    <w:p w:rsidR="00453469" w:rsidRPr="009C04AC" w:rsidRDefault="00453469" w:rsidP="009C04AC">
      <w:pPr>
        <w:pStyle w:val="Heading3"/>
      </w:pPr>
      <w:r w:rsidRPr="009C04AC">
        <w:t>--xt solves cartel violence</w:t>
      </w:r>
    </w:p>
    <w:p w:rsidR="00453469" w:rsidRPr="00453469" w:rsidRDefault="00453469" w:rsidP="000B1D49">
      <w:pPr>
        <w:pStyle w:val="Heading4"/>
      </w:pPr>
      <w:r w:rsidRPr="00453469">
        <w:t>Legalizing marijuana solves root causes of cartel violence – will decrease cartel violence and create comprehensive steps to combat cartels</w:t>
      </w:r>
    </w:p>
    <w:p w:rsidR="00453469" w:rsidRPr="00453469" w:rsidRDefault="00453469" w:rsidP="00453469">
      <w:pPr>
        <w:rPr>
          <w:rStyle w:val="Style13ptBold"/>
        </w:rPr>
      </w:pPr>
      <w:r w:rsidRPr="00453469">
        <w:rPr>
          <w:rStyle w:val="Style13ptBold"/>
        </w:rPr>
        <w:t xml:space="preserve">Grillo 12 </w:t>
      </w:r>
      <w:r w:rsidRPr="00453469">
        <w:t xml:space="preserve">[Ioan, 11-1. Grillo is a journalist and author of “El Narco: Inside Mexico’s Criminal Insurgency.” </w:t>
      </w:r>
      <w:r w:rsidRPr="00453469">
        <w:rPr>
          <w:i/>
        </w:rPr>
        <w:t xml:space="preserve">Hit Mexico’s Cartels </w:t>
      </w:r>
      <w:proofErr w:type="gramStart"/>
      <w:r w:rsidRPr="00453469">
        <w:rPr>
          <w:i/>
        </w:rPr>
        <w:t>With</w:t>
      </w:r>
      <w:proofErr w:type="gramEnd"/>
      <w:r w:rsidRPr="00453469">
        <w:rPr>
          <w:i/>
        </w:rPr>
        <w:t xml:space="preserve"> Legalization.</w:t>
      </w:r>
      <w:r w:rsidRPr="00453469">
        <w:t xml:space="preserve"> </w:t>
      </w:r>
      <w:hyperlink r:id="rId7" w:history="1">
        <w:r w:rsidRPr="00453469">
          <w:t>http://www.nytimes.com/2012/11/02/opinion/hit-mexicos-cartels-with-legalization.html</w:t>
        </w:r>
      </w:hyperlink>
      <w:r w:rsidRPr="00453469">
        <w:t xml:space="preserve">  7/12]//kmc</w:t>
      </w:r>
    </w:p>
    <w:p w:rsidR="00453469" w:rsidRPr="00453469" w:rsidRDefault="00453469" w:rsidP="00453469">
      <w:pPr>
        <w:rPr>
          <w:sz w:val="16"/>
        </w:rPr>
      </w:pPr>
      <w:r w:rsidRPr="00453469">
        <w:rPr>
          <w:sz w:val="16"/>
        </w:rPr>
        <w:t xml:space="preserve">Instead, </w:t>
      </w:r>
      <w:r w:rsidRPr="00453469">
        <w:rPr>
          <w:rStyle w:val="StyleUnderline"/>
        </w:rPr>
        <w:t>we have to face up to the hard reasons why thousands of young men (and some women) with full mental faculties have become serial killers</w:t>
      </w:r>
      <w:r w:rsidRPr="00453469">
        <w:rPr>
          <w:sz w:val="16"/>
        </w:rPr>
        <w:t xml:space="preserve">. These reasons should be taken into account by residents of Colorado, Washington state and Oregon when they vote on referendums to legalize marijuana next Tuesday. </w:t>
      </w:r>
      <w:r w:rsidRPr="00453469">
        <w:rPr>
          <w:rStyle w:val="StyleUnderline"/>
        </w:rPr>
        <w:t>The painful truth is that the monster of Mexican cartels has been pumped up by decades of Americans buying illegal drugs under the policies of prohibition. No one knows exactly how much money Mexican traffickers make, but reasonable estimates find they pocket $30 billion every year selling</w:t>
      </w:r>
      <w:r w:rsidRPr="00453469">
        <w:rPr>
          <w:sz w:val="16"/>
        </w:rPr>
        <w:t xml:space="preserve"> cocaine, marijuana, </w:t>
      </w:r>
      <w:proofErr w:type="gramStart"/>
      <w:r w:rsidRPr="00453469">
        <w:rPr>
          <w:sz w:val="16"/>
        </w:rPr>
        <w:t>heroin</w:t>
      </w:r>
      <w:proofErr w:type="gramEnd"/>
      <w:r w:rsidRPr="00453469">
        <w:rPr>
          <w:sz w:val="16"/>
        </w:rPr>
        <w:t xml:space="preserve"> and crystal meth </w:t>
      </w:r>
      <w:r w:rsidRPr="00453469">
        <w:rPr>
          <w:rStyle w:val="StyleUnderline"/>
        </w:rPr>
        <w:t>to American users</w:t>
      </w:r>
      <w:r w:rsidRPr="00453469">
        <w:rPr>
          <w:sz w:val="16"/>
        </w:rPr>
        <w:t xml:space="preserve">. Since 1980, the cumulative jackpot could be close to $1 trillion. </w:t>
      </w:r>
      <w:r w:rsidRPr="00453469">
        <w:rPr>
          <w:rStyle w:val="Emphasis"/>
        </w:rPr>
        <w:t xml:space="preserve">Under the law of the jungle, this money goes to the most violent and sadistic players, so the cartels have spent their dollars on building increasingly ferocious death squads. </w:t>
      </w:r>
      <w:r w:rsidRPr="00453469">
        <w:rPr>
          <w:sz w:val="16"/>
        </w:rPr>
        <w:t xml:space="preserve">There have been a tragic 60,000 killings under President Felipe Calderón that are described as drug-related. But even this description can be misleading. </w:t>
      </w:r>
      <w:r w:rsidRPr="00453469">
        <w:rPr>
          <w:rStyle w:val="StyleUnderline"/>
        </w:rPr>
        <w:t xml:space="preserve">Most cartel assassins do not carry out these brutal acts because they are high on drugs. Their motive is to capture the profits that are so high because in the black market you can buy drugs for a nickel and sell them for a dollar. How many others would love to be in a business with a markup of more than 2,000 percent? </w:t>
      </w:r>
      <w:r w:rsidRPr="00453469">
        <w:rPr>
          <w:sz w:val="16"/>
        </w:rPr>
        <w:t xml:space="preserve">Marijuana is just one of the drugs that the cartels traffic. Chemicals such as crystal meth may be too venomous to ever be legalized. But cannabis is a cash crop that provides huge profits to criminal armies, paying for assassins and guns south of the Rio Grande. </w:t>
      </w:r>
      <w:r w:rsidRPr="00453469">
        <w:rPr>
          <w:rStyle w:val="StyleUnderline"/>
        </w:rPr>
        <w:t xml:space="preserve">The scale of the Mexican marijuana business was illustrated by a mammoth 120-hectare plantation busted last year in Baja California. It had a sophisticated irrigation system, sleeping quarters for 60 workers and could produce 120 metric tons of cannabis per harvest. </w:t>
      </w:r>
      <w:r w:rsidRPr="00453469">
        <w:rPr>
          <w:sz w:val="16"/>
        </w:rPr>
        <w:t xml:space="preserve">Again, </w:t>
      </w:r>
      <w:r w:rsidRPr="00453469">
        <w:rPr>
          <w:rStyle w:val="StyleUnderline"/>
        </w:rPr>
        <w:t>nobody knows exactly how much the whole Mexico-U.S. marijuana trade is worth, with estimates ranging from $2 billion to $20 billion annually.</w:t>
      </w:r>
      <w:r w:rsidRPr="00453469">
        <w:rPr>
          <w:sz w:val="16"/>
        </w:rPr>
        <w:t xml:space="preserve"> </w:t>
      </w:r>
      <w:r w:rsidRPr="00453469">
        <w:rPr>
          <w:rStyle w:val="Emphasis"/>
        </w:rPr>
        <w:t>But even if you believe the lowest numbers, legal marijuana would take billions of dollars a year away from organized crime.</w:t>
      </w:r>
      <w:r w:rsidRPr="00453469">
        <w:rPr>
          <w:sz w:val="16"/>
        </w:rPr>
        <w:t xml:space="preserve"> </w:t>
      </w:r>
      <w:r w:rsidRPr="00453469">
        <w:rPr>
          <w:rStyle w:val="Emphasis"/>
        </w:rPr>
        <w:t xml:space="preserve">This would inflict more financial damage than soldiers or drug agents have managed in years and substantially weaken cartels. </w:t>
      </w:r>
      <w:r w:rsidRPr="00453469">
        <w:rPr>
          <w:sz w:val="16"/>
        </w:rPr>
        <w:t xml:space="preserve">It is also argued that Mexican gangsters have expanded to a portfolio of crimes that includes kidnapping, extortion, human smuggling and theft from oil pipelines. This is a terrifying truth. But this does not take away from the fact that </w:t>
      </w:r>
      <w:r w:rsidRPr="00453469">
        <w:rPr>
          <w:rStyle w:val="StyleUnderline"/>
        </w:rPr>
        <w:t xml:space="preserve">the marijuana trade provides the crime groups with major resources. That they are committing crimes such as kidnapping, which have a horrific effect on innocent people, makes cutting off their financing all the more urgent. </w:t>
      </w:r>
      <w:r w:rsidRPr="00453469">
        <w:rPr>
          <w:sz w:val="16"/>
        </w:rPr>
        <w:t>The cartels will not disappear overnight. U.S. agents and the Mexican police need to continue battling hit squads that wield rocket-propelled grenades and belt-driven machine guns. Killers who hack off heads still have to be locked away. Mexico needs to clean up corruption among the police and build a valid justice system. And young men in the barrios have to be given a better option than signing up as killers. All these</w:t>
      </w:r>
      <w:r w:rsidRPr="00453469">
        <w:rPr>
          <w:rStyle w:val="StyleUnderline"/>
        </w:rPr>
        <w:t xml:space="preserve"> tasks will be easier if the flow of money to the cartels is dramatically slowed down.</w:t>
      </w:r>
      <w:r w:rsidRPr="00453469">
        <w:rPr>
          <w:sz w:val="16"/>
        </w:rPr>
        <w:t xml:space="preserve"> Do we really want to hand them another trillion dollars over the next three decades?</w:t>
      </w:r>
    </w:p>
    <w:p w:rsidR="00453469" w:rsidRPr="00453469" w:rsidRDefault="00453469" w:rsidP="000B1D49">
      <w:pPr>
        <w:pStyle w:val="Heading4"/>
      </w:pPr>
      <w:r w:rsidRPr="00453469">
        <w:t>Legalization brings a laundry list of benefits for both the US and Mexico – economic and social gains</w:t>
      </w:r>
    </w:p>
    <w:p w:rsidR="00453469" w:rsidRPr="00453469" w:rsidRDefault="00453469" w:rsidP="00453469">
      <w:r w:rsidRPr="00453469">
        <w:rPr>
          <w:rStyle w:val="Style13ptBold"/>
        </w:rPr>
        <w:t xml:space="preserve">Kleiman 14 </w:t>
      </w:r>
      <w:r w:rsidRPr="00453469">
        <w:t xml:space="preserve">[Mark, </w:t>
      </w:r>
      <w:proofErr w:type="gramStart"/>
      <w:r w:rsidRPr="00453469">
        <w:t>Spring</w:t>
      </w:r>
      <w:proofErr w:type="gramEnd"/>
      <w:r w:rsidRPr="00453469">
        <w:t xml:space="preserve">. Kleiman is a professor of public policy at the University of California Los Angeles. </w:t>
      </w:r>
      <w:r w:rsidRPr="00453469">
        <w:rPr>
          <w:i/>
        </w:rPr>
        <w:t>How Not to Make a Hash Out of Cannabis Legalization.</w:t>
      </w:r>
      <w:r w:rsidRPr="00453469">
        <w:t xml:space="preserve"> </w:t>
      </w:r>
      <w:hyperlink r:id="rId8" w:history="1">
        <w:r w:rsidRPr="00453469">
          <w:t>http://www.washingtonmonthly.com/magazine/march_april_may_2014/features/how_not_to_make_a_hash_out_of049291.php?page=all#</w:t>
        </w:r>
      </w:hyperlink>
      <w:r w:rsidRPr="00453469">
        <w:t xml:space="preserve"> 7/12]//kmc</w:t>
      </w:r>
    </w:p>
    <w:p w:rsidR="00453469" w:rsidRPr="00453469" w:rsidRDefault="00453469" w:rsidP="00453469">
      <w:pPr>
        <w:rPr>
          <w:rStyle w:val="Emphasis"/>
        </w:rPr>
      </w:pPr>
      <w:r w:rsidRPr="00453469">
        <w:rPr>
          <w:rStyle w:val="Emphasis"/>
        </w:rPr>
        <w:t>The undeniable gains from legalization consist mostly of getting rid of the damage done by prohibition</w:t>
      </w:r>
      <w:r w:rsidRPr="00453469">
        <w:rPr>
          <w:sz w:val="16"/>
        </w:rPr>
        <w:t xml:space="preserve">. (Indeed, as E. J. Dionne and William Galston have pointed out, polling suggests that support for legalization is driven more by discontent with prohibition than by enthusiasm for pot.) </w:t>
      </w:r>
      <w:r w:rsidRPr="00453469">
        <w:rPr>
          <w:rStyle w:val="StyleUnderline"/>
        </w:rPr>
        <w:t>Right now, Americans spend about $35 billion a year on illegal cannabis. That money goes untaxed; the people working in the industry aren’t gaining legitimate job experience or getting Social Security credit, and some of them spend time behind bars and wind up with felony criminal records</w:t>
      </w:r>
      <w:r w:rsidRPr="00453469">
        <w:rPr>
          <w:sz w:val="16"/>
        </w:rPr>
        <w:t xml:space="preserve">. About 650,000 users a year get arrested for possession, something much more likely to happen to a black user than a white one. We also spend about $1 billion annually in public money keeping roughly 40,000 growers and dealers behind bars at any one time. That’s a small chunk of the incarceration problem, but it represents a lot of money and a lot of suffering. The enforcement effort, including the use of “dynamic entry” raids, imposes additional costs in money, liberty, police-community conflict, and, occasionally, lives. </w:t>
      </w:r>
      <w:r w:rsidRPr="00453469">
        <w:rPr>
          <w:rStyle w:val="Emphasis"/>
        </w:rPr>
        <w:t xml:space="preserve">Cannabis dealing and enforcement don’t contribute much </w:t>
      </w:r>
      <w:proofErr w:type="gramStart"/>
      <w:r w:rsidRPr="00453469">
        <w:rPr>
          <w:rStyle w:val="Emphasis"/>
        </w:rPr>
        <w:t>to</w:t>
      </w:r>
      <w:proofErr w:type="gramEnd"/>
      <w:r w:rsidRPr="00453469">
        <w:rPr>
          <w:rStyle w:val="Emphasis"/>
        </w:rPr>
        <w:t xml:space="preserve"> drug-related violence in the United States, but they make up a noticeable part of Mexico’s problems. </w:t>
      </w:r>
      <w:r w:rsidRPr="00453469">
        <w:rPr>
          <w:rStyle w:val="StyleUnderline"/>
        </w:rPr>
        <w:t>Another gain from legalization would be to move the millions of Americans whose crimes begin and end with using illegal cannabis from the wrong side of the law to the right one, bringing an array of benefits to them and their communities in the form of a healthier relationship with the legal and political systems. Current cannabis users, and the millions of others who might choose to start using cannabis if the drug became legal, would also enjoy an increase in personal liberty and be able to pursue, without the fear of legal consequences, what is for most of them a harmless source of pleasure, comfort, relaxation, sociability, healing, creativity, or inspiration</w:t>
      </w:r>
      <w:r w:rsidRPr="00453469">
        <w:rPr>
          <w:rStyle w:val="Emphasis"/>
        </w:rPr>
        <w:t>. For those people, legalization would also bring with it all the ordinary gains consumers derive from open competition: lower prices, easier access, and a wider range of available products and means of administration, held to quality standards the illicit market can’t enforce.</w:t>
      </w:r>
    </w:p>
    <w:p w:rsidR="00453469" w:rsidRPr="009C04AC" w:rsidRDefault="00453469" w:rsidP="009C04AC">
      <w:pPr>
        <w:pStyle w:val="Heading3"/>
      </w:pPr>
      <w:r w:rsidRPr="009C04AC">
        <w:t>--xt legalization key</w:t>
      </w:r>
    </w:p>
    <w:p w:rsidR="00453469" w:rsidRPr="00453469" w:rsidRDefault="00453469" w:rsidP="000B1D49">
      <w:pPr>
        <w:pStyle w:val="Heading4"/>
      </w:pPr>
      <w:r w:rsidRPr="00453469">
        <w:t>Marijuana prohibition drives cartel violence---artificially high prices sustain criminal enterprises---legalization is key</w:t>
      </w:r>
    </w:p>
    <w:p w:rsidR="00453469" w:rsidRPr="00453469" w:rsidRDefault="00453469" w:rsidP="00453469">
      <w:r w:rsidRPr="00453469">
        <w:t xml:space="preserve">Paul </w:t>
      </w:r>
      <w:r w:rsidRPr="00453469">
        <w:rPr>
          <w:rStyle w:val="Style13ptBold"/>
        </w:rPr>
        <w:t>Armentano 09</w:t>
      </w:r>
      <w:r w:rsidRPr="00453469">
        <w:t>, Deputy Director of the National Organization for the Reform of Marijuana Laws, an expert in the field of marijuana policy, health, and pharmacology, has served as a consultant for Health Canada and the Canadian Public Health Association, “How to End Mexico's Deadly Drug War”, 1/18/09, The Foundation for Economic Education, http://www.fee.org/the_freeman/detail/how-to-end-mexicos-deadly-drug-war</w:t>
      </w:r>
    </w:p>
    <w:p w:rsidR="00453469" w:rsidRPr="00453469" w:rsidRDefault="00453469" w:rsidP="00453469">
      <w:pPr>
        <w:rPr>
          <w:sz w:val="16"/>
        </w:rPr>
      </w:pPr>
      <w:r w:rsidRPr="00453469">
        <w:rPr>
          <w:sz w:val="16"/>
        </w:rPr>
        <w:t>The U</w:t>
      </w:r>
      <w:r w:rsidRPr="00453469">
        <w:rPr>
          <w:sz w:val="16"/>
          <w:szCs w:val="16"/>
        </w:rPr>
        <w:t>.S. Office of Drug Control Policy (more commonly known as the drug czar’s office) says more than 60 percent of the profits reaped by Mexican drug lords are derived from the exportation and sale of cannabis to the American market. To anyone who has studied the marijuana issue, this figure should come as no surprise. An estimated 100 million Americans age 12 or older—or about 43 perc</w:t>
      </w:r>
      <w:r w:rsidRPr="00453469">
        <w:rPr>
          <w:sz w:val="16"/>
        </w:rPr>
        <w:t xml:space="preserve">ent of the country—admit to having tried pot, a higher percentage, according to the World Health Organization, than any other country on the planet. </w:t>
      </w:r>
      <w:r w:rsidRPr="00453469">
        <w:rPr>
          <w:rStyle w:val="StyleUnderline"/>
        </w:rPr>
        <w:t>Twenty-five million Americans admit</w:t>
      </w:r>
      <w:r w:rsidRPr="00453469">
        <w:rPr>
          <w:sz w:val="16"/>
        </w:rPr>
        <w:t xml:space="preserve"> (on government surveys, no less) </w:t>
      </w:r>
      <w:r w:rsidRPr="00453469">
        <w:rPr>
          <w:rStyle w:val="StyleUnderline"/>
        </w:rPr>
        <w:t>to smoking marijuana during the past year, and 15 million say that they indulge regularly</w:t>
      </w:r>
      <w:r w:rsidRPr="00453469">
        <w:rPr>
          <w:sz w:val="16"/>
        </w:rPr>
        <w:t xml:space="preserve">. </w:t>
      </w:r>
      <w:r w:rsidRPr="00453469">
        <w:rPr>
          <w:rStyle w:val="StyleUnderline"/>
        </w:rPr>
        <w:t>This high demand, combined with the drug’s artificially inflated black-market value</w:t>
      </w:r>
      <w:r w:rsidRPr="00453469">
        <w:rPr>
          <w:sz w:val="16"/>
        </w:rPr>
        <w:t xml:space="preserve"> (pot possession has been illegal under federal law since 1937), </w:t>
      </w:r>
      <w:r w:rsidRPr="00453469">
        <w:rPr>
          <w:rStyle w:val="StyleUnderline"/>
        </w:rPr>
        <w:t>now makes cannabis America’s top cash crop</w:t>
      </w:r>
      <w:r w:rsidRPr="00453469">
        <w:rPr>
          <w:sz w:val="16"/>
        </w:rPr>
        <w:t>.</w:t>
      </w:r>
      <w:r w:rsidRPr="00453469">
        <w:rPr>
          <w:sz w:val="12"/>
        </w:rPr>
        <w:t>¶</w:t>
      </w:r>
      <w:r w:rsidRPr="00453469">
        <w:rPr>
          <w:sz w:val="16"/>
        </w:rPr>
        <w:t xml:space="preserve"> In fact, according to a 2007 analysis by George Mason University professor Jon Gettman, </w:t>
      </w:r>
      <w:r w:rsidRPr="00453469">
        <w:rPr>
          <w:rStyle w:val="StyleUnderline"/>
        </w:rPr>
        <w:t>the annual retail value of the U.S. marijuana market is some $113 billion</w:t>
      </w:r>
      <w:r w:rsidRPr="00453469">
        <w:rPr>
          <w:sz w:val="16"/>
        </w:rPr>
        <w:t>.</w:t>
      </w:r>
      <w:r w:rsidRPr="00453469">
        <w:rPr>
          <w:sz w:val="12"/>
        </w:rPr>
        <w:t>¶</w:t>
      </w:r>
      <w:r w:rsidRPr="00453469">
        <w:rPr>
          <w:sz w:val="16"/>
        </w:rPr>
        <w:t xml:space="preserve"> How much of this goes directly to Mexican cartels is difficult to quantify, but no doubt the percentage is significant. Government officials estimate that approximately half the marijuana consumed in the United States originates from outside its borders, and they have identified Mexico as far and away America’s largest pot provider. </w:t>
      </w:r>
      <w:r w:rsidRPr="00453469">
        <w:rPr>
          <w:rStyle w:val="StyleUnderline"/>
        </w:rPr>
        <w:t xml:space="preserve">Because Mexican-grown marijuana tends to fetch lower prices on the black market than domestically grown weed </w:t>
      </w:r>
      <w:r w:rsidRPr="00453469">
        <w:rPr>
          <w:sz w:val="16"/>
        </w:rPr>
        <w:t xml:space="preserve">(a result attributed largely to lower production costs—the Mexican variety tends to be grown outdoors, while an increasing percentage of American-grown pot is produced hydroponically indoors), </w:t>
      </w:r>
      <w:r w:rsidRPr="00453469">
        <w:rPr>
          <w:rStyle w:val="StyleUnderline"/>
        </w:rPr>
        <w:t>it remains consistently popular among U.S. consumers</w:t>
      </w:r>
      <w:r w:rsidRPr="00453469">
        <w:rPr>
          <w:sz w:val="16"/>
        </w:rPr>
        <w:t xml:space="preserve">, particularly in a down economy. As a result, U.S. law officials now report that </w:t>
      </w:r>
      <w:r w:rsidRPr="00453469">
        <w:rPr>
          <w:rStyle w:val="StyleUnderline"/>
        </w:rPr>
        <w:t>some Mexican cartels are moving to the United States to set up shop permanently.</w:t>
      </w:r>
      <w:r w:rsidRPr="00453469">
        <w:rPr>
          <w:sz w:val="16"/>
        </w:rPr>
        <w:t xml:space="preserve"> A Congressional Research Service report says low-level cartel members are now establishing clandestine growing operations inside the United States (thus eliminating the need to cross the border), as well as partnering with domestic gangs and other criminal enterprises. A March 23 New York Times story speculated that Mexican drug gangs or their affiliates are now active in some 230 U.S. cities, extending from Tucson, Arizona, to Anchorage, Alaska.</w:t>
      </w:r>
      <w:r w:rsidRPr="00453469">
        <w:rPr>
          <w:sz w:val="12"/>
        </w:rPr>
        <w:t>¶</w:t>
      </w:r>
      <w:r w:rsidRPr="00453469">
        <w:rPr>
          <w:sz w:val="16"/>
        </w:rPr>
        <w:t xml:space="preserve"> In short, </w:t>
      </w:r>
      <w:r w:rsidRPr="00453469">
        <w:rPr>
          <w:rStyle w:val="StyleUnderline"/>
        </w:rPr>
        <w:t xml:space="preserve">America’s multibillion-dollar demand for pot is </w:t>
      </w:r>
      <w:r w:rsidRPr="00453469">
        <w:rPr>
          <w:rStyle w:val="Emphasis"/>
        </w:rPr>
        <w:t>fueling the Mexican drug trade and much of the turf battles and carnage</w:t>
      </w:r>
      <w:r w:rsidRPr="00453469">
        <w:rPr>
          <w:rStyle w:val="StyleUnderline"/>
        </w:rPr>
        <w:t xml:space="preserve"> associated with it.</w:t>
      </w:r>
      <w:r w:rsidRPr="00453469">
        <w:rPr>
          <w:sz w:val="16"/>
        </w:rPr>
        <w:t xml:space="preserve"> </w:t>
      </w:r>
      <w:r w:rsidRPr="00453469">
        <w:rPr>
          <w:sz w:val="12"/>
        </w:rPr>
        <w:t>¶</w:t>
      </w:r>
      <w:r w:rsidRPr="00453469">
        <w:rPr>
          <w:sz w:val="16"/>
        </w:rPr>
        <w:t xml:space="preserve"> Same Old “Solutions”</w:t>
      </w:r>
      <w:r w:rsidRPr="00453469">
        <w:rPr>
          <w:sz w:val="12"/>
        </w:rPr>
        <w:t>¶</w:t>
      </w:r>
      <w:r w:rsidRPr="00453469">
        <w:rPr>
          <w:sz w:val="16"/>
        </w:rPr>
        <w:t xml:space="preserve"> </w:t>
      </w:r>
      <w:proofErr w:type="gramStart"/>
      <w:r w:rsidRPr="00453469">
        <w:rPr>
          <w:sz w:val="16"/>
        </w:rPr>
        <w:t>So</w:t>
      </w:r>
      <w:proofErr w:type="gramEnd"/>
      <w:r w:rsidRPr="00453469">
        <w:rPr>
          <w:sz w:val="16"/>
        </w:rPr>
        <w:t xml:space="preserve"> what are the administration’s plans to quell the cartels’ growing influence and surging violence? Troublingly, </w:t>
      </w:r>
      <w:r w:rsidRPr="00453469">
        <w:rPr>
          <w:rStyle w:val="StyleUnderline"/>
        </w:rPr>
        <w:t>the White House appears intent on recycling the very strategies that gave rise to Mexico’s infamous drug lords in the first place.</w:t>
      </w:r>
      <w:r w:rsidRPr="00453469">
        <w:rPr>
          <w:sz w:val="12"/>
        </w:rPr>
        <w:t>¶</w:t>
      </w:r>
      <w:r w:rsidRPr="00453469">
        <w:rPr>
          <w:sz w:val="16"/>
        </w:rPr>
        <w:t xml:space="preserve"> In March the administration requested $700 million from Congress to “bolster existing efforts by Washington and Mexican President Felipe Calderón’s administration to fight violent trafficking in drugs . . . into the United States.” These efforts, as described by the Los Angeles Times, include: “vowing to send U.S. money, manpower, and technology to the southwestern border” and “reducing illegal flows (of drugs) in both directions across the border.” The administration also announced that it intends to clamp down on the U.S. demand for illicit drugs by increasing funding for drug treatment and drug courts.</w:t>
      </w:r>
      <w:r w:rsidRPr="00453469">
        <w:rPr>
          <w:sz w:val="12"/>
        </w:rPr>
        <w:t>¶</w:t>
      </w:r>
      <w:r w:rsidRPr="00453469">
        <w:rPr>
          <w:sz w:val="16"/>
        </w:rPr>
        <w:t xml:space="preserve"> There are three primary problems with this strategy.</w:t>
      </w:r>
      <w:r w:rsidRPr="00453469">
        <w:rPr>
          <w:sz w:val="12"/>
        </w:rPr>
        <w:t>¶</w:t>
      </w:r>
      <w:r w:rsidRPr="00453469">
        <w:rPr>
          <w:sz w:val="16"/>
        </w:rPr>
        <w:t xml:space="preserve"> First, </w:t>
      </w:r>
      <w:r w:rsidRPr="00453469">
        <w:rPr>
          <w:rStyle w:val="StyleUnderline"/>
        </w:rPr>
        <w:t>marijuana production is a lucrative business that attracts criminal entrepreneurs precisely because it is a black-market</w:t>
      </w:r>
      <w:r w:rsidRPr="00453469">
        <w:rPr>
          <w:sz w:val="16"/>
        </w:rPr>
        <w:t xml:space="preserve"> (and highly sought after) </w:t>
      </w:r>
      <w:r w:rsidRPr="00453469">
        <w:rPr>
          <w:rStyle w:val="StyleUnderline"/>
        </w:rPr>
        <w:t>commodity. As long as pot remains federally prohibited its retail price to the consumer will remain artificially high, and its production and distribution will attract criminal enterprises willing to turn to violence</w:t>
      </w:r>
      <w:r w:rsidRPr="00453469">
        <w:rPr>
          <w:sz w:val="16"/>
        </w:rPr>
        <w:t xml:space="preserve"> (rather than the judicial system) </w:t>
      </w:r>
      <w:r w:rsidRPr="00453469">
        <w:rPr>
          <w:rStyle w:val="StyleUnderline"/>
        </w:rPr>
        <w:t>to maintain their slice of the multi-billion-dollar pie</w:t>
      </w:r>
      <w:r w:rsidRPr="00453469">
        <w:rPr>
          <w:sz w:val="16"/>
        </w:rPr>
        <w:t>.</w:t>
      </w:r>
      <w:r w:rsidRPr="00453469">
        <w:rPr>
          <w:sz w:val="12"/>
        </w:rPr>
        <w:t>¶</w:t>
      </w:r>
      <w:r w:rsidRPr="00453469">
        <w:rPr>
          <w:sz w:val="16"/>
        </w:rPr>
        <w:t xml:space="preserve"> Second, the United States is already spending more money on illicit-drug law enforcement, drug treatment, and drug courts than at any time in our history. FBI data show that domestic marijuana arrests have increased from under 300,000 annually in 1991 to over 800,000 today. Police seizures of marijuana have also risen dramatically in recent years, as has the amount of taxpayer dollars federal officials have spent on so-called “educational efforts” to discourage the drug’s use. (For example, since the late 1990s Congress has appropriated well over a billion dollars in anti-pot public service announcements alone.) Yet despite these combined efforts to discourage demand, Americans use more pot than anyone else in the world.</w:t>
      </w:r>
      <w:r w:rsidRPr="00453469">
        <w:rPr>
          <w:sz w:val="12"/>
        </w:rPr>
        <w:t>¶</w:t>
      </w:r>
      <w:r w:rsidRPr="00453469">
        <w:rPr>
          <w:sz w:val="16"/>
        </w:rPr>
        <w:t xml:space="preserve"> Third, </w:t>
      </w:r>
      <w:r w:rsidRPr="00453469">
        <w:rPr>
          <w:rStyle w:val="StyleUnderline"/>
        </w:rPr>
        <w:t>law enforcement’s recent attempts to crack down on the cartels’ marijuana distribution rings</w:t>
      </w:r>
      <w:r w:rsidRPr="00453469">
        <w:rPr>
          <w:sz w:val="16"/>
        </w:rPr>
        <w:t xml:space="preserve">, particularly new efforts launched by the Calderón administration in Mexico, </w:t>
      </w:r>
      <w:r w:rsidRPr="00453469">
        <w:rPr>
          <w:rStyle w:val="StyleUnderline"/>
        </w:rPr>
        <w:t>are driving the unprecedented wave in Mexican violence—not abating it</w:t>
      </w:r>
      <w:r w:rsidRPr="00453469">
        <w:rPr>
          <w:sz w:val="16"/>
        </w:rPr>
        <w:t>. The New York Times states: “A crackdown begun more than two years ago by President Felipe Calderón, coupled with feuds over turf and control of the organizations, has set off an unprecedented wave of killings in Mexico. . . . Many of the victims were tortured. Beheadings have become common.” Because of this escalating violence, Mexico now ranks behind only Pakistan and Iran as the administration’s top international security concern.</w:t>
      </w:r>
      <w:r w:rsidRPr="00453469">
        <w:rPr>
          <w:sz w:val="12"/>
        </w:rPr>
        <w:t>¶</w:t>
      </w:r>
      <w:r w:rsidRPr="00453469">
        <w:rPr>
          <w:sz w:val="16"/>
        </w:rPr>
        <w:t xml:space="preserve"> Despite the rising death toll, drug war hawks at the U.S. Drug Enforcement Administration (DEA) remain adamant that the United States’ and Mexico’s “supply side” strategies are in fact successful. “Our view is that the violence we have been seeing is a signpost of the success our very courageous Mexican counterparts are having,” acting DEA administrator Michele Lionhart said recently. “The cartels are acting out like caged animals, because they are caged animals.” President Obama also appears to share this view. After visiting with the Calderón government in April, he told CNN he intended to “beef up” security on the border. When asked whether the administration would consider alternative strategies, such as potentially liberalizing pot’s criminal classification, Homeland Security Secretary Janet Napolitano replied that such an option “is not on the table.”</w:t>
      </w:r>
      <w:r w:rsidRPr="00453469">
        <w:rPr>
          <w:sz w:val="12"/>
        </w:rPr>
        <w:t>¶</w:t>
      </w:r>
      <w:r w:rsidRPr="00453469">
        <w:rPr>
          <w:sz w:val="16"/>
        </w:rPr>
        <w:t xml:space="preserve"> A New Remedy</w:t>
      </w:r>
      <w:r w:rsidRPr="00453469">
        <w:rPr>
          <w:sz w:val="12"/>
        </w:rPr>
        <w:t>¶</w:t>
      </w:r>
      <w:r w:rsidRPr="00453469">
        <w:rPr>
          <w:sz w:val="16"/>
        </w:rPr>
        <w:t xml:space="preserve"> By contrast the Calderón administration appears open to the idea of legalizing marijuana—or at least reducing criminal sanctions on the possession of small quantities of drugs—as a way to stem the tide of violence. Last spring Mexican lawmakers made the possession of personal-use quantities of cannabis and other illicit substances a noncriminal offense. And in April Mexico’s ambassador to the United States, Arturo </w:t>
      </w:r>
      <w:r w:rsidRPr="00453469">
        <w:rPr>
          <w:rStyle w:val="StyleUnderline"/>
        </w:rPr>
        <w:t>Sarukhan</w:t>
      </w:r>
      <w:r w:rsidRPr="00453469">
        <w:rPr>
          <w:sz w:val="16"/>
        </w:rPr>
        <w:t xml:space="preserve">, </w:t>
      </w:r>
      <w:r w:rsidRPr="00453469">
        <w:rPr>
          <w:rStyle w:val="StyleUnderline"/>
        </w:rPr>
        <w:t>told CBS’s Face the Nation that legalizing the marijuana trade was a legitimate option for both the Mexican and U.S. governments</w:t>
      </w:r>
      <w:r w:rsidRPr="00453469">
        <w:rPr>
          <w:sz w:val="16"/>
        </w:rPr>
        <w:t>. “[T]hose who would suggest that some of these measures [legalization] be looked at understand the dynamics of the drug trade,” Sarukhan said.</w:t>
      </w:r>
      <w:r w:rsidRPr="00453469">
        <w:rPr>
          <w:sz w:val="12"/>
        </w:rPr>
        <w:t>¶</w:t>
      </w:r>
      <w:r w:rsidRPr="00453469">
        <w:rPr>
          <w:sz w:val="16"/>
        </w:rPr>
        <w:t xml:space="preserve"> Former Mexican President Vicente Fox recently echoed Sarukhan’s remarks, as did a commission of former Latin American presidents. “I believe </w:t>
      </w:r>
      <w:r w:rsidRPr="00453469">
        <w:rPr>
          <w:rStyle w:val="StyleUnderline"/>
        </w:rPr>
        <w:t>it’s time to open the debate over legalizing drugs,</w:t>
      </w:r>
      <w:r w:rsidRPr="00453469">
        <w:rPr>
          <w:sz w:val="16"/>
        </w:rPr>
        <w:t>” Fox told CNN in May. “It can’t be that the only way [to try to control illicit drug use] is for the state to use force.”</w:t>
      </w:r>
      <w:r w:rsidRPr="00453469">
        <w:rPr>
          <w:sz w:val="12"/>
        </w:rPr>
        <w:t>¶</w:t>
      </w:r>
      <w:r w:rsidRPr="00453469">
        <w:rPr>
          <w:sz w:val="16"/>
        </w:rPr>
        <w:t xml:space="preserve"> </w:t>
      </w:r>
      <w:proofErr w:type="gramStart"/>
      <w:r w:rsidRPr="00453469">
        <w:rPr>
          <w:sz w:val="16"/>
        </w:rPr>
        <w:t>Writing</w:t>
      </w:r>
      <w:proofErr w:type="gramEnd"/>
      <w:r w:rsidRPr="00453469">
        <w:rPr>
          <w:sz w:val="16"/>
        </w:rPr>
        <w:t xml:space="preserve"> recently on CNN.com, Harvard economist and Freeman contributor Jeffrey Miron said that ending drug prohibition—on both sides of the border—is the only realistic and viable way to put a permanent stop to the rising power and violence associated with Mexico’s drug traffickers. “</w:t>
      </w:r>
      <w:r w:rsidRPr="00453469">
        <w:rPr>
          <w:rStyle w:val="StyleUnderline"/>
        </w:rPr>
        <w:t>Prohibition creates violence because it drives the drug market underground</w:t>
      </w:r>
      <w:r w:rsidRPr="00453469">
        <w:rPr>
          <w:sz w:val="16"/>
        </w:rPr>
        <w:t>,” he wrote. “</w:t>
      </w:r>
      <w:r w:rsidRPr="00453469">
        <w:rPr>
          <w:rStyle w:val="StyleUnderline"/>
        </w:rPr>
        <w:t>This means buyers and sellers cannot resolve their disputes with lawsuits, arbitration or advertising, so they resort to violence instead</w:t>
      </w:r>
      <w:r w:rsidRPr="00453469">
        <w:rPr>
          <w:sz w:val="16"/>
        </w:rPr>
        <w:t>. . . .</w:t>
      </w:r>
      <w:r w:rsidRPr="00453469">
        <w:rPr>
          <w:rStyle w:val="StyleUnderline"/>
        </w:rPr>
        <w:t xml:space="preserve"> </w:t>
      </w:r>
      <w:r w:rsidRPr="00453469">
        <w:rPr>
          <w:rStyle w:val="Emphasis"/>
        </w:rPr>
        <w:t>The only way to reduce violence</w:t>
      </w:r>
      <w:r w:rsidRPr="00453469">
        <w:rPr>
          <w:rStyle w:val="StyleUnderline"/>
        </w:rPr>
        <w:t xml:space="preserve">, therefore, </w:t>
      </w:r>
      <w:r w:rsidRPr="00453469">
        <w:rPr>
          <w:rStyle w:val="Emphasis"/>
        </w:rPr>
        <w:t>is to legalize drugs</w:t>
      </w:r>
      <w:r w:rsidRPr="00453469">
        <w:rPr>
          <w:sz w:val="16"/>
        </w:rPr>
        <w:t xml:space="preserve">.” </w:t>
      </w:r>
    </w:p>
    <w:p w:rsidR="00453469" w:rsidRPr="00453469" w:rsidRDefault="00453469" w:rsidP="000B1D49">
      <w:pPr>
        <w:pStyle w:val="Heading4"/>
      </w:pPr>
      <w:r w:rsidRPr="00453469">
        <w:t>Marijuana’s key---legalization weakens the cartels sufficiently to allow current operations to succeed</w:t>
      </w:r>
    </w:p>
    <w:p w:rsidR="00453469" w:rsidRPr="00453469" w:rsidRDefault="00453469" w:rsidP="00453469">
      <w:r w:rsidRPr="00453469">
        <w:t xml:space="preserve">Ioan </w:t>
      </w:r>
      <w:r w:rsidRPr="00453469">
        <w:rPr>
          <w:rStyle w:val="Style13ptBold"/>
        </w:rPr>
        <w:t>Grillo 12</w:t>
      </w:r>
      <w:r w:rsidRPr="00453469">
        <w:t>, author, journalist, writer and TV producer based in Mexico City, has reported on Mexico and Latin American since 2001, “Hit Mexico’s Cartels With Legalization”, 11/1/12, NYT, http://www.nytimes.com/2012/11/02/opinion/hit-mexicos-cartels-with-legalization.html</w:t>
      </w:r>
    </w:p>
    <w:p w:rsidR="00453469" w:rsidRPr="00453469" w:rsidRDefault="00453469" w:rsidP="00453469">
      <w:pPr>
        <w:rPr>
          <w:sz w:val="16"/>
        </w:rPr>
      </w:pPr>
      <w:r w:rsidRPr="00453469">
        <w:rPr>
          <w:sz w:val="16"/>
        </w:rPr>
        <w:t xml:space="preserve">Marijuana is just one of the drugs that the cartels traffic. Chemicals such as crystal meth may be too venomous to ever be legalized. But </w:t>
      </w:r>
      <w:r w:rsidRPr="00453469">
        <w:rPr>
          <w:rStyle w:val="StyleUnderline"/>
        </w:rPr>
        <w:t xml:space="preserve">cannabis is a cash crop that provides </w:t>
      </w:r>
      <w:r w:rsidRPr="00453469">
        <w:rPr>
          <w:rStyle w:val="Emphasis"/>
        </w:rPr>
        <w:t>huge profits to criminal armies</w:t>
      </w:r>
      <w:r w:rsidRPr="00453469">
        <w:rPr>
          <w:sz w:val="16"/>
        </w:rPr>
        <w:t>, paying for assassins and guns south of the Rio Grande. The scale of the Mexican marijuana business was illustrated by a mammoth 120-hectare plantation busted last year in Baja California. It had a sophisticated irrigation system, sleeping quarters for 60 workers and could produce 120 metric tons of cannabis per harvest.</w:t>
      </w:r>
      <w:r w:rsidRPr="00453469">
        <w:rPr>
          <w:sz w:val="12"/>
        </w:rPr>
        <w:t>¶</w:t>
      </w:r>
      <w:r w:rsidRPr="00453469">
        <w:rPr>
          <w:sz w:val="16"/>
        </w:rPr>
        <w:t xml:space="preserve"> Again, </w:t>
      </w:r>
      <w:r w:rsidRPr="00453469">
        <w:rPr>
          <w:rStyle w:val="StyleUnderline"/>
        </w:rPr>
        <w:t>nobody knows exactly how much the whole Mexico-U.S. marijuana trade is worth</w:t>
      </w:r>
      <w:r w:rsidRPr="00453469">
        <w:rPr>
          <w:sz w:val="16"/>
        </w:rPr>
        <w:t xml:space="preserve">, with estimates ranging from $2 billion to $20 billion annually. But </w:t>
      </w:r>
      <w:r w:rsidRPr="00453469">
        <w:rPr>
          <w:rStyle w:val="StyleUnderline"/>
        </w:rPr>
        <w:t>even if you believe the lowest numbers</w:t>
      </w:r>
      <w:r w:rsidRPr="00453469">
        <w:rPr>
          <w:sz w:val="16"/>
        </w:rPr>
        <w:t xml:space="preserve">, </w:t>
      </w:r>
      <w:r w:rsidRPr="00453469">
        <w:rPr>
          <w:rStyle w:val="StyleUnderline"/>
        </w:rPr>
        <w:t>legal marijuana would take billions of dollars a year away from organized crime. This would inflict more financial damage than soldiers or drug agents have managed in years and substantially weaken cartels</w:t>
      </w:r>
      <w:r w:rsidRPr="00453469">
        <w:rPr>
          <w:sz w:val="16"/>
        </w:rPr>
        <w:t>.</w:t>
      </w:r>
      <w:r w:rsidRPr="00453469">
        <w:rPr>
          <w:sz w:val="12"/>
        </w:rPr>
        <w:t>¶</w:t>
      </w:r>
      <w:r w:rsidRPr="00453469">
        <w:rPr>
          <w:sz w:val="16"/>
        </w:rPr>
        <w:t xml:space="preserve"> </w:t>
      </w:r>
      <w:proofErr w:type="gramStart"/>
      <w:r w:rsidRPr="00453469">
        <w:rPr>
          <w:rStyle w:val="StyleUnderline"/>
        </w:rPr>
        <w:t>It</w:t>
      </w:r>
      <w:proofErr w:type="gramEnd"/>
      <w:r w:rsidRPr="00453469">
        <w:rPr>
          <w:rStyle w:val="StyleUnderline"/>
        </w:rPr>
        <w:t xml:space="preserve"> is also argued that Mexican gangsters have expanded to a portfolio of crimes</w:t>
      </w:r>
      <w:r w:rsidRPr="00453469">
        <w:rPr>
          <w:sz w:val="16"/>
        </w:rPr>
        <w:t xml:space="preserve"> that includes kidnapping, extortion, human smuggling and theft from oil pipelines. This is a terrifying truth. But </w:t>
      </w:r>
      <w:r w:rsidRPr="00453469">
        <w:rPr>
          <w:rStyle w:val="StyleUnderline"/>
        </w:rPr>
        <w:t>this does not take away from the fact that the marijuana trade provides the crime groups with major resources. That they are committing crimes such as kidnapping, which have a horrific effect on innocent people, makes cutting off their financing all the more urgent</w:t>
      </w:r>
      <w:r w:rsidRPr="00453469">
        <w:rPr>
          <w:sz w:val="16"/>
        </w:rPr>
        <w:t>.</w:t>
      </w:r>
      <w:r w:rsidRPr="00453469">
        <w:rPr>
          <w:sz w:val="12"/>
        </w:rPr>
        <w:t>¶</w:t>
      </w:r>
      <w:r w:rsidRPr="00453469">
        <w:rPr>
          <w:sz w:val="16"/>
        </w:rPr>
        <w:t xml:space="preserve"> </w:t>
      </w:r>
      <w:proofErr w:type="gramStart"/>
      <w:r w:rsidRPr="00453469">
        <w:rPr>
          <w:sz w:val="16"/>
        </w:rPr>
        <w:t>The</w:t>
      </w:r>
      <w:proofErr w:type="gramEnd"/>
      <w:r w:rsidRPr="00453469">
        <w:rPr>
          <w:sz w:val="16"/>
        </w:rPr>
        <w:t xml:space="preserve"> cartels will not disappear overnight. </w:t>
      </w:r>
      <w:r w:rsidRPr="00453469">
        <w:rPr>
          <w:rStyle w:val="StyleUnderline"/>
        </w:rPr>
        <w:t>U.S. agents and the Mexican police need to continue battling hit squads</w:t>
      </w:r>
      <w:r w:rsidRPr="00453469">
        <w:rPr>
          <w:sz w:val="16"/>
        </w:rPr>
        <w:t xml:space="preserve"> that wield rocket-propelled grenades and belt-driven machine guns. Killers who hack off heads still have to be locked away. Mexico needs to clean up corruption among the police and build a valid justice system. And young men in the barrios have to be given a better option than signing up as killers.</w:t>
      </w:r>
      <w:r w:rsidRPr="00453469">
        <w:rPr>
          <w:sz w:val="12"/>
        </w:rPr>
        <w:t>¶</w:t>
      </w:r>
      <w:r w:rsidRPr="00453469">
        <w:rPr>
          <w:sz w:val="16"/>
        </w:rPr>
        <w:t xml:space="preserve"> </w:t>
      </w:r>
      <w:proofErr w:type="gramStart"/>
      <w:r w:rsidRPr="00453469">
        <w:rPr>
          <w:sz w:val="16"/>
        </w:rPr>
        <w:t>All</w:t>
      </w:r>
      <w:proofErr w:type="gramEnd"/>
      <w:r w:rsidRPr="00453469">
        <w:rPr>
          <w:sz w:val="16"/>
        </w:rPr>
        <w:t xml:space="preserve"> </w:t>
      </w:r>
      <w:r w:rsidRPr="00453469">
        <w:rPr>
          <w:rStyle w:val="StyleUnderline"/>
        </w:rPr>
        <w:t xml:space="preserve">these tasks will be </w:t>
      </w:r>
      <w:r w:rsidRPr="00453469">
        <w:rPr>
          <w:rStyle w:val="Emphasis"/>
        </w:rPr>
        <w:t>easier if the flow of money to the cartels is dramatically slowed down</w:t>
      </w:r>
      <w:r w:rsidRPr="00453469">
        <w:rPr>
          <w:sz w:val="16"/>
        </w:rPr>
        <w:t>. Do we really want to hand them another trillion dollars over the next three decades?</w:t>
      </w:r>
    </w:p>
    <w:p w:rsidR="00453469" w:rsidRPr="009C04AC" w:rsidRDefault="00453469" w:rsidP="009C04AC">
      <w:pPr>
        <w:pStyle w:val="Heading3"/>
      </w:pPr>
      <w:r w:rsidRPr="009C04AC">
        <w:t>--xt solves stability</w:t>
      </w:r>
    </w:p>
    <w:p w:rsidR="00453469" w:rsidRPr="00453469" w:rsidRDefault="00453469" w:rsidP="000B1D49">
      <w:pPr>
        <w:pStyle w:val="Heading4"/>
      </w:pPr>
      <w:r w:rsidRPr="00453469">
        <w:t xml:space="preserve">Marijuana legalization causes a decrease in US crime – root cause of drug related violence is the use of illegal drugs, not the active THC ingredients </w:t>
      </w:r>
    </w:p>
    <w:p w:rsidR="00453469" w:rsidRPr="00453469" w:rsidRDefault="00453469" w:rsidP="00453469">
      <w:pPr>
        <w:rPr>
          <w:rStyle w:val="Style13ptBold"/>
        </w:rPr>
      </w:pPr>
      <w:r w:rsidRPr="00453469">
        <w:rPr>
          <w:rStyle w:val="Style13ptBold"/>
        </w:rPr>
        <w:t xml:space="preserve">Ferner 14 </w:t>
      </w:r>
      <w:r w:rsidRPr="00453469">
        <w:t xml:space="preserve">[Matt, 3-27. </w:t>
      </w:r>
      <w:r w:rsidRPr="00453469">
        <w:rPr>
          <w:i/>
        </w:rPr>
        <w:t>Legalizing Medical Marijuana May Actually Reduce Crime, Study Says.</w:t>
      </w:r>
      <w:r w:rsidRPr="00453469">
        <w:t xml:space="preserve"> </w:t>
      </w:r>
      <w:hyperlink r:id="rId9" w:history="1">
        <w:r w:rsidRPr="00453469">
          <w:t>http://www.huffingtonpost.com/2014/03/27/medical-marijuana-crime-study_n_5044397.html</w:t>
        </w:r>
      </w:hyperlink>
      <w:r w:rsidRPr="00453469">
        <w:t xml:space="preserve"> 7/12/15]//kmc</w:t>
      </w:r>
    </w:p>
    <w:p w:rsidR="00453469" w:rsidRPr="00453469" w:rsidRDefault="00453469" w:rsidP="00453469">
      <w:pPr>
        <w:rPr>
          <w:rStyle w:val="Emphasis"/>
        </w:rPr>
      </w:pPr>
      <w:r w:rsidRPr="00453469">
        <w:rPr>
          <w:rStyle w:val="Emphasis"/>
        </w:rPr>
        <w:t xml:space="preserve">"We believe that medical marijuana legalization poses no threat of increased violent crime," </w:t>
      </w:r>
      <w:r w:rsidRPr="00453469">
        <w:rPr>
          <w:sz w:val="16"/>
        </w:rPr>
        <w:t xml:space="preserve">Robert Morris, the study's lead author, told The Huffington Post. </w:t>
      </w:r>
      <w:r w:rsidRPr="00453469">
        <w:rPr>
          <w:rStyle w:val="StyleUnderline"/>
        </w:rPr>
        <w:t xml:space="preserve">Morris, associate professor of criminology at UT Dallas, and his colleagues looked at crime rates for all 50 U.S. states from 1990 to 2006. During this period, 11 states legalized medical marijuana. The researchers examined legalization's effect on what the FBI calls Part I crimes, which include homicide, rape, robbery, aggravated assault, burglary, larceny and auto theft. </w:t>
      </w:r>
      <w:r w:rsidRPr="00453469">
        <w:rPr>
          <w:rStyle w:val="Emphasis"/>
        </w:rPr>
        <w:t>"After controlling for a host of known factors related to changes in crime rates</w:t>
      </w:r>
      <w:r w:rsidRPr="00453469">
        <w:rPr>
          <w:sz w:val="16"/>
        </w:rPr>
        <w:t xml:space="preserve"> </w:t>
      </w:r>
      <w:r w:rsidRPr="00453469">
        <w:rPr>
          <w:rStyle w:val="StyleUnderline"/>
        </w:rPr>
        <w:t>-- we accounted for factors such as poverty, employment, education, even per capita beer sales, among other things --</w:t>
      </w:r>
      <w:r w:rsidRPr="00453469">
        <w:rPr>
          <w:sz w:val="16"/>
        </w:rPr>
        <w:t xml:space="preserve"> </w:t>
      </w:r>
      <w:r w:rsidRPr="00453469">
        <w:rPr>
          <w:rStyle w:val="Emphasis"/>
        </w:rPr>
        <w:t>we found no evidence of increases in any of these crimes for states after legalizing marijuana</w:t>
      </w:r>
      <w:r w:rsidRPr="00453469">
        <w:rPr>
          <w:sz w:val="16"/>
        </w:rPr>
        <w:t xml:space="preserve"> for medical use," Morris said. "</w:t>
      </w:r>
      <w:r w:rsidRPr="00453469">
        <w:rPr>
          <w:rStyle w:val="Emphasis"/>
        </w:rPr>
        <w:t xml:space="preserve">In fact, for some forms of violence -- homicide and assault -- we found partial support for declines after the passing of this legislation." </w:t>
      </w:r>
      <w:r w:rsidRPr="00453469">
        <w:rPr>
          <w:sz w:val="16"/>
        </w:rPr>
        <w:t xml:space="preserve">Data for the study came from state websites, FBI Uniform Crime Reports, the census, The Bureau of Labor Statistics, The Bureau of Economic Analysis and the Beer Institute. The study did not explore a relationship between marijuana use and violent crime, Morris said. Rather, the research team looked at legalization's effect on crime. Other studies have failed to establish a link between marijuana use and crime. </w:t>
      </w:r>
      <w:r w:rsidRPr="00453469">
        <w:rPr>
          <w:rStyle w:val="StyleUnderline"/>
        </w:rPr>
        <w:t>"The findings on the relationship between violence and marijuana use are mixed and much of the evidence points toward reductions in violent behavior for those who smoke marijuana,"</w:t>
      </w:r>
      <w:r w:rsidRPr="00453469">
        <w:rPr>
          <w:sz w:val="16"/>
        </w:rPr>
        <w:t xml:space="preserve"> Morris said. </w:t>
      </w:r>
      <w:r w:rsidRPr="00453469">
        <w:rPr>
          <w:rStyle w:val="StyleUnderline"/>
        </w:rPr>
        <w:t>"</w:t>
      </w:r>
      <w:r w:rsidRPr="00453469">
        <w:rPr>
          <w:rStyle w:val="Emphasis"/>
        </w:rPr>
        <w:t xml:space="preserve">In fact, researchers have suggested that any increase in criminality resulting from marijuana use may be explained by its illegality, rather than from the substance itself." </w:t>
      </w:r>
      <w:r w:rsidRPr="00453469">
        <w:rPr>
          <w:sz w:val="16"/>
        </w:rPr>
        <w:t xml:space="preserve">Other research suggests alcohol is a much more significant factor than marijuana when it comes to violent crime. A report from the National Institute on Alcohol Abuse and Alcoholism found that 25 percent to 30 percent of violent crimes are linked to alcohol use. A separate study in the journal of Addictive Behaviors noted that "alcohol is clearly the drug with the most evidence to support a direct intoxication-violence relationship," and that </w:t>
      </w:r>
      <w:r w:rsidRPr="00453469">
        <w:rPr>
          <w:rStyle w:val="StyleUnderline"/>
        </w:rPr>
        <w:t xml:space="preserve">"cannabis reduces likelihood of violence during intoxication." The National Academy of Sciences found that in chronic marijuana users, THC -- the active ingredient in pot -- actually </w:t>
      </w:r>
      <w:r w:rsidRPr="00453469">
        <w:rPr>
          <w:rStyle w:val="Emphasis"/>
        </w:rPr>
        <w:t>causes a decrease in "aggressive and violent behavior."</w:t>
      </w:r>
      <w:r w:rsidRPr="00453469">
        <w:rPr>
          <w:rStyle w:val="StyleUnderline"/>
        </w:rPr>
        <w:t xml:space="preserve"> Laws in 20 states and the District of Columbia allow marijuana for medical use. Colorado and Washington </w:t>
      </w:r>
      <w:proofErr w:type="gramStart"/>
      <w:r w:rsidRPr="00453469">
        <w:rPr>
          <w:rStyle w:val="StyleUnderline"/>
        </w:rPr>
        <w:t>state</w:t>
      </w:r>
      <w:proofErr w:type="gramEnd"/>
      <w:r w:rsidRPr="00453469">
        <w:rPr>
          <w:rStyle w:val="StyleUnderline"/>
        </w:rPr>
        <w:t xml:space="preserve"> have legalized marijuana for recreational use. About a dozen other states are likely to legalize marijuana in some form in the coming years. Michael Elliott, executive director of the Marijuana Industry Group, said he was pleased, but not surprised, by the new research. "As a trade association, we have supported the development of this comprehensive regulatory framework, including transparency, accountability, licensing, background checks, financial disclosures, seed to sale tracking, and consumer safety protections like packaging, labeling, and testing,"</w:t>
      </w:r>
      <w:r w:rsidRPr="00453469">
        <w:rPr>
          <w:sz w:val="16"/>
        </w:rPr>
        <w:t xml:space="preserve"> Elliott said. "While this program is cumbersome for the small business owners in this industry, </w:t>
      </w:r>
      <w:r w:rsidRPr="00453469">
        <w:rPr>
          <w:rStyle w:val="Emphasis"/>
        </w:rPr>
        <w:t>it is far better than choosing black market operators who use violence to dominate the sale of marijuana and prey on our children.”</w:t>
      </w:r>
    </w:p>
    <w:p w:rsidR="00453469" w:rsidRPr="009C04AC" w:rsidRDefault="00453469" w:rsidP="009C04AC">
      <w:pPr>
        <w:pStyle w:val="Heading3"/>
      </w:pPr>
      <w:r w:rsidRPr="009C04AC">
        <w:t>--xt: Solves econ</w:t>
      </w:r>
    </w:p>
    <w:p w:rsidR="00453469" w:rsidRPr="00453469" w:rsidRDefault="00453469" w:rsidP="000B1D49">
      <w:pPr>
        <w:pStyle w:val="Heading4"/>
      </w:pPr>
      <w:r w:rsidRPr="00453469">
        <w:t>Drug violence via cartels endangers the US economy – only legalization solves</w:t>
      </w:r>
    </w:p>
    <w:p w:rsidR="00453469" w:rsidRPr="00453469" w:rsidRDefault="00453469" w:rsidP="00453469">
      <w:r w:rsidRPr="00453469">
        <w:rPr>
          <w:rStyle w:val="Style13ptBold"/>
        </w:rPr>
        <w:t xml:space="preserve">Tielemans 14 </w:t>
      </w:r>
      <w:r w:rsidRPr="00453469">
        <w:t xml:space="preserve">[Otto Raul, 6/16. Research Associate at the Council on Hemispheric Affairs. Authoritarianism On The Rise: The War on Drug’s Erosion of Mexican Democracy. </w:t>
      </w:r>
      <w:hyperlink r:id="rId10" w:history="1">
        <w:r w:rsidRPr="00453469">
          <w:t>http://www.coha.org/authoritarianism-on-the-rise-the-war-on-drugs-erosion-of-mexican-democracy/</w:t>
        </w:r>
      </w:hyperlink>
      <w:r w:rsidRPr="00453469">
        <w:t xml:space="preserve"> 7/13]//kmc</w:t>
      </w:r>
    </w:p>
    <w:p w:rsidR="00453469" w:rsidRPr="00453469" w:rsidRDefault="00453469" w:rsidP="00453469">
      <w:pPr>
        <w:rPr>
          <w:rStyle w:val="StyleUnderline"/>
        </w:rPr>
      </w:pPr>
      <w:r w:rsidRPr="00453469">
        <w:rPr>
          <w:rStyle w:val="StyleUnderline"/>
        </w:rPr>
        <w:t>Mexico’s progressive shift towards authoritarianism is</w:t>
      </w:r>
      <w:r w:rsidRPr="00453469">
        <w:rPr>
          <w:sz w:val="16"/>
        </w:rPr>
        <w:t xml:space="preserve"> not simply the result of the executive and military actively pursuing greater power; it is </w:t>
      </w:r>
      <w:r w:rsidRPr="00453469">
        <w:rPr>
          <w:rStyle w:val="StyleUnderline"/>
        </w:rPr>
        <w:t xml:space="preserve">also the net result of a crippling economic environment and violent social atmosphere. </w:t>
      </w:r>
      <w:r w:rsidRPr="00453469">
        <w:rPr>
          <w:sz w:val="16"/>
        </w:rPr>
        <w:t xml:space="preserve">Following a series of bank crises and global financial meltdowns, Mexico has been plagued with having to battle a series of economic catastrophes. </w:t>
      </w:r>
      <w:r w:rsidRPr="00453469">
        <w:rPr>
          <w:rStyle w:val="StyleUnderline"/>
        </w:rPr>
        <w:t>Its economy has been estimated to have an annual GDP of $1.2 trillion USD, which is limited in its ability to expand due to the high cost of security that is needed for economic enterprises to operate within the country.</w:t>
      </w:r>
      <w:r w:rsidRPr="00453469">
        <w:rPr>
          <w:sz w:val="16"/>
        </w:rPr>
        <w:t xml:space="preserve"> According to some scholars, security expenditures add an additional 8 to 15 percent to business operations [24]. And although the Mexican government has been on an aggressive campaign to attract foreign investors to the country’s burgeoning manufacturing sector, the fact of the matter is that the danger and high costs of business operations handicap economic prosperity. This, in combination with an increased level of militarized warfare, is estimated to decrease economic growth by approximately 1% [25]. The combination of these factors inhibits the government from creating jobs that would otherwise help employ some of the county’s 6 million unemployed citizens. </w:t>
      </w:r>
      <w:r w:rsidRPr="00453469">
        <w:rPr>
          <w:rStyle w:val="StyleUnderline"/>
        </w:rPr>
        <w:t>With more than 52 percent of the population living in extreme poverty, financial disparity makes the country’s impoverished persons prime bait for drug cartels</w:t>
      </w:r>
      <w:r w:rsidRPr="00453469">
        <w:rPr>
          <w:sz w:val="16"/>
        </w:rPr>
        <w:t xml:space="preserve"> [26]. While dangerous, the hefty salary paid by organized crime ensures the loyalty and steady supply of countless workers. </w:t>
      </w:r>
      <w:r w:rsidRPr="00453469">
        <w:rPr>
          <w:rStyle w:val="StyleUnderline"/>
        </w:rPr>
        <w:t xml:space="preserve">As it stands, drug cartels employ over half a million people in Mexico alone </w:t>
      </w:r>
      <w:r w:rsidRPr="00453469">
        <w:rPr>
          <w:sz w:val="16"/>
        </w:rPr>
        <w:t>[27</w:t>
      </w:r>
      <w:r w:rsidRPr="00453469">
        <w:rPr>
          <w:rStyle w:val="StyleUnderline"/>
        </w:rPr>
        <w:t xml:space="preserve">]. Their growing network of well-paid criminals not only ensures a steady flow of narcotics to North America and Europe, but also guarantees the perpetuation of the War on Drugs by having citizens feed into the very system that the Mexican government is attempting to dismantle. </w:t>
      </w:r>
      <w:r w:rsidRPr="00453469">
        <w:rPr>
          <w:sz w:val="16"/>
        </w:rPr>
        <w:t xml:space="preserve">Due to the increasing scope of the conflict, the government is likely to restrict civil liberties and continue to endow the executive and military with relatively unchecked powers in order to resolve the issue at hand. This erosion of liberal democratic values, regardless of good intentions, will ensure the growth of authoritarianism in a country whose history is blotched with right-wing dictatorships and vast periods of oppression. </w:t>
      </w:r>
      <w:r w:rsidRPr="00453469">
        <w:rPr>
          <w:rStyle w:val="StyleUnderline"/>
        </w:rPr>
        <w:t xml:space="preserve">The War on Drugs is approaching a decade of violence with increasing evidence that the endless violence is setting the stage for antidemocratic governance to engulf the country. </w:t>
      </w:r>
      <w:r w:rsidRPr="00453469">
        <w:rPr>
          <w:sz w:val="16"/>
        </w:rPr>
        <w:t>With reports citing an</w:t>
      </w:r>
      <w:r w:rsidRPr="00453469">
        <w:rPr>
          <w:rStyle w:val="StyleUnderline"/>
        </w:rPr>
        <w:t xml:space="preserve"> </w:t>
      </w:r>
      <w:r w:rsidRPr="00453469">
        <w:rPr>
          <w:sz w:val="16"/>
        </w:rPr>
        <w:t xml:space="preserve">approximate 1.6 million people as having been displaced, </w:t>
      </w:r>
      <w:r w:rsidRPr="00453469">
        <w:rPr>
          <w:rStyle w:val="StyleUnderline"/>
        </w:rPr>
        <w:t xml:space="preserve">momentum has grown within the public to equip the government with the power necessary to end the drug cartels’ reckless actions </w:t>
      </w:r>
      <w:r w:rsidRPr="00453469">
        <w:rPr>
          <w:sz w:val="16"/>
        </w:rPr>
        <w:t xml:space="preserve">[28]. </w:t>
      </w:r>
      <w:r w:rsidRPr="00453469">
        <w:rPr>
          <w:rStyle w:val="StyleUnderline"/>
        </w:rPr>
        <w:t>Polls from 2012 demonstrate that 80 percent of the Mexican population supports using the army to combat drug violence</w:t>
      </w:r>
      <w:r w:rsidRPr="00453469">
        <w:rPr>
          <w:sz w:val="16"/>
        </w:rPr>
        <w:t xml:space="preserve"> [29]. Studies show that almost three in every four individuals (73 percent) viewed the military positively in 2012. Moreover, trust in national government leaped from 54 to 65 percent between 2011 and 2012 [30]. </w:t>
      </w:r>
      <w:r w:rsidRPr="00453469">
        <w:rPr>
          <w:rStyle w:val="StyleUnderline"/>
        </w:rPr>
        <w:t>With the average citizen demonstrating an increased sense of trust in their government and the armed forces, civil society has overwhelmingly rejected the notion of defending human rights and basic liberties</w:t>
      </w:r>
      <w:r w:rsidRPr="00453469">
        <w:rPr>
          <w:sz w:val="16"/>
        </w:rPr>
        <w:t xml:space="preserve">. As a matter of fact, the argument could be made that the Mexican public has decided to trade basic liberties for security. Especially with one-third of the population being in favor of having the United States send troops to Mexico, sovereignty and civil liberties are viewed as insignificant by a considerable number of the Mexican populace when it comes to combating unmanageable levels of violence [31]. Finally, ambitious politicians and power-hungry military leaders are not the only catalyst in Mexico’s reactionary shift towards an illiberal democracy. The government’s failure to create an adequate number of jobs, in addition to prolonged warfare between government forces and criminal organizations, has driven desperate citizens into fostering a climate that favors the deterioration of democratic values in exchange for a perceived sense of security. Prospects </w:t>
      </w:r>
      <w:proofErr w:type="gramStart"/>
      <w:r w:rsidRPr="00453469">
        <w:rPr>
          <w:sz w:val="16"/>
        </w:rPr>
        <w:t>For</w:t>
      </w:r>
      <w:proofErr w:type="gramEnd"/>
      <w:r w:rsidRPr="00453469">
        <w:rPr>
          <w:sz w:val="16"/>
        </w:rPr>
        <w:t xml:space="preserve"> A Better Tomorrow? Mexico is cursed by its geography. Although blessed with vast oil reserves, the fact that the country is nestled between the United States (the world’s largest consumer of illegal drugs) and South America (a region of vast narcotic production) ensures that it is constantly battling with drugs trafficking across its borders [32]. Needless to say, </w:t>
      </w:r>
      <w:r w:rsidRPr="00453469">
        <w:rPr>
          <w:rStyle w:val="StyleUnderline"/>
        </w:rPr>
        <w:t xml:space="preserve">U.S. pressures to dismantle the operations of drug producers, in addition to social unrest, puts the Mexican government in a difficult position. </w:t>
      </w:r>
      <w:r w:rsidRPr="00453469">
        <w:rPr>
          <w:sz w:val="16"/>
        </w:rPr>
        <w:t>While everyone who loves Mexico wants to see it flourish as a developed country, the fact is until Mexico can attract investments, create a greater number of jobs, and restore social tranquility; it is inevitable that criminal organizations will continue to prey on impoverished and poorly educated persons. These shortcomings will only add to the conflict, resulting in continued violence and countless fatalities. It is highly unlikely that Mexico’s War on Drugs will be resolved in the near future</w:t>
      </w:r>
      <w:r w:rsidRPr="00453469">
        <w:rPr>
          <w:rStyle w:val="StyleUnderline"/>
        </w:rPr>
        <w:t>. If violence does subside, then the country will have a much easier task addressing issues of wealth disparity, lackluster education, and poor labor conditions.</w:t>
      </w:r>
      <w:r w:rsidRPr="00453469">
        <w:rPr>
          <w:sz w:val="16"/>
        </w:rPr>
        <w:t xml:space="preserve"> Sadly, </w:t>
      </w:r>
      <w:r w:rsidRPr="00453469">
        <w:rPr>
          <w:rStyle w:val="StyleUnderline"/>
        </w:rPr>
        <w:t xml:space="preserve">the reality of the situation is that violence will continue and the government will actively attempt to grant itself with greater, unchecked powers to combat the problem. Doing so will inevitably dismantle what remains of the country’s democratic fabric and condemn the nation and its people to oppression by corrupt government officials. </w:t>
      </w:r>
    </w:p>
    <w:p w:rsidR="00453469" w:rsidRPr="00453469" w:rsidRDefault="00453469" w:rsidP="000B1D49">
      <w:pPr>
        <w:pStyle w:val="Heading4"/>
      </w:pPr>
      <w:r w:rsidRPr="00453469">
        <w:t>Mexican economy key to US economic stability</w:t>
      </w:r>
    </w:p>
    <w:p w:rsidR="00453469" w:rsidRPr="00453469" w:rsidRDefault="00453469" w:rsidP="00453469">
      <w:pPr>
        <w:rPr>
          <w:rStyle w:val="Style13ptBold"/>
        </w:rPr>
      </w:pPr>
      <w:r w:rsidRPr="00453469">
        <w:rPr>
          <w:rStyle w:val="Style13ptBold"/>
        </w:rPr>
        <w:t xml:space="preserve">Buck 12 </w:t>
      </w:r>
      <w:r w:rsidRPr="00453469">
        <w:t xml:space="preserve">[Stephanie, 6-20. </w:t>
      </w:r>
      <w:r w:rsidRPr="00453469">
        <w:rPr>
          <w:i/>
        </w:rPr>
        <w:t>Why You Should Care About Mexico.</w:t>
      </w:r>
      <w:r w:rsidRPr="00453469">
        <w:t xml:space="preserve"> </w:t>
      </w:r>
      <w:hyperlink r:id="rId11" w:anchor=".VaLHmJNVikp" w:history="1">
        <w:r w:rsidRPr="00453469">
          <w:t>http://www.cipe.org/blog/2012/06/20/why-you-should-care-about-mexico/#.VaLHmJNVikp</w:t>
        </w:r>
      </w:hyperlink>
      <w:r w:rsidRPr="00453469">
        <w:t xml:space="preserve"> 7/12]//kmc</w:t>
      </w:r>
    </w:p>
    <w:p w:rsidR="00453469" w:rsidRPr="00453469" w:rsidRDefault="00453469" w:rsidP="00453469">
      <w:pPr>
        <w:rPr>
          <w:rStyle w:val="Emphasis"/>
        </w:rPr>
      </w:pPr>
      <w:r w:rsidRPr="00453469">
        <w:rPr>
          <w:sz w:val="16"/>
        </w:rPr>
        <w:t xml:space="preserve">In addition to providing each other with important export markets, </w:t>
      </w:r>
      <w:r w:rsidRPr="00453469">
        <w:rPr>
          <w:rStyle w:val="Emphasis"/>
        </w:rPr>
        <w:t xml:space="preserve">the Mexican and US economies are becoming increasingly integrated in ways that blur traditional understandings of trade. </w:t>
      </w:r>
      <w:r w:rsidRPr="00453469">
        <w:rPr>
          <w:rStyle w:val="StyleUnderline"/>
        </w:rPr>
        <w:t xml:space="preserve">The regional supply chains of US </w:t>
      </w:r>
      <w:proofErr w:type="gramStart"/>
      <w:r w:rsidRPr="00453469">
        <w:rPr>
          <w:rStyle w:val="StyleUnderline"/>
        </w:rPr>
        <w:t>companies</w:t>
      </w:r>
      <w:proofErr w:type="gramEnd"/>
      <w:r w:rsidRPr="00453469">
        <w:rPr>
          <w:rStyle w:val="StyleUnderline"/>
        </w:rPr>
        <w:t xml:space="preserve"> criss-cross the US-Mexico border, meaning that Mexico and the US work together to manufacture goods that are eventually sold on the global market. For example, cars built in North America may cross the border as many as eight times as they are being produced. </w:t>
      </w:r>
      <w:r w:rsidRPr="00453469">
        <w:rPr>
          <w:sz w:val="16"/>
        </w:rPr>
        <w:t xml:space="preserve">In other words, the US and Mexico are more than just neighbors. </w:t>
      </w:r>
      <w:r w:rsidRPr="00453469">
        <w:rPr>
          <w:rStyle w:val="StyleUnderline"/>
        </w:rPr>
        <w:t>Economic interdependence,</w:t>
      </w:r>
      <w:r w:rsidRPr="00453469">
        <w:rPr>
          <w:sz w:val="16"/>
        </w:rPr>
        <w:t xml:space="preserve"> shared cultural heritage, and grim security issues </w:t>
      </w:r>
      <w:r w:rsidRPr="00453469">
        <w:rPr>
          <w:rStyle w:val="Emphasis"/>
        </w:rPr>
        <w:t>that both countries must face together mean that what happens in Mexico affects the US in more ways than just immigration and drug trafficking</w:t>
      </w:r>
      <w:r w:rsidRPr="00453469">
        <w:rPr>
          <w:sz w:val="16"/>
        </w:rPr>
        <w:t xml:space="preserve">. Mexico’s economic, political, institutional, social, and security challenges are all interconnected: whoever wins the Mexican presidential elections on July 1 will have to face a myriad of complex problems. He or she will help set policies that will both directly and indirectly affect everyone from US business leaders to migrant workers to white suburban teenagers. </w:t>
      </w:r>
      <w:r w:rsidRPr="00453469">
        <w:rPr>
          <w:rStyle w:val="Emphasis"/>
        </w:rPr>
        <w:t>A Mexico that is fully equipped with leaders who can help navigate the process to the reforms the country needs is an even more important economic and political ally that can help increase prosperity throughout the region. This is not a zero-sum game. If Mexico flourishes, the US will also flourish.</w:t>
      </w:r>
    </w:p>
    <w:p w:rsidR="00453469" w:rsidRPr="00453469" w:rsidRDefault="00453469" w:rsidP="00453469"/>
    <w:p w:rsidR="00453469" w:rsidRPr="009C04AC" w:rsidRDefault="00D46E22" w:rsidP="009C04AC">
      <w:pPr>
        <w:pStyle w:val="Heading3"/>
      </w:pPr>
      <w:proofErr w:type="gramStart"/>
      <w:r w:rsidRPr="009C04AC">
        <w:t>at</w:t>
      </w:r>
      <w:proofErr w:type="gramEnd"/>
      <w:r w:rsidR="00453469" w:rsidRPr="009C04AC">
        <w:t>: Links to politics</w:t>
      </w:r>
    </w:p>
    <w:p w:rsidR="00453469" w:rsidRPr="00453469" w:rsidRDefault="00453469" w:rsidP="000B1D49">
      <w:pPr>
        <w:pStyle w:val="Heading4"/>
      </w:pPr>
      <w:r w:rsidRPr="00453469">
        <w:t>Avoids the link to politics – states and bipart agreement will take the heat for legalization, not Obama</w:t>
      </w:r>
    </w:p>
    <w:p w:rsidR="00453469" w:rsidRPr="00453469" w:rsidRDefault="00453469" w:rsidP="00453469">
      <w:pPr>
        <w:rPr>
          <w:rStyle w:val="Style13ptBold"/>
        </w:rPr>
      </w:pPr>
      <w:r w:rsidRPr="00453469">
        <w:rPr>
          <w:rStyle w:val="Style13ptBold"/>
        </w:rPr>
        <w:t xml:space="preserve">Ferber 6/16 </w:t>
      </w:r>
      <w:r w:rsidRPr="00453469">
        <w:t xml:space="preserve">[Matt, 2015. </w:t>
      </w:r>
      <w:r w:rsidRPr="00453469">
        <w:rPr>
          <w:i/>
        </w:rPr>
        <w:t>Obama: If Enough States Decriminalize Marijuana, Congress May Change Federal Law</w:t>
      </w:r>
      <w:r w:rsidRPr="00453469">
        <w:t xml:space="preserve">. </w:t>
      </w:r>
      <w:hyperlink r:id="rId12" w:history="1">
        <w:r w:rsidRPr="00453469">
          <w:t>http://www.huffingtonpost.com/2015/03/16/obama-marijuana-decriminalization_n_6881374.html</w:t>
        </w:r>
      </w:hyperlink>
      <w:r w:rsidRPr="00453469">
        <w:t xml:space="preserve"> 7/12]//kmc</w:t>
      </w:r>
    </w:p>
    <w:p w:rsidR="00453469" w:rsidRDefault="00453469" w:rsidP="00453469">
      <w:pPr>
        <w:rPr>
          <w:rStyle w:val="StyleUnderline"/>
        </w:rPr>
      </w:pPr>
      <w:r w:rsidRPr="00453469">
        <w:rPr>
          <w:rStyle w:val="Emphasis"/>
        </w:rPr>
        <w:t xml:space="preserve">President Barack Obama said if enough states reform their marijuana laws, Congress may change federal law that continues to make the drug illegal. </w:t>
      </w:r>
      <w:r w:rsidRPr="00453469">
        <w:rPr>
          <w:sz w:val="16"/>
        </w:rPr>
        <w:t xml:space="preserve">Obama, during an interview with Vice Media co-founder Shane Smith released in full on Monday, said </w:t>
      </w:r>
      <w:r w:rsidRPr="00453469">
        <w:rPr>
          <w:rStyle w:val="Emphasis"/>
        </w:rPr>
        <w:t xml:space="preserve">he's encouraged that liberal Democrats and conservative Republicans seem to agree that current U.S. marijuana laws don't make sense. </w:t>
      </w:r>
      <w:r w:rsidRPr="00453469">
        <w:rPr>
          <w:rStyle w:val="StyleUnderline"/>
        </w:rPr>
        <w:t>"We may be able to make some progress on the decriminalization side," Obama said. "At a certain point,</w:t>
      </w:r>
      <w:r w:rsidRPr="00453469">
        <w:rPr>
          <w:rStyle w:val="Emphasis"/>
        </w:rPr>
        <w:t xml:space="preserve"> if enough states end up decriminalizing, </w:t>
      </w:r>
      <w:r w:rsidRPr="00453469">
        <w:rPr>
          <w:rStyle w:val="StyleUnderline"/>
        </w:rPr>
        <w:t xml:space="preserve">then Congress may then reschedule marijuana." </w:t>
      </w:r>
      <w:r w:rsidRPr="00453469">
        <w:rPr>
          <w:sz w:val="16"/>
        </w:rPr>
        <w:t xml:space="preserve">Last week, Sens. Cory Booker (D-N.J.), Rand Paul (R-Ky.) and Kirsten Gillibrand (D-N.Y.) introduced a bill that would reclassify marijuana from a Schedule I drug, which has high potential for abuse and no medical value, to a Schedule II drug, which has lower potential danger and recognized medical benefits. </w:t>
      </w:r>
      <w:r w:rsidRPr="00453469">
        <w:rPr>
          <w:rStyle w:val="StyleUnderline"/>
        </w:rPr>
        <w:t xml:space="preserve">Nineteen states and the District of Columbia have decriminalized the possession of small amounts of marijuana for personal use. Twenty-three states have legalized marijuana for medical purposes. Four states, as well as D.C., have legalized recreational marijuana. "I'd separate out the issue of criminalization of marijuana from encouraging its use," Obama said. "I think there's no doubt that our criminal justice system, generally, is so heavily skewed towards cracking down on non-violent drug offenders that it has not just had a terrible effect on many communities -- particularly communities of color -- rendering a lot of folks unemployable because they got felony records, disproportionate prison sentences. It costs a huge amount of money to states and a lot of states are figuring that out. </w:t>
      </w:r>
      <w:r w:rsidRPr="00453469">
        <w:rPr>
          <w:rStyle w:val="Emphasis"/>
        </w:rPr>
        <w:t xml:space="preserve">"But what I'm encouraged by is you're starting to see not just liberal Democrats, but also some very conservative Republicans recognize this doesn't make sense -- including the libertarian wing of the Republican Party." </w:t>
      </w:r>
      <w:r w:rsidRPr="00453469">
        <w:rPr>
          <w:sz w:val="16"/>
        </w:rPr>
        <w:t>Obama cautioned that legalization or decriminalization of marijuana, or any other substance, isn't a panacea. "I think there is a legitimate concern about the overall effects this has on society, particularly vulnerable parts of our society," Obama said.</w:t>
      </w:r>
      <w:r w:rsidRPr="00453469">
        <w:rPr>
          <w:rStyle w:val="StyleUnderline"/>
        </w:rPr>
        <w:t xml:space="preserve"> "Substance abuse generally, legal and illegal substances, is a problem. Locking somebody up for 20 years is probably not the best strategy, and that is something we have to rethink as a society as a whole."</w:t>
      </w:r>
    </w:p>
    <w:p w:rsidR="000968AA" w:rsidRDefault="000968AA" w:rsidP="000B1D49">
      <w:pPr>
        <w:pStyle w:val="Heading4"/>
      </w:pPr>
      <w:proofErr w:type="gramStart"/>
      <w:r>
        <w:t>cp</w:t>
      </w:r>
      <w:proofErr w:type="gramEnd"/>
      <w:r>
        <w:t xml:space="preserve"> will be perceived as bipart – means Obama won’t need to push</w:t>
      </w:r>
    </w:p>
    <w:p w:rsidR="000968AA" w:rsidRPr="00BE548F" w:rsidRDefault="000968AA" w:rsidP="000968AA">
      <w:pPr>
        <w:rPr>
          <w:rStyle w:val="Style13ptBold"/>
        </w:rPr>
      </w:pPr>
      <w:r>
        <w:rPr>
          <w:rStyle w:val="Style13ptBold"/>
        </w:rPr>
        <w:t xml:space="preserve">Angell 7/8 </w:t>
      </w:r>
      <w:r w:rsidRPr="00B56B2D">
        <w:t xml:space="preserve">[Tom, 2015. Tom Angell is the founder and chairman of Marijuana Majority, and serves as media relations director of Law Enforcement </w:t>
      </w:r>
      <w:proofErr w:type="gramStart"/>
      <w:r w:rsidRPr="00B56B2D">
        <w:t>Against</w:t>
      </w:r>
      <w:proofErr w:type="gramEnd"/>
      <w:r w:rsidRPr="00B56B2D">
        <w:t xml:space="preserve"> Prohibition. Before joining LEAP’s staff, Tom worked for six years with Students for Sensible Drug Policy, first as a student chapter leader and then as a national staffer. </w:t>
      </w:r>
      <w:r w:rsidRPr="00B56B2D">
        <w:rPr>
          <w:i/>
        </w:rPr>
        <w:t>House Bill Creates New Federal Category for Marijuana Research.</w:t>
      </w:r>
      <w:r w:rsidRPr="00B56B2D">
        <w:t xml:space="preserve"> </w:t>
      </w:r>
      <w:hyperlink r:id="rId13" w:history="1">
        <w:r w:rsidRPr="00B56B2D">
          <w:t>http://www.marijuana.com/blog/news/2015/07/house-bill-creates-new-federal-category-for-marijuana-research/</w:t>
        </w:r>
      </w:hyperlink>
      <w:r w:rsidRPr="00B56B2D">
        <w:t xml:space="preserve"> 7/15]//kmc</w:t>
      </w:r>
    </w:p>
    <w:p w:rsidR="000968AA" w:rsidRDefault="000968AA" w:rsidP="000968AA">
      <w:pPr>
        <w:rPr>
          <w:rStyle w:val="StyleUnderline"/>
        </w:rPr>
      </w:pPr>
      <w:r w:rsidRPr="00BB7720">
        <w:rPr>
          <w:rStyle w:val="StyleUnderline"/>
        </w:rPr>
        <w:t xml:space="preserve">Some of the biggest supporters and opponents of marijuana law reform in Congress are teaming up on </w:t>
      </w:r>
      <w:r w:rsidRPr="00BB7720">
        <w:rPr>
          <w:rStyle w:val="Emphasis"/>
        </w:rPr>
        <w:t>new bipartisan legislation</w:t>
      </w:r>
      <w:r w:rsidRPr="00BB7720">
        <w:rPr>
          <w:rStyle w:val="StyleUnderline"/>
        </w:rPr>
        <w:t xml:space="preserve"> that would create a new category of federal law to regulate cannabis research.</w:t>
      </w:r>
      <w:r w:rsidRPr="00BE548F">
        <w:rPr>
          <w:rStyle w:val="StyleUnderline"/>
          <w:sz w:val="12"/>
        </w:rPr>
        <w:t>∂</w:t>
      </w:r>
      <w:r w:rsidRPr="00BE548F">
        <w:rPr>
          <w:sz w:val="16"/>
        </w:rPr>
        <w:t xml:space="preserve"> The proposal, which is an amendment to a larger bill aimed at accelerating the development of new medicines, would set up a new section of the Controlled Substances Act, called Schedule I-R, that is “designed to facilitate credible research on the medical efficacy of marihuana.”</w:t>
      </w:r>
      <w:r w:rsidRPr="00BE548F">
        <w:rPr>
          <w:sz w:val="12"/>
        </w:rPr>
        <w:t>∂</w:t>
      </w:r>
      <w:r w:rsidRPr="00BE548F">
        <w:rPr>
          <w:sz w:val="16"/>
        </w:rPr>
        <w:t xml:space="preserve"> </w:t>
      </w:r>
      <w:r w:rsidRPr="006B26DC">
        <w:rPr>
          <w:rStyle w:val="StyleUnderline"/>
        </w:rPr>
        <w:t>It also includes a “Sense of Congress” clause calling on the National Institutes of Health and the Drug Enforcement Administration to collaborate on studying the benefits and risks of using marijuana as a medical treatment.</w:t>
      </w:r>
      <w:r w:rsidRPr="00BE548F">
        <w:rPr>
          <w:rStyle w:val="StyleUnderline"/>
          <w:sz w:val="12"/>
        </w:rPr>
        <w:t xml:space="preserve">∂ </w:t>
      </w:r>
      <w:r w:rsidRPr="006B26DC">
        <w:rPr>
          <w:rStyle w:val="StyleUnderline"/>
        </w:rPr>
        <w:t>Sponsoring the amendment is</w:t>
      </w:r>
      <w:r w:rsidRPr="00BE548F">
        <w:rPr>
          <w:sz w:val="16"/>
        </w:rPr>
        <w:t xml:space="preserve"> a collection of strange bed</w:t>
      </w:r>
      <w:r w:rsidRPr="006B26DC">
        <w:rPr>
          <w:rStyle w:val="StyleUnderline"/>
        </w:rPr>
        <w:t>fellows from both parties, including Rep. Andy Harris (R-MD), who led unsuccessful efforts to block Washington, D.C. from implementing its marijuana legalization and decriminalization laws, and Rep. Earl Blumenauer (D-OR), who is the chief author of bills aimed at increasing military veterans’ access to medical cannabis and providing fair tax rates for state-legal marijuana businesses. Also signed on are Rep. Sam Farr (D-CA), who co-led successful efforts to pass amendments prohibiting the Department of Justice from spending money to interfere with state medical marijuana laws, and Rep. Morgan Griffith (R-VA), who is the lead sponsor of legislation to allow use of cannabidiol-rich marijuana strains by children suffering from severe seizure disorders</w:t>
      </w:r>
      <w:r w:rsidRPr="00BE548F">
        <w:rPr>
          <w:sz w:val="16"/>
        </w:rPr>
        <w:t>.</w:t>
      </w:r>
      <w:r w:rsidRPr="00BE548F">
        <w:rPr>
          <w:sz w:val="12"/>
        </w:rPr>
        <w:t>∂</w:t>
      </w:r>
      <w:r w:rsidRPr="00BE548F">
        <w:rPr>
          <w:sz w:val="16"/>
        </w:rPr>
        <w:t xml:space="preserve"> “Given the widespread use of medical marijuana, it is imperative that doctors better understand how it can be used to treat different people and conditions, as well as the risks involved,” Rep. Blumenauer told Marijuana.com. </w:t>
      </w:r>
      <w:r w:rsidRPr="006B26DC">
        <w:rPr>
          <w:rStyle w:val="StyleUnderline"/>
        </w:rPr>
        <w:t>“Our amendment shows members of Congress with widely varying views on marijuana policy are united in support of building a robust body of scientific information on medical marijuana.”</w:t>
      </w:r>
    </w:p>
    <w:p w:rsidR="000968AA" w:rsidRPr="00057E35" w:rsidRDefault="000968AA" w:rsidP="000B1D49">
      <w:pPr>
        <w:pStyle w:val="Heading4"/>
      </w:pPr>
      <w:r w:rsidRPr="00057E35">
        <w:t>Pc isn’t key – interest groups and bipart efforts will push the cp through Congress</w:t>
      </w:r>
    </w:p>
    <w:p w:rsidR="000968AA" w:rsidRPr="00A30F86" w:rsidRDefault="000968AA" w:rsidP="000968AA">
      <w:pPr>
        <w:rPr>
          <w:rStyle w:val="Style13ptBold"/>
        </w:rPr>
      </w:pPr>
      <w:r>
        <w:rPr>
          <w:rStyle w:val="Style13ptBold"/>
        </w:rPr>
        <w:t xml:space="preserve">Hermes 15 </w:t>
      </w:r>
      <w:r w:rsidRPr="002B626C">
        <w:t xml:space="preserve">[Kris, 3/10. </w:t>
      </w:r>
      <w:r w:rsidRPr="002B626C">
        <w:rPr>
          <w:i/>
        </w:rPr>
        <w:t>US Senators Introduce Unprecedented, Sweeping Bipartisan Medical Marijuana Bill Aimed at Protecting Patients</w:t>
      </w:r>
      <w:r w:rsidRPr="002B626C">
        <w:t xml:space="preserve">. </w:t>
      </w:r>
      <w:hyperlink r:id="rId14" w:history="1">
        <w:r w:rsidRPr="002B626C">
          <w:t>http://www.thedailychronic.net/2015/41463/us-senators-introduce-unprecedented-sweeping-bipartisan-medical-marijuana-bill-aimed-at-protecting-patients/</w:t>
        </w:r>
      </w:hyperlink>
      <w:r w:rsidRPr="002B626C">
        <w:t xml:space="preserve"> 7/15]//kmc</w:t>
      </w:r>
    </w:p>
    <w:p w:rsidR="000968AA" w:rsidRPr="00AB4D89" w:rsidRDefault="000968AA" w:rsidP="000968AA">
      <w:pPr>
        <w:rPr>
          <w:sz w:val="10"/>
        </w:rPr>
      </w:pPr>
      <w:r w:rsidRPr="00AB4D89">
        <w:rPr>
          <w:sz w:val="16"/>
          <w:szCs w:val="16"/>
        </w:rPr>
        <w:t>WASHINGTON, DC —</w:t>
      </w:r>
      <w:r w:rsidRPr="00057E35">
        <w:rPr>
          <w:rStyle w:val="StyleUnderline"/>
        </w:rPr>
        <w:t xml:space="preserve"> Comprehensive medical marijuana legislation was introduced Tuesday in the United States Senate for the first time in the country’s history.</w:t>
      </w:r>
      <w:r w:rsidRPr="00AB4D89">
        <w:rPr>
          <w:rStyle w:val="StyleUnderline"/>
          <w:sz w:val="12"/>
        </w:rPr>
        <w:t>∂</w:t>
      </w:r>
      <w:r w:rsidRPr="00AB4D89">
        <w:rPr>
          <w:sz w:val="10"/>
        </w:rPr>
        <w:t xml:space="preserve"> </w:t>
      </w:r>
      <w:r w:rsidRPr="00057E35">
        <w:rPr>
          <w:rStyle w:val="StyleUnderline"/>
        </w:rPr>
        <w:t>Senators Rand Paul (R-KY), Cory Booker (D-NJ), and Kirsten Gillibrand (D-NY) introduced the Compassionate Access, Research Expansion, and Respect States (CARERS) Act to end the federal prohibition on medical marijuana and allow states to set their own policies.</w:t>
      </w:r>
      <w:r w:rsidRPr="00AB4D89">
        <w:rPr>
          <w:rStyle w:val="StyleUnderline"/>
          <w:sz w:val="12"/>
        </w:rPr>
        <w:t>∂</w:t>
      </w:r>
      <w:r w:rsidRPr="00AB4D89">
        <w:rPr>
          <w:sz w:val="10"/>
        </w:rPr>
        <w:t xml:space="preserve"> </w:t>
      </w:r>
      <w:r w:rsidRPr="00057E35">
        <w:rPr>
          <w:rStyle w:val="StyleUnderline"/>
        </w:rPr>
        <w:t>The CARERS Act is endorsed by several advocacy groups including Americans for Safe Access (ASA</w:t>
      </w:r>
      <w:r w:rsidRPr="00AB4D89">
        <w:rPr>
          <w:sz w:val="16"/>
          <w:szCs w:val="16"/>
        </w:rPr>
        <w:t>), which helped Senate authors develop the legislation</w:t>
      </w:r>
      <w:r w:rsidRPr="00057E35">
        <w:rPr>
          <w:rStyle w:val="StyleUnderline"/>
        </w:rPr>
        <w:t>.</w:t>
      </w:r>
      <w:r w:rsidRPr="00AB4D89">
        <w:rPr>
          <w:rStyle w:val="StyleUnderline"/>
          <w:sz w:val="12"/>
        </w:rPr>
        <w:t>∂</w:t>
      </w:r>
      <w:r w:rsidRPr="00AB4D89">
        <w:rPr>
          <w:sz w:val="10"/>
        </w:rPr>
        <w:t xml:space="preserve"> </w:t>
      </w:r>
      <w:r w:rsidRPr="00057E35">
        <w:rPr>
          <w:rStyle w:val="StyleUnderline"/>
        </w:rPr>
        <w:t>The CARERS Act will reclassify marijuana for medical use, overhaul the banking laws so as not to punish licensed businesses, allow veterans to have access to medical marijuana, and eliminate current barriers to research.</w:t>
      </w:r>
      <w:r w:rsidRPr="00AB4D89">
        <w:rPr>
          <w:rStyle w:val="StyleUnderline"/>
          <w:sz w:val="12"/>
        </w:rPr>
        <w:t xml:space="preserve">∂ </w:t>
      </w:r>
      <w:r w:rsidRPr="00057E35">
        <w:rPr>
          <w:rStyle w:val="StyleUnderline"/>
        </w:rPr>
        <w:t xml:space="preserve">Currently, twenty-three states and the District of Columbia have adopted medical marijuana laws, and another twelve states have adopted laws allowing for the consumption of a specific form of cannabis </w:t>
      </w:r>
      <w:r w:rsidRPr="00AB4D89">
        <w:rPr>
          <w:sz w:val="16"/>
          <w:szCs w:val="16"/>
        </w:rPr>
        <w:t>known as Cannabidiol or CBD commonly</w:t>
      </w:r>
      <w:r w:rsidRPr="00057E35">
        <w:rPr>
          <w:rStyle w:val="StyleUnderline"/>
        </w:rPr>
        <w:t xml:space="preserve"> used to treat seizure disorders.</w:t>
      </w:r>
      <w:r w:rsidRPr="00AB4D89">
        <w:rPr>
          <w:rStyle w:val="StyleUnderline"/>
          <w:sz w:val="12"/>
        </w:rPr>
        <w:t>∂</w:t>
      </w:r>
      <w:r w:rsidRPr="00AB4D89">
        <w:rPr>
          <w:sz w:val="10"/>
        </w:rPr>
        <w:t xml:space="preserve"> </w:t>
      </w:r>
      <w:r w:rsidRPr="00AB4D89">
        <w:rPr>
          <w:sz w:val="16"/>
          <w:szCs w:val="16"/>
        </w:rPr>
        <w:t>Despite the passage of medical marijuana laws in more than half of the United States, it remains illegal under federal law. Because of this, qualified patients who use medical marijuana in compliance with state law are still at risk of federal enforcement, as are dispensary owners and government regulators.</w:t>
      </w:r>
    </w:p>
    <w:p w:rsidR="000968AA" w:rsidRPr="00453469" w:rsidRDefault="000968AA" w:rsidP="00453469">
      <w:pPr>
        <w:rPr>
          <w:rStyle w:val="StyleUnderline"/>
        </w:rPr>
      </w:pPr>
    </w:p>
    <w:p w:rsidR="00766B48" w:rsidRDefault="00766B48" w:rsidP="00766B48">
      <w:pPr>
        <w:pStyle w:val="Heading2"/>
        <w:rPr>
          <w:rFonts w:eastAsia="Cambria"/>
        </w:rPr>
      </w:pPr>
      <w:r>
        <w:rPr>
          <w:rFonts w:eastAsia="Cambria"/>
        </w:rPr>
        <w:t>Census CPs</w:t>
      </w:r>
    </w:p>
    <w:p w:rsidR="00766B48" w:rsidRDefault="00766B48" w:rsidP="00766B48"/>
    <w:p w:rsidR="00766B48" w:rsidRPr="009C04AC" w:rsidRDefault="00766B48" w:rsidP="00766B48">
      <w:pPr>
        <w:pStyle w:val="Heading3"/>
      </w:pPr>
      <w:r w:rsidRPr="009C04AC">
        <w:t xml:space="preserve">**Eliminate the Census </w:t>
      </w:r>
    </w:p>
    <w:p w:rsidR="00766B48" w:rsidRPr="001900BB" w:rsidRDefault="00766B48" w:rsidP="00766B48">
      <w:pPr>
        <w:keepNext/>
        <w:keepLines/>
        <w:spacing w:before="40" w:after="0"/>
        <w:outlineLvl w:val="3"/>
        <w:rPr>
          <w:rFonts w:eastAsia="Times New Roman" w:cs="Times New Roman"/>
          <w:b/>
          <w:iCs/>
        </w:rPr>
      </w:pPr>
      <w:r w:rsidRPr="001900BB">
        <w:rPr>
          <w:rFonts w:eastAsia="Times New Roman" w:cs="Times New Roman"/>
          <w:b/>
          <w:iCs/>
        </w:rPr>
        <w:t xml:space="preserve">Text: The United States federal government should eliminate the census. </w:t>
      </w:r>
    </w:p>
    <w:p w:rsidR="00766B48" w:rsidRPr="001900BB" w:rsidRDefault="00766B48" w:rsidP="00766B48">
      <w:pPr>
        <w:rPr>
          <w:rFonts w:eastAsia="Calibri" w:cs="Times New Roman"/>
        </w:rPr>
      </w:pPr>
    </w:p>
    <w:p w:rsidR="00766B48" w:rsidRPr="001900BB" w:rsidRDefault="00766B48" w:rsidP="00766B48">
      <w:pPr>
        <w:keepNext/>
        <w:keepLines/>
        <w:spacing w:before="40" w:after="0"/>
        <w:outlineLvl w:val="3"/>
        <w:rPr>
          <w:rFonts w:eastAsia="Times New Roman" w:cs="Times New Roman"/>
          <w:b/>
          <w:iCs/>
        </w:rPr>
      </w:pPr>
      <w:r w:rsidRPr="001900BB">
        <w:rPr>
          <w:rFonts w:eastAsia="Times New Roman" w:cs="Times New Roman"/>
          <w:b/>
          <w:iCs/>
        </w:rPr>
        <w:t>The process of naming that the census creates is bad—their author agrees that getting rid of it would solve better than the aff.</w:t>
      </w:r>
    </w:p>
    <w:p w:rsidR="00766B48" w:rsidRPr="001900BB" w:rsidRDefault="00766B48" w:rsidP="00766B48">
      <w:pPr>
        <w:rPr>
          <w:rFonts w:eastAsia="Calibri" w:cs="Times New Roman"/>
          <w:sz w:val="16"/>
        </w:rPr>
      </w:pPr>
      <w:r w:rsidRPr="001900BB">
        <w:rPr>
          <w:rFonts w:eastAsia="Calibri" w:cs="Times New Roman"/>
          <w:b/>
        </w:rPr>
        <w:t xml:space="preserve">Mezey, 03- </w:t>
      </w:r>
      <w:r w:rsidRPr="001900BB">
        <w:rPr>
          <w:rFonts w:eastAsia="Calibri" w:cs="Times New Roman"/>
          <w:sz w:val="16"/>
        </w:rPr>
        <w:t xml:space="preserve">(Naomi Mezey is an Associate Professor of Law, Georgetown University Law Center) “Erasure and recognition: The census, race and the national imagination” Northwestern Law Review Vol. 94. Issue 4, </w:t>
      </w:r>
      <w:proofErr w:type="gramStart"/>
      <w:r w:rsidRPr="001900BB">
        <w:rPr>
          <w:rFonts w:eastAsia="Calibri" w:cs="Times New Roman"/>
          <w:sz w:val="16"/>
        </w:rPr>
        <w:t>Summer</w:t>
      </w:r>
      <w:proofErr w:type="gramEnd"/>
      <w:r w:rsidRPr="001900BB">
        <w:rPr>
          <w:rFonts w:eastAsia="Calibri" w:cs="Times New Roman"/>
          <w:sz w:val="16"/>
        </w:rPr>
        <w:t xml:space="preserve"> 2003, NU Law Publishinh, Proquest, //droneofark</w:t>
      </w:r>
    </w:p>
    <w:p w:rsidR="00766B48" w:rsidRDefault="00766B48" w:rsidP="00766B48">
      <w:pPr>
        <w:rPr>
          <w:rFonts w:eastAsia="Calibri" w:cs="Times New Roman"/>
          <w:u w:val="single"/>
        </w:rPr>
      </w:pPr>
      <w:r w:rsidRPr="001900BB">
        <w:rPr>
          <w:rFonts w:eastAsia="Calibri" w:cs="Times New Roman"/>
          <w:u w:val="single"/>
        </w:rPr>
        <w:t>One of the most effective ways in which the law calls people into being is by naming them. But it also unnames people, sometimes consciously, sometimes just as a necessary consequence of naming others.</w:t>
      </w:r>
      <w:r w:rsidRPr="001900BB">
        <w:rPr>
          <w:rFonts w:eastAsia="Calibri" w:cs="Times New Roman"/>
          <w:sz w:val="16"/>
        </w:rPr>
        <w:t xml:space="preserve"> </w:t>
      </w:r>
      <w:r w:rsidRPr="001900BB">
        <w:rPr>
          <w:rFonts w:eastAsia="Calibri" w:cs="Times New Roman"/>
          <w:u w:val="single"/>
        </w:rPr>
        <w:t>To the extent that law enforces some identities, it "unmakes" others.</w:t>
      </w:r>
      <w:r w:rsidRPr="001900BB">
        <w:rPr>
          <w:rFonts w:eastAsia="Calibri" w:cs="Times New Roman"/>
          <w:sz w:val="16"/>
        </w:rPr>
        <w:t xml:space="preserve">379 </w:t>
      </w:r>
      <w:proofErr w:type="gramStart"/>
      <w:r w:rsidRPr="001900BB">
        <w:rPr>
          <w:rFonts w:eastAsia="Calibri" w:cs="Times New Roman"/>
          <w:sz w:val="16"/>
        </w:rPr>
        <w:t>S</w:t>
      </w:r>
      <w:r w:rsidRPr="001900BB">
        <w:rPr>
          <w:rFonts w:eastAsia="Calibri" w:cs="Times New Roman"/>
          <w:u w:val="single"/>
        </w:rPr>
        <w:t>o</w:t>
      </w:r>
      <w:proofErr w:type="gramEnd"/>
      <w:r w:rsidRPr="001900BB">
        <w:rPr>
          <w:rFonts w:eastAsia="Calibri" w:cs="Times New Roman"/>
          <w:u w:val="single"/>
        </w:rPr>
        <w:t xml:space="preserve"> it is with the census.</w:t>
      </w:r>
      <w:r w:rsidRPr="001900BB">
        <w:rPr>
          <w:rFonts w:eastAsia="Calibri" w:cs="Times New Roman"/>
          <w:sz w:val="16"/>
        </w:rPr>
        <w:t xml:space="preserve"> By making and using some racial categories, the census effectively undoes other categorical possibilities. One of the reasons Asian Americans have lobbied to retain a list of specific national origins on the census form is so that the naming of Asians as Asians does not unname Chinese, Samoans, and Vietnamese.380 </w:t>
      </w:r>
      <w:r w:rsidRPr="001900BB">
        <w:rPr>
          <w:rFonts w:eastAsia="Calibri" w:cs="Times New Roman"/>
          <w:u w:val="single"/>
        </w:rPr>
        <w:t>By failing to recognize a multiracial category, OMB incidentally unnamed those who understand themselves as multiracial. But the Census Bureau unnamed (or renamed) them more overtly by officially calling those who report more than one race "The Two or More Races Population."</w:t>
      </w:r>
      <w:r w:rsidRPr="001900BB">
        <w:rPr>
          <w:rFonts w:eastAsia="Calibri" w:cs="Times New Roman"/>
          <w:sz w:val="16"/>
        </w:rPr>
        <w:t xml:space="preserve"> This is akin to the South African practice of calling African, colored, and Indian people "previously disadvantaged individuals."381 Of course, </w:t>
      </w:r>
      <w:r w:rsidRPr="001900BB">
        <w:rPr>
          <w:rFonts w:eastAsia="Calibri" w:cs="Times New Roman"/>
          <w:u w:val="single"/>
        </w:rPr>
        <w:t>in naming themselves, groups must create and enforce boundaries of their own, and this is no less true of those within the multiracial movement who have keenly felt the boundaries of other groups.</w:t>
      </w:r>
      <w:r w:rsidRPr="001900BB">
        <w:rPr>
          <w:rFonts w:eastAsia="Calibri" w:cs="Times New Roman"/>
          <w:sz w:val="16"/>
        </w:rPr>
        <w:t xml:space="preserve">382 </w:t>
      </w:r>
      <w:proofErr w:type="gramStart"/>
      <w:r w:rsidRPr="001900BB">
        <w:rPr>
          <w:rFonts w:eastAsia="Calibri" w:cs="Times New Roman"/>
          <w:u w:val="single"/>
        </w:rPr>
        <w:t>The</w:t>
      </w:r>
      <w:proofErr w:type="gramEnd"/>
      <w:r w:rsidRPr="001900BB">
        <w:rPr>
          <w:rFonts w:eastAsia="Calibri" w:cs="Times New Roman"/>
          <w:u w:val="single"/>
        </w:rPr>
        <w:t xml:space="preserve"> census, by naming and counting, is engaged in a powerful business. "To ask some questions is to sacrifice others. The boundaries of official inquiry are the statistical counterpart to the boundaries of the political agenda; and it is an elementary point of political analysis that the control of such boundaries is a critical face of power."</w:t>
      </w:r>
      <w:r w:rsidRPr="001900BB">
        <w:rPr>
          <w:rFonts w:eastAsia="Calibri" w:cs="Times New Roman"/>
          <w:sz w:val="16"/>
        </w:rPr>
        <w:t xml:space="preserve">383 Official questions and government classifications are powerful in both creative and repressive ways. </w:t>
      </w:r>
      <w:r w:rsidRPr="001900BB">
        <w:rPr>
          <w:rFonts w:eastAsia="Calibri" w:cs="Times New Roman"/>
          <w:u w:val="single"/>
        </w:rPr>
        <w:t>They create deep cognitive commitments as well as provide avenues of control. "Official categories may help to constitute or divide groups and to illuminate or obscure their problems and achievements."</w:t>
      </w:r>
      <w:r w:rsidRPr="001900BB">
        <w:rPr>
          <w:rFonts w:eastAsia="Calibri" w:cs="Times New Roman"/>
          <w:sz w:val="16"/>
        </w:rPr>
        <w:t>384 Official categories name, and by naming unname. They recognize, and through recognition erase. While ultimately I agree with David Theo Goldberg that, as paradoxical as it seems, we need "to count by race in order to undo racial counting,"385 the narrative of this Article is not directed toward a decision about whether race counting by the census is, on balance, worth it. Just as rights entail regulation and repression</w:t>
      </w:r>
      <w:proofErr w:type="gramStart"/>
      <w:r w:rsidRPr="001900BB">
        <w:rPr>
          <w:rFonts w:eastAsia="Calibri" w:cs="Times New Roman"/>
          <w:sz w:val="16"/>
        </w:rPr>
        <w:t>,386</w:t>
      </w:r>
      <w:proofErr w:type="gramEnd"/>
      <w:r w:rsidRPr="001900BB">
        <w:rPr>
          <w:rFonts w:eastAsia="Calibri" w:cs="Times New Roman"/>
          <w:sz w:val="16"/>
        </w:rPr>
        <w:t xml:space="preserve"> just as culture constrains,387 I have attempted to show how legal and regulatory regimes that recognize identity also erase it. </w:t>
      </w:r>
      <w:r w:rsidRPr="001900BB">
        <w:rPr>
          <w:rFonts w:eastAsia="Calibri" w:cs="Times New Roman"/>
          <w:u w:val="single"/>
        </w:rPr>
        <w:t>The census, as a powerful legal mechanism, has played a crucial role in affirming and disciplining groups, in making and unmaking, and in naming and unnaming the boundaries of group and national identity.</w:t>
      </w:r>
    </w:p>
    <w:p w:rsidR="00766B48" w:rsidRPr="001900BB" w:rsidRDefault="00766B48" w:rsidP="00766B48">
      <w:pPr>
        <w:pStyle w:val="Heading3"/>
        <w:rPr>
          <w:rFonts w:eastAsia="Calibri"/>
        </w:rPr>
      </w:pPr>
    </w:p>
    <w:p w:rsidR="00766B48" w:rsidRPr="009C04AC" w:rsidRDefault="00766B48" w:rsidP="00766B48">
      <w:pPr>
        <w:pStyle w:val="Heading3"/>
      </w:pPr>
      <w:r w:rsidRPr="009C04AC">
        <w:t xml:space="preserve">**Optional Category CP </w:t>
      </w:r>
    </w:p>
    <w:p w:rsidR="00766B48" w:rsidRDefault="00766B48" w:rsidP="00766B48"/>
    <w:p w:rsidR="00766B48" w:rsidRPr="001900BB" w:rsidRDefault="00766B48" w:rsidP="00766B48">
      <w:pPr>
        <w:keepNext/>
        <w:keepLines/>
        <w:spacing w:before="40" w:after="0"/>
        <w:outlineLvl w:val="3"/>
        <w:rPr>
          <w:rFonts w:eastAsia="Times New Roman" w:cs="Times New Roman"/>
          <w:b/>
          <w:iCs/>
        </w:rPr>
      </w:pPr>
      <w:r w:rsidRPr="001900BB">
        <w:rPr>
          <w:rFonts w:eastAsia="Times New Roman" w:cs="Times New Roman"/>
          <w:b/>
          <w:iCs/>
        </w:rPr>
        <w:t xml:space="preserve">Text: The United States federal government should make the race portion of the census optional. </w:t>
      </w:r>
    </w:p>
    <w:p w:rsidR="00766B48" w:rsidRPr="001900BB" w:rsidRDefault="00766B48" w:rsidP="00766B48">
      <w:pPr>
        <w:rPr>
          <w:rFonts w:eastAsia="Calibri" w:cs="Times New Roman"/>
        </w:rPr>
      </w:pPr>
    </w:p>
    <w:p w:rsidR="00766B48" w:rsidRPr="001900BB" w:rsidRDefault="00766B48" w:rsidP="00766B48">
      <w:pPr>
        <w:keepNext/>
        <w:keepLines/>
        <w:spacing w:before="40" w:after="0"/>
        <w:outlineLvl w:val="3"/>
        <w:rPr>
          <w:rFonts w:eastAsia="Times New Roman" w:cs="Times New Roman"/>
          <w:b/>
          <w:iCs/>
        </w:rPr>
      </w:pPr>
      <w:r w:rsidRPr="001900BB">
        <w:rPr>
          <w:rFonts w:eastAsia="Times New Roman" w:cs="Times New Roman"/>
          <w:b/>
          <w:iCs/>
        </w:rPr>
        <w:t xml:space="preserve">The CP would solve polyculturalism better—the inclusion of the racial category has helped different racial groups form a common identity to be recognized which has the power to affirm identity </w:t>
      </w:r>
    </w:p>
    <w:p w:rsidR="00766B48" w:rsidRPr="001900BB" w:rsidRDefault="00766B48" w:rsidP="00766B48">
      <w:pPr>
        <w:rPr>
          <w:rFonts w:eastAsia="Calibri" w:cs="Times New Roman"/>
          <w:sz w:val="16"/>
        </w:rPr>
      </w:pPr>
      <w:r w:rsidRPr="001900BB">
        <w:rPr>
          <w:rFonts w:eastAsia="Calibri" w:cs="Times New Roman"/>
          <w:b/>
        </w:rPr>
        <w:t xml:space="preserve">Mezey, 03- </w:t>
      </w:r>
      <w:r w:rsidRPr="001900BB">
        <w:rPr>
          <w:rFonts w:eastAsia="Calibri" w:cs="Times New Roman"/>
          <w:sz w:val="16"/>
        </w:rPr>
        <w:t xml:space="preserve">(Naomi Mezey is an Associate Professor of Law, Georgetown University Law Center) “Erasure and recognition: The census, race and the national imagination” Northwestern Law Review Vol. 94. Issue 4, </w:t>
      </w:r>
      <w:proofErr w:type="gramStart"/>
      <w:r w:rsidRPr="001900BB">
        <w:rPr>
          <w:rFonts w:eastAsia="Calibri" w:cs="Times New Roman"/>
          <w:sz w:val="16"/>
        </w:rPr>
        <w:t>Summer</w:t>
      </w:r>
      <w:proofErr w:type="gramEnd"/>
      <w:r w:rsidRPr="001900BB">
        <w:rPr>
          <w:rFonts w:eastAsia="Calibri" w:cs="Times New Roman"/>
          <w:sz w:val="16"/>
        </w:rPr>
        <w:t xml:space="preserve"> 2003, NU Law Publishinh, Proquest, //droneofark</w:t>
      </w:r>
    </w:p>
    <w:p w:rsidR="00766B48" w:rsidRDefault="00766B48" w:rsidP="00766B48">
      <w:pPr>
        <w:shd w:val="clear" w:color="auto" w:fill="FFFFFF"/>
        <w:spacing w:after="255" w:line="270" w:lineRule="atLeast"/>
        <w:rPr>
          <w:rFonts w:eastAsia="Times New Roman" w:cs="Times New Roman"/>
          <w:sz w:val="16"/>
          <w:szCs w:val="18"/>
        </w:rPr>
      </w:pPr>
      <w:r w:rsidRPr="001900BB">
        <w:rPr>
          <w:rFonts w:eastAsia="Times New Roman" w:cs="Times New Roman"/>
          <w:sz w:val="16"/>
          <w:szCs w:val="18"/>
        </w:rPr>
        <w:t xml:space="preserve">Needless to say, </w:t>
      </w:r>
      <w:r w:rsidRPr="001900BB">
        <w:rPr>
          <w:rFonts w:eastAsia="Times New Roman" w:cs="Times New Roman"/>
          <w:szCs w:val="24"/>
          <w:u w:val="single"/>
        </w:rPr>
        <w:t>the modern census classifications of race</w:t>
      </w:r>
      <w:r w:rsidRPr="001900BB">
        <w:rPr>
          <w:rFonts w:eastAsia="Times New Roman" w:cs="Times New Roman"/>
          <w:sz w:val="16"/>
          <w:szCs w:val="24"/>
        </w:rPr>
        <w:t xml:space="preserve">, like the nineteenth century classifications before them, </w:t>
      </w:r>
      <w:r w:rsidRPr="001900BB">
        <w:rPr>
          <w:rFonts w:eastAsia="Times New Roman" w:cs="Times New Roman"/>
          <w:szCs w:val="24"/>
          <w:u w:val="single"/>
        </w:rPr>
        <w:t>have influenced the meanings and politics of race.</w:t>
      </w:r>
      <w:r w:rsidRPr="001900BB">
        <w:rPr>
          <w:rFonts w:ascii="Times New Roman" w:eastAsia="Times New Roman" w:hAnsi="Times New Roman" w:cs="Times New Roman"/>
          <w:sz w:val="16"/>
          <w:szCs w:val="24"/>
        </w:rPr>
        <w:t xml:space="preserve"> </w:t>
      </w:r>
      <w:r w:rsidRPr="001900BB">
        <w:rPr>
          <w:rFonts w:eastAsia="Times New Roman" w:cs="Times New Roman"/>
          <w:sz w:val="16"/>
          <w:szCs w:val="18"/>
        </w:rPr>
        <w:t xml:space="preserve">Historian David </w:t>
      </w:r>
      <w:r w:rsidRPr="001900BB">
        <w:rPr>
          <w:rFonts w:eastAsia="Times New Roman" w:cs="Times New Roman"/>
          <w:szCs w:val="24"/>
          <w:u w:val="single"/>
        </w:rPr>
        <w:t>Hollinger has called Statistical Directive</w:t>
      </w:r>
      <w:r w:rsidRPr="001900BB">
        <w:rPr>
          <w:rFonts w:eastAsia="Times New Roman" w:cs="Times New Roman"/>
          <w:sz w:val="16"/>
          <w:szCs w:val="18"/>
        </w:rPr>
        <w:t xml:space="preserve"> 15 "</w:t>
      </w:r>
      <w:r w:rsidRPr="001900BB">
        <w:rPr>
          <w:rFonts w:eastAsia="Times New Roman" w:cs="Times New Roman"/>
          <w:szCs w:val="24"/>
          <w:u w:val="single"/>
        </w:rPr>
        <w:t>the single event most responsible for the lines" that configure our understanding of race, an understanding which he calls the ethno-racial pentagon of African American, Asian American, Native American, Hispanic, and white</w:t>
      </w:r>
      <w:r w:rsidRPr="001900BB">
        <w:rPr>
          <w:rFonts w:eastAsia="Times New Roman" w:cs="Times New Roman"/>
          <w:sz w:val="16"/>
          <w:szCs w:val="18"/>
        </w:rPr>
        <w:t xml:space="preserve">.272 Other scholars mark Directive 15 as the point when "the use of racial classification shifted from one of exclusion to one of explicit inclusion of specific groups."273 In this context, </w:t>
      </w:r>
      <w:r w:rsidRPr="001900BB">
        <w:rPr>
          <w:rFonts w:eastAsia="Times New Roman" w:cs="Times New Roman"/>
          <w:szCs w:val="24"/>
          <w:u w:val="single"/>
        </w:rPr>
        <w:t>where the census is one of the primary vehicles for the distribution of certain group protections and entitlements based on race, one sees the strategic investment in the politics of enumeration for many groups in the modern welfare state.</w:t>
      </w:r>
      <w:r w:rsidRPr="001900BB">
        <w:rPr>
          <w:rFonts w:eastAsia="Times New Roman" w:cs="Times New Roman"/>
          <w:sz w:val="16"/>
          <w:szCs w:val="18"/>
        </w:rPr>
        <w:t xml:space="preserve"> </w:t>
      </w:r>
      <w:r w:rsidRPr="001900BB">
        <w:rPr>
          <w:rFonts w:eastAsia="Times New Roman" w:cs="Times New Roman"/>
          <w:szCs w:val="24"/>
          <w:u w:val="single"/>
        </w:rPr>
        <w:t>The engagement with the politics of enumeration has been not only strategic, but also deeply symbolic for some communities of identity. The symbolic consequences of census inclusion might also be said to derive from the civil rights movement in the sense that it helped give rise to identity politics and multiculturalism, movements in their own right which spawned claims for "official" recognition by many groups</w:t>
      </w:r>
      <w:r w:rsidRPr="001900BB">
        <w:rPr>
          <w:rFonts w:eastAsia="Times New Roman" w:cs="Times New Roman"/>
          <w:sz w:val="16"/>
          <w:szCs w:val="18"/>
        </w:rPr>
        <w:t xml:space="preserve">. These recognition claims were often made on the basis of color, but as often served as a proxy for culture.274 </w:t>
      </w:r>
      <w:r w:rsidRPr="001900BB">
        <w:rPr>
          <w:rFonts w:eastAsia="Times New Roman" w:cs="Times New Roman"/>
          <w:szCs w:val="24"/>
          <w:u w:val="single"/>
        </w:rPr>
        <w:t>With the demise of scientific accounts of racial difference, and the ascendancy of social and political explanations</w:t>
      </w:r>
      <w:proofErr w:type="gramStart"/>
      <w:r w:rsidRPr="001900BB">
        <w:rPr>
          <w:rFonts w:eastAsia="Times New Roman" w:cs="Times New Roman"/>
          <w:sz w:val="16"/>
          <w:szCs w:val="18"/>
        </w:rPr>
        <w:t>,275</w:t>
      </w:r>
      <w:proofErr w:type="gramEnd"/>
      <w:r w:rsidRPr="001900BB">
        <w:rPr>
          <w:rFonts w:eastAsia="Times New Roman" w:cs="Times New Roman"/>
          <w:sz w:val="16"/>
          <w:szCs w:val="18"/>
        </w:rPr>
        <w:t xml:space="preserve"> </w:t>
      </w:r>
      <w:r w:rsidRPr="001900BB">
        <w:rPr>
          <w:rFonts w:eastAsia="Times New Roman" w:cs="Times New Roman"/>
          <w:szCs w:val="24"/>
          <w:u w:val="single"/>
        </w:rPr>
        <w:t>identity politics became the arena in which communities and individuals alike struggled for cultural recognition by society at large</w:t>
      </w:r>
      <w:r w:rsidRPr="001900BB">
        <w:rPr>
          <w:rFonts w:eastAsia="Times New Roman" w:cs="Times New Roman"/>
          <w:sz w:val="16"/>
          <w:szCs w:val="18"/>
        </w:rPr>
        <w:t xml:space="preserve">. As Charles Taylor has made clear, </w:t>
      </w:r>
      <w:r w:rsidRPr="001900BB">
        <w:rPr>
          <w:rFonts w:eastAsia="Times New Roman" w:cs="Times New Roman"/>
          <w:szCs w:val="24"/>
          <w:u w:val="single"/>
        </w:rPr>
        <w:t>identities are always dialogical, forged through interactions and relationships with others, and in that sense they rely on recognition by others</w:t>
      </w:r>
      <w:r w:rsidRPr="001900BB">
        <w:rPr>
          <w:rFonts w:eastAsia="Times New Roman" w:cs="Times New Roman"/>
          <w:sz w:val="16"/>
          <w:szCs w:val="18"/>
        </w:rPr>
        <w:t xml:space="preserve"> (and conversely, can be harmed by misrecognition by others).276 In </w:t>
      </w:r>
      <w:r w:rsidRPr="001900BB">
        <w:rPr>
          <w:rFonts w:eastAsia="Times New Roman" w:cs="Times New Roman"/>
          <w:szCs w:val="24"/>
          <w:u w:val="single"/>
        </w:rPr>
        <w:t>this way, identity politics emphasized the need to be affirmed by others and the overriding value of recognition by the state, itself symbolic of national inclusion. Thus the census has been an important mechanism for symbolic inclusion in the nation, quite apart from the material consequences of being counted that have inspired the strategic push for inclusion by groups</w:t>
      </w:r>
      <w:r w:rsidRPr="001900BB">
        <w:rPr>
          <w:rFonts w:eastAsia="Times New Roman" w:cs="Times New Roman"/>
          <w:sz w:val="16"/>
          <w:szCs w:val="18"/>
        </w:rPr>
        <w:t xml:space="preserve">. However, it is important to note that </w:t>
      </w:r>
      <w:r w:rsidRPr="001900BB">
        <w:rPr>
          <w:rFonts w:ascii="Times New Roman" w:eastAsia="Times New Roman" w:hAnsi="Times New Roman" w:cs="Times New Roman"/>
          <w:sz w:val="16"/>
          <w:szCs w:val="24"/>
        </w:rPr>
        <w:t xml:space="preserve">precisely because identities do not have an </w:t>
      </w:r>
      <w:r w:rsidRPr="001900BB">
        <w:rPr>
          <w:rFonts w:eastAsia="Times New Roman" w:cs="Times New Roman"/>
          <w:sz w:val="16"/>
          <w:szCs w:val="24"/>
        </w:rPr>
        <w:t>independent e</w:t>
      </w:r>
      <w:r w:rsidRPr="001900BB">
        <w:rPr>
          <w:rFonts w:ascii="Times New Roman" w:eastAsia="Times New Roman" w:hAnsi="Times New Roman" w:cs="Times New Roman"/>
          <w:sz w:val="16"/>
          <w:szCs w:val="24"/>
        </w:rPr>
        <w:t>xistence, but rather depend on social and cultural acknowledgment to be called into being,</w:t>
      </w:r>
      <w:r w:rsidRPr="001900BB">
        <w:rPr>
          <w:rFonts w:eastAsia="Times New Roman" w:cs="Times New Roman"/>
          <w:szCs w:val="24"/>
          <w:u w:val="single"/>
        </w:rPr>
        <w:t xml:space="preserve"> the race categories on the census have always played a dual role: of recognizing identity and also of conferring it.</w:t>
      </w:r>
      <w:r w:rsidRPr="001900BB">
        <w:rPr>
          <w:rFonts w:eastAsia="Times New Roman" w:cs="Times New Roman"/>
          <w:sz w:val="16"/>
          <w:szCs w:val="18"/>
        </w:rPr>
        <w:t xml:space="preserve"> As Sharon Lee has observed, "</w:t>
      </w:r>
      <w:r w:rsidRPr="001900BB">
        <w:rPr>
          <w:rFonts w:eastAsia="Times New Roman" w:cs="Times New Roman"/>
          <w:szCs w:val="24"/>
          <w:u w:val="single"/>
        </w:rPr>
        <w:t>One function of official race classifications is to create a sense of group membership or even community where there had been none before."</w:t>
      </w:r>
      <w:r w:rsidRPr="001900BB">
        <w:rPr>
          <w:rFonts w:eastAsia="Times New Roman" w:cs="Times New Roman"/>
          <w:sz w:val="16"/>
          <w:szCs w:val="18"/>
        </w:rPr>
        <w:t>277 Lee points to the way in which the creation of an official category coalesces a group that may not have understood itself as a group before, or at least was not commonly understood to be a group. For example, "the social construction of a pan-ethnic racial group called White served to minimize ethnic differences among the numerous European ethnic groups while fostering a common racial identity. It also hardened the division between White and Others."278</w:t>
      </w:r>
      <w:r w:rsidRPr="001900BB">
        <w:rPr>
          <w:rFonts w:eastAsia="Times New Roman" w:cs="Times New Roman"/>
          <w:szCs w:val="24"/>
          <w:u w:val="single"/>
        </w:rPr>
        <w:t xml:space="preserve"> More recently, the census classification of Asian has had a similar effect of creating, among heterogeneous groups of Asian descent, a common pan-ethnic identity through which people have come to see themselves and others</w:t>
      </w:r>
      <w:r w:rsidRPr="001900BB">
        <w:rPr>
          <w:rFonts w:eastAsia="Times New Roman" w:cs="Times New Roman"/>
          <w:sz w:val="16"/>
          <w:szCs w:val="18"/>
        </w:rPr>
        <w:t>.279 This was also true much earlier of counting the Chinese as Chinese; it created a Chinese identity for people who had not necessarily thought of themselves that way before, and it created a Chinese race, which at least for a time did not include other Asians.</w:t>
      </w:r>
      <w:r w:rsidRPr="001900BB">
        <w:rPr>
          <w:rFonts w:eastAsia="Times New Roman" w:cs="Times New Roman"/>
          <w:szCs w:val="24"/>
          <w:u w:val="single"/>
        </w:rPr>
        <w:t>280 The National Academy of Sciences report on federal race classification similarly claims that it was the Census Bureau's use of the then uncommon designation of "Hispanic" in the early 1970s that led to its wide circulation and use as an identity referent.</w:t>
      </w:r>
      <w:r w:rsidRPr="001900BB">
        <w:rPr>
          <w:rFonts w:eastAsia="Times New Roman" w:cs="Times New Roman"/>
          <w:sz w:val="16"/>
          <w:szCs w:val="18"/>
        </w:rPr>
        <w:t xml:space="preserve">281 </w:t>
      </w:r>
      <w:r w:rsidRPr="001900BB">
        <w:rPr>
          <w:rFonts w:eastAsia="Times New Roman" w:cs="Times New Roman"/>
          <w:szCs w:val="24"/>
          <w:u w:val="single"/>
        </w:rPr>
        <w:t>As that report attests, "[t]here is a symbiotic relationship between categories for the tabulation of data and the processes of group consciousness and social recognition, which in turn can be reflected in specific legislation and social policy."</w:t>
      </w:r>
      <w:r w:rsidRPr="001900BB">
        <w:rPr>
          <w:rFonts w:eastAsia="Times New Roman" w:cs="Times New Roman"/>
          <w:sz w:val="16"/>
          <w:szCs w:val="18"/>
        </w:rPr>
        <w:t xml:space="preserve">282 </w:t>
      </w:r>
      <w:r w:rsidRPr="001900BB">
        <w:rPr>
          <w:rFonts w:eastAsia="Times New Roman" w:cs="Times New Roman"/>
          <w:szCs w:val="24"/>
          <w:u w:val="single"/>
        </w:rPr>
        <w:t>Because official recognition has the power</w:t>
      </w:r>
      <w:r w:rsidRPr="001900BB">
        <w:rPr>
          <w:rFonts w:eastAsia="Times New Roman" w:cs="Times New Roman"/>
          <w:sz w:val="16"/>
          <w:szCs w:val="18"/>
        </w:rPr>
        <w:t>, not just of acknowledging an identity that already exists, but</w:t>
      </w:r>
      <w:r w:rsidRPr="001900BB">
        <w:rPr>
          <w:rFonts w:eastAsia="Times New Roman" w:cs="Times New Roman"/>
          <w:szCs w:val="24"/>
          <w:u w:val="single"/>
        </w:rPr>
        <w:t xml:space="preserve"> of conferring or solidifying an identity around a particular set of characteristics, it is not surprising that the census became one of the grand prizes in the politics of identity. More surprising is the easy assumption many make that recognition has effectively displaced erasure as the motivation for enumeration.</w:t>
      </w:r>
      <w:r w:rsidRPr="001900BB">
        <w:rPr>
          <w:rFonts w:eastAsia="Times New Roman" w:cs="Times New Roman"/>
          <w:sz w:val="16"/>
          <w:szCs w:val="18"/>
        </w:rPr>
        <w:t xml:space="preserve"> </w:t>
      </w:r>
      <w:r w:rsidRPr="001900BB">
        <w:rPr>
          <w:rFonts w:eastAsia="Times New Roman" w:cs="Times New Roman"/>
          <w:szCs w:val="24"/>
          <w:u w:val="single"/>
        </w:rPr>
        <w:t>Certainly the current rhetoric of inclusion adopted by the state has appeared to change the stakes of counting. But just as exclusion depends on categorical recognition, so categorical recognition depends on exclusions: every group that is officially identified as such creates new axes of visibility and power, and new erasures as well.</w:t>
      </w:r>
      <w:r w:rsidRPr="001900BB">
        <w:rPr>
          <w:rFonts w:eastAsia="Times New Roman" w:cs="Times New Roman"/>
          <w:sz w:val="16"/>
          <w:szCs w:val="18"/>
        </w:rPr>
        <w:t xml:space="preserve"> Thus, it is somewhat ironic that roughly 100 years after first counting the Chinese in a retributive act of erasure, the census has become the principle vehicle of official recognition in the politics of identity and in political accounting.</w:t>
      </w:r>
    </w:p>
    <w:p w:rsidR="00766B48" w:rsidRPr="001900BB" w:rsidRDefault="00766B48" w:rsidP="00766B48">
      <w:pPr>
        <w:pStyle w:val="Heading3"/>
        <w:rPr>
          <w:rFonts w:eastAsia="Times New Roman"/>
        </w:rPr>
      </w:pPr>
    </w:p>
    <w:p w:rsidR="00766B48" w:rsidRPr="009C04AC" w:rsidRDefault="00766B48" w:rsidP="00766B48">
      <w:pPr>
        <w:pStyle w:val="Heading3"/>
      </w:pPr>
      <w:r w:rsidRPr="009C04AC">
        <w:t>**Ban Racial Profiling</w:t>
      </w:r>
    </w:p>
    <w:p w:rsidR="00766B48" w:rsidRDefault="00766B48" w:rsidP="00766B48"/>
    <w:p w:rsidR="00766B48" w:rsidRPr="001900BB" w:rsidRDefault="00766B48" w:rsidP="00766B48">
      <w:pPr>
        <w:keepNext/>
        <w:keepLines/>
        <w:spacing w:before="40" w:after="0"/>
        <w:outlineLvl w:val="3"/>
        <w:rPr>
          <w:rFonts w:eastAsia="Times New Roman" w:cs="Times New Roman"/>
          <w:b/>
          <w:iCs/>
        </w:rPr>
      </w:pPr>
      <w:r w:rsidRPr="001900BB">
        <w:rPr>
          <w:rFonts w:eastAsia="Times New Roman" w:cs="Times New Roman"/>
          <w:b/>
          <w:iCs/>
        </w:rPr>
        <w:t>Text: The United States federal government should extend the Justice Department’s rules for racial profiling to all government agents.</w:t>
      </w:r>
    </w:p>
    <w:p w:rsidR="00766B48" w:rsidRPr="001900BB" w:rsidRDefault="00766B48" w:rsidP="00766B48">
      <w:pPr>
        <w:rPr>
          <w:rFonts w:eastAsia="Calibri" w:cs="Times New Roman"/>
        </w:rPr>
      </w:pPr>
    </w:p>
    <w:p w:rsidR="00766B48" w:rsidRPr="001900BB" w:rsidRDefault="00766B48" w:rsidP="00766B48">
      <w:pPr>
        <w:keepNext/>
        <w:keepLines/>
        <w:spacing w:before="40" w:after="0"/>
        <w:outlineLvl w:val="3"/>
        <w:rPr>
          <w:rFonts w:eastAsia="Times New Roman" w:cs="Times New Roman"/>
          <w:b/>
          <w:iCs/>
        </w:rPr>
      </w:pPr>
      <w:r w:rsidRPr="001900BB">
        <w:rPr>
          <w:rFonts w:eastAsia="Times New Roman" w:cs="Times New Roman"/>
          <w:b/>
          <w:iCs/>
        </w:rPr>
        <w:t xml:space="preserve">Profiling is the basis for race-based discrimination- not allowing the government to profile solves for greater state-based instances of racism. </w:t>
      </w:r>
    </w:p>
    <w:p w:rsidR="00766B48" w:rsidRPr="001900BB" w:rsidRDefault="00766B48" w:rsidP="00766B48">
      <w:pPr>
        <w:rPr>
          <w:rFonts w:eastAsia="Calibri" w:cs="Times New Roman"/>
          <w:sz w:val="16"/>
        </w:rPr>
      </w:pPr>
      <w:r w:rsidRPr="001900BB">
        <w:rPr>
          <w:rFonts w:eastAsia="Calibri" w:cs="Times New Roman"/>
          <w:b/>
        </w:rPr>
        <w:t>Horwitz, 14-</w:t>
      </w:r>
      <w:r w:rsidRPr="001900BB">
        <w:rPr>
          <w:rFonts w:eastAsia="Calibri" w:cs="Times New Roman"/>
          <w:sz w:val="16"/>
        </w:rPr>
        <w:t xml:space="preserve"> (Sari Horwitz covers the Justice Department and criminal justice issues nationwide for The Washington Post) “Justice Dept. announces new rules to curb racial profiling by federal law enforcement” The Washington Post, December 8, 2014, </w:t>
      </w:r>
      <w:hyperlink r:id="rId15" w:history="1">
        <w:r w:rsidRPr="001900BB">
          <w:rPr>
            <w:rFonts w:eastAsia="Calibri" w:cs="Times New Roman"/>
            <w:sz w:val="16"/>
          </w:rPr>
          <w:t>https://www.washingtonpost.com/world/national-security/justice-dept-to-announce-new-rules-to-curb-racial-profiling-by-federal-law-enforcement/2014/12/07/e00eca18-7e79-11e4-9f38-95a187e4c1f7_story.html</w:t>
        </w:r>
      </w:hyperlink>
      <w:r w:rsidRPr="001900BB">
        <w:rPr>
          <w:rFonts w:eastAsia="Calibri" w:cs="Times New Roman"/>
          <w:sz w:val="16"/>
        </w:rPr>
        <w:t xml:space="preserve"> //droneofark</w:t>
      </w:r>
    </w:p>
    <w:p w:rsidR="00766B48" w:rsidRDefault="00766B48" w:rsidP="00766B48">
      <w:pPr>
        <w:rPr>
          <w:rFonts w:eastAsia="Calibri" w:cs="Times New Roman"/>
          <w:u w:val="single"/>
        </w:rPr>
      </w:pPr>
      <w:r w:rsidRPr="001900BB">
        <w:rPr>
          <w:rFonts w:eastAsia="Calibri" w:cs="Times New Roman"/>
          <w:u w:val="single"/>
        </w:rPr>
        <w:t xml:space="preserve">The Obama administration on Monday formally announced long-awaited curbs on racial profiling by federal law enforcement, but the new rules will not cover local police departments, which have come under criticism in recent months over allegations that their officers profile suspects. </w:t>
      </w:r>
      <w:r w:rsidRPr="001900BB">
        <w:rPr>
          <w:rFonts w:eastAsia="Calibri" w:cs="Times New Roman"/>
          <w:sz w:val="16"/>
        </w:rPr>
        <w:t xml:space="preserve">Attorney General Eric H. </w:t>
      </w:r>
      <w:r w:rsidRPr="001900BB">
        <w:rPr>
          <w:rFonts w:eastAsia="Calibri" w:cs="Times New Roman"/>
          <w:u w:val="single"/>
        </w:rPr>
        <w:t>Holder</w:t>
      </w:r>
      <w:r w:rsidRPr="001900BB">
        <w:rPr>
          <w:rFonts w:eastAsia="Calibri" w:cs="Times New Roman"/>
          <w:sz w:val="16"/>
        </w:rPr>
        <w:t xml:space="preserve"> Jr. </w:t>
      </w:r>
      <w:r w:rsidRPr="001900BB">
        <w:rPr>
          <w:rFonts w:eastAsia="Calibri" w:cs="Times New Roman"/>
          <w:u w:val="single"/>
        </w:rPr>
        <w:t>expanded Justice Department rules for racial profiling to prevent FBI agents from considering gender, national origin, religion, sexual orientation and gender identity, in addition to race and ethnicity, when opening cases</w:t>
      </w:r>
      <w:r w:rsidRPr="001900BB">
        <w:rPr>
          <w:rFonts w:eastAsia="Calibri" w:cs="Times New Roman"/>
          <w:sz w:val="16"/>
        </w:rPr>
        <w:t xml:space="preserve">. The department also is banning racial profiling from national security cases for the first time. </w:t>
      </w:r>
      <w:r w:rsidRPr="001900BB">
        <w:rPr>
          <w:rFonts w:eastAsia="Calibri" w:cs="Times New Roman"/>
          <w:u w:val="single"/>
        </w:rPr>
        <w:t>Holder’s revised policy covers state and local law enforcement officers while they participate in federal law enforcement task forces</w:t>
      </w:r>
      <w:r w:rsidRPr="001900BB">
        <w:rPr>
          <w:rFonts w:eastAsia="Calibri" w:cs="Times New Roman"/>
          <w:sz w:val="16"/>
        </w:rPr>
        <w:t xml:space="preserve">. But it is considered only guidance for police officers in state and local departments. The profiling rules come at a time of racial tension around the country after the recent deaths of three African Americans at the hands of police in Ferguson, Mo., New York and Cleveland, and the absence of criminal charges against the white police officers who were involved. </w:t>
      </w:r>
      <w:r w:rsidRPr="001900BB">
        <w:rPr>
          <w:rFonts w:eastAsia="Calibri" w:cs="Times New Roman"/>
          <w:u w:val="single"/>
        </w:rPr>
        <w:t>“As attorney general, I have repeatedly made clear that profiling by law enforcement is not only wrong, it is profoundly misguided and ineffective,” Holder said. “Particularly in light of certain recent incidents we’ve seen at the local level, and the widespread concerns about trust in the criminal justice process, it’s imperative that we take every possible action to institute strong and sound policing practices.”</w:t>
      </w:r>
      <w:r w:rsidRPr="001900BB">
        <w:rPr>
          <w:rFonts w:eastAsia="Calibri" w:cs="Times New Roman"/>
          <w:sz w:val="16"/>
        </w:rPr>
        <w:t xml:space="preserve"> A Justice Department official said the</w:t>
      </w:r>
      <w:r w:rsidRPr="001900BB">
        <w:rPr>
          <w:rFonts w:eastAsia="Calibri" w:cs="Times New Roman"/>
          <w:u w:val="single"/>
        </w:rPr>
        <w:t xml:space="preserve"> goal is for federal law enforcement agencies to “model” these policies, proving to state and local authorities that successful policing does not require profiling.</w:t>
      </w:r>
      <w:r w:rsidRPr="001900BB">
        <w:rPr>
          <w:rFonts w:eastAsia="Calibri" w:cs="Times New Roman"/>
          <w:sz w:val="16"/>
        </w:rPr>
        <w:t xml:space="preserve"> Holder held a conference call Monday with local law enforcement leaders to brief them on the policy and encourage them to adopt it. “At this historic moment in our nation’s race relations, the release of this revised guidance is an important signal of progress, but it does not completely address the need for reform of policing tactics at the state and local level,” said Laura W. Murphy, director of the American Civil Liberties Union’s Washington legislative office. </w:t>
      </w:r>
      <w:r w:rsidRPr="001900BB">
        <w:rPr>
          <w:rFonts w:eastAsia="Calibri" w:cs="Times New Roman"/>
          <w:u w:val="single"/>
        </w:rPr>
        <w:t xml:space="preserve">The rules also apply for the first time to many activities at the Department of Homeland Security, including all Immigration and Customs Enforcement civil immigration enforcement, U.S. Coast Guard law enforcement activities, Border Patrol activities not near the border, DHS officers protecting government buildings and federal air marshals. </w:t>
      </w:r>
      <w:r w:rsidRPr="001900BB">
        <w:rPr>
          <w:rFonts w:eastAsia="Calibri" w:cs="Times New Roman"/>
          <w:sz w:val="16"/>
        </w:rPr>
        <w:t xml:space="preserve">But DHS officials will not be covered by the new racial profiling ban when they screen airline passengers and guard the country’s Southwestern border. Customs and Border Protection, for example, still will be allowed to use profiling when conducting screenings and inspections at the country’s ports of entry and interdictions of travelers at the border, government officials said. Secret Service protective activities also will not be covered by the rules. “Having a particular skin color, religious belief or last name is not a crime,” said Rajdeep Singh, director of law and policy at the Sikh Coalition, the largest Sikh American civil liberties organization. “This is not a 50-50 issue. The Obama administration can either ban profiling or allow it. It sounds like they’re committed to allowing it.” A fact sheet on the policy said that some DHS activity is not covered by the policy because of the “unique nature of DHS’s mission.” “This does not mean that officers and agents are free to profile,” according to the DHS fact sheet. </w:t>
      </w:r>
      <w:r w:rsidRPr="001900BB">
        <w:rPr>
          <w:rFonts w:eastAsia="Calibri" w:cs="Times New Roman"/>
          <w:u w:val="single"/>
        </w:rPr>
        <w:t>“</w:t>
      </w:r>
      <w:r w:rsidRPr="001900BB">
        <w:rPr>
          <w:rFonts w:eastAsia="Calibri" w:cs="Times New Roman"/>
          <w:sz w:val="16"/>
        </w:rPr>
        <w:t xml:space="preserve">To the contrary, DHS’s existing policies make it categorically clear that profiling is prohibited, while articulating limited circumstances where it is permissible to rely in part on these characteristics, because of the unique nature of border and transportation security as compared to traditional law enforcement.” </w:t>
      </w:r>
      <w:r w:rsidRPr="001900BB">
        <w:rPr>
          <w:rFonts w:eastAsia="Calibri" w:cs="Times New Roman"/>
          <w:u w:val="single"/>
        </w:rPr>
        <w:t>President George W. Bush banned racial profiling in 2003, but the prohibition did not apply to national security investigations and covered only race — not religion, national origin, gender or sexual orientation and gender identity. Civil rights groups and Democratic lawmakers have pushed for expanded anti-profiling protections since President Obama was elected in 2008</w:t>
      </w:r>
      <w:r w:rsidRPr="001900BB">
        <w:rPr>
          <w:rFonts w:eastAsia="Calibri" w:cs="Times New Roman"/>
          <w:sz w:val="16"/>
        </w:rPr>
        <w:t xml:space="preserve">. Holder began the process to revamp the rules in 2009 and considers the new policy one of the signature accomplishments of his tenure. About six months ago, the Justice Department delivered the rules to the White House. But they applied only to the department, and White House officials wanted </w:t>
      </w:r>
      <w:proofErr w:type="gramStart"/>
      <w:r w:rsidRPr="001900BB">
        <w:rPr>
          <w:rFonts w:eastAsia="Calibri" w:cs="Times New Roman"/>
          <w:sz w:val="16"/>
        </w:rPr>
        <w:t>the polices</w:t>
      </w:r>
      <w:proofErr w:type="gramEnd"/>
      <w:r w:rsidRPr="001900BB">
        <w:rPr>
          <w:rFonts w:eastAsia="Calibri" w:cs="Times New Roman"/>
          <w:sz w:val="16"/>
        </w:rPr>
        <w:t xml:space="preserve"> to cover additional agencies. </w:t>
      </w:r>
      <w:r w:rsidRPr="001900BB">
        <w:rPr>
          <w:rFonts w:eastAsia="Calibri" w:cs="Times New Roman"/>
          <w:u w:val="single"/>
        </w:rPr>
        <w:t xml:space="preserve">The rules have been delayed in part because DHS officials pushed the White House and the Justice Department to allow major exclusions for agencies such as the Transportation Security Administration, Immigration and Customs Enforcement, and Customs and Border Protection. In several high-level meetings, DHS Secretary Jeh Johnson argued that immigration and customs agents and airport screeners needed to consider a variety of factors to keep the nation safe, according to officials familiar with his personal efforts. </w:t>
      </w:r>
      <w:r w:rsidRPr="001900BB">
        <w:rPr>
          <w:rFonts w:eastAsia="Calibri" w:cs="Times New Roman"/>
          <w:sz w:val="16"/>
        </w:rPr>
        <w:t xml:space="preserve">TSA officials argued that the rules should not apply to them because the TSA is not a law enforcement agency. In its fact sheet, DHS officials said that they will review activities not directly covered by the guidance to ensure that “we are including every appropriate safeguard and civil rights protection in the execution of those important security activities, and to enhance our policies where necessary.” </w:t>
      </w:r>
      <w:r w:rsidRPr="001900BB">
        <w:rPr>
          <w:rFonts w:eastAsia="Calibri" w:cs="Times New Roman"/>
          <w:u w:val="single"/>
        </w:rPr>
        <w:t>But that was not enough assurance for civil liberties advocates. “It’s baffling that even as the government recognizes that bias-based policing is patently unacceptable, it gives a green light for the FBI, TSA and CBP to profile racial, religious and other minorities,” the ACLU’s Murphy said. “This guidance is not an adequate response to the crisis of racial profiling in America.”</w:t>
      </w:r>
    </w:p>
    <w:p w:rsidR="00766B48" w:rsidRPr="001900BB" w:rsidRDefault="00766B48" w:rsidP="00766B48">
      <w:pPr>
        <w:pStyle w:val="Heading3"/>
        <w:rPr>
          <w:rFonts w:eastAsia="Calibri"/>
        </w:rPr>
      </w:pPr>
    </w:p>
    <w:p w:rsidR="00766B48" w:rsidRPr="009C04AC" w:rsidRDefault="00766B48" w:rsidP="00766B48">
      <w:pPr>
        <w:pStyle w:val="Heading3"/>
      </w:pPr>
      <w:r w:rsidRPr="009C04AC">
        <w:t xml:space="preserve">**Gender Categories CP </w:t>
      </w:r>
    </w:p>
    <w:p w:rsidR="00766B48" w:rsidRDefault="00766B48" w:rsidP="00766B48"/>
    <w:p w:rsidR="00766B48" w:rsidRPr="001900BB" w:rsidRDefault="00766B48" w:rsidP="00766B48">
      <w:pPr>
        <w:keepNext/>
        <w:keepLines/>
        <w:spacing w:before="40" w:after="0"/>
        <w:outlineLvl w:val="3"/>
        <w:rPr>
          <w:rFonts w:eastAsia="Times New Roman" w:cs="Times New Roman"/>
          <w:b/>
          <w:iCs/>
        </w:rPr>
      </w:pPr>
      <w:r w:rsidRPr="001900BB">
        <w:rPr>
          <w:rFonts w:eastAsia="Times New Roman" w:cs="Times New Roman"/>
          <w:b/>
          <w:iCs/>
        </w:rPr>
        <w:t xml:space="preserve">Text: The United States federal government should </w:t>
      </w:r>
    </w:p>
    <w:p w:rsidR="00766B48" w:rsidRPr="001900BB" w:rsidRDefault="00766B48" w:rsidP="00766B48">
      <w:pPr>
        <w:numPr>
          <w:ilvl w:val="0"/>
          <w:numId w:val="13"/>
        </w:numPr>
        <w:contextualSpacing/>
        <w:rPr>
          <w:rFonts w:eastAsia="Calibri" w:cs="Times New Roman"/>
          <w:b/>
        </w:rPr>
      </w:pPr>
      <w:proofErr w:type="gramStart"/>
      <w:r w:rsidRPr="001900BB">
        <w:rPr>
          <w:rFonts w:eastAsia="Calibri" w:cs="Times New Roman"/>
          <w:b/>
        </w:rPr>
        <w:t>repeal</w:t>
      </w:r>
      <w:proofErr w:type="gramEnd"/>
      <w:r w:rsidRPr="001900BB">
        <w:rPr>
          <w:rFonts w:eastAsia="Calibri" w:cs="Times New Roman"/>
          <w:b/>
        </w:rPr>
        <w:t xml:space="preserve"> the REAL ID Act and eliminate the requirement for listing gender on driver’s licenses and state ID cards. </w:t>
      </w:r>
    </w:p>
    <w:p w:rsidR="00766B48" w:rsidRPr="001900BB" w:rsidRDefault="00766B48" w:rsidP="00766B48">
      <w:pPr>
        <w:ind w:left="720"/>
        <w:contextualSpacing/>
        <w:rPr>
          <w:rFonts w:eastAsia="Calibri" w:cs="Times New Roman"/>
          <w:b/>
        </w:rPr>
      </w:pPr>
    </w:p>
    <w:p w:rsidR="00766B48" w:rsidRPr="001900BB" w:rsidRDefault="00766B48" w:rsidP="00766B48">
      <w:pPr>
        <w:numPr>
          <w:ilvl w:val="0"/>
          <w:numId w:val="13"/>
        </w:numPr>
        <w:contextualSpacing/>
        <w:rPr>
          <w:rFonts w:eastAsia="Calibri" w:cs="Times New Roman"/>
          <w:b/>
        </w:rPr>
      </w:pPr>
      <w:proofErr w:type="gramStart"/>
      <w:r w:rsidRPr="001900BB">
        <w:rPr>
          <w:rFonts w:eastAsia="Calibri" w:cs="Times New Roman"/>
          <w:b/>
        </w:rPr>
        <w:t>further</w:t>
      </w:r>
      <w:proofErr w:type="gramEnd"/>
      <w:r w:rsidRPr="001900BB">
        <w:rPr>
          <w:rFonts w:eastAsia="Calibri" w:cs="Times New Roman"/>
          <w:b/>
        </w:rPr>
        <w:t xml:space="preserve"> update the passport gender marker policy to allow for certification of gender change by licensed therapists, psychologists, and nurse practitioners, and to eliminate remaining burdensome procedural requirements.</w:t>
      </w:r>
    </w:p>
    <w:p w:rsidR="00766B48" w:rsidRPr="001900BB" w:rsidRDefault="00766B48" w:rsidP="00766B48">
      <w:pPr>
        <w:ind w:left="720"/>
        <w:contextualSpacing/>
        <w:rPr>
          <w:rFonts w:eastAsia="Calibri" w:cs="Times New Roman"/>
          <w:b/>
        </w:rPr>
      </w:pPr>
    </w:p>
    <w:p w:rsidR="00766B48" w:rsidRPr="001900BB" w:rsidRDefault="00766B48" w:rsidP="00766B48">
      <w:pPr>
        <w:numPr>
          <w:ilvl w:val="0"/>
          <w:numId w:val="13"/>
        </w:numPr>
        <w:contextualSpacing/>
        <w:rPr>
          <w:rFonts w:eastAsia="Calibri" w:cs="Times New Roman"/>
          <w:b/>
        </w:rPr>
      </w:pPr>
      <w:r w:rsidRPr="001900BB">
        <w:rPr>
          <w:rFonts w:eastAsia="Calibri" w:cs="Times New Roman"/>
          <w:b/>
        </w:rPr>
        <w:t xml:space="preserve"> </w:t>
      </w:r>
      <w:proofErr w:type="gramStart"/>
      <w:r w:rsidRPr="001900BB">
        <w:rPr>
          <w:rFonts w:eastAsia="Calibri" w:cs="Times New Roman"/>
          <w:b/>
        </w:rPr>
        <w:t>eliminate</w:t>
      </w:r>
      <w:proofErr w:type="gramEnd"/>
      <w:r w:rsidRPr="001900BB">
        <w:rPr>
          <w:rFonts w:eastAsia="Calibri" w:cs="Times New Roman"/>
          <w:b/>
        </w:rPr>
        <w:t xml:space="preserve"> computer matching of gender data in all remaining data-matching programs.</w:t>
      </w:r>
    </w:p>
    <w:p w:rsidR="00766B48" w:rsidRPr="001900BB" w:rsidRDefault="00766B48" w:rsidP="00766B48">
      <w:pPr>
        <w:ind w:left="720"/>
        <w:contextualSpacing/>
        <w:rPr>
          <w:rFonts w:eastAsia="Calibri" w:cs="Times New Roman"/>
          <w:b/>
        </w:rPr>
      </w:pPr>
    </w:p>
    <w:p w:rsidR="00766B48" w:rsidRPr="001900BB" w:rsidRDefault="00766B48" w:rsidP="00766B48">
      <w:pPr>
        <w:numPr>
          <w:ilvl w:val="0"/>
          <w:numId w:val="13"/>
        </w:numPr>
        <w:contextualSpacing/>
        <w:rPr>
          <w:rFonts w:eastAsia="Calibri" w:cs="Times New Roman"/>
          <w:b/>
        </w:rPr>
      </w:pPr>
      <w:r w:rsidRPr="001900BB">
        <w:rPr>
          <w:rFonts w:eastAsia="Calibri" w:cs="Times New Roman"/>
          <w:b/>
        </w:rPr>
        <w:t>issue an updated Model State Vital Statistics Act that provides for gender change on birth certificates based on certification from a mental health or medical provider, without proof of specific medical or surgical procedures and without a court order</w:t>
      </w:r>
    </w:p>
    <w:p w:rsidR="00766B48" w:rsidRPr="001900BB" w:rsidRDefault="00766B48" w:rsidP="00766B48">
      <w:pPr>
        <w:ind w:left="720"/>
        <w:contextualSpacing/>
        <w:rPr>
          <w:rFonts w:eastAsia="Calibri" w:cs="Times New Roman"/>
          <w:b/>
        </w:rPr>
      </w:pPr>
    </w:p>
    <w:p w:rsidR="00766B48" w:rsidRPr="001900BB" w:rsidRDefault="00766B48" w:rsidP="00766B48">
      <w:pPr>
        <w:numPr>
          <w:ilvl w:val="0"/>
          <w:numId w:val="13"/>
        </w:numPr>
        <w:contextualSpacing/>
        <w:rPr>
          <w:rFonts w:eastAsia="Calibri" w:cs="Times New Roman"/>
          <w:b/>
        </w:rPr>
      </w:pPr>
      <w:proofErr w:type="gramStart"/>
      <w:r w:rsidRPr="001900BB">
        <w:rPr>
          <w:rFonts w:eastAsia="Calibri" w:cs="Times New Roman"/>
          <w:b/>
        </w:rPr>
        <w:t>should</w:t>
      </w:r>
      <w:proofErr w:type="gramEnd"/>
      <w:r w:rsidRPr="001900BB">
        <w:rPr>
          <w:rFonts w:eastAsia="Calibri" w:cs="Times New Roman"/>
          <w:b/>
        </w:rPr>
        <w:t xml:space="preserve"> review all new government forms and updates to forms to eliminate collection of gender data in cases where it does not serve a clear programmatic purpose.</w:t>
      </w:r>
    </w:p>
    <w:p w:rsidR="00766B48" w:rsidRPr="001900BB" w:rsidRDefault="00766B48" w:rsidP="00766B48">
      <w:pPr>
        <w:keepNext/>
        <w:keepLines/>
        <w:spacing w:before="40" w:after="0"/>
        <w:outlineLvl w:val="3"/>
        <w:rPr>
          <w:rFonts w:eastAsia="Times New Roman" w:cs="Times New Roman"/>
          <w:b/>
          <w:iCs/>
        </w:rPr>
      </w:pPr>
      <w:r w:rsidRPr="001900BB">
        <w:rPr>
          <w:rFonts w:eastAsia="Times New Roman" w:cs="Times New Roman"/>
          <w:b/>
          <w:iCs/>
        </w:rPr>
        <w:t xml:space="preserve">The aff can’t account for the ongoing violence done to groups outside of the census—the cp solves for greater polycultural efforts. </w:t>
      </w:r>
    </w:p>
    <w:p w:rsidR="00766B48" w:rsidRPr="001900BB" w:rsidRDefault="00766B48" w:rsidP="00766B48">
      <w:pPr>
        <w:ind w:left="360" w:hanging="360"/>
        <w:contextualSpacing/>
        <w:rPr>
          <w:rFonts w:eastAsia="Calibri" w:cs="Times New Roman"/>
          <w:sz w:val="16"/>
        </w:rPr>
      </w:pPr>
      <w:r w:rsidRPr="001900BB">
        <w:rPr>
          <w:rFonts w:eastAsia="Calibri" w:cs="Times New Roman"/>
          <w:b/>
        </w:rPr>
        <w:t>National Center for Transgender Equality, 15</w:t>
      </w:r>
      <w:r w:rsidRPr="001900BB">
        <w:rPr>
          <w:rFonts w:eastAsia="Calibri" w:cs="Times New Roman"/>
          <w:sz w:val="16"/>
        </w:rPr>
        <w:t>- (the nation’s leading social justice advocacy organization winning life-saving change for transgender people.) “A Blueprint for Equality: Documents and Privacy (2015)” Transequality.org, 2015 http://transequality.org/issues/resources/a-blueprint-for-equality-id-documents-and-privacy-2015 //droneofark</w:t>
      </w:r>
    </w:p>
    <w:p w:rsidR="00766B48" w:rsidRPr="001900BB" w:rsidRDefault="00766B48" w:rsidP="00766B48">
      <w:pPr>
        <w:rPr>
          <w:rFonts w:eastAsia="Calibri" w:cs="Times New Roman"/>
          <w:sz w:val="16"/>
        </w:rPr>
      </w:pPr>
      <w:r w:rsidRPr="001900BB">
        <w:rPr>
          <w:rFonts w:eastAsia="Calibri" w:cs="Times New Roman"/>
          <w:sz w:val="16"/>
        </w:rPr>
        <w:t xml:space="preserve">In today’s world, identification documents are needed to travel, open bank accounts, start new jobs, purchase alcohol, and even to purchase some cold medicines. </w:t>
      </w:r>
      <w:r w:rsidRPr="001900BB">
        <w:rPr>
          <w:rFonts w:eastAsia="Calibri" w:cs="Times New Roman"/>
          <w:u w:val="single"/>
        </w:rPr>
        <w:t xml:space="preserve">Recent voter suppression efforts by some state legislatures have made voting an activity in which </w:t>
      </w:r>
      <w:proofErr w:type="gramStart"/>
      <w:r w:rsidRPr="001900BB">
        <w:rPr>
          <w:rFonts w:eastAsia="Calibri" w:cs="Times New Roman"/>
          <w:u w:val="single"/>
        </w:rPr>
        <w:t>trans</w:t>
      </w:r>
      <w:proofErr w:type="gramEnd"/>
      <w:r w:rsidRPr="001900BB">
        <w:rPr>
          <w:rFonts w:eastAsia="Calibri" w:cs="Times New Roman"/>
          <w:u w:val="single"/>
        </w:rPr>
        <w:t xml:space="preserve"> people without accurate ID may face unfair difficulties.</w:t>
      </w:r>
      <w:r w:rsidRPr="001900BB">
        <w:rPr>
          <w:rFonts w:eastAsia="Calibri" w:cs="Times New Roman"/>
          <w:sz w:val="16"/>
        </w:rPr>
        <w:t xml:space="preserve"> Historically, </w:t>
      </w:r>
      <w:r w:rsidRPr="001900BB">
        <w:rPr>
          <w:rFonts w:eastAsia="Calibri" w:cs="Times New Roman"/>
          <w:u w:val="single"/>
        </w:rPr>
        <w:t>state and federal governments have imposed intrusive and burdensome requirements</w:t>
      </w:r>
      <w:r w:rsidRPr="001900BB">
        <w:rPr>
          <w:rFonts w:eastAsia="Calibri" w:cs="Times New Roman"/>
          <w:sz w:val="16"/>
        </w:rPr>
        <w:t>—such as proof of surgery and court orders—</w:t>
      </w:r>
      <w:r w:rsidRPr="001900BB">
        <w:rPr>
          <w:rFonts w:eastAsia="Calibri" w:cs="Times New Roman"/>
          <w:u w:val="single"/>
        </w:rPr>
        <w:t xml:space="preserve">that have made it impossible for many </w:t>
      </w:r>
      <w:proofErr w:type="gramStart"/>
      <w:r w:rsidRPr="001900BB">
        <w:rPr>
          <w:rFonts w:eastAsia="Calibri" w:cs="Times New Roman"/>
          <w:u w:val="single"/>
        </w:rPr>
        <w:t>trans</w:t>
      </w:r>
      <w:proofErr w:type="gramEnd"/>
      <w:r w:rsidRPr="001900BB">
        <w:rPr>
          <w:rFonts w:eastAsia="Calibri" w:cs="Times New Roman"/>
          <w:u w:val="single"/>
        </w:rPr>
        <w:t xml:space="preserve"> people to obtain accurate and consistent ID</w:t>
      </w:r>
      <w:r w:rsidRPr="001900BB">
        <w:rPr>
          <w:rFonts w:eastAsia="Calibri" w:cs="Times New Roman"/>
          <w:sz w:val="16"/>
        </w:rPr>
        <w:t xml:space="preserve">. For many people, financial barriers, medical contraindications or simply a lack of medical need for surgeries make these requirements impossible to satisfy. </w:t>
      </w:r>
      <w:r w:rsidRPr="001900BB">
        <w:rPr>
          <w:rFonts w:eastAsia="Calibri" w:cs="Times New Roman"/>
          <w:u w:val="single"/>
        </w:rPr>
        <w:t>As a result, out of those National Transgender Discrimination Survey respondents who had transitioned, only one-fifth (21%) had been able to update all of their IDs and records with their new gender. One-third</w:t>
      </w:r>
      <w:r w:rsidRPr="001900BB">
        <w:rPr>
          <w:rFonts w:eastAsia="Calibri" w:cs="Times New Roman"/>
          <w:sz w:val="16"/>
        </w:rPr>
        <w:t xml:space="preserve"> (33%) had not updated any IDs or records. </w:t>
      </w:r>
      <w:r w:rsidRPr="001900BB">
        <w:rPr>
          <w:rFonts w:eastAsia="Calibri" w:cs="Times New Roman"/>
          <w:u w:val="single"/>
        </w:rPr>
        <w:t>At the time of the survey, only 59% had been able to update their gender on their driver’s license or state ID; 49% had updated their Social Security Record; 26% their passport; and just 24% their birth certificate</w:t>
      </w:r>
      <w:r w:rsidRPr="001900BB">
        <w:rPr>
          <w:rFonts w:eastAsia="Calibri" w:cs="Times New Roman"/>
          <w:sz w:val="16"/>
        </w:rPr>
        <w:t>.1 The survey results also confirmed what most trans people already knew—</w:t>
      </w:r>
      <w:r w:rsidRPr="001900BB">
        <w:rPr>
          <w:rFonts w:eastAsia="Calibri" w:cs="Times New Roman"/>
          <w:u w:val="single"/>
        </w:rPr>
        <w:t>that gender-incongruent identification exposes people to a range of negative outcomes, from denial of employment, housing, and public benefits to harassment and physical violence</w:t>
      </w:r>
      <w:r w:rsidRPr="001900BB">
        <w:rPr>
          <w:rFonts w:eastAsia="Calibri" w:cs="Times New Roman"/>
          <w:sz w:val="16"/>
        </w:rPr>
        <w:t xml:space="preserve">.2 Because of the work done by NCTE and activists around the country, this trend is now reversing quickly. About half of states no longer impose such burdensome requirements for driver’s licenses and state IDs and growing numbers are streamlining procedures. NCTE has worked with the American Association of Motor Vehicles Agencies to educate state agencies about current best practices. </w:t>
      </w:r>
      <w:r w:rsidRPr="001900BB">
        <w:rPr>
          <w:rFonts w:eastAsia="Calibri" w:cs="Times New Roman"/>
          <w:u w:val="single"/>
        </w:rPr>
        <w:t>Since 2010, onerous requirements for gender change on federal documents and records such as passports and green cards have also been eliminated.</w:t>
      </w:r>
      <w:r w:rsidRPr="001900BB">
        <w:rPr>
          <w:rFonts w:eastAsia="Calibri" w:cs="Times New Roman"/>
          <w:sz w:val="16"/>
        </w:rPr>
        <w:t xml:space="preserve"> </w:t>
      </w:r>
      <w:r w:rsidRPr="001900BB">
        <w:rPr>
          <w:rFonts w:eastAsia="Calibri" w:cs="Times New Roman"/>
          <w:u w:val="single"/>
        </w:rPr>
        <w:t>State-level efforts have won improvements</w:t>
      </w:r>
      <w:r w:rsidRPr="001900BB">
        <w:rPr>
          <w:rFonts w:eastAsia="Calibri" w:cs="Times New Roman"/>
          <w:sz w:val="16"/>
        </w:rPr>
        <w:t xml:space="preserve"> in birth certificate laws and policies in California, Oregon, New York, Connecticut, Maryland, Vermont, Washington State and the District of Columbia. </w:t>
      </w:r>
      <w:r w:rsidRPr="001900BB">
        <w:rPr>
          <w:rFonts w:eastAsia="Calibri" w:cs="Times New Roman"/>
          <w:u w:val="single"/>
        </w:rPr>
        <w:t>These developments represent a growing recognition that older, more restrictive policies have served little, if any, purpose, and that reasonable policies enabling everyone to obtain accurate and consistent ID best serve both government agencies and individuals. There is still more to do</w:t>
      </w:r>
      <w:r w:rsidRPr="001900BB">
        <w:rPr>
          <w:rFonts w:eastAsia="Calibri" w:cs="Times New Roman"/>
          <w:sz w:val="16"/>
        </w:rPr>
        <w:t xml:space="preserve">, however. While eliminating the most draconian requirements for ID change, </w:t>
      </w:r>
      <w:r w:rsidRPr="001900BB">
        <w:rPr>
          <w:rFonts w:eastAsia="Calibri" w:cs="Times New Roman"/>
          <w:u w:val="single"/>
        </w:rPr>
        <w:t xml:space="preserve">many existing federal and state policies are still unduly burdensome in requiring medical certifications from physicians, rather than accepting certifications from therapists or other non-physician health providers, or simply from the individuals themselves. </w:t>
      </w:r>
      <w:r w:rsidRPr="001900BB">
        <w:rPr>
          <w:rFonts w:eastAsia="Calibri" w:cs="Times New Roman"/>
          <w:sz w:val="16"/>
        </w:rPr>
        <w:t xml:space="preserve">In addition to ID documents, </w:t>
      </w:r>
      <w:r w:rsidRPr="001900BB">
        <w:rPr>
          <w:rFonts w:eastAsia="Calibri" w:cs="Times New Roman"/>
          <w:u w:val="single"/>
        </w:rPr>
        <w:t>other government records and programs unintentionally cause the disclosure of information about a person’s transgender status without their consent.</w:t>
      </w:r>
      <w:r w:rsidRPr="001900BB">
        <w:rPr>
          <w:rFonts w:eastAsia="Calibri" w:cs="Times New Roman"/>
          <w:sz w:val="16"/>
        </w:rPr>
        <w:t xml:space="preserve"> Chief among these are computer matching programs used by the Social Security Administration (SSA) for identity verification, which have outed individuals when gender data is inconsistent between records. In response to NCTE’s efforts, SSA announced in 2011 that it would halt gender matching in its Social Security Number Verification System, the largest matching service used by private employers. </w:t>
      </w:r>
      <w:r w:rsidRPr="001900BB">
        <w:rPr>
          <w:rFonts w:eastAsia="Calibri" w:cs="Times New Roman"/>
          <w:u w:val="single"/>
        </w:rPr>
        <w:t xml:space="preserve">This change alone has prevented workplace problems for many </w:t>
      </w:r>
      <w:proofErr w:type="gramStart"/>
      <w:r w:rsidRPr="001900BB">
        <w:rPr>
          <w:rFonts w:eastAsia="Calibri" w:cs="Times New Roman"/>
          <w:u w:val="single"/>
        </w:rPr>
        <w:t>trans</w:t>
      </w:r>
      <w:proofErr w:type="gramEnd"/>
      <w:r w:rsidRPr="001900BB">
        <w:rPr>
          <w:rFonts w:eastAsia="Calibri" w:cs="Times New Roman"/>
          <w:u w:val="single"/>
        </w:rPr>
        <w:t xml:space="preserve"> people. However, automated gender matching has not yet been eliminated in other SSA programs used to share data with state programs and other entities</w:t>
      </w:r>
      <w:r w:rsidRPr="001900BB">
        <w:rPr>
          <w:rFonts w:eastAsia="Calibri" w:cs="Times New Roman"/>
          <w:sz w:val="16"/>
        </w:rPr>
        <w:t xml:space="preserve">. Government should not needlessly compel the disclosure of a person’s medical history or transgender status. </w:t>
      </w:r>
      <w:r w:rsidRPr="001900BB">
        <w:rPr>
          <w:rFonts w:eastAsia="Calibri" w:cs="Times New Roman"/>
          <w:u w:val="single"/>
        </w:rPr>
        <w:t>The federal government has taken important steps to end these problems and should act promptly to modernize and harmonize policies across agencies. Ultimately, listing gender on driver’s licenses, state ID cards and many other documents is simply unnecessary and should be eliminated</w:t>
      </w:r>
      <w:r w:rsidRPr="001900BB">
        <w:rPr>
          <w:rFonts w:eastAsia="Calibri" w:cs="Times New Roman"/>
          <w:sz w:val="16"/>
        </w:rPr>
        <w:t>.</w:t>
      </w:r>
    </w:p>
    <w:p w:rsidR="00766B48" w:rsidRPr="001900BB" w:rsidRDefault="00766B48" w:rsidP="00766B48">
      <w:pPr>
        <w:rPr>
          <w:rFonts w:eastAsia="Calibri" w:cs="Times New Roman"/>
          <w:sz w:val="16"/>
        </w:rPr>
      </w:pPr>
    </w:p>
    <w:p w:rsidR="00766B48" w:rsidRPr="001900BB" w:rsidRDefault="00766B48" w:rsidP="00766B48">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--xt:</w:t>
      </w:r>
      <w:r w:rsidRPr="001900BB">
        <w:rPr>
          <w:rFonts w:eastAsia="Times New Roman" w:cs="Times New Roman"/>
          <w:b/>
          <w:sz w:val="32"/>
          <w:szCs w:val="24"/>
          <w:u w:val="single"/>
        </w:rPr>
        <w:t xml:space="preserve"> solvency </w:t>
      </w:r>
    </w:p>
    <w:p w:rsidR="00766B48" w:rsidRPr="001900BB" w:rsidRDefault="00766B48" w:rsidP="00766B48">
      <w:pPr>
        <w:keepNext/>
        <w:keepLines/>
        <w:spacing w:before="40" w:after="0"/>
        <w:outlineLvl w:val="3"/>
        <w:rPr>
          <w:rFonts w:eastAsia="Times New Roman" w:cs="Times New Roman"/>
          <w:b/>
          <w:iCs/>
        </w:rPr>
      </w:pPr>
      <w:r w:rsidRPr="001900BB">
        <w:rPr>
          <w:rFonts w:eastAsia="Times New Roman" w:cs="Times New Roman"/>
          <w:b/>
          <w:iCs/>
        </w:rPr>
        <w:t>The CP solves</w:t>
      </w:r>
    </w:p>
    <w:p w:rsidR="00766B48" w:rsidRPr="001900BB" w:rsidRDefault="00766B48" w:rsidP="00766B48">
      <w:pPr>
        <w:ind w:left="360" w:hanging="360"/>
        <w:contextualSpacing/>
        <w:rPr>
          <w:rFonts w:eastAsia="Calibri" w:cs="Times New Roman"/>
          <w:sz w:val="16"/>
        </w:rPr>
      </w:pPr>
      <w:r w:rsidRPr="001900BB">
        <w:rPr>
          <w:rFonts w:eastAsia="Calibri" w:cs="Times New Roman"/>
          <w:b/>
        </w:rPr>
        <w:t>National Center for Transgender Equality, 11</w:t>
      </w:r>
      <w:r w:rsidRPr="001900BB">
        <w:rPr>
          <w:rFonts w:eastAsia="Calibri" w:cs="Times New Roman"/>
          <w:sz w:val="16"/>
        </w:rPr>
        <w:t>- (the nation’s leading social justice advocacy organization winning life-saving change for transgender people.) “Policy Brief: Birth Certificate Gender Markers” Transequality.org, 2011 http://transequality.org/issues/resources/a-blueprint-for-equality-id-documents-and-privacy-2015 //droneofark</w:t>
      </w:r>
    </w:p>
    <w:p w:rsidR="00766B48" w:rsidRPr="001900BB" w:rsidRDefault="00766B48" w:rsidP="00766B48">
      <w:pPr>
        <w:rPr>
          <w:rFonts w:eastAsia="Calibri" w:cs="Times New Roman"/>
          <w:u w:val="single"/>
        </w:rPr>
      </w:pPr>
      <w:r w:rsidRPr="001900BB">
        <w:rPr>
          <w:rFonts w:eastAsia="Calibri" w:cs="Times New Roman"/>
          <w:sz w:val="16"/>
        </w:rPr>
        <w:t xml:space="preserve">A birth certificate is an important document used to prove one’s identity and citizenship. For those who can afford one, a passport can serve the same purposes. </w:t>
      </w:r>
      <w:r w:rsidRPr="001900BB">
        <w:rPr>
          <w:rFonts w:eastAsia="Calibri" w:cs="Times New Roman"/>
          <w:u w:val="single"/>
        </w:rPr>
        <w:t xml:space="preserve">However, the ability to change one’s sex designation on birth certificates remains an important issue for many transgender people. </w:t>
      </w:r>
      <w:r w:rsidRPr="001900BB">
        <w:rPr>
          <w:rFonts w:eastAsia="Calibri" w:cs="Times New Roman"/>
          <w:sz w:val="16"/>
        </w:rPr>
        <w:t xml:space="preserve">As lawyers at Lambda Legal point out, </w:t>
      </w:r>
      <w:r w:rsidRPr="001900BB">
        <w:rPr>
          <w:rFonts w:eastAsia="Calibri" w:cs="Times New Roman"/>
          <w:u w:val="single"/>
        </w:rPr>
        <w:t>states have varying procedures for updating these documents, and a few actually prohibit changing the gender marker on birth certificates. Many states model their policies for amending birth certificates on the Model Vital Statistics Act and Regulations</w:t>
      </w:r>
      <w:r w:rsidRPr="001900BB">
        <w:rPr>
          <w:rFonts w:eastAsia="Calibri" w:cs="Times New Roman"/>
          <w:sz w:val="16"/>
        </w:rPr>
        <w:t xml:space="preserve"> (or Model Law). Currently being revised, the Model Law is developed by consultation between the state and federal governments and was last updated in 1992. The Model Law is intended to be a guide for states, so that states can model their own vital statistics laws and regulations after its suggestions. What’s wrong with these laws? </w:t>
      </w:r>
      <w:r w:rsidRPr="001900BB">
        <w:rPr>
          <w:rFonts w:eastAsia="Calibri" w:cs="Times New Roman"/>
          <w:u w:val="single"/>
        </w:rPr>
        <w:t>The 1992 Model Law says that a person wanting to change their sex on their birth certificate should present a court order certifying that their sex “has been changed by surgical procedure.” There are three problems with this approach, which many states still use.</w:t>
      </w:r>
      <w:r w:rsidRPr="001900BB">
        <w:rPr>
          <w:rFonts w:eastAsia="Calibri" w:cs="Times New Roman"/>
          <w:sz w:val="16"/>
        </w:rPr>
        <w:t xml:space="preserve"> First</w:t>
      </w:r>
      <w:r w:rsidRPr="001900BB">
        <w:rPr>
          <w:rFonts w:eastAsia="Calibri" w:cs="Times New Roman"/>
          <w:u w:val="single"/>
        </w:rPr>
        <w:t>, the requirement of a court order can create a barrier to those transgender people who don’t have enough money to hire a lawyer or who don’t have enough knowledge to navigate the legal system on their own.</w:t>
      </w:r>
      <w:r w:rsidRPr="001900BB">
        <w:rPr>
          <w:rFonts w:eastAsia="Calibri" w:cs="Times New Roman"/>
          <w:sz w:val="16"/>
        </w:rPr>
        <w:t xml:space="preserve"> Also, some courts are hesitant to issue orders amending birth certificates that were issued by another state, creating problems for transgender people who want to change their birth certificate after they move away from the state where they were born. Second, the Model Law’s requirement of “a surgical procedure” in every case is at odds with the medical community. The World Professional Association for Transgender Health (WPATH) recognizes that different patients will have different medical needs. Surgical treatments may be necessary and appropriate for some transgender individuals, but not for others. The Model Law’ ignores the differing needs of transgender communities. </w:t>
      </w:r>
      <w:r w:rsidRPr="001900BB">
        <w:rPr>
          <w:rFonts w:eastAsia="Calibri" w:cs="Times New Roman"/>
          <w:u w:val="single"/>
        </w:rPr>
        <w:t>Third, the Model Law does not say what the new birth certificate should look like after the proper documentation is submitted. Ideally, the state would create a new birth certificate that reflects the amended gender, and some states do this. However, other states simply change the existing birth certificate, issuing one that shows the previous gender, while others designate on the new birth certificate that the gender has been changed. These approaches out transgender people whenever birth certificates are used to verify their identity.</w:t>
      </w:r>
      <w:r w:rsidRPr="001900BB">
        <w:rPr>
          <w:rFonts w:eastAsia="Calibri" w:cs="Times New Roman"/>
          <w:sz w:val="16"/>
        </w:rPr>
        <w:t xml:space="preserve"> NCTE’s Proposal: An updated version of the Model Law is currently being developed by a group of state officials coordinated by the National Center for Health Statistics (a part of the CDC). NCTE and allies have been advocating with NCHS to change this outdated and restrictive policy about amending birth certificate sex designation. </w:t>
      </w:r>
      <w:r w:rsidRPr="001900BB">
        <w:rPr>
          <w:rFonts w:eastAsia="Calibri" w:cs="Times New Roman"/>
          <w:u w:val="single"/>
        </w:rPr>
        <w:t>Specifically, NCTE has suggested that NCHS make three changes in its revisions of the Model Law based on approaches developed by some states and federal agencies. The revised Model Law should allow people to change the sex designation on their birth certificate by submitting the required documentation directly to the vital statistics agency, rather than requiring a court proceeding</w:t>
      </w:r>
      <w:r w:rsidRPr="001900BB">
        <w:rPr>
          <w:rFonts w:eastAsia="Calibri" w:cs="Times New Roman"/>
          <w:sz w:val="16"/>
        </w:rPr>
        <w:t xml:space="preserve">. This will eliminate the unnecessary costs and other obstacles sometimes associated with going through the state court systems. The revised Model Law should not require proof of specific medical procedures in order to amend birth certificates. Instead, the Model Law should reflect contemporary standards of care, and require only that an individual’s physician certify that the individual has completed the treatment the physician deems necessary to achieve gender transition. This change would recognize that different people have different medical needs, and avoid disclosure of any confidential medical information. The revised Model Law should make clear that a new birth certificate should be issued after an individual presents the proper documentation, rather than a birth certificate that shows the original gender designation or states that the gender has been changed. </w:t>
      </w:r>
      <w:r w:rsidRPr="001900BB">
        <w:rPr>
          <w:rFonts w:eastAsia="Calibri" w:cs="Times New Roman"/>
          <w:u w:val="single"/>
        </w:rPr>
        <w:t>These recommendations reflect a growing trend in state and federal policies</w:t>
      </w:r>
      <w:r w:rsidRPr="001900BB">
        <w:rPr>
          <w:rFonts w:eastAsia="Calibri" w:cs="Times New Roman"/>
          <w:sz w:val="16"/>
        </w:rPr>
        <w:t xml:space="preserve">. The Department of State modernized its policy on passports in 2009, and the policy for “Consular Reports of Birth Abroad,” which are federal birth certificates for U.S. citizens born outside of the U.S., also no longer requires proof of surgery. Recent legislation in Vermont adopted the same approach for that state’s birth certificates, and a similar bill is being considered in California. NCTE will continue to advocate for these changes in the new Model Law, and support the work of activists at the state level. </w:t>
      </w:r>
      <w:r w:rsidRPr="001900BB">
        <w:rPr>
          <w:rFonts w:eastAsia="Calibri" w:cs="Times New Roman"/>
          <w:u w:val="single"/>
        </w:rPr>
        <w:t>Ensuring that transgender people are able to change their identity documents to reflect their gender identity is a major priority for NCTE.</w:t>
      </w:r>
    </w:p>
    <w:p w:rsidR="00766B48" w:rsidRPr="001900BB" w:rsidRDefault="00766B48" w:rsidP="00766B48">
      <w:pPr>
        <w:keepNext/>
        <w:keepLines/>
        <w:pageBreakBefore/>
        <w:spacing w:before="40" w:after="0"/>
        <w:jc w:val="center"/>
        <w:outlineLvl w:val="2"/>
        <w:rPr>
          <w:rFonts w:eastAsia="Times New Roman" w:cs="Times New Roman"/>
          <w:b/>
          <w:sz w:val="32"/>
          <w:szCs w:val="24"/>
          <w:u w:val="single"/>
        </w:rPr>
      </w:pPr>
      <w:r w:rsidRPr="001900BB">
        <w:rPr>
          <w:rFonts w:eastAsia="Times New Roman" w:cs="Times New Roman"/>
          <w:b/>
          <w:sz w:val="32"/>
          <w:szCs w:val="24"/>
          <w:u w:val="single"/>
        </w:rPr>
        <w:t>Human Rights NB-_Can be used for any gender cp</w:t>
      </w:r>
    </w:p>
    <w:p w:rsidR="00766B48" w:rsidRPr="001900BB" w:rsidRDefault="00766B48" w:rsidP="00766B48">
      <w:pPr>
        <w:rPr>
          <w:rFonts w:eastAsia="Calibri" w:cs="Times New Roman"/>
        </w:rPr>
      </w:pPr>
    </w:p>
    <w:p w:rsidR="00766B48" w:rsidRPr="001900BB" w:rsidRDefault="00766B48" w:rsidP="00766B48">
      <w:pPr>
        <w:keepNext/>
        <w:keepLines/>
        <w:spacing w:before="40" w:after="0"/>
        <w:outlineLvl w:val="3"/>
        <w:rPr>
          <w:rFonts w:eastAsia="Times New Roman" w:cs="Times New Roman"/>
          <w:b/>
          <w:iCs/>
        </w:rPr>
      </w:pPr>
      <w:r w:rsidRPr="001900BB">
        <w:rPr>
          <w:rFonts w:eastAsia="Times New Roman" w:cs="Times New Roman"/>
          <w:b/>
          <w:iCs/>
        </w:rPr>
        <w:t xml:space="preserve">The net benefit is human rights—not specifying gender allows </w:t>
      </w:r>
      <w:proofErr w:type="gramStart"/>
      <w:r w:rsidRPr="001900BB">
        <w:rPr>
          <w:rFonts w:eastAsia="Times New Roman" w:cs="Times New Roman"/>
          <w:b/>
          <w:iCs/>
        </w:rPr>
        <w:t>trans</w:t>
      </w:r>
      <w:proofErr w:type="gramEnd"/>
      <w:r w:rsidRPr="001900BB">
        <w:rPr>
          <w:rFonts w:eastAsia="Times New Roman" w:cs="Times New Roman"/>
          <w:b/>
          <w:iCs/>
        </w:rPr>
        <w:t xml:space="preserve"> people the basic human rights of recognition that cisgender people aren’t subject to. </w:t>
      </w:r>
    </w:p>
    <w:p w:rsidR="00766B48" w:rsidRPr="001900BB" w:rsidRDefault="00766B48" w:rsidP="00766B48">
      <w:pPr>
        <w:rPr>
          <w:rFonts w:eastAsia="Calibri" w:cs="Times New Roman"/>
          <w:sz w:val="16"/>
        </w:rPr>
      </w:pPr>
      <w:r w:rsidRPr="001900BB">
        <w:rPr>
          <w:rFonts w:eastAsia="Calibri" w:cs="Times New Roman"/>
          <w:b/>
        </w:rPr>
        <w:t>Cray and Harrison, 12-</w:t>
      </w:r>
      <w:r w:rsidRPr="001900BB">
        <w:rPr>
          <w:rFonts w:eastAsia="Calibri" w:cs="Times New Roman"/>
          <w:sz w:val="16"/>
        </w:rPr>
        <w:t xml:space="preserve"> (Andrew Cray is a Research Associate for LGBT Progress at the Center for American Progress. Jack Harrison is Manager of the Policy Institute at the National Gay and Lesbian Task Force.) “ID Accurately Reflecting One’s Gender Identity Is a Human Right” Center for American Progress, December 18, 2012 </w:t>
      </w:r>
      <w:hyperlink r:id="rId16" w:history="1">
        <w:r w:rsidRPr="001900BB">
          <w:rPr>
            <w:rFonts w:eastAsia="Calibri" w:cs="Times New Roman"/>
            <w:sz w:val="16"/>
          </w:rPr>
          <w:t>https://www.americanprogress.org/issues/lgbt/report/2012/12/18/48367/id-accurately-reflecting-ones-gender-identity-is-a-human-right/</w:t>
        </w:r>
      </w:hyperlink>
      <w:r w:rsidRPr="001900BB">
        <w:rPr>
          <w:rFonts w:eastAsia="Calibri" w:cs="Times New Roman"/>
          <w:sz w:val="16"/>
        </w:rPr>
        <w:t xml:space="preserve"> //droneofark</w:t>
      </w:r>
    </w:p>
    <w:p w:rsidR="00766B48" w:rsidRPr="001900BB" w:rsidRDefault="00766B48" w:rsidP="00766B48">
      <w:pPr>
        <w:rPr>
          <w:rFonts w:eastAsia="Calibri" w:cs="Times New Roman"/>
          <w:sz w:val="16"/>
        </w:rPr>
      </w:pPr>
      <w:r w:rsidRPr="001900BB">
        <w:rPr>
          <w:rFonts w:eastAsia="Calibri" w:cs="Times New Roman"/>
          <w:sz w:val="16"/>
        </w:rPr>
        <w:t xml:space="preserve">This past week our nation joined others around the globe in celebrating International Human Rights Day, which marked the 64th anniversary of the U.N. Declaration of Human Rights, signed on December 10, 1948. This document declares that “inherent dignity” and “equal and inalienable rights” are the foundation for a just, peaceful, and free world. </w:t>
      </w:r>
      <w:r w:rsidRPr="001900BB">
        <w:rPr>
          <w:rFonts w:eastAsia="Calibri" w:cs="Times New Roman"/>
          <w:u w:val="single"/>
        </w:rPr>
        <w:t>Decades later these principles continue to guide human rights policies established around the world, acting as a foundation for the evolving global understanding of what it means to acknowledge the equality of all people. Transgender people,</w:t>
      </w:r>
      <w:r w:rsidRPr="001900BB">
        <w:rPr>
          <w:rFonts w:eastAsia="Calibri" w:cs="Times New Roman"/>
          <w:sz w:val="16"/>
        </w:rPr>
        <w:t xml:space="preserve"> however, </w:t>
      </w:r>
      <w:r w:rsidRPr="001900BB">
        <w:rPr>
          <w:rFonts w:eastAsia="Calibri" w:cs="Times New Roman"/>
          <w:u w:val="single"/>
        </w:rPr>
        <w:t>continue struggling to attain this innate right to dignified treatment and equality.</w:t>
      </w:r>
      <w:r w:rsidRPr="001900BB">
        <w:rPr>
          <w:rFonts w:eastAsia="Calibri" w:cs="Times New Roman"/>
          <w:sz w:val="16"/>
        </w:rPr>
        <w:t xml:space="preserve"> As the Council of Europe’s Commissioner for Human Rights has stated, </w:t>
      </w:r>
      <w:r w:rsidRPr="001900BB">
        <w:rPr>
          <w:rFonts w:eastAsia="Calibri" w:cs="Times New Roman"/>
          <w:u w:val="single"/>
        </w:rPr>
        <w:t>“It is clear that many transgender persons do not fully enjoy their fundamental rights both at the level of legal guarantees and that of everyday life.” One way in which transgender people have struggled is in accessing identity documents that provide legal recognition of their gender identities. The failure of governments to acknowledge</w:t>
      </w:r>
      <w:r w:rsidRPr="001900BB">
        <w:rPr>
          <w:rFonts w:eastAsia="Calibri" w:cs="Times New Roman"/>
          <w:sz w:val="16"/>
        </w:rPr>
        <w:t xml:space="preserve"> the </w:t>
      </w:r>
      <w:r w:rsidRPr="001900BB">
        <w:rPr>
          <w:rFonts w:eastAsia="Calibri" w:cs="Times New Roman"/>
          <w:u w:val="single"/>
        </w:rPr>
        <w:t>gender identities of all people represents a rejection of the fundamental rights of self-determination, dignity, and freedom.</w:t>
      </w:r>
      <w:r w:rsidRPr="001900BB">
        <w:rPr>
          <w:rFonts w:eastAsia="Calibri" w:cs="Times New Roman"/>
          <w:sz w:val="16"/>
        </w:rPr>
        <w:t xml:space="preserve"> Moving forward as a global community, </w:t>
      </w:r>
      <w:r w:rsidRPr="001900BB">
        <w:rPr>
          <w:rFonts w:eastAsia="Calibri" w:cs="Times New Roman"/>
          <w:u w:val="single"/>
        </w:rPr>
        <w:t>it is essential that all people</w:t>
      </w:r>
      <w:r w:rsidRPr="001900BB">
        <w:rPr>
          <w:rFonts w:eastAsia="Calibri" w:cs="Times New Roman"/>
          <w:sz w:val="16"/>
        </w:rPr>
        <w:t>—transgender or not—</w:t>
      </w:r>
      <w:r w:rsidRPr="001900BB">
        <w:rPr>
          <w:rFonts w:eastAsia="Calibri" w:cs="Times New Roman"/>
          <w:u w:val="single"/>
        </w:rPr>
        <w:t xml:space="preserve">be given access to official documents that accurately reflect each individual’s gender identity and that respect the rights belonging to each of us as humans. </w:t>
      </w:r>
      <w:r w:rsidRPr="001900BB">
        <w:rPr>
          <w:rFonts w:eastAsia="Calibri" w:cs="Times New Roman"/>
          <w:sz w:val="16"/>
        </w:rPr>
        <w:t xml:space="preserve">The daily importance of identity documents </w:t>
      </w:r>
      <w:proofErr w:type="gramStart"/>
      <w:r w:rsidRPr="001900BB">
        <w:rPr>
          <w:rFonts w:eastAsia="Calibri" w:cs="Times New Roman"/>
          <w:sz w:val="16"/>
        </w:rPr>
        <w:t>Having</w:t>
      </w:r>
      <w:proofErr w:type="gramEnd"/>
      <w:r w:rsidRPr="001900BB">
        <w:rPr>
          <w:rFonts w:eastAsia="Calibri" w:cs="Times New Roman"/>
          <w:sz w:val="16"/>
        </w:rPr>
        <w:t xml:space="preserve"> access to identity documents is important because of the very reason they are taken for granted: </w:t>
      </w:r>
      <w:r w:rsidRPr="001900BB">
        <w:rPr>
          <w:rFonts w:eastAsia="Calibri" w:cs="Times New Roman"/>
          <w:u w:val="single"/>
        </w:rPr>
        <w:t>They are an integral part of daily life in most cultures. Identity documents are needed for many activities of daily life</w:t>
      </w:r>
      <w:r w:rsidRPr="001900BB">
        <w:rPr>
          <w:rFonts w:eastAsia="Calibri" w:cs="Times New Roman"/>
          <w:sz w:val="16"/>
        </w:rPr>
        <w:t xml:space="preserve">—working, voting, traveling, accessing government institutions, and proving that one is who one claims to be. </w:t>
      </w:r>
      <w:r w:rsidRPr="001900BB">
        <w:rPr>
          <w:rFonts w:eastAsia="Calibri" w:cs="Times New Roman"/>
          <w:u w:val="single"/>
        </w:rPr>
        <w:t>Yet for many transgender people, accessing this basic proof of identity is out of reach, pushing them further into the margins of society</w:t>
      </w:r>
      <w:r w:rsidRPr="001900BB">
        <w:rPr>
          <w:rFonts w:eastAsia="Calibri" w:cs="Times New Roman"/>
          <w:sz w:val="16"/>
        </w:rPr>
        <w:t xml:space="preserve">. Historically, </w:t>
      </w:r>
      <w:r w:rsidRPr="001900BB">
        <w:rPr>
          <w:rFonts w:eastAsia="Calibri" w:cs="Times New Roman"/>
          <w:u w:val="single"/>
        </w:rPr>
        <w:t>many obstacles have been placed in the way of obtaining accurate ID.</w:t>
      </w:r>
      <w:r w:rsidRPr="001900BB">
        <w:rPr>
          <w:rFonts w:eastAsia="Calibri" w:cs="Times New Roman"/>
          <w:sz w:val="16"/>
        </w:rPr>
        <w:t xml:space="preserve"> For many transgender people, these financial, medical, and legal barriers are impossible requirements to satisfy. Adding an additional layer of complexity to this landscape is the wide variety of identity requirements that citizens are required to have in many countries.</w:t>
      </w:r>
      <w:r w:rsidRPr="001900BB">
        <w:rPr>
          <w:rFonts w:eastAsia="Calibri" w:cs="Times New Roman"/>
          <w:u w:val="single"/>
        </w:rPr>
        <w:t xml:space="preserve"> In the United States alone, for example, most people need consistent access to accurate birth certificates, driver’s licenses, passports, and social security cards. The requirements for these documents are set by different levels of government—both federal and state—often require different standards for amending the information they reflect, and utilize different administrative processes for amendment. </w:t>
      </w:r>
      <w:r w:rsidRPr="001900BB">
        <w:rPr>
          <w:rFonts w:eastAsia="Calibri" w:cs="Times New Roman"/>
          <w:sz w:val="16"/>
        </w:rPr>
        <w:t xml:space="preserve">The two most common forms of identity documents used by people across the globe, however, are birth certificates and passports. There is currently no international standard for verifying or amending the information contained on birth certificates. Moreover, the standards that are in place are set by each nation or by sub-jurisdictions within that nation. Similarly, standards for passport documentation are set at the national level. Passports, however, are subject to a foundational set of international standards established by the International Civil Aviation Organization. The standards set by this organization dictate that passports must include an individual traveler’s name, date of birth, nationality, and sex. In the “sex” field, the standards dictate that permissible options are “M” for male, “F” for female, or “X” for unspecified gender. Countries, therefore, are given significant leeway to establish policies that affirm the identities of transgender and gender nonconforming citizens, and this </w:t>
      </w:r>
      <w:r w:rsidRPr="001900BB">
        <w:rPr>
          <w:rFonts w:eastAsia="Calibri" w:cs="Times New Roman"/>
          <w:u w:val="single"/>
        </w:rPr>
        <w:t>flexibility should be exercised in a way that protects the human rights of the diverse people in each nation. Transgender people face significant consequences from policies preventing access to accurate identification</w:t>
      </w:r>
      <w:r w:rsidRPr="001900BB">
        <w:rPr>
          <w:rFonts w:eastAsia="Calibri" w:cs="Times New Roman"/>
          <w:sz w:val="16"/>
        </w:rPr>
        <w:t xml:space="preserve"> </w:t>
      </w:r>
      <w:proofErr w:type="gramStart"/>
      <w:r w:rsidRPr="001900BB">
        <w:rPr>
          <w:rFonts w:eastAsia="Calibri" w:cs="Times New Roman"/>
          <w:sz w:val="16"/>
        </w:rPr>
        <w:t>When</w:t>
      </w:r>
      <w:proofErr w:type="gramEnd"/>
      <w:r w:rsidRPr="001900BB">
        <w:rPr>
          <w:rFonts w:eastAsia="Calibri" w:cs="Times New Roman"/>
          <w:sz w:val="16"/>
        </w:rPr>
        <w:t xml:space="preserve"> a government agency is unwilling to issue identification that reflects a person’s identity, they are making a value judgment on the legitimacy of that identity and, as an extension, on an individual’s right to citizenship. Yet </w:t>
      </w:r>
      <w:r w:rsidRPr="001900BB">
        <w:rPr>
          <w:rFonts w:eastAsia="Calibri" w:cs="Times New Roman"/>
          <w:u w:val="single"/>
        </w:rPr>
        <w:t>being forced to live, move, and contribute in society without accurate, updated identification have impacts for transgender people that go far beyond an administrative lack of access.</w:t>
      </w:r>
      <w:r w:rsidRPr="001900BB">
        <w:rPr>
          <w:rFonts w:eastAsia="Calibri" w:cs="Times New Roman"/>
          <w:sz w:val="16"/>
        </w:rPr>
        <w:t xml:space="preserve"> Pre</w:t>
      </w:r>
      <w:r w:rsidRPr="001900BB">
        <w:rPr>
          <w:rFonts w:eastAsia="Calibri" w:cs="Times New Roman"/>
          <w:u w:val="single"/>
        </w:rPr>
        <w:t>senting inaccurate identification all too often becomes a trigger for various forms of abuse and discrimination.</w:t>
      </w:r>
      <w:r w:rsidRPr="001900BB">
        <w:rPr>
          <w:rFonts w:eastAsia="Calibri" w:cs="Times New Roman"/>
          <w:sz w:val="16"/>
        </w:rPr>
        <w:t xml:space="preserve"> Transgender people who may otherwise move through the world undetected by those who would discriminate against them are often “outed” by an old gender marker, an old name, or an old photograph. The results of the National Transgender Discrimination Survey, conducted by the National Center for Transgender Equality and the National Gay and Lesbian Task Force, reveal how common these outcomes are in the United States. Forty percent of respondents who reported presenting ID that did not match their gender identity experienced harassment—3 percent were physically assaulted and 15 percent were asked to leave the premises where the ID had been presented. </w:t>
      </w:r>
      <w:r w:rsidRPr="001900BB">
        <w:rPr>
          <w:rFonts w:eastAsia="Calibri" w:cs="Times New Roman"/>
          <w:u w:val="single"/>
        </w:rPr>
        <w:t xml:space="preserve">Furthermore, those respondents who were unable to update their driver’s licenses reported much higher rates of discrimination in hiring and housing. Even when antitransgender bias is not specifically at play, a perceived mismatch between an individual and the information on a presented ID can trigger heightened scrutiny and create barriers to accessing services and spaces. </w:t>
      </w:r>
      <w:r w:rsidRPr="001900BB">
        <w:rPr>
          <w:rFonts w:eastAsia="Calibri" w:cs="Times New Roman"/>
          <w:sz w:val="16"/>
        </w:rPr>
        <w:t xml:space="preserve">This has been the case for many transgender voters in the United States. Leading up to the 2012 presidential election, Jody Herman, Peter J. Cooper public policy fellow at the Williams Institute at the University of Los Angeles School of Law, estimated that as many as 25,000 transgender voters in states with strict photo ID voter requirements could be disenfranchised, not just because of antitransgender bias but also because they simply may not have appeared to be the person on their ID. </w:t>
      </w:r>
      <w:r w:rsidRPr="001900BB">
        <w:rPr>
          <w:rFonts w:eastAsia="Calibri" w:cs="Times New Roman"/>
          <w:u w:val="single"/>
        </w:rPr>
        <w:t xml:space="preserve">Transgender people are frequently subjected to excessive requirements to access accurate identity documents </w:t>
      </w:r>
      <w:proofErr w:type="gramStart"/>
      <w:r w:rsidRPr="001900BB">
        <w:rPr>
          <w:rFonts w:eastAsia="Calibri" w:cs="Times New Roman"/>
          <w:u w:val="single"/>
        </w:rPr>
        <w:t>Many</w:t>
      </w:r>
      <w:proofErr w:type="gramEnd"/>
      <w:r w:rsidRPr="001900BB">
        <w:rPr>
          <w:rFonts w:eastAsia="Calibri" w:cs="Times New Roman"/>
          <w:u w:val="single"/>
        </w:rPr>
        <w:t xml:space="preserve"> countries impose restrictive standards that require individuals seeking recognition of their gender to undergo unnecessary or unwanted medical procedures</w:t>
      </w:r>
      <w:r w:rsidRPr="001900BB">
        <w:rPr>
          <w:rFonts w:eastAsia="Calibri" w:cs="Times New Roman"/>
          <w:sz w:val="16"/>
        </w:rPr>
        <w:t>. In other countries, transgender people may be barred in some situations from changing their identity documents to accurately reflect their gender. And some places, including some jurisdictions in the United States, bar transgender people from changing their legally recognized gender under any circumstances. These are the harsh realities felt by transgender people throughout many parts of the world.</w:t>
      </w:r>
    </w:p>
    <w:p w:rsidR="00766B48" w:rsidRPr="001900BB" w:rsidRDefault="00766B48" w:rsidP="00766B48">
      <w:pPr>
        <w:keepNext/>
        <w:keepLines/>
        <w:spacing w:before="40" w:after="0"/>
        <w:outlineLvl w:val="3"/>
        <w:rPr>
          <w:rFonts w:eastAsia="Times New Roman" w:cs="Times New Roman"/>
          <w:b/>
          <w:iCs/>
        </w:rPr>
      </w:pPr>
      <w:r w:rsidRPr="001900BB">
        <w:rPr>
          <w:rFonts w:eastAsia="Times New Roman" w:cs="Times New Roman"/>
          <w:b/>
          <w:iCs/>
        </w:rPr>
        <w:t>The cp solves the net benefit</w:t>
      </w:r>
    </w:p>
    <w:p w:rsidR="00766B48" w:rsidRPr="001900BB" w:rsidRDefault="00766B48" w:rsidP="00766B48">
      <w:pPr>
        <w:rPr>
          <w:rFonts w:eastAsia="Calibri" w:cs="Times New Roman"/>
          <w:sz w:val="16"/>
        </w:rPr>
      </w:pPr>
      <w:r w:rsidRPr="001900BB">
        <w:rPr>
          <w:rFonts w:eastAsia="Calibri" w:cs="Times New Roman"/>
          <w:b/>
        </w:rPr>
        <w:t>Cray and Harrison, 12-</w:t>
      </w:r>
      <w:r w:rsidRPr="001900BB">
        <w:rPr>
          <w:rFonts w:eastAsia="Calibri" w:cs="Times New Roman"/>
          <w:sz w:val="16"/>
        </w:rPr>
        <w:t xml:space="preserve"> (Andrew Cray is a Research Associate for LGBT Progress at the Center for American Progress. Jack Harrison is Manager of the Policy Institute at the National Gay and Lesbian Task Force.) “ID Accurately Reflecting One’s Gender Identity Is a Human Right” Center for American Progress, December 18, 2012 </w:t>
      </w:r>
      <w:hyperlink r:id="rId17" w:history="1">
        <w:r w:rsidRPr="001900BB">
          <w:rPr>
            <w:rFonts w:eastAsia="Calibri" w:cs="Times New Roman"/>
            <w:sz w:val="16"/>
          </w:rPr>
          <w:t>https://www.americanprogress.org/issues/lgbt/report/2012/12/18/48367/id-accurately-reflecting-ones-gender-identity-is-a-human-right/</w:t>
        </w:r>
      </w:hyperlink>
      <w:r w:rsidRPr="001900BB">
        <w:rPr>
          <w:rFonts w:eastAsia="Calibri" w:cs="Times New Roman"/>
          <w:sz w:val="16"/>
        </w:rPr>
        <w:t xml:space="preserve"> //droneofark</w:t>
      </w:r>
    </w:p>
    <w:p w:rsidR="00766B48" w:rsidRDefault="00766B48" w:rsidP="00766B48">
      <w:pPr>
        <w:rPr>
          <w:rFonts w:eastAsia="Calibri" w:cs="Times New Roman"/>
          <w:u w:val="single"/>
        </w:rPr>
      </w:pPr>
      <w:r w:rsidRPr="001900BB">
        <w:rPr>
          <w:rFonts w:eastAsia="Calibri" w:cs="Times New Roman"/>
          <w:sz w:val="16"/>
        </w:rPr>
        <w:t xml:space="preserve">United States: </w:t>
      </w:r>
      <w:r w:rsidRPr="001900BB">
        <w:rPr>
          <w:rFonts w:eastAsia="Calibri" w:cs="Times New Roman"/>
          <w:u w:val="single"/>
        </w:rPr>
        <w:t>Placing barriers to birth certificate changes, including outright prohibition U.S. states are permitted to set their own policies for the amendment of birth certificates, which creates a divided system of policies between state and federal identification documents.</w:t>
      </w:r>
      <w:r w:rsidRPr="001900BB">
        <w:rPr>
          <w:rFonts w:eastAsia="Calibri" w:cs="Times New Roman"/>
          <w:sz w:val="16"/>
        </w:rPr>
        <w:t xml:space="preserve"> Even more confusing is the wide variation in state standards. First, </w:t>
      </w:r>
      <w:r w:rsidRPr="001900BB">
        <w:rPr>
          <w:rFonts w:eastAsia="Calibri" w:cs="Times New Roman"/>
          <w:u w:val="single"/>
        </w:rPr>
        <w:t>some states issue entirely new birth certificates upon amendment, whereas others offer amended birth certificates, which make it apparent that an individual’s gender has been changed, triggering privacy and safety concerns for many transgender people.</w:t>
      </w:r>
      <w:r w:rsidRPr="001900BB">
        <w:rPr>
          <w:rFonts w:eastAsia="Calibri" w:cs="Times New Roman"/>
          <w:sz w:val="16"/>
        </w:rPr>
        <w:t xml:space="preserve"> Among those states offering some option for changing the gender marker indicated on a birth certificate</w:t>
      </w:r>
      <w:r w:rsidRPr="001900BB">
        <w:rPr>
          <w:rFonts w:eastAsia="Calibri" w:cs="Times New Roman"/>
          <w:u w:val="single"/>
        </w:rPr>
        <w:t>, standards can range from having no requirement for specific medical treatments to requirements relating to genital surgery. The result is a system where a person would be eligible to have their birth certificate amended in one state but deemed ineligible to do so if they had born in a neighboring state</w:t>
      </w:r>
      <w:r w:rsidRPr="001900BB">
        <w:rPr>
          <w:rFonts w:eastAsia="Calibri" w:cs="Times New Roman"/>
          <w:sz w:val="16"/>
        </w:rPr>
        <w:t xml:space="preserve">. These arbitrary variations between state standards, however, are not the most disconcerting aspect of birth certificate policies in the United States. </w:t>
      </w:r>
      <w:r w:rsidRPr="001900BB">
        <w:rPr>
          <w:rFonts w:eastAsia="Calibri" w:cs="Times New Roman"/>
          <w:u w:val="single"/>
        </w:rPr>
        <w:t>Most egregious are the states that refuse to issue amended birth certificates altogether</w:t>
      </w:r>
      <w:r w:rsidRPr="001900BB">
        <w:rPr>
          <w:rFonts w:eastAsia="Calibri" w:cs="Times New Roman"/>
          <w:sz w:val="16"/>
        </w:rPr>
        <w:t xml:space="preserve">. Though several states in practice refuse to allow transgender people access to birth certificates that accurately reflect their gender identity, Tennessee is the only state that has a statute specifically prohibiting the amendment of birth certificates for transgender people. </w:t>
      </w:r>
      <w:r w:rsidRPr="001900BB">
        <w:rPr>
          <w:rFonts w:eastAsia="Calibri" w:cs="Times New Roman"/>
          <w:u w:val="single"/>
        </w:rPr>
        <w:t>But regardless of how these policies have been adopted, the intent and the effect are the same: Transgender people are specifically and intentionally isolated from the processes available to others to obtain accurate identity documentation. Thankfully, however, many jurisdictions in many countries have moved beyond discriminatory policies targeting transgender people to offer more equitable access to IDs that correspond with an individual’s gender identity.</w:t>
      </w:r>
    </w:p>
    <w:p w:rsidR="00766B48" w:rsidRPr="001900BB" w:rsidRDefault="00766B48" w:rsidP="00766B48">
      <w:pPr>
        <w:pStyle w:val="Heading3"/>
        <w:rPr>
          <w:rFonts w:eastAsia="Calibri"/>
        </w:rPr>
      </w:pPr>
    </w:p>
    <w:p w:rsidR="00766B48" w:rsidRPr="009C04AC" w:rsidRDefault="00766B48" w:rsidP="00766B48">
      <w:pPr>
        <w:pStyle w:val="Heading3"/>
        <w:rPr>
          <w:rFonts w:eastAsia="Calibri"/>
        </w:rPr>
      </w:pPr>
      <w:r w:rsidRPr="009C04AC">
        <w:rPr>
          <w:rFonts w:eastAsia="Calibri"/>
        </w:rPr>
        <w:t xml:space="preserve">**Abolish Race on Birth Certificates CP </w:t>
      </w:r>
    </w:p>
    <w:p w:rsidR="00766B48" w:rsidRDefault="00766B48" w:rsidP="00766B48"/>
    <w:p w:rsidR="00766B48" w:rsidRPr="001900BB" w:rsidRDefault="00766B48" w:rsidP="00766B48">
      <w:pPr>
        <w:keepNext/>
        <w:keepLines/>
        <w:spacing w:before="40" w:after="0"/>
        <w:outlineLvl w:val="3"/>
        <w:rPr>
          <w:rFonts w:eastAsia="Times New Roman" w:cs="Times New Roman"/>
          <w:b/>
          <w:iCs/>
        </w:rPr>
      </w:pPr>
      <w:r w:rsidRPr="001900BB">
        <w:rPr>
          <w:rFonts w:eastAsia="Times New Roman" w:cs="Times New Roman"/>
          <w:b/>
          <w:iCs/>
        </w:rPr>
        <w:t xml:space="preserve">Text- </w:t>
      </w:r>
      <w:proofErr w:type="gramStart"/>
      <w:r w:rsidRPr="001900BB">
        <w:rPr>
          <w:rFonts w:eastAsia="Times New Roman" w:cs="Times New Roman"/>
          <w:b/>
          <w:iCs/>
        </w:rPr>
        <w:t>The</w:t>
      </w:r>
      <w:proofErr w:type="gramEnd"/>
      <w:r w:rsidRPr="001900BB">
        <w:rPr>
          <w:rFonts w:eastAsia="Times New Roman" w:cs="Times New Roman"/>
          <w:b/>
          <w:iCs/>
        </w:rPr>
        <w:t xml:space="preserve"> United States federal government should abolish the race portion of United States birth certificates.</w:t>
      </w:r>
    </w:p>
    <w:p w:rsidR="00766B48" w:rsidRPr="001900BB" w:rsidRDefault="00766B48" w:rsidP="00766B48">
      <w:pPr>
        <w:rPr>
          <w:rFonts w:eastAsia="Calibri" w:cs="Times New Roman"/>
        </w:rPr>
      </w:pPr>
    </w:p>
    <w:p w:rsidR="00766B48" w:rsidRPr="001900BB" w:rsidRDefault="00766B48" w:rsidP="00766B48">
      <w:pPr>
        <w:keepNext/>
        <w:keepLines/>
        <w:spacing w:before="40" w:after="0"/>
        <w:outlineLvl w:val="3"/>
        <w:rPr>
          <w:rFonts w:eastAsia="Times New Roman" w:cs="Times New Roman"/>
          <w:b/>
          <w:iCs/>
        </w:rPr>
      </w:pPr>
      <w:r w:rsidRPr="001900BB">
        <w:rPr>
          <w:rFonts w:eastAsia="Times New Roman" w:cs="Times New Roman"/>
          <w:b/>
          <w:iCs/>
        </w:rPr>
        <w:t>The cp solves for state control and discrimination</w:t>
      </w:r>
    </w:p>
    <w:p w:rsidR="00766B48" w:rsidRPr="001900BB" w:rsidRDefault="00766B48" w:rsidP="00766B48">
      <w:pPr>
        <w:rPr>
          <w:rFonts w:eastAsia="Calibri" w:cs="Times New Roman"/>
          <w:sz w:val="16"/>
        </w:rPr>
      </w:pPr>
      <w:r w:rsidRPr="001900BB">
        <w:rPr>
          <w:rFonts w:eastAsia="Calibri" w:cs="Times New Roman"/>
          <w:b/>
        </w:rPr>
        <w:t>Kertzer and Arel, 02-</w:t>
      </w:r>
      <w:r w:rsidRPr="001900BB">
        <w:rPr>
          <w:rFonts w:eastAsia="Calibri" w:cs="Times New Roman"/>
          <w:sz w:val="16"/>
        </w:rPr>
        <w:t xml:space="preserve"> (David Kerzer is the Paul Dupee University Professor of Social Science and Professor Anthropoligy and Italian Studies at Brown University—Dominique Arel is Assistant Professor at the Watson Institute for International Studies at Brown University.) “Politics of Race, Ethnicity, and Language in National Census” p. 3-4, Cambridge University Press, 2001, print</w:t>
      </w:r>
      <w:proofErr w:type="gramStart"/>
      <w:r w:rsidRPr="001900BB">
        <w:rPr>
          <w:rFonts w:eastAsia="Calibri" w:cs="Times New Roman"/>
          <w:sz w:val="16"/>
        </w:rPr>
        <w:t>,/</w:t>
      </w:r>
      <w:proofErr w:type="gramEnd"/>
      <w:r w:rsidRPr="001900BB">
        <w:rPr>
          <w:rFonts w:eastAsia="Calibri" w:cs="Times New Roman"/>
          <w:sz w:val="16"/>
        </w:rPr>
        <w:t>/droneofark</w:t>
      </w:r>
    </w:p>
    <w:p w:rsidR="00766B48" w:rsidRDefault="00766B48" w:rsidP="00766B48">
      <w:pPr>
        <w:rPr>
          <w:rFonts w:eastAsia="Calibri" w:cs="Times New Roman"/>
          <w:sz w:val="16"/>
        </w:rPr>
      </w:pPr>
      <w:r w:rsidRPr="001900BB">
        <w:rPr>
          <w:rFonts w:eastAsia="Calibri" w:cs="Times New Roman"/>
          <w:u w:val="single"/>
        </w:rPr>
        <w:t>The emergence of nationalism as a new narrative of political legitimacy required the identification of the sovereign “nation” along either legal or cultural criteria, or a combination of both. The rise of colonialism</w:t>
      </w:r>
      <w:r w:rsidRPr="001900BB">
        <w:rPr>
          <w:rFonts w:eastAsia="Calibri" w:cs="Times New Roman"/>
          <w:sz w:val="16"/>
        </w:rPr>
        <w:t xml:space="preserve">, based on the denial that the colonized had political rights, </w:t>
      </w:r>
      <w:r w:rsidRPr="001900BB">
        <w:rPr>
          <w:rFonts w:eastAsia="Calibri" w:cs="Times New Roman"/>
          <w:u w:val="single"/>
        </w:rPr>
        <w:t>required a clear demarcation between the settlers and the indigenes</w:t>
      </w:r>
      <w:r w:rsidRPr="001900BB">
        <w:rPr>
          <w:rFonts w:eastAsia="Calibri" w:cs="Times New Roman"/>
          <w:sz w:val="16"/>
        </w:rPr>
        <w:t>. The “</w:t>
      </w:r>
      <w:r w:rsidRPr="001900BB">
        <w:rPr>
          <w:rFonts w:eastAsia="Calibri" w:cs="Times New Roman"/>
          <w:u w:val="single"/>
        </w:rPr>
        <w:t>Others” had to be collectively identified</w:t>
      </w:r>
      <w:r w:rsidRPr="001900BB">
        <w:rPr>
          <w:rFonts w:eastAsia="Calibri" w:cs="Times New Roman"/>
          <w:sz w:val="16"/>
        </w:rPr>
        <w:t xml:space="preserve">. In the United States, the refusal to enfranchise Blacks and </w:t>
      </w:r>
      <w:proofErr w:type="gramStart"/>
      <w:r w:rsidRPr="001900BB">
        <w:rPr>
          <w:rFonts w:eastAsia="Calibri" w:cs="Times New Roman"/>
          <w:sz w:val="16"/>
        </w:rPr>
        <w:t>native</w:t>
      </w:r>
      <w:proofErr w:type="gramEnd"/>
      <w:r w:rsidRPr="001900BB">
        <w:rPr>
          <w:rFonts w:eastAsia="Calibri" w:cs="Times New Roman"/>
          <w:sz w:val="16"/>
        </w:rPr>
        <w:t xml:space="preserve"> Americans led to the development of racial categories. Th</w:t>
      </w:r>
      <w:r w:rsidRPr="001900BB">
        <w:rPr>
          <w:rFonts w:eastAsia="Calibri" w:cs="Times New Roman"/>
          <w:u w:val="single"/>
        </w:rPr>
        <w:t>e categorization of identities became part and parcel of the legitimating narratives of the national, colonial, and “New World” state. States thus became interested in representing their populatio</w:t>
      </w:r>
      <w:r w:rsidRPr="001900BB">
        <w:rPr>
          <w:rFonts w:eastAsia="Calibri" w:cs="Times New Roman"/>
          <w:sz w:val="16"/>
        </w:rPr>
        <w:t xml:space="preserve">n, at the aggregate level, </w:t>
      </w:r>
      <w:r w:rsidRPr="001900BB">
        <w:rPr>
          <w:rFonts w:eastAsia="Calibri" w:cs="Times New Roman"/>
          <w:u w:val="single"/>
        </w:rPr>
        <w:t>along identity criteria.</w:t>
      </w:r>
      <w:r w:rsidRPr="001900BB">
        <w:rPr>
          <w:rFonts w:eastAsia="Calibri" w:cs="Times New Roman"/>
          <w:sz w:val="16"/>
        </w:rPr>
        <w:t xml:space="preserve"> </w:t>
      </w:r>
      <w:r w:rsidRPr="001900BB">
        <w:rPr>
          <w:rFonts w:eastAsia="Calibri" w:cs="Times New Roman"/>
          <w:u w:val="single"/>
        </w:rPr>
        <w:t>The census</w:t>
      </w:r>
      <w:r w:rsidRPr="001900BB">
        <w:rPr>
          <w:rFonts w:eastAsia="Calibri" w:cs="Times New Roman"/>
          <w:sz w:val="16"/>
        </w:rPr>
        <w:t xml:space="preserve">, in this respect, emerged as the most visible, and arguably the most politically important, means by which states statistically depict collective identities. </w:t>
      </w:r>
      <w:r w:rsidRPr="001900BB">
        <w:rPr>
          <w:rFonts w:eastAsia="Calibri" w:cs="Times New Roman"/>
          <w:u w:val="single"/>
        </w:rPr>
        <w:t xml:space="preserve">It is by no means the sole categorizing tool at the state’s disposal, </w:t>
      </w:r>
      <w:r w:rsidRPr="001900BB">
        <w:rPr>
          <w:rFonts w:eastAsia="Calibri" w:cs="Times New Roman"/>
          <w:sz w:val="16"/>
        </w:rPr>
        <w:t xml:space="preserve">however. </w:t>
      </w:r>
      <w:r w:rsidRPr="001900BB">
        <w:rPr>
          <w:rFonts w:eastAsia="Calibri" w:cs="Times New Roman"/>
          <w:u w:val="single"/>
        </w:rPr>
        <w:t>Birth certificates are often used by states to compile statistics on the basis of identity categories.</w:t>
      </w:r>
      <w:r w:rsidRPr="001900BB">
        <w:rPr>
          <w:rFonts w:eastAsia="Calibri" w:cs="Times New Roman"/>
          <w:sz w:val="16"/>
        </w:rPr>
        <w:t xml:space="preserve"> These include ethnic nationality (a widespread practice in Eastern Europe); mother tongue, as in Finland and Quebec (Courbage 1998: 49); and race, in the United States (Snipp 1989: 33). Migration documents have also, in some cases, recorded cultural identities. </w:t>
      </w:r>
      <w:r w:rsidRPr="001900BB">
        <w:rPr>
          <w:rFonts w:eastAsia="Calibri" w:cs="Times New Roman"/>
          <w:u w:val="single"/>
        </w:rPr>
        <w:t>The Soviet Union, for instance, generated statistics on migration across Soviet republics according to ethnicity</w:t>
      </w:r>
      <w:r w:rsidRPr="001900BB">
        <w:rPr>
          <w:rFonts w:eastAsia="Calibri" w:cs="Times New Roman"/>
          <w:sz w:val="16"/>
        </w:rPr>
        <w:t xml:space="preserve">. The US Immigration Service, from 1899 to 1920, classified newly arrived immigrants at Ellis Island according to a list of forty-eight “races or peoples,” generally determined by language rather than physical traits (Brown 1996). </w:t>
      </w:r>
      <w:r w:rsidRPr="001900BB">
        <w:rPr>
          <w:rFonts w:eastAsia="Calibri" w:cs="Times New Roman"/>
          <w:u w:val="single"/>
        </w:rPr>
        <w:t>Parallel to the need for statistical representation was the need for control.</w:t>
      </w:r>
      <w:r w:rsidRPr="001900BB">
        <w:rPr>
          <w:rFonts w:eastAsia="Calibri" w:cs="Times New Roman"/>
          <w:sz w:val="16"/>
        </w:rPr>
        <w:t xml:space="preserve"> </w:t>
      </w:r>
      <w:r w:rsidRPr="001900BB">
        <w:rPr>
          <w:rFonts w:eastAsia="Calibri" w:cs="Times New Roman"/>
          <w:u w:val="single"/>
        </w:rPr>
        <w:t>In order to establish a “monopoly of the legitimate means of movement</w:t>
      </w:r>
      <w:r w:rsidRPr="001900BB">
        <w:rPr>
          <w:rFonts w:eastAsia="Calibri" w:cs="Times New Roman"/>
          <w:sz w:val="16"/>
        </w:rPr>
        <w:t xml:space="preserve">” (Torpey 2000: 1), </w:t>
      </w:r>
      <w:r w:rsidRPr="001900BB">
        <w:rPr>
          <w:rFonts w:eastAsia="Calibri" w:cs="Times New Roman"/>
          <w:u w:val="single"/>
        </w:rPr>
        <w:t>states imposed the use of personal identity documents to distinguish the citizen from the foreigner</w:t>
      </w:r>
      <w:r w:rsidRPr="001900BB">
        <w:rPr>
          <w:rFonts w:eastAsia="Calibri" w:cs="Times New Roman"/>
          <w:sz w:val="16"/>
        </w:rPr>
        <w:t xml:space="preserve"> (Noiriel 1996</w:t>
      </w:r>
      <w:r w:rsidRPr="001900BB">
        <w:rPr>
          <w:rFonts w:eastAsia="Calibri" w:cs="Times New Roman"/>
          <w:u w:val="single"/>
        </w:rPr>
        <w:t>) and</w:t>
      </w:r>
      <w:r w:rsidRPr="001900BB">
        <w:rPr>
          <w:rFonts w:eastAsia="Calibri" w:cs="Times New Roman"/>
          <w:sz w:val="16"/>
        </w:rPr>
        <w:t xml:space="preserve">, in some cases, </w:t>
      </w:r>
      <w:r w:rsidRPr="001900BB">
        <w:rPr>
          <w:rFonts w:eastAsia="Calibri" w:cs="Times New Roman"/>
          <w:u w:val="single"/>
        </w:rPr>
        <w:t>attempted to control the internal migration of their population through residency permits and internal passports</w:t>
      </w:r>
      <w:r w:rsidRPr="001900BB">
        <w:rPr>
          <w:rFonts w:eastAsia="Calibri" w:cs="Times New Roman"/>
          <w:sz w:val="16"/>
        </w:rPr>
        <w:t xml:space="preserve"> (Matthews 1993). In a number of cases, such identification documents contained an identity category beyond the civic or legal status of the individual: for example, the Soviet Union, where citizens had their “nationality” (in the ethnic sense) indicated on their internal passports (Zaslavsky and Luryi 1979); Rwanda, with Hutu or Tutsi ethnicity (actually called “race”) appearing in identity cards (Uvin, this volume); Greece, Turkey, and Israel, with religion recorded in identity cards (Courbage 1997: 114; Goldscheider, this volume) 1 ; and apartheid South Africa, with racial categories inscribed on identification papers (Petersen 1997: 97). </w:t>
      </w:r>
      <w:r w:rsidRPr="001900BB">
        <w:rPr>
          <w:rFonts w:eastAsia="Calibri" w:cs="Times New Roman"/>
          <w:u w:val="single"/>
        </w:rPr>
        <w:t>The categorization of identities, along culturally constructed criteria, on individual documents can serve nefarious or well-meaning purposes. In the United States, a racial category in birth certificates was long used to discriminate against Blacks and Indians.</w:t>
      </w:r>
      <w:r w:rsidRPr="001900BB">
        <w:rPr>
          <w:rFonts w:eastAsia="Calibri" w:cs="Times New Roman"/>
          <w:sz w:val="16"/>
        </w:rPr>
        <w:t xml:space="preserve"> Following the rigid principle of the “one-drop rule,” according to which a single Black ancestor, however remote, made one Black, birth certificates were often used in Southern states to bar individuals of racially-mixed ancestry from marrying Whites (Davis 1991: 157). </w:t>
      </w:r>
      <w:r w:rsidRPr="001900BB">
        <w:rPr>
          <w:rFonts w:eastAsia="Calibri" w:cs="Times New Roman"/>
          <w:u w:val="single"/>
        </w:rPr>
        <w:t>The rise of affirmative action, based on the notion that achieving true equality required special consideration to be given to historically disadvantaged minorities in access to jobs and education, implied the bureaucratic categorization of “minorities.” As a consequence</w:t>
      </w:r>
      <w:r w:rsidRPr="001900BB">
        <w:rPr>
          <w:rFonts w:eastAsia="Calibri" w:cs="Times New Roman"/>
          <w:sz w:val="16"/>
        </w:rPr>
        <w:t xml:space="preserve">, particularly in the case of Blacks and Indians, </w:t>
      </w:r>
      <w:r w:rsidRPr="001900BB">
        <w:rPr>
          <w:rFonts w:eastAsia="Calibri" w:cs="Times New Roman"/>
          <w:u w:val="single"/>
        </w:rPr>
        <w:t>it has meant continuing commitment to the determination of race according to “objective” ancestry, as opposed to simple self-definition.</w:t>
      </w:r>
      <w:r w:rsidRPr="001900BB">
        <w:rPr>
          <w:rFonts w:eastAsia="Calibri" w:cs="Times New Roman"/>
          <w:sz w:val="16"/>
        </w:rPr>
        <w:t xml:space="preserve"> Thus, the Indian Health Service of the Bureau of Indian Affairs continuse to hold that eligible patients must have a minimum of one-fourth “blood quantum,” which in practice entails that they must prove that at least one of their grandparents appeared on tribal enrollments (tribal rolls) of recognized tribes (Snipp 1989: 34). A similar policy was employed by Nazi Germany to identify both Jews and Germans. In spite of the shrill propaganda on the physical alienness of Jews, the criterion actually chosen to separate the Jews eventually targeted for destruction was a mixture of religion and descent, and not anthropometric measurement. </w:t>
      </w:r>
      <w:r w:rsidRPr="001900BB">
        <w:rPr>
          <w:rFonts w:eastAsia="Calibri" w:cs="Times New Roman"/>
          <w:u w:val="single"/>
        </w:rPr>
        <w:t xml:space="preserve">Those with at least three Jewish grandparents were categorized as Jews. Ancestry, in turn, was determined by birth certificates issued by religious institutions </w:t>
      </w:r>
      <w:r w:rsidRPr="001900BB">
        <w:rPr>
          <w:rFonts w:eastAsia="Calibri" w:cs="Times New Roman"/>
          <w:sz w:val="16"/>
        </w:rPr>
        <w:t>(Hilberg 1985). At the outset of World War II, when the Nazi government sought to transfer Germanspeaking populations from the East (Baltics, Ukraine, Romania) to newly annexed territories from Poland, the question of defining German identity arose. In this case, religion was not deemed determinative and ethnicity did not appear on birth certificates. In Estonia, where a liberal minority law in 1925 had established officially recognized ethnic associations, claimants had to show a certificate, delivered either by their German association or by the Estonian Ministry of the Interior, attesting to their German ancestry (Institut national de la statistique 1946: 80). 2 Interestingly, since post-war Germany has adopted a kind of Law of Return, granting automatic citizenship to ethnic Germans from abroad, the issue of legally documenting one’s ethnic German affiliation remains germane today. After apparently relying on the self-declaration of applicants during the Cold War, the German state devised a complex questionnaire in the early 1990s to determine who can be deemed “German” (Brubaker 1996).</w:t>
      </w:r>
    </w:p>
    <w:p w:rsidR="00766B48" w:rsidRPr="001900BB" w:rsidRDefault="00766B48" w:rsidP="00766B48">
      <w:pPr>
        <w:pStyle w:val="Heading3"/>
        <w:rPr>
          <w:rFonts w:eastAsia="Calibri"/>
        </w:rPr>
      </w:pPr>
    </w:p>
    <w:p w:rsidR="00766B48" w:rsidRPr="001900BB" w:rsidRDefault="00766B48" w:rsidP="00766B48"/>
    <w:p w:rsidR="00766B48" w:rsidRPr="009C04AC" w:rsidRDefault="00766B48" w:rsidP="00766B48">
      <w:pPr>
        <w:pStyle w:val="Heading3"/>
        <w:rPr>
          <w:rFonts w:eastAsia="Calibri"/>
        </w:rPr>
      </w:pPr>
      <w:r w:rsidRPr="009C04AC">
        <w:rPr>
          <w:rFonts w:eastAsia="Calibri"/>
        </w:rPr>
        <w:t xml:space="preserve">**Abolish Gender on Birth Certificate CP </w:t>
      </w:r>
    </w:p>
    <w:p w:rsidR="00766B48" w:rsidRDefault="00766B48" w:rsidP="00766B48"/>
    <w:p w:rsidR="00766B48" w:rsidRPr="001900BB" w:rsidRDefault="00766B48" w:rsidP="00766B48">
      <w:pPr>
        <w:keepNext/>
        <w:keepLines/>
        <w:spacing w:before="40" w:after="0"/>
        <w:outlineLvl w:val="3"/>
        <w:rPr>
          <w:rFonts w:eastAsia="Times New Roman" w:cs="Times New Roman"/>
          <w:b/>
          <w:iCs/>
        </w:rPr>
      </w:pPr>
      <w:r w:rsidRPr="001900BB">
        <w:rPr>
          <w:rFonts w:eastAsia="Times New Roman" w:cs="Times New Roman"/>
          <w:b/>
          <w:iCs/>
        </w:rPr>
        <w:t xml:space="preserve">Text- </w:t>
      </w:r>
      <w:proofErr w:type="gramStart"/>
      <w:r w:rsidRPr="001900BB">
        <w:rPr>
          <w:rFonts w:eastAsia="Times New Roman" w:cs="Times New Roman"/>
          <w:b/>
          <w:iCs/>
        </w:rPr>
        <w:t>The</w:t>
      </w:r>
      <w:proofErr w:type="gramEnd"/>
      <w:r w:rsidRPr="001900BB">
        <w:rPr>
          <w:rFonts w:eastAsia="Times New Roman" w:cs="Times New Roman"/>
          <w:b/>
          <w:iCs/>
        </w:rPr>
        <w:t xml:space="preserve"> United States federal government should abolish the race portion of United States birth certificates.</w:t>
      </w:r>
    </w:p>
    <w:p w:rsidR="00766B48" w:rsidRPr="001900BB" w:rsidRDefault="00766B48" w:rsidP="00766B48">
      <w:pPr>
        <w:rPr>
          <w:rFonts w:eastAsia="Calibri" w:cs="Times New Roman"/>
        </w:rPr>
      </w:pPr>
    </w:p>
    <w:p w:rsidR="00766B48" w:rsidRPr="001900BB" w:rsidRDefault="00766B48" w:rsidP="00766B48">
      <w:pPr>
        <w:keepNext/>
        <w:keepLines/>
        <w:spacing w:before="40" w:after="0"/>
        <w:outlineLvl w:val="3"/>
        <w:rPr>
          <w:rFonts w:eastAsia="Times New Roman" w:cs="Times New Roman"/>
          <w:b/>
          <w:iCs/>
        </w:rPr>
      </w:pPr>
      <w:r w:rsidRPr="001900BB">
        <w:rPr>
          <w:rFonts w:eastAsia="Times New Roman" w:cs="Times New Roman"/>
          <w:b/>
          <w:iCs/>
        </w:rPr>
        <w:t>The cp solves for state control and discrimination</w:t>
      </w:r>
    </w:p>
    <w:p w:rsidR="00766B48" w:rsidRPr="001900BB" w:rsidRDefault="00766B48" w:rsidP="00766B48">
      <w:pPr>
        <w:rPr>
          <w:rFonts w:eastAsia="Calibri" w:cs="Times New Roman"/>
          <w:sz w:val="16"/>
        </w:rPr>
      </w:pPr>
      <w:r w:rsidRPr="001900BB">
        <w:rPr>
          <w:rFonts w:eastAsia="Calibri" w:cs="Times New Roman"/>
          <w:b/>
        </w:rPr>
        <w:t>Kertzer and Arel, 02-</w:t>
      </w:r>
      <w:r w:rsidRPr="001900BB">
        <w:rPr>
          <w:rFonts w:eastAsia="Calibri" w:cs="Times New Roman"/>
          <w:sz w:val="16"/>
        </w:rPr>
        <w:t xml:space="preserve"> (David Kerzer is the Paul Dupee University Professor of Social Science and Professor Anthropoligy and Italian Studies at Brown University—Dominique Arel is Assistant Professor at the Watson Institute for International Studies at Brown University.) “Politics of Race, Ethnicity, and Language in National Census” p. 3-4, Cambridge University Press, 2001, print</w:t>
      </w:r>
      <w:proofErr w:type="gramStart"/>
      <w:r w:rsidRPr="001900BB">
        <w:rPr>
          <w:rFonts w:eastAsia="Calibri" w:cs="Times New Roman"/>
          <w:sz w:val="16"/>
        </w:rPr>
        <w:t>,/</w:t>
      </w:r>
      <w:proofErr w:type="gramEnd"/>
      <w:r w:rsidRPr="001900BB">
        <w:rPr>
          <w:rFonts w:eastAsia="Calibri" w:cs="Times New Roman"/>
          <w:sz w:val="16"/>
        </w:rPr>
        <w:t>/droneofark</w:t>
      </w:r>
    </w:p>
    <w:p w:rsidR="00766B48" w:rsidRPr="001900BB" w:rsidRDefault="00766B48" w:rsidP="00766B48">
      <w:pPr>
        <w:rPr>
          <w:rFonts w:eastAsia="Calibri" w:cs="Times New Roman"/>
          <w:u w:val="single"/>
        </w:rPr>
      </w:pPr>
      <w:r w:rsidRPr="001900BB">
        <w:rPr>
          <w:rFonts w:eastAsia="Calibri" w:cs="Times New Roman"/>
          <w:u w:val="single"/>
        </w:rPr>
        <w:t>The emergence of nationalism as a new narrative of political legitimacy required the identification of the sovereign “nation” along either legal or cultural criteria, or a combination of both. The rise of colonialism</w:t>
      </w:r>
      <w:r w:rsidRPr="001900BB">
        <w:rPr>
          <w:rFonts w:eastAsia="Calibri" w:cs="Times New Roman"/>
          <w:sz w:val="16"/>
        </w:rPr>
        <w:t xml:space="preserve">, based on the denial that the colonized had political rights, </w:t>
      </w:r>
      <w:r w:rsidRPr="001900BB">
        <w:rPr>
          <w:rFonts w:eastAsia="Calibri" w:cs="Times New Roman"/>
          <w:u w:val="single"/>
        </w:rPr>
        <w:t>required a clear demarcation between the settlers and the indigenes</w:t>
      </w:r>
      <w:r w:rsidRPr="001900BB">
        <w:rPr>
          <w:rFonts w:eastAsia="Calibri" w:cs="Times New Roman"/>
          <w:sz w:val="16"/>
        </w:rPr>
        <w:t>. The “</w:t>
      </w:r>
      <w:r w:rsidRPr="001900BB">
        <w:rPr>
          <w:rFonts w:eastAsia="Calibri" w:cs="Times New Roman"/>
          <w:u w:val="single"/>
        </w:rPr>
        <w:t>Others” had to be collectively identified</w:t>
      </w:r>
      <w:r w:rsidRPr="001900BB">
        <w:rPr>
          <w:rFonts w:eastAsia="Calibri" w:cs="Times New Roman"/>
          <w:sz w:val="16"/>
        </w:rPr>
        <w:t xml:space="preserve">. In the United States, the refusal to enfranchise Blacks and </w:t>
      </w:r>
      <w:proofErr w:type="gramStart"/>
      <w:r w:rsidRPr="001900BB">
        <w:rPr>
          <w:rFonts w:eastAsia="Calibri" w:cs="Times New Roman"/>
          <w:sz w:val="16"/>
        </w:rPr>
        <w:t>native</w:t>
      </w:r>
      <w:proofErr w:type="gramEnd"/>
      <w:r w:rsidRPr="001900BB">
        <w:rPr>
          <w:rFonts w:eastAsia="Calibri" w:cs="Times New Roman"/>
          <w:sz w:val="16"/>
        </w:rPr>
        <w:t xml:space="preserve"> Americans led to the development of racial categories. Th</w:t>
      </w:r>
      <w:r w:rsidRPr="001900BB">
        <w:rPr>
          <w:rFonts w:eastAsia="Calibri" w:cs="Times New Roman"/>
          <w:u w:val="single"/>
        </w:rPr>
        <w:t>e categorization of identities became part and parcel of the legitimating narratives of the national, colonial, and “New World” state. States thus became interested in representing their populatio</w:t>
      </w:r>
      <w:r w:rsidRPr="001900BB">
        <w:rPr>
          <w:rFonts w:eastAsia="Calibri" w:cs="Times New Roman"/>
          <w:sz w:val="16"/>
        </w:rPr>
        <w:t xml:space="preserve">n, at the aggregate level, </w:t>
      </w:r>
      <w:r w:rsidRPr="001900BB">
        <w:rPr>
          <w:rFonts w:eastAsia="Calibri" w:cs="Times New Roman"/>
          <w:u w:val="single"/>
        </w:rPr>
        <w:t>along identity criteria.</w:t>
      </w:r>
      <w:r w:rsidRPr="001900BB">
        <w:rPr>
          <w:rFonts w:eastAsia="Calibri" w:cs="Times New Roman"/>
          <w:sz w:val="16"/>
        </w:rPr>
        <w:t xml:space="preserve"> </w:t>
      </w:r>
      <w:r w:rsidRPr="001900BB">
        <w:rPr>
          <w:rFonts w:eastAsia="Calibri" w:cs="Times New Roman"/>
          <w:u w:val="single"/>
        </w:rPr>
        <w:t>The census</w:t>
      </w:r>
      <w:r w:rsidRPr="001900BB">
        <w:rPr>
          <w:rFonts w:eastAsia="Calibri" w:cs="Times New Roman"/>
          <w:sz w:val="16"/>
        </w:rPr>
        <w:t xml:space="preserve">, in this respect, emerged as the most visible, and arguably the most politically important, means by which states statistically depict collective identities. </w:t>
      </w:r>
      <w:r w:rsidRPr="001900BB">
        <w:rPr>
          <w:rFonts w:eastAsia="Calibri" w:cs="Times New Roman"/>
          <w:u w:val="single"/>
        </w:rPr>
        <w:t xml:space="preserve">It is by no means the sole categorizing tool at the state’s disposal, </w:t>
      </w:r>
      <w:r w:rsidRPr="001900BB">
        <w:rPr>
          <w:rFonts w:eastAsia="Calibri" w:cs="Times New Roman"/>
          <w:sz w:val="16"/>
        </w:rPr>
        <w:t xml:space="preserve">however. </w:t>
      </w:r>
      <w:r w:rsidRPr="001900BB">
        <w:rPr>
          <w:rFonts w:eastAsia="Calibri" w:cs="Times New Roman"/>
          <w:u w:val="single"/>
        </w:rPr>
        <w:t>Birth certificates are often used by states to compile statistics on the basis of identity categories.</w:t>
      </w:r>
      <w:r w:rsidRPr="001900BB">
        <w:rPr>
          <w:rFonts w:eastAsia="Calibri" w:cs="Times New Roman"/>
          <w:sz w:val="16"/>
        </w:rPr>
        <w:t xml:space="preserve"> These include ethnic nationality (a widespread practice in Eastern Europe); mother tongue, as in Finland and Quebec (Courbage 1998: 49); and race, in the United States (Snipp 1989: 33). Migration documents have also, in some cases, recorded cultural identities. </w:t>
      </w:r>
      <w:r w:rsidRPr="001900BB">
        <w:rPr>
          <w:rFonts w:eastAsia="Calibri" w:cs="Times New Roman"/>
          <w:u w:val="single"/>
        </w:rPr>
        <w:t>The Soviet Union, for instance, generated statistics on migration across Soviet republics according to ethnicity</w:t>
      </w:r>
      <w:r w:rsidRPr="001900BB">
        <w:rPr>
          <w:rFonts w:eastAsia="Calibri" w:cs="Times New Roman"/>
          <w:sz w:val="16"/>
        </w:rPr>
        <w:t xml:space="preserve">. The US Immigration Service, from 1899 to 1920, classified newly arrived immigrants at Ellis Island according to a list of forty-eight “races or peoples,” generally determined by language rather than physical traits (Brown 1996). </w:t>
      </w:r>
      <w:r w:rsidRPr="001900BB">
        <w:rPr>
          <w:rFonts w:eastAsia="Calibri" w:cs="Times New Roman"/>
          <w:u w:val="single"/>
        </w:rPr>
        <w:t>Parallel to the need for statistical representation was the need for control.</w:t>
      </w:r>
      <w:r w:rsidRPr="001900BB">
        <w:rPr>
          <w:rFonts w:eastAsia="Calibri" w:cs="Times New Roman"/>
          <w:sz w:val="16"/>
        </w:rPr>
        <w:t xml:space="preserve"> </w:t>
      </w:r>
      <w:r w:rsidRPr="001900BB">
        <w:rPr>
          <w:rFonts w:eastAsia="Calibri" w:cs="Times New Roman"/>
          <w:u w:val="single"/>
        </w:rPr>
        <w:t>In order to establish a “monopoly of the legitimate means of movement</w:t>
      </w:r>
      <w:r w:rsidRPr="001900BB">
        <w:rPr>
          <w:rFonts w:eastAsia="Calibri" w:cs="Times New Roman"/>
          <w:sz w:val="16"/>
        </w:rPr>
        <w:t xml:space="preserve">” (Torpey 2000: 1), </w:t>
      </w:r>
      <w:r w:rsidRPr="001900BB">
        <w:rPr>
          <w:rFonts w:eastAsia="Calibri" w:cs="Times New Roman"/>
          <w:u w:val="single"/>
        </w:rPr>
        <w:t>states imposed the use of personal identity documents to distinguish the citizen from the foreigner</w:t>
      </w:r>
      <w:r w:rsidRPr="001900BB">
        <w:rPr>
          <w:rFonts w:eastAsia="Calibri" w:cs="Times New Roman"/>
          <w:sz w:val="16"/>
        </w:rPr>
        <w:t xml:space="preserve"> (Noiriel 1996</w:t>
      </w:r>
      <w:r w:rsidRPr="001900BB">
        <w:rPr>
          <w:rFonts w:eastAsia="Calibri" w:cs="Times New Roman"/>
          <w:u w:val="single"/>
        </w:rPr>
        <w:t>) and</w:t>
      </w:r>
      <w:r w:rsidRPr="001900BB">
        <w:rPr>
          <w:rFonts w:eastAsia="Calibri" w:cs="Times New Roman"/>
          <w:sz w:val="16"/>
        </w:rPr>
        <w:t xml:space="preserve">, in some cases, </w:t>
      </w:r>
      <w:r w:rsidRPr="001900BB">
        <w:rPr>
          <w:rFonts w:eastAsia="Calibri" w:cs="Times New Roman"/>
          <w:u w:val="single"/>
        </w:rPr>
        <w:t>attempted to control the internal migration of their population through residency permits and internal passports</w:t>
      </w:r>
      <w:r w:rsidRPr="001900BB">
        <w:rPr>
          <w:rFonts w:eastAsia="Calibri" w:cs="Times New Roman"/>
          <w:sz w:val="16"/>
        </w:rPr>
        <w:t xml:space="preserve"> (Matthews 1993). In a number of cases, such identification documents contained an identity category beyond the civic or legal status of the individual: for example, the Soviet Union, where citizens had their “nationality” (in the ethnic sense) indicated on their internal passports (Zaslavsky and Luryi 1979); Rwanda, with Hutu or Tutsi ethnicity (actually called “race”) appearing in identity cards (Uvin, this volume); Greece, Turkey, and Israel, with religion recorded in identity cards (Courbage 1997: 114; Goldscheider, this volume) 1 ; and apartheid South Africa, with racial categories inscribed on identification papers (Petersen 1997: 97). </w:t>
      </w:r>
      <w:r w:rsidRPr="001900BB">
        <w:rPr>
          <w:rFonts w:eastAsia="Calibri" w:cs="Times New Roman"/>
          <w:u w:val="single"/>
        </w:rPr>
        <w:t>The categorization of identities, along culturally constructed criteria, on individual documents can serve nefarious or well-meaning purposes. In the United States, a racial category in birth certificates was long used to discriminate against Blacks and Indians.</w:t>
      </w:r>
      <w:r w:rsidRPr="001900BB">
        <w:rPr>
          <w:rFonts w:eastAsia="Calibri" w:cs="Times New Roman"/>
          <w:sz w:val="16"/>
        </w:rPr>
        <w:t xml:space="preserve"> Following the rigid principle of the “one-drop rule,” according to which a single Black ancestor, however remote, made one Black, birth certificates were often used in Southern states to bar individuals of racially-mixed ancestry from marrying Whites (Davis 1991: 157). </w:t>
      </w:r>
      <w:r w:rsidRPr="001900BB">
        <w:rPr>
          <w:rFonts w:eastAsia="Calibri" w:cs="Times New Roman"/>
          <w:u w:val="single"/>
        </w:rPr>
        <w:t>The rise of affirmative action, based on the notion that achieving true equality required special consideration to be given to historically disadvantaged minorities in access to jobs and education, implied the bureaucratic categorization of “minorities.” As a consequence</w:t>
      </w:r>
      <w:r w:rsidRPr="001900BB">
        <w:rPr>
          <w:rFonts w:eastAsia="Calibri" w:cs="Times New Roman"/>
          <w:sz w:val="16"/>
        </w:rPr>
        <w:t xml:space="preserve">, particularly in the case of Blacks and Indians, </w:t>
      </w:r>
      <w:r w:rsidRPr="001900BB">
        <w:rPr>
          <w:rFonts w:eastAsia="Calibri" w:cs="Times New Roman"/>
          <w:u w:val="single"/>
        </w:rPr>
        <w:t>it has meant continuing commitment to the determination of race according to “objective” ancestry, as opposed to simple self-definition.</w:t>
      </w:r>
      <w:r w:rsidRPr="001900BB">
        <w:rPr>
          <w:rFonts w:eastAsia="Calibri" w:cs="Times New Roman"/>
          <w:sz w:val="16"/>
        </w:rPr>
        <w:t xml:space="preserve"> Thus, the Indian Health Service of the Bureau of Indian Affairs continuse to hold that eligible patients must have a minimum of one-fourth “blood quantum,” which in practice entails that they must prove that at least one of their grandparents appeared on tribal enrollments (tribal rolls) of recognized tribes (Snipp 1989: 34). A similar policy was employed by Nazi Germany to identify both Jews and Germans. In spite of the shrill propaganda on the physical alienness of Jews, the criterion actually chosen to separate the Jews eventually targeted for destruction was a mixture of religion and descent, and not anthropometric measurement. </w:t>
      </w:r>
      <w:r w:rsidRPr="001900BB">
        <w:rPr>
          <w:rFonts w:eastAsia="Calibri" w:cs="Times New Roman"/>
          <w:u w:val="single"/>
        </w:rPr>
        <w:t xml:space="preserve">Those with at least three Jewish grandparents were categorized as Jews. Ancestry, in turn, was determined by birth certificates issued by religious institutions </w:t>
      </w:r>
      <w:r w:rsidRPr="001900BB">
        <w:rPr>
          <w:rFonts w:eastAsia="Calibri" w:cs="Times New Roman"/>
          <w:sz w:val="16"/>
        </w:rPr>
        <w:t>(Hilberg 1985). At the outset of World War II, when the Nazi government sought to transfer Germanspeaking populations from the East (Baltics, Ukraine, Romania) to newly annexed territories from Poland, the question of defining German identity arose. In this case, religion was not deemed determinative and ethnicity did not appear on birth certificates. In Estonia, where a liberal minority law in 1925 had established officially recognized ethnic associations, claimants had to show a certificate, delivered either by their German association or by the Estonian Ministry of the Interior, attesting to their German ancestry (Institut national de la statistique 1946: 80). 2 Interestingly, since post-war Germany has adopted a kind of Law of Return, granting automatic citizenship to ethnic Germans from abroad, the issue of legally documenting one’s ethnic German affiliation remains germane today. After apparently relying on the self-declaration of applicants during the Cold War, the German state devised a complex questionnaire in the early 1990s to determine who can be deemed “German” (Brubaker 1996).</w:t>
      </w:r>
    </w:p>
    <w:p w:rsidR="00766B48" w:rsidRPr="001900BB" w:rsidRDefault="00766B48" w:rsidP="00766B48">
      <w:pPr>
        <w:keepNext/>
        <w:keepLines/>
        <w:pageBreakBefore/>
        <w:spacing w:before="40" w:after="0"/>
        <w:jc w:val="center"/>
        <w:outlineLvl w:val="2"/>
        <w:rPr>
          <w:rFonts w:eastAsia="Times New Roman" w:cs="Times New Roman"/>
          <w:b/>
          <w:szCs w:val="24"/>
          <w:u w:val="single"/>
        </w:rPr>
      </w:pPr>
      <w:r>
        <w:rPr>
          <w:rFonts w:eastAsia="Times New Roman" w:cs="Times New Roman"/>
          <w:b/>
          <w:szCs w:val="24"/>
          <w:u w:val="single"/>
        </w:rPr>
        <w:t>--xt:</w:t>
      </w:r>
      <w:r w:rsidRPr="001900BB">
        <w:rPr>
          <w:rFonts w:eastAsia="Times New Roman" w:cs="Times New Roman"/>
          <w:b/>
          <w:szCs w:val="24"/>
          <w:u w:val="single"/>
        </w:rPr>
        <w:t xml:space="preserve"> Solvency</w:t>
      </w:r>
    </w:p>
    <w:p w:rsidR="00766B48" w:rsidRPr="001900BB" w:rsidRDefault="00766B48" w:rsidP="00766B48">
      <w:pPr>
        <w:keepNext/>
        <w:keepLines/>
        <w:spacing w:before="40" w:after="0"/>
        <w:outlineLvl w:val="3"/>
        <w:rPr>
          <w:rFonts w:eastAsia="Times New Roman" w:cs="Times New Roman"/>
          <w:b/>
          <w:iCs/>
        </w:rPr>
      </w:pPr>
      <w:r w:rsidRPr="001900BB">
        <w:rPr>
          <w:rFonts w:eastAsia="Times New Roman" w:cs="Times New Roman"/>
          <w:b/>
          <w:iCs/>
        </w:rPr>
        <w:t xml:space="preserve">The aff can’t take into account the discourse of </w:t>
      </w:r>
      <w:proofErr w:type="gramStart"/>
      <w:r w:rsidRPr="001900BB">
        <w:rPr>
          <w:rFonts w:eastAsia="Times New Roman" w:cs="Times New Roman"/>
          <w:b/>
          <w:iCs/>
        </w:rPr>
        <w:t>trans</w:t>
      </w:r>
      <w:proofErr w:type="gramEnd"/>
      <w:r w:rsidRPr="001900BB">
        <w:rPr>
          <w:rFonts w:eastAsia="Times New Roman" w:cs="Times New Roman"/>
          <w:b/>
          <w:iCs/>
        </w:rPr>
        <w:t xml:space="preserve"> people effected by effective control of the state—the CP solves this</w:t>
      </w:r>
    </w:p>
    <w:p w:rsidR="00766B48" w:rsidRPr="001900BB" w:rsidRDefault="00766B48" w:rsidP="00766B48">
      <w:pPr>
        <w:rPr>
          <w:rFonts w:eastAsia="Calibri" w:cs="Times New Roman"/>
          <w:sz w:val="16"/>
        </w:rPr>
      </w:pPr>
      <w:r w:rsidRPr="001900BB">
        <w:rPr>
          <w:rFonts w:eastAsia="Calibri" w:cs="Times New Roman"/>
          <w:b/>
        </w:rPr>
        <w:t xml:space="preserve">Spade, 08- </w:t>
      </w:r>
      <w:r w:rsidRPr="001900BB">
        <w:rPr>
          <w:rFonts w:eastAsia="Calibri" w:cs="Times New Roman"/>
          <w:sz w:val="16"/>
        </w:rPr>
        <w:t xml:space="preserve">(Dean Spade is Spade is assistant professor at the Seattle University School of Law, teaching administrative law, poverty law, and law and social movements) “Documenting Gender” p. 806-88, Hasting’s Law Journal, Vol. 59:731, March 2008,  </w:t>
      </w:r>
      <w:hyperlink r:id="rId18" w:history="1">
        <w:r w:rsidRPr="001900BB">
          <w:rPr>
            <w:rFonts w:eastAsia="Calibri" w:cs="Times New Roman"/>
            <w:sz w:val="16"/>
          </w:rPr>
          <w:t>http://ssrn.com/abstract=1200902</w:t>
        </w:r>
      </w:hyperlink>
      <w:r w:rsidRPr="001900BB">
        <w:rPr>
          <w:rFonts w:eastAsia="Calibri" w:cs="Times New Roman"/>
          <w:sz w:val="16"/>
        </w:rPr>
        <w:t xml:space="preserve"> //droneofark</w:t>
      </w:r>
      <w:r w:rsidRPr="001900BB">
        <w:rPr>
          <w:rFonts w:eastAsia="Calibri" w:cs="Times New Roman"/>
          <w:sz w:val="16"/>
        </w:rPr>
        <w:tab/>
      </w:r>
    </w:p>
    <w:p w:rsidR="00766B48" w:rsidRPr="001900BB" w:rsidRDefault="00766B48" w:rsidP="00766B48">
      <w:pPr>
        <w:rPr>
          <w:rFonts w:eastAsia="Calibri" w:cs="Times New Roman"/>
          <w:u w:val="single"/>
        </w:rPr>
      </w:pPr>
      <w:r w:rsidRPr="001900BB">
        <w:rPr>
          <w:rFonts w:eastAsia="Calibri" w:cs="Times New Roman"/>
          <w:u w:val="single"/>
        </w:rPr>
        <w:t>Overall, a detailed examination of the gender classification rules of the United States exposes the internal contradictions and assumptions that are for the most part ignored or unrecognized in the numerous administrative contexts where these rules operate day-to-day.</w:t>
      </w:r>
      <w:r w:rsidRPr="001900BB">
        <w:rPr>
          <w:rFonts w:eastAsia="Calibri" w:cs="Times New Roman"/>
          <w:sz w:val="16"/>
        </w:rPr>
        <w:t xml:space="preserve"> This Article makes the initial intervention of exposing the under-discussed policy matrix that messily and incoherently defines gender categories in the United States. The analytical insight provided by examining that rule matrix creates an opportunity to critique its problems and consequences and question the assumption that gender has more benefits than costs as a category of classification in administrative governance. Further, it allows us to see at work the production of insecurity and vulnerability for certain populations in the creation of systems of classification that administer caretaking programs. Because the administration of population caretaking interventions aimed at creating a healthy population and national security mobilizes and relies upon ideas of the characteristics of that population, subsequently naturalizing those characteristics such that they appear as “common sense” truths rather than political choices, the production of unhealth and insecurity for some subpopulations is obscured. </w:t>
      </w:r>
      <w:r w:rsidRPr="001900BB">
        <w:rPr>
          <w:rFonts w:eastAsia="Calibri" w:cs="Times New Roman"/>
          <w:u w:val="single"/>
        </w:rPr>
        <w:t>Antidiscrimination discourses that rely on the perpetrator perspective individualize difference like transgender identity to the victim and individualize invidious intentions to the perpetrator, making invisible the systemic conditions producing identity categories from multiple locations.</w:t>
      </w:r>
      <w:r w:rsidRPr="001900BB">
        <w:rPr>
          <w:rFonts w:eastAsia="Calibri" w:cs="Times New Roman"/>
          <w:sz w:val="16"/>
        </w:rPr>
        <w:t xml:space="preserve"> </w:t>
      </w:r>
      <w:r w:rsidRPr="001900BB">
        <w:rPr>
          <w:rFonts w:eastAsia="Calibri" w:cs="Times New Roman"/>
          <w:u w:val="single"/>
        </w:rPr>
        <w:t>Finally, recognizing the high stakes of administrative governance— identifying it as a key location of legal production of equality/inequality and distribution of chances at security and insecurity, health and sickness, life and death—also enables us to understand the significance of the administrative nature of the War on Terror as more than a set of concerns over the accuracy of records and the privacy of individuals</w:t>
      </w:r>
      <w:r w:rsidRPr="001900BB">
        <w:rPr>
          <w:rFonts w:eastAsia="Calibri" w:cs="Times New Roman"/>
          <w:sz w:val="16"/>
        </w:rPr>
        <w:t xml:space="preserve">. Instead, </w:t>
      </w:r>
      <w:r w:rsidRPr="001900BB">
        <w:rPr>
          <w:rFonts w:eastAsia="Calibri" w:cs="Times New Roman"/>
          <w:u w:val="single"/>
        </w:rPr>
        <w:t>it might be an opportunity to understand the key role of administrative governance in forms of domination that have often been conceptualized through individual discrimination</w:t>
      </w:r>
      <w:r w:rsidRPr="001900BB">
        <w:rPr>
          <w:rFonts w:eastAsia="Calibri" w:cs="Times New Roman"/>
          <w:sz w:val="16"/>
        </w:rPr>
        <w:t xml:space="preserve">. Further, </w:t>
      </w:r>
      <w:r w:rsidRPr="001900BB">
        <w:rPr>
          <w:rFonts w:eastAsia="Calibri" w:cs="Times New Roman"/>
          <w:u w:val="single"/>
        </w:rPr>
        <w:t>it offers a chance to re-imagine political responses to surveillance and to question whether caretaking functions of the state, such as the redistribution of wealth through taxes and public benefits, national security, disease control, and even the remediation of long histories of oppression and exploitation, require the kinds of data collection that are increasing at a rapid pace in the United States, or whether they could be better accomplished through other means.</w:t>
      </w:r>
    </w:p>
    <w:p w:rsidR="00766B48" w:rsidRPr="001900BB" w:rsidRDefault="00766B48" w:rsidP="00766B48">
      <w:pPr>
        <w:rPr>
          <w:rFonts w:eastAsia="Calibri" w:cs="Times New Roman"/>
          <w:u w:val="single"/>
        </w:rPr>
      </w:pPr>
    </w:p>
    <w:p w:rsidR="00766B48" w:rsidRPr="001900BB" w:rsidRDefault="00766B48" w:rsidP="00766B48">
      <w:pPr>
        <w:keepNext/>
        <w:keepLines/>
        <w:spacing w:before="40" w:after="0"/>
        <w:outlineLvl w:val="3"/>
        <w:rPr>
          <w:rFonts w:eastAsia="Times New Roman" w:cs="Times New Roman"/>
          <w:b/>
          <w:iCs/>
        </w:rPr>
      </w:pPr>
      <w:r w:rsidRPr="001900BB">
        <w:rPr>
          <w:rFonts w:eastAsia="Times New Roman" w:cs="Times New Roman"/>
          <w:b/>
          <w:iCs/>
        </w:rPr>
        <w:t>Spills over to broader criticism of state categorization</w:t>
      </w:r>
    </w:p>
    <w:p w:rsidR="00766B48" w:rsidRPr="001900BB" w:rsidRDefault="00766B48" w:rsidP="00766B48">
      <w:pPr>
        <w:rPr>
          <w:rFonts w:eastAsia="Calibri" w:cs="Times New Roman"/>
          <w:sz w:val="16"/>
        </w:rPr>
      </w:pPr>
      <w:r w:rsidRPr="001900BB">
        <w:rPr>
          <w:rFonts w:eastAsia="Calibri" w:cs="Times New Roman"/>
          <w:b/>
        </w:rPr>
        <w:t xml:space="preserve">Spade, 08- </w:t>
      </w:r>
      <w:r w:rsidRPr="001900BB">
        <w:rPr>
          <w:rFonts w:eastAsia="Calibri" w:cs="Times New Roman"/>
          <w:sz w:val="16"/>
        </w:rPr>
        <w:t xml:space="preserve">(Dean Spade is Spade is assistant professor at the Seattle University School of Law, teaching administrative law, poverty law, and law and social movements) “Documenting Gender” p. 806-88, Hasting’s Law Journal, Vol. 59:731, March 2008,  </w:t>
      </w:r>
      <w:hyperlink r:id="rId19" w:history="1">
        <w:r w:rsidRPr="001900BB">
          <w:rPr>
            <w:rFonts w:eastAsia="Calibri" w:cs="Times New Roman"/>
            <w:sz w:val="16"/>
          </w:rPr>
          <w:t>http://ssrn.com/abstract=1200902</w:t>
        </w:r>
      </w:hyperlink>
      <w:r w:rsidRPr="001900BB">
        <w:rPr>
          <w:rFonts w:eastAsia="Calibri" w:cs="Times New Roman"/>
          <w:sz w:val="16"/>
        </w:rPr>
        <w:t xml:space="preserve"> //droneofark</w:t>
      </w:r>
      <w:r w:rsidRPr="001900BB">
        <w:rPr>
          <w:rFonts w:eastAsia="Calibri" w:cs="Times New Roman"/>
          <w:sz w:val="16"/>
        </w:rPr>
        <w:tab/>
      </w:r>
    </w:p>
    <w:p w:rsidR="00766B48" w:rsidRPr="001900BB" w:rsidRDefault="00766B48" w:rsidP="00766B48">
      <w:pPr>
        <w:rPr>
          <w:rFonts w:eastAsia="Calibri" w:cs="Times New Roman"/>
          <w:u w:val="single"/>
        </w:rPr>
      </w:pPr>
      <w:r w:rsidRPr="001900BB">
        <w:rPr>
          <w:rFonts w:eastAsia="Calibri" w:cs="Times New Roman"/>
          <w:sz w:val="16"/>
        </w:rPr>
        <w:t>Conclusion As the work of Bowker and Star shows us, classification systems operate on the basis of norms that often appear non-controversial to most people but have significant ethical consequences</w:t>
      </w:r>
      <w:r w:rsidRPr="001900BB">
        <w:rPr>
          <w:rFonts w:eastAsia="Calibri" w:cs="Times New Roman"/>
          <w:u w:val="single"/>
        </w:rPr>
        <w:t xml:space="preserve">. The operation of administrative governance in the United States, specifically the “caretaking” programs that intervene with the aim of health, safety and well-being for the population, require data collection that forms a basis of identity surveillance. </w:t>
      </w:r>
      <w:r w:rsidRPr="001900BB">
        <w:rPr>
          <w:rFonts w:eastAsia="Calibri" w:cs="Times New Roman"/>
          <w:sz w:val="16"/>
        </w:rPr>
        <w:t xml:space="preserve">This identity data, gathered by disparate agencies for varying purposes, is being mobilized in new ways by War on Terror innovations aimed at increasing immigration enforcement. </w:t>
      </w:r>
      <w:r w:rsidRPr="001900BB">
        <w:rPr>
          <w:rFonts w:eastAsia="Calibri" w:cs="Times New Roman"/>
          <w:u w:val="single"/>
        </w:rPr>
        <w:t xml:space="preserve">The categories of classification used in this data collection are so ubiquitous in culture and law that rulemakers, judges, scholars, and advocates often fail to question their use and frequently presume their coherence and stability. Only those whose lives are subject to the conflicts between these rules and to the social and economic exclusion that results from not being legible in a ubiquitous classification system tend to be aware of the issues. </w:t>
      </w:r>
      <w:r w:rsidRPr="001900BB">
        <w:rPr>
          <w:rFonts w:eastAsia="Calibri" w:cs="Times New Roman"/>
          <w:sz w:val="16"/>
        </w:rPr>
        <w:t xml:space="preserve">Looking at the role of administrative governance in the modern state, the history of population-level intervention, and the creation of sub-populations that necessarily results from classification processes central to standardization provides space to ask key questions. </w:t>
      </w:r>
      <w:r w:rsidRPr="001900BB">
        <w:rPr>
          <w:rFonts w:eastAsia="Calibri" w:cs="Times New Roman"/>
          <w:u w:val="single"/>
        </w:rPr>
        <w:t>Even as we watch the ongoing process of privatization and deregulation in many realms advocated as reducing government intervention, we can see that a moment of steady expansion of state powers,</w:t>
      </w:r>
      <w:r w:rsidRPr="001900BB">
        <w:rPr>
          <w:rFonts w:eastAsia="Calibri" w:cs="Times New Roman"/>
          <w:sz w:val="16"/>
        </w:rPr>
        <w:t xml:space="preserve"> often under the “law and order” or “anti-terrorism” rubric, is at hand.388 In this moment, </w:t>
      </w:r>
      <w:r w:rsidRPr="001900BB">
        <w:rPr>
          <w:rFonts w:eastAsia="Calibri" w:cs="Times New Roman"/>
          <w:u w:val="single"/>
        </w:rPr>
        <w:t>it is useful to broadly and critically examine administrative governance as a productive process where the conditions of existence of individuals and groups are determined by fundamental assumptions and norms of the administrative state</w:t>
      </w:r>
      <w:r w:rsidRPr="001900BB">
        <w:rPr>
          <w:rFonts w:eastAsia="Calibri" w:cs="Times New Roman"/>
          <w:sz w:val="16"/>
        </w:rPr>
        <w:t>. I</w:t>
      </w:r>
      <w:r w:rsidRPr="001900BB">
        <w:rPr>
          <w:rFonts w:eastAsia="Calibri" w:cs="Times New Roman"/>
          <w:u w:val="single"/>
        </w:rPr>
        <w:t>t is imperative to neither uncritically embrace state caretaking projects as requiring growing levels of surveillance for purposes of security and health, nor to turn to individual privacy rhetoric wholeheartedly and valorize an end to government data collection.</w:t>
      </w:r>
      <w:r w:rsidRPr="001900BB">
        <w:rPr>
          <w:rFonts w:eastAsia="Calibri" w:cs="Times New Roman"/>
          <w:sz w:val="16"/>
        </w:rPr>
        <w:t xml:space="preserve"> Recent political </w:t>
      </w:r>
      <w:r w:rsidRPr="001900BB">
        <w:rPr>
          <w:rFonts w:eastAsia="Calibri" w:cs="Times New Roman"/>
          <w:u w:val="single"/>
        </w:rPr>
        <w:t>debates show</w:t>
      </w:r>
      <w:r w:rsidRPr="001900BB">
        <w:rPr>
          <w:rFonts w:eastAsia="Calibri" w:cs="Times New Roman"/>
          <w:sz w:val="16"/>
        </w:rPr>
        <w:t xml:space="preserve"> that the </w:t>
      </w:r>
      <w:r w:rsidRPr="001900BB">
        <w:rPr>
          <w:rFonts w:eastAsia="Calibri" w:cs="Times New Roman"/>
          <w:u w:val="single"/>
        </w:rPr>
        <w:t>pro-surveillance or antisurveillance position can be mobilized on either side of equality struggles articulated by marginalized groups</w:t>
      </w:r>
      <w:r w:rsidRPr="001900BB">
        <w:rPr>
          <w:rFonts w:eastAsia="Calibri" w:cs="Times New Roman"/>
          <w:sz w:val="16"/>
        </w:rPr>
        <w:t xml:space="preserve">. In some instances we see a push for “colorblind” governance opposed by groups interested in remedying racial inequality.389 In others </w:t>
      </w:r>
      <w:r w:rsidRPr="001900BB">
        <w:rPr>
          <w:rFonts w:eastAsia="Calibri" w:cs="Times New Roman"/>
          <w:u w:val="single"/>
        </w:rPr>
        <w:t>we see the “privacy” argument articulated to stop race-based data collection and aggregation motivated by concerning theories of racial difference</w:t>
      </w:r>
      <w:r w:rsidRPr="001900BB">
        <w:rPr>
          <w:rFonts w:eastAsia="Calibri" w:cs="Times New Roman"/>
          <w:sz w:val="16"/>
        </w:rPr>
        <w:t xml:space="preserve">.390 In some instances we see advocates seeking reduced data collection about HIV status because of surveillance concerns.391 In others, advocates push for increased data collection seeking the distribution of resources to communities severely impacted by HIV.392 In these examples and many others, </w:t>
      </w:r>
      <w:r w:rsidRPr="001900BB">
        <w:rPr>
          <w:rFonts w:eastAsia="Calibri" w:cs="Times New Roman"/>
          <w:u w:val="single"/>
        </w:rPr>
        <w:t>we can see “privacy” arguments and the demand for data articulated on both sides of a political divide about domination.</w:t>
      </w:r>
      <w:r w:rsidRPr="001900BB">
        <w:rPr>
          <w:rFonts w:eastAsia="Calibri" w:cs="Times New Roman"/>
          <w:sz w:val="16"/>
        </w:rPr>
        <w:t xml:space="preserve">393 </w:t>
      </w:r>
      <w:r w:rsidRPr="001900BB">
        <w:rPr>
          <w:rFonts w:eastAsia="Calibri" w:cs="Times New Roman"/>
          <w:u w:val="single"/>
        </w:rPr>
        <w:t>This dilemma points to a need to develop analysis about the intertwined surveillance and caretaking roles of the state that can account for our frequently conflicting beliefs about data collection. Can we imagine a state that meets demands for caretaking without surveillance</w:t>
      </w:r>
      <w:r w:rsidRPr="001900BB">
        <w:rPr>
          <w:rFonts w:eastAsia="Calibri" w:cs="Times New Roman"/>
          <w:sz w:val="16"/>
        </w:rPr>
        <w:t xml:space="preserve">, for example by providing public benefits without a recordkeeping system to determine who has received a distribution of benefits? Can we imagine public health programs that collect health data without any link to individual identities? </w:t>
      </w:r>
      <w:r w:rsidRPr="001900BB">
        <w:rPr>
          <w:rFonts w:eastAsia="Calibri" w:cs="Times New Roman"/>
          <w:u w:val="single"/>
        </w:rPr>
        <w:t>Would this resolve surveillance issues or could regional surveillance or other markers on data expose the same concerns</w:t>
      </w:r>
      <w:r w:rsidRPr="001900BB">
        <w:rPr>
          <w:rFonts w:eastAsia="Calibri" w:cs="Times New Roman"/>
          <w:sz w:val="16"/>
        </w:rPr>
        <w:t xml:space="preserve">? How might entire notions of property, criminality, individuality and collectivity have to be restructured in order to conceptualize a reduced reliance on data collection and identity verification? </w:t>
      </w:r>
      <w:r w:rsidRPr="001900BB">
        <w:rPr>
          <w:rFonts w:eastAsia="Calibri" w:cs="Times New Roman"/>
          <w:u w:val="single"/>
        </w:rPr>
        <w:t xml:space="preserve">Exploring these questions may be initial steps in analyzing the complex role of data collection in state formation and assessing the political possibilities at hand for rethinking current data collection and standardization practices. Reaching out to these more distant visions of relations between caretaking and surveillance makes possible new understandings of the politics of current controversies about data collection and classification, and may enhance the potential to envision strategic approaches to change. </w:t>
      </w:r>
    </w:p>
    <w:p w:rsidR="00766B48" w:rsidRPr="009C04AC" w:rsidRDefault="00766B48" w:rsidP="00766B48">
      <w:pPr>
        <w:pStyle w:val="Heading3"/>
        <w:rPr>
          <w:rFonts w:eastAsia="Times New Roman"/>
        </w:rPr>
      </w:pPr>
      <w:proofErr w:type="gramStart"/>
      <w:r w:rsidRPr="009C04AC">
        <w:rPr>
          <w:rFonts w:eastAsia="Times New Roman"/>
        </w:rPr>
        <w:t>at</w:t>
      </w:r>
      <w:proofErr w:type="gramEnd"/>
      <w:r w:rsidRPr="009C04AC">
        <w:rPr>
          <w:rFonts w:eastAsia="Times New Roman"/>
        </w:rPr>
        <w:t>: Permutation</w:t>
      </w:r>
    </w:p>
    <w:p w:rsidR="00766B48" w:rsidRPr="001900BB" w:rsidRDefault="00766B48" w:rsidP="00766B48">
      <w:pPr>
        <w:keepNext/>
        <w:keepLines/>
        <w:spacing w:before="40" w:after="0"/>
        <w:outlineLvl w:val="3"/>
        <w:rPr>
          <w:rFonts w:eastAsia="Times New Roman" w:cs="Times New Roman"/>
          <w:b/>
          <w:iCs/>
        </w:rPr>
      </w:pPr>
      <w:r w:rsidRPr="001900BB">
        <w:rPr>
          <w:rFonts w:eastAsia="Times New Roman" w:cs="Times New Roman"/>
          <w:b/>
          <w:iCs/>
        </w:rPr>
        <w:t>Perm can’t solve—the census data collected is actually used to help communities at large</w:t>
      </w:r>
    </w:p>
    <w:p w:rsidR="00766B48" w:rsidRPr="001900BB" w:rsidRDefault="00766B48" w:rsidP="00766B48">
      <w:pPr>
        <w:rPr>
          <w:rFonts w:eastAsia="Calibri" w:cs="Times New Roman"/>
          <w:sz w:val="16"/>
        </w:rPr>
      </w:pPr>
      <w:r w:rsidRPr="001900BB">
        <w:rPr>
          <w:rFonts w:eastAsia="Calibri" w:cs="Times New Roman"/>
          <w:b/>
        </w:rPr>
        <w:t xml:space="preserve">Spade, 08- </w:t>
      </w:r>
      <w:r w:rsidRPr="001900BB">
        <w:rPr>
          <w:rFonts w:eastAsia="Calibri" w:cs="Times New Roman"/>
          <w:sz w:val="16"/>
        </w:rPr>
        <w:t xml:space="preserve">(Dean Spade is Spade is assistant professor at the Seattle University School of Law, teaching administrative law, poverty law, and law and social movements) “Documenting Gender” p. 806-88, Hasting’s Law Journal, Vol. 59:731, March 2008,  </w:t>
      </w:r>
      <w:hyperlink r:id="rId20" w:history="1">
        <w:r w:rsidRPr="001900BB">
          <w:rPr>
            <w:rFonts w:eastAsia="Calibri" w:cs="Times New Roman"/>
            <w:sz w:val="16"/>
          </w:rPr>
          <w:t>http://ssrn.com/abstract=1200902</w:t>
        </w:r>
      </w:hyperlink>
      <w:r w:rsidRPr="001900BB">
        <w:rPr>
          <w:rFonts w:eastAsia="Calibri" w:cs="Times New Roman"/>
          <w:sz w:val="16"/>
        </w:rPr>
        <w:t xml:space="preserve"> //droneofark</w:t>
      </w:r>
      <w:r w:rsidRPr="001900BB">
        <w:rPr>
          <w:rFonts w:eastAsia="Calibri" w:cs="Times New Roman"/>
          <w:sz w:val="16"/>
        </w:rPr>
        <w:tab/>
      </w:r>
    </w:p>
    <w:p w:rsidR="00766B48" w:rsidRPr="001900BB" w:rsidRDefault="00766B48" w:rsidP="00766B48">
      <w:pPr>
        <w:rPr>
          <w:rFonts w:eastAsia="Calibri" w:cs="Times New Roman"/>
          <w:u w:val="single"/>
        </w:rPr>
      </w:pPr>
      <w:r w:rsidRPr="001900BB">
        <w:rPr>
          <w:rFonts w:eastAsia="Calibri" w:cs="Times New Roman"/>
          <w:u w:val="single"/>
        </w:rPr>
        <w:t>Another area where compelling reasons for the continued use of gender classification exists is with respect to affirmative action and other programs focused on remedying the long-term effects of oppression of women and transgender people.</w:t>
      </w:r>
      <w:r w:rsidRPr="001900BB">
        <w:rPr>
          <w:rFonts w:eastAsia="Calibri" w:cs="Times New Roman"/>
          <w:sz w:val="16"/>
        </w:rPr>
        <w:t xml:space="preserve"> Here, again, we can see parallels to controversies that have occurred regarding the use of other contested identity categories. </w:t>
      </w:r>
      <w:r w:rsidRPr="001900BB">
        <w:rPr>
          <w:rFonts w:eastAsia="Calibri" w:cs="Times New Roman"/>
          <w:u w:val="single"/>
        </w:rPr>
        <w:t>In the context of race, the debates that occurred regarding putting a “multiracial” category on the U.S. Census are instructive</w:t>
      </w:r>
      <w:r w:rsidRPr="001900BB">
        <w:rPr>
          <w:rFonts w:eastAsia="Calibri" w:cs="Times New Roman"/>
          <w:sz w:val="16"/>
        </w:rPr>
        <w:t xml:space="preserve">.375 </w:t>
      </w:r>
      <w:r w:rsidRPr="001900BB">
        <w:rPr>
          <w:rFonts w:eastAsia="Calibri" w:cs="Times New Roman"/>
          <w:u w:val="single"/>
        </w:rPr>
        <w:t>Those discussions focused on the proposal that a “multiracial” category would lead to more accurate data, because the Census requirement that people pick a single racial category obscured the fact that many people are multi-racial</w:t>
      </w:r>
      <w:r w:rsidRPr="001900BB">
        <w:rPr>
          <w:rFonts w:eastAsia="Calibri" w:cs="Times New Roman"/>
          <w:sz w:val="16"/>
        </w:rPr>
        <w:t xml:space="preserve">.376 </w:t>
      </w:r>
      <w:r w:rsidRPr="001900BB">
        <w:rPr>
          <w:rFonts w:eastAsia="Calibri" w:cs="Times New Roman"/>
          <w:u w:val="single"/>
        </w:rPr>
        <w:t>Opponents</w:t>
      </w:r>
      <w:r w:rsidRPr="001900BB">
        <w:rPr>
          <w:rFonts w:eastAsia="Calibri" w:cs="Times New Roman"/>
          <w:sz w:val="16"/>
        </w:rPr>
        <w:t xml:space="preserve"> of the proposal </w:t>
      </w:r>
      <w:r w:rsidRPr="001900BB">
        <w:rPr>
          <w:rFonts w:eastAsia="Calibri" w:cs="Times New Roman"/>
          <w:u w:val="single"/>
        </w:rPr>
        <w:t>argued that while it is true that many people are multi-racial, certain groups would be undercounted if their identity categories were emptied by more people choosing “multi-racial” rather than the race category they would have previously chosen</w:t>
      </w:r>
      <w:r w:rsidRPr="001900BB">
        <w:rPr>
          <w:rFonts w:eastAsia="Calibri" w:cs="Times New Roman"/>
          <w:sz w:val="16"/>
        </w:rPr>
        <w:t xml:space="preserve">.377 This argument was especially made with regard to people of African ancestry in the United States378 While requiring multi-racial people with African heritage to only identify that heritage in their identification on the Census mirrored the racist rule of hypodescent also known as the “one drop rule,” establishing a “multiracial” category would likely drastically reduce the number of people identifying as African-American.379 </w:t>
      </w:r>
      <w:r w:rsidRPr="001900BB">
        <w:rPr>
          <w:rFonts w:eastAsia="Calibri" w:cs="Times New Roman"/>
          <w:u w:val="single"/>
        </w:rPr>
        <w:t>Opponents argued that because much discrimination and exclusion has occurred and continues to occur through the rule of hypodescent, with historical and present day racism regarding people through the one-drop lens, eliminating the ability to identify people of African descent specifically would impede the ability to use Census data to understand the conditions in that population and formulate appropriate policies related to redistribution and remediation</w:t>
      </w:r>
      <w:r w:rsidRPr="001900BB">
        <w:rPr>
          <w:rFonts w:eastAsia="Calibri" w:cs="Times New Roman"/>
          <w:sz w:val="16"/>
        </w:rPr>
        <w:t xml:space="preserve">.380 Thus, </w:t>
      </w:r>
      <w:r w:rsidRPr="001900BB">
        <w:rPr>
          <w:rFonts w:eastAsia="Calibri" w:cs="Times New Roman"/>
          <w:u w:val="single"/>
        </w:rPr>
        <w:t>even though the racial categories formulated by the rule of hypodescent do not reflect a scientifically verifiable classification that would be desirable in many other areas of government identity classification, they still operate on individuals and communities impacted by racism</w:t>
      </w:r>
      <w:r w:rsidRPr="001900BB">
        <w:rPr>
          <w:rFonts w:eastAsia="Calibri" w:cs="Times New Roman"/>
          <w:sz w:val="16"/>
        </w:rPr>
        <w:t xml:space="preserve">. </w:t>
      </w:r>
      <w:r w:rsidRPr="001900BB">
        <w:rPr>
          <w:rFonts w:eastAsia="Calibri" w:cs="Times New Roman"/>
          <w:u w:val="single"/>
        </w:rPr>
        <w:t>Tools like Census data that are used to evaluate policies aimed at remedying discrimination and exclusion and redistributing government services and support, therefore, need to measure race in ways that do not obscure the existence of communities and issues constituted around those categories</w:t>
      </w:r>
      <w:r w:rsidRPr="001900BB">
        <w:rPr>
          <w:rFonts w:eastAsia="Calibri" w:cs="Times New Roman"/>
          <w:sz w:val="16"/>
        </w:rPr>
        <w:t xml:space="preserve">. Similarly, </w:t>
      </w:r>
      <w:r w:rsidRPr="001900BB">
        <w:rPr>
          <w:rFonts w:eastAsia="Calibri" w:cs="Times New Roman"/>
          <w:u w:val="single"/>
        </w:rPr>
        <w:t>we might suggest that in programs collecting data for purposes of evaluating efforts to remedy the impact of long-term discrimination and exclusion of women and transgender people collecting data about gender might be useful.</w:t>
      </w:r>
      <w:r w:rsidRPr="001900BB">
        <w:rPr>
          <w:rFonts w:eastAsia="Calibri" w:cs="Times New Roman"/>
          <w:sz w:val="16"/>
        </w:rPr>
        <w:t xml:space="preserve"> </w:t>
      </w:r>
      <w:r w:rsidRPr="001900BB">
        <w:rPr>
          <w:rFonts w:eastAsia="Calibri" w:cs="Times New Roman"/>
          <w:u w:val="single"/>
        </w:rPr>
        <w:t>Such data collection could be undertaken with an understanding that what is being measured is the impact of social processes of gender production that result in discrimination and exclusion in contexts where systemic sexism and transphobia exist.</w:t>
      </w:r>
      <w:r w:rsidRPr="001900BB">
        <w:rPr>
          <w:rFonts w:eastAsia="Calibri" w:cs="Times New Roman"/>
          <w:sz w:val="16"/>
        </w:rPr>
        <w:t xml:space="preserve"> Again, as in the health context, the gender categories used in such collection might not simply be “male” and “female” depending on the kind of problems being assessed. </w:t>
      </w:r>
      <w:r w:rsidRPr="001900BB">
        <w:rPr>
          <w:rFonts w:eastAsia="Calibri" w:cs="Times New Roman"/>
          <w:u w:val="single"/>
        </w:rPr>
        <w:t>If a deeper question were asked, one that addressed whether gender data was really necessary, and if so what aspect of gender data should be collected and how, more nuanced and effective policymaking might result</w:t>
      </w:r>
      <w:r w:rsidRPr="001900BB">
        <w:rPr>
          <w:rFonts w:eastAsia="Calibri" w:cs="Times New Roman"/>
          <w:sz w:val="16"/>
        </w:rPr>
        <w:t xml:space="preserve">. </w:t>
      </w:r>
      <w:r w:rsidRPr="001900BB">
        <w:rPr>
          <w:rFonts w:eastAsia="Calibri" w:cs="Times New Roman"/>
          <w:u w:val="single"/>
        </w:rPr>
        <w:t>This is not an argument for a simplistically “gender-blind” government, but rather for a shift toward a more critical view of the use of gender data in government recordkeeping</w:t>
      </w:r>
      <w:r w:rsidRPr="001900BB">
        <w:rPr>
          <w:rFonts w:eastAsia="Calibri" w:cs="Times New Roman"/>
          <w:sz w:val="16"/>
        </w:rPr>
        <w:t xml:space="preserve">. If collecting data on gender had to be justified by a close connection to institutional purposes, and false assumptions about the use of gender data to verify identity fell by the wayside, </w:t>
      </w:r>
      <w:r w:rsidRPr="001900BB">
        <w:rPr>
          <w:rFonts w:eastAsia="Calibri" w:cs="Times New Roman"/>
          <w:u w:val="single"/>
        </w:rPr>
        <w:t>the use of this data could have less unintended negative consequences for both individuals and institutions</w:t>
      </w:r>
      <w:r w:rsidRPr="001900BB">
        <w:rPr>
          <w:rFonts w:eastAsia="Calibri" w:cs="Times New Roman"/>
          <w:sz w:val="16"/>
        </w:rPr>
        <w:t xml:space="preserve">. The confusion currently being caused by batch checking procedures aimed at immigration enforcement and terrorism prevention exposes the incoherency of gender classification, </w:t>
      </w:r>
      <w:r w:rsidRPr="001900BB">
        <w:rPr>
          <w:rFonts w:eastAsia="Calibri" w:cs="Times New Roman"/>
          <w:u w:val="single"/>
        </w:rPr>
        <w:t>allowing us to consider putting an end to the administrative attempts to make gender a stable marker of identity verification and a logical way of dividing and managing the population when it clearly does not achieve either purpose consistently</w:t>
      </w:r>
      <w:r w:rsidRPr="001900BB">
        <w:rPr>
          <w:rFonts w:eastAsia="Calibri" w:cs="Times New Roman"/>
          <w:sz w:val="16"/>
        </w:rPr>
        <w:t xml:space="preserve">. It is worth noting that this underlying question about the significance of gender classification has also played an important role in discrimination law. The use of intermediate scrutiny rather than strict scrutiny for laws and policies distinguishing people on the basis of gender,381 controversies about sex as a bona fide occupational qualification,382 and debates about whether pregnancy discrimination is a form of sex discrimination383 all bear a relation to the fundamental concern over what kind of classification sex represents. </w:t>
      </w:r>
      <w:r w:rsidRPr="001900BB">
        <w:rPr>
          <w:rFonts w:eastAsia="Calibri" w:cs="Times New Roman"/>
          <w:u w:val="single"/>
        </w:rPr>
        <w:t>Does it relate to a meaningful difference among humans that can be used as a legitimate basis for differential treatment in some instances</w:t>
      </w:r>
      <w:proofErr w:type="gramStart"/>
      <w:r w:rsidRPr="001900BB">
        <w:rPr>
          <w:rFonts w:eastAsia="Calibri" w:cs="Times New Roman"/>
          <w:u w:val="single"/>
        </w:rPr>
        <w:t>?</w:t>
      </w:r>
      <w:r w:rsidRPr="001900BB">
        <w:rPr>
          <w:rFonts w:eastAsia="Calibri" w:cs="Times New Roman"/>
          <w:sz w:val="16"/>
        </w:rPr>
        <w:t>384</w:t>
      </w:r>
      <w:proofErr w:type="gramEnd"/>
      <w:r w:rsidRPr="001900BB">
        <w:rPr>
          <w:rFonts w:eastAsia="Calibri" w:cs="Times New Roman"/>
          <w:sz w:val="16"/>
        </w:rPr>
        <w:t xml:space="preserve"> </w:t>
      </w:r>
      <w:r w:rsidRPr="001900BB">
        <w:rPr>
          <w:rFonts w:eastAsia="Calibri" w:cs="Times New Roman"/>
          <w:u w:val="single"/>
        </w:rPr>
        <w:t xml:space="preserve">Or is it a classification arising from a system of dominance, such that differential treatment on this basis should be viewed under serious suspicion of discrimination? </w:t>
      </w:r>
      <w:r w:rsidRPr="001900BB">
        <w:rPr>
          <w:rFonts w:eastAsia="Calibri" w:cs="Times New Roman"/>
          <w:sz w:val="16"/>
        </w:rPr>
        <w:t>The jurisprudence related to gendered dress codes also relates to these questions</w:t>
      </w:r>
      <w:proofErr w:type="gramStart"/>
      <w:r w:rsidRPr="001900BB">
        <w:rPr>
          <w:rFonts w:eastAsia="Calibri" w:cs="Times New Roman"/>
          <w:sz w:val="16"/>
        </w:rPr>
        <w:t>,385</w:t>
      </w:r>
      <w:proofErr w:type="gramEnd"/>
      <w:r w:rsidRPr="001900BB">
        <w:rPr>
          <w:rFonts w:eastAsia="Calibri" w:cs="Times New Roman"/>
          <w:sz w:val="16"/>
        </w:rPr>
        <w:t xml:space="preserve"> asking courts to determine whether cultural expectations about gendered appearances in certain industries are reasonable professional standards or illegal limitations on the lives of individuals based on discriminatory stereotypes. Similarly, the Title VII cases where courts have wrestled with whether discrimination against transgender people is prohibited by Title VII require a determination of basic understandings of how the law views gender classification.386 Are transgender people who are fired being impermissibly discriminated against because of failure to live up to a stereotype about masculinity or femininity,387 or is their gender expression so far outside cultural norms that it is beyond the ambit of what Title VII exists to protect? </w:t>
      </w:r>
      <w:r w:rsidRPr="001900BB">
        <w:rPr>
          <w:rFonts w:eastAsia="Calibri" w:cs="Times New Roman"/>
          <w:u w:val="single"/>
        </w:rPr>
        <w:t>Many of the fundamental tensions in sex discrimination law have related to these questions about how the law views sex as a category—whether it is</w:t>
      </w:r>
      <w:r w:rsidRPr="001900BB">
        <w:rPr>
          <w:rFonts w:eastAsia="Calibri" w:cs="Times New Roman"/>
          <w:sz w:val="16"/>
        </w:rPr>
        <w:t xml:space="preserve"> </w:t>
      </w:r>
      <w:r w:rsidRPr="001900BB">
        <w:rPr>
          <w:rFonts w:eastAsia="Calibri" w:cs="Times New Roman"/>
          <w:u w:val="single"/>
        </w:rPr>
        <w:t>“real” enough to be a legitimate basis of differential treatment or whether we see it primarily as a set of social norms arising out of a system of domination</w:t>
      </w:r>
      <w:r w:rsidRPr="001900BB">
        <w:rPr>
          <w:rFonts w:eastAsia="Calibri" w:cs="Times New Roman"/>
          <w:sz w:val="16"/>
        </w:rPr>
        <w:t xml:space="preserve">. While these issues are too numerous to treat here, </w:t>
      </w:r>
      <w:r w:rsidRPr="001900BB">
        <w:rPr>
          <w:rFonts w:eastAsia="Calibri" w:cs="Times New Roman"/>
          <w:u w:val="single"/>
        </w:rPr>
        <w:t>the insight into the instability of gender provided by the examination of the gender reclassification rule matrix might also be a helpful consideration in the resolution of these questions.</w:t>
      </w:r>
    </w:p>
    <w:p w:rsidR="00766B48" w:rsidRPr="001900BB" w:rsidRDefault="00766B48" w:rsidP="00766B48">
      <w:pPr>
        <w:rPr>
          <w:rFonts w:eastAsia="Calibri" w:cs="Times New Roman"/>
          <w:u w:val="single"/>
        </w:rPr>
      </w:pPr>
    </w:p>
    <w:p w:rsidR="0023227D" w:rsidRPr="00453469" w:rsidRDefault="008E1B30" w:rsidP="0023227D">
      <w:pPr>
        <w:pStyle w:val="Heading2"/>
      </w:pPr>
      <w:r>
        <w:t>Cyber</w:t>
      </w:r>
      <w:r w:rsidR="00A73E06">
        <w:t>/Internet</w:t>
      </w:r>
      <w:r>
        <w:t xml:space="preserve"> CP</w:t>
      </w:r>
      <w:r w:rsidR="00A73E06">
        <w:t>s</w:t>
      </w:r>
    </w:p>
    <w:p w:rsidR="00012DD2" w:rsidRPr="009C04AC" w:rsidRDefault="0078089B" w:rsidP="009C04AC">
      <w:pPr>
        <w:pStyle w:val="Heading3"/>
      </w:pPr>
      <w:r w:rsidRPr="009C04AC">
        <w:t>**Cyber-Vulnerability CP</w:t>
      </w:r>
    </w:p>
    <w:p w:rsidR="0078089B" w:rsidRDefault="0078089B" w:rsidP="000B1D49">
      <w:pPr>
        <w:pStyle w:val="Heading4"/>
      </w:pPr>
      <w:r>
        <w:t>The United States federal government should establish a cyber-vulnerability purchasing program.</w:t>
      </w:r>
    </w:p>
    <w:p w:rsidR="0078089B" w:rsidRDefault="0078089B" w:rsidP="000B1D49">
      <w:pPr>
        <w:pStyle w:val="Heading4"/>
      </w:pPr>
    </w:p>
    <w:p w:rsidR="0078089B" w:rsidRDefault="0078089B" w:rsidP="000B1D49">
      <w:pPr>
        <w:pStyle w:val="Heading4"/>
      </w:pPr>
      <w:r>
        <w:t>The CP solves cyber-crime and internet governance</w:t>
      </w:r>
    </w:p>
    <w:p w:rsidR="0078089B" w:rsidRPr="0078089B" w:rsidRDefault="0078089B" w:rsidP="0078089B">
      <w:r w:rsidRPr="0078089B">
        <w:rPr>
          <w:rStyle w:val="Style13ptBold"/>
        </w:rPr>
        <w:t>Brake 2015</w:t>
      </w:r>
      <w:r>
        <w:t xml:space="preserve"> (Benjamin [International Affairs Fellow at the Council on Foreign Relations]; The Bug Trade; Apr 22; https://www.foreignaffairs.com/articles/2015-04-22/bug-trade; kdf)</w:t>
      </w:r>
    </w:p>
    <w:p w:rsidR="00012DD2" w:rsidRDefault="00012DD2" w:rsidP="00012DD2">
      <w:pPr>
        <w:rPr>
          <w:sz w:val="16"/>
        </w:rPr>
      </w:pPr>
      <w:r w:rsidRPr="0078089B">
        <w:rPr>
          <w:sz w:val="16"/>
        </w:rPr>
        <w:t xml:space="preserve">To ensure their efforts to control this industry succeed, cyber officials should pay close attention to the shifting economics of the software vulnerabilities market. As cyber security specialist Dan Geer proposed last year, </w:t>
      </w:r>
      <w:r w:rsidRPr="0078089B">
        <w:rPr>
          <w:rStyle w:val="StyleUnderline"/>
        </w:rPr>
        <w:t>the purchasing power of the U</w:t>
      </w:r>
      <w:r w:rsidRPr="0078089B">
        <w:rPr>
          <w:sz w:val="16"/>
        </w:rPr>
        <w:t xml:space="preserve">nited </w:t>
      </w:r>
      <w:r w:rsidRPr="0078089B">
        <w:rPr>
          <w:rStyle w:val="StyleUnderline"/>
        </w:rPr>
        <w:t>S</w:t>
      </w:r>
      <w:r w:rsidRPr="0078089B">
        <w:rPr>
          <w:sz w:val="16"/>
        </w:rPr>
        <w:t xml:space="preserve">tates </w:t>
      </w:r>
      <w:r w:rsidRPr="0078089B">
        <w:rPr>
          <w:rStyle w:val="StyleUnderline"/>
        </w:rPr>
        <w:t xml:space="preserve">can do much to </w:t>
      </w:r>
      <w:r w:rsidRPr="0078089B">
        <w:rPr>
          <w:rStyle w:val="Emphasis"/>
        </w:rPr>
        <w:t>restructure the market</w:t>
      </w:r>
      <w:r w:rsidRPr="0078089B">
        <w:rPr>
          <w:rStyle w:val="StyleUnderline"/>
        </w:rPr>
        <w:t xml:space="preserve"> for software vulnerabilities.</w:t>
      </w:r>
      <w:r w:rsidRPr="0078089B">
        <w:rPr>
          <w:sz w:val="16"/>
        </w:rPr>
        <w:t xml:space="preserve"> By becoming its largest customer</w:t>
      </w:r>
      <w:r w:rsidRPr="0078089B">
        <w:rPr>
          <w:rStyle w:val="StyleUnderline"/>
        </w:rPr>
        <w:t>, the U</w:t>
      </w:r>
      <w:r w:rsidRPr="0078089B">
        <w:rPr>
          <w:sz w:val="16"/>
        </w:rPr>
        <w:t xml:space="preserve">nited </w:t>
      </w:r>
      <w:r w:rsidRPr="0078089B">
        <w:rPr>
          <w:rStyle w:val="StyleUnderline"/>
        </w:rPr>
        <w:t>S</w:t>
      </w:r>
      <w:r w:rsidRPr="0078089B">
        <w:rPr>
          <w:sz w:val="16"/>
        </w:rPr>
        <w:t xml:space="preserve">tates </w:t>
      </w:r>
      <w:r w:rsidRPr="0078089B">
        <w:rPr>
          <w:rStyle w:val="StyleUnderline"/>
        </w:rPr>
        <w:t>can make the licit market more attractive and lower the quality of tools available to cybercriminals.</w:t>
      </w:r>
      <w:r w:rsidRPr="0078089B">
        <w:rPr>
          <w:sz w:val="16"/>
        </w:rPr>
        <w:t xml:space="preserve"> According to NSS Labs, </w:t>
      </w:r>
      <w:r w:rsidRPr="0078089B">
        <w:rPr>
          <w:rStyle w:val="StyleUnderline"/>
        </w:rPr>
        <w:t>a vulnerability purchasing program would reduce economic losses resulting from cybercrime by at least ten percent. It would also increase the talent pool of skilled information security researchers and degrade the ability of foreign intelligence agencies to acquire sophisticated exploits</w:t>
      </w:r>
      <w:r w:rsidRPr="0078089B">
        <w:rPr>
          <w:sz w:val="16"/>
        </w:rPr>
        <w:t xml:space="preserve"> or attract talented researchers. In addition, </w:t>
      </w:r>
      <w:r w:rsidRPr="0078089B">
        <w:rPr>
          <w:rStyle w:val="StyleUnderline"/>
        </w:rPr>
        <w:t xml:space="preserve">the likelihood of a catastrophic attack on critical U.S. infrastructure would be diminished if individuals had an incentive to look for and sell flaws to </w:t>
      </w:r>
      <w:r w:rsidRPr="0078089B">
        <w:rPr>
          <w:sz w:val="16"/>
        </w:rPr>
        <w:t xml:space="preserve">reputable vendors or </w:t>
      </w:r>
      <w:r w:rsidRPr="0078089B">
        <w:rPr>
          <w:rStyle w:val="StyleUnderline"/>
        </w:rPr>
        <w:t>the U.S. government</w:t>
      </w:r>
      <w:r w:rsidRPr="0078089B">
        <w:rPr>
          <w:sz w:val="16"/>
        </w:rPr>
        <w:t xml:space="preserve"> (provided that U.S. agencies maintain an effective process to responsibly disclose a vast majority of the bugs to the public</w:t>
      </w:r>
      <w:r w:rsidRPr="0078089B">
        <w:rPr>
          <w:rStyle w:val="StyleUnderline"/>
        </w:rPr>
        <w:t>). Without such a program, the market for vulnerabilities could become a bazaar</w:t>
      </w:r>
      <w:r w:rsidRPr="0078089B">
        <w:rPr>
          <w:sz w:val="16"/>
        </w:rPr>
        <w:t xml:space="preserve"> for a wide array of private purchasers with no interest in public disclosure of the bugs.</w:t>
      </w:r>
      <w:r w:rsidR="0078089B" w:rsidRPr="0078089B">
        <w:rPr>
          <w:sz w:val="16"/>
        </w:rPr>
        <w:t xml:space="preserve"> </w:t>
      </w:r>
      <w:r w:rsidRPr="0078089B">
        <w:rPr>
          <w:sz w:val="16"/>
        </w:rPr>
        <w:t>The United States cannot, though, expect to buy its way out of the problem entirely. A newly announced study from researchers from MIT, Harvard, and the information security firm HackerOne maintains that while bug bounties are an effective tool, the market is not driven by price alone.</w:t>
      </w:r>
      <w:r w:rsidR="0078089B" w:rsidRPr="0078089B">
        <w:rPr>
          <w:sz w:val="16"/>
        </w:rPr>
        <w:t xml:space="preserve"> </w:t>
      </w:r>
      <w:r w:rsidRPr="0078089B">
        <w:rPr>
          <w:sz w:val="16"/>
        </w:rPr>
        <w:t>For a more enduring solution that avoids the danger of drawing too much attention to finding bugs and not enough to fixing them, officials and software developers must also work to encourage the development of automated solutions for vulnerability discovery.</w:t>
      </w:r>
      <w:r w:rsidR="0078089B" w:rsidRPr="0078089B">
        <w:rPr>
          <w:sz w:val="16"/>
        </w:rPr>
        <w:t xml:space="preserve"> </w:t>
      </w:r>
      <w:r w:rsidRPr="0078089B">
        <w:rPr>
          <w:sz w:val="16"/>
        </w:rPr>
        <w:t>Thomas Schelling observed in his work on economics and</w:t>
      </w:r>
      <w:r w:rsidRPr="0078089B">
        <w:rPr>
          <w:rStyle w:val="StyleUnderline"/>
        </w:rPr>
        <w:t xml:space="preserve"> </w:t>
      </w:r>
      <w:r w:rsidRPr="0078089B">
        <w:rPr>
          <w:sz w:val="16"/>
        </w:rPr>
        <w:t xml:space="preserve">criminal enterprise that </w:t>
      </w:r>
      <w:r w:rsidRPr="0078089B">
        <w:rPr>
          <w:rStyle w:val="StyleUnderline"/>
        </w:rPr>
        <w:t>unsavory markets always offer policymakers several options to restructure the market: increasing the legal competition, relaxing prohibitions, or selective enforcement</w:t>
      </w:r>
      <w:r w:rsidRPr="0078089B">
        <w:rPr>
          <w:sz w:val="16"/>
        </w:rPr>
        <w:t xml:space="preserve">. There are no easy choices when it comes to dealing with the problem of commercial hacking, but at least there are choices. Private hacking firms will inevitably thrive as encryption becomes more ubiquitous, but </w:t>
      </w:r>
      <w:r w:rsidRPr="0078089B">
        <w:rPr>
          <w:rStyle w:val="StyleUnderline"/>
        </w:rPr>
        <w:t>the United States can affect the market in which these firms operate</w:t>
      </w:r>
      <w:r w:rsidRPr="0078089B">
        <w:rPr>
          <w:sz w:val="16"/>
        </w:rPr>
        <w:t xml:space="preserve">. </w:t>
      </w:r>
      <w:r w:rsidRPr="0078089B">
        <w:rPr>
          <w:rStyle w:val="Emphasis"/>
        </w:rPr>
        <w:t>A bug</w:t>
      </w:r>
      <w:r w:rsidRPr="0078089B">
        <w:rPr>
          <w:rStyle w:val="StyleUnderline"/>
        </w:rPr>
        <w:t>-</w:t>
      </w:r>
      <w:r w:rsidRPr="0078089B">
        <w:rPr>
          <w:rStyle w:val="Emphasis"/>
        </w:rPr>
        <w:t>bounty program led by the United States</w:t>
      </w:r>
      <w:r w:rsidRPr="0078089B">
        <w:rPr>
          <w:rStyle w:val="StyleUnderline"/>
        </w:rPr>
        <w:t xml:space="preserve"> can drive up their costs of doing business, as well as the costs to U.S. adversaries in cyberspace</w:t>
      </w:r>
      <w:r w:rsidRPr="0078089B">
        <w:rPr>
          <w:sz w:val="16"/>
        </w:rPr>
        <w:t>. It may, as Dan Geer noted, be “the cheapest win we will ever get.”</w:t>
      </w:r>
    </w:p>
    <w:p w:rsidR="00842132" w:rsidRPr="009C04AC" w:rsidRDefault="00842132" w:rsidP="009C04AC">
      <w:pPr>
        <w:pStyle w:val="Heading3"/>
      </w:pPr>
      <w:r w:rsidRPr="009C04AC">
        <w:t>--xt Solves internet freedom (affs that read Kehl)</w:t>
      </w:r>
    </w:p>
    <w:p w:rsidR="00842132" w:rsidRPr="00842132" w:rsidRDefault="00842132" w:rsidP="000B1D49">
      <w:pPr>
        <w:pStyle w:val="Heading4"/>
      </w:pPr>
      <w:r>
        <w:t xml:space="preserve">The CP discloses vulnerabilities which is sufficient to solve internet freedom – their author </w:t>
      </w:r>
    </w:p>
    <w:p w:rsidR="00842132" w:rsidRPr="00842132" w:rsidRDefault="00842132" w:rsidP="00842132">
      <w:r w:rsidRPr="00842132">
        <w:rPr>
          <w:rStyle w:val="Style13ptBold"/>
        </w:rPr>
        <w:t>Kehl et al 2014</w:t>
      </w:r>
      <w:r>
        <w:t xml:space="preserve"> (Danielle Kehl is a Policy Analyst at New America’s Open Technology Institute (OTI). Kevin Bankston is the Policy Director at OTI, Robyn Greene is a Policy Counsel at OTI, and Robert Morgus is a Research Associate at OTI; Surveillance Costs: The NSA’s Impact on the Economy, Internet Freedom &amp; Cybersecurity; Jul 2014; https://www.newamerica.org/downloads/Surveilance_Costs_Final.pdf; kdf)</w:t>
      </w:r>
    </w:p>
    <w:p w:rsidR="00842132" w:rsidRPr="00842132" w:rsidRDefault="00842132" w:rsidP="00842132">
      <w:pPr>
        <w:rPr>
          <w:sz w:val="16"/>
        </w:rPr>
      </w:pPr>
      <w:r w:rsidRPr="00842132">
        <w:rPr>
          <w:rStyle w:val="StyleUnderline"/>
        </w:rPr>
        <w:t>The NSA’s apparent stockpiling of security</w:t>
      </w:r>
      <w:r>
        <w:rPr>
          <w:rStyle w:val="StyleUnderline"/>
        </w:rPr>
        <w:t xml:space="preserve"> </w:t>
      </w:r>
      <w:r w:rsidRPr="00842132">
        <w:rPr>
          <w:rStyle w:val="StyleUnderline"/>
        </w:rPr>
        <w:t>vulnerabilities in widely-used hardware and</w:t>
      </w:r>
      <w:r>
        <w:rPr>
          <w:rStyle w:val="StyleUnderline"/>
        </w:rPr>
        <w:t xml:space="preserve"> </w:t>
      </w:r>
      <w:r w:rsidRPr="00842132">
        <w:rPr>
          <w:rStyle w:val="StyleUnderline"/>
        </w:rPr>
        <w:t>software products</w:t>
      </w:r>
      <w:r w:rsidRPr="00842132">
        <w:rPr>
          <w:sz w:val="16"/>
        </w:rPr>
        <w:t xml:space="preserve"> (rather than responsibly disclosing them to vendors so that they may be patched) </w:t>
      </w:r>
      <w:r w:rsidRPr="00842132">
        <w:rPr>
          <w:rStyle w:val="StyleUnderline"/>
        </w:rPr>
        <w:t>threatens cybersecurity writ large</w:t>
      </w:r>
      <w:r w:rsidRPr="00842132">
        <w:rPr>
          <w:rStyle w:val="Emphasis"/>
        </w:rPr>
        <w:t>. The</w:t>
      </w:r>
      <w:r>
        <w:rPr>
          <w:rStyle w:val="Emphasis"/>
        </w:rPr>
        <w:t xml:space="preserve"> </w:t>
      </w:r>
      <w:r w:rsidRPr="00842132">
        <w:rPr>
          <w:rStyle w:val="Emphasis"/>
        </w:rPr>
        <w:t>U.S. government needs to establish a clear and</w:t>
      </w:r>
      <w:r>
        <w:rPr>
          <w:rStyle w:val="Emphasis"/>
        </w:rPr>
        <w:t xml:space="preserve"> </w:t>
      </w:r>
      <w:r w:rsidRPr="00842132">
        <w:rPr>
          <w:rStyle w:val="Emphasis"/>
        </w:rPr>
        <w:t>consistent policy of disclosing vulnerabilities to</w:t>
      </w:r>
      <w:r>
        <w:rPr>
          <w:rStyle w:val="Emphasis"/>
        </w:rPr>
        <w:t xml:space="preserve"> </w:t>
      </w:r>
      <w:r w:rsidRPr="00842132">
        <w:rPr>
          <w:rStyle w:val="Emphasis"/>
        </w:rPr>
        <w:t>vendors by default.</w:t>
      </w:r>
      <w:r w:rsidRPr="00842132">
        <w:rPr>
          <w:sz w:val="16"/>
        </w:rPr>
        <w:t xml:space="preserve"> To the extent such a policy allows vulnerability stockpiling at all, it must explicitly define when, under what circumstances, and for how long the government may delay disclosure, if ever. A central tenet of this policy should be that if the U.S. government holds onto security vulnerabilities for future exploitation at all, it should only do so in extraordinarily rare cases, such as where there are no other legitimate means to access information that is necessary to protect against an immediate national security threat. It is critical that any such policy authorizing the stockpiling of vulnerabilities spell out in explicit and precise terms the limited circumstances that would qualify for such an exception, as well as specific guidelines for when and how vendors should be informed of the flaw after it has been used for that limited purpose As Bellovin et al. write, </w:t>
      </w:r>
      <w:r w:rsidRPr="00842132">
        <w:rPr>
          <w:rStyle w:val="StyleUnderline"/>
        </w:rPr>
        <w:t>“In a world of great</w:t>
      </w:r>
      <w:r>
        <w:rPr>
          <w:rStyle w:val="StyleUnderline"/>
        </w:rPr>
        <w:t xml:space="preserve"> </w:t>
      </w:r>
      <w:r w:rsidRPr="00842132">
        <w:rPr>
          <w:rStyle w:val="StyleUnderline"/>
        </w:rPr>
        <w:t>cybersecurity risk… public safety and national</w:t>
      </w:r>
      <w:r>
        <w:rPr>
          <w:rStyle w:val="StyleUnderline"/>
        </w:rPr>
        <w:t xml:space="preserve"> </w:t>
      </w:r>
      <w:r w:rsidRPr="00842132">
        <w:rPr>
          <w:rStyle w:val="StyleUnderline"/>
        </w:rPr>
        <w:t>security are too critical to take risks and leave</w:t>
      </w:r>
      <w:r>
        <w:rPr>
          <w:rStyle w:val="StyleUnderline"/>
        </w:rPr>
        <w:t xml:space="preserve"> </w:t>
      </w:r>
      <w:r w:rsidRPr="00842132">
        <w:rPr>
          <w:rStyle w:val="StyleUnderline"/>
        </w:rPr>
        <w:t>vulnerabilities unreported and unpatched…</w:t>
      </w:r>
      <w:r>
        <w:rPr>
          <w:rStyle w:val="StyleUnderline"/>
        </w:rPr>
        <w:t xml:space="preserve"> </w:t>
      </w:r>
      <w:r w:rsidRPr="00842132">
        <w:rPr>
          <w:rStyle w:val="StyleUnderline"/>
        </w:rPr>
        <w:t>Law enforcement should always err on the side</w:t>
      </w:r>
      <w:r>
        <w:rPr>
          <w:rStyle w:val="StyleUnderline"/>
        </w:rPr>
        <w:t xml:space="preserve"> </w:t>
      </w:r>
      <w:r w:rsidRPr="00842132">
        <w:rPr>
          <w:rStyle w:val="StyleUnderline"/>
        </w:rPr>
        <w:t>of caution in deciding whether to refrain from</w:t>
      </w:r>
      <w:r>
        <w:rPr>
          <w:rStyle w:val="StyleUnderline"/>
        </w:rPr>
        <w:t xml:space="preserve"> </w:t>
      </w:r>
      <w:r w:rsidRPr="00842132">
        <w:rPr>
          <w:rStyle w:val="StyleUnderline"/>
        </w:rPr>
        <w:t>informing a vendor of a vulnerability.</w:t>
      </w:r>
      <w:r w:rsidRPr="00842132">
        <w:rPr>
          <w:sz w:val="16"/>
        </w:rPr>
        <w:t xml:space="preserve"> Any policy short of full and immediate reporting is simply inadequate.”364 Similarly, Recommendation #30 from the President’s Review Group recommends that “US policy should generally move to ensure that Zero Days are quickly blocked, so that the underlying vulnerabilities are patched on US Government and other networks,” carving out an exception for rare instances when “US policy may briefly authorize using a Zero Day for high priority intelligence collection, following senior, interagency review involving all appropriate departments.”365 Additionally, any decision not to disclose a vulnerability should be subject to a rigorous review process. The President’s Review Group recommends the creation of an interagency process to regularly review “the activities of the US government regarding attacks that exploit a previously unknown vulnerability in a computer application or system.”366 To the extent such a “Vulnerabilities Equities Process” already exists as the Administration now claims, the government must be much more transparent about its operation and the standards under which it operates, in order to reassure users of American hardware and software products that both industry and government are fully dedicated ensuring the security of those products.</w:t>
      </w:r>
    </w:p>
    <w:p w:rsidR="0078089B" w:rsidRPr="009C04AC" w:rsidRDefault="0078089B" w:rsidP="009C04AC">
      <w:pPr>
        <w:pStyle w:val="Heading3"/>
      </w:pPr>
      <w:r w:rsidRPr="009C04AC">
        <w:t>--xt Regulation solves</w:t>
      </w:r>
    </w:p>
    <w:p w:rsidR="0078089B" w:rsidRDefault="0078089B" w:rsidP="000B1D49">
      <w:pPr>
        <w:pStyle w:val="Heading4"/>
      </w:pPr>
      <w:r>
        <w:t>Regulating the sale of the info drives R&amp;R and stops cyber-crime</w:t>
      </w:r>
    </w:p>
    <w:p w:rsidR="0078089B" w:rsidRPr="0078089B" w:rsidRDefault="0078089B" w:rsidP="0078089B">
      <w:r w:rsidRPr="0078089B">
        <w:rPr>
          <w:rStyle w:val="Style13ptBold"/>
        </w:rPr>
        <w:t>Brake 2015</w:t>
      </w:r>
      <w:r>
        <w:t xml:space="preserve"> (Benjamin [International Affairs Fellow at the Council on Foreign Relations]; The Bug Trade; Apr 22; https://www.foreignaffairs.com/articles/2015-04-22/bug-trade; kdf)</w:t>
      </w:r>
    </w:p>
    <w:p w:rsidR="0078089B" w:rsidRDefault="0078089B" w:rsidP="0078089B">
      <w:pPr>
        <w:rPr>
          <w:sz w:val="16"/>
        </w:rPr>
      </w:pPr>
      <w:r w:rsidRPr="0078089B">
        <w:rPr>
          <w:sz w:val="16"/>
        </w:rPr>
        <w:t xml:space="preserve">The United Kingdom isn’t the only country concerned about the rising abuse of spyware. As early as 2012, Dutch EU parliament member Marietje Schaake spearheaded a push for a ban on exports of surveillance software. </w:t>
      </w:r>
      <w:r w:rsidRPr="0078089B">
        <w:rPr>
          <w:rStyle w:val="StyleUnderline"/>
        </w:rPr>
        <w:t>Several dozen nations</w:t>
      </w:r>
      <w:r w:rsidRPr="0078089B">
        <w:rPr>
          <w:sz w:val="16"/>
        </w:rPr>
        <w:t xml:space="preserve">, including the United States, Canada, and all EU member states, </w:t>
      </w:r>
      <w:r w:rsidRPr="0078089B">
        <w:rPr>
          <w:rStyle w:val="StyleUnderline"/>
        </w:rPr>
        <w:t>have</w:t>
      </w:r>
      <w:r w:rsidRPr="0078089B">
        <w:rPr>
          <w:sz w:val="16"/>
        </w:rPr>
        <w:t xml:space="preserve"> since </w:t>
      </w:r>
      <w:r w:rsidRPr="0078089B">
        <w:rPr>
          <w:rStyle w:val="StyleUnderline"/>
        </w:rPr>
        <w:t>pledged to introduce export controls on surveillance software</w:t>
      </w:r>
      <w:r w:rsidRPr="0078089B">
        <w:rPr>
          <w:sz w:val="16"/>
        </w:rPr>
        <w:t xml:space="preserve"> and new export control procedures are beginning to evolve in countries where many of these firms are headquartered, including Germany, Italy, and France. </w:t>
      </w:r>
      <w:r w:rsidRPr="0078089B">
        <w:rPr>
          <w:rStyle w:val="StyleUnderline"/>
        </w:rPr>
        <w:t>But the multilateral framework used to contain and control the trad</w:t>
      </w:r>
      <w:r w:rsidRPr="0078089B">
        <w:rPr>
          <w:sz w:val="16"/>
        </w:rPr>
        <w:t>e—a legacy regime originally developed to curb arms proliferation in a bipolar world—</w:t>
      </w:r>
      <w:r w:rsidRPr="0078089B">
        <w:rPr>
          <w:rStyle w:val="StyleUnderline"/>
        </w:rPr>
        <w:t>cannot address the challenge of this new digital industry alone</w:t>
      </w:r>
      <w:r w:rsidRPr="0078089B">
        <w:rPr>
          <w:sz w:val="16"/>
        </w:rPr>
        <w:t xml:space="preserve">. </w:t>
      </w:r>
      <w:r w:rsidRPr="0078089B">
        <w:rPr>
          <w:rStyle w:val="StyleUnderline"/>
        </w:rPr>
        <w:t>Countries will still be left with the question of how to regulate this market without pushing it underground,</w:t>
      </w:r>
      <w:r w:rsidRPr="0078089B">
        <w:rPr>
          <w:sz w:val="16"/>
        </w:rPr>
        <w:t xml:space="preserve"> driving spyware developers into more permissive jurisdictions, </w:t>
      </w:r>
      <w:r w:rsidRPr="0078089B">
        <w:rPr>
          <w:rStyle w:val="StyleUnderline"/>
        </w:rPr>
        <w:t>or imposing unnecessary restrictions that stymie commercial and scientific development.</w:t>
      </w:r>
      <w:r>
        <w:rPr>
          <w:rStyle w:val="StyleUnderline"/>
        </w:rPr>
        <w:t xml:space="preserve"> </w:t>
      </w:r>
      <w:r w:rsidRPr="0078089B">
        <w:rPr>
          <w:sz w:val="16"/>
        </w:rPr>
        <w:t xml:space="preserve">SOFT LAW FOR SOFTWARE In late 2013, 41 countries pledged under the Wassenaar Arrangement to adopt export controls for the types of surveillance tools HackingTeam and other firms were selling around the world. Wassenaar is the successor to a Cold War effort aimed at preventing the sale of conventional military and dual-use capabilities to the Soviet bloc. As the political scientists Kenneth Abbott and Duncan Snidal pointed out soon after its adoption, Wassenaar was already hard enough to enforce with physical goods. Wassenaar had too many members and too little consensus. It was not directed at a common enemy, and the costs of export bans fell unevenly across countries. Finally, some states were more technically prepared than others to oversee an effective control system. Digital goods like spyware will be all the more challenging to control. In the case of hacking products, </w:t>
      </w:r>
      <w:r w:rsidRPr="0078089B">
        <w:rPr>
          <w:rStyle w:val="StyleUnderline"/>
        </w:rPr>
        <w:t>the size and expertise of the leading firms make them difficult to control through a treaty.</w:t>
      </w:r>
      <w:r w:rsidRPr="0078089B">
        <w:rPr>
          <w:sz w:val="16"/>
        </w:rPr>
        <w:t xml:space="preserve"> Unlike the middle aged, Ph.D. wielding engineers at Lockheed Martin that develop advanced fighter jets, software developers that create malware are often young, some may be detached from the community, and many are willing to move around frequently—much like the hacking firms that recruit them. There is also little equipment that can be physically monitored or controlled. </w:t>
      </w:r>
      <w:r w:rsidRPr="0078089B">
        <w:rPr>
          <w:rStyle w:val="StyleUnderline"/>
        </w:rPr>
        <w:t>Traditional defense industries use assembly lines, machine tools, and other types of manufacturing infrastructure that are difficult and costly to duplicate abroad; hackers' most valuable products are often computer code, which can go wherever they go</w:t>
      </w:r>
      <w:r w:rsidRPr="0078089B">
        <w:rPr>
          <w:sz w:val="16"/>
        </w:rPr>
        <w:t>. With only a few dozen employees, firms like HackingTeam will have a relatively easy time recruiting or luring their best and brightest to countries with less oversight over the development and distribution of spyware. European officials have already warned that Vupen, a French vendor of exclusive zero-day exploits, may be moving its offices out of the EU due to tightening export control policies.</w:t>
      </w:r>
    </w:p>
    <w:p w:rsidR="00184EB0" w:rsidRPr="009C04AC" w:rsidRDefault="00184EB0" w:rsidP="009C04AC">
      <w:pPr>
        <w:pStyle w:val="Heading3"/>
      </w:pPr>
      <w:r w:rsidRPr="009C04AC">
        <w:t xml:space="preserve">--xt Government purchasing good </w:t>
      </w:r>
    </w:p>
    <w:p w:rsidR="00184EB0" w:rsidRDefault="00184EB0" w:rsidP="000B1D49">
      <w:pPr>
        <w:pStyle w:val="Heading4"/>
      </w:pPr>
      <w:r>
        <w:t xml:space="preserve">The CP solves crime and is sound economics </w:t>
      </w:r>
    </w:p>
    <w:p w:rsidR="00184EB0" w:rsidRPr="00184EB0" w:rsidRDefault="00184EB0" w:rsidP="00184EB0">
      <w:r w:rsidRPr="00184EB0">
        <w:rPr>
          <w:rStyle w:val="Style13ptBold"/>
        </w:rPr>
        <w:t>Dunn 2014</w:t>
      </w:r>
      <w:r>
        <w:t xml:space="preserve"> (John; Governments urged to set up global bounty system to buy security vulnerabilities; Jan 7; www.techworld.com/news/security/governments-urged-set-up-global-bounty-system-buy-security-vulnerabilities-3495978/; kdf)</w:t>
      </w:r>
    </w:p>
    <w:p w:rsidR="00184EB0" w:rsidRPr="00184EB0" w:rsidRDefault="00184EB0" w:rsidP="00184EB0">
      <w:pPr>
        <w:rPr>
          <w:sz w:val="16"/>
        </w:rPr>
      </w:pPr>
      <w:r w:rsidRPr="00184EB0">
        <w:rPr>
          <w:rStyle w:val="StyleUnderline"/>
        </w:rPr>
        <w:t xml:space="preserve">The criminal market for software vulnerabilities is now so sophisticated and dangerous that governments should consider setting up a global programme to purchase flaws </w:t>
      </w:r>
      <w:r w:rsidRPr="00184EB0">
        <w:rPr>
          <w:sz w:val="16"/>
        </w:rPr>
        <w:t xml:space="preserve">before they fall into the wrong hands, a researcher has argued. Last month Dr Stefan Frei of NSS Labs calculated that criminals probably had access to around 100 zero-day software flaws known only to them at any moment in time, which represented a huge security risk to organisations, governments and consumers alike. In a follow-up report before Christmas Frei and co-author Francisco Artes suggested that the level of insecurity was now far beyond what could be mopped up by commercial software bounty programmes such as those run by Microsoft, Google, Yahoo or specialist firms such as HP TippingPoint. Flaws could take months to discover and possibly years to patch across the world’s population of PCs, leaving criminals free to exploit them more or less at will. With the uncosted economic and social toll rising and the industry no nearer producing secure software or accepting liability for its effects, the time had come for governments to resort to more drastic measures, Frei said. Meanwhile a lucrative market has developed for flaws with security disclosures that depended on the efforts of a small population of security researchers, a worrying minority of whom were willing to sell flaws to the highest bidder, often criminals. One solution would be a fully-fledged International Vulnerability Purchase Program (IVPP), which would seek to purchase serious flaws before criminals got hold of them. </w:t>
      </w:r>
      <w:r w:rsidRPr="00184EB0">
        <w:rPr>
          <w:rStyle w:val="StyleUnderline"/>
        </w:rPr>
        <w:t>The main advantage of this approach is that it could include software products not currently covered by bounty programs while also paying market rates high enough to encourage more security research as a whole.</w:t>
      </w:r>
      <w:r>
        <w:rPr>
          <w:rStyle w:val="StyleUnderline"/>
        </w:rPr>
        <w:t xml:space="preserve"> </w:t>
      </w:r>
      <w:r w:rsidRPr="00184EB0">
        <w:rPr>
          <w:rStyle w:val="StyleUnderline"/>
        </w:rPr>
        <w:t>Even paying above market rates</w:t>
      </w:r>
      <w:r w:rsidRPr="00184EB0">
        <w:rPr>
          <w:sz w:val="16"/>
        </w:rPr>
        <w:t xml:space="preserve"> – as high as $150,000 (£100,000) per flaw - “</w:t>
      </w:r>
      <w:r w:rsidRPr="00184EB0">
        <w:rPr>
          <w:rStyle w:val="StyleUnderline"/>
        </w:rPr>
        <w:t>the cost of purchasing all vulnerabilities in a given year, and at competitive prices, is remarkably low compared to the losses that are estimated to occur as a result of cybercrime</w:t>
      </w:r>
      <w:r w:rsidRPr="00184EB0">
        <w:rPr>
          <w:sz w:val="16"/>
        </w:rPr>
        <w:t xml:space="preserve">, </w:t>
      </w:r>
      <w:r w:rsidRPr="00184EB0">
        <w:rPr>
          <w:rStyle w:val="StyleUnderline"/>
        </w:rPr>
        <w:t>or the economic output of major countries, or the revenue of the software industry for the same time period,</w:t>
      </w:r>
      <w:r w:rsidRPr="00184EB0">
        <w:rPr>
          <w:sz w:val="16"/>
        </w:rPr>
        <w:t xml:space="preserve">” wrote Frei. If such a program had purchased every known flaw during 2012, he calculated that the bounty costs would still only represent only 0.3 percent of the revenue of the world software industry, about 0.01 percent of US GDP. Put another way, </w:t>
      </w:r>
      <w:r w:rsidRPr="00184EB0">
        <w:rPr>
          <w:rStyle w:val="StyleUnderline"/>
        </w:rPr>
        <w:t>the costs of paying for all those flaws would be dwarfed by the economic effects of the same flaws once they are wielded by criminals</w:t>
      </w:r>
      <w:r w:rsidRPr="00184EB0">
        <w:rPr>
          <w:sz w:val="16"/>
        </w:rPr>
        <w:t>. The price offered for a specific flaw would depend to some extent on the financial damage it might cause, a number that would always in theory be higher than the profit criminals could make from the same vulnerability.</w:t>
      </w:r>
    </w:p>
    <w:p w:rsidR="0078089B" w:rsidRPr="009C04AC" w:rsidRDefault="00C662D8" w:rsidP="009C04AC">
      <w:pPr>
        <w:pStyle w:val="Heading3"/>
      </w:pPr>
      <w:proofErr w:type="gramStart"/>
      <w:r>
        <w:t>at</w:t>
      </w:r>
      <w:proofErr w:type="gramEnd"/>
      <w:r w:rsidR="0078089B" w:rsidRPr="009C04AC">
        <w:t xml:space="preserve">: Bad economics </w:t>
      </w:r>
    </w:p>
    <w:p w:rsidR="009B44A3" w:rsidRDefault="009B44A3" w:rsidP="000B1D49">
      <w:pPr>
        <w:pStyle w:val="Heading4"/>
      </w:pPr>
      <w:r>
        <w:t xml:space="preserve">Leading study – CP is good economics </w:t>
      </w:r>
    </w:p>
    <w:p w:rsidR="009B44A3" w:rsidRPr="009B44A3" w:rsidRDefault="009B44A3" w:rsidP="009B44A3">
      <w:r w:rsidRPr="009B44A3">
        <w:rPr>
          <w:rStyle w:val="Style13ptBold"/>
        </w:rPr>
        <w:t>Frei &amp; Artes 2013</w:t>
      </w:r>
      <w:r>
        <w:t xml:space="preserve"> (Stefan and Francisco; International Vulnerability Purchase Program; </w:t>
      </w:r>
      <w:hyperlink r:id="rId21" w:history="1">
        <w:r w:rsidR="00184EB0" w:rsidRPr="0012099C">
          <w:rPr>
            <w:rStyle w:val="Hyperlink"/>
          </w:rPr>
          <w:t>https://www.nsslabs.com/sites/default/files/public-report/files/International%20Vulnerability%20Purchase%20Program%20%28IVPP%29-1.pdf</w:t>
        </w:r>
      </w:hyperlink>
      <w:r w:rsidR="00184EB0">
        <w:t>; kdf)</w:t>
      </w:r>
    </w:p>
    <w:p w:rsidR="0078089B" w:rsidRPr="009B44A3" w:rsidRDefault="0078089B" w:rsidP="0078089B">
      <w:pPr>
        <w:rPr>
          <w:rStyle w:val="StyleUnderline"/>
        </w:rPr>
      </w:pPr>
      <w:r w:rsidRPr="0095227F">
        <w:rPr>
          <w:sz w:val="16"/>
        </w:rPr>
        <w:t xml:space="preserve">Over the past few decades, </w:t>
      </w:r>
      <w:r w:rsidRPr="0078089B">
        <w:rPr>
          <w:rStyle w:val="StyleUnderline"/>
        </w:rPr>
        <w:t xml:space="preserve">the global economy increasingly has come to rely on information systems, and yet society remains in the early phases of adapting to the related opportunities and threats. Criminals, </w:t>
      </w:r>
      <w:r w:rsidRPr="0095227F">
        <w:rPr>
          <w:sz w:val="16"/>
        </w:rPr>
        <w:t xml:space="preserve">however, </w:t>
      </w:r>
      <w:r w:rsidRPr="0078089B">
        <w:rPr>
          <w:rStyle w:val="StyleUnderline"/>
        </w:rPr>
        <w:t>are fast adopters</w:t>
      </w:r>
      <w:r w:rsidRPr="0095227F">
        <w:rPr>
          <w:sz w:val="16"/>
        </w:rPr>
        <w:t xml:space="preserve"> (as with any new technology), </w:t>
      </w:r>
      <w:r w:rsidRPr="0078089B">
        <w:rPr>
          <w:rStyle w:val="StyleUnderline"/>
        </w:rPr>
        <w:t xml:space="preserve">and worldwide financial losses occurring as a result of cyber crime are estimated in the billions of dollars per year. </w:t>
      </w:r>
      <w:r w:rsidRPr="0095227F">
        <w:rPr>
          <w:sz w:val="16"/>
        </w:rPr>
        <w:t xml:space="preserve">The continued discovery of new vulnerabilities in software and their subsequent abuse by cyber criminals is the root cause of a considerable portion of the losses experienced by society. </w:t>
      </w:r>
      <w:r w:rsidRPr="009B44A3">
        <w:rPr>
          <w:rStyle w:val="StyleUnderline"/>
        </w:rPr>
        <w:t>Every exploitable security vulnerability in the possession of cyber criminals</w:t>
      </w:r>
      <w:r w:rsidRPr="0095227F">
        <w:rPr>
          <w:sz w:val="16"/>
        </w:rPr>
        <w:t xml:space="preserve"> (particularly those vulnerabilities that affect popular products) </w:t>
      </w:r>
      <w:r w:rsidRPr="009B44A3">
        <w:rPr>
          <w:rStyle w:val="StyleUnderline"/>
        </w:rPr>
        <w:t>subsequently induces significant direct and indirect losses for users and for society as a whole. There is no indication that the status quo will change any time soon</w:t>
      </w:r>
      <w:r w:rsidRPr="0095227F">
        <w:rPr>
          <w:sz w:val="16"/>
        </w:rPr>
        <w:t>, not least because software manufacturers have yet to produce secure software and, since they do not bear the costs and consequences of the vulnerabilities within their products, there is little to indicate that they ever will. Experience has shown that traditional approaches based on “more of the same” do not deliver better overall security. The question to ask is: “How much are those that bear the costs willing to pay to reduce their losses incurred as a result of cyber crime?” I</w:t>
      </w:r>
      <w:r w:rsidRPr="009B44A3">
        <w:rPr>
          <w:rStyle w:val="StyleUnderline"/>
        </w:rPr>
        <w:t>t is time to examine the economics of depriving cyber criminals’ access to new vulnerabilities through the systematic purchase of all vulnerabilities discovered at or above black market prices.</w:t>
      </w:r>
      <w:r w:rsidRPr="0095227F">
        <w:rPr>
          <w:sz w:val="16"/>
        </w:rPr>
        <w:t xml:space="preserve"> By </w:t>
      </w:r>
      <w:r w:rsidRPr="009B44A3">
        <w:rPr>
          <w:rStyle w:val="StyleUnderline"/>
        </w:rPr>
        <w:t>comparing the total losses occurring as a result of cyber crime against the costs involved in purchasing all vulnerabilities a compelling case is made for a centralized vulnerability purchase program</w:t>
      </w:r>
      <w:r w:rsidRPr="0095227F">
        <w:rPr>
          <w:sz w:val="16"/>
        </w:rPr>
        <w:t xml:space="preserve">. NSS Labs has discovered that </w:t>
      </w:r>
      <w:r w:rsidRPr="009B44A3">
        <w:rPr>
          <w:rStyle w:val="StyleUnderline"/>
        </w:rPr>
        <w:t>the cost of purchasing all of the vulnerabilities of a given software vendor is minimal when compared with that vendor’s revenue for the same period of time</w:t>
      </w:r>
      <w:r w:rsidRPr="0095227F">
        <w:rPr>
          <w:sz w:val="16"/>
        </w:rPr>
        <w:t xml:space="preserve">. Further, the cost of purchasing all of the vulnerabilities for all of the vendors is minimal when weighed against the expected overall reduction in losses incurred as a result of cyber crime. </w:t>
      </w:r>
      <w:r w:rsidRPr="009B44A3">
        <w:rPr>
          <w:rStyle w:val="StyleUnderline"/>
        </w:rPr>
        <w:t xml:space="preserve">NSS’ data reveals that it is </w:t>
      </w:r>
      <w:r w:rsidRPr="009B44A3">
        <w:rPr>
          <w:rStyle w:val="Emphasis"/>
        </w:rPr>
        <w:t>economically viable for governments</w:t>
      </w:r>
      <w:r w:rsidRPr="009B44A3">
        <w:rPr>
          <w:rStyle w:val="StyleUnderline"/>
        </w:rPr>
        <w:t xml:space="preserve"> to make largescale purchases of vulnerabilities to reduce losses, establish proper incentives, provide transparency, and transfer costs to the appropriate parties</w:t>
      </w:r>
      <w:r w:rsidR="009B44A3">
        <w:rPr>
          <w:rStyle w:val="StyleUnderline"/>
        </w:rPr>
        <w:t>.</w:t>
      </w:r>
    </w:p>
    <w:p w:rsidR="00A73E06" w:rsidRPr="009C04AC" w:rsidRDefault="00A73E06" w:rsidP="009C04AC">
      <w:pPr>
        <w:pStyle w:val="Heading3"/>
      </w:pPr>
    </w:p>
    <w:p w:rsidR="0023227D" w:rsidRPr="009C04AC" w:rsidRDefault="0023227D" w:rsidP="009C04AC">
      <w:pPr>
        <w:pStyle w:val="Heading3"/>
      </w:pPr>
      <w:r w:rsidRPr="009C04AC">
        <w:t xml:space="preserve">**Cybersecurity Treaty 1NC  </w:t>
      </w:r>
    </w:p>
    <w:p w:rsidR="0023227D" w:rsidRPr="00453469" w:rsidRDefault="0023227D" w:rsidP="000B1D49">
      <w:pPr>
        <w:pStyle w:val="Heading4"/>
      </w:pPr>
      <w:r w:rsidRPr="00453469">
        <w:t>Text: The United States Federal Government should establish and ratify an international cybersecurity treaty</w:t>
      </w:r>
      <w:r w:rsidR="008E1B30">
        <w:t xml:space="preserve">. </w:t>
      </w:r>
      <w:r w:rsidRPr="00453469">
        <w:t xml:space="preserve"> </w:t>
      </w:r>
    </w:p>
    <w:p w:rsidR="0023227D" w:rsidRPr="00453469" w:rsidRDefault="0023227D" w:rsidP="0023227D"/>
    <w:p w:rsidR="0023227D" w:rsidRPr="00453469" w:rsidRDefault="0023227D" w:rsidP="000B1D49">
      <w:pPr>
        <w:pStyle w:val="Heading4"/>
      </w:pPr>
      <w:r w:rsidRPr="00453469">
        <w:t xml:space="preserve">Treaties with other countries prevents miscalc and intentionally targeting other countries </w:t>
      </w:r>
    </w:p>
    <w:p w:rsidR="0023227D" w:rsidRPr="00453469" w:rsidRDefault="0023227D" w:rsidP="0023227D">
      <w:pPr>
        <w:rPr>
          <w:bCs/>
          <w:sz w:val="20"/>
          <w:szCs w:val="20"/>
        </w:rPr>
      </w:pPr>
      <w:r w:rsidRPr="00453469">
        <w:rPr>
          <w:b/>
        </w:rPr>
        <w:t>Mueller 14</w:t>
      </w:r>
      <w:r w:rsidRPr="00453469">
        <w:rPr>
          <w:rStyle w:val="Style13ptBold"/>
          <w:sz w:val="20"/>
          <w:szCs w:val="20"/>
        </w:rPr>
        <w:t>—</w:t>
      </w:r>
      <w:r w:rsidRPr="00453469">
        <w:rPr>
          <w:rStyle w:val="Style13ptBold"/>
          <w:b w:val="0"/>
          <w:sz w:val="20"/>
          <w:szCs w:val="20"/>
        </w:rPr>
        <w:t xml:space="preserve">Benjamin is the Stonex PhD scholar in international relations at the London School of Economics. His report, The Laws of War in the Era of Cyber conflict, is published by LSE IDEAS (“Why we need a cyberwar treaty” June 2, 2014 http://www.theguardian.com/commentisfree/2014/jun/02/we-need-cyberwar-treaty)//JLee </w:t>
      </w:r>
    </w:p>
    <w:p w:rsidR="0023227D" w:rsidRPr="00453469" w:rsidRDefault="0023227D" w:rsidP="0023227D">
      <w:pPr>
        <w:rPr>
          <w:sz w:val="16"/>
        </w:rPr>
      </w:pPr>
      <w:r w:rsidRPr="00453469">
        <w:rPr>
          <w:sz w:val="16"/>
        </w:rPr>
        <w:t>One decisive act of statesmanship could drastically turn this picture around.</w:t>
      </w:r>
      <w:r w:rsidRPr="00453469">
        <w:rPr>
          <w:rStyle w:val="StyleUnderline"/>
        </w:rPr>
        <w:t xml:space="preserve"> There is no regulation whatsoever of war in cyberspace – unlike conventional forms of battle,</w:t>
      </w:r>
      <w:r w:rsidRPr="00453469">
        <w:rPr>
          <w:sz w:val="16"/>
        </w:rPr>
        <w:t xml:space="preserve"> </w:t>
      </w:r>
      <w:r w:rsidRPr="00453469">
        <w:rPr>
          <w:rStyle w:val="Emphasis"/>
        </w:rPr>
        <w:t>which are subject to an extensive set of international treaty laws signed</w:t>
      </w:r>
      <w:r w:rsidRPr="00453469">
        <w:rPr>
          <w:sz w:val="16"/>
        </w:rPr>
        <w:t xml:space="preserve"> and respected by the vast majority of the world's states. </w:t>
      </w:r>
      <w:r w:rsidRPr="00453469">
        <w:rPr>
          <w:rStyle w:val="StyleUnderline"/>
        </w:rPr>
        <w:t>The laws of armed conflict regulate when a nation state may legally use military force against another state,</w:t>
      </w:r>
      <w:r w:rsidRPr="00453469">
        <w:rPr>
          <w:sz w:val="16"/>
        </w:rPr>
        <w:t xml:space="preserve"> and what means it may use to do so. </w:t>
      </w:r>
      <w:r w:rsidRPr="00453469">
        <w:rPr>
          <w:rStyle w:val="StyleUnderline"/>
        </w:rPr>
        <w:t xml:space="preserve">Official military doctrine in many countries is that these laws apply to cyberspace as they do to all other domains of warfare. </w:t>
      </w:r>
      <w:r w:rsidRPr="00453469">
        <w:rPr>
          <w:sz w:val="16"/>
        </w:rPr>
        <w:t xml:space="preserve">But cyberspace is unlike any of these domains. Attacks can take place from someone's desk, thousands of miles removed. The very meaning of the word "attack" is unclear: is any unauthorised digital incursion into another state's networks an offensive attack? Need it bring about destructive consequences to count as one? </w:t>
      </w:r>
      <w:r w:rsidRPr="00453469">
        <w:rPr>
          <w:rStyle w:val="Emphasis"/>
        </w:rPr>
        <w:t>An international treaty on cyberwar must clarify the meaning of cyber attack,</w:t>
      </w:r>
      <w:r w:rsidRPr="00453469">
        <w:rPr>
          <w:sz w:val="16"/>
        </w:rPr>
        <w:t xml:space="preserve"> s</w:t>
      </w:r>
      <w:r w:rsidRPr="00453469">
        <w:rPr>
          <w:rStyle w:val="StyleUnderline"/>
        </w:rPr>
        <w:t>et out permissible responses, and include an obligation for states to assist one another in the investigation of digital crimes</w:t>
      </w:r>
      <w:r w:rsidRPr="00453469">
        <w:rPr>
          <w:sz w:val="16"/>
        </w:rPr>
        <w:t xml:space="preserve">. A nation's failure to cooperate in the aftermath of a cyber incident must imply a degree of culpability. </w:t>
      </w:r>
      <w:r w:rsidRPr="00453469">
        <w:rPr>
          <w:rStyle w:val="StyleUnderline"/>
        </w:rPr>
        <w:t xml:space="preserve">Digital industrial espionage falls under the World Trade Organisation, which ought to take steps to outlaw what is an anti-competitive tactic, and </w:t>
      </w:r>
      <w:r w:rsidRPr="00453469">
        <w:rPr>
          <w:sz w:val="16"/>
        </w:rPr>
        <w:t xml:space="preserve">expand the scope of its dispute settlement mechanism to include such behaviour. </w:t>
      </w:r>
      <w:r w:rsidRPr="00453469">
        <w:rPr>
          <w:rStyle w:val="StyleUnderline"/>
        </w:rPr>
        <w:t>Some argue</w:t>
      </w:r>
      <w:r w:rsidRPr="00453469">
        <w:rPr>
          <w:sz w:val="16"/>
        </w:rPr>
        <w:t xml:space="preserve"> that because attributing acts of cyber hostility is so difficult, </w:t>
      </w:r>
      <w:r w:rsidRPr="00453469">
        <w:rPr>
          <w:rStyle w:val="StyleUnderline"/>
        </w:rPr>
        <w:t>a treaty would be a fool's errand. In fact, anonymity on the internet is impossible by definition: all internet traffic consists of electronically fired communication impulses which are traceable</w:t>
      </w:r>
      <w:r w:rsidRPr="00453469">
        <w:rPr>
          <w:sz w:val="16"/>
        </w:rPr>
        <w:t xml:space="preserve"> (as Mandiant's report shows). </w:t>
      </w:r>
      <w:r w:rsidRPr="00453469">
        <w:rPr>
          <w:rStyle w:val="StyleUnderline"/>
        </w:rPr>
        <w:t>Attacks can be analysed using a mixture of digital forensics and traditional investigative methods.</w:t>
      </w:r>
      <w:r w:rsidRPr="00453469">
        <w:rPr>
          <w:sz w:val="16"/>
        </w:rPr>
        <w:t xml:space="preserve"> </w:t>
      </w:r>
      <w:r w:rsidRPr="00453469">
        <w:rPr>
          <w:rStyle w:val="StyleUnderline"/>
        </w:rPr>
        <w:t>A cyberwar treaty will bring about three profound benefits</w:t>
      </w:r>
      <w:r w:rsidRPr="00453469">
        <w:rPr>
          <w:sz w:val="16"/>
        </w:rPr>
        <w:t xml:space="preserve">. </w:t>
      </w:r>
      <w:r w:rsidRPr="00453469">
        <w:rPr>
          <w:rStyle w:val="StyleUnderline"/>
        </w:rPr>
        <w:t>First, militaries will no longer have to perpetuate a boundless arms race in a domain</w:t>
      </w:r>
      <w:r w:rsidRPr="00453469">
        <w:rPr>
          <w:sz w:val="16"/>
        </w:rPr>
        <w:t xml:space="preserve"> that is currently unconstrained by rules and conventions: expectations of military behaviour in cyberspace will be anchored in norms (just as most states do not have to fear attack by nuclear, chemical or biological weapons). </w:t>
      </w:r>
      <w:r w:rsidRPr="00453469">
        <w:rPr>
          <w:rStyle w:val="StyleUnderline"/>
        </w:rPr>
        <w:t>Second, setting out response structures to cyber attacks will finally establish a modicum of deterrence in cyberspace. Third, once the military applications of cyberspace become more predictable</w:t>
      </w:r>
      <w:r w:rsidRPr="00453469">
        <w:rPr>
          <w:sz w:val="16"/>
        </w:rPr>
        <w:t>, states can devote more effort to cross-border law enforcement cooperation in the pursuit of cyber criminals.</w:t>
      </w:r>
    </w:p>
    <w:p w:rsidR="0023227D" w:rsidRPr="00453469" w:rsidRDefault="0023227D" w:rsidP="0023227D">
      <w:pPr>
        <w:rPr>
          <w:sz w:val="16"/>
        </w:rPr>
      </w:pPr>
    </w:p>
    <w:p w:rsidR="0023227D" w:rsidRPr="00453469" w:rsidRDefault="0023227D" w:rsidP="0023227D"/>
    <w:p w:rsidR="0023227D" w:rsidRPr="009C04AC" w:rsidRDefault="0023227D" w:rsidP="009C04AC">
      <w:pPr>
        <w:pStyle w:val="Heading3"/>
      </w:pPr>
      <w:r w:rsidRPr="009C04AC">
        <w:t>--xt Solves privacy and internet</w:t>
      </w:r>
    </w:p>
    <w:p w:rsidR="0023227D" w:rsidRPr="00453469" w:rsidRDefault="0023227D" w:rsidP="000B1D49">
      <w:pPr>
        <w:pStyle w:val="Heading4"/>
      </w:pPr>
      <w:r w:rsidRPr="00453469">
        <w:t xml:space="preserve">CP solves threats—doesn’t violate privacy, allows free information flow </w:t>
      </w:r>
    </w:p>
    <w:p w:rsidR="0023227D" w:rsidRPr="00453469" w:rsidRDefault="0023227D" w:rsidP="0023227D">
      <w:r w:rsidRPr="00453469">
        <w:rPr>
          <w:b/>
          <w:bCs/>
        </w:rPr>
        <w:t>Mueller 14</w:t>
      </w:r>
      <w:r w:rsidRPr="00453469">
        <w:rPr>
          <w:rStyle w:val="Style13ptBold"/>
          <w:sz w:val="20"/>
          <w:szCs w:val="20"/>
        </w:rPr>
        <w:t>—</w:t>
      </w:r>
      <w:r w:rsidRPr="00453469">
        <w:rPr>
          <w:rStyle w:val="Style13ptBold"/>
          <w:b w:val="0"/>
          <w:sz w:val="20"/>
          <w:szCs w:val="20"/>
        </w:rPr>
        <w:t xml:space="preserve">Benjamin is the Stonex PhD scholar in international relations at the London School of Economics. His report, The Laws of War in the Era of Cyber conflict, is published by LSE IDEAS (“The laws of war and cyberspace on the need for a treaty concerning cyber conflict” June 2014 </w:t>
      </w:r>
      <w:hyperlink r:id="rId22" w:history="1">
        <w:r w:rsidRPr="00453469">
          <w:rPr>
            <w:rStyle w:val="Style13ptBold"/>
            <w:b w:val="0"/>
            <w:sz w:val="20"/>
            <w:szCs w:val="20"/>
          </w:rPr>
          <w:t>http://www.lse.ac.uk/IDEAS/publications/reports/pdf/SU14_2_Cyberwarfare.pdf)//JLee</w:t>
        </w:r>
      </w:hyperlink>
      <w:r w:rsidRPr="00453469">
        <w:rPr>
          <w:rStyle w:val="Style13ptBold"/>
          <w:b w:val="0"/>
          <w:sz w:val="20"/>
          <w:szCs w:val="20"/>
        </w:rPr>
        <w:t xml:space="preserve"> </w:t>
      </w:r>
    </w:p>
    <w:p w:rsidR="0023227D" w:rsidRPr="00453469" w:rsidRDefault="0023227D" w:rsidP="0023227D">
      <w:pPr>
        <w:rPr>
          <w:sz w:val="16"/>
        </w:rPr>
      </w:pPr>
      <w:r w:rsidRPr="00453469">
        <w:rPr>
          <w:rStyle w:val="StyleUnderline"/>
        </w:rPr>
        <w:t>The overall aim is to move the international community of states into a position where cyber-related cross-border cooperation of law enforcement</w:t>
      </w:r>
      <w:r w:rsidRPr="00453469">
        <w:rPr>
          <w:sz w:val="16"/>
        </w:rPr>
        <w:t xml:space="preserve"> is a matter of routine</w:t>
      </w:r>
      <w:r w:rsidRPr="00453469">
        <w:rPr>
          <w:rStyle w:val="StyleUnderline"/>
        </w:rPr>
        <w:t>,</w:t>
      </w:r>
      <w:r w:rsidRPr="00453469">
        <w:rPr>
          <w:sz w:val="16"/>
        </w:rPr>
        <w:t xml:space="preserve"> </w:t>
      </w:r>
      <w:r w:rsidRPr="00453469">
        <w:rPr>
          <w:rStyle w:val="StyleUnderline"/>
        </w:rPr>
        <w:t>regulated by treaty</w:t>
      </w:r>
      <w:r w:rsidRPr="00453469">
        <w:rPr>
          <w:sz w:val="16"/>
        </w:rPr>
        <w:t xml:space="preserve">. An accord on cyber war is needed to clarify the definitions of LOAC in cyberspace, helping to bring clarity into what is currently an underregulated domain of warfare. By </w:t>
      </w:r>
      <w:r w:rsidRPr="00453469">
        <w:rPr>
          <w:rStyle w:val="StyleUnderline"/>
        </w:rPr>
        <w:t>creating a degree of certainty as regards permissible state behaviour in cyberspace</w:t>
      </w:r>
      <w:r w:rsidRPr="00453469">
        <w:rPr>
          <w:sz w:val="16"/>
        </w:rPr>
        <w:t xml:space="preserve">, governments can step away from the risky game of maximising cyber operations without breaching the armed attack threshold, and focus on the scourge of cyber criminality, which is undermining confidence in the Internet as a whole. </w:t>
      </w:r>
      <w:r w:rsidRPr="00453469">
        <w:rPr>
          <w:rStyle w:val="StyleUnderline"/>
        </w:rPr>
        <w:t>An institutionalised basis for international cooperation on cyber crime would make life harder for cyber criminals</w:t>
      </w:r>
      <w:r w:rsidRPr="00453469">
        <w:rPr>
          <w:sz w:val="16"/>
        </w:rPr>
        <w:t xml:space="preserve">. As an added benefit, </w:t>
      </w:r>
      <w:r w:rsidRPr="00453469">
        <w:rPr>
          <w:rStyle w:val="StyleUnderline"/>
        </w:rPr>
        <w:t>a treaty on cyber crime would lessen the attribution dilemma, since non-cooperation by a state can then be seen an indication of a degree of state responsibility for a cyber incident</w:t>
      </w:r>
      <w:r w:rsidRPr="00453469">
        <w:rPr>
          <w:sz w:val="16"/>
        </w:rPr>
        <w:t xml:space="preserve">.45 </w:t>
      </w:r>
      <w:proofErr w:type="gramStart"/>
      <w:r w:rsidRPr="00453469">
        <w:rPr>
          <w:sz w:val="16"/>
        </w:rPr>
        <w:t>In</w:t>
      </w:r>
      <w:proofErr w:type="gramEnd"/>
      <w:r w:rsidRPr="00453469">
        <w:rPr>
          <w:sz w:val="16"/>
        </w:rPr>
        <w:t xml:space="preserve"> practical terms, i</w:t>
      </w:r>
      <w:r w:rsidRPr="00453469">
        <w:rPr>
          <w:rStyle w:val="StyleUnderline"/>
        </w:rPr>
        <w:t xml:space="preserve">t is up to states to initiate the treaty process. </w:t>
      </w:r>
      <w:r w:rsidRPr="00453469">
        <w:rPr>
          <w:sz w:val="16"/>
        </w:rPr>
        <w:t xml:space="preserve">The Budapest Convention </w:t>
      </w:r>
      <w:r w:rsidRPr="00453469">
        <w:rPr>
          <w:rStyle w:val="StyleUnderline"/>
        </w:rPr>
        <w:t>provides a solid basis for combating cyber crime;</w:t>
      </w:r>
      <w:r w:rsidRPr="00453469">
        <w:rPr>
          <w:sz w:val="16"/>
        </w:rPr>
        <w:t xml:space="preserve"> it could be amended as per the points above and an effort launched to bring on board more signatories. The UN Disarmament &amp; International Security Committee appears to be the most appropriate forum for talks to commence on a cyber war treaty. The incentive structure for states to engage in such a process is easily framed in the game theory terms that are familiar to students of bargaining and cooperation under anarchy.46 The simplest explanatory analogy is the Prisoner’s Dilemma: it is in the interest of all states if cyberspace becomes a more ordered military domain, by anchoring expectations and introducing a degree of certainty for governments. It is in the private interest of each state to defect from this regime and secure the benefits of unrestrained cyber warfare on its own. </w:t>
      </w:r>
      <w:r w:rsidRPr="00453469">
        <w:rPr>
          <w:rStyle w:val="StyleUnderline"/>
        </w:rPr>
        <w:t xml:space="preserve">To avoid all states from following their private interest and defecting, it is necessary to monitor compliance, ideally through an institution charged with this task </w:t>
      </w:r>
      <w:r w:rsidRPr="00453469">
        <w:rPr>
          <w:sz w:val="16"/>
        </w:rPr>
        <w:t xml:space="preserve">(which generates what Axelrod and Keohane call the ‘shadow of the future’). Curiously, although international law has no formal enforcement mechanism, states’ adherence to it, as has been noted, is widespread and consistent. The reasons are likely to be a mixture of enlightened self-interest in an ordered international community, legitimacy (both of international law and of the compliant state in the eyes of its population as well as the international community) and the norms of socialisation that have built up over the past century as international law grew in depth and breadth.47 The main hurdle facing this scheme is that states fear giving up a military advantage – a fear that is nullified if all states sign up to the treaty – and the worry that regulating a decentralised, non-hierarchical network like cyberspace is antithetical to its fundamental purpose. Specifically, </w:t>
      </w:r>
      <w:r w:rsidRPr="00453469">
        <w:rPr>
          <w:rStyle w:val="StyleUnderline"/>
        </w:rPr>
        <w:t>concerns have been voiced that regulating cyberspace will generate momentum for those states that seek to exert censorship and state control over the Internet.</w:t>
      </w:r>
      <w:r w:rsidRPr="00453469">
        <w:rPr>
          <w:sz w:val="16"/>
        </w:rPr>
        <w:t>48 The idea</w:t>
      </w:r>
      <w:r w:rsidRPr="00453469">
        <w:rPr>
          <w:rStyle w:val="StyleUnderline"/>
        </w:rPr>
        <w:t xml:space="preserve"> that information is free, </w:t>
      </w:r>
      <w:r w:rsidRPr="00453469">
        <w:rPr>
          <w:sz w:val="16"/>
        </w:rPr>
        <w:t xml:space="preserve">with the Internet as the medium to decentralise the global flow of knowledge and empower citizens across the globe, is indeed appealing to those who believe in freedom of speech as a fundamental force for good in the world. </w:t>
      </w:r>
      <w:r w:rsidRPr="00453469">
        <w:rPr>
          <w:rStyle w:val="StyleUnderline"/>
        </w:rPr>
        <w:t>At the same time, it is easy to romanticise this point. Whether or not citizens enjoy a ‘free web’ still depends first and foremost</w:t>
      </w:r>
      <w:r w:rsidRPr="00453469">
        <w:rPr>
          <w:sz w:val="16"/>
        </w:rPr>
        <w:t xml:space="preserve"> on the domestic legal situation in which they find themselves. </w:t>
      </w:r>
      <w:r w:rsidRPr="00453469">
        <w:rPr>
          <w:rStyle w:val="StyleUnderline"/>
        </w:rPr>
        <w:t xml:space="preserve">A state intent on censoring the Internet can do so easily, with or without a treaty on cyber war. </w:t>
      </w:r>
      <w:r w:rsidRPr="00453469">
        <w:rPr>
          <w:sz w:val="16"/>
        </w:rPr>
        <w:t xml:space="preserve">What advocates for an open Internet seem to miss is that a key ingredient of the web is trust between the disparate nodes and actors in the </w:t>
      </w:r>
      <w:proofErr w:type="gramStart"/>
      <w:r w:rsidRPr="00453469">
        <w:rPr>
          <w:sz w:val="16"/>
        </w:rPr>
        <w:t>network.</w:t>
      </w:r>
      <w:proofErr w:type="gramEnd"/>
      <w:r w:rsidRPr="00453469">
        <w:rPr>
          <w:sz w:val="16"/>
        </w:rPr>
        <w:t xml:space="preserve"> A gradual militarisation of cyberspace will hamper cyberspace’s effectiveness as a tool for commercial and social exchange. </w:t>
      </w:r>
      <w:r w:rsidRPr="00453469">
        <w:rPr>
          <w:rStyle w:val="StyleUnderline"/>
        </w:rPr>
        <w:t>Moreover, the arms race dynamic that can develop absent a treaty on cyber war is a boon to cybercriminals, who, if left unchecked, will make e-commerce an increasingly slow, costly and cumbersome affair.</w:t>
      </w:r>
      <w:r w:rsidRPr="00453469">
        <w:rPr>
          <w:sz w:val="16"/>
        </w:rPr>
        <w:t xml:space="preserve"> That is in nobody’s interest.</w:t>
      </w:r>
    </w:p>
    <w:p w:rsidR="00AF08D5" w:rsidRPr="00AF08D5" w:rsidRDefault="00AF08D5" w:rsidP="00AF08D5">
      <w:pPr>
        <w:keepNext/>
        <w:keepLines/>
        <w:pageBreakBefore/>
        <w:spacing w:before="40" w:after="0"/>
        <w:jc w:val="center"/>
        <w:outlineLvl w:val="2"/>
        <w:rPr>
          <w:rFonts w:eastAsia="Times New Roman" w:cs="Times New Roman"/>
          <w:b/>
          <w:sz w:val="32"/>
          <w:szCs w:val="24"/>
          <w:u w:val="single"/>
        </w:rPr>
      </w:pPr>
      <w:r w:rsidRPr="00AF08D5">
        <w:rPr>
          <w:rFonts w:eastAsia="Times New Roman" w:cs="Times New Roman"/>
          <w:b/>
          <w:sz w:val="32"/>
          <w:szCs w:val="24"/>
          <w:u w:val="single"/>
        </w:rPr>
        <w:t xml:space="preserve">Japan Solvency </w:t>
      </w:r>
    </w:p>
    <w:p w:rsidR="00AF08D5" w:rsidRPr="00AF08D5" w:rsidRDefault="00AF08D5" w:rsidP="00AF08D5">
      <w:pPr>
        <w:keepNext/>
        <w:keepLines/>
        <w:spacing w:before="40" w:after="0"/>
        <w:outlineLvl w:val="3"/>
        <w:rPr>
          <w:rFonts w:eastAsia="Times New Roman" w:cs="Times New Roman"/>
          <w:b/>
          <w:iCs/>
        </w:rPr>
      </w:pPr>
      <w:r w:rsidRPr="00AF08D5">
        <w:rPr>
          <w:rFonts w:eastAsia="Times New Roman" w:cs="Times New Roman"/>
          <w:b/>
          <w:iCs/>
        </w:rPr>
        <w:t xml:space="preserve">Japan is totally on-board </w:t>
      </w:r>
    </w:p>
    <w:p w:rsidR="00AF08D5" w:rsidRPr="0095227F" w:rsidRDefault="00AF08D5" w:rsidP="00AF08D5">
      <w:pPr>
        <w:rPr>
          <w:sz w:val="16"/>
        </w:rPr>
      </w:pPr>
      <w:r w:rsidRPr="00AF08D5">
        <w:rPr>
          <w:rFonts w:eastAsia="Calibri" w:cs="Times New Roman"/>
          <w:b/>
        </w:rPr>
        <w:t>Bennett 15</w:t>
      </w:r>
      <w:r w:rsidRPr="00AF08D5">
        <w:rPr>
          <w:rFonts w:eastAsia="Calibri" w:cs="Times New Roman"/>
          <w:b/>
          <w:bCs/>
        </w:rPr>
        <w:t>—</w:t>
      </w:r>
      <w:r w:rsidRPr="0095227F">
        <w:rPr>
          <w:sz w:val="16"/>
        </w:rPr>
        <w:t>Cory is a Cybersecurity reporter for The Hill. He was the Assistant Editor at Warren Communications News covering the Federal Trade Commission and Internet privacy/surveillance regulations and legislation (“US, Japan near cyber defense agreement” April 8, 2015 http://thehill.com/policy/cybersecurity/238264-us-japan-near-cyber-defense-agreement)//JLee</w:t>
      </w:r>
    </w:p>
    <w:p w:rsidR="00AF08D5" w:rsidRPr="00AF08D5" w:rsidRDefault="00AF08D5" w:rsidP="00AF08D5">
      <w:pPr>
        <w:rPr>
          <w:rFonts w:eastAsia="Calibri" w:cs="Times New Roman"/>
          <w:sz w:val="16"/>
        </w:rPr>
      </w:pPr>
      <w:r w:rsidRPr="00AF08D5">
        <w:rPr>
          <w:rFonts w:eastAsia="Calibri" w:cs="Times New Roman"/>
          <w:b/>
          <w:iCs/>
          <w:u w:val="single"/>
        </w:rPr>
        <w:t xml:space="preserve">The U.S. and Japan are close to striking a bargain on bilateral defense rules </w:t>
      </w:r>
      <w:r w:rsidRPr="00AF08D5">
        <w:rPr>
          <w:rFonts w:eastAsia="Calibri" w:cs="Times New Roman"/>
          <w:sz w:val="16"/>
        </w:rPr>
        <w:t xml:space="preserve">that would bolster joint efforts </w:t>
      </w:r>
      <w:r w:rsidRPr="00AF08D5">
        <w:rPr>
          <w:rFonts w:eastAsia="Calibri" w:cs="Times New Roman"/>
          <w:u w:val="single"/>
        </w:rPr>
        <w:t>to defend cyberspace.</w:t>
      </w:r>
      <w:r w:rsidRPr="00AF08D5">
        <w:rPr>
          <w:rFonts w:eastAsia="Calibri" w:cs="Times New Roman"/>
          <w:sz w:val="16"/>
        </w:rPr>
        <w:t xml:space="preserve"> The move comes amid growing hacking threats from Asian power China and the reclusive North Korea. </w:t>
      </w:r>
      <w:r w:rsidRPr="00AF08D5">
        <w:rPr>
          <w:rFonts w:eastAsia="Calibri" w:cs="Times New Roman"/>
          <w:u w:val="single"/>
        </w:rPr>
        <w:t>The agreement will update a standing defense alliance</w:t>
      </w:r>
      <w:r w:rsidRPr="00AF08D5">
        <w:rPr>
          <w:rFonts w:eastAsia="Calibri" w:cs="Times New Roman"/>
          <w:sz w:val="16"/>
        </w:rPr>
        <w:t xml:space="preserve"> that has not been revisited since 1997 Japanese Minister of Defense Gen Nakatani said at a press conference Wednesday with his U.S. counterpart, Defense Secretary Ashton Carter. The </w:t>
      </w:r>
      <w:r w:rsidRPr="00AF08D5">
        <w:rPr>
          <w:rFonts w:eastAsia="Calibri" w:cs="Times New Roman"/>
          <w:u w:val="single"/>
        </w:rPr>
        <w:t>revised defense guidelines will “give us the opportunity to extend [the alliance’s] reach into new domains like space and cyber</w:t>
      </w:r>
      <w:r w:rsidRPr="00AF08D5">
        <w:rPr>
          <w:rFonts w:eastAsia="Calibri" w:cs="Times New Roman"/>
          <w:sz w:val="16"/>
        </w:rPr>
        <w:t xml:space="preserve">,” said Carter, who is making his first trip to Asia since being installed as head of the Pentagon. Cybersecurity, Nakatani said, “has become a common security issue for both nations.” </w:t>
      </w:r>
      <w:r w:rsidRPr="00AF08D5">
        <w:rPr>
          <w:rFonts w:eastAsia="Calibri" w:cs="Times New Roman"/>
          <w:u w:val="single"/>
        </w:rPr>
        <w:t>The press conference was short on specifics regarding the cyber arrangement</w:t>
      </w:r>
      <w:r w:rsidRPr="00AF08D5">
        <w:rPr>
          <w:rFonts w:eastAsia="Calibri" w:cs="Times New Roman"/>
          <w:sz w:val="16"/>
        </w:rPr>
        <w:t xml:space="preserve">. The rules are expected to be finalized </w:t>
      </w:r>
      <w:r w:rsidRPr="00AF08D5">
        <w:rPr>
          <w:rFonts w:eastAsia="Calibri" w:cs="Times New Roman"/>
          <w:u w:val="single"/>
        </w:rPr>
        <w:t xml:space="preserve">when Japan's prime minister visits President Obama in Washington </w:t>
      </w:r>
      <w:r w:rsidRPr="00AF08D5">
        <w:rPr>
          <w:rFonts w:eastAsia="Calibri" w:cs="Times New Roman"/>
          <w:sz w:val="16"/>
        </w:rPr>
        <w:t xml:space="preserve">later this month. </w:t>
      </w:r>
      <w:r w:rsidRPr="00AF08D5">
        <w:rPr>
          <w:rFonts w:eastAsia="Calibri" w:cs="Times New Roman"/>
          <w:u w:val="single"/>
        </w:rPr>
        <w:t>Cybersecurity is increasingly dominating geopolitical relationships across Asi</w:t>
      </w:r>
      <w:r w:rsidRPr="00AF08D5">
        <w:rPr>
          <w:rFonts w:eastAsia="Calibri" w:cs="Times New Roman"/>
          <w:sz w:val="16"/>
        </w:rPr>
        <w:t xml:space="preserve">a. China has moved to implement a broad set of new cybersecurity rules that would require companies to implement Beijing-approved encryption and open all source code to government inspection. </w:t>
      </w:r>
      <w:r w:rsidRPr="00AF08D5">
        <w:rPr>
          <w:rFonts w:eastAsia="Calibri" w:cs="Times New Roman"/>
          <w:u w:val="single"/>
        </w:rPr>
        <w:t xml:space="preserve">Japan and the U.S. have aligned in opposition to the rules, </w:t>
      </w:r>
      <w:r w:rsidRPr="00AF08D5">
        <w:rPr>
          <w:rFonts w:eastAsia="Calibri" w:cs="Times New Roman"/>
          <w:sz w:val="16"/>
        </w:rPr>
        <w:t xml:space="preserve">which they argue will unfairly discriminate against foreign companies who do not want to expose customer data to the Chinese government. </w:t>
      </w:r>
      <w:r w:rsidRPr="00AF08D5">
        <w:rPr>
          <w:rFonts w:eastAsia="Calibri" w:cs="Times New Roman"/>
          <w:u w:val="single"/>
        </w:rPr>
        <w:t xml:space="preserve">Security experts have widely accused China of hacking many major foreign companies operating in the region. </w:t>
      </w:r>
      <w:r w:rsidRPr="00AF08D5">
        <w:rPr>
          <w:rFonts w:eastAsia="Calibri" w:cs="Times New Roman"/>
          <w:sz w:val="16"/>
        </w:rPr>
        <w:t xml:space="preserve">Elsewhere, North Korea has emerged as a burgeoning cyber power in the region, launching digital attacks on South Korean nuclear plants and Sony Pictures Entertainment in the U.S., which is owned by Japan-based Sony. </w:t>
      </w:r>
      <w:r w:rsidRPr="00AF08D5">
        <w:rPr>
          <w:rFonts w:eastAsia="Calibri" w:cs="Times New Roman"/>
          <w:u w:val="single"/>
        </w:rPr>
        <w:t xml:space="preserve">The restructured defense guidelines will help defend against instability </w:t>
      </w:r>
      <w:r w:rsidRPr="00AF08D5">
        <w:rPr>
          <w:rFonts w:eastAsia="Calibri" w:cs="Times New Roman"/>
          <w:sz w:val="16"/>
        </w:rPr>
        <w:t xml:space="preserve">resulting </w:t>
      </w:r>
      <w:r w:rsidRPr="00AF08D5">
        <w:rPr>
          <w:rFonts w:eastAsia="Calibri" w:cs="Times New Roman"/>
          <w:u w:val="single"/>
        </w:rPr>
        <w:t>from these type of cyberattacks</w:t>
      </w:r>
      <w:r w:rsidRPr="00AF08D5">
        <w:rPr>
          <w:rFonts w:eastAsia="Calibri" w:cs="Times New Roman"/>
          <w:sz w:val="16"/>
        </w:rPr>
        <w:t xml:space="preserve">, as well as cyberattacks that look to knock out critical infrastructure. </w:t>
      </w:r>
      <w:r w:rsidRPr="00AF08D5">
        <w:rPr>
          <w:rFonts w:eastAsia="Calibri" w:cs="Times New Roman"/>
          <w:u w:val="single"/>
        </w:rPr>
        <w:t xml:space="preserve">The rules “detail how our two governments will continue to work together </w:t>
      </w:r>
      <w:r w:rsidRPr="00AF08D5">
        <w:rPr>
          <w:rFonts w:eastAsia="Calibri" w:cs="Times New Roman"/>
          <w:sz w:val="16"/>
        </w:rPr>
        <w:t xml:space="preserve">around the world </w:t>
      </w:r>
      <w:r w:rsidRPr="00AF08D5">
        <w:rPr>
          <w:rFonts w:eastAsia="Calibri" w:cs="Times New Roman"/>
          <w:u w:val="single"/>
        </w:rPr>
        <w:t>and in new domains such as space and cyberspace</w:t>
      </w:r>
      <w:r w:rsidRPr="00AF08D5">
        <w:rPr>
          <w:rFonts w:eastAsia="Calibri" w:cs="Times New Roman"/>
          <w:sz w:val="16"/>
        </w:rPr>
        <w:t xml:space="preserve"> ... to ensure Japan's peace and security,” Carter said. “And they will help us respond flexibly to the full scope of challenges we face, both in the Asia Pacific and around the globe.” </w:t>
      </w:r>
      <w:r w:rsidRPr="00AF08D5">
        <w:rPr>
          <w:rFonts w:eastAsia="Calibri" w:cs="Times New Roman"/>
          <w:u w:val="single"/>
        </w:rPr>
        <w:t xml:space="preserve">The world has changed since the U.S. and Japan last reviewed their guidelines, more than 17 years ago, Nakatani said. </w:t>
      </w:r>
      <w:r w:rsidRPr="00AF08D5">
        <w:rPr>
          <w:rFonts w:eastAsia="Calibri" w:cs="Times New Roman"/>
          <w:sz w:val="16"/>
        </w:rPr>
        <w:t>“</w:t>
      </w:r>
      <w:r w:rsidRPr="00AF08D5">
        <w:rPr>
          <w:rFonts w:eastAsia="Calibri" w:cs="Times New Roman"/>
          <w:u w:val="single"/>
        </w:rPr>
        <w:t xml:space="preserve">During this time in the areas surrounding Japan, the security situation has become even more severe,” </w:t>
      </w:r>
      <w:r w:rsidRPr="00AF08D5">
        <w:rPr>
          <w:rFonts w:eastAsia="Calibri" w:cs="Times New Roman"/>
          <w:sz w:val="16"/>
        </w:rPr>
        <w:t>he said. “</w:t>
      </w:r>
      <w:r w:rsidRPr="00AF08D5">
        <w:rPr>
          <w:rFonts w:eastAsia="Calibri" w:cs="Times New Roman"/>
          <w:u w:val="single"/>
        </w:rPr>
        <w:t xml:space="preserve">And also in cyberspace </w:t>
      </w:r>
      <w:r w:rsidRPr="00AF08D5">
        <w:rPr>
          <w:rFonts w:eastAsia="Calibri" w:cs="Times New Roman"/>
          <w:sz w:val="16"/>
        </w:rPr>
        <w:t xml:space="preserve">and outer space, in these new fields there are various issues that we need to respond to.” </w:t>
      </w:r>
    </w:p>
    <w:p w:rsidR="00AF08D5" w:rsidRPr="00AF08D5" w:rsidRDefault="00AF08D5" w:rsidP="00AF08D5">
      <w:pPr>
        <w:keepNext/>
        <w:keepLines/>
        <w:pageBreakBefore/>
        <w:spacing w:before="40" w:after="0"/>
        <w:jc w:val="center"/>
        <w:outlineLvl w:val="2"/>
        <w:rPr>
          <w:rFonts w:eastAsia="Times New Roman" w:cs="Times New Roman"/>
          <w:b/>
          <w:sz w:val="32"/>
          <w:szCs w:val="24"/>
          <w:u w:val="single"/>
        </w:rPr>
      </w:pPr>
      <w:r w:rsidRPr="00AF08D5">
        <w:rPr>
          <w:rFonts w:eastAsia="Times New Roman" w:cs="Times New Roman"/>
          <w:b/>
          <w:sz w:val="32"/>
          <w:szCs w:val="24"/>
          <w:u w:val="single"/>
        </w:rPr>
        <w:t>China Solvency</w:t>
      </w:r>
    </w:p>
    <w:p w:rsidR="00AF08D5" w:rsidRPr="00AF08D5" w:rsidRDefault="00AF08D5" w:rsidP="00AF08D5">
      <w:pPr>
        <w:keepNext/>
        <w:keepLines/>
        <w:spacing w:before="40" w:after="0"/>
        <w:outlineLvl w:val="3"/>
        <w:rPr>
          <w:rFonts w:eastAsia="Times New Roman" w:cs="Times New Roman"/>
          <w:b/>
          <w:iCs/>
        </w:rPr>
      </w:pPr>
      <w:r w:rsidRPr="00AF08D5">
        <w:rPr>
          <w:rFonts w:eastAsia="Times New Roman" w:cs="Times New Roman"/>
          <w:b/>
          <w:iCs/>
        </w:rPr>
        <w:t xml:space="preserve">CP Solves—a treaty would prevent espionage against China and solve miscalc </w:t>
      </w:r>
    </w:p>
    <w:p w:rsidR="00AF08D5" w:rsidRPr="00AF08D5" w:rsidRDefault="00AF08D5" w:rsidP="00AF08D5">
      <w:pPr>
        <w:rPr>
          <w:rFonts w:eastAsia="Calibri" w:cs="Times New Roman"/>
        </w:rPr>
      </w:pPr>
      <w:r w:rsidRPr="00AF08D5">
        <w:rPr>
          <w:rFonts w:eastAsia="Calibri" w:cs="Times New Roman"/>
          <w:b/>
        </w:rPr>
        <w:t>AP 14</w:t>
      </w:r>
      <w:r w:rsidRPr="00AF08D5">
        <w:rPr>
          <w:rFonts w:eastAsia="Calibri" w:cs="Times New Roman"/>
          <w:b/>
          <w:bCs/>
        </w:rPr>
        <w:t>—</w:t>
      </w:r>
      <w:r w:rsidRPr="0095227F">
        <w:rPr>
          <w:sz w:val="16"/>
        </w:rPr>
        <w:t xml:space="preserve">Associated Press (“US seeks resumption of cyber talks with China” June 27, 2014 </w:t>
      </w:r>
      <w:hyperlink r:id="rId23" w:history="1">
        <w:r w:rsidRPr="0095227F">
          <w:rPr>
            <w:rStyle w:val="Hyperlink"/>
            <w:sz w:val="16"/>
          </w:rPr>
          <w:t>http://www.cnbc.com/2014/06/27/us-seeks-resumption-of-cyber-talks-with-china.html)//JLee</w:t>
        </w:r>
      </w:hyperlink>
      <w:r w:rsidRPr="00AF08D5">
        <w:rPr>
          <w:rFonts w:eastAsia="Calibri" w:cs="Times New Roman"/>
          <w:b/>
          <w:bCs/>
        </w:rPr>
        <w:t xml:space="preserve"> </w:t>
      </w:r>
    </w:p>
    <w:p w:rsidR="00AF08D5" w:rsidRPr="00AF08D5" w:rsidRDefault="00AF08D5" w:rsidP="00AF08D5">
      <w:pPr>
        <w:rPr>
          <w:rFonts w:eastAsia="Calibri" w:cs="Times New Roman"/>
          <w:sz w:val="16"/>
        </w:rPr>
      </w:pPr>
      <w:r w:rsidRPr="00AF08D5">
        <w:rPr>
          <w:rFonts w:eastAsia="Calibri" w:cs="Times New Roman"/>
          <w:u w:val="single"/>
        </w:rPr>
        <w:t>The United States</w:t>
      </w:r>
      <w:r w:rsidRPr="00AF08D5">
        <w:rPr>
          <w:rFonts w:eastAsia="Calibri" w:cs="Times New Roman"/>
          <w:sz w:val="16"/>
        </w:rPr>
        <w:t xml:space="preserve"> next month will</w:t>
      </w:r>
      <w:r w:rsidRPr="00AF08D5">
        <w:rPr>
          <w:rFonts w:eastAsia="Calibri" w:cs="Times New Roman"/>
          <w:u w:val="single"/>
        </w:rPr>
        <w:t xml:space="preserve"> urge China to resume discussions on cybersecurity</w:t>
      </w:r>
      <w:r w:rsidRPr="00AF08D5">
        <w:rPr>
          <w:rFonts w:eastAsia="Calibri" w:cs="Times New Roman"/>
          <w:sz w:val="16"/>
        </w:rPr>
        <w:t xml:space="preserve"> that were suspended abruptly </w:t>
      </w:r>
      <w:r w:rsidRPr="00AF08D5">
        <w:rPr>
          <w:rFonts w:eastAsia="Calibri" w:cs="Times New Roman"/>
          <w:u w:val="single"/>
        </w:rPr>
        <w:t xml:space="preserve">after the U.S. charged five Chinese military officers </w:t>
      </w:r>
      <w:r w:rsidRPr="00AF08D5">
        <w:rPr>
          <w:rFonts w:eastAsia="Calibri" w:cs="Times New Roman"/>
          <w:sz w:val="16"/>
        </w:rPr>
        <w:t xml:space="preserve">with </w:t>
      </w:r>
      <w:r w:rsidRPr="00AF08D5">
        <w:rPr>
          <w:rFonts w:eastAsia="Calibri" w:cs="Times New Roman"/>
          <w:u w:val="single"/>
        </w:rPr>
        <w:t>hacking into U.S. companies</w:t>
      </w:r>
      <w:r w:rsidRPr="00AF08D5">
        <w:rPr>
          <w:rFonts w:eastAsia="Calibri" w:cs="Times New Roman"/>
          <w:sz w:val="16"/>
        </w:rPr>
        <w:t xml:space="preserve"> to steal trade secrets, a U.S. official said Thursday. Assistant Secretary of State Daniel Russel told The Associated Press </w:t>
      </w:r>
      <w:r w:rsidRPr="00AF08D5">
        <w:rPr>
          <w:rFonts w:eastAsia="Calibri" w:cs="Times New Roman"/>
          <w:u w:val="single"/>
        </w:rPr>
        <w:t xml:space="preserve">the U.S. would push for a resumption of the cyber working group </w:t>
      </w:r>
      <w:r w:rsidRPr="00AF08D5">
        <w:rPr>
          <w:rFonts w:eastAsia="Calibri" w:cs="Times New Roman"/>
          <w:sz w:val="16"/>
        </w:rPr>
        <w:t xml:space="preserve">when Cabinet-level officials of both sides meet at the annual U.S.-China Security and Economic Dialogue in Beijing in the second week of July. </w:t>
      </w:r>
      <w:r w:rsidRPr="00AF08D5">
        <w:rPr>
          <w:rFonts w:eastAsia="Calibri" w:cs="Times New Roman"/>
          <w:u w:val="single"/>
        </w:rPr>
        <w:t>After the indictments against the five officer</w:t>
      </w:r>
      <w:r w:rsidRPr="00AF08D5">
        <w:rPr>
          <w:rFonts w:eastAsia="Calibri" w:cs="Times New Roman"/>
          <w:sz w:val="16"/>
        </w:rPr>
        <w:t xml:space="preserve">s were unsealed in May, </w:t>
      </w:r>
      <w:r w:rsidRPr="00AF08D5">
        <w:rPr>
          <w:rFonts w:eastAsia="Calibri" w:cs="Times New Roman"/>
          <w:u w:val="single"/>
        </w:rPr>
        <w:t>Beijing pulled the plug on the group</w:t>
      </w:r>
      <w:r w:rsidRPr="00AF08D5">
        <w:rPr>
          <w:rFonts w:eastAsia="Calibri" w:cs="Times New Roman"/>
          <w:sz w:val="16"/>
        </w:rPr>
        <w:t xml:space="preserve">. It had been set up a year ago in what Washington viewed at the time as a diplomatic coup after President Barack Obama and China's President Xi Jinping held a summit in California, aiming to set relations between the two global powers on a positive track. </w:t>
      </w:r>
      <w:r w:rsidRPr="00AF08D5">
        <w:rPr>
          <w:rFonts w:eastAsia="Calibri" w:cs="Times New Roman"/>
          <w:u w:val="single"/>
        </w:rPr>
        <w:t>Those ties have come under growing strain</w:t>
      </w:r>
      <w:r w:rsidRPr="00AF08D5">
        <w:rPr>
          <w:rFonts w:eastAsia="Calibri" w:cs="Times New Roman"/>
          <w:sz w:val="16"/>
        </w:rPr>
        <w:t xml:space="preserve">, also because of China's assertive actions in the disputed South and East China seas. Russel, the top U.S. diplomat for East Asia, reiterated those concerns Thursday, saying </w:t>
      </w:r>
      <w:r w:rsidRPr="00AF08D5">
        <w:rPr>
          <w:rFonts w:eastAsia="Calibri" w:cs="Times New Roman"/>
          <w:u w:val="single"/>
        </w:rPr>
        <w:t>the U.S. views it as essential that China show greater restraint and use diplomacy to manage its differences on territorial issues. Asian nations, particularly treaty allies</w:t>
      </w:r>
      <w:r w:rsidRPr="00AF08D5">
        <w:rPr>
          <w:rFonts w:eastAsia="Calibri" w:cs="Times New Roman"/>
          <w:sz w:val="16"/>
        </w:rPr>
        <w:t xml:space="preserve"> like Japan and the Philippines, </w:t>
      </w:r>
      <w:r w:rsidRPr="00AF08D5">
        <w:rPr>
          <w:rFonts w:eastAsia="Calibri" w:cs="Times New Roman"/>
          <w:u w:val="single"/>
        </w:rPr>
        <w:t xml:space="preserve">look to the U.S. to counter China's increasingly muscular actions, </w:t>
      </w:r>
      <w:r w:rsidRPr="00AF08D5">
        <w:rPr>
          <w:rFonts w:eastAsia="Calibri" w:cs="Times New Roman"/>
          <w:sz w:val="16"/>
        </w:rPr>
        <w:t xml:space="preserve">but some in the region have voiced doubts about whether the second-term Obama administration can follow through on its commitment to focus on the Asia-Pacific, because of its preoccupation with the chaos in the Middle East. </w:t>
      </w:r>
      <w:r w:rsidRPr="00AF08D5">
        <w:rPr>
          <w:rFonts w:eastAsia="Calibri" w:cs="Times New Roman"/>
          <w:u w:val="single"/>
        </w:rPr>
        <w:t>Russel said Asia remains a strategic U.S. priority</w:t>
      </w:r>
      <w:r w:rsidRPr="00AF08D5">
        <w:rPr>
          <w:rFonts w:eastAsia="Calibri" w:cs="Times New Roman"/>
          <w:sz w:val="16"/>
        </w:rPr>
        <w:t>, even as Washington considers some form of military action to combat the rapid advances of Sunni militants in Iraq who now straddle the border with Syria. "The fact that events conspired to demand high-level U.S. attention in the Middle East or elsewhere is simply a fact of life," Russel said. "It's always been thus. The strategic imperative, though,</w:t>
      </w:r>
      <w:r w:rsidRPr="00AF08D5">
        <w:rPr>
          <w:rFonts w:eastAsia="Calibri" w:cs="Times New Roman"/>
          <w:u w:val="single"/>
        </w:rPr>
        <w:t xml:space="preserve"> that's made the Asia-Pacific region a priority for us in security, economic and political terms is unaffected by the short-term demands of crises here and there. </w:t>
      </w:r>
      <w:r w:rsidRPr="00AF08D5">
        <w:rPr>
          <w:rFonts w:eastAsia="Calibri" w:cs="Times New Roman"/>
          <w:sz w:val="16"/>
        </w:rPr>
        <w:t xml:space="preserve">"I have no trouble in enlisting Secretary (of State John) </w:t>
      </w:r>
      <w:r w:rsidRPr="00AF08D5">
        <w:rPr>
          <w:rFonts w:eastAsia="Calibri" w:cs="Times New Roman"/>
          <w:u w:val="single"/>
        </w:rPr>
        <w:t>Kerry's efforts on our agenda in the region</w:t>
      </w:r>
      <w:r w:rsidRPr="00AF08D5">
        <w:rPr>
          <w:rFonts w:eastAsia="Calibri" w:cs="Times New Roman"/>
          <w:sz w:val="16"/>
        </w:rPr>
        <w:t>," Russel added, "</w:t>
      </w:r>
      <w:r w:rsidRPr="00AF08D5">
        <w:rPr>
          <w:rFonts w:eastAsia="Calibri" w:cs="Times New Roman"/>
          <w:u w:val="single"/>
        </w:rPr>
        <w:t>and that applies to the president and vice president as well</w:t>
      </w:r>
      <w:r w:rsidRPr="00AF08D5">
        <w:rPr>
          <w:rFonts w:eastAsia="Calibri" w:cs="Times New Roman"/>
          <w:sz w:val="16"/>
        </w:rPr>
        <w:t xml:space="preserve">." </w:t>
      </w:r>
      <w:r w:rsidRPr="00AF08D5">
        <w:rPr>
          <w:rFonts w:eastAsia="Calibri" w:cs="Times New Roman"/>
          <w:u w:val="single"/>
        </w:rPr>
        <w:t xml:space="preserve">Kerry and Treasury Secretary Jack Lew will lead the U.S. delegation at the talks in Beijing, which are an annual fixture and viewed as important in forging a more cooperative relationship with Beijing, </w:t>
      </w:r>
      <w:r w:rsidRPr="00AF08D5">
        <w:rPr>
          <w:rFonts w:eastAsia="Calibri" w:cs="Times New Roman"/>
          <w:sz w:val="16"/>
        </w:rPr>
        <w:t xml:space="preserve">notwithstanding current frictions and China's growing challenge to America's post-World War II military predominance in the Asia-Pacific. The two sides will discuss issues including turmoil in the Middle East, North Korea's nuclear program and cooperation on climate change, and the U.S. will raise human rights. They'll also address a slew of economic and trade issues, including progress on a bilateral investment treaty that China agreed to negotiate in earnest at last year's talks. </w:t>
      </w:r>
      <w:r w:rsidRPr="00AF08D5">
        <w:rPr>
          <w:rFonts w:eastAsia="Calibri" w:cs="Times New Roman"/>
          <w:u w:val="single"/>
        </w:rPr>
        <w:t>While the cyber working group remains on hold</w:t>
      </w:r>
      <w:r w:rsidRPr="00AF08D5">
        <w:rPr>
          <w:rFonts w:eastAsia="Calibri" w:cs="Times New Roman"/>
          <w:sz w:val="16"/>
        </w:rPr>
        <w:t>, Russel said</w:t>
      </w:r>
      <w:r w:rsidRPr="00AF08D5">
        <w:rPr>
          <w:rFonts w:eastAsia="Calibri" w:cs="Times New Roman"/>
          <w:u w:val="single"/>
        </w:rPr>
        <w:t xml:space="preserve"> the U.S. side will raise concerns over cyber-enabled theft of U.S. corporate data and intellectual property</w:t>
      </w:r>
      <w:r w:rsidRPr="00AF08D5">
        <w:rPr>
          <w:rFonts w:eastAsia="Calibri" w:cs="Times New Roman"/>
          <w:sz w:val="16"/>
        </w:rPr>
        <w:t xml:space="preserve"> that </w:t>
      </w:r>
      <w:r w:rsidRPr="00AF08D5">
        <w:rPr>
          <w:rFonts w:eastAsia="Calibri" w:cs="Times New Roman"/>
          <w:u w:val="single"/>
        </w:rPr>
        <w:t>the U.S. contends is shared with Chinese state-owned enterprises for commercial gain. "That's an economic problem as well as a bilateral problem,</w:t>
      </w:r>
      <w:r w:rsidRPr="00AF08D5">
        <w:rPr>
          <w:rFonts w:eastAsia="Calibri" w:cs="Times New Roman"/>
          <w:sz w:val="16"/>
        </w:rPr>
        <w:t xml:space="preserve"> and that kind of behavior risks undermining the support for the </w:t>
      </w:r>
      <w:r w:rsidRPr="00AF08D5">
        <w:rPr>
          <w:rFonts w:eastAsia="Calibri" w:cs="Times New Roman"/>
          <w:u w:val="single"/>
        </w:rPr>
        <w:t>U.S.-China relationship among the U.S. and international business community</w:t>
      </w:r>
      <w:r w:rsidRPr="00AF08D5">
        <w:rPr>
          <w:rFonts w:eastAsia="Calibri" w:cs="Times New Roman"/>
          <w:sz w:val="16"/>
        </w:rPr>
        <w:t xml:space="preserve">," Russel said. "It's a problem we believe the Chinese must and can address." Although the revelations from former National Security Agency contractor Edward Snowden on </w:t>
      </w:r>
      <w:r w:rsidRPr="00AF08D5">
        <w:rPr>
          <w:rFonts w:eastAsia="Calibri" w:cs="Times New Roman"/>
          <w:u w:val="single"/>
        </w:rPr>
        <w:t>U.S. surveillance tactics have embarrassed Washington - leaving it open to accusations of hypocrisy when it accuses others of cyber espionage</w:t>
      </w:r>
      <w:r w:rsidRPr="00AF08D5">
        <w:rPr>
          <w:rFonts w:eastAsia="Calibri" w:cs="Times New Roman"/>
          <w:sz w:val="16"/>
        </w:rPr>
        <w:t xml:space="preserve"> - the Obama administration has taken an increasingly trenchant stance on intrusions from China. The indictment accused t</w:t>
      </w:r>
      <w:r w:rsidRPr="00AF08D5">
        <w:rPr>
          <w:rFonts w:eastAsia="Calibri" w:cs="Times New Roman"/>
          <w:u w:val="single"/>
        </w:rPr>
        <w:t xml:space="preserve">he Chinese officers of targeting U.S. makers of nuclear and solar technology, stealing confidential business information, sensitive trade secrets and internal communications for competitive advantage. </w:t>
      </w:r>
      <w:r w:rsidRPr="00AF08D5">
        <w:rPr>
          <w:rFonts w:eastAsia="Calibri" w:cs="Times New Roman"/>
          <w:sz w:val="16"/>
        </w:rPr>
        <w:t xml:space="preserve">But after the indictments were unsealed, the five men were not placed on a public, international list of wanted criminals. There is no evidence that </w:t>
      </w:r>
      <w:r w:rsidRPr="00AF08D5">
        <w:rPr>
          <w:rFonts w:eastAsia="Calibri" w:cs="Times New Roman"/>
          <w:u w:val="single"/>
        </w:rPr>
        <w:t>China would even entertain a formal request by the U.S. to extradite the five officers. It has rejected the charges and demanded they be withdrawn.</w:t>
      </w:r>
    </w:p>
    <w:p w:rsidR="00AF08D5" w:rsidRPr="00AF08D5" w:rsidRDefault="00AF08D5" w:rsidP="00AF08D5">
      <w:pPr>
        <w:keepNext/>
        <w:keepLines/>
        <w:spacing w:before="40" w:after="0"/>
        <w:outlineLvl w:val="3"/>
        <w:rPr>
          <w:rFonts w:eastAsia="Times New Roman" w:cs="Times New Roman"/>
          <w:b/>
          <w:iCs/>
        </w:rPr>
      </w:pPr>
      <w:r w:rsidRPr="00AF08D5">
        <w:rPr>
          <w:rFonts w:eastAsia="Times New Roman" w:cs="Times New Roman"/>
          <w:b/>
          <w:iCs/>
        </w:rPr>
        <w:t xml:space="preserve">Solves—prevents further tensions with each other </w:t>
      </w:r>
    </w:p>
    <w:p w:rsidR="00AF08D5" w:rsidRPr="00AF08D5" w:rsidRDefault="00AF08D5" w:rsidP="00AF08D5">
      <w:pPr>
        <w:rPr>
          <w:rFonts w:eastAsia="Calibri" w:cs="Times New Roman"/>
          <w:bCs/>
          <w:sz w:val="16"/>
        </w:rPr>
      </w:pPr>
      <w:r w:rsidRPr="00AF08D5">
        <w:rPr>
          <w:rFonts w:eastAsia="Calibri" w:cs="Times New Roman"/>
          <w:b/>
        </w:rPr>
        <w:t>Wroughton et al 6/24</w:t>
      </w:r>
      <w:r w:rsidRPr="00AF08D5">
        <w:rPr>
          <w:rFonts w:eastAsia="Calibri" w:cs="Times New Roman"/>
          <w:b/>
          <w:bCs/>
        </w:rPr>
        <w:t>—</w:t>
      </w:r>
      <w:r w:rsidRPr="0095227F">
        <w:rPr>
          <w:sz w:val="16"/>
        </w:rPr>
        <w:t>Lesley is a staff writer for Reuters. Idrees Ali, Arshad Mohammed, Anna Yukhananov and Krista Hughes are also staff writers for Reuters (“US airs deep concerns over cyber security in China meetings” June 24, 2015 http://www.channelnewsasia.com/news/world/us-airs-deep-concerns/1936630.html)//JLee</w:t>
      </w:r>
    </w:p>
    <w:p w:rsidR="00AF08D5" w:rsidRPr="00AF08D5" w:rsidRDefault="00AF08D5" w:rsidP="00AF08D5">
      <w:pPr>
        <w:rPr>
          <w:rFonts w:eastAsia="Calibri" w:cs="Times New Roman"/>
          <w:u w:val="single"/>
        </w:rPr>
      </w:pPr>
      <w:r w:rsidRPr="00AF08D5">
        <w:rPr>
          <w:rFonts w:eastAsia="Calibri" w:cs="Times New Roman"/>
          <w:sz w:val="16"/>
        </w:rPr>
        <w:t xml:space="preserve">WASHINGTON: </w:t>
      </w:r>
      <w:r w:rsidRPr="00AF08D5">
        <w:rPr>
          <w:rFonts w:eastAsia="Calibri" w:cs="Times New Roman"/>
          <w:u w:val="single"/>
        </w:rPr>
        <w:t>The United States said on Tuesday that cyber theft sponsored by the Chinese government was a major problem and stressed the need to keep Asian</w:t>
      </w:r>
      <w:r w:rsidRPr="00AF08D5">
        <w:rPr>
          <w:rFonts w:eastAsia="Calibri" w:cs="Times New Roman"/>
          <w:sz w:val="16"/>
        </w:rPr>
        <w:t xml:space="preserve"> sea lanes open as the world's two biggest economies held annual talks aimed at maintaining working relations in spite of rising tensions. At the wide-ranging Strategic and Economic Dialogue in Washington, </w:t>
      </w:r>
      <w:r w:rsidRPr="00AF08D5">
        <w:rPr>
          <w:rFonts w:eastAsia="Calibri" w:cs="Times New Roman"/>
          <w:u w:val="single"/>
        </w:rPr>
        <w:t>both sides expressed a desire for constructive relations</w:t>
      </w:r>
      <w:r w:rsidRPr="00AF08D5">
        <w:rPr>
          <w:rFonts w:eastAsia="Calibri" w:cs="Times New Roman"/>
          <w:sz w:val="16"/>
        </w:rPr>
        <w:t xml:space="preserve">, with China saying the two countries could manage differences and should avoid confrontation. </w:t>
      </w:r>
      <w:r w:rsidRPr="00AF08D5">
        <w:rPr>
          <w:rFonts w:eastAsia="Calibri" w:cs="Times New Roman"/>
          <w:u w:val="single"/>
        </w:rPr>
        <w:t xml:space="preserve">But tensions over security matters, including cyber attacks on U.S. government computers that U.S. officials have blamed on Chinese hackers </w:t>
      </w:r>
      <w:r w:rsidRPr="00AF08D5">
        <w:rPr>
          <w:rFonts w:eastAsia="Calibri" w:cs="Times New Roman"/>
          <w:sz w:val="16"/>
        </w:rPr>
        <w:t xml:space="preserve">and China's pursuit of territorial claims in the disputed South China Sea, </w:t>
      </w:r>
      <w:r w:rsidRPr="00AF08D5">
        <w:rPr>
          <w:rFonts w:eastAsia="Calibri" w:cs="Times New Roman"/>
          <w:u w:val="single"/>
        </w:rPr>
        <w:t xml:space="preserve">have threatened to hamper efforts to deepen economic ties worth US$590 billion in two-way trade last year. </w:t>
      </w:r>
      <w:r w:rsidRPr="00AF08D5">
        <w:rPr>
          <w:rFonts w:eastAsia="Calibri" w:cs="Times New Roman"/>
          <w:sz w:val="16"/>
        </w:rPr>
        <w:t>"</w:t>
      </w:r>
      <w:r w:rsidRPr="00AF08D5">
        <w:rPr>
          <w:rFonts w:eastAsia="Calibri" w:cs="Times New Roman"/>
          <w:u w:val="single"/>
        </w:rPr>
        <w:t>On cyberspace, in particular, we remain deeply concerned about Chinese government-sponsored cyber-enabled theft</w:t>
      </w:r>
      <w:r w:rsidRPr="00AF08D5">
        <w:rPr>
          <w:rFonts w:eastAsia="Calibri" w:cs="Times New Roman"/>
          <w:sz w:val="16"/>
        </w:rPr>
        <w:t xml:space="preserve">," U.S. Treasury Secretary Jack Lew said at the forum, which has brought together more than 400 Chinese officials and eight U.S. Cabinet secretaries. Lew said the targets of this hacking were U.S. firms and did not mention recent attacks on computers of the Office of Personnel Management. </w:t>
      </w:r>
      <w:r w:rsidRPr="00AF08D5">
        <w:rPr>
          <w:rFonts w:eastAsia="Calibri" w:cs="Times New Roman"/>
          <w:u w:val="single"/>
        </w:rPr>
        <w:t xml:space="preserve">U.S. Vice President Joe Biden said the two sides might not resolve all of their differences in the meetings, which began </w:t>
      </w:r>
      <w:r w:rsidRPr="00AF08D5">
        <w:rPr>
          <w:rFonts w:eastAsia="Calibri" w:cs="Times New Roman"/>
          <w:sz w:val="16"/>
        </w:rPr>
        <w:t>on Monday and continue until Wednesday, but should commit to working on them. "We have to keep at it, day after day after day after day," Biden said. "T</w:t>
      </w:r>
      <w:r w:rsidRPr="00AF08D5">
        <w:rPr>
          <w:rFonts w:eastAsia="Calibri" w:cs="Times New Roman"/>
          <w:b/>
          <w:iCs/>
          <w:u w:val="single"/>
        </w:rPr>
        <w:t xml:space="preserve">his relationship is just too important. </w:t>
      </w:r>
      <w:r w:rsidRPr="00AF08D5">
        <w:rPr>
          <w:rFonts w:eastAsia="Calibri" w:cs="Times New Roman"/>
          <w:sz w:val="16"/>
        </w:rPr>
        <w:t>Not only do we depend on it, but the world depends on our mutual success.</w:t>
      </w:r>
      <w:r w:rsidRPr="00AF08D5">
        <w:rPr>
          <w:rFonts w:eastAsia="Calibri" w:cs="Times New Roman"/>
          <w:u w:val="single"/>
        </w:rPr>
        <w:t>"China's Vice Premier Liu Yandong said differences could be managed "as long as our two countries adopt an overall perspective, respect and accommodate each other’s core interests."</w:t>
      </w:r>
    </w:p>
    <w:p w:rsidR="00AF08D5" w:rsidRPr="00AF08D5" w:rsidRDefault="00AF08D5" w:rsidP="00AF08D5">
      <w:pPr>
        <w:rPr>
          <w:rFonts w:eastAsia="Calibri" w:cs="Times New Roman"/>
        </w:rPr>
      </w:pPr>
    </w:p>
    <w:p w:rsidR="00AF08D5" w:rsidRPr="00AF08D5" w:rsidRDefault="00AF08D5" w:rsidP="00D46E22"/>
    <w:p w:rsidR="00AF08D5" w:rsidRPr="00AF08D5" w:rsidRDefault="00AF08D5" w:rsidP="00AF08D5">
      <w:pPr>
        <w:keepNext/>
        <w:keepLines/>
        <w:pageBreakBefore/>
        <w:spacing w:before="40" w:after="0"/>
        <w:jc w:val="center"/>
        <w:outlineLvl w:val="2"/>
        <w:rPr>
          <w:rFonts w:eastAsia="Times New Roman" w:cs="Times New Roman"/>
          <w:b/>
          <w:sz w:val="32"/>
          <w:szCs w:val="24"/>
          <w:u w:val="single"/>
        </w:rPr>
      </w:pPr>
      <w:r w:rsidRPr="00AF08D5">
        <w:rPr>
          <w:rFonts w:eastAsia="Times New Roman" w:cs="Times New Roman"/>
          <w:b/>
          <w:sz w:val="32"/>
          <w:szCs w:val="24"/>
          <w:u w:val="single"/>
        </w:rPr>
        <w:t xml:space="preserve">China Says Yes </w:t>
      </w:r>
    </w:p>
    <w:p w:rsidR="00AF08D5" w:rsidRPr="00AF08D5" w:rsidRDefault="00AF08D5" w:rsidP="00AF08D5">
      <w:pPr>
        <w:keepNext/>
        <w:keepLines/>
        <w:spacing w:before="40" w:after="0"/>
        <w:outlineLvl w:val="3"/>
        <w:rPr>
          <w:rFonts w:eastAsia="Times New Roman" w:cs="Times New Roman"/>
          <w:b/>
          <w:iCs/>
        </w:rPr>
      </w:pPr>
      <w:r w:rsidRPr="00AF08D5">
        <w:rPr>
          <w:rFonts w:eastAsia="Times New Roman" w:cs="Times New Roman"/>
          <w:b/>
          <w:iCs/>
        </w:rPr>
        <w:t xml:space="preserve">China says yes </w:t>
      </w:r>
    </w:p>
    <w:p w:rsidR="00AF08D5" w:rsidRPr="0095227F" w:rsidRDefault="00AF08D5" w:rsidP="00AF08D5">
      <w:pPr>
        <w:rPr>
          <w:sz w:val="16"/>
        </w:rPr>
      </w:pPr>
      <w:r w:rsidRPr="00AF08D5">
        <w:rPr>
          <w:rFonts w:eastAsia="Calibri" w:cs="Times New Roman"/>
          <w:b/>
        </w:rPr>
        <w:t>Robinson 6/26</w:t>
      </w:r>
      <w:r w:rsidRPr="00AF08D5">
        <w:rPr>
          <w:rFonts w:eastAsia="Calibri" w:cs="Times New Roman"/>
          <w:b/>
          <w:bCs/>
        </w:rPr>
        <w:t>—</w:t>
      </w:r>
      <w:r w:rsidRPr="0095227F">
        <w:rPr>
          <w:sz w:val="16"/>
        </w:rPr>
        <w:t xml:space="preserve">Teri is an Associate Editor for the SC Magazine. Teri writes many articles about cybersecurity problems for the SC Magazine. (“U.S., China agree to cybersecurity code of conduct” June 26, 2015 </w:t>
      </w:r>
      <w:hyperlink r:id="rId24" w:history="1">
        <w:r w:rsidRPr="0095227F">
          <w:rPr>
            <w:rStyle w:val="Hyperlink"/>
            <w:sz w:val="16"/>
          </w:rPr>
          <w:t>http://www.scmagazine.com/us-china-summit-talks-turn-to-cybersecurity/article/423175/)//JLee</w:t>
        </w:r>
      </w:hyperlink>
      <w:r w:rsidRPr="0095227F">
        <w:rPr>
          <w:sz w:val="16"/>
        </w:rPr>
        <w:t xml:space="preserve"> </w:t>
      </w:r>
    </w:p>
    <w:p w:rsidR="00AF08D5" w:rsidRDefault="00AF08D5" w:rsidP="00AF08D5">
      <w:pPr>
        <w:rPr>
          <w:rFonts w:eastAsia="Calibri" w:cs="Times New Roman"/>
          <w:sz w:val="16"/>
        </w:rPr>
      </w:pPr>
      <w:r w:rsidRPr="00AF08D5">
        <w:rPr>
          <w:rFonts w:eastAsia="Calibri" w:cs="Times New Roman"/>
          <w:u w:val="single"/>
        </w:rPr>
        <w:t xml:space="preserve">After a tumultuous couple of years of exchanging accusations </w:t>
      </w:r>
      <w:r w:rsidRPr="00AF08D5">
        <w:rPr>
          <w:rFonts w:eastAsia="Calibri" w:cs="Times New Roman"/>
          <w:sz w:val="16"/>
        </w:rPr>
        <w:t xml:space="preserve">and expressing distrust </w:t>
      </w:r>
      <w:r w:rsidRPr="00AF08D5">
        <w:rPr>
          <w:rFonts w:eastAsia="Calibri" w:cs="Times New Roman"/>
          <w:u w:val="single"/>
        </w:rPr>
        <w:t xml:space="preserve">over cyberespionage and spying </w:t>
      </w:r>
      <w:r w:rsidRPr="00AF08D5">
        <w:rPr>
          <w:rFonts w:eastAsia="Calibri" w:cs="Times New Roman"/>
          <w:sz w:val="16"/>
        </w:rPr>
        <w:t>– most recently with Director of National Intelligence (DNI) John Clapper laying responsibility for the Office of Personnel Management (OPM) breaches squarely at the feet of the Chinese –</w:t>
      </w:r>
      <w:r w:rsidRPr="00AF08D5">
        <w:rPr>
          <w:rFonts w:eastAsia="Calibri" w:cs="Times New Roman"/>
          <w:u w:val="single"/>
        </w:rPr>
        <w:t xml:space="preserve"> the U.S. and China said they've reached an accord of sorts, a code of conduct for cybersecurity going forward. The code emerged after a three-day U.S.-China Strategic</w:t>
      </w:r>
      <w:r w:rsidRPr="00AF08D5">
        <w:rPr>
          <w:rFonts w:eastAsia="Calibri" w:cs="Times New Roman"/>
          <w:sz w:val="16"/>
        </w:rPr>
        <w:t xml:space="preserve"> and Economic Dialogue where </w:t>
      </w:r>
      <w:r w:rsidRPr="00AF08D5">
        <w:rPr>
          <w:rFonts w:eastAsia="Calibri" w:cs="Times New Roman"/>
          <w:u w:val="single"/>
        </w:rPr>
        <w:t>delegates from the two countries covered the gamut of topics</w:t>
      </w:r>
      <w:r w:rsidRPr="00AF08D5">
        <w:rPr>
          <w:rFonts w:eastAsia="Calibri" w:cs="Times New Roman"/>
          <w:sz w:val="16"/>
        </w:rPr>
        <w:t xml:space="preserve"> likely to affect future collaboration and relations. </w:t>
      </w:r>
      <w:r w:rsidRPr="00AF08D5">
        <w:rPr>
          <w:rFonts w:eastAsia="Calibri" w:cs="Times New Roman"/>
          <w:u w:val="single"/>
        </w:rPr>
        <w:t>While details of a specific code were not released</w:t>
      </w:r>
      <w:r w:rsidRPr="00AF08D5">
        <w:rPr>
          <w:rFonts w:eastAsia="Calibri" w:cs="Times New Roman"/>
          <w:sz w:val="16"/>
        </w:rPr>
        <w:t>, nor did it appear on a 127-item outcomes list,</w:t>
      </w:r>
      <w:r w:rsidRPr="00AF08D5">
        <w:rPr>
          <w:rFonts w:eastAsia="Calibri" w:cs="Times New Roman"/>
          <w:u w:val="single"/>
        </w:rPr>
        <w:t xml:space="preserve"> both China's Vice Premier </w:t>
      </w:r>
      <w:r w:rsidRPr="00AF08D5">
        <w:rPr>
          <w:rFonts w:eastAsia="Calibri" w:cs="Times New Roman"/>
          <w:sz w:val="16"/>
        </w:rPr>
        <w:t xml:space="preserve">Wang </w:t>
      </w:r>
      <w:r w:rsidRPr="00AF08D5">
        <w:rPr>
          <w:rFonts w:eastAsia="Calibri" w:cs="Times New Roman"/>
          <w:u w:val="single"/>
        </w:rPr>
        <w:t xml:space="preserve">Yang and U.S. Secretary of State </w:t>
      </w:r>
      <w:r w:rsidRPr="00AF08D5">
        <w:rPr>
          <w:rFonts w:eastAsia="Calibri" w:cs="Times New Roman"/>
          <w:sz w:val="16"/>
        </w:rPr>
        <w:t xml:space="preserve">John </w:t>
      </w:r>
      <w:r w:rsidRPr="00AF08D5">
        <w:rPr>
          <w:rFonts w:eastAsia="Calibri" w:cs="Times New Roman"/>
          <w:u w:val="single"/>
        </w:rPr>
        <w:t xml:space="preserve">Kerry </w:t>
      </w:r>
      <w:r w:rsidRPr="00AF08D5">
        <w:rPr>
          <w:rFonts w:eastAsia="Calibri" w:cs="Times New Roman"/>
          <w:sz w:val="16"/>
        </w:rPr>
        <w:t xml:space="preserve">in the fifth round of the meeting's Strategic Security Dialogue </w:t>
      </w:r>
      <w:r w:rsidRPr="00AF08D5">
        <w:rPr>
          <w:rFonts w:eastAsia="Calibri" w:cs="Times New Roman"/>
          <w:u w:val="single"/>
        </w:rPr>
        <w:t xml:space="preserve">pledged to cooperate on cybersecurity measures. </w:t>
      </w:r>
      <w:r w:rsidRPr="00AF08D5">
        <w:rPr>
          <w:rFonts w:eastAsia="Calibri" w:cs="Times New Roman"/>
          <w:sz w:val="16"/>
        </w:rPr>
        <w:t xml:space="preserve">After the close of the meet-up, </w:t>
      </w:r>
      <w:r w:rsidRPr="00AF08D5">
        <w:rPr>
          <w:rFonts w:eastAsia="Calibri" w:cs="Times New Roman"/>
          <w:u w:val="single"/>
        </w:rPr>
        <w:t>Kerry told members of the press that “there was not a direct kind of confrontational pushback” on cybersecurity</w:t>
      </w:r>
      <w:r w:rsidRPr="00AF08D5">
        <w:rPr>
          <w:rFonts w:eastAsia="Calibri" w:cs="Times New Roman"/>
          <w:sz w:val="16"/>
        </w:rPr>
        <w:t xml:space="preserve"> during the talks. Instead, the two countries orchestrated what Kerry called for “an honest discussion,” minus finger-pointing and accusations “about the problem of cyber theft and whether or not it was sanctioned by government or whether it was hackers and individuals that the government has the ability to prosecute.” The Secretary of State said</w:t>
      </w:r>
      <w:r w:rsidRPr="00AF08D5">
        <w:rPr>
          <w:rFonts w:eastAsia="Calibri" w:cs="Times New Roman"/>
          <w:u w:val="single"/>
        </w:rPr>
        <w:t xml:space="preserve"> the U.S. made it “crystal clear” that that type of activity is “not acceptable,” but noted that “China also has a very clear interest in making certain </w:t>
      </w:r>
      <w:r w:rsidRPr="00AF08D5">
        <w:rPr>
          <w:rFonts w:eastAsia="Calibri" w:cs="Times New Roman"/>
          <w:sz w:val="16"/>
        </w:rPr>
        <w:t xml:space="preserve">that everybody is behaving by a certain set of standards.” </w:t>
      </w:r>
      <w:r w:rsidRPr="00AF08D5">
        <w:rPr>
          <w:rFonts w:eastAsia="Calibri" w:cs="Times New Roman"/>
          <w:u w:val="single"/>
        </w:rPr>
        <w:t xml:space="preserve">Kerry refused to comment </w:t>
      </w:r>
      <w:r w:rsidRPr="00AF08D5">
        <w:rPr>
          <w:rFonts w:eastAsia="Calibri" w:cs="Times New Roman"/>
          <w:sz w:val="16"/>
        </w:rPr>
        <w:t xml:space="preserve">specifically </w:t>
      </w:r>
      <w:r w:rsidRPr="00AF08D5">
        <w:rPr>
          <w:rFonts w:eastAsia="Calibri" w:cs="Times New Roman"/>
          <w:u w:val="single"/>
        </w:rPr>
        <w:t>on the breaches</w:t>
      </w:r>
      <w:r w:rsidRPr="00AF08D5">
        <w:rPr>
          <w:rFonts w:eastAsia="Calibri" w:cs="Times New Roman"/>
          <w:sz w:val="16"/>
        </w:rPr>
        <w:t xml:space="preserve"> at the OPM, which exposed a treasure trove of sensitive information, much of it confidential, because the incident is still being investigated by the FBI “and we have not come out with specific statements from the government.” DNI </w:t>
      </w:r>
      <w:r w:rsidRPr="00AF08D5">
        <w:rPr>
          <w:rFonts w:eastAsia="Calibri" w:cs="Times New Roman"/>
          <w:u w:val="single"/>
        </w:rPr>
        <w:t>Clapper didn't show similar restraint</w:t>
      </w:r>
      <w:r w:rsidRPr="00AF08D5">
        <w:rPr>
          <w:rFonts w:eastAsia="Calibri" w:cs="Times New Roman"/>
          <w:sz w:val="16"/>
        </w:rPr>
        <w:t xml:space="preserve">, with the Wall Street Journal reporting that </w:t>
      </w:r>
      <w:r w:rsidRPr="00AF08D5">
        <w:rPr>
          <w:rFonts w:eastAsia="Calibri" w:cs="Times New Roman"/>
          <w:u w:val="single"/>
        </w:rPr>
        <w:t>he fingered China as the “leading suspect”</w:t>
      </w:r>
      <w:r w:rsidRPr="00AF08D5">
        <w:rPr>
          <w:rFonts w:eastAsia="Calibri" w:cs="Times New Roman"/>
          <w:sz w:val="16"/>
        </w:rPr>
        <w:t xml:space="preserve"> during remarks made an intelligence conference in Washington. “You have to kind of salute the Chinese for what they did,” the Journal quoted Clapper as saying.</w:t>
      </w:r>
    </w:p>
    <w:p w:rsidR="00D46E22" w:rsidRPr="009C04AC" w:rsidRDefault="00D46E22" w:rsidP="009C04AC">
      <w:pPr>
        <w:pStyle w:val="Heading3"/>
        <w:rPr>
          <w:rFonts w:eastAsia="Calibri"/>
        </w:rPr>
      </w:pPr>
    </w:p>
    <w:p w:rsidR="0023227D" w:rsidRPr="00453469" w:rsidRDefault="0023227D" w:rsidP="0023227D"/>
    <w:p w:rsidR="00A73E06" w:rsidRPr="009C04AC" w:rsidRDefault="00A73E06" w:rsidP="009C04AC">
      <w:pPr>
        <w:pStyle w:val="Heading3"/>
      </w:pPr>
      <w:r w:rsidRPr="009C04AC">
        <w:t>**Online Gambling 1NC</w:t>
      </w:r>
    </w:p>
    <w:p w:rsidR="00A73E06" w:rsidRPr="00453469" w:rsidRDefault="00A73E06" w:rsidP="000B1D49">
      <w:pPr>
        <w:pStyle w:val="Heading4"/>
      </w:pPr>
      <w:r w:rsidRPr="00453469">
        <w:t>The United States federal government should legalize online gambling</w:t>
      </w:r>
      <w:r>
        <w:t>.</w:t>
      </w:r>
      <w:r w:rsidRPr="00453469">
        <w:t xml:space="preserve"> </w:t>
      </w:r>
    </w:p>
    <w:p w:rsidR="00A73E06" w:rsidRPr="00453469" w:rsidRDefault="00A73E06" w:rsidP="000B1D49">
      <w:pPr>
        <w:pStyle w:val="Heading4"/>
      </w:pPr>
      <w:r w:rsidRPr="00453469">
        <w:t>The US has set a double-standard on internet freedom—only repealing UIGEA allows for it on a massive scale</w:t>
      </w:r>
    </w:p>
    <w:p w:rsidR="00A73E06" w:rsidRPr="00453469" w:rsidRDefault="00A73E06" w:rsidP="00A73E06">
      <w:r w:rsidRPr="00453469">
        <w:rPr>
          <w:rStyle w:val="Style13ptBold"/>
        </w:rPr>
        <w:t>Gardner 2010</w:t>
      </w:r>
      <w:r w:rsidRPr="00453469">
        <w:t xml:space="preserve"> (April; Gambling regulations will help Obama's world internet freedom mandate; Sep 23; www.casinogamblingweb.com/gambling-news/gambling-law/gambling_regulations_will_help_obama_s_world_internet_freedom_mandate_55752.html; kdf)</w:t>
      </w:r>
    </w:p>
    <w:p w:rsidR="00A73E06" w:rsidRPr="00453469" w:rsidRDefault="00A73E06" w:rsidP="00A73E06">
      <w:pPr>
        <w:rPr>
          <w:rStyle w:val="StyleUnderline"/>
        </w:rPr>
      </w:pPr>
      <w:r w:rsidRPr="0095227F">
        <w:rPr>
          <w:sz w:val="16"/>
        </w:rPr>
        <w:t xml:space="preserve">President </w:t>
      </w:r>
      <w:r w:rsidRPr="00453469">
        <w:rPr>
          <w:rStyle w:val="StyleUnderline"/>
        </w:rPr>
        <w:t>Obama gave a speech</w:t>
      </w:r>
      <w:r w:rsidRPr="0095227F">
        <w:rPr>
          <w:sz w:val="16"/>
        </w:rPr>
        <w:t xml:space="preserve"> today </w:t>
      </w:r>
      <w:r w:rsidRPr="00453469">
        <w:rPr>
          <w:rStyle w:val="StyleUnderline"/>
        </w:rPr>
        <w:t>in front of the U</w:t>
      </w:r>
      <w:r w:rsidRPr="0095227F">
        <w:rPr>
          <w:sz w:val="16"/>
        </w:rPr>
        <w:t xml:space="preserve">nited </w:t>
      </w:r>
      <w:r w:rsidRPr="00453469">
        <w:rPr>
          <w:rStyle w:val="StyleUnderline"/>
        </w:rPr>
        <w:t>N</w:t>
      </w:r>
      <w:r w:rsidRPr="0095227F">
        <w:rPr>
          <w:sz w:val="16"/>
        </w:rPr>
        <w:t xml:space="preserve">ations General Assembly, </w:t>
      </w:r>
      <w:r w:rsidRPr="00453469">
        <w:rPr>
          <w:rStyle w:val="StyleUnderline"/>
        </w:rPr>
        <w:t>and his message was</w:t>
      </w:r>
      <w:r w:rsidRPr="0095227F">
        <w:rPr>
          <w:sz w:val="16"/>
        </w:rPr>
        <w:t xml:space="preserve"> largely </w:t>
      </w:r>
      <w:r w:rsidRPr="00453469">
        <w:rPr>
          <w:rStyle w:val="StyleUnderline"/>
        </w:rPr>
        <w:t>one of individual freedom</w:t>
      </w:r>
      <w:r w:rsidRPr="0095227F">
        <w:rPr>
          <w:sz w:val="16"/>
        </w:rPr>
        <w:t xml:space="preserve">. During the speech, Obama touched on many issues, perhaps the most aggressive of which was having a Palestinian state separate from Israel. Obama spoke of allowing the Palestinians their own state with the hope that Israelis and Palestinians could live side by side in peace. Obama acknowledged that this could take a long time, but that the goal could become a reality. During the speech, </w:t>
      </w:r>
      <w:r w:rsidRPr="00453469">
        <w:rPr>
          <w:rStyle w:val="StyleUnderline"/>
        </w:rPr>
        <w:t xml:space="preserve">Obama spoke about how the Internet should remain free from government interference everywhere in the world. The freedom to surf the Internet would allow people </w:t>
      </w:r>
      <w:r w:rsidRPr="0095227F">
        <w:rPr>
          <w:sz w:val="16"/>
        </w:rPr>
        <w:t xml:space="preserve">all </w:t>
      </w:r>
      <w:r w:rsidRPr="00453469">
        <w:rPr>
          <w:rStyle w:val="StyleUnderline"/>
        </w:rPr>
        <w:t>across the globe to research issues</w:t>
      </w:r>
      <w:r w:rsidRPr="0095227F">
        <w:rPr>
          <w:sz w:val="16"/>
        </w:rPr>
        <w:t xml:space="preserve"> and learn from the wide array of news that is currently found on the Internet. "We will support a free and open Internet, so individuals have the information to make up their own minds," said Obama. "And it is time to embrace and effectively monitor norms that advance the rights of civil society and guarantee its expansion within and across borders." </w:t>
      </w:r>
      <w:r w:rsidRPr="00453469">
        <w:rPr>
          <w:rStyle w:val="StyleUnderline"/>
        </w:rPr>
        <w:t>That statement may have been</w:t>
      </w:r>
      <w:r w:rsidRPr="0095227F">
        <w:rPr>
          <w:sz w:val="16"/>
        </w:rPr>
        <w:t xml:space="preserve"> much </w:t>
      </w:r>
      <w:r w:rsidRPr="00453469">
        <w:rPr>
          <w:rStyle w:val="StyleUnderline"/>
        </w:rPr>
        <w:t>better received had the US not had their own blocks on Internet freedom.</w:t>
      </w:r>
      <w:r w:rsidRPr="0095227F">
        <w:rPr>
          <w:sz w:val="16"/>
        </w:rPr>
        <w:t xml:space="preserve"> The Internet gambling industry currently is operating as a black market in the US </w:t>
      </w:r>
      <w:r w:rsidRPr="00453469">
        <w:rPr>
          <w:rStyle w:val="StyleUnderline"/>
        </w:rPr>
        <w:t>due to</w:t>
      </w:r>
      <w:r w:rsidRPr="0095227F">
        <w:rPr>
          <w:sz w:val="16"/>
        </w:rPr>
        <w:t xml:space="preserve"> the 2006 </w:t>
      </w:r>
      <w:r w:rsidRPr="00453469">
        <w:rPr>
          <w:rStyle w:val="StyleUnderline"/>
        </w:rPr>
        <w:t>U</w:t>
      </w:r>
      <w:r w:rsidRPr="0095227F">
        <w:rPr>
          <w:sz w:val="16"/>
        </w:rPr>
        <w:t xml:space="preserve">nlawful </w:t>
      </w:r>
      <w:r w:rsidRPr="00453469">
        <w:rPr>
          <w:rStyle w:val="StyleUnderline"/>
        </w:rPr>
        <w:t>I</w:t>
      </w:r>
      <w:r w:rsidRPr="0095227F">
        <w:rPr>
          <w:sz w:val="16"/>
        </w:rPr>
        <w:t xml:space="preserve">nternet </w:t>
      </w:r>
      <w:r w:rsidRPr="00453469">
        <w:rPr>
          <w:rStyle w:val="StyleUnderline"/>
        </w:rPr>
        <w:t>G</w:t>
      </w:r>
      <w:r w:rsidRPr="0095227F">
        <w:rPr>
          <w:sz w:val="16"/>
        </w:rPr>
        <w:t xml:space="preserve">ambling </w:t>
      </w:r>
      <w:r w:rsidRPr="00453469">
        <w:rPr>
          <w:rStyle w:val="StyleUnderline"/>
        </w:rPr>
        <w:t>E</w:t>
      </w:r>
      <w:r w:rsidRPr="0095227F">
        <w:rPr>
          <w:sz w:val="16"/>
        </w:rPr>
        <w:t xml:space="preserve">nforcement </w:t>
      </w:r>
      <w:r w:rsidRPr="00453469">
        <w:rPr>
          <w:rStyle w:val="StyleUnderline"/>
        </w:rPr>
        <w:t>A</w:t>
      </w:r>
      <w:r w:rsidRPr="0095227F">
        <w:rPr>
          <w:sz w:val="16"/>
        </w:rPr>
        <w:t xml:space="preserve">ct. The law is a form of Internet censorship that Representative Barney Frank and other lawmakers have been trying to repeal. In the quest for Internet freedom, the US proclaims themselves as leaders, however, the country must be careful with their plea. </w:t>
      </w:r>
      <w:r w:rsidRPr="00453469">
        <w:rPr>
          <w:rStyle w:val="StyleUnderline"/>
        </w:rPr>
        <w:t xml:space="preserve">If the US can place Internet bans on certain industries, then little could be done to stop other countries from banning different industries or websites because of their beliefs. </w:t>
      </w:r>
      <w:r w:rsidRPr="0095227F">
        <w:rPr>
          <w:sz w:val="16"/>
        </w:rPr>
        <w:t xml:space="preserve">For instance, in countries where religion is unified, there could be bans on any material that the country finds outside the rules of their particular religion. In other countries, bans could be placed on industries that are run largely by foreign operators. President </w:t>
      </w:r>
      <w:r w:rsidRPr="00453469">
        <w:rPr>
          <w:rStyle w:val="StyleUnderline"/>
        </w:rPr>
        <w:t>Obama took a strong first step today by promoting Internet freedom. The next step will be making sure the US leads by example</w:t>
      </w:r>
      <w:r w:rsidRPr="0095227F">
        <w:rPr>
          <w:sz w:val="16"/>
        </w:rPr>
        <w:t xml:space="preserve">, and one area to start would be </w:t>
      </w:r>
      <w:r w:rsidRPr="00453469">
        <w:rPr>
          <w:rStyle w:val="StyleUnderline"/>
        </w:rPr>
        <w:t>by lifting the ban on Internet gambling.</w:t>
      </w:r>
      <w:r w:rsidRPr="0095227F">
        <w:rPr>
          <w:sz w:val="16"/>
        </w:rPr>
        <w:t xml:space="preserve"> </w:t>
      </w:r>
      <w:r w:rsidRPr="00453469">
        <w:rPr>
          <w:rStyle w:val="StyleUnderline"/>
        </w:rPr>
        <w:t>The president has laid down the gauntlet, and now it is time for him to follow his own lead.</w:t>
      </w:r>
    </w:p>
    <w:p w:rsidR="00A73E06" w:rsidRPr="00453469" w:rsidRDefault="00A73E06" w:rsidP="00A73E06">
      <w:pPr>
        <w:rPr>
          <w:iCs/>
          <w:u w:val="single"/>
          <w:bdr w:val="single" w:sz="18" w:space="0" w:color="auto"/>
        </w:rPr>
      </w:pPr>
    </w:p>
    <w:p w:rsidR="00A73E06" w:rsidRPr="009C04AC" w:rsidRDefault="00A73E06" w:rsidP="009C04AC">
      <w:pPr>
        <w:pStyle w:val="Heading3"/>
      </w:pPr>
      <w:r w:rsidRPr="009C04AC">
        <w:t>--xt Solves internet freedom</w:t>
      </w:r>
    </w:p>
    <w:p w:rsidR="00A73E06" w:rsidRPr="00453469" w:rsidRDefault="00A73E06" w:rsidP="000B1D49">
      <w:pPr>
        <w:pStyle w:val="Heading4"/>
      </w:pPr>
      <w:r w:rsidRPr="00453469">
        <w:t xml:space="preserve">CPlan solves internet freedom </w:t>
      </w:r>
    </w:p>
    <w:p w:rsidR="00A73E06" w:rsidRPr="00453469" w:rsidRDefault="00A73E06" w:rsidP="00A73E06">
      <w:pPr>
        <w:rPr>
          <w:sz w:val="14"/>
        </w:rPr>
      </w:pPr>
      <w:r w:rsidRPr="00453469">
        <w:rPr>
          <w:b/>
        </w:rPr>
        <w:t>Kibbe 4/28/14</w:t>
      </w:r>
      <w:r w:rsidRPr="00453469">
        <w:rPr>
          <w:rStyle w:val="Heading4Char"/>
          <w:rFonts w:eastAsia="Calibri"/>
          <w:b w:val="0"/>
          <w:sz w:val="14"/>
        </w:rPr>
        <w:t xml:space="preserve"> </w:t>
      </w:r>
      <w:r w:rsidRPr="00453469">
        <w:rPr>
          <w:sz w:val="14"/>
        </w:rPr>
        <w:t>(Matt, FreedomWorks, "Coalition Letter: No Federal Ban on Internet Gambling")</w:t>
      </w:r>
    </w:p>
    <w:p w:rsidR="00A73E06" w:rsidRPr="00453469" w:rsidRDefault="00A73E06" w:rsidP="00A73E06">
      <w:pPr>
        <w:rPr>
          <w:sz w:val="14"/>
        </w:rPr>
      </w:pPr>
      <w:r w:rsidRPr="00453469">
        <w:rPr>
          <w:sz w:val="14"/>
        </w:rPr>
        <w:t xml:space="preserve">We, the undersigned individuals and organizations, are writing to express our deep concerns about the Restoration of America’s Wire Act (H.R. 4301), which would institute a de facto ban on internet gaming in all 50 states. The legislation is a broad overreach by the federal government over matters traditionally reserved for the states. H.R. 4301 will reverse current law in many states and drastically increase the federal government’s regulatory power. As we have seen in the past, </w:t>
      </w:r>
      <w:r w:rsidRPr="00453469">
        <w:rPr>
          <w:rStyle w:val="Emphasis"/>
        </w:rPr>
        <w:t>a ban</w:t>
      </w:r>
      <w:r w:rsidRPr="00453469">
        <w:rPr>
          <w:rStyle w:val="StyleUnderline"/>
        </w:rPr>
        <w:t xml:space="preserve"> will not stop online gambling. Prohibiting states from legalizing and regulating the practice only ensures that it will be pushed back into the shadows where crime can flourish with little oversight</w:t>
      </w:r>
      <w:r w:rsidRPr="00453469">
        <w:rPr>
          <w:sz w:val="14"/>
        </w:rPr>
        <w:t xml:space="preserve">. In this black market, where virtually all sites are operated from abroad, consumers have little to no protection from predatory behavior. </w:t>
      </w:r>
      <w:r w:rsidRPr="00453469">
        <w:rPr>
          <w:rStyle w:val="StyleUnderline"/>
        </w:rPr>
        <w:t xml:space="preserve">Perhaps even more concerning is the fact that this bill allows the federal government to take a </w:t>
      </w:r>
      <w:r w:rsidRPr="00453469">
        <w:rPr>
          <w:rStyle w:val="Emphasis"/>
        </w:rPr>
        <w:t>heavy hand in regulating the Internet</w:t>
      </w:r>
      <w:r w:rsidRPr="00453469">
        <w:rPr>
          <w:sz w:val="14"/>
        </w:rPr>
        <w:t xml:space="preserve">, opening the door for increased Internet regulation in the future. </w:t>
      </w:r>
      <w:r w:rsidRPr="00453469">
        <w:rPr>
          <w:rStyle w:val="StyleUnderline"/>
        </w:rPr>
        <w:t>By banning a select form of Internet commerce</w:t>
      </w:r>
      <w:r w:rsidRPr="00453469">
        <w:rPr>
          <w:rStyle w:val="Emphasis"/>
        </w:rPr>
        <w:t>, the federal government is setting a troubling precedent</w:t>
      </w:r>
      <w:r w:rsidRPr="00453469">
        <w:rPr>
          <w:rStyle w:val="StyleUnderline"/>
        </w:rPr>
        <w:t xml:space="preserve"> and providing fodder to those who would like to see</w:t>
      </w:r>
      <w:r w:rsidRPr="00453469">
        <w:rPr>
          <w:rStyle w:val="Emphasis"/>
        </w:rPr>
        <w:t xml:space="preserve"> increased Internet regulation in the future</w:t>
      </w:r>
      <w:r w:rsidRPr="00453469">
        <w:rPr>
          <w:sz w:val="14"/>
        </w:rPr>
        <w:t xml:space="preserve">. We fear that H.R. 4301 will begin </w:t>
      </w:r>
      <w:r w:rsidRPr="00453469">
        <w:rPr>
          <w:rStyle w:val="Emphasis"/>
        </w:rPr>
        <w:t>a dangerous process of internet censorship</w:t>
      </w:r>
      <w:r w:rsidRPr="00453469">
        <w:rPr>
          <w:rStyle w:val="StyleUnderline"/>
        </w:rPr>
        <w:t xml:space="preserve"> that will simultaneously be circumvented by calculated international infringers while constraining the actions of private individuals and companies</w:t>
      </w:r>
      <w:r w:rsidRPr="00453469">
        <w:rPr>
          <w:sz w:val="14"/>
        </w:rPr>
        <w:t xml:space="preserve"> in the United States.</w:t>
      </w:r>
    </w:p>
    <w:p w:rsidR="00A73E06" w:rsidRPr="00453469" w:rsidRDefault="00A73E06" w:rsidP="000B1D49">
      <w:pPr>
        <w:pStyle w:val="Heading4"/>
      </w:pPr>
      <w:r w:rsidRPr="00453469">
        <w:t>Current gambling laws gut any and all US cred on internet freedom</w:t>
      </w:r>
    </w:p>
    <w:p w:rsidR="00A73E06" w:rsidRPr="00453469" w:rsidRDefault="00A73E06" w:rsidP="00A73E06">
      <w:r w:rsidRPr="00453469">
        <w:rPr>
          <w:rStyle w:val="Style13ptBold"/>
        </w:rPr>
        <w:t>Minton 2011</w:t>
      </w:r>
      <w:r w:rsidRPr="00453469">
        <w:t xml:space="preserve"> (Michelle; Fed's online poker shutdown assaults internet freedom; May 13; www.breitbart.com/Big-Government/2011/05/13/Feds----Online-Poker-Shutdown-Assaults-Internet-Freedom; kdf)</w:t>
      </w:r>
    </w:p>
    <w:p w:rsidR="00A73E06" w:rsidRPr="00453469" w:rsidRDefault="00A73E06" w:rsidP="00A73E06">
      <w:pPr>
        <w:rPr>
          <w:u w:val="single"/>
        </w:rPr>
      </w:pPr>
      <w:r w:rsidRPr="0095227F">
        <w:rPr>
          <w:sz w:val="16"/>
        </w:rPr>
        <w:t xml:space="preserve">On April 15, a day now known as “Black Friday”, the U.S. Department of Justice (DOJ) effectively shut down three major online poker websites by seizing their domain names. </w:t>
      </w:r>
      <w:r w:rsidRPr="00453469">
        <w:rPr>
          <w:rStyle w:val="StyleUnderline"/>
        </w:rPr>
        <w:t>The DOJ’s</w:t>
      </w:r>
      <w:r w:rsidRPr="0095227F">
        <w:rPr>
          <w:sz w:val="16"/>
        </w:rPr>
        <w:t xml:space="preserve"> heavy-handed </w:t>
      </w:r>
      <w:r w:rsidRPr="00453469">
        <w:rPr>
          <w:u w:val="single"/>
        </w:rPr>
        <w:t xml:space="preserve">prosecution of </w:t>
      </w:r>
      <w:r w:rsidRPr="0095227F">
        <w:rPr>
          <w:sz w:val="16"/>
        </w:rPr>
        <w:t>the</w:t>
      </w:r>
      <w:r w:rsidRPr="00453469">
        <w:rPr>
          <w:u w:val="single"/>
        </w:rPr>
        <w:t xml:space="preserve"> websites, </w:t>
      </w:r>
      <w:r w:rsidRPr="0095227F">
        <w:rPr>
          <w:sz w:val="16"/>
        </w:rPr>
        <w:t>all of which are based</w:t>
      </w:r>
      <w:r w:rsidRPr="00453469">
        <w:rPr>
          <w:u w:val="single"/>
        </w:rPr>
        <w:t xml:space="preserve"> abroad, </w:t>
      </w:r>
      <w:r w:rsidRPr="0095227F">
        <w:rPr>
          <w:sz w:val="16"/>
        </w:rPr>
        <w:t xml:space="preserve">has </w:t>
      </w:r>
      <w:r w:rsidRPr="00453469">
        <w:rPr>
          <w:u w:val="single"/>
        </w:rPr>
        <w:t xml:space="preserve">made a </w:t>
      </w:r>
      <w:r w:rsidRPr="00453469">
        <w:rPr>
          <w:rStyle w:val="StyleUnderline"/>
        </w:rPr>
        <w:t>mockery of America’s</w:t>
      </w:r>
      <w:r w:rsidRPr="00453469">
        <w:rPr>
          <w:b/>
          <w:u w:val="single"/>
        </w:rPr>
        <w:t xml:space="preserve"> </w:t>
      </w:r>
      <w:r w:rsidRPr="00453469">
        <w:rPr>
          <w:rStyle w:val="StyleUnderline"/>
        </w:rPr>
        <w:t>stated commitment to Internet freedom</w:t>
      </w:r>
      <w:r w:rsidRPr="00453469">
        <w:rPr>
          <w:u w:val="single"/>
        </w:rPr>
        <w:t>. The seizures have also hindered the online gambling operations</w:t>
      </w:r>
      <w:r w:rsidRPr="0095227F">
        <w:rPr>
          <w:sz w:val="16"/>
        </w:rPr>
        <w:t xml:space="preserve"> in nations where Internet poker is completely lawful and the U.S. government has no jurisdiction. Given that the seized poker websites are housed and regulated by foreign nations—Poker Stars is registered in the Isle of Man, Full Tilt in Ireland, and Absolute Poker in Antigua—how could the U.S. government unilaterally seize their domain names? The short answer is that all of the sites end in “.com.” All such domains are registered in the U.S. and, hence, are subject to U.S. civil forfeiture laws. Author and legal scholar Larry Downes has critiqued civil asset forfeiture laws on the Technology Liberation Front blog. He argues that the laws are actually intended to punish suspects before they are convicted. “The purpose of forfeiture laws,” Downes laments, “is to help prosecutors fit the punishment to the crime, especially when restitution of the victims or of the cost of prosecution is otherwise unlikely to have a deterrent effect.” Domain name seizures often occur without a trial and often without any warning to the owners, as was the case in Black Friday’s seizure of poker domains</w:t>
      </w:r>
      <w:r w:rsidRPr="00453469">
        <w:rPr>
          <w:u w:val="single"/>
        </w:rPr>
        <w:t>. The government’s move has reignited the controversy over U.S. federal agencies using domain seizures to punish foreign entities allegedly in violation of U.S. laws.</w:t>
      </w:r>
      <w:r w:rsidRPr="0095227F">
        <w:rPr>
          <w:sz w:val="16"/>
        </w:rPr>
        <w:t xml:space="preserve"> While the DOJ did not technically “take down” the poker websites, federal agents obtained a court order that compelled Verisign, the global operator of the .com registry, to reroute the poker sites’ domain names to a government page featuring intimidating federal logos notifying users of the seizure. As a result of the seizure, no computer in the world—even those in countries where poker is explicitly legal—could access the poker sites via their domain names. This latest round of seizures follows a series of similar actions taken in recent months by Immigration and Customs Enforcement (ICE), which has seized the domain names of dozens of websites alleged to be engaged in copyright infringement. One such site, the Spain-based Rojadirecta.com, had actually been deemed legal by Spanish courts. Perhaps in an effort to stem discussion of seizures’ legality, the DOJ agreed to unfreeze the .com domains for Poker Stars and Full Tilt to allow players to cash out their accounts and allow foreign gamblers to continue playing on the sites. In return, the websites were required to promise to prevent American-based customers from playing poker games for money on their websites. The third major site, Antigua-based Absolute Poker, has reportedly been offered the same “privilege” in exchange for agreeing to bar U.S. customers from playing for money. However, Antigua’s finance minister issued a statement last week accusing the U.S. of shutting the sites down in order to stamp out competition. Online gambling is Antigua’s second largest employer after the tourism industry, so it comes as little surprise that Antigua is considering rejecting DOJ’s “compromise” and instead challenging the U.S. government’s action before the World Trade Organization (WTO). </w:t>
      </w:r>
      <w:r w:rsidRPr="00453469">
        <w:rPr>
          <w:u w:val="single"/>
        </w:rPr>
        <w:t xml:space="preserve">It is deeply troubling that the United States, a country that purports to value individual freedom, has </w:t>
      </w:r>
      <w:r w:rsidRPr="0095227F">
        <w:rPr>
          <w:sz w:val="16"/>
        </w:rPr>
        <w:t xml:space="preserve">so </w:t>
      </w:r>
      <w:r w:rsidRPr="00453469">
        <w:rPr>
          <w:rStyle w:val="StyleUnderline"/>
        </w:rPr>
        <w:t xml:space="preserve">miserably failed to protect it when it comes to </w:t>
      </w:r>
      <w:r w:rsidRPr="0095227F">
        <w:rPr>
          <w:sz w:val="16"/>
        </w:rPr>
        <w:t>politically incorrect pursuits like</w:t>
      </w:r>
      <w:r w:rsidRPr="00453469">
        <w:rPr>
          <w:rStyle w:val="StyleUnderline"/>
        </w:rPr>
        <w:t xml:space="preserve"> online gambling. </w:t>
      </w:r>
      <w:r w:rsidRPr="0095227F">
        <w:rPr>
          <w:sz w:val="16"/>
        </w:rPr>
        <w:t>In effect,</w:t>
      </w:r>
      <w:r w:rsidRPr="00453469">
        <w:rPr>
          <w:u w:val="single"/>
        </w:rPr>
        <w:t xml:space="preserve"> our government is bullying its own citizens and holding innocent foreign companies hostage. </w:t>
      </w:r>
      <w:r w:rsidRPr="0095227F">
        <w:rPr>
          <w:sz w:val="16"/>
        </w:rPr>
        <w:t>Hopefully, the events of Black Friday will focus public attention on the flaws of civil asset forfeiture laws and encourage foreign nations to stand up to U.S. authorities</w:t>
      </w:r>
      <w:r w:rsidRPr="00453469">
        <w:rPr>
          <w:u w:val="single"/>
        </w:rPr>
        <w:t>. The DOJ’s war of intimidation may have put a temporary hold on Internet poker in the United States, but its heavy-handed tactics should outrage anybody who values freedom and individual rights.</w:t>
      </w:r>
    </w:p>
    <w:p w:rsidR="00A73E06" w:rsidRPr="00453469" w:rsidRDefault="00A73E06" w:rsidP="00A73E06">
      <w:pPr>
        <w:rPr>
          <w:b/>
        </w:rPr>
      </w:pPr>
    </w:p>
    <w:p w:rsidR="00A73E06" w:rsidRPr="00453469" w:rsidRDefault="00A73E06" w:rsidP="000B1D49">
      <w:pPr>
        <w:pStyle w:val="Heading4"/>
      </w:pPr>
      <w:r w:rsidRPr="00453469">
        <w:t>Legalizing online gambling key to internet freedom – it’s a Trojan horse for widespread regulation</w:t>
      </w:r>
    </w:p>
    <w:p w:rsidR="00A73E06" w:rsidRPr="0095227F" w:rsidRDefault="00A73E06" w:rsidP="00A73E06">
      <w:pPr>
        <w:rPr>
          <w:b/>
          <w:bCs/>
        </w:rPr>
      </w:pPr>
      <w:r w:rsidRPr="00453469">
        <w:rPr>
          <w:rStyle w:val="Style13ptBold"/>
        </w:rPr>
        <w:t>Telford 10/20/1</w:t>
      </w:r>
      <w:r w:rsidR="0095227F">
        <w:rPr>
          <w:rStyle w:val="Style13ptBold"/>
        </w:rPr>
        <w:t xml:space="preserve">4- </w:t>
      </w:r>
      <w:r w:rsidRPr="00453469">
        <w:t>Erik Telford is senior vice president at the Franklin Center for Government &amp; Public Integrity, The Hill, October 20, 2014, “Ending the cycle of casino cronyism”, http://thehill.com/blogs/congress-blog/politics/221124-ending-the-cycle-of-casino-cronyism</w:t>
      </w:r>
    </w:p>
    <w:p w:rsidR="00A73E06" w:rsidRPr="0095227F" w:rsidRDefault="00A73E06" w:rsidP="00A73E06">
      <w:pPr>
        <w:rPr>
          <w:sz w:val="16"/>
        </w:rPr>
      </w:pPr>
      <w:r w:rsidRPr="0095227F">
        <w:rPr>
          <w:sz w:val="16"/>
        </w:rPr>
        <w:t xml:space="preserve">When powerful gaming interest are spearheading </w:t>
      </w:r>
      <w:r w:rsidRPr="00453469">
        <w:rPr>
          <w:rStyle w:val="Emphasis"/>
        </w:rPr>
        <w:t>the fight to ban online gambling</w:t>
      </w:r>
      <w:r w:rsidRPr="0095227F">
        <w:rPr>
          <w:sz w:val="16"/>
        </w:rPr>
        <w:t>, it should give you pause.</w:t>
      </w:r>
      <w:r w:rsidR="0095227F" w:rsidRPr="0095227F">
        <w:rPr>
          <w:sz w:val="16"/>
        </w:rPr>
        <w:t xml:space="preserve"> </w:t>
      </w:r>
      <w:r w:rsidRPr="0095227F">
        <w:rPr>
          <w:sz w:val="16"/>
        </w:rPr>
        <w:t xml:space="preserve">Their main policy objective </w:t>
      </w:r>
      <w:r w:rsidRPr="00453469">
        <w:rPr>
          <w:rStyle w:val="Emphasis"/>
        </w:rPr>
        <w:t>is</w:t>
      </w:r>
      <w:r w:rsidRPr="0095227F">
        <w:rPr>
          <w:sz w:val="16"/>
        </w:rPr>
        <w:t xml:space="preserve"> focused on federal legislation to ban online gambling outright – </w:t>
      </w:r>
      <w:r w:rsidRPr="00453469">
        <w:rPr>
          <w:rStyle w:val="Emphasis"/>
        </w:rPr>
        <w:t>stifling</w:t>
      </w:r>
      <w:r w:rsidRPr="0095227F">
        <w:rPr>
          <w:sz w:val="16"/>
        </w:rPr>
        <w:t xml:space="preserve"> their </w:t>
      </w:r>
      <w:r w:rsidRPr="00453469">
        <w:rPr>
          <w:rStyle w:val="Emphasis"/>
        </w:rPr>
        <w:t>competition</w:t>
      </w:r>
      <w:r w:rsidRPr="0095227F">
        <w:rPr>
          <w:sz w:val="16"/>
        </w:rPr>
        <w:t xml:space="preserve"> before it ever reaches the market. </w:t>
      </w:r>
      <w:r w:rsidRPr="00453469">
        <w:rPr>
          <w:rStyle w:val="Emphasis"/>
        </w:rPr>
        <w:t>It</w:t>
      </w:r>
      <w:r w:rsidRPr="0095227F">
        <w:rPr>
          <w:sz w:val="16"/>
        </w:rPr>
        <w:t xml:space="preserve"> is a glimpse of crony capitalism in its most naked form, and </w:t>
      </w:r>
      <w:r w:rsidRPr="00453469">
        <w:rPr>
          <w:rStyle w:val="Emphasis"/>
        </w:rPr>
        <w:t>represents a very troubling assault on Internet freedom</w:t>
      </w:r>
      <w:r w:rsidRPr="0095227F">
        <w:rPr>
          <w:sz w:val="16"/>
        </w:rPr>
        <w:t xml:space="preserve">, </w:t>
      </w:r>
      <w:r w:rsidRPr="00453469">
        <w:rPr>
          <w:rStyle w:val="Emphasis"/>
        </w:rPr>
        <w:t>giving government a foot in the door for a broader regulatory regime</w:t>
      </w:r>
      <w:r w:rsidRPr="0095227F">
        <w:rPr>
          <w:sz w:val="16"/>
        </w:rPr>
        <w:t xml:space="preserve"> </w:t>
      </w:r>
      <w:r w:rsidRPr="00453469">
        <w:rPr>
          <w:rStyle w:val="StyleUnderline"/>
        </w:rPr>
        <w:t>and usurping our federalist system.</w:t>
      </w:r>
      <w:r w:rsidR="0095227F">
        <w:rPr>
          <w:rStyle w:val="StyleUnderline"/>
        </w:rPr>
        <w:t xml:space="preserve"> </w:t>
      </w:r>
      <w:r w:rsidRPr="0095227F">
        <w:rPr>
          <w:sz w:val="16"/>
        </w:rPr>
        <w:t>The 2011, the Department of Justice’s position interpretation on Internet gambling threw the issue to state legislatures--where it should be. Almost immediately, Nevada, Delaware, and New Jersey passed legalizing legislation.</w:t>
      </w:r>
      <w:r w:rsidR="0095227F" w:rsidRPr="0095227F">
        <w:rPr>
          <w:sz w:val="16"/>
        </w:rPr>
        <w:t xml:space="preserve"> </w:t>
      </w:r>
      <w:r w:rsidRPr="0095227F">
        <w:rPr>
          <w:sz w:val="16"/>
        </w:rPr>
        <w:t>The Restoration of America’s Wire Act, sponsored by Sen. Lindsey Graham (R-S.C.) and Rep. Jason Chaffetz (R-Utah) would prohibit interstate sports betting using wire services, effectively killing online gambling across the states where it’s legal. While their pretense is to advance a moral good, this policy would undermine the free market, encourage crime, and erodes the constitutional concept of states’ rights.</w:t>
      </w:r>
      <w:r w:rsidR="0095227F" w:rsidRPr="0095227F">
        <w:rPr>
          <w:sz w:val="16"/>
        </w:rPr>
        <w:t xml:space="preserve"> </w:t>
      </w:r>
      <w:r w:rsidRPr="0095227F">
        <w:rPr>
          <w:sz w:val="16"/>
        </w:rPr>
        <w:t>Proponents of the regulation have brought in political heavyweights to undermine legalized online gambling, including former Arkansas Sen. Blanche Lincoln (D), who represents the Coalition to Stop Internet Gambling, claiming that legalizing online gambling would promote fraud, addiction, and money laundering.</w:t>
      </w:r>
      <w:r w:rsidR="0095227F" w:rsidRPr="0095227F">
        <w:rPr>
          <w:sz w:val="16"/>
        </w:rPr>
        <w:t xml:space="preserve"> </w:t>
      </w:r>
      <w:r w:rsidRPr="0095227F">
        <w:rPr>
          <w:sz w:val="16"/>
        </w:rPr>
        <w:t>"I think it's going to be very difficult to work something out,” Lincoln said, "I think it's important to put a time-out on this and to stop and think about what it's going to mean to us as a nation in our economy, to our children and to our society."</w:t>
      </w:r>
      <w:r w:rsidR="0095227F" w:rsidRPr="0095227F">
        <w:rPr>
          <w:sz w:val="16"/>
        </w:rPr>
        <w:t xml:space="preserve"> </w:t>
      </w:r>
      <w:r w:rsidRPr="0095227F">
        <w:rPr>
          <w:sz w:val="16"/>
        </w:rPr>
        <w:t xml:space="preserve">However, these </w:t>
      </w:r>
      <w:r w:rsidRPr="00453469">
        <w:rPr>
          <w:rStyle w:val="Emphasis"/>
        </w:rPr>
        <w:t>problems already exist with black market gambling</w:t>
      </w:r>
      <w:r w:rsidRPr="0095227F">
        <w:rPr>
          <w:sz w:val="16"/>
        </w:rPr>
        <w:t xml:space="preserve"> mostly </w:t>
      </w:r>
      <w:r w:rsidRPr="00453469">
        <w:rPr>
          <w:rStyle w:val="Emphasis"/>
        </w:rPr>
        <w:t>run from overseas with profits</w:t>
      </w:r>
      <w:r w:rsidRPr="0095227F">
        <w:rPr>
          <w:sz w:val="16"/>
        </w:rPr>
        <w:t xml:space="preserve"> </w:t>
      </w:r>
      <w:r w:rsidRPr="00453469">
        <w:rPr>
          <w:rStyle w:val="StyleUnderline"/>
        </w:rPr>
        <w:t>funding shady and potentially dangerous operations outside the jurisdiction of state regulation and consumer protections.</w:t>
      </w:r>
      <w:r w:rsidR="0095227F">
        <w:rPr>
          <w:rStyle w:val="StyleUnderline"/>
        </w:rPr>
        <w:t xml:space="preserve"> </w:t>
      </w:r>
      <w:r w:rsidRPr="0095227F">
        <w:rPr>
          <w:sz w:val="16"/>
        </w:rPr>
        <w:t xml:space="preserve">Alan Feldman, an executive vice president of MGM notes that online gambling “is here, and </w:t>
      </w:r>
      <w:r w:rsidRPr="00453469">
        <w:rPr>
          <w:rStyle w:val="Emphasis"/>
        </w:rPr>
        <w:t>it’s been here for a very long time.</w:t>
      </w:r>
      <w:r w:rsidRPr="0095227F">
        <w:rPr>
          <w:sz w:val="16"/>
        </w:rPr>
        <w:t xml:space="preserve">” </w:t>
      </w:r>
      <w:r w:rsidRPr="00453469">
        <w:rPr>
          <w:rStyle w:val="Emphasis"/>
        </w:rPr>
        <w:t>Legalizing online gambling would</w:t>
      </w:r>
      <w:r w:rsidRPr="0095227F">
        <w:rPr>
          <w:sz w:val="16"/>
        </w:rPr>
        <w:t xml:space="preserve"> likely </w:t>
      </w:r>
      <w:r w:rsidRPr="00453469">
        <w:rPr>
          <w:rStyle w:val="Emphasis"/>
        </w:rPr>
        <w:t>see more</w:t>
      </w:r>
      <w:r w:rsidRPr="0095227F">
        <w:rPr>
          <w:sz w:val="16"/>
        </w:rPr>
        <w:t xml:space="preserve"> of </w:t>
      </w:r>
      <w:r w:rsidRPr="00453469">
        <w:rPr>
          <w:rStyle w:val="Emphasis"/>
        </w:rPr>
        <w:t>a shift from illegal to legal play</w:t>
      </w:r>
      <w:r w:rsidRPr="0095227F">
        <w:rPr>
          <w:sz w:val="16"/>
        </w:rPr>
        <w:t xml:space="preserve"> instead of funneling customers away from traditional casinos and their trappings.</w:t>
      </w:r>
      <w:r w:rsidR="0095227F" w:rsidRPr="0095227F">
        <w:rPr>
          <w:sz w:val="16"/>
        </w:rPr>
        <w:t xml:space="preserve"> </w:t>
      </w:r>
      <w:r w:rsidRPr="0095227F">
        <w:rPr>
          <w:sz w:val="16"/>
        </w:rPr>
        <w:t xml:space="preserve">Free market advocates agree that consumers would enjoy more security were this pursuit made legal. “In this black market, where virtually all sites are operated from abroad, </w:t>
      </w:r>
      <w:r w:rsidRPr="00453469">
        <w:rPr>
          <w:rStyle w:val="StyleUnderline"/>
        </w:rPr>
        <w:t>consumers have little to no protection from predatory behavior.</w:t>
      </w:r>
      <w:r w:rsidRPr="0095227F">
        <w:rPr>
          <w:sz w:val="16"/>
        </w:rPr>
        <w:t xml:space="preserve">” wrote officials of the Institute </w:t>
      </w:r>
      <w:proofErr w:type="gramStart"/>
      <w:r w:rsidRPr="0095227F">
        <w:rPr>
          <w:sz w:val="16"/>
        </w:rPr>
        <w:t>For</w:t>
      </w:r>
      <w:proofErr w:type="gramEnd"/>
      <w:r w:rsidRPr="0095227F">
        <w:rPr>
          <w:sz w:val="16"/>
        </w:rPr>
        <w:t xml:space="preserve"> Policy Innovation to several congressmen.</w:t>
      </w:r>
      <w:r w:rsidR="0095227F" w:rsidRPr="0095227F">
        <w:rPr>
          <w:sz w:val="16"/>
        </w:rPr>
        <w:t xml:space="preserve"> </w:t>
      </w:r>
      <w:r w:rsidRPr="0095227F">
        <w:rPr>
          <w:sz w:val="16"/>
        </w:rPr>
        <w:t xml:space="preserve">They then shared wider concern that “Perhaps </w:t>
      </w:r>
      <w:r w:rsidRPr="00453469">
        <w:rPr>
          <w:rStyle w:val="Emphasis"/>
        </w:rPr>
        <w:t>even more concerning is the fact</w:t>
      </w:r>
      <w:r w:rsidRPr="0095227F">
        <w:rPr>
          <w:sz w:val="16"/>
        </w:rPr>
        <w:t xml:space="preserve"> that </w:t>
      </w:r>
      <w:r w:rsidRPr="00453469">
        <w:rPr>
          <w:rStyle w:val="StyleUnderline"/>
        </w:rPr>
        <w:t>this</w:t>
      </w:r>
      <w:r w:rsidRPr="0095227F">
        <w:rPr>
          <w:sz w:val="16"/>
        </w:rPr>
        <w:t xml:space="preserve"> bill </w:t>
      </w:r>
      <w:r w:rsidRPr="00453469">
        <w:rPr>
          <w:rStyle w:val="Emphasis"/>
        </w:rPr>
        <w:t>allows the federal government to take a heavy hand in regulating the Internet, opening the door for increased Internet regulation in the future.”</w:t>
      </w:r>
      <w:r w:rsidR="0095227F">
        <w:rPr>
          <w:rStyle w:val="Emphasis"/>
        </w:rPr>
        <w:t xml:space="preserve"> </w:t>
      </w:r>
      <w:r w:rsidRPr="00453469">
        <w:rPr>
          <w:rStyle w:val="StyleUnderline"/>
        </w:rPr>
        <w:t>Just like Prohibition</w:t>
      </w:r>
      <w:r w:rsidRPr="0095227F">
        <w:rPr>
          <w:sz w:val="16"/>
        </w:rPr>
        <w:t xml:space="preserve"> in the 1920’s, </w:t>
      </w:r>
      <w:r w:rsidRPr="00453469">
        <w:rPr>
          <w:rStyle w:val="Emphasis"/>
        </w:rPr>
        <w:t>banning this vice</w:t>
      </w:r>
      <w:r w:rsidRPr="0095227F">
        <w:rPr>
          <w:sz w:val="16"/>
        </w:rPr>
        <w:t xml:space="preserve"> would </w:t>
      </w:r>
      <w:r w:rsidRPr="00453469">
        <w:rPr>
          <w:rStyle w:val="Emphasis"/>
        </w:rPr>
        <w:t>actually incentivize criminal behavior.</w:t>
      </w:r>
      <w:r w:rsidRPr="0095227F">
        <w:rPr>
          <w:sz w:val="16"/>
        </w:rPr>
        <w:t xml:space="preserve"> </w:t>
      </w:r>
      <w:r w:rsidRPr="00453469">
        <w:rPr>
          <w:rStyle w:val="StyleUnderline"/>
        </w:rPr>
        <w:t>Those fearful of fraud, child participation, and profits diverted to gangs or terrorists</w:t>
      </w:r>
      <w:r w:rsidRPr="0095227F">
        <w:rPr>
          <w:sz w:val="16"/>
        </w:rPr>
        <w:t xml:space="preserve"> </w:t>
      </w:r>
      <w:r w:rsidRPr="00453469">
        <w:rPr>
          <w:rStyle w:val="Emphasis"/>
        </w:rPr>
        <w:t>should push for legalization in every state to make the industry as transparent as possible.</w:t>
      </w:r>
      <w:r w:rsidRPr="0095227F">
        <w:rPr>
          <w:sz w:val="16"/>
        </w:rPr>
        <w:t xml:space="preserve"> Legalizing this long-established, multibillion dollar business gets the profits out of the shadows, expands market opportunities, and puts revenue into the coffers of both legitimate business and state governments that will benefit.</w:t>
      </w:r>
      <w:r w:rsidR="0095227F" w:rsidRPr="0095227F">
        <w:rPr>
          <w:sz w:val="16"/>
        </w:rPr>
        <w:t xml:space="preserve"> </w:t>
      </w:r>
    </w:p>
    <w:p w:rsidR="00A73E06" w:rsidRPr="009C04AC" w:rsidRDefault="00A73E06" w:rsidP="009C04AC">
      <w:pPr>
        <w:pStyle w:val="Heading3"/>
      </w:pPr>
      <w:r w:rsidRPr="009C04AC">
        <w:t>--</w:t>
      </w:r>
      <w:proofErr w:type="gramStart"/>
      <w:r w:rsidRPr="009C04AC">
        <w:t>xt</w:t>
      </w:r>
      <w:proofErr w:type="gramEnd"/>
      <w:r w:rsidRPr="009C04AC">
        <w:t xml:space="preserve"> – International Signal</w:t>
      </w:r>
    </w:p>
    <w:p w:rsidR="00A73E06" w:rsidRPr="00453469" w:rsidRDefault="00A73E06" w:rsidP="00A73E06">
      <w:pPr>
        <w:rPr>
          <w:b/>
        </w:rPr>
      </w:pPr>
    </w:p>
    <w:p w:rsidR="00A73E06" w:rsidRPr="00453469" w:rsidRDefault="00A73E06" w:rsidP="000B1D49">
      <w:pPr>
        <w:pStyle w:val="Heading4"/>
      </w:pPr>
      <w:r w:rsidRPr="00453469">
        <w:t>Legalization signals return to internet freedom</w:t>
      </w:r>
    </w:p>
    <w:p w:rsidR="00A73E06" w:rsidRPr="00453469" w:rsidRDefault="00A73E06" w:rsidP="00A73E06">
      <w:pPr>
        <w:rPr>
          <w:rStyle w:val="Style13ptBold"/>
        </w:rPr>
      </w:pPr>
      <w:r w:rsidRPr="00453469">
        <w:rPr>
          <w:rStyle w:val="Style13ptBold"/>
        </w:rPr>
        <w:t xml:space="preserve">Legal Casino 14 </w:t>
      </w:r>
      <w:r w:rsidRPr="00453469">
        <w:t>Portal for gambling news and articles http://legalcasinous.com/</w:t>
      </w:r>
    </w:p>
    <w:p w:rsidR="00A73E06" w:rsidRPr="00453469" w:rsidRDefault="00A73E06" w:rsidP="00A73E06">
      <w:pPr>
        <w:rPr>
          <w:rFonts w:cs="Calibri"/>
          <w:b/>
          <w:iCs/>
          <w:u w:val="single"/>
          <w:bdr w:val="single" w:sz="18" w:space="0" w:color="auto"/>
        </w:rPr>
      </w:pPr>
      <w:r w:rsidRPr="00453469">
        <w:rPr>
          <w:rStyle w:val="IntenseEmphasis"/>
        </w:rPr>
        <w:t>The U</w:t>
      </w:r>
      <w:r w:rsidRPr="0095227F">
        <w:rPr>
          <w:sz w:val="16"/>
        </w:rPr>
        <w:t xml:space="preserve">nited </w:t>
      </w:r>
      <w:r w:rsidRPr="00453469">
        <w:rPr>
          <w:rStyle w:val="IntenseEmphasis"/>
        </w:rPr>
        <w:t>S</w:t>
      </w:r>
      <w:r w:rsidRPr="0095227F">
        <w:rPr>
          <w:sz w:val="16"/>
        </w:rPr>
        <w:t xml:space="preserve">tates </w:t>
      </w:r>
      <w:r w:rsidRPr="00453469">
        <w:rPr>
          <w:rStyle w:val="IntenseEmphasis"/>
        </w:rPr>
        <w:t xml:space="preserve">must </w:t>
      </w:r>
      <w:r w:rsidRPr="00453469">
        <w:rPr>
          <w:rStyle w:val="Emphasis"/>
        </w:rPr>
        <w:t>change their online gambling laws</w:t>
      </w:r>
      <w:r w:rsidRPr="00453469">
        <w:rPr>
          <w:rStyle w:val="IntenseEmphasis"/>
        </w:rPr>
        <w:t xml:space="preserve"> to </w:t>
      </w:r>
      <w:r w:rsidRPr="00453469">
        <w:rPr>
          <w:rStyle w:val="Emphasis"/>
        </w:rPr>
        <w:t xml:space="preserve">show </w:t>
      </w:r>
      <w:r w:rsidRPr="00453469">
        <w:rPr>
          <w:rStyle w:val="IntenseEmphasis"/>
        </w:rPr>
        <w:t xml:space="preserve">to the other nations that the time of the </w:t>
      </w:r>
      <w:r w:rsidRPr="00453469">
        <w:rPr>
          <w:rStyle w:val="Emphasis"/>
        </w:rPr>
        <w:t>disrespect for the international agreements</w:t>
      </w:r>
      <w:r w:rsidRPr="00453469">
        <w:rPr>
          <w:rStyle w:val="IntenseEmphasis"/>
        </w:rPr>
        <w:t xml:space="preserve"> is ended.</w:t>
      </w:r>
      <w:r w:rsidRPr="0095227F">
        <w:rPr>
          <w:sz w:val="16"/>
        </w:rPr>
        <w:t xml:space="preserve"> One of these agreements is with the European Union. The European Commission has warned USA a long time ago that </w:t>
      </w:r>
      <w:r w:rsidRPr="00453469">
        <w:rPr>
          <w:rStyle w:val="IntenseEmphasis"/>
        </w:rPr>
        <w:t xml:space="preserve">their online casino laws violates the economic agreements with the European </w:t>
      </w:r>
      <w:proofErr w:type="gramStart"/>
      <w:r w:rsidRPr="00453469">
        <w:rPr>
          <w:rStyle w:val="IntenseEmphasis"/>
        </w:rPr>
        <w:t>union</w:t>
      </w:r>
      <w:proofErr w:type="gramEnd"/>
      <w:r w:rsidRPr="0095227F">
        <w:rPr>
          <w:sz w:val="16"/>
        </w:rPr>
        <w:t xml:space="preserve">. The actual Obama administration has shown, finally, the good wish to conform </w:t>
      </w:r>
      <w:proofErr w:type="gramStart"/>
      <w:r w:rsidRPr="0095227F">
        <w:rPr>
          <w:sz w:val="16"/>
        </w:rPr>
        <w:t>with</w:t>
      </w:r>
      <w:proofErr w:type="gramEnd"/>
      <w:r w:rsidRPr="0095227F">
        <w:rPr>
          <w:sz w:val="16"/>
        </w:rPr>
        <w:t xml:space="preserve"> such agreements. The Representative Barney Frank has been a proponent for years of the online games legalization. He has tried to oppose to the UIGEA (Unlawful Internet Gambling Enforcement Act) last year, but not in vain. The Republicans had the control, but now, with the democrats, in the US there is the hope for a new law Internet Gambling Law. Frank believes that all the citizens of the United States have the right to play for money at the online casino, in the privacy of their houses. </w:t>
      </w:r>
      <w:r w:rsidRPr="00453469">
        <w:rPr>
          <w:rStyle w:val="IntenseEmphasis"/>
        </w:rPr>
        <w:t>Even some Republicans</w:t>
      </w:r>
      <w:r w:rsidRPr="0095227F">
        <w:rPr>
          <w:sz w:val="16"/>
        </w:rPr>
        <w:t xml:space="preserve"> in past </w:t>
      </w:r>
      <w:r w:rsidRPr="00453469">
        <w:rPr>
          <w:rStyle w:val="IntenseEmphasis"/>
        </w:rPr>
        <w:t xml:space="preserve">had fought for </w:t>
      </w:r>
      <w:r w:rsidRPr="00453469">
        <w:rPr>
          <w:rStyle w:val="Emphasis"/>
        </w:rPr>
        <w:t>the Internet freedom.</w:t>
      </w:r>
    </w:p>
    <w:p w:rsidR="00A73E06" w:rsidRPr="00453469" w:rsidRDefault="00A73E06" w:rsidP="00A73E06"/>
    <w:p w:rsidR="00A73E06" w:rsidRPr="00453469" w:rsidRDefault="00A73E06" w:rsidP="00A73E06">
      <w:pPr>
        <w:rPr>
          <w:iCs/>
          <w:u w:val="single"/>
          <w:bdr w:val="single" w:sz="18" w:space="0" w:color="auto"/>
        </w:rPr>
      </w:pPr>
    </w:p>
    <w:p w:rsidR="00A73E06" w:rsidRPr="009C04AC" w:rsidRDefault="00A73E06" w:rsidP="009C04AC">
      <w:pPr>
        <w:pStyle w:val="Heading3"/>
      </w:pPr>
    </w:p>
    <w:p w:rsidR="00A73E06" w:rsidRPr="00453469" w:rsidRDefault="00A73E06" w:rsidP="00A73E06"/>
    <w:p w:rsidR="00A73E06" w:rsidRDefault="00A73E06" w:rsidP="00AF08D5"/>
    <w:p w:rsidR="00A73E06" w:rsidRPr="009C04AC" w:rsidRDefault="00A73E06" w:rsidP="009C04AC">
      <w:pPr>
        <w:pStyle w:val="Heading3"/>
      </w:pPr>
      <w:r w:rsidRPr="009C04AC">
        <w:t>**Internet Federalism CP</w:t>
      </w:r>
    </w:p>
    <w:p w:rsidR="00A73E06" w:rsidRPr="00453469" w:rsidRDefault="00A73E06" w:rsidP="000B1D49">
      <w:pPr>
        <w:pStyle w:val="Heading4"/>
      </w:pPr>
      <w:r w:rsidRPr="00453469">
        <w:t xml:space="preserve">The fifty states of the United States should legalize nearly all online gambling in the United States. </w:t>
      </w:r>
    </w:p>
    <w:p w:rsidR="00A73E06" w:rsidRPr="00453469" w:rsidRDefault="00A73E06" w:rsidP="00A73E06"/>
    <w:p w:rsidR="00A73E06" w:rsidRPr="00453469" w:rsidRDefault="00A73E06" w:rsidP="000B1D49">
      <w:pPr>
        <w:pStyle w:val="Heading4"/>
      </w:pPr>
      <w:r w:rsidRPr="00453469">
        <w:t xml:space="preserve">State level regulation allows internet federalism </w:t>
      </w:r>
    </w:p>
    <w:p w:rsidR="00A73E06" w:rsidRPr="00453469" w:rsidRDefault="00A73E06" w:rsidP="00A73E06">
      <w:r w:rsidRPr="00453469">
        <w:rPr>
          <w:rStyle w:val="Style13ptBold"/>
        </w:rPr>
        <w:t>King, 10</w:t>
      </w:r>
      <w:r w:rsidRPr="00453469">
        <w:t xml:space="preserve"> [J.D. candidate 2010, Northwestern University School of Law, B.A. Middlebury College 2002, ARTICLE: GEOLOCATION AND FEDERALISM ON THE INTERNET: CUTTING INTERNET GAMBLING'S GORDIAN KNOT, Lexis]</w:t>
      </w:r>
    </w:p>
    <w:p w:rsidR="00A73E06" w:rsidRDefault="00A73E06" w:rsidP="00A73E06">
      <w:r w:rsidRPr="00453469">
        <w:rPr>
          <w:sz w:val="10"/>
        </w:rPr>
        <w:t xml:space="preserve">V. CONCLUSION </w:t>
      </w:r>
      <w:r w:rsidRPr="00453469">
        <w:rPr>
          <w:bCs/>
          <w:u w:val="single"/>
        </w:rPr>
        <w:t>Gambling</w:t>
      </w:r>
      <w:r w:rsidRPr="00453469">
        <w:rPr>
          <w:sz w:val="10"/>
        </w:rPr>
        <w:t xml:space="preserve">, like most divisive social issues, </w:t>
      </w:r>
      <w:r w:rsidRPr="00453469">
        <w:rPr>
          <w:bCs/>
          <w:u w:val="single"/>
        </w:rPr>
        <w:t xml:space="preserve">is best regulated </w:t>
      </w:r>
      <w:r w:rsidRPr="00453469">
        <w:rPr>
          <w:rStyle w:val="Emphasis"/>
        </w:rPr>
        <w:t>at the state level</w:t>
      </w:r>
      <w:r w:rsidRPr="00453469">
        <w:rPr>
          <w:sz w:val="10"/>
        </w:rPr>
        <w:t xml:space="preserve">. n190 Yet </w:t>
      </w:r>
      <w:r w:rsidRPr="00453469">
        <w:rPr>
          <w:rStyle w:val="StyleUnderline"/>
        </w:rPr>
        <w:t>migration</w:t>
      </w:r>
      <w:r w:rsidRPr="00453469">
        <w:rPr>
          <w:sz w:val="10"/>
        </w:rPr>
        <w:t xml:space="preserve"> of gambling </w:t>
      </w:r>
      <w:r w:rsidRPr="00453469">
        <w:rPr>
          <w:rStyle w:val="StyleUnderline"/>
        </w:rPr>
        <w:t>to the Internet has complicated matters</w:t>
      </w:r>
      <w:r w:rsidRPr="00453469">
        <w:rPr>
          <w:sz w:val="10"/>
        </w:rPr>
        <w:t xml:space="preserve"> greatly, </w:t>
      </w:r>
      <w:r w:rsidRPr="00453469">
        <w:rPr>
          <w:rStyle w:val="StyleUnderline"/>
        </w:rPr>
        <w:t>giving rise to</w:t>
      </w:r>
      <w:r w:rsidRPr="00453469">
        <w:rPr>
          <w:sz w:val="10"/>
        </w:rPr>
        <w:t xml:space="preserve"> difficult </w:t>
      </w:r>
      <w:r w:rsidRPr="00453469">
        <w:rPr>
          <w:rStyle w:val="StyleUnderline"/>
        </w:rPr>
        <w:t>questions as to which governmental entities are best suited to regulate</w:t>
      </w:r>
      <w:r w:rsidRPr="00453469">
        <w:rPr>
          <w:sz w:val="10"/>
        </w:rPr>
        <w:t xml:space="preserve"> and what the proper substantive regulatory regime ought to be. The failure of energetic federal and state efforts to prohibit Internet gambling over the past decade suggests that the issue may present a nearly impregnable problem, or as this Article terms the matter, an Internet gambling Gordian knot. The rise of geolocation technologies in recent years offers a new opportunity to cut through that Gordian knot via a jurisdictionally differentiated regulatory framework for Internet gambling. </w:t>
      </w:r>
      <w:r w:rsidRPr="00453469">
        <w:rPr>
          <w:rStyle w:val="StyleUnderline"/>
        </w:rPr>
        <w:t>Geolocation technologies</w:t>
      </w:r>
      <w:r w:rsidRPr="00453469">
        <w:rPr>
          <w:sz w:val="10"/>
        </w:rPr>
        <w:t xml:space="preserve"> are not perfect. However, </w:t>
      </w:r>
      <w:r w:rsidRPr="00453469">
        <w:rPr>
          <w:rStyle w:val="StyleUnderline"/>
        </w:rPr>
        <w:t>when</w:t>
      </w:r>
      <w:r w:rsidRPr="00453469">
        <w:rPr>
          <w:sz w:val="10"/>
        </w:rPr>
        <w:t xml:space="preserve"> they </w:t>
      </w:r>
      <w:r w:rsidRPr="00453469">
        <w:rPr>
          <w:bCs/>
          <w:u w:val="single"/>
        </w:rPr>
        <w:t xml:space="preserve">are integrated into a federal-state framework in which </w:t>
      </w:r>
      <w:r w:rsidRPr="00453469">
        <w:rPr>
          <w:rStyle w:val="Emphasis"/>
        </w:rPr>
        <w:t>states choose their</w:t>
      </w:r>
      <w:r w:rsidRPr="00453469">
        <w:rPr>
          <w:bCs/>
          <w:u w:val="single"/>
        </w:rPr>
        <w:t xml:space="preserve"> own substantive policies from a limited "menu" of options, these technologies can </w:t>
      </w:r>
      <w:r w:rsidRPr="00453469">
        <w:rPr>
          <w:rStyle w:val="Emphasis"/>
        </w:rPr>
        <w:t>dramatically improve the democratic responsiveness of Internet gambling laws, increase compliance with the rule of law, and internalize the large and increasing costs associated with prohibition of Internet gambling.</w:t>
      </w:r>
      <w:r w:rsidRPr="00453469">
        <w:rPr>
          <w:sz w:val="10"/>
        </w:rPr>
        <w:t xml:space="preserve"> Such an approach is not immune to criticism, particularly in terms of its potential impact on the fundamental openness of the Internet in the long-term. In light of the market advantages associated with jurisdictional differentiation and the need for law to be supreme over code in divisive areas such as Internet gambling, those drawbacks [*75] fail to outweigh the potential benefits offered by aggressive use of geolocation technologies. </w:t>
      </w:r>
      <w:r w:rsidRPr="00453469">
        <w:rPr>
          <w:bCs/>
          <w:u w:val="single"/>
        </w:rPr>
        <w:t xml:space="preserve">These conclusions </w:t>
      </w:r>
      <w:r w:rsidRPr="00453469">
        <w:rPr>
          <w:rStyle w:val="Emphasis"/>
        </w:rPr>
        <w:t>carry implications that go well beyond the Internet gambling debate</w:t>
      </w:r>
      <w:r w:rsidRPr="00453469">
        <w:rPr>
          <w:bCs/>
          <w:u w:val="single"/>
        </w:rPr>
        <w:t xml:space="preserve">. If jurisdictional differentiation is a </w:t>
      </w:r>
      <w:r w:rsidRPr="00453469">
        <w:rPr>
          <w:rStyle w:val="Emphasis"/>
        </w:rPr>
        <w:t xml:space="preserve">normatively superior approach </w:t>
      </w:r>
      <w:r w:rsidRPr="00453469">
        <w:rPr>
          <w:rStyle w:val="StyleUnderline"/>
        </w:rPr>
        <w:t>with respect</w:t>
      </w:r>
      <w:r w:rsidRPr="00453469">
        <w:rPr>
          <w:bCs/>
          <w:u w:val="single"/>
        </w:rPr>
        <w:t xml:space="preserve"> to Internet gambling, then it </w:t>
      </w:r>
      <w:r w:rsidRPr="00453469">
        <w:rPr>
          <w:rStyle w:val="Emphasis"/>
        </w:rPr>
        <w:t>may be in other market sectors as well</w:t>
      </w:r>
      <w:r w:rsidRPr="00453469">
        <w:rPr>
          <w:bCs/>
          <w:u w:val="single"/>
        </w:rPr>
        <w:t xml:space="preserve">. This consequence, along with the degree to which technological advances have undermined previous court decisions on electronic commerce issues, suggests that geolocation technologies may </w:t>
      </w:r>
      <w:r w:rsidRPr="00453469">
        <w:rPr>
          <w:rStyle w:val="Emphasis"/>
        </w:rPr>
        <w:t xml:space="preserve">play a role in enabling federalism on the Internet for years to </w:t>
      </w:r>
      <w:r w:rsidRPr="00453469">
        <w:t>come.</w:t>
      </w:r>
    </w:p>
    <w:p w:rsidR="009C04AC" w:rsidRDefault="009C04AC" w:rsidP="00A73E06"/>
    <w:p w:rsidR="009C04AC" w:rsidRPr="009C04AC" w:rsidRDefault="009C04AC" w:rsidP="009C04AC">
      <w:pPr>
        <w:pStyle w:val="Heading3"/>
      </w:pPr>
    </w:p>
    <w:p w:rsidR="00A73E06" w:rsidRDefault="00A73E06" w:rsidP="00AF08D5"/>
    <w:p w:rsidR="00A73E06" w:rsidRPr="009C04AC" w:rsidRDefault="00A73E06" w:rsidP="009C04AC">
      <w:pPr>
        <w:pStyle w:val="Heading3"/>
      </w:pPr>
      <w:r w:rsidRPr="009C04AC">
        <w:t>**Internet Freedom Agenda CP</w:t>
      </w:r>
    </w:p>
    <w:p w:rsidR="00A73E06" w:rsidRPr="00453469" w:rsidRDefault="00A73E06" w:rsidP="000B1D49">
      <w:pPr>
        <w:pStyle w:val="Heading4"/>
      </w:pPr>
      <w:r w:rsidRPr="00453469">
        <w:t>Text: The United States federal government should submit a review of [the plan] to the Freedom Online Coalition to insure international standards of internet freedom are being met.</w:t>
      </w:r>
    </w:p>
    <w:p w:rsidR="00A73E06" w:rsidRPr="00453469" w:rsidRDefault="00A73E06" w:rsidP="000B1D49">
      <w:pPr>
        <w:pStyle w:val="Heading4"/>
      </w:pPr>
      <w:r w:rsidRPr="00453469">
        <w:t>CP solves 100% of case – creates an internationally modeled form of internet freedom, checks the circumvention disad</w:t>
      </w:r>
    </w:p>
    <w:p w:rsidR="00A73E06" w:rsidRPr="00453469" w:rsidRDefault="00A73E06" w:rsidP="00A73E06">
      <w:r w:rsidRPr="00453469">
        <w:rPr>
          <w:rStyle w:val="Style13ptBold"/>
        </w:rPr>
        <w:t>Kehl et al. 14 [</w:t>
      </w:r>
      <w:r w:rsidRPr="00453469">
        <w:t xml:space="preserve">Danielle, Kevin Bankston, Robyn Greene, Rober Morgus July, 2014. Kehl is a </w:t>
      </w:r>
      <w:proofErr w:type="gramStart"/>
      <w:r w:rsidRPr="00453469">
        <w:t>Senior</w:t>
      </w:r>
      <w:proofErr w:type="gramEnd"/>
      <w:r w:rsidRPr="00453469">
        <w:t xml:space="preserve"> policy analyst at New America's Open Technology Institute. Surveillance Costs: The NSA’s Impact on the Economy, Internet Freedom &amp; Cybersecurity. Pdf. 7/13]//kmc</w:t>
      </w:r>
    </w:p>
    <w:p w:rsidR="00A73E06" w:rsidRPr="00453469" w:rsidRDefault="00A73E06" w:rsidP="00A73E06">
      <w:pPr>
        <w:rPr>
          <w:sz w:val="16"/>
        </w:rPr>
      </w:pPr>
      <w:r w:rsidRPr="00453469">
        <w:rPr>
          <w:rStyle w:val="Emphasis"/>
        </w:rPr>
        <w:t>The United States must act immediately to restore the credibility of the Internet Freedom agenda</w:t>
      </w:r>
      <w:r w:rsidRPr="00453469">
        <w:rPr>
          <w:sz w:val="16"/>
        </w:rPr>
        <w:t xml:space="preserve">, lest it become another casualty of the NSA’s surveillance programs. As described in Part IV, </w:t>
      </w:r>
      <w:r w:rsidRPr="00453469">
        <w:rPr>
          <w:rStyle w:val="StyleUnderline"/>
        </w:rPr>
        <w:t xml:space="preserve">various agencies within </w:t>
      </w:r>
      <w:r w:rsidRPr="00453469">
        <w:rPr>
          <w:rStyle w:val="Emphasis"/>
        </w:rPr>
        <w:t>the U.S. government have taken initial steps</w:t>
      </w:r>
      <w:r w:rsidRPr="00453469">
        <w:rPr>
          <w:rStyle w:val="StyleUnderline"/>
        </w:rPr>
        <w:t xml:space="preserve"> to demonstrate goodwill in this area, particularly through the NTIA’s announcement that it intends to transition stewardship of the IANA functions to a global multistakeholder organization and the State Department’s speech outlining six principles to guide signals intelligence collection grounded in international human rights norms</w:t>
      </w:r>
      <w:r w:rsidRPr="00453469">
        <w:rPr>
          <w:sz w:val="16"/>
        </w:rPr>
        <w:t xml:space="preserve">. However, </w:t>
      </w:r>
      <w:r w:rsidRPr="00453469">
        <w:rPr>
          <w:rStyle w:val="StyleUnderline"/>
        </w:rPr>
        <w:t xml:space="preserve">it will take a broader effort from across the gov- ernment to demonstrate that the United States is fully committed to Internet Freedom, includ- ing firmly establishing the nature of its support for the evolving multistakeholder system of Internet governance and directly engaging with issues raised by the NSA surveillance programs in international conversations. </w:t>
      </w:r>
      <w:r w:rsidRPr="00453469">
        <w:rPr>
          <w:rStyle w:val="Emphasis"/>
        </w:rPr>
        <w:t>Supporting international norms that in- crease confidence in the security of online communications and respect for the rights of Internet users all around the world is integral to restoring U.S. credibility in this area</w:t>
      </w:r>
      <w:r w:rsidRPr="00453469">
        <w:rPr>
          <w:sz w:val="16"/>
        </w:rPr>
        <w:t xml:space="preserve">. “We have surveillance programmes that abuse human rights and lack in transparency and ac- countability precisely because we do not have sufficiently robust, open, and inclusive debates around surveillance and national security pol- icy,” writes Matthew Shears of the Center for Democracy &amp; Technology.339 </w:t>
      </w:r>
      <w:r w:rsidRPr="00453469">
        <w:rPr>
          <w:rStyle w:val="StyleUnderline"/>
        </w:rPr>
        <w:t>It is time to begin having those conversations on both a national and an international level, particularly at key upcoming Internet governance convenings including the 2014 Internet Governance Forum</w:t>
      </w:r>
      <w:r w:rsidRPr="00453469">
        <w:rPr>
          <w:sz w:val="16"/>
        </w:rPr>
        <w:t xml:space="preserve">, the International Telecommunications Union’s plenipotentiary meeting, and the upcoming WSIS+10 review process.340 Certainly, </w:t>
      </w:r>
      <w:r w:rsidRPr="00453469">
        <w:rPr>
          <w:rStyle w:val="StyleUnderline"/>
        </w:rPr>
        <w:t xml:space="preserve">the United States will not be able to continue promoting the Internet Freedom agenda at these meetings without addressing its national security appa- ratus and the impact of NSA surveillance on individuals around the world. Rather than being a problem, this </w:t>
      </w:r>
      <w:r w:rsidRPr="00453469">
        <w:rPr>
          <w:rStyle w:val="Emphasis"/>
        </w:rPr>
        <w:t xml:space="preserve">presents an opportunity for the U.S. to assume a leadership role in the promo- tion of better international standards around surveillance practices. </w:t>
      </w:r>
      <w:r w:rsidRPr="00453469">
        <w:rPr>
          <w:sz w:val="16"/>
        </w:rPr>
        <w:t xml:space="preserve">Moreover, </w:t>
      </w:r>
      <w:r w:rsidRPr="00453469">
        <w:rPr>
          <w:rStyle w:val="StyleUnderline"/>
        </w:rPr>
        <w:t xml:space="preserve">the U.S. should take steps to further internationalize its Internet Freedom efforts writ large and work with foreign governments to broadly promote democracy and human rights online. In 2011, Richard Fontaine and Will Rogers of the Center for a New American Security wrote that </w:t>
      </w:r>
      <w:r w:rsidRPr="00453469">
        <w:rPr>
          <w:rStyle w:val="Emphasis"/>
        </w:rPr>
        <w:t>“the United States should counter the view that Internet Freedom is merely an American project cooked up in Washington, rather than a notion rooted in universal human rights</w:t>
      </w:r>
      <w:r w:rsidRPr="00453469">
        <w:rPr>
          <w:sz w:val="16"/>
        </w:rPr>
        <w:t xml:space="preserve">... </w:t>
      </w:r>
      <w:r w:rsidRPr="00453469">
        <w:rPr>
          <w:rStyle w:val="StyleUnderline"/>
        </w:rPr>
        <w:t>The response to [concerns about the Internet Freedom agenda’s ties to U.S. foreign policy should be] to internationalize the effort.”</w:t>
      </w:r>
      <w:r w:rsidRPr="00453469">
        <w:rPr>
          <w:sz w:val="16"/>
        </w:rPr>
        <w:t xml:space="preserve">341 Today, more than ever, </w:t>
      </w:r>
      <w:r w:rsidRPr="00453469">
        <w:rPr>
          <w:rStyle w:val="Emphasis"/>
        </w:rPr>
        <w:t>it is critical that the United States heed this advice and take steps to broaden the base of support for the Internet Freedom agenda. Future meetings and activities of the Freedom Online Coalition,</w:t>
      </w:r>
      <w:r w:rsidRPr="00453469">
        <w:rPr>
          <w:sz w:val="16"/>
        </w:rPr>
        <w:t xml:space="preserve"> which the State Department played a key role in convening</w:t>
      </w:r>
      <w:r w:rsidRPr="00453469">
        <w:rPr>
          <w:rStyle w:val="Emphasis"/>
        </w:rPr>
        <w:t>, will serve as one test of these efforts as the group attempts to transition from a discussion forum for like-minded governments into a more ac- tion-oriented coalition.</w:t>
      </w:r>
      <w:r w:rsidRPr="00453469">
        <w:rPr>
          <w:sz w:val="16"/>
        </w:rPr>
        <w:t>342 The United States has the opportunity to urge other member countries to live up to the commitments they made at the 2014 meeting in Tallinn with respect to account- ability, transparency, and other policies ground- ed in human rights. As Toomas Hendrik Ilves, the President of Estonia, articulated in his remarks at the 2014 meeting, “We must be honest with ourselves and admit that recent developments regarding purported surveillance by the NSA and similar organisations in different countries make the defense of an open Internet more difficult. That, too, is a challenge that Freedom Online Coalition must face.”343 Outside of the Freedom Online Coalition, but consistent with its goals, the U.S. can urge both companies and foreign governments to join organizations like the Global Network Initiative or commit to other voluntary processes that promote the centrality of human rights in the policymaking process.344</w:t>
      </w:r>
    </w:p>
    <w:p w:rsidR="00A73E06" w:rsidRPr="00453469" w:rsidRDefault="00A73E06" w:rsidP="000B1D49">
      <w:pPr>
        <w:pStyle w:val="Heading4"/>
      </w:pPr>
      <w:r w:rsidRPr="00453469">
        <w:t>They say yes</w:t>
      </w:r>
    </w:p>
    <w:p w:rsidR="00A73E06" w:rsidRPr="00453469" w:rsidRDefault="00A73E06" w:rsidP="00A73E06">
      <w:pPr>
        <w:rPr>
          <w:rStyle w:val="Style13ptBold"/>
        </w:rPr>
      </w:pPr>
      <w:r w:rsidRPr="00453469">
        <w:rPr>
          <w:rStyle w:val="Style13ptBold"/>
        </w:rPr>
        <w:t xml:space="preserve">DDP 15 </w:t>
      </w:r>
      <w:r w:rsidRPr="00453469">
        <w:t xml:space="preserve">[Digital Defenders Partnership, a subset of Freedom Online Coalition. </w:t>
      </w:r>
      <w:r w:rsidRPr="00453469">
        <w:rPr>
          <w:i/>
        </w:rPr>
        <w:t xml:space="preserve">WG 3 – Privacy and Transparency </w:t>
      </w:r>
      <w:proofErr w:type="gramStart"/>
      <w:r w:rsidRPr="00453469">
        <w:rPr>
          <w:i/>
        </w:rPr>
        <w:t>Online .</w:t>
      </w:r>
      <w:proofErr w:type="gramEnd"/>
      <w:r w:rsidRPr="00453469">
        <w:t xml:space="preserve"> </w:t>
      </w:r>
      <w:hyperlink r:id="rId25" w:history="1">
        <w:r w:rsidRPr="00453469">
          <w:t>https://www.freedomonlinecoalition.com/how-we-work/working-groups/working-group-3/</w:t>
        </w:r>
      </w:hyperlink>
      <w:r w:rsidRPr="00453469">
        <w:t xml:space="preserve"> 7/14]//kmc</w:t>
      </w:r>
    </w:p>
    <w:p w:rsidR="00A73E06" w:rsidRPr="00453469" w:rsidRDefault="00A73E06" w:rsidP="00A73E06">
      <w:pPr>
        <w:rPr>
          <w:sz w:val="16"/>
        </w:rPr>
      </w:pPr>
      <w:r w:rsidRPr="00453469">
        <w:rPr>
          <w:rStyle w:val="StyleUnderline"/>
        </w:rPr>
        <w:t xml:space="preserve">FOC </w:t>
      </w:r>
      <w:r w:rsidRPr="00453469">
        <w:rPr>
          <w:sz w:val="16"/>
        </w:rPr>
        <w:t xml:space="preserve">working group (WG) “Privacy and Transparency Online” </w:t>
      </w:r>
      <w:r w:rsidRPr="00453469">
        <w:rPr>
          <w:rStyle w:val="StyleUnderline"/>
        </w:rPr>
        <w:t>focuses on the relationship between governments and information &amp; communications technology</w:t>
      </w:r>
      <w:r w:rsidRPr="00453469">
        <w:rPr>
          <w:sz w:val="16"/>
        </w:rPr>
        <w:t xml:space="preserve"> (ICT) </w:t>
      </w:r>
      <w:r w:rsidRPr="00453469">
        <w:rPr>
          <w:rStyle w:val="Emphasis"/>
        </w:rPr>
        <w:t>companies, with a particular emphasis on respecting human rights online, including freedom of expression and privacy</w:t>
      </w:r>
      <w:r w:rsidRPr="00453469">
        <w:rPr>
          <w:sz w:val="16"/>
        </w:rPr>
        <w:t xml:space="preserve">. In furtherance of that objective, </w:t>
      </w:r>
      <w:r w:rsidRPr="00453469">
        <w:rPr>
          <w:rStyle w:val="StyleUnderline"/>
        </w:rPr>
        <w:t>this group intends to explore the privacy and transparency practices of governments and companies, including through requests for user data, content restriction, and network shutdown</w:t>
      </w:r>
      <w:r w:rsidRPr="00453469">
        <w:rPr>
          <w:sz w:val="16"/>
        </w:rPr>
        <w:t>. This group will remain mindful of the applicability of key principles from the Tallinn Agreement, such as the rule of law, collection for a legitimate purpose, non-arbitrariness, and effective oversight, which should guide the interaction between ICT companies and governments</w:t>
      </w:r>
      <w:r w:rsidRPr="00453469">
        <w:rPr>
          <w:rStyle w:val="Emphasis"/>
        </w:rPr>
        <w:t>.</w:t>
      </w:r>
      <w:r w:rsidRPr="00453469">
        <w:rPr>
          <w:rStyle w:val="Emphasis"/>
          <w:sz w:val="12"/>
          <w:u w:val="none"/>
        </w:rPr>
        <w:t>∂</w:t>
      </w:r>
      <w:r w:rsidRPr="00453469">
        <w:rPr>
          <w:rStyle w:val="Emphasis"/>
        </w:rPr>
        <w:t xml:space="preserve"> The discussion on transparency in the ICT sector has largely focused on major Internet companies in the United States, Canada, and Europe. With the proliferation of new laws and regulations in this area, and the growing range of companies handling user data and content, this conversation should have a global framework, applying to governments from all regions and companies from all parts of the ICT sector.</w:t>
      </w:r>
      <w:r w:rsidRPr="00453469">
        <w:rPr>
          <w:sz w:val="12"/>
        </w:rPr>
        <w:t>∂</w:t>
      </w:r>
      <w:r w:rsidRPr="00453469">
        <w:rPr>
          <w:sz w:val="16"/>
        </w:rPr>
        <w:t xml:space="preserve"> </w:t>
      </w:r>
      <w:r w:rsidRPr="00453469">
        <w:rPr>
          <w:rStyle w:val="StyleUnderline"/>
        </w:rPr>
        <w:t>By bringing together governments, companies, civil society experts, and academics, this WG aims to contribute to the global discussion on transparency and accountability with respect to ICT relationships by seeking to provide clarity to the following areas:</w:t>
      </w:r>
      <w:r w:rsidRPr="00453469">
        <w:rPr>
          <w:rStyle w:val="StyleUnderline"/>
          <w:sz w:val="12"/>
        </w:rPr>
        <w:t>∂</w:t>
      </w:r>
      <w:r w:rsidRPr="00453469">
        <w:rPr>
          <w:rStyle w:val="StyleUnderline"/>
        </w:rPr>
        <w:t xml:space="preserve"> General understandings of the laws, policies, and processes through which governments make requests to ICT companies that may impact privacy</w:t>
      </w:r>
      <w:r w:rsidRPr="00453469">
        <w:rPr>
          <w:sz w:val="16"/>
        </w:rPr>
        <w:t>.</w:t>
      </w:r>
      <w:r w:rsidRPr="00453469">
        <w:rPr>
          <w:sz w:val="12"/>
        </w:rPr>
        <w:t>∂</w:t>
      </w:r>
      <w:r w:rsidRPr="00453469">
        <w:rPr>
          <w:sz w:val="16"/>
        </w:rPr>
        <w:t xml:space="preserve"> How ICT companies in such countries receive and process government requests.</w:t>
      </w:r>
      <w:r w:rsidRPr="00453469">
        <w:rPr>
          <w:sz w:val="12"/>
        </w:rPr>
        <w:t>∂</w:t>
      </w:r>
      <w:r w:rsidRPr="00453469">
        <w:rPr>
          <w:sz w:val="16"/>
        </w:rPr>
        <w:t xml:space="preserve"> The implications of these practices for the privacy and freedom of expression of users, as well as broader considerations related to law enforcement and national security.</w:t>
      </w:r>
      <w:r w:rsidRPr="00453469">
        <w:rPr>
          <w:sz w:val="12"/>
        </w:rPr>
        <w:t>∂</w:t>
      </w:r>
      <w:r w:rsidRPr="00453469">
        <w:rPr>
          <w:sz w:val="16"/>
        </w:rPr>
        <w:t xml:space="preserve"> </w:t>
      </w:r>
      <w:r w:rsidRPr="00453469">
        <w:rPr>
          <w:rStyle w:val="StyleUnderline"/>
        </w:rPr>
        <w:t>Opportunities for and challenges to greater transparency, including legitimate law enforcement, national security, and other considerations.</w:t>
      </w:r>
      <w:r w:rsidRPr="00453469">
        <w:rPr>
          <w:rStyle w:val="StyleUnderline"/>
          <w:sz w:val="12"/>
        </w:rPr>
        <w:t>∂</w:t>
      </w:r>
      <w:r w:rsidRPr="00453469">
        <w:rPr>
          <w:sz w:val="16"/>
        </w:rPr>
        <w:t xml:space="preserve"> The WG will focus, at least initially, on the practices of ICT companies and governments in areas that could implicate privacy and free expression as described above, and may also include broader multi-stakeholder discussions on how ICT companies can respect human rights, and how governments can help or hinder company efforts to do so. </w:t>
      </w:r>
    </w:p>
    <w:p w:rsidR="00A73E06" w:rsidRPr="009C04AC" w:rsidRDefault="00A73E06" w:rsidP="009C04AC">
      <w:pPr>
        <w:pStyle w:val="Heading3"/>
      </w:pPr>
      <w:r w:rsidRPr="009C04AC">
        <w:t>AT: perm</w:t>
      </w:r>
    </w:p>
    <w:p w:rsidR="00A73E06" w:rsidRDefault="00A73E06" w:rsidP="000B1D49">
      <w:pPr>
        <w:pStyle w:val="Heading4"/>
      </w:pPr>
      <w:proofErr w:type="gramStart"/>
      <w:r>
        <w:t>perm</w:t>
      </w:r>
      <w:proofErr w:type="gramEnd"/>
      <w:r>
        <w:t xml:space="preserve"> doesn’t solve FOC credibility – causes international backlash</w:t>
      </w:r>
    </w:p>
    <w:p w:rsidR="00A73E06" w:rsidRPr="00162164" w:rsidRDefault="00A73E06" w:rsidP="00A73E06">
      <w:r>
        <w:rPr>
          <w:rStyle w:val="Style13ptBold"/>
        </w:rPr>
        <w:t xml:space="preserve">IFEX 14 </w:t>
      </w:r>
      <w:r w:rsidRPr="00162164">
        <w:t xml:space="preserve">[4-22. In letter to Freedom Online Coalition, NGOs speak out on surveillance of rights organisations. </w:t>
      </w:r>
      <w:hyperlink r:id="rId26" w:history="1">
        <w:r w:rsidRPr="00162164">
          <w:t>https://www.ifex.org/international/2014/05/01/surveillance_rights_organisations/</w:t>
        </w:r>
      </w:hyperlink>
      <w:r w:rsidRPr="00162164">
        <w:t xml:space="preserve"> 7/14]//kmc</w:t>
      </w:r>
    </w:p>
    <w:p w:rsidR="00A73E06" w:rsidRPr="00194A75" w:rsidRDefault="00A73E06" w:rsidP="00A73E06">
      <w:pPr>
        <w:rPr>
          <w:sz w:val="16"/>
        </w:rPr>
      </w:pPr>
      <w:r w:rsidRPr="00194A75">
        <w:rPr>
          <w:sz w:val="16"/>
        </w:rPr>
        <w:t xml:space="preserve">In response to Edward Snowden's testimony before the Council of Europe that the NSA and GCHQ monitored the confidential communications of human rights and civil society organisations, </w:t>
      </w:r>
      <w:r w:rsidRPr="00F7307B">
        <w:rPr>
          <w:rStyle w:val="StyleUnderline"/>
        </w:rPr>
        <w:t>PEN International as part of a coalition human rights organisations sent a letter to members of the Freedom Online Coalition</w:t>
      </w:r>
      <w:r w:rsidRPr="00194A75">
        <w:rPr>
          <w:sz w:val="16"/>
        </w:rPr>
        <w:t xml:space="preserve"> (FOC) on April 22, 2014 before its upcoming annual meeting in Tallinn, Estonia on April 28-29. </w:t>
      </w:r>
      <w:r w:rsidRPr="00E5300B">
        <w:rPr>
          <w:rStyle w:val="StyleUnderline"/>
        </w:rPr>
        <w:t>The FOC is a leading intergovernmental coalition, currently with 22 members, established in 2011 with the express purpose of advancing Internet freedom</w:t>
      </w:r>
      <w:r w:rsidRPr="00194A75">
        <w:rPr>
          <w:sz w:val="16"/>
        </w:rPr>
        <w:t xml:space="preserve"> (in particular, free expression, assembly, association and privacy online). </w:t>
      </w:r>
      <w:r w:rsidRPr="00E5300B">
        <w:rPr>
          <w:rStyle w:val="StyleUnderline"/>
        </w:rPr>
        <w:t xml:space="preserve">Both the US and UK are members of the coalition. </w:t>
      </w:r>
      <w:r w:rsidRPr="00194A75">
        <w:rPr>
          <w:rStyle w:val="StyleUnderline"/>
          <w:sz w:val="12"/>
        </w:rPr>
        <w:t xml:space="preserve">∂ </w:t>
      </w:r>
      <w:r w:rsidRPr="00E5300B">
        <w:rPr>
          <w:rStyle w:val="StyleUnderline"/>
        </w:rPr>
        <w:t xml:space="preserve">The April 22, 2014 letter follows. </w:t>
      </w:r>
      <w:r w:rsidRPr="00194A75">
        <w:rPr>
          <w:rStyle w:val="StyleUnderline"/>
          <w:sz w:val="12"/>
        </w:rPr>
        <w:t>∂</w:t>
      </w:r>
      <w:r w:rsidRPr="00194A75">
        <w:rPr>
          <w:sz w:val="16"/>
        </w:rPr>
        <w:t xml:space="preserve"> Dear Minister, </w:t>
      </w:r>
      <w:r w:rsidRPr="00194A75">
        <w:rPr>
          <w:sz w:val="12"/>
        </w:rPr>
        <w:t>∂</w:t>
      </w:r>
      <w:r w:rsidRPr="00194A75">
        <w:rPr>
          <w:sz w:val="16"/>
        </w:rPr>
        <w:t xml:space="preserve"> On April 8, 2014, former US National Security Agency (NSA) contractor Edward Snowden testified before the Parliamentary Assembly of the Council of Europe (PACE) via video-conference that the NSA and the United Kingdom Government Communications Headquarters (GCHQ) have used their surveillance capabilities to spy on the communications of human rights organizations and civil society groups, both domestically and internationally. </w:t>
      </w:r>
      <w:r w:rsidRPr="00194A75">
        <w:rPr>
          <w:rStyle w:val="StyleUnderline"/>
        </w:rPr>
        <w:t xml:space="preserve">Snowden did not reveal which groups the NSA or GCHQ have spied upon, but indicated that the types of organizations whose communications had been compromised included major global organizations similar to Amnesty International and Human Rights Watch, and other NGOs. </w:t>
      </w:r>
      <w:r w:rsidRPr="00194A75">
        <w:rPr>
          <w:rStyle w:val="StyleUnderline"/>
          <w:sz w:val="12"/>
        </w:rPr>
        <w:t>∂</w:t>
      </w:r>
      <w:r w:rsidRPr="00194A75">
        <w:rPr>
          <w:sz w:val="16"/>
        </w:rPr>
        <w:t xml:space="preserve"> </w:t>
      </w:r>
      <w:r w:rsidRPr="00194A75">
        <w:rPr>
          <w:rStyle w:val="StyleUnderline"/>
        </w:rPr>
        <w:t xml:space="preserve">Snowden explicitly told PACE members that the NSA had "specifically targeted the communications of either leaders or staff members in a number of purely civil or human rights organizations … including domestically, within the borders of the United States." </w:t>
      </w:r>
      <w:r w:rsidRPr="00194A75">
        <w:rPr>
          <w:rStyle w:val="StyleUnderline"/>
          <w:sz w:val="12"/>
        </w:rPr>
        <w:t xml:space="preserve">∂ </w:t>
      </w:r>
      <w:r w:rsidRPr="00194A75">
        <w:rPr>
          <w:rStyle w:val="StyleUnderline"/>
        </w:rPr>
        <w:t xml:space="preserve">If Snowden's assertion is accurate, such facts would not only point to fresh dimensions of the overreach of NSA surveillance, but also would constitute an outrageous breach of the US government's stated commitment to human rights and freedom online. </w:t>
      </w:r>
      <w:r w:rsidRPr="00194A75">
        <w:rPr>
          <w:sz w:val="16"/>
        </w:rPr>
        <w:t xml:space="preserve">It also raises the very real possibility that these organizations' communications with confidential sources have been intercepted. Sharing this information with other governments could put victims and human rights defenders the world over in imminent danger. </w:t>
      </w:r>
      <w:r w:rsidRPr="00194A75">
        <w:rPr>
          <w:sz w:val="12"/>
        </w:rPr>
        <w:t>∂</w:t>
      </w:r>
      <w:r w:rsidRPr="00194A75">
        <w:rPr>
          <w:sz w:val="16"/>
        </w:rPr>
        <w:t xml:space="preserve"> </w:t>
      </w:r>
      <w:r w:rsidRPr="00194A75">
        <w:rPr>
          <w:rStyle w:val="StyleUnderline"/>
        </w:rPr>
        <w:t xml:space="preserve">The US frequently criticizes repressive states for unjustified government spying on human rights organizations, media organizations, and civil society because such surveillance has a chilling effect on freedom of expression and association and constitutes a clear form of harassment and intimidation. </w:t>
      </w:r>
      <w:r w:rsidRPr="00194A75">
        <w:rPr>
          <w:rStyle w:val="StyleUnderline"/>
          <w:sz w:val="12"/>
        </w:rPr>
        <w:t>∂</w:t>
      </w:r>
      <w:r w:rsidRPr="00194A75">
        <w:rPr>
          <w:sz w:val="16"/>
        </w:rPr>
        <w:t xml:space="preserve"> Furthermore, </w:t>
      </w:r>
      <w:r w:rsidRPr="00194A75">
        <w:rPr>
          <w:rStyle w:val="StyleUnderline"/>
        </w:rPr>
        <w:t>as you are well aware, the US and the UK have taken leadership roles in the Freedom Online Coalition (FOC), the leading intergovernmental coalition</w:t>
      </w:r>
      <w:r w:rsidRPr="00194A75">
        <w:rPr>
          <w:sz w:val="16"/>
        </w:rPr>
        <w:t xml:space="preserve">, established in The Hague on December 8, 2011, for the purpose of "advancing Internet freedom - free expression, association, assembly, and privacy online - worldwide." </w:t>
      </w:r>
      <w:r w:rsidRPr="00194A75">
        <w:rPr>
          <w:rStyle w:val="Emphasis"/>
        </w:rPr>
        <w:t>FOC members have joined in a shared commitment to work together to voice concern over measures that restrict Internet freedom and to support individuals whose human rights online are curtailed.</w:t>
      </w:r>
      <w:r w:rsidRPr="00194A75">
        <w:rPr>
          <w:sz w:val="16"/>
        </w:rPr>
        <w:t xml:space="preserve"> </w:t>
      </w:r>
      <w:r w:rsidRPr="00194A75">
        <w:rPr>
          <w:sz w:val="12"/>
        </w:rPr>
        <w:t>∂</w:t>
      </w:r>
      <w:r w:rsidRPr="00194A75">
        <w:rPr>
          <w:sz w:val="16"/>
        </w:rPr>
        <w:t xml:space="preserve"> </w:t>
      </w:r>
      <w:r w:rsidRPr="00194A75">
        <w:rPr>
          <w:rStyle w:val="Emphasis"/>
        </w:rPr>
        <w:t xml:space="preserve">FOC members also have undertaken obligations to adopt and encourage policies and practices, domestically and internationally, which ensure the protection of human rights and fundamental freedoms online, in particular freedom of expression, the right to privacy, freedom of assembly and access to information. </w:t>
      </w:r>
      <w:r w:rsidRPr="00194A75">
        <w:rPr>
          <w:rStyle w:val="Emphasis"/>
          <w:sz w:val="12"/>
          <w:u w:val="none"/>
        </w:rPr>
        <w:t>∂</w:t>
      </w:r>
      <w:r w:rsidRPr="00194A75">
        <w:rPr>
          <w:sz w:val="16"/>
        </w:rPr>
        <w:t xml:space="preserve"> </w:t>
      </w:r>
      <w:proofErr w:type="gramStart"/>
      <w:r w:rsidRPr="00194A75">
        <w:rPr>
          <w:rStyle w:val="StyleUnderline"/>
        </w:rPr>
        <w:t>If</w:t>
      </w:r>
      <w:proofErr w:type="gramEnd"/>
      <w:r w:rsidRPr="00194A75">
        <w:rPr>
          <w:rStyle w:val="StyleUnderline"/>
        </w:rPr>
        <w:t xml:space="preserve"> the allegations about US and UK surveillance of human rights and civil society organizations are true, such practices would contradict the express commitments made by the US and the UK to the FOC. </w:t>
      </w:r>
      <w:r w:rsidRPr="00194A75">
        <w:rPr>
          <w:rStyle w:val="StyleUnderline"/>
          <w:sz w:val="12"/>
        </w:rPr>
        <w:t>∂</w:t>
      </w:r>
      <w:r w:rsidRPr="00194A75">
        <w:rPr>
          <w:sz w:val="16"/>
        </w:rPr>
        <w:t xml:space="preserve"> </w:t>
      </w:r>
      <w:proofErr w:type="gramStart"/>
      <w:r w:rsidRPr="00194A75">
        <w:rPr>
          <w:sz w:val="16"/>
        </w:rPr>
        <w:t>We</w:t>
      </w:r>
      <w:proofErr w:type="gramEnd"/>
      <w:r w:rsidRPr="00194A75">
        <w:rPr>
          <w:sz w:val="16"/>
        </w:rPr>
        <w:t xml:space="preserve">, the undersigned civil society and human rights organizations, seek clarification as to the allegations that the NSA and GCHQ monitored or are monitoring the communications of our organizations, or of other civil society organizations, media organizations, and human rights groups. Where the facts support these claims, we ask the US and UK governments to explain the reasons why this is occurring or has occurred in the past, and the extent of such monitoring, its continuance, and its justification. </w:t>
      </w:r>
      <w:r w:rsidRPr="00194A75">
        <w:rPr>
          <w:sz w:val="12"/>
        </w:rPr>
        <w:t>∂</w:t>
      </w:r>
      <w:r w:rsidRPr="00194A75">
        <w:rPr>
          <w:sz w:val="16"/>
        </w:rPr>
        <w:t xml:space="preserve"> </w:t>
      </w:r>
      <w:proofErr w:type="gramStart"/>
      <w:r w:rsidRPr="00194A75">
        <w:rPr>
          <w:rStyle w:val="StyleUnderline"/>
        </w:rPr>
        <w:t>We</w:t>
      </w:r>
      <w:proofErr w:type="gramEnd"/>
      <w:r w:rsidRPr="00194A75">
        <w:rPr>
          <w:rStyle w:val="StyleUnderline"/>
        </w:rPr>
        <w:t xml:space="preserve"> call upon members of the FOC to live up to their stated commitment to support civil society members or journalists whose human rights online may have been violated. We seek FOC member assistance in ascertaining the underlying factual basis for the Snowden allegations with respect to NSA and/or GCHQ spying on civil society and human rights groups, and in ensuring a halt to any violations of our privacy, freedom of expression and other human rights online. </w:t>
      </w:r>
      <w:r w:rsidRPr="00194A75">
        <w:rPr>
          <w:rStyle w:val="StyleUnderline"/>
          <w:sz w:val="12"/>
        </w:rPr>
        <w:t>∂</w:t>
      </w:r>
      <w:r w:rsidRPr="00194A75">
        <w:rPr>
          <w:sz w:val="16"/>
        </w:rPr>
        <w:t xml:space="preserve"> Sincerely, </w:t>
      </w:r>
      <w:r w:rsidRPr="00194A75">
        <w:rPr>
          <w:sz w:val="12"/>
        </w:rPr>
        <w:t>∂</w:t>
      </w:r>
      <w:r w:rsidRPr="00194A75">
        <w:rPr>
          <w:sz w:val="16"/>
        </w:rPr>
        <w:t xml:space="preserve"> Access </w:t>
      </w:r>
      <w:r w:rsidRPr="00194A75">
        <w:rPr>
          <w:sz w:val="12"/>
        </w:rPr>
        <w:t>∂</w:t>
      </w:r>
      <w:r w:rsidRPr="00194A75">
        <w:rPr>
          <w:sz w:val="16"/>
        </w:rPr>
        <w:t xml:space="preserve"> Advocacy for Principled Action in Government </w:t>
      </w:r>
      <w:r w:rsidRPr="00194A75">
        <w:rPr>
          <w:sz w:val="12"/>
        </w:rPr>
        <w:t>∂</w:t>
      </w:r>
      <w:r w:rsidRPr="00194A75">
        <w:rPr>
          <w:sz w:val="16"/>
        </w:rPr>
        <w:t xml:space="preserve"> AGEIA DENSI </w:t>
      </w:r>
      <w:r w:rsidRPr="00194A75">
        <w:rPr>
          <w:sz w:val="12"/>
        </w:rPr>
        <w:t>∂</w:t>
      </w:r>
      <w:r w:rsidRPr="00194A75">
        <w:rPr>
          <w:sz w:val="16"/>
        </w:rPr>
        <w:t xml:space="preserve"> Alternative Informatics Association </w:t>
      </w:r>
      <w:r w:rsidRPr="00194A75">
        <w:rPr>
          <w:sz w:val="12"/>
        </w:rPr>
        <w:t>∂</w:t>
      </w:r>
      <w:r w:rsidRPr="00194A75">
        <w:rPr>
          <w:sz w:val="16"/>
        </w:rPr>
        <w:t xml:space="preserve"> Amnesty International </w:t>
      </w:r>
      <w:r w:rsidRPr="00194A75">
        <w:rPr>
          <w:sz w:val="12"/>
        </w:rPr>
        <w:t>∂</w:t>
      </w:r>
      <w:r w:rsidRPr="00194A75">
        <w:rPr>
          <w:sz w:val="16"/>
        </w:rPr>
        <w:t xml:space="preserve"> ARTICLE 19 </w:t>
      </w:r>
      <w:r w:rsidRPr="00194A75">
        <w:rPr>
          <w:sz w:val="12"/>
        </w:rPr>
        <w:t>∂</w:t>
      </w:r>
      <w:r w:rsidRPr="00194A75">
        <w:rPr>
          <w:sz w:val="16"/>
        </w:rPr>
        <w:t xml:space="preserve"> Asociación de Internautas </w:t>
      </w:r>
      <w:r w:rsidRPr="00194A75">
        <w:rPr>
          <w:sz w:val="12"/>
        </w:rPr>
        <w:t>∂</w:t>
      </w:r>
      <w:r w:rsidRPr="00194A75">
        <w:rPr>
          <w:sz w:val="16"/>
        </w:rPr>
        <w:t xml:space="preserve"> Association for Progressive Communications (APC) </w:t>
      </w:r>
      <w:r w:rsidRPr="00194A75">
        <w:rPr>
          <w:sz w:val="12"/>
        </w:rPr>
        <w:t>∂</w:t>
      </w:r>
      <w:r w:rsidRPr="00194A75">
        <w:rPr>
          <w:sz w:val="16"/>
        </w:rPr>
        <w:t xml:space="preserve"> Benetech </w:t>
      </w:r>
      <w:r w:rsidRPr="00194A75">
        <w:rPr>
          <w:sz w:val="12"/>
        </w:rPr>
        <w:t>∂</w:t>
      </w:r>
      <w:r w:rsidRPr="00194A75">
        <w:rPr>
          <w:sz w:val="16"/>
        </w:rPr>
        <w:t xml:space="preserve"> Big Brother Watch </w:t>
      </w:r>
      <w:r w:rsidRPr="00194A75">
        <w:rPr>
          <w:sz w:val="12"/>
        </w:rPr>
        <w:t>∂</w:t>
      </w:r>
      <w:r w:rsidRPr="00194A75">
        <w:rPr>
          <w:sz w:val="16"/>
        </w:rPr>
        <w:t xml:space="preserve"> Bits of Freedom </w:t>
      </w:r>
      <w:r w:rsidRPr="00194A75">
        <w:rPr>
          <w:sz w:val="12"/>
        </w:rPr>
        <w:t>∂</w:t>
      </w:r>
      <w:r w:rsidRPr="00194A75">
        <w:rPr>
          <w:sz w:val="16"/>
        </w:rPr>
        <w:t xml:space="preserve"> Breadboard Society </w:t>
      </w:r>
      <w:r w:rsidRPr="00194A75">
        <w:rPr>
          <w:sz w:val="12"/>
        </w:rPr>
        <w:t>∂</w:t>
      </w:r>
      <w:r w:rsidRPr="00194A75">
        <w:rPr>
          <w:sz w:val="16"/>
        </w:rPr>
        <w:t xml:space="preserve"> Bytes for All, Pakistan </w:t>
      </w:r>
      <w:r w:rsidRPr="00194A75">
        <w:rPr>
          <w:sz w:val="12"/>
        </w:rPr>
        <w:t>∂</w:t>
      </w:r>
      <w:r w:rsidRPr="00194A75">
        <w:rPr>
          <w:sz w:val="16"/>
        </w:rPr>
        <w:t xml:space="preserve"> Center for Constitutional Rights </w:t>
      </w:r>
      <w:r w:rsidRPr="00194A75">
        <w:rPr>
          <w:sz w:val="12"/>
        </w:rPr>
        <w:t>∂</w:t>
      </w:r>
      <w:r w:rsidRPr="00194A75">
        <w:rPr>
          <w:sz w:val="16"/>
        </w:rPr>
        <w:t xml:space="preserve"> Center for Democracy &amp; Technology </w:t>
      </w:r>
      <w:r w:rsidRPr="00194A75">
        <w:rPr>
          <w:sz w:val="12"/>
        </w:rPr>
        <w:t>∂</w:t>
      </w:r>
      <w:r w:rsidRPr="00194A75">
        <w:rPr>
          <w:sz w:val="16"/>
        </w:rPr>
        <w:t xml:space="preserve"> Center for Freedom of Expression and Freedom of Information (CELE), Palermo University School of Law </w:t>
      </w:r>
      <w:r w:rsidRPr="00194A75">
        <w:rPr>
          <w:sz w:val="12"/>
        </w:rPr>
        <w:t>∂</w:t>
      </w:r>
      <w:r w:rsidRPr="00194A75">
        <w:rPr>
          <w:sz w:val="16"/>
        </w:rPr>
        <w:t xml:space="preserve"> Centre for Internet and Society, Bangalore, India </w:t>
      </w:r>
      <w:r w:rsidRPr="00194A75">
        <w:rPr>
          <w:sz w:val="12"/>
        </w:rPr>
        <w:t>∂</w:t>
      </w:r>
      <w:r w:rsidRPr="00194A75">
        <w:rPr>
          <w:sz w:val="16"/>
        </w:rPr>
        <w:t xml:space="preserve"> Charity &amp; Security Network </w:t>
      </w:r>
      <w:r w:rsidRPr="00194A75">
        <w:rPr>
          <w:sz w:val="12"/>
        </w:rPr>
        <w:t>∂</w:t>
      </w:r>
      <w:r w:rsidRPr="00194A75">
        <w:rPr>
          <w:sz w:val="16"/>
        </w:rPr>
        <w:t xml:space="preserve"> Committee to Protect Journalists </w:t>
      </w:r>
      <w:r w:rsidRPr="00194A75">
        <w:rPr>
          <w:sz w:val="12"/>
        </w:rPr>
        <w:t>∂</w:t>
      </w:r>
      <w:r w:rsidRPr="00194A75">
        <w:rPr>
          <w:sz w:val="16"/>
        </w:rPr>
        <w:t xml:space="preserve"> The Constitution Project </w:t>
      </w:r>
      <w:r w:rsidRPr="00194A75">
        <w:rPr>
          <w:sz w:val="12"/>
        </w:rPr>
        <w:t>∂</w:t>
      </w:r>
      <w:r w:rsidRPr="00194A75">
        <w:rPr>
          <w:sz w:val="16"/>
        </w:rPr>
        <w:t xml:space="preserve"> ContingenteMX </w:t>
      </w:r>
      <w:r w:rsidRPr="00194A75">
        <w:rPr>
          <w:sz w:val="12"/>
        </w:rPr>
        <w:t>∂</w:t>
      </w:r>
      <w:r w:rsidRPr="00194A75">
        <w:rPr>
          <w:sz w:val="16"/>
        </w:rPr>
        <w:t xml:space="preserve"> Council on American-Islamic Relations (CAIR) </w:t>
      </w:r>
      <w:r w:rsidRPr="00194A75">
        <w:rPr>
          <w:sz w:val="12"/>
        </w:rPr>
        <w:t>∂</w:t>
      </w:r>
      <w:r w:rsidRPr="00194A75">
        <w:rPr>
          <w:sz w:val="16"/>
        </w:rPr>
        <w:t xml:space="preserve"> Digital Rights Foundation </w:t>
      </w:r>
      <w:r w:rsidRPr="00194A75">
        <w:rPr>
          <w:sz w:val="12"/>
        </w:rPr>
        <w:t>∂</w:t>
      </w:r>
      <w:r w:rsidRPr="00194A75">
        <w:rPr>
          <w:sz w:val="16"/>
        </w:rPr>
        <w:t xml:space="preserve"> Digital Rights Ireland </w:t>
      </w:r>
      <w:r w:rsidRPr="00194A75">
        <w:rPr>
          <w:sz w:val="12"/>
        </w:rPr>
        <w:t>∂</w:t>
      </w:r>
      <w:r w:rsidRPr="00194A75">
        <w:rPr>
          <w:sz w:val="16"/>
        </w:rPr>
        <w:t xml:space="preserve"> Electronic Frontier Foundation </w:t>
      </w:r>
      <w:r w:rsidRPr="00194A75">
        <w:rPr>
          <w:sz w:val="12"/>
        </w:rPr>
        <w:t>∂</w:t>
      </w:r>
      <w:r w:rsidRPr="00194A75">
        <w:rPr>
          <w:sz w:val="16"/>
        </w:rPr>
        <w:t xml:space="preserve"> Electronic Privacy Information Center (EPIC) </w:t>
      </w:r>
      <w:r w:rsidRPr="00194A75">
        <w:rPr>
          <w:sz w:val="12"/>
        </w:rPr>
        <w:t>∂</w:t>
      </w:r>
      <w:r w:rsidRPr="00194A75">
        <w:rPr>
          <w:sz w:val="16"/>
        </w:rPr>
        <w:t xml:space="preserve"> Foundation for Information Policy Research </w:t>
      </w:r>
      <w:r w:rsidRPr="00194A75">
        <w:rPr>
          <w:sz w:val="12"/>
        </w:rPr>
        <w:t>∂</w:t>
      </w:r>
      <w:r w:rsidRPr="00194A75">
        <w:rPr>
          <w:sz w:val="16"/>
        </w:rPr>
        <w:t xml:space="preserve"> Free Press </w:t>
      </w:r>
      <w:r w:rsidRPr="00194A75">
        <w:rPr>
          <w:sz w:val="12"/>
        </w:rPr>
        <w:t>∂</w:t>
      </w:r>
      <w:r w:rsidRPr="00194A75">
        <w:rPr>
          <w:sz w:val="16"/>
        </w:rPr>
        <w:t xml:space="preserve"> Freedom House </w:t>
      </w:r>
      <w:r w:rsidRPr="00194A75">
        <w:rPr>
          <w:sz w:val="12"/>
        </w:rPr>
        <w:t>∂</w:t>
      </w:r>
      <w:r w:rsidRPr="00194A75">
        <w:rPr>
          <w:sz w:val="16"/>
        </w:rPr>
        <w:t xml:space="preserve"> Freedom of the Press Foundation </w:t>
      </w:r>
      <w:r w:rsidRPr="00194A75">
        <w:rPr>
          <w:sz w:val="12"/>
        </w:rPr>
        <w:t>∂</w:t>
      </w:r>
      <w:r w:rsidRPr="00194A75">
        <w:rPr>
          <w:sz w:val="16"/>
        </w:rPr>
        <w:t xml:space="preserve"> Global Voices Advocacy </w:t>
      </w:r>
      <w:r w:rsidRPr="00194A75">
        <w:rPr>
          <w:sz w:val="12"/>
        </w:rPr>
        <w:t>∂</w:t>
      </w:r>
      <w:r w:rsidRPr="00194A75">
        <w:rPr>
          <w:sz w:val="16"/>
        </w:rPr>
        <w:t xml:space="preserve"> Hiperderecho </w:t>
      </w:r>
      <w:r w:rsidRPr="00194A75">
        <w:rPr>
          <w:sz w:val="12"/>
        </w:rPr>
        <w:t>∂</w:t>
      </w:r>
      <w:r w:rsidRPr="00194A75">
        <w:rPr>
          <w:sz w:val="16"/>
        </w:rPr>
        <w:t xml:space="preserve"> Human Rights in China </w:t>
      </w:r>
      <w:r w:rsidRPr="00194A75">
        <w:rPr>
          <w:sz w:val="12"/>
        </w:rPr>
        <w:t>∂</w:t>
      </w:r>
      <w:r w:rsidRPr="00194A75">
        <w:rPr>
          <w:sz w:val="16"/>
        </w:rPr>
        <w:t xml:space="preserve"> Human Rights Watch </w:t>
      </w:r>
      <w:r w:rsidRPr="00194A75">
        <w:rPr>
          <w:sz w:val="12"/>
        </w:rPr>
        <w:t>∂</w:t>
      </w:r>
      <w:r w:rsidRPr="00194A75">
        <w:rPr>
          <w:sz w:val="16"/>
        </w:rPr>
        <w:t xml:space="preserve"> Institute for Reporters' Freedom and Safety </w:t>
      </w:r>
      <w:r w:rsidRPr="00194A75">
        <w:rPr>
          <w:sz w:val="12"/>
        </w:rPr>
        <w:t>∂</w:t>
      </w:r>
      <w:r w:rsidRPr="00194A75">
        <w:rPr>
          <w:sz w:val="16"/>
        </w:rPr>
        <w:t xml:space="preserve"> International Federation for Human Rights (FIDH) </w:t>
      </w:r>
      <w:r w:rsidRPr="00194A75">
        <w:rPr>
          <w:sz w:val="12"/>
        </w:rPr>
        <w:t>∂</w:t>
      </w:r>
      <w:r w:rsidRPr="00194A75">
        <w:rPr>
          <w:sz w:val="16"/>
        </w:rPr>
        <w:t xml:space="preserve"> La Quadrature du Net </w:t>
      </w:r>
      <w:r w:rsidRPr="00194A75">
        <w:rPr>
          <w:sz w:val="12"/>
        </w:rPr>
        <w:t>∂</w:t>
      </w:r>
      <w:r w:rsidRPr="00194A75">
        <w:rPr>
          <w:sz w:val="16"/>
        </w:rPr>
        <w:t xml:space="preserve"> Movimento MEGA </w:t>
      </w:r>
      <w:r w:rsidRPr="00194A75">
        <w:rPr>
          <w:sz w:val="12"/>
        </w:rPr>
        <w:t>∂</w:t>
      </w:r>
      <w:r w:rsidRPr="00194A75">
        <w:rPr>
          <w:sz w:val="16"/>
        </w:rPr>
        <w:t xml:space="preserve"> New America Foundation's Open Technology Institute </w:t>
      </w:r>
      <w:r w:rsidRPr="00194A75">
        <w:rPr>
          <w:sz w:val="12"/>
        </w:rPr>
        <w:t>∂</w:t>
      </w:r>
      <w:r w:rsidRPr="00194A75">
        <w:rPr>
          <w:sz w:val="16"/>
        </w:rPr>
        <w:t xml:space="preserve"> Online Policy Group </w:t>
      </w:r>
      <w:r w:rsidRPr="00194A75">
        <w:rPr>
          <w:sz w:val="12"/>
        </w:rPr>
        <w:t>∂</w:t>
      </w:r>
      <w:r w:rsidRPr="00194A75">
        <w:rPr>
          <w:sz w:val="16"/>
        </w:rPr>
        <w:t xml:space="preserve"> Open Net Korea </w:t>
      </w:r>
      <w:r w:rsidRPr="00194A75">
        <w:rPr>
          <w:sz w:val="12"/>
        </w:rPr>
        <w:t>∂</w:t>
      </w:r>
      <w:r w:rsidRPr="00194A75">
        <w:rPr>
          <w:sz w:val="16"/>
        </w:rPr>
        <w:t xml:space="preserve"> OpenMedia.org </w:t>
      </w:r>
      <w:r w:rsidRPr="00194A75">
        <w:rPr>
          <w:sz w:val="12"/>
        </w:rPr>
        <w:t>∂</w:t>
      </w:r>
      <w:r w:rsidRPr="00194A75">
        <w:rPr>
          <w:sz w:val="16"/>
        </w:rPr>
        <w:t xml:space="preserve"> OpenTheGovernment.org </w:t>
      </w:r>
      <w:r w:rsidRPr="00194A75">
        <w:rPr>
          <w:sz w:val="12"/>
        </w:rPr>
        <w:t>∂</w:t>
      </w:r>
      <w:r w:rsidRPr="00194A75">
        <w:rPr>
          <w:sz w:val="16"/>
        </w:rPr>
        <w:t xml:space="preserve"> Panoptykon Foundation </w:t>
      </w:r>
      <w:r w:rsidRPr="00194A75">
        <w:rPr>
          <w:sz w:val="12"/>
        </w:rPr>
        <w:t>∂</w:t>
      </w:r>
      <w:r w:rsidRPr="00194A75">
        <w:rPr>
          <w:sz w:val="16"/>
        </w:rPr>
        <w:t xml:space="preserve"> PEN American Center </w:t>
      </w:r>
      <w:r w:rsidRPr="00194A75">
        <w:rPr>
          <w:sz w:val="12"/>
        </w:rPr>
        <w:t>∂</w:t>
      </w:r>
      <w:r w:rsidRPr="00194A75">
        <w:rPr>
          <w:sz w:val="16"/>
        </w:rPr>
        <w:t xml:space="preserve"> PEN International </w:t>
      </w:r>
      <w:r w:rsidRPr="00194A75">
        <w:rPr>
          <w:sz w:val="12"/>
        </w:rPr>
        <w:t>∂</w:t>
      </w:r>
      <w:r w:rsidRPr="00194A75">
        <w:rPr>
          <w:sz w:val="16"/>
        </w:rPr>
        <w:t xml:space="preserve"> Privacy International </w:t>
      </w:r>
      <w:r w:rsidRPr="00194A75">
        <w:rPr>
          <w:sz w:val="12"/>
        </w:rPr>
        <w:t>∂</w:t>
      </w:r>
      <w:r w:rsidRPr="00194A75">
        <w:rPr>
          <w:sz w:val="16"/>
        </w:rPr>
        <w:t xml:space="preserve"> Project On Government Oversight (POGO) </w:t>
      </w:r>
      <w:r w:rsidRPr="00194A75">
        <w:rPr>
          <w:sz w:val="12"/>
        </w:rPr>
        <w:t>∂</w:t>
      </w:r>
      <w:r w:rsidRPr="00194A75">
        <w:rPr>
          <w:sz w:val="16"/>
        </w:rPr>
        <w:t xml:space="preserve"> Reporters sans frontières </w:t>
      </w:r>
      <w:r w:rsidRPr="00194A75">
        <w:rPr>
          <w:sz w:val="12"/>
        </w:rPr>
        <w:t>∂</w:t>
      </w:r>
      <w:r w:rsidRPr="00194A75">
        <w:rPr>
          <w:sz w:val="16"/>
        </w:rPr>
        <w:t xml:space="preserve"> Samuelson-Glushko Canadian Internet Policy &amp; Public Interest Clinic (CIPPIC) </w:t>
      </w:r>
      <w:r w:rsidRPr="00194A75">
        <w:rPr>
          <w:sz w:val="12"/>
        </w:rPr>
        <w:t>∂</w:t>
      </w:r>
      <w:r w:rsidRPr="00194A75">
        <w:rPr>
          <w:sz w:val="16"/>
        </w:rPr>
        <w:t xml:space="preserve"> Son Tus Datos </w:t>
      </w:r>
      <w:r w:rsidRPr="00194A75">
        <w:rPr>
          <w:sz w:val="12"/>
        </w:rPr>
        <w:t>∂</w:t>
      </w:r>
      <w:r w:rsidRPr="00194A75">
        <w:rPr>
          <w:sz w:val="16"/>
        </w:rPr>
        <w:t xml:space="preserve"> Thai Netizen Network </w:t>
      </w:r>
      <w:r w:rsidRPr="00194A75">
        <w:rPr>
          <w:sz w:val="12"/>
        </w:rPr>
        <w:t>∂</w:t>
      </w:r>
      <w:r w:rsidRPr="00194A75">
        <w:rPr>
          <w:sz w:val="16"/>
        </w:rPr>
        <w:t xml:space="preserve"> World Press Freedom Committee </w:t>
      </w:r>
      <w:r w:rsidRPr="00194A75">
        <w:rPr>
          <w:sz w:val="12"/>
        </w:rPr>
        <w:t>∂</w:t>
      </w:r>
      <w:r w:rsidRPr="00194A75">
        <w:rPr>
          <w:sz w:val="16"/>
        </w:rPr>
        <w:t xml:space="preserve"> World Privacy Forum </w:t>
      </w:r>
    </w:p>
    <w:p w:rsidR="00A73E06" w:rsidRPr="009C04AC" w:rsidRDefault="00A73E06" w:rsidP="009C04AC">
      <w:pPr>
        <w:pStyle w:val="Heading3"/>
      </w:pPr>
      <w:r w:rsidRPr="009C04AC">
        <w:t>AT: Surveillance Key (Aff that reads Fontaine)</w:t>
      </w:r>
    </w:p>
    <w:p w:rsidR="00A73E06" w:rsidRDefault="00A73E06" w:rsidP="000B1D49">
      <w:pPr>
        <w:pStyle w:val="Heading4"/>
      </w:pPr>
      <w:r>
        <w:t xml:space="preserve">They author says the US can push internet freedom and </w:t>
      </w:r>
      <w:r w:rsidRPr="006A3AFC">
        <w:rPr>
          <w:u w:val="single"/>
        </w:rPr>
        <w:t>maintain surveillance</w:t>
      </w:r>
      <w:r>
        <w:t xml:space="preserve"> </w:t>
      </w:r>
    </w:p>
    <w:p w:rsidR="00A73E06" w:rsidRPr="006A3AFC" w:rsidRDefault="00A73E06" w:rsidP="00A73E06">
      <w:r w:rsidRPr="006A3AFC">
        <w:rPr>
          <w:rStyle w:val="Style13ptBold"/>
        </w:rPr>
        <w:t>Fontaine 2014 (</w:t>
      </w:r>
      <w:r>
        <w:t>Richard; Bring Liberty Online; Sept; www.cnas.org/sites/default/files/publications-pdf/CNAS_BringingLibertyOnline_Fontaine.pdf; kdf)</w:t>
      </w:r>
    </w:p>
    <w:p w:rsidR="00A73E06" w:rsidRPr="006A3AFC" w:rsidRDefault="00A73E06" w:rsidP="00A73E06">
      <w:pPr>
        <w:rPr>
          <w:sz w:val="16"/>
        </w:rPr>
      </w:pPr>
      <w:r w:rsidRPr="006A3AFC">
        <w:rPr>
          <w:rStyle w:val="StyleUnderline"/>
        </w:rPr>
        <w:t>Reenergizing the Internet freedom agenda begins</w:t>
      </w:r>
      <w:r>
        <w:rPr>
          <w:rStyle w:val="StyleUnderline"/>
        </w:rPr>
        <w:t xml:space="preserve"> </w:t>
      </w:r>
      <w:r w:rsidRPr="006A3AFC">
        <w:rPr>
          <w:rStyle w:val="StyleUnderline"/>
        </w:rPr>
        <w:t>with acknowledging that the United States must</w:t>
      </w:r>
      <w:r>
        <w:rPr>
          <w:rStyle w:val="StyleUnderline"/>
        </w:rPr>
        <w:t xml:space="preserve"> </w:t>
      </w:r>
      <w:r w:rsidRPr="006A3AFC">
        <w:rPr>
          <w:rStyle w:val="StyleUnderline"/>
        </w:rPr>
        <w:t xml:space="preserve">promote that agenda </w:t>
      </w:r>
      <w:r w:rsidRPr="006A3AFC">
        <w:rPr>
          <w:rStyle w:val="Emphasis"/>
        </w:rPr>
        <w:t>even as it continues to engage</w:t>
      </w:r>
      <w:r>
        <w:rPr>
          <w:rStyle w:val="Emphasis"/>
        </w:rPr>
        <w:t xml:space="preserve"> </w:t>
      </w:r>
      <w:r w:rsidRPr="006A3AFC">
        <w:rPr>
          <w:rStyle w:val="Emphasis"/>
        </w:rPr>
        <w:t>in electronic surveillance</w:t>
      </w:r>
      <w:r w:rsidRPr="006A3AFC">
        <w:rPr>
          <w:rStyle w:val="StyleUnderline"/>
        </w:rPr>
        <w:t xml:space="preserve"> aimed at protecting</w:t>
      </w:r>
      <w:r>
        <w:rPr>
          <w:rStyle w:val="StyleUnderline"/>
        </w:rPr>
        <w:t xml:space="preserve"> </w:t>
      </w:r>
      <w:r w:rsidRPr="006A3AFC">
        <w:rPr>
          <w:rStyle w:val="StyleUnderline"/>
        </w:rPr>
        <w:t>national security</w:t>
      </w:r>
      <w:r w:rsidRPr="006A3AFC">
        <w:rPr>
          <w:sz w:val="16"/>
        </w:rPr>
        <w:t xml:space="preserve">. The U.S. government will simply have to endure some significant amount of continuing criticism and opposition. At the same time, it </w:t>
      </w:r>
      <w:r w:rsidRPr="006A3AFC">
        <w:rPr>
          <w:rStyle w:val="StyleUnderline"/>
        </w:rPr>
        <w:t>should continue to draw a sharp distinction</w:t>
      </w:r>
      <w:r>
        <w:rPr>
          <w:rStyle w:val="StyleUnderline"/>
        </w:rPr>
        <w:t xml:space="preserve"> </w:t>
      </w:r>
      <w:r w:rsidRPr="006A3AFC">
        <w:rPr>
          <w:rStyle w:val="StyleUnderline"/>
        </w:rPr>
        <w:t>between surveillance for national security purposes</w:t>
      </w:r>
      <w:r>
        <w:rPr>
          <w:rStyle w:val="StyleUnderline"/>
        </w:rPr>
        <w:t xml:space="preserve"> </w:t>
      </w:r>
      <w:r w:rsidRPr="006A3AFC">
        <w:rPr>
          <w:sz w:val="16"/>
        </w:rPr>
        <w:t xml:space="preserve">(in which all governments engage) </w:t>
      </w:r>
      <w:r w:rsidRPr="006A3AFC">
        <w:rPr>
          <w:rStyle w:val="StyleUnderline"/>
        </w:rPr>
        <w:t>and monitoring</w:t>
      </w:r>
      <w:r>
        <w:rPr>
          <w:rStyle w:val="StyleUnderline"/>
        </w:rPr>
        <w:t xml:space="preserve"> </w:t>
      </w:r>
      <w:r w:rsidRPr="006A3AFC">
        <w:rPr>
          <w:rStyle w:val="StyleUnderline"/>
        </w:rPr>
        <w:t>as a means of political repression</w:t>
      </w:r>
      <w:r w:rsidRPr="006A3AFC">
        <w:rPr>
          <w:sz w:val="16"/>
        </w:rPr>
        <w:t xml:space="preserve"> (which democracies oppose). To those who see no distinction between American surveillance and that of autocracies, government officials should point out that key legal guarantees matter: the U.S. Constitution’s first amendment protects against censorship and political repression at home, while in autocratic systems such safeguards are nonexistent or not enforceable.49</w:t>
      </w:r>
    </w:p>
    <w:p w:rsidR="00A73E06" w:rsidRPr="00CA7396" w:rsidRDefault="00A73E06" w:rsidP="00A73E06"/>
    <w:p w:rsidR="00A73E06" w:rsidRPr="00453469" w:rsidRDefault="00A73E06" w:rsidP="00A73E06"/>
    <w:p w:rsidR="00B825ED" w:rsidRDefault="00B825ED" w:rsidP="00B825ED">
      <w:pPr>
        <w:pStyle w:val="Heading2"/>
      </w:pPr>
      <w:r>
        <w:t>Democracy CP</w:t>
      </w:r>
    </w:p>
    <w:p w:rsidR="00B825ED" w:rsidRDefault="00B825ED" w:rsidP="00B825ED"/>
    <w:p w:rsidR="00B825ED" w:rsidRPr="009C04AC" w:rsidRDefault="00B825ED" w:rsidP="00B825ED">
      <w:pPr>
        <w:pStyle w:val="Heading3"/>
      </w:pPr>
      <w:r w:rsidRPr="009C04AC">
        <w:t>**</w:t>
      </w:r>
      <w:r>
        <w:t>1nc</w:t>
      </w:r>
    </w:p>
    <w:p w:rsidR="00B825ED" w:rsidRPr="0095227F" w:rsidRDefault="00B825ED" w:rsidP="000B1D49">
      <w:pPr>
        <w:pStyle w:val="Heading4"/>
      </w:pPr>
      <w:r w:rsidRPr="0095227F">
        <w:t>Text: The USFG should revise its election process by:</w:t>
      </w:r>
    </w:p>
    <w:p w:rsidR="00B825ED" w:rsidRPr="0095227F" w:rsidRDefault="00B825ED" w:rsidP="000B1D49">
      <w:pPr>
        <w:pStyle w:val="Heading4"/>
      </w:pPr>
      <w:r w:rsidRPr="0095227F">
        <w:t>-Encouraging voter participation in primaries</w:t>
      </w:r>
    </w:p>
    <w:p w:rsidR="00B825ED" w:rsidRPr="0095227F" w:rsidRDefault="00B825ED" w:rsidP="000B1D49">
      <w:pPr>
        <w:pStyle w:val="Heading4"/>
      </w:pPr>
      <w:r w:rsidRPr="0095227F">
        <w:t>-Updating elections information</w:t>
      </w:r>
    </w:p>
    <w:p w:rsidR="00B825ED" w:rsidRPr="0095227F" w:rsidRDefault="00B825ED" w:rsidP="000B1D49">
      <w:pPr>
        <w:pStyle w:val="Heading4"/>
      </w:pPr>
      <w:r w:rsidRPr="0095227F">
        <w:t>-Redrawing congressional districts to avoid partisanship</w:t>
      </w:r>
    </w:p>
    <w:p w:rsidR="00B825ED" w:rsidRPr="0095227F" w:rsidRDefault="00B825ED" w:rsidP="000B1D49">
      <w:pPr>
        <w:pStyle w:val="Heading4"/>
      </w:pPr>
      <w:r w:rsidRPr="0095227F">
        <w:t>-AND requiring disclosure of political contributions</w:t>
      </w:r>
    </w:p>
    <w:p w:rsidR="00B825ED" w:rsidRPr="00A518E7" w:rsidRDefault="00B825ED" w:rsidP="00B825ED">
      <w:pPr>
        <w:rPr>
          <w:rFonts w:eastAsia="Calibri" w:cs="Times New Roman"/>
        </w:rPr>
      </w:pPr>
    </w:p>
    <w:p w:rsidR="00B825ED" w:rsidRPr="0095227F" w:rsidRDefault="00B825ED" w:rsidP="000B1D49">
      <w:pPr>
        <w:pStyle w:val="Heading4"/>
      </w:pPr>
      <w:r w:rsidRPr="0095227F">
        <w:t>The counterplan addresses partisanship and low voter turnout which stifle democracy</w:t>
      </w:r>
    </w:p>
    <w:p w:rsidR="00B825ED" w:rsidRPr="00A518E7" w:rsidRDefault="00B825ED" w:rsidP="00B825ED">
      <w:pPr>
        <w:rPr>
          <w:rFonts w:eastAsia="Calibri" w:cs="Times New Roman"/>
          <w:b/>
          <w:bCs/>
          <w:sz w:val="26"/>
        </w:rPr>
      </w:pPr>
      <w:r w:rsidRPr="0095227F">
        <w:rPr>
          <w:rStyle w:val="Style13ptBold"/>
        </w:rPr>
        <w:t>Snowe and Glickman 14</w:t>
      </w:r>
      <w:r w:rsidRPr="00A518E7">
        <w:rPr>
          <w:rFonts w:eastAsia="Calibri" w:cs="Times New Roman"/>
          <w:b/>
          <w:bCs/>
          <w:sz w:val="26"/>
        </w:rPr>
        <w:t xml:space="preserve"> </w:t>
      </w:r>
      <w:r w:rsidRPr="00A518E7">
        <w:rPr>
          <w:rFonts w:eastAsia="Calibri" w:cs="Times New Roman"/>
        </w:rPr>
        <w:t xml:space="preserve">[Olympia Snowe and Dan Glickman. Former Sen. Olympia Snowe (R-Maine) and former Agriculture Secretary and Rep. Dan Glickman (D-Kan.) “Ten Ways to Strengthen American Democracy.” June 24, 2014. </w:t>
      </w:r>
      <w:hyperlink r:id="rId27" w:anchor="ixzz3fnopvI9E" w:history="1">
        <w:r w:rsidRPr="00A518E7">
          <w:rPr>
            <w:rFonts w:eastAsia="Calibri" w:cs="Times New Roman"/>
          </w:rPr>
          <w:t>http://www.politico.com/magazine/story/2014/06/10-ways-to-strengthen-american-democracy-108203.html#ixzz3fnopvI9E</w:t>
        </w:r>
      </w:hyperlink>
      <w:r w:rsidRPr="00A518E7">
        <w:rPr>
          <w:rFonts w:eastAsia="Calibri" w:cs="Times New Roman"/>
        </w:rPr>
        <w:t>]//EMerz</w:t>
      </w:r>
    </w:p>
    <w:p w:rsidR="00B825ED" w:rsidRPr="0095227F" w:rsidRDefault="00B825ED" w:rsidP="00B825ED">
      <w:pPr>
        <w:rPr>
          <w:rFonts w:eastAsia="Calibri" w:cs="Times New Roman"/>
          <w:sz w:val="16"/>
        </w:rPr>
      </w:pPr>
      <w:r w:rsidRPr="0095227F">
        <w:rPr>
          <w:rFonts w:eastAsia="Calibri" w:cs="Times New Roman"/>
          <w:sz w:val="16"/>
        </w:rPr>
        <w:t xml:space="preserve">The current level of dysfunction in Washington is like nothing we could have imagined when we began our journeys in public service. Yet we are convinced, based on our decades of experience encompassing the legislative and executive branches, that the status quo of today need not constitute the new normal of tomorrow. As such, on Tuesday, as part of </w:t>
      </w:r>
      <w:r w:rsidRPr="00A518E7">
        <w:rPr>
          <w:rFonts w:eastAsia="Calibri" w:cs="Times New Roman"/>
          <w:u w:val="single"/>
        </w:rPr>
        <w:t>the Bipartisan Policy Center’s Commission on Political Reform,</w:t>
      </w:r>
      <w:r w:rsidRPr="0095227F">
        <w:rPr>
          <w:rFonts w:eastAsia="Calibri" w:cs="Times New Roman"/>
          <w:sz w:val="16"/>
        </w:rPr>
        <w:t xml:space="preserve"> we r</w:t>
      </w:r>
      <w:r w:rsidRPr="00A518E7">
        <w:rPr>
          <w:rFonts w:eastAsia="Calibri" w:cs="Times New Roman"/>
          <w:u w:val="single"/>
        </w:rPr>
        <w:t>eleased more than 60 concrete and achievable recommendations that will improve the federal government’s ability to function regardless of the deep ideological divides</w:t>
      </w:r>
      <w:r w:rsidRPr="0095227F">
        <w:rPr>
          <w:rFonts w:eastAsia="Calibri" w:cs="Times New Roman"/>
          <w:sz w:val="16"/>
        </w:rPr>
        <w:t xml:space="preserve"> that exist both among lawmakers and the American public,</w:t>
      </w:r>
      <w:r w:rsidRPr="00A518E7">
        <w:rPr>
          <w:rFonts w:eastAsia="Calibri" w:cs="Times New Roman"/>
          <w:u w:val="single"/>
        </w:rPr>
        <w:t xml:space="preserve"> while addressing some of the root causes of the polarization.</w:t>
      </w:r>
      <w:r w:rsidRPr="0095227F">
        <w:rPr>
          <w:rFonts w:eastAsia="Calibri" w:cs="Times New Roman"/>
          <w:sz w:val="16"/>
        </w:rPr>
        <w:t xml:space="preserve"> What are some politically realistic reforms that could significantly improve the way we govern? Here are 10 key ideas to fix the electoral process, return Congress to legislating and enhance public service. </w:t>
      </w:r>
      <w:r w:rsidRPr="00A518E7">
        <w:rPr>
          <w:rFonts w:eastAsia="Calibri" w:cs="Times New Roman"/>
          <w:b/>
          <w:iCs/>
          <w:u w:val="single"/>
        </w:rPr>
        <w:t>1</w:t>
      </w:r>
      <w:r w:rsidRPr="0095227F">
        <w:rPr>
          <w:rFonts w:eastAsia="Calibri" w:cs="Times New Roman"/>
          <w:sz w:val="16"/>
        </w:rPr>
        <w:t xml:space="preserve">. </w:t>
      </w:r>
      <w:r w:rsidRPr="00A518E7">
        <w:rPr>
          <w:rFonts w:eastAsia="Calibri" w:cs="Times New Roman"/>
          <w:b/>
          <w:iCs/>
          <w:u w:val="single"/>
        </w:rPr>
        <w:t xml:space="preserve">Increase voter participation in primaries. </w:t>
      </w:r>
      <w:r w:rsidRPr="0095227F">
        <w:rPr>
          <w:rFonts w:eastAsia="Calibri" w:cs="Times New Roman"/>
          <w:sz w:val="16"/>
        </w:rPr>
        <w:t>Only 20 percent of eligible voters vote in congressional primaries. The commission recommends that</w:t>
      </w:r>
      <w:r w:rsidRPr="00A518E7">
        <w:rPr>
          <w:rFonts w:eastAsia="Calibri" w:cs="Times New Roman"/>
          <w:u w:val="single"/>
        </w:rPr>
        <w:t xml:space="preserve"> states and political parties aim for 30 percent by 2020 and 35 percent by 2026</w:t>
      </w:r>
      <w:r w:rsidRPr="0095227F">
        <w:rPr>
          <w:rFonts w:eastAsia="Calibri" w:cs="Times New Roman"/>
          <w:sz w:val="16"/>
        </w:rPr>
        <w:t xml:space="preserve">. Rather than a yearlong process that confuses voters, </w:t>
      </w:r>
      <w:r w:rsidRPr="00A518E7">
        <w:rPr>
          <w:rFonts w:eastAsia="Calibri" w:cs="Times New Roman"/>
          <w:u w:val="single"/>
        </w:rPr>
        <w:t>we recommend a single June congressional primary date,</w:t>
      </w:r>
      <w:r w:rsidRPr="0095227F">
        <w:rPr>
          <w:rFonts w:eastAsia="Calibri" w:cs="Times New Roman"/>
          <w:sz w:val="16"/>
        </w:rPr>
        <w:t xml:space="preserve"> </w:t>
      </w:r>
      <w:r w:rsidRPr="00A518E7">
        <w:rPr>
          <w:rFonts w:eastAsia="Calibri" w:cs="Times New Roman"/>
          <w:u w:val="single"/>
        </w:rPr>
        <w:t>more open primaries and eliminating congressional caucuses and conventions.</w:t>
      </w:r>
      <w:r w:rsidRPr="00A518E7">
        <w:rPr>
          <w:rFonts w:eastAsia="Calibri" w:cs="Times New Roman"/>
          <w:b/>
          <w:iCs/>
          <w:u w:val="single"/>
        </w:rPr>
        <w:t xml:space="preserve"> 2.</w:t>
      </w:r>
      <w:r w:rsidRPr="0095227F">
        <w:rPr>
          <w:rFonts w:eastAsia="Calibri" w:cs="Times New Roman"/>
          <w:sz w:val="16"/>
        </w:rPr>
        <w:t xml:space="preserve"> </w:t>
      </w:r>
      <w:r w:rsidRPr="00A518E7">
        <w:rPr>
          <w:rFonts w:eastAsia="Calibri" w:cs="Times New Roman"/>
          <w:b/>
          <w:iCs/>
          <w:u w:val="single"/>
        </w:rPr>
        <w:t>Balance access and integrity in our elections</w:t>
      </w:r>
      <w:r w:rsidRPr="0095227F">
        <w:rPr>
          <w:rFonts w:eastAsia="Calibri" w:cs="Times New Roman"/>
          <w:sz w:val="16"/>
        </w:rPr>
        <w:t xml:space="preserve">. </w:t>
      </w:r>
      <w:r w:rsidRPr="00A518E7">
        <w:rPr>
          <w:rFonts w:eastAsia="Calibri" w:cs="Times New Roman"/>
          <w:u w:val="single"/>
        </w:rPr>
        <w:t>We recommend that states use the data revolution to (1) identify eligible, unregistered voters and offer them the opportunity to register and (2) greatly improve the accuracy of voter rolls.</w:t>
      </w:r>
      <w:r w:rsidRPr="0095227F">
        <w:rPr>
          <w:rFonts w:eastAsia="Calibri" w:cs="Times New Roman"/>
          <w:sz w:val="16"/>
        </w:rPr>
        <w:t xml:space="preserve"> </w:t>
      </w:r>
      <w:r w:rsidRPr="00A518E7">
        <w:rPr>
          <w:rFonts w:eastAsia="Calibri" w:cs="Times New Roman"/>
          <w:b/>
          <w:iCs/>
          <w:u w:val="single"/>
        </w:rPr>
        <w:t xml:space="preserve">3. Ensure a fair process for drawing congressional districts </w:t>
      </w:r>
      <w:proofErr w:type="gramStart"/>
      <w:r w:rsidRPr="0095227F">
        <w:rPr>
          <w:rFonts w:eastAsia="Calibri" w:cs="Times New Roman"/>
          <w:sz w:val="16"/>
        </w:rPr>
        <w:t>To</w:t>
      </w:r>
      <w:proofErr w:type="gramEnd"/>
      <w:r w:rsidRPr="0095227F">
        <w:rPr>
          <w:rFonts w:eastAsia="Calibri" w:cs="Times New Roman"/>
          <w:sz w:val="16"/>
        </w:rPr>
        <w:t xml:space="preserve"> reduce distrust between the two parties, we urge the adoption of redistricting commissions with the bipartisan support of state legislatures and the electorate, </w:t>
      </w:r>
      <w:r w:rsidRPr="00A518E7">
        <w:rPr>
          <w:rFonts w:eastAsia="Calibri" w:cs="Times New Roman"/>
          <w:u w:val="single"/>
        </w:rPr>
        <w:t>to avoid the kind of single-party gerrymandering that has contributed to political polarization</w:t>
      </w:r>
      <w:r w:rsidRPr="0095227F">
        <w:rPr>
          <w:rFonts w:eastAsia="Calibri" w:cs="Times New Roman"/>
          <w:sz w:val="16"/>
        </w:rPr>
        <w:t>.</w:t>
      </w:r>
      <w:r w:rsidRPr="00A518E7">
        <w:rPr>
          <w:rFonts w:eastAsia="Calibri" w:cs="Times New Roman"/>
          <w:b/>
          <w:iCs/>
          <w:u w:val="single"/>
        </w:rPr>
        <w:t xml:space="preserve"> 4. </w:t>
      </w:r>
      <w:r w:rsidRPr="0095227F">
        <w:rPr>
          <w:rFonts w:eastAsia="Calibri" w:cs="Times New Roman"/>
          <w:sz w:val="16"/>
        </w:rPr>
        <w:t>Tackle money in politics</w:t>
      </w:r>
      <w:r w:rsidRPr="00A518E7">
        <w:rPr>
          <w:rFonts w:eastAsia="Calibri" w:cs="Times New Roman"/>
          <w:b/>
          <w:iCs/>
          <w:u w:val="single"/>
        </w:rPr>
        <w:t xml:space="preserve"> </w:t>
      </w:r>
      <w:proofErr w:type="gramStart"/>
      <w:r w:rsidRPr="0095227F">
        <w:rPr>
          <w:rFonts w:eastAsia="Calibri" w:cs="Times New Roman"/>
          <w:sz w:val="16"/>
        </w:rPr>
        <w:t>All</w:t>
      </w:r>
      <w:proofErr w:type="gramEnd"/>
      <w:r w:rsidRPr="0095227F">
        <w:rPr>
          <w:rFonts w:eastAsia="Calibri" w:cs="Times New Roman"/>
          <w:sz w:val="16"/>
        </w:rPr>
        <w:t xml:space="preserve"> political contributions, including those made to outside and independent groups, should be disclosed. </w:t>
      </w:r>
      <w:r w:rsidRPr="00A518E7">
        <w:rPr>
          <w:rFonts w:eastAsia="Calibri" w:cs="Times New Roman"/>
          <w:b/>
          <w:iCs/>
          <w:u w:val="single"/>
        </w:rPr>
        <w:t xml:space="preserve">Congress should also pass legislation requiring detailed disclosure of spending by congressional leadership PACs </w:t>
      </w:r>
      <w:r w:rsidRPr="0095227F">
        <w:rPr>
          <w:rFonts w:eastAsia="Calibri" w:cs="Times New Roman"/>
          <w:sz w:val="16"/>
        </w:rPr>
        <w:t xml:space="preserve">and mandate that those funds be used solely for political activities, not personal use. 5. Reform the filibuster and Senate debate </w:t>
      </w:r>
      <w:proofErr w:type="gramStart"/>
      <w:r w:rsidRPr="0095227F">
        <w:rPr>
          <w:rFonts w:eastAsia="Calibri" w:cs="Times New Roman"/>
          <w:sz w:val="16"/>
        </w:rPr>
        <w:t>Eliminate</w:t>
      </w:r>
      <w:proofErr w:type="gramEnd"/>
      <w:r w:rsidRPr="0095227F">
        <w:rPr>
          <w:rFonts w:eastAsia="Calibri" w:cs="Times New Roman"/>
          <w:sz w:val="16"/>
        </w:rPr>
        <w:t xml:space="preserve"> the ability to filibuster the motion to proceed; in other words, don’t allow filibusters on whether to move to debate a bill. And, at the same time, guarantee a minimum number of 10 amendments, split between the majority and minority, on each bill debated.  </w:t>
      </w:r>
    </w:p>
    <w:p w:rsidR="00B825ED" w:rsidRPr="00A518E7" w:rsidRDefault="00B825ED" w:rsidP="00B825ED">
      <w:pPr>
        <w:rPr>
          <w:rFonts w:eastAsia="Calibri" w:cs="Times New Roman"/>
        </w:rPr>
      </w:pPr>
    </w:p>
    <w:p w:rsidR="00B825ED" w:rsidRPr="00A518E7" w:rsidRDefault="00B825ED" w:rsidP="00B825ED">
      <w:pPr>
        <w:keepNext/>
        <w:keepLines/>
        <w:pageBreakBefore/>
        <w:spacing w:before="40" w:after="0"/>
        <w:jc w:val="center"/>
        <w:outlineLvl w:val="2"/>
        <w:rPr>
          <w:rFonts w:eastAsia="Times New Roman" w:cs="Times New Roman"/>
          <w:b/>
          <w:sz w:val="32"/>
          <w:szCs w:val="24"/>
          <w:u w:val="single"/>
        </w:rPr>
      </w:pPr>
      <w:r w:rsidRPr="00A518E7">
        <w:rPr>
          <w:rFonts w:eastAsia="Times New Roman" w:cs="Times New Roman"/>
          <w:b/>
          <w:sz w:val="32"/>
          <w:szCs w:val="24"/>
          <w:u w:val="single"/>
        </w:rPr>
        <w:t xml:space="preserve">Elections are the I/L to democracy </w:t>
      </w:r>
    </w:p>
    <w:p w:rsidR="00B825ED" w:rsidRPr="00A518E7" w:rsidRDefault="00B825ED" w:rsidP="000B1D49">
      <w:pPr>
        <w:pStyle w:val="Heading4"/>
      </w:pPr>
      <w:r w:rsidRPr="00A518E7">
        <w:t xml:space="preserve">Elections with integrity are key to democracy </w:t>
      </w:r>
    </w:p>
    <w:p w:rsidR="00B825ED" w:rsidRPr="00A518E7" w:rsidRDefault="00B825ED" w:rsidP="00B825ED">
      <w:pPr>
        <w:rPr>
          <w:rFonts w:eastAsia="Calibri" w:cs="Times New Roman"/>
        </w:rPr>
      </w:pPr>
      <w:r w:rsidRPr="0095227F">
        <w:rPr>
          <w:rStyle w:val="Style13ptBold"/>
        </w:rPr>
        <w:t xml:space="preserve">Annan 13 </w:t>
      </w:r>
      <w:r w:rsidRPr="00A518E7">
        <w:rPr>
          <w:rFonts w:eastAsia="Calibri" w:cs="Times New Roman"/>
        </w:rPr>
        <w:t>(Kofi Annan. Annan is a Ghanaian diplomat who served as the seventh Secretary-General of the United Nations. “Deepening Democracy: Why Elections with Integrity Matter.” March 4, 2013. http://theelders.org/article/deepening-democracy-why-elections-integrity-matter)//EMerz</w:t>
      </w:r>
    </w:p>
    <w:p w:rsidR="00B825ED" w:rsidRPr="00A518E7" w:rsidRDefault="00B825ED" w:rsidP="00B825ED">
      <w:pPr>
        <w:rPr>
          <w:rFonts w:eastAsia="Calibri" w:cs="Times New Roman"/>
          <w:u w:val="single"/>
        </w:rPr>
      </w:pPr>
      <w:r w:rsidRPr="00A518E7">
        <w:rPr>
          <w:rFonts w:eastAsia="Calibri" w:cs="Times New Roman"/>
          <w:b/>
          <w:iCs/>
          <w:u w:val="single"/>
        </w:rPr>
        <w:t>Elections with integrity are the foundation of democracy.</w:t>
      </w:r>
      <w:r w:rsidRPr="00216502">
        <w:rPr>
          <w:rFonts w:eastAsia="Calibri" w:cs="Times New Roman"/>
          <w:sz w:val="16"/>
        </w:rPr>
        <w:t xml:space="preserve"> In a true democracy,</w:t>
      </w:r>
      <w:r w:rsidRPr="00A518E7">
        <w:rPr>
          <w:rFonts w:eastAsia="Calibri" w:cs="Times New Roman"/>
          <w:u w:val="single"/>
        </w:rPr>
        <w:t xml:space="preserve"> our elected leaders are </w:t>
      </w:r>
      <w:r w:rsidRPr="00216502">
        <w:rPr>
          <w:rFonts w:eastAsia="Calibri" w:cs="Times New Roman"/>
          <w:sz w:val="16"/>
        </w:rPr>
        <w:t xml:space="preserve">simply the temporary </w:t>
      </w:r>
      <w:r w:rsidRPr="00A518E7">
        <w:rPr>
          <w:rFonts w:eastAsia="Calibri" w:cs="Times New Roman"/>
          <w:u w:val="single"/>
        </w:rPr>
        <w:t>custodians of political power</w:t>
      </w:r>
      <w:r w:rsidRPr="00216502">
        <w:rPr>
          <w:rFonts w:eastAsia="Calibri" w:cs="Times New Roman"/>
          <w:sz w:val="16"/>
        </w:rPr>
        <w:t>; t</w:t>
      </w:r>
      <w:r w:rsidRPr="00A518E7">
        <w:rPr>
          <w:rFonts w:eastAsia="Calibri" w:cs="Times New Roman"/>
          <w:u w:val="single"/>
        </w:rPr>
        <w:t>he power ultimately rests with the people</w:t>
      </w:r>
      <w:r w:rsidRPr="00216502">
        <w:rPr>
          <w:rFonts w:eastAsia="Calibri" w:cs="Times New Roman"/>
          <w:sz w:val="16"/>
        </w:rPr>
        <w:t xml:space="preserve">. We elect leaders to act on our behalf so that we can go about our lives, caring for our families, </w:t>
      </w:r>
      <w:proofErr w:type="gramStart"/>
      <w:r w:rsidRPr="00216502">
        <w:rPr>
          <w:rFonts w:eastAsia="Calibri" w:cs="Times New Roman"/>
          <w:sz w:val="16"/>
        </w:rPr>
        <w:t>teaching</w:t>
      </w:r>
      <w:proofErr w:type="gramEnd"/>
      <w:r w:rsidRPr="00216502">
        <w:rPr>
          <w:rFonts w:eastAsia="Calibri" w:cs="Times New Roman"/>
          <w:sz w:val="16"/>
        </w:rPr>
        <w:t xml:space="preserve"> at our schools, staffing our hospitals and running our businesses. At election time, the power returns to the people – and they in turn empower the elected. </w:t>
      </w:r>
      <w:r w:rsidRPr="00A518E7">
        <w:rPr>
          <w:rFonts w:eastAsia="Calibri" w:cs="Times New Roman"/>
          <w:u w:val="single"/>
        </w:rPr>
        <w:t>Elections also provide people in each society with the opportunity to resolve political conflict peacefully.</w:t>
      </w:r>
      <w:r w:rsidRPr="00216502">
        <w:rPr>
          <w:rFonts w:eastAsia="Calibri" w:cs="Times New Roman"/>
          <w:sz w:val="16"/>
        </w:rPr>
        <w:t xml:space="preserve"> </w:t>
      </w:r>
      <w:r w:rsidRPr="00A518E7">
        <w:rPr>
          <w:rFonts w:eastAsia="Calibri" w:cs="Times New Roman"/>
          <w:u w:val="single"/>
        </w:rPr>
        <w:t>When citizens go to the polls and cast their votes</w:t>
      </w:r>
      <w:r w:rsidRPr="00216502">
        <w:rPr>
          <w:rFonts w:eastAsia="Calibri" w:cs="Times New Roman"/>
          <w:sz w:val="16"/>
        </w:rPr>
        <w:t xml:space="preserve"> – whether in Kenya, the United States or Indonesia – </w:t>
      </w:r>
      <w:r w:rsidRPr="00A518E7">
        <w:rPr>
          <w:rFonts w:eastAsia="Calibri" w:cs="Times New Roman"/>
          <w:u w:val="single"/>
        </w:rPr>
        <w:t xml:space="preserve">they aspire </w:t>
      </w:r>
      <w:r w:rsidRPr="00216502">
        <w:rPr>
          <w:rFonts w:eastAsia="Calibri" w:cs="Times New Roman"/>
          <w:sz w:val="16"/>
        </w:rPr>
        <w:t xml:space="preserve">not only </w:t>
      </w:r>
      <w:r w:rsidRPr="00A518E7">
        <w:rPr>
          <w:rFonts w:eastAsia="Calibri" w:cs="Times New Roman"/>
          <w:u w:val="single"/>
        </w:rPr>
        <w:t>to</w:t>
      </w:r>
      <w:r w:rsidRPr="00216502">
        <w:rPr>
          <w:rFonts w:eastAsia="Calibri" w:cs="Times New Roman"/>
          <w:sz w:val="16"/>
        </w:rPr>
        <w:t xml:space="preserve"> elect their leaders, but to </w:t>
      </w:r>
      <w:r w:rsidRPr="00A518E7">
        <w:rPr>
          <w:rFonts w:eastAsia="Calibri" w:cs="Times New Roman"/>
          <w:u w:val="single"/>
        </w:rPr>
        <w:t>choose a direction for their nation.</w:t>
      </w:r>
      <w:r w:rsidRPr="00216502">
        <w:rPr>
          <w:rFonts w:eastAsia="Calibri" w:cs="Times New Roman"/>
          <w:sz w:val="16"/>
        </w:rPr>
        <w:t xml:space="preserve"> </w:t>
      </w:r>
      <w:r w:rsidRPr="00A518E7">
        <w:rPr>
          <w:rFonts w:eastAsia="Calibri" w:cs="Times New Roman"/>
          <w:u w:val="single"/>
        </w:rPr>
        <w:t>The Commission defines an election with integrity as one that is “based on the democratic principles of universal suffrage and political equality as reflected in international standards and agreements</w:t>
      </w:r>
      <w:r w:rsidRPr="00216502">
        <w:rPr>
          <w:rFonts w:eastAsia="Calibri" w:cs="Times New Roman"/>
          <w:sz w:val="16"/>
        </w:rPr>
        <w:t>, and is professional, impartial and transparent in its preparation and administration throughout the electoral cycle.” At its core,</w:t>
      </w:r>
      <w:r w:rsidRPr="00A518E7">
        <w:rPr>
          <w:rFonts w:eastAsia="Calibri" w:cs="Times New Roman"/>
          <w:u w:val="single"/>
        </w:rPr>
        <w:t xml:space="preserve"> the ideal of electoral integrity means that all voters should have an equal opportunity to participate in public debate and cast their ballots</w:t>
      </w:r>
      <w:r w:rsidRPr="00216502">
        <w:rPr>
          <w:rFonts w:eastAsia="Calibri" w:cs="Times New Roman"/>
          <w:sz w:val="16"/>
        </w:rPr>
        <w:t xml:space="preserve">, </w:t>
      </w:r>
      <w:r w:rsidRPr="00A518E7">
        <w:rPr>
          <w:rFonts w:eastAsia="Calibri" w:cs="Times New Roman"/>
          <w:u w:val="single"/>
        </w:rPr>
        <w:t>all votes are counted equally</w:t>
      </w:r>
      <w:r w:rsidRPr="00216502">
        <w:rPr>
          <w:rFonts w:eastAsia="Calibri" w:cs="Times New Roman"/>
          <w:sz w:val="16"/>
        </w:rPr>
        <w:t xml:space="preserve">, </w:t>
      </w:r>
      <w:r w:rsidRPr="00A518E7">
        <w:rPr>
          <w:rFonts w:eastAsia="Calibri" w:cs="Times New Roman"/>
          <w:u w:val="single"/>
        </w:rPr>
        <w:t>and all candidates seeking election do so on a level playing field.</w:t>
      </w:r>
    </w:p>
    <w:p w:rsidR="00B825ED" w:rsidRPr="00A518E7" w:rsidRDefault="00B825ED" w:rsidP="00B825ED">
      <w:pPr>
        <w:rPr>
          <w:rFonts w:eastAsia="Calibri" w:cs="Times New Roman"/>
          <w:u w:val="single"/>
        </w:rPr>
      </w:pPr>
    </w:p>
    <w:p w:rsidR="00B825ED" w:rsidRPr="00A518E7" w:rsidRDefault="00B825ED" w:rsidP="00B825ED">
      <w:pPr>
        <w:keepNext/>
        <w:keepLines/>
        <w:pageBreakBefore/>
        <w:spacing w:before="40" w:after="0"/>
        <w:jc w:val="center"/>
        <w:outlineLvl w:val="2"/>
        <w:rPr>
          <w:rFonts w:eastAsia="Times New Roman" w:cs="Times New Roman"/>
          <w:b/>
          <w:sz w:val="32"/>
          <w:szCs w:val="24"/>
          <w:u w:val="single"/>
        </w:rPr>
      </w:pPr>
      <w:proofErr w:type="gramStart"/>
      <w:r>
        <w:rPr>
          <w:rFonts w:eastAsia="Times New Roman" w:cs="Times New Roman"/>
          <w:b/>
          <w:sz w:val="32"/>
          <w:szCs w:val="24"/>
          <w:u w:val="single"/>
        </w:rPr>
        <w:t>at</w:t>
      </w:r>
      <w:proofErr w:type="gramEnd"/>
      <w:r>
        <w:rPr>
          <w:rFonts w:eastAsia="Times New Roman" w:cs="Times New Roman"/>
          <w:b/>
          <w:sz w:val="32"/>
          <w:szCs w:val="24"/>
          <w:u w:val="single"/>
        </w:rPr>
        <w:t xml:space="preserve">: </w:t>
      </w:r>
      <w:r w:rsidRPr="00A518E7">
        <w:rPr>
          <w:rFonts w:eastAsia="Times New Roman" w:cs="Times New Roman"/>
          <w:b/>
          <w:sz w:val="32"/>
          <w:szCs w:val="24"/>
          <w:u w:val="single"/>
        </w:rPr>
        <w:t>CP Links to PTX</w:t>
      </w:r>
    </w:p>
    <w:p w:rsidR="00B825ED" w:rsidRPr="00A518E7" w:rsidRDefault="00B825ED" w:rsidP="000B1D49">
      <w:pPr>
        <w:pStyle w:val="Heading4"/>
        <w:rPr>
          <w:rFonts w:eastAsia="Calibri"/>
        </w:rPr>
      </w:pPr>
      <w:r w:rsidRPr="00A518E7">
        <w:rPr>
          <w:rFonts w:eastAsia="Calibri"/>
        </w:rPr>
        <w:t xml:space="preserve">Snowe and Glickman 14 indicate that the current election system is contributing to partisan gridlock- things like congressional districts are not bipartisan in the status quo- fixing the problems in elections contributing to partisanship is bipartisan. </w:t>
      </w:r>
    </w:p>
    <w:p w:rsidR="00B825ED" w:rsidRPr="009C04AC" w:rsidRDefault="00B825ED" w:rsidP="00B825ED">
      <w:pPr>
        <w:pStyle w:val="Heading3"/>
        <w:rPr>
          <w:rFonts w:eastAsia="Times New Roman"/>
        </w:rPr>
      </w:pPr>
      <w:proofErr w:type="gramStart"/>
      <w:r>
        <w:rPr>
          <w:rFonts w:eastAsia="Times New Roman"/>
        </w:rPr>
        <w:t>at</w:t>
      </w:r>
      <w:proofErr w:type="gramEnd"/>
      <w:r>
        <w:rPr>
          <w:rFonts w:eastAsia="Times New Roman"/>
        </w:rPr>
        <w:t xml:space="preserve">: </w:t>
      </w:r>
      <w:r w:rsidRPr="009C04AC">
        <w:rPr>
          <w:rFonts w:eastAsia="Times New Roman"/>
        </w:rPr>
        <w:t>Democracy CP</w:t>
      </w:r>
    </w:p>
    <w:p w:rsidR="00B825ED" w:rsidRPr="00A518E7" w:rsidRDefault="00B825ED" w:rsidP="00B825ED">
      <w:pPr>
        <w:rPr>
          <w:rFonts w:eastAsia="Calibri" w:cs="Times New Roman"/>
        </w:rPr>
      </w:pPr>
    </w:p>
    <w:p w:rsidR="00B825ED" w:rsidRPr="00A518E7" w:rsidRDefault="00B825ED" w:rsidP="000B1D49">
      <w:pPr>
        <w:pStyle w:val="Heading4"/>
      </w:pPr>
      <w:r w:rsidRPr="00A518E7">
        <w:t>Election reform is super partisan- past controversies over jurisdiction prove- links to politics</w:t>
      </w:r>
    </w:p>
    <w:p w:rsidR="00B825ED" w:rsidRPr="00A518E7" w:rsidRDefault="00B825ED" w:rsidP="00B825ED">
      <w:pPr>
        <w:rPr>
          <w:rFonts w:eastAsia="Calibri" w:cs="Times New Roman"/>
          <w:b/>
          <w:bCs/>
          <w:sz w:val="26"/>
        </w:rPr>
      </w:pPr>
      <w:r w:rsidRPr="00216502">
        <w:rPr>
          <w:rStyle w:val="Style13ptBold"/>
        </w:rPr>
        <w:t xml:space="preserve">DeWitt 14 </w:t>
      </w:r>
      <w:r w:rsidRPr="00A518E7">
        <w:rPr>
          <w:rFonts w:eastAsia="Calibri" w:cs="Times New Roman"/>
        </w:rPr>
        <w:t>(Nathan DeWitt. Professor of English and Philosophy at DePaul University. “Presidential Commission on Election Administration offers worthwhile ideas for reform (but don’t hold your breath).” January 23, 2014. https://compliancecampaign.wordpress.com/2014/01/23/presidential-commission-on-election-administration-offers-ideas-for-reform-but-dont-hold-your-breath/)//EMerz</w:t>
      </w:r>
    </w:p>
    <w:p w:rsidR="00B825ED" w:rsidRPr="00216502" w:rsidRDefault="00B825ED" w:rsidP="00B825ED">
      <w:pPr>
        <w:rPr>
          <w:rFonts w:eastAsia="Calibri" w:cs="Times New Roman"/>
          <w:sz w:val="16"/>
        </w:rPr>
      </w:pPr>
      <w:r w:rsidRPr="00216502">
        <w:rPr>
          <w:rFonts w:eastAsia="Calibri" w:cs="Times New Roman"/>
          <w:sz w:val="16"/>
        </w:rPr>
        <w:t xml:space="preserve">The Presidential Commission on Election Administration yesterday presented its final report with a series of recommendations designed to help elections officials improve the voting process in the United States. The report is the result of a six-month study conducted by the bipartisan 10-member commission focused on the </w:t>
      </w:r>
      <w:proofErr w:type="gramStart"/>
      <w:r w:rsidRPr="00216502">
        <w:rPr>
          <w:rFonts w:eastAsia="Calibri" w:cs="Times New Roman"/>
          <w:sz w:val="16"/>
        </w:rPr>
        <w:t>election day</w:t>
      </w:r>
      <w:proofErr w:type="gramEnd"/>
      <w:r w:rsidRPr="00216502">
        <w:rPr>
          <w:rFonts w:eastAsia="Calibri" w:cs="Times New Roman"/>
          <w:sz w:val="16"/>
        </w:rPr>
        <w:t xml:space="preserve"> problems that have plagued voting in recent U.S. elections. </w:t>
      </w:r>
      <w:r w:rsidRPr="00A518E7">
        <w:rPr>
          <w:rFonts w:eastAsia="Calibri" w:cs="Times New Roman"/>
          <w:u w:val="single"/>
        </w:rPr>
        <w:t xml:space="preserve">At first glance, it may appear to some that the commission is attempting to limit discussion of U.S. electoral problems to simple and relatively uncontroversial issues such as modernizing voting technology and reducing average wait times for voters. </w:t>
      </w:r>
      <w:r w:rsidRPr="00216502">
        <w:rPr>
          <w:rFonts w:eastAsia="Calibri" w:cs="Times New Roman"/>
          <w:sz w:val="16"/>
        </w:rPr>
        <w:t>(The commission proposes a maximum nationwide wait time of 30 minutes.) As Ben Jacobs at the Daily Beast pointed out, “</w:t>
      </w:r>
      <w:r w:rsidRPr="00A518E7">
        <w:rPr>
          <w:rFonts w:eastAsia="Calibri" w:cs="Times New Roman"/>
          <w:u w:val="single"/>
        </w:rPr>
        <w:t>The commission dodged issues normally associated with partisan battles, such as voter ID and the Voting Rights Act</w:t>
      </w:r>
      <w:r w:rsidRPr="00216502">
        <w:rPr>
          <w:rFonts w:eastAsia="Calibri" w:cs="Times New Roman"/>
          <w:sz w:val="16"/>
        </w:rPr>
        <w:t xml:space="preserve">.” Avoiding even more contentious matters such as opening up the two-party system to multi-party competition or leveling the playing field by implementing genuine campaign finance reform, the commission’s key recommendations call for: modernizing the registration process through continued expansion of online voter registration and expanded state collaboration in improving the accuracy of voter lists; improving access to the polls through expansion of the period for voting before the traditional Election Day, and through the selection of suitable, well-equipped polling place facilities, such as schools; introducing state-of-the-art techniques to assure efficient management of polling places; and, reforming the standard-setting and certification process for new voting technology to address soon-to-be antiquated voting machines and to encourage innovation and the adoption of widely available off-the-shelf technologies. Delving a little deeper into the report, there appear to be several worthwhile recommendations that are surprisingly frank in their criticism of the highly flawed U.S. electoral system. Some of the document’s most useful recommendations arguably pertain to improving the general professionalism of election administration in the United States. The report explains the unique nature of the U.S. electoral system in relation to the rest of the world, with most other electoral systems having central election commissions that govern national elections. “Other countries exhibit one or another of these features in their election systems, but none have the particular combination that characterizes administration in the United States,” the report explains. “Decentralization and reliance on volunteers ensure that the quality of administration varies by jurisdiction and even by polling place. The </w:t>
      </w:r>
      <w:r w:rsidRPr="00A518E7">
        <w:rPr>
          <w:rFonts w:eastAsia="Calibri" w:cs="Times New Roman"/>
          <w:b/>
          <w:iCs/>
          <w:u w:val="single"/>
        </w:rPr>
        <w:t>involvement of officials with partisan affiliations means that the rules or their interpretations will be subject to charges of partisanship depending on who stands to win from the officials’ decisions</w:t>
      </w:r>
      <w:r w:rsidRPr="00216502">
        <w:rPr>
          <w:rFonts w:eastAsia="Calibri" w:cs="Times New Roman"/>
          <w:sz w:val="16"/>
        </w:rPr>
        <w:t xml:space="preserve">.” One overriding problem that the commission identified was the partisan nature of election administration. Because all election officials (whether elected or appointed) are selected on a partisan basis, “those who run our elections are subjected to competing pressures from partisans and political constituencies, on the one hand, and their obligation to the voting public as a whole, on the other,” the commission noted. Because the selection of election officials on a partisan basis can risk public confidence in the quality and impartiality of administration, the commission recommended that the responsible agency in every state should have on staff individuals chosen solely on the basis of experience and expertise. In a section of the report on “Incorporation of Recommendations Made by Other Commissions and Organizations,” there is curiously no mention of recommendations made by the Organization for Security and Cooperation in Europe, which has been observing U.S. elections since 2002, or the long-outstanding recommendations of the 2005 Commission on Federal Election Reform, the so-called Carter-Baker Commission. In its preliminary post-election statement issued in November 2012, </w:t>
      </w:r>
      <w:r w:rsidRPr="00A518E7">
        <w:rPr>
          <w:rFonts w:eastAsia="Calibri" w:cs="Times New Roman"/>
          <w:u w:val="single"/>
        </w:rPr>
        <w:t xml:space="preserve">the OSCE reminded U.S. authorities of the 87 recommendations of the Carter-Baker Commission, most of which have never been implemented. </w:t>
      </w:r>
      <w:r w:rsidRPr="00216502">
        <w:rPr>
          <w:rFonts w:eastAsia="Calibri" w:cs="Times New Roman"/>
          <w:sz w:val="16"/>
        </w:rPr>
        <w:t xml:space="preserve">One of that commission’s most important recommendations was for the United States to move toward nonpartisan election administration. Carter-Baker recommended in particular that states strip election responsibilities from partisan elected secretaries of state, placing them instead in the hands of professional election administrators appointed by governors and approved by a supermajority vote of state legislators. There are several other important issues that are conspicuously absent from the report released yesterday by the Presidential Commission on Election Administration, some of which have been repeatedly highlighted as problematic by international election observers of the OSCE. There is no mention in the report, for example, of the election-rigging practice known as gerrymandering, which enabled Republicans to keep control of the House of Representatives despite losing the popular vote nationwide by 1.4 million votes in 2012. In a recent publication outlining best electoral practices for OSCE member states (including the U.S.), the OSCE Office for Democratic Institutions and Human Rights tacitly criticized the American system of drawing congressional districts. “Electoral constituencies should be drawn in a manner that preserves equality among voters,” noted ODIHR, adding that “the manner in which constituencies are drawn should not circumvent the principle of equal suffrage.” Yet, many U.S. states use an arcane and highly politicized system of drawing district boundaries based on past voting histories and racial composition in order to dilute the voting power of certain groups and virtually ensure preferred electoral outcomes. Following the 2010 census and redistricting process, the GOP gerrymandered congressional districts in such a way to guarantee Republican victories. There is also the matter of permanent felon disenfranchisement in many U.S. states, which contravenes the international obligation of the United States to ensure universal and equal suffrage to each citizen who has reached the age of majority. Yet, in the U.S., an estimated 5.85 million Americans are denied the right to vote (or seek office) because of laws that disenfranchise people with felony convictions. Because of institutionalized racial disparities in the criminal justice system, these policies have resulted in one of every 13 African Americans unable to vote. The OSCE has repeatedly expressed serious concerns over the disproportionate impact of felon disenfranchisement in the United States. As explained in its final report on Election 2012, Minorities are disproportionately affected and it is estimated that 2.2 million African-Americans are disenfranchised. Prisoner and exprisoner voting rights are determined by state law and vary widely. Citizens from different states, who have committed the same crime, have their voting rights affected differently. Restrictions are often disproportionate to the crime committed and some states do not differentiate between types of crimes. Four states deprive all people with a criminal conviction of the right to vote, irrespective of the gravity of the crime or if the sentence has been served, unless pardoned by the state governor. Another major problem in the United States is the discriminatory laws against independent, or “third,” parties. “The legal framework should ensure that all political parties and candidates are able to compete in elections on the basis of equal treatment before the law,” explained the OSCE. Despite some of these notable ommissions, the reaction from election reform advocates to the report released yesterday seems to be generally positive. The League of Women Voters President Elisabeth MacNamara said, </w:t>
      </w:r>
      <w:proofErr w:type="gramStart"/>
      <w:r w:rsidRPr="00216502">
        <w:rPr>
          <w:rFonts w:eastAsia="Calibri" w:cs="Times New Roman"/>
          <w:sz w:val="16"/>
        </w:rPr>
        <w:t>We</w:t>
      </w:r>
      <w:proofErr w:type="gramEnd"/>
      <w:r w:rsidRPr="00216502">
        <w:rPr>
          <w:rFonts w:eastAsia="Calibri" w:cs="Times New Roman"/>
          <w:sz w:val="16"/>
        </w:rPr>
        <w:t xml:space="preserve"> are pleased to see that the bipartisan Commission was able to roll up their sleeves and get to work on some of the endemic troubles plaguing our nation’s polling places. PCEA’s prescription for what to do about lack of resources, inadequate compliance with federal laws, the need for professionalization of the election workforce, and creating a benchmark of no one waiting to vote longer than 30 minutes, are badly needed fixes for election administrators and voters. Common Cause’s Karen Hobert Flynn noted that </w:t>
      </w:r>
      <w:proofErr w:type="gramStart"/>
      <w:r w:rsidRPr="00216502">
        <w:rPr>
          <w:rFonts w:eastAsia="Calibri" w:cs="Times New Roman"/>
          <w:sz w:val="16"/>
        </w:rPr>
        <w:t>While</w:t>
      </w:r>
      <w:proofErr w:type="gramEnd"/>
      <w:r w:rsidRPr="00216502">
        <w:rPr>
          <w:rFonts w:eastAsia="Calibri" w:cs="Times New Roman"/>
          <w:sz w:val="16"/>
        </w:rPr>
        <w:t xml:space="preserve"> some of the commission’s recommendations require legislative action and appropriations, state and local election officials should act on others on their own initiative. For example, voting locations often can be better organized, and sample ballots printed more clearly and distributed earlier without added costs. All that’s needed is the will to act. But unfortunately,</w:t>
      </w:r>
      <w:r w:rsidRPr="00A518E7">
        <w:rPr>
          <w:rFonts w:eastAsia="Calibri" w:cs="Times New Roman"/>
          <w:b/>
          <w:iCs/>
          <w:u w:val="single"/>
        </w:rPr>
        <w:t xml:space="preserve"> as the commission itself points out, due to “the complexity and variation in local election administration … no set of practices can be considered ‘best’ for every jurisdiction.”</w:t>
      </w:r>
      <w:r w:rsidRPr="00216502">
        <w:rPr>
          <w:rFonts w:eastAsia="Calibri" w:cs="Times New Roman"/>
          <w:sz w:val="16"/>
        </w:rPr>
        <w:t xml:space="preserve"> Some reforms that work well in certain contexts will be unnecessary or fail in others, noted the commission. In other words, don’t hold your breath for any meaningful and comprehensive nationwide election reform.</w:t>
      </w:r>
    </w:p>
    <w:p w:rsidR="00766B48" w:rsidRDefault="00766B48" w:rsidP="00766B48">
      <w:pPr>
        <w:pStyle w:val="Heading2"/>
      </w:pPr>
      <w:r>
        <w:t xml:space="preserve">Doctor Patient Trust </w:t>
      </w:r>
    </w:p>
    <w:p w:rsidR="00766B48" w:rsidRDefault="00766B48" w:rsidP="00766B48"/>
    <w:p w:rsidR="00766B48" w:rsidRPr="009C04AC" w:rsidRDefault="00766B48" w:rsidP="00766B48">
      <w:pPr>
        <w:pStyle w:val="Heading3"/>
      </w:pPr>
      <w:r w:rsidRPr="009C04AC">
        <w:t>**</w:t>
      </w:r>
      <w:r>
        <w:t>1nc</w:t>
      </w:r>
    </w:p>
    <w:p w:rsidR="00766B48" w:rsidRPr="005F46CB" w:rsidRDefault="00766B48" w:rsidP="000B1D49">
      <w:pPr>
        <w:pStyle w:val="Heading4"/>
      </w:pPr>
      <w:r w:rsidRPr="005F46CB">
        <w:t xml:space="preserve">Text: The United States Federal Government should track healthcare companies’ quality of care using the Department of Health and Human </w:t>
      </w:r>
      <w:proofErr w:type="gramStart"/>
      <w:r w:rsidRPr="005F46CB">
        <w:t>services</w:t>
      </w:r>
      <w:proofErr w:type="gramEnd"/>
      <w:r w:rsidRPr="005F46CB">
        <w:t xml:space="preserve"> to evaluate health care companies. </w:t>
      </w:r>
    </w:p>
    <w:p w:rsidR="00766B48" w:rsidRPr="005F46CB" w:rsidRDefault="00766B48" w:rsidP="00766B48">
      <w:pPr>
        <w:rPr>
          <w:rFonts w:eastAsia="Calibri" w:cs="Times New Roman"/>
        </w:rPr>
      </w:pPr>
    </w:p>
    <w:p w:rsidR="00766B48" w:rsidRPr="005F46CB" w:rsidRDefault="00766B48" w:rsidP="000B1D49">
      <w:pPr>
        <w:pStyle w:val="Heading4"/>
      </w:pPr>
      <w:r w:rsidRPr="005F46CB">
        <w:t xml:space="preserve">Institutional trust is key to patient doctor trust </w:t>
      </w:r>
    </w:p>
    <w:p w:rsidR="00766B48" w:rsidRPr="005F46CB" w:rsidRDefault="00766B48" w:rsidP="00766B48">
      <w:pPr>
        <w:rPr>
          <w:rFonts w:eastAsia="Calibri" w:cs="Times New Roman"/>
        </w:rPr>
      </w:pPr>
      <w:r w:rsidRPr="00216502">
        <w:rPr>
          <w:rStyle w:val="Style13ptBold"/>
        </w:rPr>
        <w:t xml:space="preserve">Rowe and Calnan 6 </w:t>
      </w:r>
      <w:r w:rsidRPr="005F46CB">
        <w:rPr>
          <w:rFonts w:eastAsia="Calibri" w:cs="Times New Roman"/>
        </w:rPr>
        <w:t>(Rosemary Rowe and Michael Calnan. Professor of Medical Sociology, School of Social Policy, Sociology and Social Research at the University of Kent</w:t>
      </w:r>
      <w:r w:rsidRPr="005F46CB">
        <w:rPr>
          <w:rFonts w:ascii="Arial" w:eastAsia="Calibri" w:hAnsi="Arial" w:cs="Arial"/>
          <w:color w:val="545454"/>
          <w:shd w:val="clear" w:color="auto" w:fill="FFFFFF"/>
        </w:rPr>
        <w:t>.</w:t>
      </w:r>
      <w:r w:rsidRPr="005F46CB">
        <w:rPr>
          <w:rFonts w:eastAsia="Calibri" w:cs="Times New Roman"/>
        </w:rPr>
        <w:t xml:space="preserve"> “Trust Relations in Health Care- the New Agenda.” 2006. http://eurpub.oxfordjournals.org/content/eurpub/16/1/4.full.pdf)//EMerz</w:t>
      </w:r>
    </w:p>
    <w:p w:rsidR="00766B48" w:rsidRPr="00216502" w:rsidRDefault="00766B48" w:rsidP="00766B48">
      <w:pPr>
        <w:rPr>
          <w:rFonts w:eastAsia="Calibri" w:cs="Times New Roman"/>
          <w:sz w:val="16"/>
        </w:rPr>
      </w:pPr>
      <w:r w:rsidRPr="00216502">
        <w:rPr>
          <w:rFonts w:eastAsia="Calibri" w:cs="Times New Roman"/>
          <w:sz w:val="16"/>
        </w:rPr>
        <w:t xml:space="preserve">Given that trust remains important, how can new forms of trust relations be developed and sustained? </w:t>
      </w:r>
      <w:r w:rsidRPr="005F46CB">
        <w:rPr>
          <w:rFonts w:eastAsia="Calibri" w:cs="Times New Roman"/>
          <w:u w:val="single"/>
        </w:rPr>
        <w:t>There is considerable evidence as to what factors encourage patient trust in clinicians: the clinician’s technical competence, respect for patient views, information sharing, and their confidence in patient’s ability to manage their illness</w:t>
      </w:r>
      <w:r w:rsidRPr="00216502">
        <w:rPr>
          <w:rFonts w:eastAsia="Calibri" w:cs="Times New Roman"/>
          <w:sz w:val="16"/>
        </w:rPr>
        <w:t xml:space="preserve">.8 Patient participation per se does not necessarily result in higher trust, rather it is associated with value congruence regarding participation, patient involvement produced higher trust where patients wanted to participate.9 In contrast, evidence as to what builds institutional trust is sparse, with trust relations between providers and between providers and managers a particularly neglected area. </w:t>
      </w:r>
      <w:r w:rsidRPr="005F46CB">
        <w:rPr>
          <w:rFonts w:eastAsia="Calibri" w:cs="Times New Roman"/>
          <w:u w:val="single"/>
        </w:rPr>
        <w:t>Hall et al US survey of HMO members found that system trust could help the development of interpersonal trust, where there was no prior knowledge of the clinician, but it is not known how interpersonal trust affects institutional trust</w:t>
      </w:r>
      <w:r w:rsidRPr="00216502">
        <w:rPr>
          <w:rFonts w:eastAsia="Calibri" w:cs="Times New Roman"/>
          <w:sz w:val="16"/>
        </w:rPr>
        <w:t xml:space="preserve">. </w:t>
      </w:r>
      <w:r w:rsidRPr="005F46CB">
        <w:rPr>
          <w:rFonts w:eastAsia="Calibri" w:cs="Times New Roman"/>
          <w:u w:val="single"/>
        </w:rPr>
        <w:t>Medical errors and cost containment are associated with distrust of health care systems, whereas relationship building with the local community is regarded as an important trust building mechanism.</w:t>
      </w:r>
      <w:r w:rsidRPr="00216502">
        <w:rPr>
          <w:rFonts w:eastAsia="Calibri" w:cs="Times New Roman"/>
          <w:sz w:val="16"/>
        </w:rPr>
        <w:t xml:space="preserve"> However, little research has been conducted to identify how different modes of governance affect institutional trust. The focus of trust relationships may of course differ according to the model of health care delivery; </w:t>
      </w:r>
      <w:r w:rsidRPr="005F46CB">
        <w:rPr>
          <w:rFonts w:eastAsia="Calibri" w:cs="Times New Roman"/>
          <w:b/>
          <w:iCs/>
          <w:u w:val="single"/>
        </w:rPr>
        <w:t xml:space="preserve">in market based systems such as the US patient trust may be more important to secure loyalty to particular providers </w:t>
      </w:r>
      <w:r w:rsidRPr="00216502">
        <w:rPr>
          <w:rFonts w:eastAsia="Calibri" w:cs="Times New Roman"/>
          <w:sz w:val="16"/>
        </w:rPr>
        <w:t xml:space="preserve">whereas in tax-financed systems which are organized by national or regional agencies public trust may be more necessary. However, as </w:t>
      </w:r>
      <w:r w:rsidRPr="005F46CB">
        <w:rPr>
          <w:rFonts w:eastAsia="Calibri" w:cs="Times New Roman"/>
          <w:u w:val="single"/>
        </w:rPr>
        <w:t>health systems</w:t>
      </w:r>
      <w:r w:rsidRPr="00216502">
        <w:rPr>
          <w:rFonts w:eastAsia="Calibri" w:cs="Times New Roman"/>
          <w:sz w:val="16"/>
        </w:rPr>
        <w:t xml:space="preserve"> converge and increasingly</w:t>
      </w:r>
      <w:r w:rsidRPr="005F46CB">
        <w:rPr>
          <w:rFonts w:eastAsia="Calibri" w:cs="Times New Roman"/>
          <w:u w:val="single"/>
        </w:rPr>
        <w:t xml:space="preserve"> share common challenges including: </w:t>
      </w:r>
      <w:r w:rsidRPr="00216502">
        <w:rPr>
          <w:rFonts w:eastAsia="Calibri" w:cs="Times New Roman"/>
          <w:sz w:val="16"/>
        </w:rPr>
        <w:t xml:space="preserve">providing </w:t>
      </w:r>
      <w:r w:rsidRPr="005F46CB">
        <w:rPr>
          <w:rFonts w:eastAsia="Calibri" w:cs="Times New Roman"/>
          <w:u w:val="single"/>
        </w:rPr>
        <w:t>adequate patient choice</w:t>
      </w:r>
      <w:r w:rsidRPr="00216502">
        <w:rPr>
          <w:rFonts w:eastAsia="Calibri" w:cs="Times New Roman"/>
          <w:sz w:val="16"/>
        </w:rPr>
        <w:t xml:space="preserve">; managing a </w:t>
      </w:r>
      <w:r w:rsidRPr="005F46CB">
        <w:rPr>
          <w:rFonts w:eastAsia="Calibri" w:cs="Times New Roman"/>
          <w:u w:val="single"/>
        </w:rPr>
        <w:t>mixed economy of provision;</w:t>
      </w:r>
      <w:r w:rsidRPr="00216502">
        <w:rPr>
          <w:rFonts w:eastAsia="Calibri" w:cs="Times New Roman"/>
          <w:sz w:val="16"/>
        </w:rPr>
        <w:t xml:space="preserve"> and </w:t>
      </w:r>
      <w:r w:rsidRPr="005F46CB">
        <w:rPr>
          <w:rFonts w:eastAsia="Calibri" w:cs="Times New Roman"/>
          <w:u w:val="single"/>
        </w:rPr>
        <w:t>more explicit rationing,</w:t>
      </w:r>
      <w:r w:rsidRPr="00216502">
        <w:rPr>
          <w:rFonts w:eastAsia="Calibri" w:cs="Times New Roman"/>
          <w:sz w:val="16"/>
        </w:rPr>
        <w:t xml:space="preserve"> </w:t>
      </w:r>
      <w:r w:rsidRPr="005F46CB">
        <w:rPr>
          <w:rFonts w:eastAsia="Calibri" w:cs="Times New Roman"/>
          <w:u w:val="single"/>
        </w:rPr>
        <w:t>then both interpersonal and institutional trust will continue to be important for all health systems.</w:t>
      </w:r>
      <w:r w:rsidRPr="00216502">
        <w:rPr>
          <w:rFonts w:eastAsia="Calibri" w:cs="Times New Roman"/>
          <w:sz w:val="16"/>
        </w:rPr>
        <w:t xml:space="preserve"> In conclusion, we would argue that </w:t>
      </w:r>
      <w:r w:rsidRPr="005F46CB">
        <w:rPr>
          <w:rFonts w:eastAsia="Calibri" w:cs="Times New Roman"/>
          <w:u w:val="single"/>
        </w:rPr>
        <w:t>clinicians and managers need to address and respond to the changing nature of trust relations in health care</w:t>
      </w:r>
      <w:r w:rsidRPr="00216502">
        <w:rPr>
          <w:rFonts w:eastAsia="Calibri" w:cs="Times New Roman"/>
          <w:sz w:val="16"/>
        </w:rPr>
        <w:t>. The benefits of trust demonstrate the value to be Trust and the sociology of the professions 5 gained from ensuring that both interpersonal and institutional trust are developed, sustained, and where necessary rebuilt. Trust is still fundamental to the clinician–patient relationship but as that relationship has changed so has the nature of trust. Trust is now conditional and has to be negotiated but, whilst clinicians may have to earn patients’ trust, there is good evidence as to what is required to build and sustain such interpersonal trust. The lack of knowledge about how institutional trust can be developed indicates the need for research, ideally through inter-country comparisons to identify whether such trust varies by health system and how it can be generated. The cost of failing to recognize the importance of trust and to address the changing nature of trust relations could be substantial: economically, politically, and most important of all, in terms of health outcomes.</w:t>
      </w:r>
    </w:p>
    <w:p w:rsidR="00766B48" w:rsidRPr="005F46CB" w:rsidRDefault="00766B48" w:rsidP="000B1D49">
      <w:pPr>
        <w:pStyle w:val="Heading4"/>
      </w:pPr>
      <w:r w:rsidRPr="005F46CB">
        <w:t>Government monitoring of healthcare quality ensures trust in patients</w:t>
      </w:r>
    </w:p>
    <w:p w:rsidR="00766B48" w:rsidRPr="005F46CB" w:rsidRDefault="00766B48" w:rsidP="00766B48">
      <w:pPr>
        <w:rPr>
          <w:rFonts w:eastAsia="Calibri" w:cs="Times New Roman"/>
          <w:b/>
          <w:bCs/>
          <w:sz w:val="26"/>
        </w:rPr>
      </w:pPr>
      <w:r w:rsidRPr="00216502">
        <w:rPr>
          <w:rStyle w:val="Style13ptBold"/>
        </w:rPr>
        <w:t xml:space="preserve">CQHCA ‘1 </w:t>
      </w:r>
      <w:r w:rsidRPr="005F46CB">
        <w:rPr>
          <w:rFonts w:eastAsia="Calibri" w:cs="Times New Roman"/>
        </w:rPr>
        <w:t>(Committee on the Quality of Health Care in America. “Crossing the Quality Chasm: A New Health System for the 21st Century.” March 1, 2001. http://www.ncbi.nlm.nih.gov/books/NBK222265/)//EMerz</w:t>
      </w:r>
    </w:p>
    <w:p w:rsidR="00766B48" w:rsidRPr="00216502" w:rsidRDefault="00766B48" w:rsidP="00766B48">
      <w:pPr>
        <w:rPr>
          <w:rFonts w:eastAsia="Calibri" w:cs="Times New Roman"/>
          <w:sz w:val="16"/>
        </w:rPr>
      </w:pPr>
      <w:r w:rsidRPr="00216502">
        <w:rPr>
          <w:rFonts w:eastAsia="Calibri" w:cs="Times New Roman"/>
          <w:sz w:val="16"/>
        </w:rPr>
        <w:t xml:space="preserve">Recommendation 2: All health care organizations, professional groups, and private and public purchasers should pursue six major aims; specifically, health care should be safe, effective, patient-centered, timely, efficient, and equitable. The committee believes substantial improvements in </w:t>
      </w:r>
      <w:r w:rsidRPr="005F46CB">
        <w:rPr>
          <w:rFonts w:eastAsia="Calibri" w:cs="Times New Roman"/>
          <w:u w:val="single"/>
        </w:rPr>
        <w:t xml:space="preserve">safety, effectiveness, patient-centeredness, timeliness, efficiency, and equity are achievable throughout the health care sector. </w:t>
      </w:r>
      <w:r w:rsidRPr="00216502">
        <w:rPr>
          <w:rFonts w:eastAsia="Calibri" w:cs="Times New Roman"/>
          <w:sz w:val="16"/>
        </w:rPr>
        <w:t xml:space="preserve">This opportunity for improvement is not confined to any sector, form of payment, type of organization, or clinical discipline. </w:t>
      </w:r>
      <w:r w:rsidRPr="005F46CB">
        <w:rPr>
          <w:rFonts w:eastAsia="Calibri" w:cs="Times New Roman"/>
          <w:u w:val="single"/>
        </w:rPr>
        <w:t xml:space="preserve">Problems in health care quality affect all Americans today, and all can benefit from a rededication to improving quality, </w:t>
      </w:r>
      <w:r w:rsidRPr="00216502">
        <w:rPr>
          <w:rFonts w:eastAsia="Calibri" w:cs="Times New Roman"/>
          <w:sz w:val="16"/>
        </w:rPr>
        <w:t>regardless of where they receive their care. The committee applauds the Administration and Congress for their current efforts to establish a mechanism for tracking the quality of care. Title IX of the Public Health Service Act (42 U.S.C. 299 et seq.; Agency for Healthcare Research and Quality Part A) provides support for the development of a National Quality Report, which is currently ongoing. Section 913(a</w:t>
      </w:r>
      <w:proofErr w:type="gramStart"/>
      <w:r w:rsidRPr="00216502">
        <w:rPr>
          <w:rFonts w:eastAsia="Calibri" w:cs="Times New Roman"/>
          <w:sz w:val="16"/>
        </w:rPr>
        <w:t>)(</w:t>
      </w:r>
      <w:proofErr w:type="gramEnd"/>
      <w:r w:rsidRPr="00216502">
        <w:rPr>
          <w:rFonts w:eastAsia="Calibri" w:cs="Times New Roman"/>
          <w:sz w:val="16"/>
        </w:rPr>
        <w:t>2) of the act states: “Beginning in fiscal year 2003, the Secretary, acting through the Director, shall submit to Congress an annual report on national trends in the quality of health care provided to the American people.” Recommendation 3</w:t>
      </w:r>
      <w:r w:rsidRPr="005F46CB">
        <w:rPr>
          <w:rFonts w:eastAsia="Calibri" w:cs="Times New Roman"/>
          <w:b/>
          <w:iCs/>
          <w:u w:val="single"/>
        </w:rPr>
        <w:t>: Congress should continue to authorize and appropriate funds for, and the Department of Health and Human Services should move forward expeditiously with the establishment of, monitoring and tracking processes for use in evaluating the progress of the health system in pursuit of the above-cited aims of safety, effectiveness, patient-centeredness, timeliness, efficiency, and equity.</w:t>
      </w:r>
      <w:r w:rsidRPr="00216502">
        <w:rPr>
          <w:rFonts w:eastAsia="Calibri" w:cs="Times New Roman"/>
          <w:sz w:val="16"/>
        </w:rPr>
        <w:t xml:space="preserve"> T</w:t>
      </w:r>
      <w:r w:rsidRPr="005F46CB">
        <w:rPr>
          <w:rFonts w:eastAsia="Calibri" w:cs="Times New Roman"/>
          <w:u w:val="single"/>
        </w:rPr>
        <w:t>he Secretary of the Department of Health and Human Services should report annually to Congress and the President on the quality of care provided to the American people. Without</w:t>
      </w:r>
      <w:r w:rsidRPr="00216502">
        <w:rPr>
          <w:rFonts w:eastAsia="Calibri" w:cs="Times New Roman"/>
          <w:sz w:val="16"/>
        </w:rPr>
        <w:t xml:space="preserve"> ongoing</w:t>
      </w:r>
      <w:r w:rsidRPr="005F46CB">
        <w:rPr>
          <w:rFonts w:eastAsia="Calibri" w:cs="Times New Roman"/>
          <w:u w:val="single"/>
        </w:rPr>
        <w:t xml:space="preserve"> tracking of quality</w:t>
      </w:r>
      <w:r w:rsidRPr="00216502">
        <w:rPr>
          <w:rFonts w:eastAsia="Calibri" w:cs="Times New Roman"/>
          <w:sz w:val="16"/>
        </w:rPr>
        <w:t xml:space="preserve"> to assess the country's progress in meeting the aims set forth in this chapter, interested parties—including p</w:t>
      </w:r>
      <w:r w:rsidRPr="005F46CB">
        <w:rPr>
          <w:rFonts w:eastAsia="Calibri" w:cs="Times New Roman"/>
          <w:u w:val="single"/>
        </w:rPr>
        <w:t xml:space="preserve">atients, health care practitioners, policy makers, educators, and purchasers—cannot </w:t>
      </w:r>
      <w:r w:rsidRPr="00216502">
        <w:rPr>
          <w:rFonts w:eastAsia="Calibri" w:cs="Times New Roman"/>
          <w:sz w:val="16"/>
        </w:rPr>
        <w:t>identify</w:t>
      </w:r>
      <w:r w:rsidRPr="005F46CB">
        <w:rPr>
          <w:rFonts w:eastAsia="Calibri" w:cs="Times New Roman"/>
          <w:u w:val="single"/>
        </w:rPr>
        <w:t xml:space="preserve"> progress </w:t>
      </w:r>
      <w:r w:rsidRPr="00216502">
        <w:rPr>
          <w:rFonts w:eastAsia="Calibri" w:cs="Times New Roman"/>
          <w:sz w:val="16"/>
        </w:rPr>
        <w:t>or understand where improvement efforts are most needed. Continued funding for this activity should be ensured.</w:t>
      </w:r>
    </w:p>
    <w:p w:rsidR="00766B48" w:rsidRDefault="00766B48" w:rsidP="00766B48"/>
    <w:p w:rsidR="00766B48" w:rsidRPr="005F46CB" w:rsidRDefault="00766B48" w:rsidP="00766B48"/>
    <w:p w:rsidR="00766B48" w:rsidRPr="008058A3" w:rsidRDefault="00766B48" w:rsidP="00766B48"/>
    <w:p w:rsidR="0023227D" w:rsidRPr="00453469" w:rsidRDefault="0023227D" w:rsidP="006920A0">
      <w:pPr>
        <w:pStyle w:val="Heading2"/>
      </w:pPr>
      <w:r w:rsidRPr="00453469">
        <w:t>Drone Strikes CP</w:t>
      </w:r>
    </w:p>
    <w:p w:rsidR="0023227D" w:rsidRPr="009C04AC" w:rsidRDefault="009C04AC" w:rsidP="009C04AC">
      <w:pPr>
        <w:pStyle w:val="Heading3"/>
      </w:pPr>
      <w:r w:rsidRPr="009C04AC">
        <w:t>**1nc</w:t>
      </w:r>
    </w:p>
    <w:p w:rsidR="0023227D" w:rsidRPr="00453469" w:rsidRDefault="0023227D" w:rsidP="000B1D49">
      <w:pPr>
        <w:pStyle w:val="Heading4"/>
      </w:pPr>
      <w:r w:rsidRPr="00453469">
        <w:t xml:space="preserve">Text: The United States Federal Government should </w:t>
      </w:r>
    </w:p>
    <w:p w:rsidR="0023227D" w:rsidRPr="00453469" w:rsidRDefault="0023227D" w:rsidP="000B1D49">
      <w:pPr>
        <w:pStyle w:val="Heading4"/>
        <w:numPr>
          <w:ilvl w:val="0"/>
          <w:numId w:val="11"/>
        </w:numPr>
      </w:pPr>
      <w:r w:rsidRPr="00453469">
        <w:t xml:space="preserve">End signature strikes </w:t>
      </w:r>
    </w:p>
    <w:p w:rsidR="0023227D" w:rsidRPr="00453469" w:rsidRDefault="0023227D" w:rsidP="000B1D49">
      <w:pPr>
        <w:pStyle w:val="Heading4"/>
        <w:numPr>
          <w:ilvl w:val="0"/>
          <w:numId w:val="11"/>
        </w:numPr>
      </w:pPr>
      <w:r w:rsidRPr="00453469">
        <w:t>Limit targeted killings to a limited number of specific terrorists</w:t>
      </w:r>
    </w:p>
    <w:p w:rsidR="0023227D" w:rsidRPr="00453469" w:rsidRDefault="0023227D" w:rsidP="000B1D49">
      <w:pPr>
        <w:pStyle w:val="Heading4"/>
        <w:numPr>
          <w:ilvl w:val="0"/>
          <w:numId w:val="11"/>
        </w:numPr>
      </w:pPr>
      <w:r w:rsidRPr="00453469">
        <w:t xml:space="preserve">Improve congressional oversight of drone strikes </w:t>
      </w:r>
    </w:p>
    <w:p w:rsidR="0023227D" w:rsidRPr="00453469" w:rsidRDefault="0023227D" w:rsidP="000B1D49">
      <w:pPr>
        <w:pStyle w:val="Heading4"/>
        <w:numPr>
          <w:ilvl w:val="0"/>
          <w:numId w:val="11"/>
        </w:numPr>
      </w:pPr>
      <w:r w:rsidRPr="00453469">
        <w:t xml:space="preserve">Continue restrictions on armed drone sales </w:t>
      </w:r>
    </w:p>
    <w:p w:rsidR="0023227D" w:rsidRPr="00453469" w:rsidRDefault="0023227D" w:rsidP="000B1D49">
      <w:pPr>
        <w:pStyle w:val="Heading4"/>
        <w:numPr>
          <w:ilvl w:val="0"/>
          <w:numId w:val="11"/>
        </w:numPr>
      </w:pPr>
      <w:r w:rsidRPr="00453469">
        <w:t xml:space="preserve">Work internationally to establish rules and norms governing the use of drones </w:t>
      </w:r>
    </w:p>
    <w:p w:rsidR="0023227D" w:rsidRPr="00453469" w:rsidRDefault="0023227D" w:rsidP="0023227D">
      <w:pPr>
        <w:rPr>
          <w:sz w:val="20"/>
          <w:szCs w:val="20"/>
        </w:rPr>
      </w:pPr>
      <w:r w:rsidRPr="00453469">
        <w:rPr>
          <w:b/>
          <w:bCs/>
        </w:rPr>
        <w:t>Zenko 13</w:t>
      </w:r>
      <w:r w:rsidRPr="00453469">
        <w:rPr>
          <w:rStyle w:val="Style13ptBold"/>
          <w:b w:val="0"/>
          <w:sz w:val="20"/>
          <w:szCs w:val="20"/>
        </w:rPr>
        <w:t>—Micah is a Senior Fellow in the Center for Preventive Action (CPA) at the Council on Foreign Relations (CFR). Previously, he worked for five years at Harvard University's Kennedy School of Government, and in Washington, DC, at the Brookings Institution, Congressional Research Service, and State Department's Office of Policy Planning. (“Reforming U.S. Drone Strike Policies” January 2013 http://www.cfr.org/wars-and-warfare/reforming-us-drone-strike-policies/p29736)//JLee</w:t>
      </w:r>
    </w:p>
    <w:p w:rsidR="0023227D" w:rsidRPr="00453469" w:rsidRDefault="0023227D" w:rsidP="0023227D">
      <w:pPr>
        <w:rPr>
          <w:rStyle w:val="StyleUnderline"/>
        </w:rPr>
      </w:pPr>
      <w:r w:rsidRPr="00453469">
        <w:rPr>
          <w:rStyle w:val="StyleUnderline"/>
        </w:rPr>
        <w:t>Zenko puts forward a substantive agenda.</w:t>
      </w:r>
      <w:r w:rsidRPr="00453469">
        <w:rPr>
          <w:sz w:val="16"/>
        </w:rPr>
        <w:t xml:space="preserve"> He </w:t>
      </w:r>
      <w:r w:rsidRPr="00453469">
        <w:rPr>
          <w:rStyle w:val="StyleUnderline"/>
        </w:rPr>
        <w:t xml:space="preserve">argues that the United States should end so-called signature strikes, </w:t>
      </w:r>
      <w:r w:rsidRPr="00453469">
        <w:rPr>
          <w:sz w:val="16"/>
        </w:rPr>
        <w:t>which target unidentified militants based on their behavior patterns and personal networks, and</w:t>
      </w:r>
      <w:r w:rsidRPr="00453469">
        <w:rPr>
          <w:rStyle w:val="StyleUnderline"/>
        </w:rPr>
        <w:t xml:space="preserve"> limit targeted killings to a limited number of specific terrorists with transnational ambitions.</w:t>
      </w:r>
      <w:r w:rsidRPr="00453469">
        <w:rPr>
          <w:sz w:val="16"/>
        </w:rPr>
        <w:t xml:space="preserve"> He also </w:t>
      </w:r>
      <w:r w:rsidRPr="00453469">
        <w:rPr>
          <w:rStyle w:val="StyleUnderline"/>
        </w:rPr>
        <w:t>calls Congress to improve its oversight of drone strikes and to continue restrictions on armed drone sales.</w:t>
      </w:r>
      <w:r w:rsidRPr="00453469">
        <w:rPr>
          <w:sz w:val="16"/>
        </w:rPr>
        <w:t xml:space="preserve"> Finally, he </w:t>
      </w:r>
      <w:r w:rsidRPr="00453469">
        <w:rPr>
          <w:rStyle w:val="StyleUnderline"/>
        </w:rPr>
        <w:t>recommends that the United States work internationally to establish rules and norms governing the use of drones.</w:t>
      </w:r>
    </w:p>
    <w:p w:rsidR="0023227D" w:rsidRPr="00453469" w:rsidRDefault="0023227D" w:rsidP="0023227D">
      <w:pPr>
        <w:rPr>
          <w:rStyle w:val="StyleUnderline"/>
        </w:rPr>
      </w:pPr>
    </w:p>
    <w:p w:rsidR="0023227D" w:rsidRPr="009C04AC" w:rsidRDefault="00FC5156" w:rsidP="009C04AC">
      <w:pPr>
        <w:pStyle w:val="Heading3"/>
      </w:pPr>
      <w:r w:rsidRPr="009C04AC">
        <w:t xml:space="preserve">--xt </w:t>
      </w:r>
      <w:r w:rsidR="0023227D" w:rsidRPr="009C04AC">
        <w:t xml:space="preserve">Solves US-EU Relations </w:t>
      </w:r>
    </w:p>
    <w:p w:rsidR="0023227D" w:rsidRPr="00453469" w:rsidRDefault="0023227D" w:rsidP="000B1D49">
      <w:pPr>
        <w:pStyle w:val="Heading4"/>
      </w:pPr>
      <w:r w:rsidRPr="00453469">
        <w:t xml:space="preserve">CP solves—Drones are hated more than surveillance by the EU—encourages a limiting of drone strikes  </w:t>
      </w:r>
    </w:p>
    <w:p w:rsidR="0023227D" w:rsidRPr="00453469" w:rsidRDefault="0023227D" w:rsidP="0023227D">
      <w:r w:rsidRPr="00453469">
        <w:rPr>
          <w:b/>
          <w:bCs/>
        </w:rPr>
        <w:t>Dworkin 13</w:t>
      </w:r>
      <w:r w:rsidRPr="00453469">
        <w:rPr>
          <w:rStyle w:val="Style13ptBold"/>
          <w:sz w:val="20"/>
          <w:szCs w:val="20"/>
        </w:rPr>
        <w:t>—</w:t>
      </w:r>
      <w:r w:rsidRPr="00453469">
        <w:rPr>
          <w:rStyle w:val="Style13ptBold"/>
          <w:b w:val="0"/>
          <w:sz w:val="20"/>
          <w:szCs w:val="20"/>
        </w:rPr>
        <w:t xml:space="preserve">Anthony is a senior policy fellow at ECFR, where he leads the organisation’s work in the area of human rights, democracy, and justice. (“Actually, drones worry Europe more than spying” July 18, 2013 </w:t>
      </w:r>
      <w:hyperlink r:id="rId28" w:history="1">
        <w:r w:rsidRPr="00453469">
          <w:rPr>
            <w:rStyle w:val="Style13ptBold"/>
            <w:b w:val="0"/>
            <w:sz w:val="20"/>
            <w:szCs w:val="20"/>
          </w:rPr>
          <w:t>http://www.ecfr.eu/article/commentary_actually_drones_worry_europe_more_than_spying)//JLee</w:t>
        </w:r>
      </w:hyperlink>
      <w:r w:rsidRPr="00453469">
        <w:rPr>
          <w:rStyle w:val="Style13ptBold"/>
        </w:rPr>
        <w:t xml:space="preserve"> </w:t>
      </w:r>
    </w:p>
    <w:p w:rsidR="0023227D" w:rsidRPr="00453469" w:rsidRDefault="0023227D" w:rsidP="0023227D">
      <w:pPr>
        <w:rPr>
          <w:sz w:val="14"/>
        </w:rPr>
      </w:pPr>
      <w:r w:rsidRPr="00453469">
        <w:rPr>
          <w:rStyle w:val="StyleUnderline"/>
        </w:rPr>
        <w:t>Relations between the U</w:t>
      </w:r>
      <w:r w:rsidRPr="00453469">
        <w:rPr>
          <w:sz w:val="14"/>
        </w:rPr>
        <w:t xml:space="preserve">nited </w:t>
      </w:r>
      <w:r w:rsidRPr="00453469">
        <w:rPr>
          <w:rStyle w:val="StyleUnderline"/>
        </w:rPr>
        <w:t>S</w:t>
      </w:r>
      <w:r w:rsidRPr="00453469">
        <w:rPr>
          <w:sz w:val="14"/>
        </w:rPr>
        <w:t xml:space="preserve">tates </w:t>
      </w:r>
      <w:r w:rsidRPr="00453469">
        <w:rPr>
          <w:rStyle w:val="StyleUnderline"/>
        </w:rPr>
        <w:t>and Europe hit a low point</w:t>
      </w:r>
      <w:r w:rsidRPr="00453469">
        <w:rPr>
          <w:sz w:val="14"/>
        </w:rPr>
        <w:t xml:space="preserve"> following revelations that Washington was spying on European Union buildings and harvesting foreign email messages. Behind the scenes, though, </w:t>
      </w:r>
      <w:r w:rsidRPr="00453469">
        <w:rPr>
          <w:rStyle w:val="StyleUnderline"/>
        </w:rPr>
        <w:t xml:space="preserve">it is not data protection and surveillance that produces the most complications for the transatlantic intelligence relationship, </w:t>
      </w:r>
      <w:r w:rsidRPr="00453469">
        <w:rPr>
          <w:rStyle w:val="Emphasis"/>
        </w:rPr>
        <w:t>but rather America's use of armed drones to kill terrorist suspects away from the battlefield</w:t>
      </w:r>
      <w:r w:rsidRPr="00453469">
        <w:rPr>
          <w:sz w:val="14"/>
        </w:rPr>
        <w:t xml:space="preserve">. Incidents such as the recent killing of at least 17 people in Pakistan are therefore only likely to heighten European unease. In public, </w:t>
      </w:r>
      <w:r w:rsidRPr="00453469">
        <w:rPr>
          <w:rStyle w:val="StyleUnderline"/>
        </w:rPr>
        <w:t>European governments have displayed a curiously passive approach to American drone strikes,</w:t>
      </w:r>
      <w:r w:rsidRPr="00453469">
        <w:rPr>
          <w:sz w:val="14"/>
        </w:rPr>
        <w:t xml:space="preserve"> even as their number has escalated under Barack Obama’s presidency. </w:t>
      </w:r>
      <w:r w:rsidRPr="00453469">
        <w:rPr>
          <w:rStyle w:val="StyleUnderline"/>
        </w:rPr>
        <w:t>Many Europeans believe that the majority of these strikes are unlawful, but their governments have maintained an uneasy silence on the issue</w:t>
      </w:r>
      <w:r w:rsidRPr="00453469">
        <w:rPr>
          <w:sz w:val="14"/>
        </w:rPr>
        <w:t xml:space="preserve">. This is partly because of the uncomfortable fact that information provided by European intelligence services may have been used to identify some targets. </w:t>
      </w:r>
      <w:r w:rsidRPr="00453469">
        <w:rPr>
          <w:rStyle w:val="StyleUnderline"/>
        </w:rPr>
        <w:t>It is also because of a reluctance to accuse a close ally of having violated international law</w:t>
      </w:r>
      <w:r w:rsidRPr="00453469">
        <w:rPr>
          <w:sz w:val="14"/>
        </w:rPr>
        <w:t xml:space="preserve">. And it is partly because European countries have not worked out exactly what they think about the use of drones and how far they agree within the European Union on the question. </w:t>
      </w:r>
      <w:r w:rsidRPr="00453469">
        <w:rPr>
          <w:rStyle w:val="StyleUnderline"/>
        </w:rPr>
        <w:t xml:space="preserve">Now, however, Europe’s muted stance on drone strikes looks likely to change. </w:t>
      </w:r>
      <w:r w:rsidRPr="00453469">
        <w:rPr>
          <w:sz w:val="14"/>
        </w:rPr>
        <w:t>Why? For one thing, many European countries are now trying to acquire armed drones themselves, and this gives them an incentive to spell out clearer rules for their use. More importantly, perhaps, Europeans have noticed that drones are proliferating rapidly, and that countries like China, Russia and Saudi Arabia are soon likely to possess them. T</w:t>
      </w:r>
      <w:r w:rsidRPr="00453469">
        <w:rPr>
          <w:rStyle w:val="StyleUnderline"/>
        </w:rPr>
        <w:t>here is a clear European interest in trying to establish some restrictive standards on drone use before it is too late. For all these reasons, many European countries are now conducting internal reviews of their policy on drones,</w:t>
      </w:r>
      <w:r w:rsidRPr="00453469">
        <w:rPr>
          <w:sz w:val="14"/>
        </w:rPr>
        <w:t xml:space="preserve"> and discussions are also likely to start at a pan-European level. But as </w:t>
      </w:r>
      <w:r w:rsidRPr="00453469">
        <w:rPr>
          <w:rStyle w:val="StyleUnderline"/>
        </w:rPr>
        <w:t>Europeans begin to articulate their policy on the use of drones, a bigger question looms. Can Europe and the United States come together to agree on when drone strikes are permissible</w:t>
      </w:r>
      <w:r w:rsidRPr="00453469">
        <w:rPr>
          <w:sz w:val="14"/>
        </w:rPr>
        <w:t xml:space="preserve">? Until now, that would have seemed impossible. Since the September 11 attacks, the United States has based its counterterrorism operations on the claim that it is engaged in a worldwide armed conflict with al Qaeda and associated forces — an idea that President Obama inherited from President George W. Bush and has been kept as the basis for an expanded drone strike campaign. European countries have generally rejected this claim. However, the changes to American policy that President Obama announced in May could open the way to at least the possibility of a dialogue. </w:t>
      </w:r>
      <w:r w:rsidRPr="00453469">
        <w:rPr>
          <w:rStyle w:val="StyleUnderline"/>
        </w:rPr>
        <w:t>Obama suggested that he anticipated a time in the not-too-distant future when the armed conflict against</w:t>
      </w:r>
      <w:r w:rsidRPr="00453469">
        <w:rPr>
          <w:sz w:val="14"/>
        </w:rPr>
        <w:t xml:space="preserve"> al Qaeda might come to an end. More substantially, he made clear that his administration was in the process of switching its policy so that, outside zones of hostilities,</w:t>
      </w:r>
      <w:r w:rsidRPr="00453469">
        <w:rPr>
          <w:rStyle w:val="StyleUnderline"/>
        </w:rPr>
        <w:t xml:space="preserve"> </w:t>
      </w:r>
      <w:r w:rsidRPr="00453469">
        <w:rPr>
          <w:rStyle w:val="Emphasis"/>
        </w:rPr>
        <w:t>it would only use drone strikes against individuals who posed a continuing and imminent threat to the U.S.</w:t>
      </w:r>
      <w:r w:rsidRPr="00453469">
        <w:rPr>
          <w:rStyle w:val="StyleUnderline"/>
        </w:rPr>
        <w:t xml:space="preserve"> That is a more restrictive standard than the claim that any member of al Qaeda or an associated force could lawfully be killed with a drone strike at any time.</w:t>
      </w:r>
      <w:r w:rsidRPr="00453469">
        <w:rPr>
          <w:sz w:val="14"/>
        </w:rPr>
        <w:t xml:space="preserve"> </w:t>
      </w:r>
      <w:r w:rsidRPr="00453469">
        <w:rPr>
          <w:rStyle w:val="StyleUnderline"/>
        </w:rPr>
        <w:t>European countries might be more willing to accept an approach based on this kind of “self-defense” idea.</w:t>
      </w:r>
      <w:r w:rsidRPr="00453469">
        <w:rPr>
          <w:sz w:val="14"/>
        </w:rPr>
        <w:t xml:space="preserve"> However, there remain some big stumbling blocks. First, a good deal about Obama’s new standards is still unclear. How does he define a “zone of hostilities,” where the new rules will not apply? And what is his understanding of an “imminent” threat? European countries are likely to interpret these key terms in a much narrower way than the United States. Second, Obama’s new approach only applies as a policy choice. His more expansive legal claims remain in the background so that he is free to return to them if he wishes. But </w:t>
      </w:r>
      <w:r w:rsidRPr="00453469">
        <w:rPr>
          <w:rStyle w:val="StyleUnderline"/>
        </w:rPr>
        <w:t>if the United States is serious about working toward international standards on drone strikes, as Obama and his officials have sometimes suggested</w:t>
      </w:r>
      <w:r w:rsidRPr="00453469">
        <w:rPr>
          <w:sz w:val="14"/>
        </w:rPr>
        <w:t xml:space="preserve">, then Europe is the obvious place to start. And there are a number of steps the administration could take to make an agreement with European countries more likely. </w:t>
      </w:r>
      <w:r w:rsidRPr="00453469">
        <w:rPr>
          <w:rStyle w:val="StyleUnderline"/>
        </w:rPr>
        <w:t>For a start,</w:t>
      </w:r>
      <w:r w:rsidRPr="00453469">
        <w:rPr>
          <w:rStyle w:val="Emphasis"/>
        </w:rPr>
        <w:t xml:space="preserve"> it should cut back the number of drone strikes </w:t>
      </w:r>
      <w:r w:rsidRPr="00453469">
        <w:rPr>
          <w:sz w:val="14"/>
        </w:rPr>
        <w:t>and be much more open about the reasons for the attacks it conducts and the process for reviewing them after the fact.</w:t>
      </w:r>
      <w:r w:rsidRPr="00453469">
        <w:rPr>
          <w:rStyle w:val="StyleUnderline"/>
        </w:rPr>
        <w:t xml:space="preserve"> It should also </w:t>
      </w:r>
      <w:r w:rsidRPr="00453469">
        <w:rPr>
          <w:rStyle w:val="Emphasis"/>
        </w:rPr>
        <w:t>elaborate its criteria for determining who poses an imminent threat</w:t>
      </w:r>
      <w:r w:rsidRPr="00453469">
        <w:rPr>
          <w:rStyle w:val="StyleUnderline"/>
        </w:rPr>
        <w:t xml:space="preserve"> in a way that keeps attacks within tight limits. </w:t>
      </w:r>
      <w:r w:rsidRPr="00453469">
        <w:rPr>
          <w:sz w:val="14"/>
        </w:rPr>
        <w:t xml:space="preserve">And, as U.S. forces prepare to withdraw from Afghanistan in 2014, it should keep in mind the possibility of declaring the war against al Qaeda to be over. All this said, </w:t>
      </w:r>
      <w:r w:rsidRPr="00453469">
        <w:rPr>
          <w:rStyle w:val="StyleUnderline"/>
        </w:rPr>
        <w:t>Europe also has some tough decisions to make, and it is unclear whether European countries are ready to take a hard look at their views about drone strikes,</w:t>
      </w:r>
      <w:r w:rsidRPr="00453469">
        <w:rPr>
          <w:sz w:val="14"/>
        </w:rPr>
        <w:t xml:space="preserve"> addressing any weaknesses or inconsistencies in their own position. If they are, the next few years could offer a breakthrough in developing international standards for the use of this new kind of weapon, before the regular use of drones spreads across the globe.</w:t>
      </w:r>
    </w:p>
    <w:p w:rsidR="0023227D" w:rsidRPr="00453469" w:rsidRDefault="0023227D" w:rsidP="0023227D">
      <w:pPr>
        <w:rPr>
          <w:sz w:val="14"/>
        </w:rPr>
      </w:pPr>
    </w:p>
    <w:p w:rsidR="0023227D" w:rsidRPr="00453469" w:rsidRDefault="0023227D" w:rsidP="0023227D">
      <w:pPr>
        <w:rPr>
          <w:sz w:val="14"/>
        </w:rPr>
      </w:pPr>
    </w:p>
    <w:p w:rsidR="0023227D" w:rsidRPr="009C04AC" w:rsidRDefault="00FC5156" w:rsidP="009C04AC">
      <w:pPr>
        <w:pStyle w:val="Heading3"/>
      </w:pPr>
      <w:r w:rsidRPr="009C04AC">
        <w:t xml:space="preserve">--xt </w:t>
      </w:r>
      <w:r w:rsidR="0023227D" w:rsidRPr="009C04AC">
        <w:t xml:space="preserve">Solves Terrorism </w:t>
      </w:r>
    </w:p>
    <w:p w:rsidR="009B0F2F" w:rsidRDefault="009B0F2F" w:rsidP="000B1D49">
      <w:pPr>
        <w:pStyle w:val="Heading4"/>
      </w:pPr>
      <w:r>
        <w:t>Top military official – drone strikes cause terror</w:t>
      </w:r>
    </w:p>
    <w:p w:rsidR="009B0F2F" w:rsidRPr="009B0F2F" w:rsidRDefault="009B0F2F" w:rsidP="009B0F2F">
      <w:r w:rsidRPr="009B0F2F">
        <w:rPr>
          <w:rStyle w:val="Style13ptBold"/>
        </w:rPr>
        <w:t>Hussain 2015</w:t>
      </w:r>
      <w:r>
        <w:t xml:space="preserve"> (Murtaza; Retired General: Drones Create More Terrorists Than They Kill, Iraq War Helped Create ISIS; Jul 16</w:t>
      </w:r>
      <w:proofErr w:type="gramStart"/>
      <w:r>
        <w:t>;  https</w:t>
      </w:r>
      <w:proofErr w:type="gramEnd"/>
      <w:r>
        <w:t>://firstlook.org/theintercept/2015/07/16/retired-general-drones-create-terrorists-kill-iraq-war-helped-create-isis/; kdf)</w:t>
      </w:r>
    </w:p>
    <w:p w:rsidR="009B0F2F" w:rsidRDefault="009B0F2F" w:rsidP="009B0F2F">
      <w:pPr>
        <w:rPr>
          <w:rStyle w:val="Emphasis"/>
        </w:rPr>
      </w:pPr>
      <w:r w:rsidRPr="009B0F2F">
        <w:rPr>
          <w:rStyle w:val="StyleUnderline"/>
        </w:rPr>
        <w:t>Retired Army Gen</w:t>
      </w:r>
      <w:r w:rsidRPr="009B0F2F">
        <w:rPr>
          <w:sz w:val="16"/>
        </w:rPr>
        <w:t xml:space="preserve">. Mike </w:t>
      </w:r>
      <w:r w:rsidRPr="009B0F2F">
        <w:rPr>
          <w:rStyle w:val="StyleUnderline"/>
        </w:rPr>
        <w:t xml:space="preserve">Flynn, a top intelligence official in the post-9/11 wars </w:t>
      </w:r>
      <w:r w:rsidRPr="009B0F2F">
        <w:rPr>
          <w:sz w:val="16"/>
        </w:rPr>
        <w:t xml:space="preserve">in Iraq and Afghanistan, says in a forthcoming interview on Al Jazeera English that </w:t>
      </w:r>
      <w:r w:rsidRPr="009B0F2F">
        <w:rPr>
          <w:rStyle w:val="Emphasis"/>
        </w:rPr>
        <w:t>the drone war is creating more terrorists than it is killing.</w:t>
      </w:r>
      <w:r w:rsidRPr="009B0F2F">
        <w:rPr>
          <w:sz w:val="16"/>
        </w:rPr>
        <w:t xml:space="preserve"> He also asserts that the U.S. invasion of Iraq helped create the Islamic State and that U.S. soldiers involved in torturing detainees need to be held legally accountable for their actions. Flynn, who in 2014 was forced out as head of the Defense Intelligence Agency, has in recent months become an outspoken critic of the Obama administration’s Middle East strategy, calling for a more hawkish approach to the Islamic State and Iran. But his enthusiasm for the application of force doesn’t extend to the use of drones. In the interview with Al Jazeera presenter Mehdi Hasan, set to air July 31, the former three star general says</w:t>
      </w:r>
      <w:r w:rsidRPr="009B0F2F">
        <w:rPr>
          <w:rStyle w:val="StyleUnderline"/>
        </w:rPr>
        <w:t>: “When you drop a bomb from a drone … you are going to cause more damage than you are going to cause good.”</w:t>
      </w:r>
      <w:r w:rsidRPr="009B0F2F">
        <w:rPr>
          <w:sz w:val="16"/>
        </w:rPr>
        <w:t xml:space="preserve"> Pressed by Hasan as to whether drone strikes are creating more terrorists than they kill, Flynn says, “I don’t disagree with that.” He describes the present approach of </w:t>
      </w:r>
      <w:r w:rsidRPr="009B0F2F">
        <w:rPr>
          <w:rStyle w:val="Emphasis"/>
        </w:rPr>
        <w:t>drone warfare as “a failed strategy.”</w:t>
      </w:r>
    </w:p>
    <w:p w:rsidR="00216502" w:rsidRPr="009B0F2F" w:rsidRDefault="00216502" w:rsidP="009B0F2F">
      <w:pPr>
        <w:rPr>
          <w:rStyle w:val="Emphasis"/>
        </w:rPr>
      </w:pPr>
    </w:p>
    <w:p w:rsidR="0023227D" w:rsidRPr="00453469" w:rsidRDefault="0023227D" w:rsidP="000B1D49">
      <w:pPr>
        <w:pStyle w:val="Heading4"/>
      </w:pPr>
      <w:r w:rsidRPr="00453469">
        <w:t xml:space="preserve">The CP solves—drones do not do anything to solve terrorism—other military tech solves  </w:t>
      </w:r>
    </w:p>
    <w:p w:rsidR="0023227D" w:rsidRPr="00453469" w:rsidRDefault="0023227D" w:rsidP="0023227D">
      <w:pPr>
        <w:rPr>
          <w:bCs/>
          <w:sz w:val="20"/>
          <w:szCs w:val="20"/>
        </w:rPr>
      </w:pPr>
      <w:r w:rsidRPr="00453469">
        <w:rPr>
          <w:b/>
          <w:bCs/>
        </w:rPr>
        <w:t>Zenko 13</w:t>
      </w:r>
      <w:r w:rsidRPr="00453469">
        <w:rPr>
          <w:rStyle w:val="Style13ptBold"/>
          <w:b w:val="0"/>
          <w:sz w:val="20"/>
          <w:szCs w:val="20"/>
        </w:rPr>
        <w:t xml:space="preserve">—Micah is a Senior Fellow in the Center for Preventive Action (CPA) at the Council on Foreign Relations (CFR). Previously, he worked for five years at Harvard University's Kennedy School of Government, and in Washington, DC, at the Brookings Institution, Congressional Research Service, and State Department's Office of Policy Planning. (“Reforming U.S. Drone Strike Policies” January 2013 </w:t>
      </w:r>
      <w:hyperlink r:id="rId29" w:history="1">
        <w:r w:rsidRPr="00453469">
          <w:rPr>
            <w:rStyle w:val="Hyperlink"/>
            <w:sz w:val="20"/>
            <w:szCs w:val="20"/>
          </w:rPr>
          <w:t>http://www.cfr.org/wars-and-warfare/reforming-us-drone-strike-policies/p29736)//JLee</w:t>
        </w:r>
      </w:hyperlink>
      <w:r w:rsidRPr="00453469">
        <w:rPr>
          <w:rStyle w:val="Style13ptBold"/>
          <w:sz w:val="20"/>
          <w:szCs w:val="20"/>
        </w:rPr>
        <w:t xml:space="preserve"> </w:t>
      </w:r>
    </w:p>
    <w:p w:rsidR="0023227D" w:rsidRPr="00216502" w:rsidRDefault="0023227D" w:rsidP="0023227D">
      <w:pPr>
        <w:rPr>
          <w:rFonts w:eastAsia="Calibri" w:cs="Times New Roman"/>
          <w:sz w:val="16"/>
        </w:rPr>
      </w:pPr>
      <w:r w:rsidRPr="00453469">
        <w:rPr>
          <w:rStyle w:val="StyleUnderline"/>
        </w:rPr>
        <w:t>T</w:t>
      </w:r>
      <w:r w:rsidRPr="00453469">
        <w:rPr>
          <w:rFonts w:eastAsia="Calibri" w:cs="Times New Roman"/>
          <w:b/>
          <w:u w:val="single"/>
        </w:rPr>
        <w:t>he combination of persistence and responsiveness, high-quality</w:t>
      </w:r>
      <w:r w:rsidRPr="00453469">
        <w:rPr>
          <w:rFonts w:eastAsia="Calibri" w:cs="Times New Roman"/>
          <w:sz w:val="12"/>
        </w:rPr>
        <w:t>¶</w:t>
      </w:r>
      <w:r w:rsidRPr="00453469">
        <w:rPr>
          <w:rFonts w:eastAsia="Calibri" w:cs="Times New Roman"/>
          <w:b/>
          <w:u w:val="single"/>
        </w:rPr>
        <w:t xml:space="preserve"> intelligence infrastructures, and tacit host-state support have made</w:t>
      </w:r>
      <w:r w:rsidRPr="00453469">
        <w:rPr>
          <w:rFonts w:eastAsia="Calibri" w:cs="Times New Roman"/>
          <w:sz w:val="12"/>
        </w:rPr>
        <w:t>¶</w:t>
      </w:r>
      <w:r w:rsidRPr="00453469">
        <w:rPr>
          <w:rFonts w:eastAsia="Calibri" w:cs="Times New Roman"/>
          <w:b/>
          <w:u w:val="single"/>
        </w:rPr>
        <w:t xml:space="preserve"> drones the preeminent tool for U.S. lethal operations against suspected</w:t>
      </w:r>
      <w:r w:rsidRPr="00453469">
        <w:rPr>
          <w:rFonts w:eastAsia="Calibri" w:cs="Times New Roman"/>
          <w:sz w:val="12"/>
        </w:rPr>
        <w:t>¶</w:t>
      </w:r>
      <w:r w:rsidRPr="00453469">
        <w:rPr>
          <w:rFonts w:eastAsia="Calibri" w:cs="Times New Roman"/>
          <w:b/>
          <w:u w:val="single"/>
        </w:rPr>
        <w:t xml:space="preserve"> terrorists</w:t>
      </w:r>
      <w:r w:rsidRPr="00453469">
        <w:rPr>
          <w:rFonts w:eastAsia="Calibri" w:cs="Times New Roman"/>
          <w:sz w:val="16"/>
        </w:rPr>
        <w:t xml:space="preserve"> and militants where states are unable to singlehandedly</w:t>
      </w:r>
      <w:r w:rsidRPr="00453469">
        <w:rPr>
          <w:rFonts w:eastAsia="Calibri" w:cs="Times New Roman"/>
          <w:sz w:val="12"/>
        </w:rPr>
        <w:t>¶</w:t>
      </w:r>
      <w:r w:rsidRPr="00453469">
        <w:rPr>
          <w:rFonts w:eastAsia="Calibri" w:cs="Times New Roman"/>
          <w:sz w:val="16"/>
        </w:rPr>
        <w:t xml:space="preserve"> deal with the threat they pose. As a result, </w:t>
      </w:r>
      <w:r w:rsidRPr="00453469">
        <w:rPr>
          <w:rFonts w:eastAsia="Calibri" w:cs="Times New Roman"/>
          <w:b/>
          <w:u w:val="single"/>
        </w:rPr>
        <w:t>drones</w:t>
      </w:r>
      <w:r w:rsidRPr="00453469">
        <w:rPr>
          <w:rFonts w:eastAsia="Calibri" w:cs="Times New Roman"/>
          <w:sz w:val="16"/>
        </w:rPr>
        <w:t xml:space="preserve"> are not just another</w:t>
      </w:r>
      <w:r w:rsidRPr="00453469">
        <w:rPr>
          <w:rFonts w:eastAsia="Calibri" w:cs="Times New Roman"/>
          <w:sz w:val="12"/>
        </w:rPr>
        <w:t>¶</w:t>
      </w:r>
      <w:r w:rsidRPr="00453469">
        <w:rPr>
          <w:rFonts w:eastAsia="Calibri" w:cs="Times New Roman"/>
          <w:sz w:val="16"/>
        </w:rPr>
        <w:t xml:space="preserve"> 8 Reforming U.S. Drone Strike Policies</w:t>
      </w:r>
      <w:r w:rsidRPr="00453469">
        <w:rPr>
          <w:rFonts w:eastAsia="Calibri" w:cs="Times New Roman"/>
          <w:sz w:val="12"/>
        </w:rPr>
        <w:t>¶</w:t>
      </w:r>
      <w:r w:rsidRPr="00453469">
        <w:rPr>
          <w:rFonts w:eastAsia="Calibri" w:cs="Times New Roman"/>
          <w:sz w:val="16"/>
        </w:rPr>
        <w:t xml:space="preserve"> weapons platform. Instead, they </w:t>
      </w:r>
      <w:r w:rsidRPr="00453469">
        <w:rPr>
          <w:rFonts w:eastAsia="Calibri" w:cs="Times New Roman"/>
          <w:b/>
          <w:u w:val="single"/>
        </w:rPr>
        <w:t>provide the United States with a distinct</w:t>
      </w:r>
      <w:r w:rsidRPr="00453469">
        <w:rPr>
          <w:rFonts w:eastAsia="Calibri" w:cs="Times New Roman"/>
          <w:sz w:val="12"/>
        </w:rPr>
        <w:t>¶</w:t>
      </w:r>
      <w:r w:rsidRPr="00453469">
        <w:rPr>
          <w:rFonts w:eastAsia="Calibri" w:cs="Times New Roman"/>
          <w:b/>
          <w:u w:val="single"/>
        </w:rPr>
        <w:t xml:space="preserve"> capability that significantly reduces many of the inherent political,</w:t>
      </w:r>
      <w:r w:rsidRPr="00453469">
        <w:rPr>
          <w:rFonts w:eastAsia="Calibri" w:cs="Times New Roman"/>
          <w:sz w:val="12"/>
        </w:rPr>
        <w:t>¶</w:t>
      </w:r>
      <w:r w:rsidRPr="00453469">
        <w:rPr>
          <w:rFonts w:eastAsia="Calibri" w:cs="Times New Roman"/>
          <w:b/>
          <w:u w:val="single"/>
        </w:rPr>
        <w:t xml:space="preserve"> diplomatic, and military risks of targeted killings</w:t>
      </w:r>
      <w:r w:rsidRPr="00453469">
        <w:rPr>
          <w:rFonts w:eastAsia="Calibri" w:cs="Times New Roman"/>
          <w:sz w:val="16"/>
        </w:rPr>
        <w:t>.</w:t>
      </w:r>
      <w:r w:rsidRPr="00453469">
        <w:rPr>
          <w:rFonts w:eastAsia="Calibri" w:cs="Times New Roman"/>
          <w:sz w:val="12"/>
        </w:rPr>
        <w:t>¶</w:t>
      </w:r>
      <w:r w:rsidRPr="00453469">
        <w:rPr>
          <w:rFonts w:eastAsia="Calibri" w:cs="Times New Roman"/>
          <w:sz w:val="16"/>
        </w:rPr>
        <w:t xml:space="preserve"> Compared to other military tools, </w:t>
      </w:r>
      <w:r w:rsidRPr="00453469">
        <w:rPr>
          <w:rFonts w:eastAsia="Calibri" w:cs="Times New Roman"/>
          <w:b/>
          <w:u w:val="single"/>
        </w:rPr>
        <w:t>the advantages of using drones</w:t>
      </w:r>
      <w:r w:rsidRPr="00453469">
        <w:rPr>
          <w:rFonts w:eastAsia="Calibri" w:cs="Times New Roman"/>
          <w:sz w:val="16"/>
        </w:rPr>
        <w:t>—</w:t>
      </w:r>
      <w:r w:rsidRPr="00453469">
        <w:rPr>
          <w:rFonts w:eastAsia="Calibri" w:cs="Times New Roman"/>
          <w:sz w:val="12"/>
        </w:rPr>
        <w:t>¶</w:t>
      </w:r>
      <w:r w:rsidRPr="00453469">
        <w:rPr>
          <w:rFonts w:eastAsia="Calibri" w:cs="Times New Roman"/>
          <w:sz w:val="16"/>
        </w:rPr>
        <w:t xml:space="preserve"> particularly, that they avoid direct risks to U.S. servicemembers—</w:t>
      </w:r>
      <w:r w:rsidRPr="00453469">
        <w:rPr>
          <w:rFonts w:eastAsia="Calibri" w:cs="Times New Roman"/>
          <w:sz w:val="12"/>
        </w:rPr>
        <w:t>¶</w:t>
      </w:r>
      <w:r w:rsidRPr="00453469">
        <w:rPr>
          <w:rFonts w:eastAsia="Calibri" w:cs="Times New Roman"/>
          <w:sz w:val="16"/>
        </w:rPr>
        <w:t xml:space="preserve"> </w:t>
      </w:r>
      <w:r w:rsidRPr="00453469">
        <w:rPr>
          <w:rFonts w:eastAsia="Calibri" w:cs="Times New Roman"/>
          <w:b/>
          <w:u w:val="single"/>
        </w:rPr>
        <w:t>vastly outweigh the limited costs and consequences</w:t>
      </w:r>
      <w:r w:rsidRPr="00453469">
        <w:rPr>
          <w:rFonts w:eastAsia="Calibri" w:cs="Times New Roman"/>
          <w:sz w:val="16"/>
        </w:rPr>
        <w:t>. Decision-makers</w:t>
      </w:r>
      <w:r w:rsidRPr="00453469">
        <w:rPr>
          <w:rFonts w:eastAsia="Calibri" w:cs="Times New Roman"/>
          <w:sz w:val="12"/>
        </w:rPr>
        <w:t>¶</w:t>
      </w:r>
      <w:r w:rsidRPr="00453469">
        <w:rPr>
          <w:rFonts w:eastAsia="Calibri" w:cs="Times New Roman"/>
          <w:sz w:val="16"/>
        </w:rPr>
        <w:t xml:space="preserve"> are now much more likely to use lethal force against a range of perceived</w:t>
      </w:r>
      <w:r w:rsidRPr="00453469">
        <w:rPr>
          <w:rFonts w:eastAsia="Calibri" w:cs="Times New Roman"/>
          <w:sz w:val="12"/>
        </w:rPr>
        <w:t>¶</w:t>
      </w:r>
      <w:r w:rsidRPr="00453469">
        <w:rPr>
          <w:rFonts w:eastAsia="Calibri" w:cs="Times New Roman"/>
          <w:sz w:val="16"/>
        </w:rPr>
        <w:t xml:space="preserve"> threats than in the past. Since 9/11, over 95 percent of all nonbattlefield</w:t>
      </w:r>
      <w:r w:rsidRPr="00453469">
        <w:rPr>
          <w:rFonts w:eastAsia="Calibri" w:cs="Times New Roman"/>
          <w:sz w:val="12"/>
        </w:rPr>
        <w:t>¶</w:t>
      </w:r>
      <w:r w:rsidRPr="00453469">
        <w:rPr>
          <w:rFonts w:eastAsia="Calibri" w:cs="Times New Roman"/>
          <w:sz w:val="16"/>
        </w:rPr>
        <w:t xml:space="preserve"> targeted killings have been conducted by drones—the remaining attacks</w:t>
      </w:r>
      <w:r w:rsidRPr="00453469">
        <w:rPr>
          <w:rFonts w:eastAsia="Calibri" w:cs="Times New Roman"/>
          <w:sz w:val="12"/>
        </w:rPr>
        <w:t>¶</w:t>
      </w:r>
      <w:r w:rsidRPr="00453469">
        <w:rPr>
          <w:rFonts w:eastAsia="Calibri" w:cs="Times New Roman"/>
          <w:sz w:val="16"/>
        </w:rPr>
        <w:t xml:space="preserve"> were JSOC raids and AC-130 gunships and offshore sea- or air-launched</w:t>
      </w:r>
      <w:r w:rsidRPr="00453469">
        <w:rPr>
          <w:rFonts w:eastAsia="Calibri" w:cs="Times New Roman"/>
          <w:sz w:val="12"/>
        </w:rPr>
        <w:t>¶</w:t>
      </w:r>
      <w:r w:rsidRPr="00453469">
        <w:rPr>
          <w:rFonts w:eastAsia="Calibri" w:cs="Times New Roman"/>
          <w:sz w:val="16"/>
        </w:rPr>
        <w:t xml:space="preserve"> cruise missiles. And the frequency of drone strikes is only increasing</w:t>
      </w:r>
      <w:r w:rsidRPr="00453469">
        <w:rPr>
          <w:rFonts w:eastAsia="Calibri" w:cs="Times New Roman"/>
          <w:sz w:val="12"/>
        </w:rPr>
        <w:t>¶</w:t>
      </w:r>
      <w:r w:rsidRPr="00453469">
        <w:rPr>
          <w:rFonts w:eastAsia="Calibri" w:cs="Times New Roman"/>
          <w:sz w:val="16"/>
        </w:rPr>
        <w:t xml:space="preserve"> over time. George W. Bush authorized more nonbattlefield targeted</w:t>
      </w:r>
      <w:r w:rsidRPr="00453469">
        <w:rPr>
          <w:rFonts w:eastAsia="Calibri" w:cs="Times New Roman"/>
          <w:sz w:val="12"/>
        </w:rPr>
        <w:t>¶</w:t>
      </w:r>
      <w:r w:rsidRPr="00453469">
        <w:rPr>
          <w:rFonts w:eastAsia="Calibri" w:cs="Times New Roman"/>
          <w:sz w:val="16"/>
        </w:rPr>
        <w:t xml:space="preserve"> killing strikes than any of his predecessors (50), and Barack Obama</w:t>
      </w:r>
      <w:r w:rsidRPr="00453469">
        <w:rPr>
          <w:rFonts w:eastAsia="Calibri" w:cs="Times New Roman"/>
          <w:sz w:val="12"/>
        </w:rPr>
        <w:t>¶</w:t>
      </w:r>
      <w:r w:rsidRPr="00453469">
        <w:rPr>
          <w:rFonts w:eastAsia="Calibri" w:cs="Times New Roman"/>
          <w:sz w:val="16"/>
        </w:rPr>
        <w:t xml:space="preserve"> has more than septupled that number since he entered office (350). Yet</w:t>
      </w:r>
      <w:r w:rsidRPr="00453469">
        <w:rPr>
          <w:rFonts w:eastAsia="Calibri" w:cs="Times New Roman"/>
          <w:sz w:val="12"/>
        </w:rPr>
        <w:t>¶</w:t>
      </w:r>
      <w:r w:rsidRPr="00453469">
        <w:rPr>
          <w:rFonts w:eastAsia="Calibri" w:cs="Times New Roman"/>
          <w:sz w:val="16"/>
        </w:rPr>
        <w:t xml:space="preserve"> </w:t>
      </w:r>
      <w:r w:rsidRPr="00453469">
        <w:rPr>
          <w:rFonts w:eastAsia="Calibri" w:cs="Times New Roman"/>
          <w:b/>
          <w:u w:val="single"/>
        </w:rPr>
        <w:t>without any meaningful checks</w:t>
      </w:r>
      <w:r w:rsidRPr="00453469">
        <w:rPr>
          <w:rFonts w:eastAsia="Calibri" w:cs="Times New Roman"/>
          <w:sz w:val="16"/>
        </w:rPr>
        <w:t>—imposed by domestic or international</w:t>
      </w:r>
      <w:r w:rsidRPr="00453469">
        <w:rPr>
          <w:rFonts w:eastAsia="Calibri" w:cs="Times New Roman"/>
          <w:sz w:val="12"/>
        </w:rPr>
        <w:t>¶</w:t>
      </w:r>
      <w:r w:rsidRPr="00453469">
        <w:rPr>
          <w:rFonts w:eastAsia="Calibri" w:cs="Times New Roman"/>
          <w:sz w:val="16"/>
        </w:rPr>
        <w:t xml:space="preserve"> political pressure—or sustained oversight from other branches of government,</w:t>
      </w:r>
      <w:r w:rsidRPr="00453469">
        <w:rPr>
          <w:rFonts w:eastAsia="Calibri" w:cs="Times New Roman"/>
          <w:sz w:val="12"/>
        </w:rPr>
        <w:t>¶</w:t>
      </w:r>
      <w:r w:rsidRPr="00453469">
        <w:rPr>
          <w:rFonts w:eastAsia="Calibri" w:cs="Times New Roman"/>
          <w:sz w:val="16"/>
        </w:rPr>
        <w:t xml:space="preserve"> U.S. drone strikes create a moral hazard because of the negligible</w:t>
      </w:r>
      <w:r w:rsidRPr="00453469">
        <w:rPr>
          <w:rFonts w:eastAsia="Calibri" w:cs="Times New Roman"/>
          <w:sz w:val="12"/>
        </w:rPr>
        <w:t>¶</w:t>
      </w:r>
      <w:r w:rsidRPr="00453469">
        <w:rPr>
          <w:rFonts w:eastAsia="Calibri" w:cs="Times New Roman"/>
          <w:sz w:val="16"/>
        </w:rPr>
        <w:t xml:space="preserve"> risks from such strikes and the unprecedented disconnect between</w:t>
      </w:r>
      <w:r w:rsidRPr="00453469">
        <w:rPr>
          <w:rFonts w:eastAsia="Calibri" w:cs="Times New Roman"/>
          <w:sz w:val="12"/>
        </w:rPr>
        <w:t>¶</w:t>
      </w:r>
      <w:r w:rsidRPr="00453469">
        <w:rPr>
          <w:rFonts w:eastAsia="Calibri" w:cs="Times New Roman"/>
          <w:sz w:val="16"/>
        </w:rPr>
        <w:t xml:space="preserve"> American officials and personnel and the actual effects on the ground.14</w:t>
      </w:r>
      <w:r w:rsidRPr="00453469">
        <w:rPr>
          <w:rFonts w:eastAsia="Calibri" w:cs="Times New Roman"/>
          <w:sz w:val="12"/>
        </w:rPr>
        <w:t>¶</w:t>
      </w:r>
      <w:r w:rsidRPr="00453469">
        <w:rPr>
          <w:rFonts w:eastAsia="Calibri" w:cs="Times New Roman"/>
          <w:sz w:val="16"/>
        </w:rPr>
        <w:t xml:space="preserve"> However, targeted killings by other platforms would almost certainly</w:t>
      </w:r>
      <w:r w:rsidRPr="00453469">
        <w:rPr>
          <w:rFonts w:eastAsia="Calibri" w:cs="Times New Roman"/>
          <w:sz w:val="12"/>
        </w:rPr>
        <w:t>¶</w:t>
      </w:r>
      <w:r w:rsidRPr="00453469">
        <w:rPr>
          <w:rFonts w:eastAsia="Calibri" w:cs="Times New Roman"/>
          <w:sz w:val="16"/>
        </w:rPr>
        <w:t xml:space="preserve"> inflict greater collateral damage, and</w:t>
      </w:r>
      <w:r w:rsidRPr="00453469">
        <w:rPr>
          <w:rFonts w:eastAsia="Calibri" w:cs="Times New Roman"/>
          <w:b/>
          <w:u w:val="single"/>
        </w:rPr>
        <w:t xml:space="preserve"> the effectiveness of drones makes</w:t>
      </w:r>
      <w:r w:rsidRPr="00453469">
        <w:rPr>
          <w:rFonts w:eastAsia="Calibri" w:cs="Times New Roman"/>
          <w:sz w:val="12"/>
        </w:rPr>
        <w:t>¶</w:t>
      </w:r>
      <w:r w:rsidRPr="00453469">
        <w:rPr>
          <w:rFonts w:eastAsia="Calibri" w:cs="Times New Roman"/>
          <w:b/>
          <w:u w:val="single"/>
        </w:rPr>
        <w:t xml:space="preserve"> targeted killings the more likely policy option</w:t>
      </w:r>
      <w:r w:rsidRPr="00453469">
        <w:rPr>
          <w:rFonts w:eastAsia="Calibri" w:cs="Times New Roman"/>
          <w:sz w:val="16"/>
        </w:rPr>
        <w:t xml:space="preserve"> compared to capturing</w:t>
      </w:r>
      <w:r w:rsidRPr="00453469">
        <w:rPr>
          <w:rFonts w:eastAsia="Calibri" w:cs="Times New Roman"/>
          <w:sz w:val="12"/>
        </w:rPr>
        <w:t>¶</w:t>
      </w:r>
      <w:r w:rsidRPr="00453469">
        <w:rPr>
          <w:rFonts w:eastAsia="Calibri" w:cs="Times New Roman"/>
          <w:sz w:val="16"/>
        </w:rPr>
        <w:t xml:space="preserve"> suspected militants or other nonmilitary options.</w:t>
      </w:r>
    </w:p>
    <w:p w:rsidR="0023227D" w:rsidRPr="00453469" w:rsidRDefault="0023227D" w:rsidP="000B1D49">
      <w:pPr>
        <w:pStyle w:val="Heading4"/>
      </w:pPr>
      <w:r w:rsidRPr="00453469">
        <w:t xml:space="preserve">CP solves terrorism </w:t>
      </w:r>
    </w:p>
    <w:p w:rsidR="0023227D" w:rsidRPr="00453469" w:rsidRDefault="0023227D" w:rsidP="0023227D">
      <w:pPr>
        <w:rPr>
          <w:bCs/>
          <w:sz w:val="20"/>
          <w:szCs w:val="20"/>
        </w:rPr>
      </w:pPr>
      <w:r w:rsidRPr="00453469">
        <w:rPr>
          <w:b/>
          <w:bCs/>
        </w:rPr>
        <w:t>Zenko 13</w:t>
      </w:r>
      <w:r w:rsidRPr="00453469">
        <w:rPr>
          <w:rStyle w:val="Style13ptBold"/>
          <w:sz w:val="20"/>
          <w:szCs w:val="20"/>
        </w:rPr>
        <w:t>—</w:t>
      </w:r>
      <w:r w:rsidRPr="00453469">
        <w:rPr>
          <w:rStyle w:val="Style13ptBold"/>
          <w:b w:val="0"/>
          <w:sz w:val="20"/>
          <w:szCs w:val="20"/>
        </w:rPr>
        <w:t>Micah is a Senior Fellow in the Center for Preventive Action (CPA) at the Council on Foreign Relations (CFR). Previously, he worked for five years at Harvard University's Kennedy School of Government, and in Washington, DC, at the Brookings Institution, Congressional Research Service, and State Department's Office of Policy Planning. (“Reforming U.S. Drone Strike Policies” January 2013</w:t>
      </w:r>
      <w:r w:rsidRPr="00453469">
        <w:rPr>
          <w:rStyle w:val="Style13ptBold"/>
          <w:sz w:val="20"/>
          <w:szCs w:val="20"/>
        </w:rPr>
        <w:t xml:space="preserve"> </w:t>
      </w:r>
      <w:hyperlink r:id="rId30" w:history="1">
        <w:r w:rsidRPr="00453469">
          <w:rPr>
            <w:rStyle w:val="Hyperlink"/>
            <w:sz w:val="20"/>
            <w:szCs w:val="20"/>
          </w:rPr>
          <w:t>http://www.cfr.org/wars-and-warfare/reforming-us-drone-strike-policies/p29736)//JLee</w:t>
        </w:r>
      </w:hyperlink>
      <w:r w:rsidRPr="00453469">
        <w:rPr>
          <w:rStyle w:val="Style13ptBold"/>
          <w:sz w:val="20"/>
          <w:szCs w:val="20"/>
        </w:rPr>
        <w:t xml:space="preserve"> </w:t>
      </w:r>
    </w:p>
    <w:p w:rsidR="0023227D" w:rsidRPr="00453469" w:rsidRDefault="0023227D" w:rsidP="0023227D">
      <w:pPr>
        <w:rPr>
          <w:rFonts w:eastAsia="Calibri" w:cs="Times New Roman"/>
          <w:b/>
          <w:u w:val="single"/>
        </w:rPr>
      </w:pPr>
      <w:r w:rsidRPr="00453469">
        <w:rPr>
          <w:rFonts w:eastAsia="Calibri" w:cs="Times New Roman"/>
          <w:sz w:val="16"/>
        </w:rPr>
        <w:t>The U.S. use of armed drones has two unique advantages over manned</w:t>
      </w:r>
      <w:r w:rsidRPr="00453469">
        <w:rPr>
          <w:rFonts w:eastAsia="Calibri" w:cs="Times New Roman"/>
          <w:sz w:val="12"/>
        </w:rPr>
        <w:t>¶</w:t>
      </w:r>
      <w:r w:rsidRPr="00453469">
        <w:rPr>
          <w:rFonts w:eastAsia="Calibri" w:cs="Times New Roman"/>
          <w:sz w:val="16"/>
        </w:rPr>
        <w:t xml:space="preserve"> aircraft, distant missile strikes, and special operations raids when</w:t>
      </w:r>
      <w:r w:rsidRPr="00453469">
        <w:rPr>
          <w:rFonts w:eastAsia="Calibri" w:cs="Times New Roman"/>
          <w:sz w:val="12"/>
        </w:rPr>
        <w:t>¶</w:t>
      </w:r>
      <w:r w:rsidRPr="00453469">
        <w:rPr>
          <w:rFonts w:eastAsia="Calibri" w:cs="Times New Roman"/>
          <w:sz w:val="16"/>
        </w:rPr>
        <w:t xml:space="preserve"> it comes to destroying targets. First, </w:t>
      </w:r>
      <w:r w:rsidRPr="00453469">
        <w:rPr>
          <w:rFonts w:eastAsia="Calibri" w:cs="Times New Roman"/>
          <w:b/>
          <w:u w:val="single"/>
        </w:rPr>
        <w:t>drones allow for sustained persistence</w:t>
      </w:r>
      <w:r w:rsidRPr="00453469">
        <w:rPr>
          <w:rFonts w:eastAsia="Calibri" w:cs="Times New Roman"/>
          <w:sz w:val="12"/>
        </w:rPr>
        <w:t>¶</w:t>
      </w:r>
      <w:r w:rsidRPr="00453469">
        <w:rPr>
          <w:rFonts w:eastAsia="Calibri" w:cs="Times New Roman"/>
          <w:b/>
          <w:sz w:val="12"/>
          <w:u w:val="single"/>
        </w:rPr>
        <w:t xml:space="preserve"> </w:t>
      </w:r>
      <w:r w:rsidRPr="00453469">
        <w:rPr>
          <w:rFonts w:eastAsia="Calibri" w:cs="Times New Roman"/>
          <w:b/>
          <w:u w:val="single"/>
        </w:rPr>
        <w:t>over potential targets</w:t>
      </w:r>
      <w:r w:rsidRPr="00453469">
        <w:rPr>
          <w:rFonts w:eastAsia="Calibri" w:cs="Times New Roman"/>
          <w:sz w:val="16"/>
        </w:rPr>
        <w:t xml:space="preserve">. </w:t>
      </w:r>
      <w:r w:rsidRPr="00453469">
        <w:rPr>
          <w:rFonts w:eastAsia="Calibri" w:cs="Times New Roman"/>
          <w:b/>
          <w:u w:val="single"/>
        </w:rPr>
        <w:t>The existing U.S. arsenal of armed</w:t>
      </w:r>
      <w:r w:rsidRPr="00453469">
        <w:rPr>
          <w:rFonts w:eastAsia="Calibri" w:cs="Times New Roman"/>
          <w:sz w:val="12"/>
        </w:rPr>
        <w:t>¶</w:t>
      </w:r>
      <w:r w:rsidRPr="00453469">
        <w:rPr>
          <w:rFonts w:eastAsia="Calibri" w:cs="Times New Roman"/>
          <w:b/>
          <w:sz w:val="12"/>
          <w:u w:val="single"/>
        </w:rPr>
        <w:t xml:space="preserve"> </w:t>
      </w:r>
      <w:r w:rsidRPr="00453469">
        <w:rPr>
          <w:rFonts w:eastAsia="Calibri" w:cs="Times New Roman"/>
          <w:b/>
          <w:u w:val="single"/>
        </w:rPr>
        <w:t>drones</w:t>
      </w:r>
      <w:r w:rsidRPr="00453469">
        <w:rPr>
          <w:rFonts w:eastAsia="Calibri" w:cs="Times New Roman"/>
          <w:sz w:val="16"/>
        </w:rPr>
        <w:t>—primarily the Predator and Reaper—</w:t>
      </w:r>
      <w:r w:rsidRPr="00453469">
        <w:rPr>
          <w:rFonts w:eastAsia="Calibri" w:cs="Times New Roman"/>
          <w:b/>
          <w:u w:val="single"/>
        </w:rPr>
        <w:t>can remain aloft</w:t>
      </w:r>
      <w:r w:rsidRPr="00453469">
        <w:rPr>
          <w:rFonts w:eastAsia="Calibri" w:cs="Times New Roman"/>
          <w:sz w:val="16"/>
        </w:rPr>
        <w:t>, fully</w:t>
      </w:r>
      <w:r w:rsidRPr="00453469">
        <w:rPr>
          <w:rFonts w:eastAsia="Calibri" w:cs="Times New Roman"/>
          <w:sz w:val="12"/>
        </w:rPr>
        <w:t>¶</w:t>
      </w:r>
      <w:r w:rsidRPr="00453469">
        <w:rPr>
          <w:rFonts w:eastAsia="Calibri" w:cs="Times New Roman"/>
          <w:sz w:val="16"/>
        </w:rPr>
        <w:t xml:space="preserve"> loaded with munitions, </w:t>
      </w:r>
      <w:r w:rsidRPr="00453469">
        <w:rPr>
          <w:rFonts w:eastAsia="Calibri" w:cs="Times New Roman"/>
          <w:b/>
          <w:u w:val="single"/>
        </w:rPr>
        <w:t>for over fourteen hours</w:t>
      </w:r>
      <w:r w:rsidRPr="00453469">
        <w:rPr>
          <w:rFonts w:eastAsia="Calibri" w:cs="Times New Roman"/>
          <w:sz w:val="16"/>
        </w:rPr>
        <w:t xml:space="preserve">, </w:t>
      </w:r>
      <w:r w:rsidRPr="00453469">
        <w:rPr>
          <w:rFonts w:eastAsia="Calibri" w:cs="Times New Roman"/>
          <w:b/>
          <w:u w:val="single"/>
        </w:rPr>
        <w:t>compared to four</w:t>
      </w:r>
      <w:r w:rsidRPr="00453469">
        <w:rPr>
          <w:rFonts w:eastAsia="Calibri" w:cs="Times New Roman"/>
          <w:sz w:val="12"/>
        </w:rPr>
        <w:t>¶</w:t>
      </w:r>
      <w:r w:rsidRPr="00453469">
        <w:rPr>
          <w:rFonts w:eastAsia="Calibri" w:cs="Times New Roman"/>
          <w:b/>
          <w:sz w:val="12"/>
          <w:u w:val="single"/>
        </w:rPr>
        <w:t xml:space="preserve"> </w:t>
      </w:r>
      <w:r w:rsidRPr="00453469">
        <w:rPr>
          <w:rFonts w:eastAsia="Calibri" w:cs="Times New Roman"/>
          <w:b/>
          <w:u w:val="single"/>
        </w:rPr>
        <w:t>hours or less for F-16 fighter jets</w:t>
      </w:r>
      <w:r w:rsidRPr="00453469">
        <w:rPr>
          <w:rFonts w:eastAsia="Calibri" w:cs="Times New Roman"/>
          <w:sz w:val="16"/>
        </w:rPr>
        <w:t xml:space="preserve"> and A-10 ground attack aircraft.5 And</w:t>
      </w:r>
      <w:r w:rsidRPr="00453469">
        <w:rPr>
          <w:rFonts w:eastAsia="Calibri" w:cs="Times New Roman"/>
          <w:sz w:val="12"/>
        </w:rPr>
        <w:t>¶</w:t>
      </w:r>
      <w:r w:rsidRPr="00453469">
        <w:rPr>
          <w:rFonts w:eastAsia="Calibri" w:cs="Times New Roman"/>
          <w:sz w:val="16"/>
        </w:rPr>
        <w:t xml:space="preserve"> unlike manned aircraft or raids, </w:t>
      </w:r>
      <w:r w:rsidRPr="00453469">
        <w:rPr>
          <w:rFonts w:eastAsia="Calibri" w:cs="Times New Roman"/>
          <w:b/>
          <w:u w:val="single"/>
        </w:rPr>
        <w:t>drones fly directly over hostile territory</w:t>
      </w:r>
      <w:r w:rsidRPr="00453469">
        <w:rPr>
          <w:rFonts w:eastAsia="Calibri" w:cs="Times New Roman"/>
          <w:sz w:val="12"/>
        </w:rPr>
        <w:t>¶</w:t>
      </w:r>
      <w:r w:rsidRPr="00453469">
        <w:rPr>
          <w:rFonts w:eastAsia="Calibri" w:cs="Times New Roman"/>
          <w:b/>
          <w:sz w:val="12"/>
          <w:u w:val="single"/>
        </w:rPr>
        <w:t xml:space="preserve"> </w:t>
      </w:r>
      <w:r w:rsidRPr="00453469">
        <w:rPr>
          <w:rFonts w:eastAsia="Calibri" w:cs="Times New Roman"/>
          <w:b/>
          <w:u w:val="single"/>
        </w:rPr>
        <w:t>without placing pilots or ground troops at risk of</w:t>
      </w:r>
      <w:r w:rsidRPr="00453469">
        <w:rPr>
          <w:rFonts w:eastAsia="Calibri" w:cs="Times New Roman"/>
          <w:sz w:val="16"/>
        </w:rPr>
        <w:t xml:space="preserve"> injury, capture,</w:t>
      </w:r>
      <w:r w:rsidRPr="00453469">
        <w:rPr>
          <w:rFonts w:eastAsia="Calibri" w:cs="Times New Roman"/>
          <w:sz w:val="12"/>
        </w:rPr>
        <w:t>¶</w:t>
      </w:r>
      <w:r w:rsidRPr="00453469">
        <w:rPr>
          <w:rFonts w:eastAsia="Calibri" w:cs="Times New Roman"/>
          <w:sz w:val="16"/>
        </w:rPr>
        <w:t xml:space="preserve"> or </w:t>
      </w:r>
      <w:r w:rsidRPr="00453469">
        <w:rPr>
          <w:rFonts w:eastAsia="Calibri" w:cs="Times New Roman"/>
          <w:b/>
          <w:u w:val="single"/>
        </w:rPr>
        <w:t>death</w:t>
      </w:r>
      <w:r w:rsidRPr="00453469">
        <w:rPr>
          <w:rFonts w:eastAsia="Calibri" w:cs="Times New Roman"/>
          <w:sz w:val="16"/>
        </w:rPr>
        <w:t>.</w:t>
      </w:r>
      <w:r w:rsidRPr="00453469">
        <w:rPr>
          <w:rFonts w:eastAsia="Calibri" w:cs="Times New Roman"/>
          <w:sz w:val="12"/>
        </w:rPr>
        <w:t>¶</w:t>
      </w:r>
      <w:r w:rsidRPr="00453469">
        <w:rPr>
          <w:rFonts w:eastAsia="Calibri" w:cs="Times New Roman"/>
          <w:sz w:val="16"/>
        </w:rPr>
        <w:t xml:space="preserve"> Second, </w:t>
      </w:r>
      <w:r w:rsidRPr="00453469">
        <w:rPr>
          <w:rFonts w:eastAsia="Calibri" w:cs="Times New Roman"/>
          <w:b/>
          <w:u w:val="single"/>
        </w:rPr>
        <w:t>drones provide a near-instantaneous responsiveness—</w:t>
      </w:r>
      <w:r w:rsidRPr="00453469">
        <w:rPr>
          <w:rFonts w:eastAsia="Calibri" w:cs="Times New Roman"/>
          <w:sz w:val="12"/>
        </w:rPr>
        <w:t>¶</w:t>
      </w:r>
      <w:r w:rsidRPr="00453469">
        <w:rPr>
          <w:rFonts w:eastAsia="Calibri" w:cs="Times New Roman"/>
          <w:b/>
          <w:sz w:val="12"/>
          <w:u w:val="single"/>
        </w:rPr>
        <w:t xml:space="preserve"> </w:t>
      </w:r>
      <w:r w:rsidRPr="00453469">
        <w:rPr>
          <w:rFonts w:eastAsia="Calibri" w:cs="Times New Roman"/>
          <w:b/>
          <w:u w:val="single"/>
        </w:rPr>
        <w:t>dramatically shrinking</w:t>
      </w:r>
      <w:r w:rsidRPr="00453469">
        <w:rPr>
          <w:rFonts w:eastAsia="Calibri" w:cs="Times New Roman"/>
          <w:sz w:val="16"/>
        </w:rPr>
        <w:t xml:space="preserve"> what U.S. military targeting experts call </w:t>
      </w:r>
      <w:r w:rsidRPr="00453469">
        <w:rPr>
          <w:rFonts w:eastAsia="Calibri" w:cs="Times New Roman"/>
          <w:b/>
          <w:u w:val="single"/>
        </w:rPr>
        <w:t>the</w:t>
      </w:r>
      <w:r w:rsidRPr="00453469">
        <w:rPr>
          <w:rFonts w:eastAsia="Calibri" w:cs="Times New Roman"/>
          <w:sz w:val="12"/>
        </w:rPr>
        <w:t>¶</w:t>
      </w:r>
      <w:r w:rsidRPr="00453469">
        <w:rPr>
          <w:rFonts w:eastAsia="Calibri" w:cs="Times New Roman"/>
          <w:b/>
          <w:sz w:val="12"/>
          <w:u w:val="single"/>
        </w:rPr>
        <w:t xml:space="preserve"> </w:t>
      </w:r>
      <w:r w:rsidRPr="00453469">
        <w:rPr>
          <w:rFonts w:eastAsia="Calibri" w:cs="Times New Roman"/>
          <w:b/>
          <w:u w:val="single"/>
        </w:rPr>
        <w:t>“find-fix-finish” loop</w:t>
      </w:r>
      <w:r w:rsidRPr="00453469">
        <w:rPr>
          <w:rFonts w:eastAsia="Calibri" w:cs="Times New Roman"/>
          <w:sz w:val="16"/>
        </w:rPr>
        <w:t>—that most other platforms lack. For example,</w:t>
      </w:r>
      <w:r w:rsidRPr="00453469">
        <w:rPr>
          <w:rFonts w:eastAsia="Calibri" w:cs="Times New Roman"/>
          <w:sz w:val="12"/>
        </w:rPr>
        <w:t>¶</w:t>
      </w:r>
      <w:r w:rsidRPr="00453469">
        <w:rPr>
          <w:rFonts w:eastAsia="Calibri" w:cs="Times New Roman"/>
          <w:sz w:val="16"/>
        </w:rPr>
        <w:t xml:space="preserve"> </w:t>
      </w:r>
      <w:r w:rsidRPr="00453469">
        <w:rPr>
          <w:rFonts w:eastAsia="Calibri" w:cs="Times New Roman"/>
          <w:b/>
          <w:u w:val="single"/>
        </w:rPr>
        <w:t>a drone-fired missile travels faster than the speed of sound, striking a</w:t>
      </w:r>
      <w:r w:rsidRPr="00453469">
        <w:rPr>
          <w:rFonts w:eastAsia="Calibri" w:cs="Times New Roman"/>
          <w:sz w:val="12"/>
        </w:rPr>
        <w:t>¶</w:t>
      </w:r>
      <w:r w:rsidRPr="00453469">
        <w:rPr>
          <w:rFonts w:eastAsia="Calibri" w:cs="Times New Roman"/>
          <w:b/>
          <w:sz w:val="12"/>
          <w:u w:val="single"/>
        </w:rPr>
        <w:t xml:space="preserve"> </w:t>
      </w:r>
      <w:r w:rsidRPr="00453469">
        <w:rPr>
          <w:rFonts w:eastAsia="Calibri" w:cs="Times New Roman"/>
          <w:b/>
          <w:u w:val="single"/>
        </w:rPr>
        <w:t>target within seconds</w:t>
      </w:r>
      <w:r w:rsidRPr="00453469">
        <w:rPr>
          <w:rFonts w:eastAsia="Calibri" w:cs="Times New Roman"/>
          <w:sz w:val="16"/>
        </w:rPr>
        <w:t>—often before it is heard by people on the ground.</w:t>
      </w:r>
      <w:r w:rsidRPr="00453469">
        <w:rPr>
          <w:rFonts w:eastAsia="Calibri" w:cs="Times New Roman"/>
          <w:sz w:val="12"/>
        </w:rPr>
        <w:t>¶</w:t>
      </w:r>
      <w:r w:rsidRPr="00453469">
        <w:rPr>
          <w:rFonts w:eastAsia="Calibri" w:cs="Times New Roman"/>
          <w:sz w:val="16"/>
        </w:rPr>
        <w:t xml:space="preserve"> This ability stands in stark contrast to the August 1998 cruise missile</w:t>
      </w:r>
      <w:r w:rsidRPr="00453469">
        <w:rPr>
          <w:rFonts w:eastAsia="Calibri" w:cs="Times New Roman"/>
          <w:sz w:val="12"/>
        </w:rPr>
        <w:t>¶</w:t>
      </w:r>
      <w:r w:rsidRPr="00453469">
        <w:rPr>
          <w:rFonts w:eastAsia="Calibri" w:cs="Times New Roman"/>
          <w:sz w:val="16"/>
        </w:rPr>
        <w:t xml:space="preserve"> salvo targeting Osama bin Laden, which had to be programmed based</w:t>
      </w:r>
      <w:r w:rsidRPr="00453469">
        <w:rPr>
          <w:rFonts w:eastAsia="Calibri" w:cs="Times New Roman"/>
          <w:sz w:val="12"/>
        </w:rPr>
        <w:t>¶</w:t>
      </w:r>
      <w:r w:rsidRPr="00453469">
        <w:rPr>
          <w:rFonts w:eastAsia="Calibri" w:cs="Times New Roman"/>
          <w:sz w:val="16"/>
        </w:rPr>
        <w:t xml:space="preserve"> on projections of where he would be in four to six hours, to allow time</w:t>
      </w:r>
      <w:r w:rsidRPr="00453469">
        <w:rPr>
          <w:rFonts w:eastAsia="Calibri" w:cs="Times New Roman"/>
          <w:sz w:val="12"/>
        </w:rPr>
        <w:t>¶</w:t>
      </w:r>
      <w:r w:rsidRPr="00453469">
        <w:rPr>
          <w:rFonts w:eastAsia="Calibri" w:cs="Times New Roman"/>
          <w:sz w:val="16"/>
        </w:rPr>
        <w:t xml:space="preserve"> to analyze the intelligence, obtain presidential authorization, program</w:t>
      </w:r>
      <w:r w:rsidRPr="00453469">
        <w:rPr>
          <w:rFonts w:eastAsia="Calibri" w:cs="Times New Roman"/>
          <w:sz w:val="12"/>
        </w:rPr>
        <w:t>¶</w:t>
      </w:r>
      <w:r w:rsidRPr="00453469">
        <w:rPr>
          <w:rFonts w:eastAsia="Calibri" w:cs="Times New Roman"/>
          <w:sz w:val="16"/>
        </w:rPr>
        <w:t xml:space="preserve"> the missiles, and fly them to the target.6 Intercontinental ballistic missiles</w:t>
      </w:r>
      <w:r w:rsidRPr="00453469">
        <w:rPr>
          <w:rFonts w:eastAsia="Calibri" w:cs="Times New Roman"/>
          <w:sz w:val="12"/>
        </w:rPr>
        <w:t>¶</w:t>
      </w:r>
      <w:r w:rsidRPr="00453469">
        <w:rPr>
          <w:rFonts w:eastAsia="Calibri" w:cs="Times New Roman"/>
          <w:sz w:val="16"/>
        </w:rPr>
        <w:t xml:space="preserve"> (ICBMs) loaded with conventional munitions can reach distant</w:t>
      </w:r>
      <w:r w:rsidRPr="00453469">
        <w:rPr>
          <w:rFonts w:eastAsia="Calibri" w:cs="Times New Roman"/>
          <w:sz w:val="12"/>
        </w:rPr>
        <w:t>¶</w:t>
      </w:r>
      <w:r w:rsidRPr="00453469">
        <w:rPr>
          <w:rFonts w:eastAsia="Calibri" w:cs="Times New Roman"/>
          <w:sz w:val="16"/>
        </w:rPr>
        <w:t xml:space="preserve"> targets much faster than cruise missiles, but they carry the dire risk of</w:t>
      </w:r>
      <w:r w:rsidRPr="00453469">
        <w:rPr>
          <w:rFonts w:eastAsia="Calibri" w:cs="Times New Roman"/>
          <w:sz w:val="12"/>
        </w:rPr>
        <w:t>¶</w:t>
      </w:r>
      <w:r w:rsidRPr="00453469">
        <w:rPr>
          <w:rFonts w:eastAsia="Calibri" w:cs="Times New Roman"/>
          <w:sz w:val="16"/>
        </w:rPr>
        <w:t xml:space="preserve"> misattribution as a U.S. nuclear first strike against Russia or China, for</w:t>
      </w:r>
      <w:r w:rsidRPr="00453469">
        <w:rPr>
          <w:rFonts w:eastAsia="Calibri" w:cs="Times New Roman"/>
          <w:sz w:val="12"/>
        </w:rPr>
        <w:t>¶</w:t>
      </w:r>
      <w:r w:rsidRPr="00453469">
        <w:rPr>
          <w:rFonts w:eastAsia="Calibri" w:cs="Times New Roman"/>
          <w:sz w:val="16"/>
        </w:rPr>
        <w:t xml:space="preserve"> instance. Finally, </w:t>
      </w:r>
      <w:r w:rsidRPr="00453469">
        <w:rPr>
          <w:rFonts w:eastAsia="Calibri" w:cs="Times New Roman"/>
          <w:b/>
          <w:u w:val="single"/>
        </w:rPr>
        <w:t>drone-fired missiles can be—and have been—diverted</w:t>
      </w:r>
      <w:r w:rsidRPr="00453469">
        <w:rPr>
          <w:rFonts w:eastAsia="Calibri" w:cs="Times New Roman"/>
          <w:sz w:val="12"/>
        </w:rPr>
        <w:t>¶</w:t>
      </w:r>
      <w:r w:rsidRPr="00453469">
        <w:rPr>
          <w:rFonts w:eastAsia="Calibri" w:cs="Times New Roman"/>
          <w:b/>
          <w:sz w:val="12"/>
          <w:u w:val="single"/>
        </w:rPr>
        <w:t xml:space="preserve"> </w:t>
      </w:r>
      <w:r w:rsidRPr="00453469">
        <w:rPr>
          <w:rFonts w:eastAsia="Calibri" w:cs="Times New Roman"/>
          <w:b/>
          <w:u w:val="single"/>
        </w:rPr>
        <w:t>at the last moment if noncombatants enter the likely blast radius.7</w:t>
      </w:r>
    </w:p>
    <w:p w:rsidR="0023227D" w:rsidRPr="009C04AC" w:rsidRDefault="00FC5156" w:rsidP="009C04AC">
      <w:pPr>
        <w:pStyle w:val="Heading3"/>
        <w:rPr>
          <w:rFonts w:eastAsia="Calibri"/>
        </w:rPr>
      </w:pPr>
      <w:r w:rsidRPr="009C04AC">
        <w:rPr>
          <w:rFonts w:eastAsia="Calibri"/>
        </w:rPr>
        <w:t xml:space="preserve">--xt </w:t>
      </w:r>
      <w:r w:rsidR="0023227D" w:rsidRPr="009C04AC">
        <w:rPr>
          <w:rFonts w:eastAsia="Calibri"/>
        </w:rPr>
        <w:t xml:space="preserve">Solves Credibility </w:t>
      </w:r>
    </w:p>
    <w:p w:rsidR="0023227D" w:rsidRPr="00453469" w:rsidRDefault="0023227D" w:rsidP="000B1D49">
      <w:pPr>
        <w:pStyle w:val="Heading4"/>
      </w:pPr>
      <w:r w:rsidRPr="00453469">
        <w:t xml:space="preserve">CP solves credibility—drone strikes will always be blamed on the US </w:t>
      </w:r>
    </w:p>
    <w:p w:rsidR="0023227D" w:rsidRPr="00453469" w:rsidRDefault="0023227D" w:rsidP="0023227D">
      <w:r w:rsidRPr="00453469">
        <w:rPr>
          <w:b/>
          <w:bCs/>
        </w:rPr>
        <w:t>Zenko 13</w:t>
      </w:r>
      <w:r w:rsidRPr="00453469">
        <w:rPr>
          <w:rStyle w:val="Style13ptBold"/>
          <w:sz w:val="20"/>
          <w:szCs w:val="20"/>
        </w:rPr>
        <w:t>—</w:t>
      </w:r>
      <w:r w:rsidRPr="00453469">
        <w:rPr>
          <w:rStyle w:val="Style13ptBold"/>
          <w:b w:val="0"/>
          <w:sz w:val="20"/>
          <w:szCs w:val="20"/>
        </w:rPr>
        <w:t xml:space="preserve">Micah is a Senior Fellow in the Center for Preventive Action (CPA) at the Council on Foreign Relations (CFR). Previously, he worked for five years at Harvard University's Kennedy School of Government, and in Washington, DC, at the Brookings Institution, Congressional Research Service, and State Department's Office of Policy Planning. (“Reforming U.S. Drone Strike Policies” January 2013 </w:t>
      </w:r>
      <w:hyperlink r:id="rId31" w:history="1">
        <w:r w:rsidRPr="00453469">
          <w:rPr>
            <w:rStyle w:val="Hyperlink"/>
            <w:sz w:val="20"/>
            <w:szCs w:val="20"/>
          </w:rPr>
          <w:t>http://www.cfr.org/wars-and-warfare/reforming-us-drone-strike-policies/p29736)//JLee</w:t>
        </w:r>
      </w:hyperlink>
    </w:p>
    <w:p w:rsidR="0023227D" w:rsidRPr="00453469" w:rsidRDefault="0023227D" w:rsidP="0023227D">
      <w:pPr>
        <w:rPr>
          <w:rStyle w:val="StyleUnderline"/>
        </w:rPr>
      </w:pPr>
      <w:r w:rsidRPr="00453469">
        <w:rPr>
          <w:sz w:val="16"/>
        </w:rPr>
        <w:t xml:space="preserve">The problem with maintaining that drone strikes are covert is that both </w:t>
      </w:r>
      <w:r w:rsidRPr="00453469">
        <w:rPr>
          <w:rStyle w:val="StyleUnderline"/>
        </w:rPr>
        <w:t>the American and international publics often misunderstand how drones are used.</w:t>
      </w:r>
      <w:r w:rsidRPr="00453469">
        <w:rPr>
          <w:sz w:val="16"/>
        </w:rPr>
        <w:t xml:space="preserve"> And</w:t>
      </w:r>
      <w:r w:rsidRPr="00453469">
        <w:rPr>
          <w:rStyle w:val="StyleUnderline"/>
        </w:rPr>
        <w:t xml:space="preserve"> in affected states, citizens often blame the United States for collateral damage that could have been caused by the host states’ own weapon systems</w:t>
      </w:r>
      <w:r w:rsidRPr="00453469">
        <w:rPr>
          <w:sz w:val="16"/>
        </w:rPr>
        <w:t>. According to a recent report from Yemen</w:t>
      </w:r>
      <w:r w:rsidRPr="00453469">
        <w:rPr>
          <w:rStyle w:val="StyleUnderline"/>
        </w:rPr>
        <w:t>: It’s extremely difficult to figure out who is responsible for any given strike. .</w:t>
      </w:r>
      <w:r w:rsidRPr="00453469">
        <w:rPr>
          <w:sz w:val="16"/>
        </w:rPr>
        <w:t xml:space="preserve"> . . It could be a manned plane from the Yemeni Air Force or the U.S. military. Or it could be an unmanned drone flown by the U.S. military or the CIA. . . .</w:t>
      </w:r>
      <w:r w:rsidRPr="00453469">
        <w:rPr>
          <w:rStyle w:val="StyleUnderline"/>
        </w:rPr>
        <w:t xml:space="preserve"> But no matter who launches a particular strike, Yemenis are likely to blame it on the Americans</w:t>
      </w:r>
      <w:r w:rsidRPr="00453469">
        <w:rPr>
          <w:sz w:val="16"/>
        </w:rPr>
        <w:t xml:space="preserve">. What’s more, we found that many more civilians are being killed than </w:t>
      </w:r>
      <w:proofErr w:type="gramStart"/>
      <w:r w:rsidRPr="00453469">
        <w:rPr>
          <w:sz w:val="16"/>
        </w:rPr>
        <w:t>officials</w:t>
      </w:r>
      <w:proofErr w:type="gramEnd"/>
      <w:r w:rsidRPr="00453469">
        <w:rPr>
          <w:sz w:val="16"/>
        </w:rPr>
        <w:t xml:space="preserve"> acknowledge.37 Congressional oversight of drone strikes varies depending on whether the CIA or the U.S. military is the lead executive authority. The CIA, according to the chair of the Senate Select Committee on Intelligence, Senator Dianne Feinstein, meets its “fully and currently informed” legal obligations through “monthly in-depth oversight meetings to review strike records and question every aspect of the program.”38 Individual JSOC strikes are not reported to the relevant armed services committees, but are covered under the broad special access program biannual reporting to Congress. According to senior staff </w:t>
      </w:r>
      <w:r w:rsidRPr="00453469">
        <w:rPr>
          <w:rStyle w:val="StyleUnderline"/>
        </w:rPr>
        <w:t xml:space="preserve">members on the Senate Foreign Relations Committee and House Foreign Affairs Committee, </w:t>
      </w:r>
      <w:r w:rsidRPr="00453469">
        <w:rPr>
          <w:sz w:val="16"/>
        </w:rPr>
        <w:t xml:space="preserve">many of their peers </w:t>
      </w:r>
      <w:r w:rsidRPr="00453469">
        <w:rPr>
          <w:rStyle w:val="StyleUnderline"/>
        </w:rPr>
        <w:t>have little understanding of how drone strikes are conducted within the countries</w:t>
      </w:r>
      <w:r w:rsidRPr="00453469">
        <w:rPr>
          <w:sz w:val="16"/>
        </w:rPr>
        <w:t xml:space="preserve"> </w:t>
      </w:r>
      <w:r w:rsidRPr="00453469">
        <w:rPr>
          <w:rStyle w:val="StyleUnderline"/>
        </w:rPr>
        <w:t>for which they are responsible for exercising oversight.</w:t>
      </w:r>
      <w:r w:rsidRPr="00453469">
        <w:rPr>
          <w:sz w:val="16"/>
        </w:rPr>
        <w:t xml:space="preserve"> </w:t>
      </w:r>
      <w:r w:rsidRPr="00453469">
        <w:rPr>
          <w:rStyle w:val="StyleUnderline"/>
        </w:rPr>
        <w:t>Even serving White House officials and members of Congress repeatedly make inaccurate statements about U.S. targeted killings and appear to be unaware of how policies have changed over the past decade</w:t>
      </w:r>
      <w:r w:rsidRPr="00453469">
        <w:rPr>
          <w:sz w:val="16"/>
        </w:rPr>
        <w:t xml:space="preserve">.39 At the same time, the judiciary committees have been repeatedly denied access to the June 2010 Office of Legal Counsel memorandum that presented the legal basis for the drone strike that killed U.S. citizen and alleged leader of AQAP Anwar al-Awlaki in September 2011.40 </w:t>
      </w:r>
      <w:r w:rsidRPr="00453469">
        <w:rPr>
          <w:rStyle w:val="StyleUnderline"/>
        </w:rPr>
        <w:t>Finally, despite nearly ten years of nonbattlefield targeted killings, no congressional committee has conducted a hearing on any aspect of them.2</w:t>
      </w:r>
    </w:p>
    <w:p w:rsidR="0023227D" w:rsidRPr="009C04AC" w:rsidRDefault="009C04AC" w:rsidP="009C04AC">
      <w:pPr>
        <w:pStyle w:val="Heading3"/>
      </w:pPr>
      <w:proofErr w:type="gramStart"/>
      <w:r w:rsidRPr="009C04AC">
        <w:t>at</w:t>
      </w:r>
      <w:proofErr w:type="gramEnd"/>
      <w:r w:rsidR="0023227D" w:rsidRPr="009C04AC">
        <w:t xml:space="preserve">: Links to the Terrorism DA </w:t>
      </w:r>
    </w:p>
    <w:p w:rsidR="0023227D" w:rsidRPr="00453469" w:rsidRDefault="0023227D" w:rsidP="000B1D49">
      <w:pPr>
        <w:pStyle w:val="Heading4"/>
      </w:pPr>
      <w:r w:rsidRPr="00453469">
        <w:t xml:space="preserve">Wrong—they just are just a recruitment tool for terrorist—CP solves  </w:t>
      </w:r>
    </w:p>
    <w:p w:rsidR="0023227D" w:rsidRPr="00453469" w:rsidRDefault="0023227D" w:rsidP="0023227D">
      <w:r w:rsidRPr="00453469">
        <w:rPr>
          <w:b/>
          <w:bCs/>
        </w:rPr>
        <w:t>Abbas 13</w:t>
      </w:r>
      <w:r w:rsidRPr="00453469">
        <w:rPr>
          <w:rStyle w:val="Style13ptBold"/>
          <w:sz w:val="20"/>
          <w:szCs w:val="20"/>
        </w:rPr>
        <w:t>—</w:t>
      </w:r>
      <w:r w:rsidRPr="00453469">
        <w:rPr>
          <w:rStyle w:val="Style13ptBold"/>
          <w:b w:val="0"/>
          <w:sz w:val="20"/>
          <w:szCs w:val="20"/>
        </w:rPr>
        <w:t xml:space="preserve">Hassan is a senior advisor at Asia Society and the author of the forthcoming book The Taliban Revival. (“How Drones Create More Terrorists” August 23, 2013 </w:t>
      </w:r>
      <w:hyperlink r:id="rId32" w:history="1">
        <w:r w:rsidRPr="00453469">
          <w:rPr>
            <w:rStyle w:val="Style13ptBold"/>
            <w:b w:val="0"/>
            <w:sz w:val="20"/>
            <w:szCs w:val="20"/>
          </w:rPr>
          <w:t>http://www.theatlantic.com/international/archive/2013/08/how-drones-create-more-terrorists/278743/)//JLee</w:t>
        </w:r>
      </w:hyperlink>
      <w:r w:rsidRPr="00453469">
        <w:rPr>
          <w:rStyle w:val="Style13ptBold"/>
          <w:b w:val="0"/>
          <w:sz w:val="20"/>
          <w:szCs w:val="20"/>
        </w:rPr>
        <w:t xml:space="preserve"> </w:t>
      </w:r>
    </w:p>
    <w:p w:rsidR="0023227D" w:rsidRPr="00453469" w:rsidRDefault="0023227D" w:rsidP="0023227D">
      <w:pPr>
        <w:rPr>
          <w:sz w:val="16"/>
        </w:rPr>
      </w:pPr>
      <w:r w:rsidRPr="00453469">
        <w:rPr>
          <w:rStyle w:val="StyleUnderline"/>
        </w:rPr>
        <w:t>Drone strikes may create more jihadi militants</w:t>
      </w:r>
      <w:r w:rsidRPr="00453469">
        <w:rPr>
          <w:sz w:val="16"/>
        </w:rPr>
        <w:t xml:space="preserve">. (Ibraheem Abu Mustafa/Reuters) </w:t>
      </w:r>
      <w:r w:rsidRPr="00453469">
        <w:rPr>
          <w:rStyle w:val="StyleUnderline"/>
        </w:rPr>
        <w:t>Recently, strong evidence has begun to suggest that terrorists use drone strikes as a recruitment tool.</w:t>
      </w:r>
      <w:r w:rsidRPr="00453469">
        <w:rPr>
          <w:sz w:val="16"/>
        </w:rPr>
        <w:t xml:space="preserve"> Of course, the value of drones in the arena of intelligence-gathering and secret surveillance of foes (and even friends) is unmistakable. In warzones too, it can support ground operations in significant and even decisive ways. None of this is controversial, though the ones on the receiving end will certainly not like it. </w:t>
      </w:r>
      <w:r w:rsidRPr="00453469">
        <w:rPr>
          <w:rStyle w:val="StyleUnderline"/>
        </w:rPr>
        <w:t>What is debatable is its use as a counter-terrorism instrument in theaters that are not declared war zones,</w:t>
      </w:r>
      <w:r w:rsidRPr="00453469">
        <w:rPr>
          <w:sz w:val="16"/>
        </w:rPr>
        <w:t xml:space="preserve"> or in cases where a sovereign state is not fully and publicly on board with this policy. </w:t>
      </w:r>
      <w:r w:rsidRPr="00453469">
        <w:rPr>
          <w:rStyle w:val="StyleUnderline"/>
        </w:rPr>
        <w:t>Lack of transparency in regulations that govern this new type of warfare, the unverifiable nature of targets</w:t>
      </w:r>
      <w:r w:rsidRPr="00453469">
        <w:rPr>
          <w:sz w:val="16"/>
        </w:rPr>
        <w:t xml:space="preserve">, and questions over the credibility of intelligence only complicates the matter. Mark </w:t>
      </w:r>
      <w:r w:rsidRPr="00453469">
        <w:rPr>
          <w:rStyle w:val="StyleUnderline"/>
        </w:rPr>
        <w:t>Bowden's important contribution to the drone debate</w:t>
      </w:r>
      <w:r w:rsidRPr="00453469">
        <w:rPr>
          <w:sz w:val="16"/>
        </w:rPr>
        <w:t xml:space="preserve"> raises critical questions that policy makers will be wise to consider for the future use of this new tool of war. </w:t>
      </w:r>
      <w:r w:rsidRPr="00453469">
        <w:rPr>
          <w:rStyle w:val="StyleUnderline"/>
        </w:rPr>
        <w:t xml:space="preserve">One of the important arguments mentioned in the piece revolves around the notion that drone strikes might be less provocative than ground assaults for terrorists, </w:t>
      </w:r>
      <w:r w:rsidRPr="00453469">
        <w:rPr>
          <w:sz w:val="16"/>
        </w:rPr>
        <w:t xml:space="preserve">meaning that standard warfare might create more terrorists than drones do. </w:t>
      </w:r>
      <w:proofErr w:type="gramStart"/>
      <w:r w:rsidRPr="00453469">
        <w:rPr>
          <w:sz w:val="16"/>
        </w:rPr>
        <w:t>Lets</w:t>
      </w:r>
      <w:proofErr w:type="gramEnd"/>
      <w:r w:rsidRPr="00453469">
        <w:rPr>
          <w:sz w:val="16"/>
        </w:rPr>
        <w:t xml:space="preserve"> first accept what is obvious: more civilians are killed in standard warfare, and the history of warfare in the 20th century sufficiently proves the point. </w:t>
      </w:r>
      <w:r w:rsidRPr="00453469">
        <w:rPr>
          <w:rStyle w:val="StyleUnderline"/>
        </w:rPr>
        <w:t>When it comes to drones strikes, the ratio of civilian deaths is certainly lower, but the issue is not about the number of civilian casualties alone</w:t>
      </w:r>
      <w:r w:rsidRPr="00453469">
        <w:rPr>
          <w:sz w:val="16"/>
        </w:rPr>
        <w:t>. The inherently secret nature of th</w:t>
      </w:r>
      <w:r w:rsidRPr="00453469">
        <w:rPr>
          <w:rStyle w:val="StyleUnderline"/>
        </w:rPr>
        <w:t>e weapon creates a persistent feeling of fear</w:t>
      </w:r>
      <w:r w:rsidRPr="00453469">
        <w:rPr>
          <w:sz w:val="16"/>
        </w:rPr>
        <w:t xml:space="preserve"> in the areas where drones hover in the sky, and the hopelessness of communities that are on the receiving end of strikes </w:t>
      </w:r>
      <w:proofErr w:type="gramStart"/>
      <w:r w:rsidRPr="00453469">
        <w:rPr>
          <w:sz w:val="16"/>
        </w:rPr>
        <w:t>causes</w:t>
      </w:r>
      <w:proofErr w:type="gramEnd"/>
      <w:r w:rsidRPr="00453469">
        <w:rPr>
          <w:sz w:val="16"/>
        </w:rPr>
        <w:t xml:space="preserve"> severe backlash -- </w:t>
      </w:r>
      <w:r w:rsidRPr="00453469">
        <w:rPr>
          <w:rStyle w:val="StyleUnderline"/>
        </w:rPr>
        <w:t>both in terms of anti-U.S. opinion and violence</w:t>
      </w:r>
      <w:r w:rsidRPr="00453469">
        <w:rPr>
          <w:sz w:val="16"/>
        </w:rPr>
        <w:t xml:space="preserve">. </w:t>
      </w:r>
      <w:r w:rsidRPr="00453469">
        <w:rPr>
          <w:rStyle w:val="StyleUnderline"/>
        </w:rPr>
        <w:t xml:space="preserve">Response to drone strikes comes in many varieties. First, revenge is targeted at those within the easy range of the insurgents and militants. </w:t>
      </w:r>
      <w:r w:rsidRPr="00453469">
        <w:rPr>
          <w:sz w:val="16"/>
        </w:rPr>
        <w:t xml:space="preserve">The victims of those revenge terrorist attacks also consider the drone strikes responsible for all the mayhem. </w:t>
      </w:r>
      <w:r w:rsidRPr="00453469">
        <w:rPr>
          <w:rStyle w:val="StyleUnderline"/>
        </w:rPr>
        <w:t>Consequently, terrorists and ordinary people are drawn closer to each other out of sympathy, whereas a critical function of any successful counter-terrorism policy</w:t>
      </w:r>
      <w:r w:rsidRPr="00453469">
        <w:rPr>
          <w:sz w:val="16"/>
        </w:rPr>
        <w:t xml:space="preserve"> is to win over public confidence so that they join in the campaign against the perpetrators of terror. </w:t>
      </w:r>
      <w:r w:rsidRPr="00453469">
        <w:rPr>
          <w:rStyle w:val="StyleUnderline"/>
        </w:rPr>
        <w:t>Poor public awareness -- which is often a function of inadequate education -- about terrorist organizations indeed plays a role in building this perspective</w:t>
      </w:r>
      <w:r w:rsidRPr="00453469">
        <w:rPr>
          <w:sz w:val="16"/>
        </w:rPr>
        <w:t xml:space="preserve">. Public outrage against drone strikes circuitously empowers terrorists. It allows them space to survive, move around, and maneuver. Pakistan is a perfect example of this phenomenon. </w:t>
      </w:r>
      <w:r w:rsidRPr="00453469">
        <w:rPr>
          <w:rStyle w:val="StyleUnderline"/>
        </w:rPr>
        <w:t>Many in Pakistan now believe that drone strikes tend to motivate Al Qaeda and the Pakistani Taliban to conduct terrorist attacks</w:t>
      </w:r>
      <w:r w:rsidRPr="00453469">
        <w:rPr>
          <w:sz w:val="16"/>
        </w:rPr>
        <w:t xml:space="preserve"> that target Pakistan's security forces as well as civilians. </w:t>
      </w:r>
      <w:r w:rsidRPr="00453469">
        <w:rPr>
          <w:rStyle w:val="StyleUnderline"/>
        </w:rPr>
        <w:t>The duplicity of Pakistan's political and military elite in giving a green light to the U.S. drone policy proved to be counterproductive.</w:t>
      </w:r>
      <w:r w:rsidRPr="00453469">
        <w:rPr>
          <w:sz w:val="16"/>
        </w:rPr>
        <w:t xml:space="preserve"> The sponsors and supporters of drone strikes in U.S. policy circles apparently ignored the wider socio-political impact and indirect costs when evaluating its efficacy.</w:t>
      </w:r>
    </w:p>
    <w:p w:rsidR="0023227D" w:rsidRPr="00453469" w:rsidRDefault="0023227D" w:rsidP="0023227D">
      <w:pPr>
        <w:rPr>
          <w:sz w:val="16"/>
        </w:rPr>
      </w:pPr>
    </w:p>
    <w:p w:rsidR="0023227D" w:rsidRPr="00453469" w:rsidRDefault="0023227D" w:rsidP="000B1D49">
      <w:pPr>
        <w:pStyle w:val="Heading4"/>
      </w:pPr>
      <w:r w:rsidRPr="00453469">
        <w:t xml:space="preserve">Drone Strikes are unpopular—most attempts of terrorism are because of drone strikes  </w:t>
      </w:r>
    </w:p>
    <w:p w:rsidR="0023227D" w:rsidRPr="00453469" w:rsidRDefault="0023227D" w:rsidP="0023227D">
      <w:r w:rsidRPr="00453469">
        <w:rPr>
          <w:b/>
        </w:rPr>
        <w:t>Gerges 13</w:t>
      </w:r>
      <w:r w:rsidRPr="00453469">
        <w:rPr>
          <w:sz w:val="20"/>
          <w:szCs w:val="20"/>
        </w:rPr>
        <w:t>—Fawaz is Professor of International Relations at the London School of Economics and Political Science (LSE), and holder of the Emirates Professorship in Contemporary Middle East Studies. He was also the inaugural Director of the LSE Middle East Centre from 2010 until 2013. Gerges’ most recent books are The New Middle East: Protest and Revolution in the Arab World (Cambridge University Press, January 2014) and Obama and the Middle East: The End of America’s Moment? (Palgrave Macmillan, September 2013). On the ten-year anniversary of 9/</w:t>
      </w:r>
      <w:proofErr w:type="gramStart"/>
      <w:r w:rsidRPr="00453469">
        <w:rPr>
          <w:sz w:val="20"/>
          <w:szCs w:val="20"/>
        </w:rPr>
        <w:t>11 ,</w:t>
      </w:r>
      <w:proofErr w:type="gramEnd"/>
      <w:r w:rsidRPr="00453469">
        <w:rPr>
          <w:sz w:val="20"/>
          <w:szCs w:val="20"/>
        </w:rPr>
        <w:t xml:space="preserve"> Oxford University Press released Gerges’ book, The Rise and Fall of Al Qaeda. In his highly anticipated counterterrorism speech last month, U.S. President Barack Obama publicly acknowledged -- for the first time -- the human toll that drone attacks inflict on Muslim civilians. (“Why drone strikes are real enemy in 'war on terror'” June 21, 2013 http://www.cnn.com/2013/06/21/opinion/terrorism-gerges/)//JLee</w:t>
      </w:r>
    </w:p>
    <w:p w:rsidR="0023227D" w:rsidRPr="00453469" w:rsidRDefault="0023227D" w:rsidP="0023227D">
      <w:pPr>
        <w:rPr>
          <w:rStyle w:val="StyleUnderline"/>
        </w:rPr>
      </w:pPr>
      <w:r w:rsidRPr="00453469">
        <w:rPr>
          <w:rStyle w:val="StyleUnderline"/>
        </w:rPr>
        <w:t>"It is a hard fact that U.S. strikes have resulted in civilian casualties,"</w:t>
      </w:r>
      <w:r w:rsidRPr="00453469">
        <w:rPr>
          <w:sz w:val="16"/>
        </w:rPr>
        <w:t xml:space="preserve"> he admitted, adding, "These deaths will haunt us." </w:t>
      </w:r>
      <w:r w:rsidRPr="00453469">
        <w:rPr>
          <w:rStyle w:val="StyleUnderline"/>
        </w:rPr>
        <w:t xml:space="preserve">While he pledged to curtail the use of drone strikes in the future, </w:t>
      </w:r>
      <w:r w:rsidRPr="00453469">
        <w:rPr>
          <w:sz w:val="16"/>
        </w:rPr>
        <w:t xml:space="preserve">those words rang hollow when he went on to reaffirm his </w:t>
      </w:r>
      <w:r w:rsidRPr="00453469">
        <w:rPr>
          <w:rStyle w:val="StyleUnderline"/>
        </w:rPr>
        <w:t>commitment to the targeted killings because, in his view, any alternative would invite far more civilian casualties</w:t>
      </w:r>
      <w:r w:rsidRPr="00453469">
        <w:rPr>
          <w:sz w:val="16"/>
        </w:rPr>
        <w:t xml:space="preserve">. </w:t>
      </w:r>
      <w:r w:rsidRPr="00453469">
        <w:rPr>
          <w:rStyle w:val="StyleUnderline"/>
        </w:rPr>
        <w:t xml:space="preserve">Obama's drone calculus ignores the CIA's warning about the continuing </w:t>
      </w:r>
      <w:r w:rsidRPr="00453469">
        <w:rPr>
          <w:sz w:val="16"/>
        </w:rPr>
        <w:t xml:space="preserve">"possibilities of blowback." Officials in Washington ignore the high-cost ways in which the U.S. "war on terror" and the use of tactics such as drone strikes fuel the fires of home-grown radicalization in Western societies. </w:t>
      </w:r>
      <w:r w:rsidRPr="00453469">
        <w:rPr>
          <w:rStyle w:val="StyleUnderline"/>
        </w:rPr>
        <w:t>This is a rising phenomenon that has not been seriously debated, despite a string of high-profile attacks. While trials have yet to take place</w:t>
      </w:r>
      <w:r w:rsidRPr="00453469">
        <w:rPr>
          <w:sz w:val="16"/>
        </w:rPr>
        <w:t xml:space="preserve">, the Woolwich attack in London and the Boston Marathon bombings are suspected to be the latest cases in point. </w:t>
      </w:r>
      <w:r w:rsidRPr="00453469">
        <w:rPr>
          <w:rStyle w:val="StyleUnderline"/>
        </w:rPr>
        <w:t>In case after case over the past few years,</w:t>
      </w:r>
      <w:r w:rsidRPr="00453469">
        <w:rPr>
          <w:sz w:val="16"/>
        </w:rPr>
        <w:t xml:space="preserve"> attackers and would-be</w:t>
      </w:r>
      <w:r w:rsidRPr="00453469">
        <w:rPr>
          <w:rStyle w:val="StyleUnderline"/>
        </w:rPr>
        <w:t xml:space="preserve"> attackers have cited the war on terror, first in Iraq and now in Afghanistan, Pakistan, Yemen, Somalia</w:t>
      </w:r>
      <w:r w:rsidRPr="00453469">
        <w:rPr>
          <w:sz w:val="16"/>
        </w:rPr>
        <w:t xml:space="preserve"> and elsewhere as proof that the West is at war with Islam. </w:t>
      </w:r>
      <w:r w:rsidRPr="00453469">
        <w:rPr>
          <w:rStyle w:val="StyleUnderline"/>
        </w:rPr>
        <w:t>The presence of Western boots in Muslim lands and the continuing use of drone strikes have triggered a backlash a</w:t>
      </w:r>
      <w:r w:rsidRPr="00453469">
        <w:rPr>
          <w:sz w:val="16"/>
        </w:rPr>
        <w:t xml:space="preserve">mong scores </w:t>
      </w:r>
      <w:r w:rsidRPr="00453469">
        <w:rPr>
          <w:rStyle w:val="Emphasis"/>
        </w:rPr>
        <w:t>of deluded young Muslims</w:t>
      </w:r>
      <w:r w:rsidRPr="00453469">
        <w:rPr>
          <w:sz w:val="16"/>
        </w:rPr>
        <w:t xml:space="preserve"> who live </w:t>
      </w:r>
      <w:r w:rsidRPr="00453469">
        <w:rPr>
          <w:rStyle w:val="StyleUnderline"/>
        </w:rPr>
        <w:t>in America</w:t>
      </w:r>
      <w:r w:rsidRPr="00453469">
        <w:rPr>
          <w:sz w:val="16"/>
        </w:rPr>
        <w:t xml:space="preserve"> and Europe, and who come from different educational and class background, including high achievers. What is surprising is that these attackers are not unified by a core set of ideological beliefs, or a belonging to a particular terrorist group, but by a core set of grievances, real or imagined. </w:t>
      </w:r>
      <w:r w:rsidRPr="00453469">
        <w:rPr>
          <w:rStyle w:val="StyleUnderline"/>
        </w:rPr>
        <w:t>These are a different set of terrorists,</w:t>
      </w:r>
      <w:r w:rsidRPr="00453469">
        <w:rPr>
          <w:sz w:val="16"/>
        </w:rPr>
        <w:t xml:space="preserve"> in that they radicalized themselves -- enraged by specific grievances, while also having been integrated into life in Western society. Falling under the influence of militant preachers mostly online, </w:t>
      </w:r>
      <w:r w:rsidRPr="00453469">
        <w:rPr>
          <w:rStyle w:val="StyleUnderline"/>
        </w:rPr>
        <w:t>they have internalized the kind of religious-political worldview that justified their taking matters into their own hands</w:t>
      </w:r>
      <w:r w:rsidRPr="00453469">
        <w:rPr>
          <w:sz w:val="16"/>
        </w:rPr>
        <w:t xml:space="preserve"> -- in short, </w:t>
      </w:r>
      <w:r w:rsidRPr="00453469">
        <w:rPr>
          <w:rStyle w:val="StyleUnderline"/>
        </w:rPr>
        <w:t>a license to kill.</w:t>
      </w:r>
      <w:r w:rsidRPr="00453469">
        <w:rPr>
          <w:sz w:val="16"/>
        </w:rPr>
        <w:t xml:space="preserve"> Instead of trying to dismiss how the manner</w:t>
      </w:r>
      <w:r w:rsidRPr="00453469">
        <w:rPr>
          <w:rStyle w:val="StyleUnderline"/>
        </w:rPr>
        <w:t xml:space="preserve"> in which the US "war on terror" has been waged has motivated these angry,</w:t>
      </w:r>
      <w:r w:rsidRPr="00453469">
        <w:rPr>
          <w:sz w:val="16"/>
        </w:rPr>
        <w:t xml:space="preserve"> deluded young men to kill, it behooves us to take stock of their voices and to understand the drivers behind this pattern of violent rage. The goal is not to rationalize or justify their murders but to make sense of their violent actions. Boston Marathon bombing suspect Dzhokhar Tsarnaev, for example, allegedly left a note claiming responsibility for the April attack, describing it as retribution for U.S. wars in Afghanistan and Iraq. The purported message was handwritten on the interior wall of the boat where he hid from authorities, bleeding from gunshot wounds. In the note, </w:t>
      </w:r>
      <w:r w:rsidRPr="00453469">
        <w:rPr>
          <w:rStyle w:val="StyleUnderline"/>
        </w:rPr>
        <w:t>Tsarnaev is said to have described the bombing victims as "collateral damage": "When you attack one Muslim, you attack all Muslims</w:t>
      </w:r>
      <w:r w:rsidRPr="00453469">
        <w:rPr>
          <w:sz w:val="16"/>
        </w:rPr>
        <w:t>," Tsarnaev wrote. He described his brother Tamerlan, who died in a shootout with police, as a martyr. And after his</w:t>
      </w:r>
      <w:r w:rsidRPr="00453469">
        <w:rPr>
          <w:rStyle w:val="StyleUnderline"/>
        </w:rPr>
        <w:t xml:space="preserve"> Times Square bombing attempt, Faisal Shahzad </w:t>
      </w:r>
      <w:r w:rsidRPr="00453469">
        <w:rPr>
          <w:sz w:val="16"/>
        </w:rPr>
        <w:t xml:space="preserve">-- who held a master's degree in business administration and who seemed fully integrated into American life - </w:t>
      </w:r>
      <w:r w:rsidRPr="00453469">
        <w:rPr>
          <w:rStyle w:val="StyleUnderline"/>
        </w:rPr>
        <w:t>reportedly told investigators that he acted out of anger over the CIA's</w:t>
      </w:r>
      <w:r w:rsidRPr="00453469">
        <w:rPr>
          <w:rStyle w:val="Emphasis"/>
        </w:rPr>
        <w:t xml:space="preserve"> Predator strikes</w:t>
      </w:r>
      <w:r w:rsidRPr="00453469">
        <w:rPr>
          <w:rStyle w:val="StyleUnderline"/>
        </w:rPr>
        <w:t xml:space="preserve"> in Pakistan</w:t>
      </w:r>
      <w:r w:rsidRPr="00453469">
        <w:rPr>
          <w:sz w:val="16"/>
        </w:rPr>
        <w:t xml:space="preserve">, </w:t>
      </w:r>
      <w:r w:rsidRPr="00453469">
        <w:rPr>
          <w:rStyle w:val="StyleUnderline"/>
        </w:rPr>
        <w:t xml:space="preserve">especially a drone attack that took place while he was visiting the country. </w:t>
      </w:r>
      <w:r w:rsidRPr="00453469">
        <w:rPr>
          <w:sz w:val="16"/>
        </w:rPr>
        <w:t>Asked later by U.S. District Judge Miriam Cedarbaun whether he was sure he wanted to plead guilty,</w:t>
      </w:r>
      <w:r w:rsidRPr="00453469">
        <w:rPr>
          <w:rStyle w:val="StyleUnderline"/>
        </w:rPr>
        <w:t xml:space="preserve"> Shahzad replied</w:t>
      </w:r>
      <w:r w:rsidRPr="00453469">
        <w:rPr>
          <w:sz w:val="16"/>
        </w:rPr>
        <w:t xml:space="preserve"> that he wanted "to plead guilty 100 times because unless the United States pulls out of Afghanistan and Iraq,</w:t>
      </w:r>
      <w:r w:rsidRPr="00453469">
        <w:rPr>
          <w:rStyle w:val="StyleUnderline"/>
        </w:rPr>
        <w:t xml:space="preserve"> until they stop drone strikes in Somalia, Pakistan and Yemen</w:t>
      </w:r>
      <w:r w:rsidRPr="00453469">
        <w:rPr>
          <w:sz w:val="16"/>
        </w:rPr>
        <w:t xml:space="preserve"> </w:t>
      </w:r>
      <w:r w:rsidRPr="00453469">
        <w:rPr>
          <w:rStyle w:val="Emphasis"/>
        </w:rPr>
        <w:t>and stop attacking Muslim lands,</w:t>
      </w:r>
      <w:r w:rsidRPr="00453469">
        <w:rPr>
          <w:sz w:val="16"/>
        </w:rPr>
        <w:t xml:space="preserve"> </w:t>
      </w:r>
      <w:r w:rsidRPr="00453469">
        <w:rPr>
          <w:rStyle w:val="StyleUnderline"/>
        </w:rPr>
        <w:t xml:space="preserve">we will attack the United States and be out to get them." </w:t>
      </w:r>
      <w:r w:rsidRPr="00453469">
        <w:rPr>
          <w:sz w:val="16"/>
        </w:rPr>
        <w:t xml:space="preserve">Pressed by the judge to explain his motivations, Shahzad answered: "I consider myself a Mujahedeen and a Muslim soldier," he said. Asked by Cedarbaum whether he understood that children and other innocents might have been among his victims, Shahzad was unapologetic. "They don't see the drones killing children in Afghanistan," he said. "It's a war and I'm a part of it." </w:t>
      </w:r>
      <w:r w:rsidRPr="00453469">
        <w:rPr>
          <w:rStyle w:val="StyleUnderline"/>
        </w:rPr>
        <w:t xml:space="preserve">Shahzad is not unique. Najibullah Zazi, </w:t>
      </w:r>
      <w:r w:rsidRPr="00453469">
        <w:rPr>
          <w:sz w:val="16"/>
        </w:rPr>
        <w:t xml:space="preserve">who </w:t>
      </w:r>
      <w:r w:rsidRPr="00453469">
        <w:rPr>
          <w:rStyle w:val="StyleUnderline"/>
        </w:rPr>
        <w:t xml:space="preserve">pleaded guilty to plotting to detonate a bomb in the New York subway, is also an example of bottom-up radicalization. </w:t>
      </w:r>
      <w:r w:rsidRPr="00453469">
        <w:rPr>
          <w:sz w:val="16"/>
        </w:rPr>
        <w:t>Like Shahzad,</w:t>
      </w:r>
      <w:r w:rsidRPr="00453469">
        <w:rPr>
          <w:rStyle w:val="StyleUnderline"/>
        </w:rPr>
        <w:t xml:space="preserve"> Zazi told the court</w:t>
      </w:r>
      <w:r w:rsidRPr="00453469">
        <w:rPr>
          <w:sz w:val="16"/>
        </w:rPr>
        <w:t xml:space="preserve"> that in August 2008 </w:t>
      </w:r>
      <w:r w:rsidRPr="00453469">
        <w:rPr>
          <w:rStyle w:val="StyleUnderline"/>
        </w:rPr>
        <w:t xml:space="preserve">he decided to go with friends to Pakistan to join the Taliban in fighting the </w:t>
      </w:r>
      <w:r w:rsidRPr="00453469">
        <w:rPr>
          <w:rStyle w:val="Emphasis"/>
        </w:rPr>
        <w:t>United States' invasion of Afghanistan</w:t>
      </w:r>
      <w:r w:rsidRPr="00453469">
        <w:rPr>
          <w:rStyle w:val="StyleUnderline"/>
        </w:rPr>
        <w:t>.</w:t>
      </w:r>
      <w:r w:rsidRPr="00453469">
        <w:rPr>
          <w:sz w:val="16"/>
        </w:rPr>
        <w:t xml:space="preserve"> He went to the Taliban, not the other way around, and while in Pakistan he was persuaded by al Qaeda operatives to return to America to be a suicide bomber. "I would sacrifice myself to bring attention to what the United States was doing to civilians in Afghanistan by sacrificing my soul for the sake of saving their souls," Zazi told the court. Likewise, </w:t>
      </w:r>
      <w:r w:rsidRPr="00453469">
        <w:rPr>
          <w:rStyle w:val="StyleUnderline"/>
        </w:rPr>
        <w:t xml:space="preserve">the Pakistani-born suspect charged in an alleged plot to blow up the Washington subway system in October 2010 came to the FBI's attention </w:t>
      </w:r>
      <w:r w:rsidRPr="00453469">
        <w:rPr>
          <w:sz w:val="16"/>
        </w:rPr>
        <w:t xml:space="preserve">because he </w:t>
      </w:r>
      <w:r w:rsidRPr="00453469">
        <w:rPr>
          <w:rStyle w:val="StyleUnderline"/>
        </w:rPr>
        <w:t>had asked people about ways to fight U.S. troops in Afghanistan and Pakistan</w:t>
      </w:r>
      <w:r w:rsidRPr="00453469">
        <w:rPr>
          <w:sz w:val="16"/>
        </w:rPr>
        <w:t xml:space="preserve">, according to unsealed court records. Farooque Ahmed, a 34-year-old naturalized U.S. citizen, reportedly hoped to journey to his native country and to fight there. The Taliban and al Qaeda did not recruit him. Ahmed, an engineer with a bachelor's degree from the City College of New York, was supposedly radicalized by the conflict in Afghanistan-Pakistan. </w:t>
      </w:r>
      <w:r w:rsidRPr="00453469">
        <w:rPr>
          <w:rStyle w:val="StyleUnderline"/>
        </w:rPr>
        <w:t xml:space="preserve">His ultimate goal, according to an FBI affidavit, was "traveling to Afghanistan to fight and kill Americans." </w:t>
      </w:r>
      <w:r w:rsidRPr="00453469">
        <w:rPr>
          <w:sz w:val="16"/>
        </w:rPr>
        <w:t xml:space="preserve">Similarly, the </w:t>
      </w:r>
      <w:r w:rsidRPr="00453469">
        <w:rPr>
          <w:rStyle w:val="StyleUnderline"/>
        </w:rPr>
        <w:t>Sweden suicide bomber, Taimour Abdulwahab al-Abdaly, who blew himself up in Stockholm</w:t>
      </w:r>
      <w:r w:rsidRPr="00453469">
        <w:rPr>
          <w:sz w:val="16"/>
        </w:rPr>
        <w:t xml:space="preserve">, studied in Britain and was married with three children. Al-Abdaly's friends paint a picture of man who enjoyed basketball and a good party, yet who had become increasingly angry over the past few years. His Facebook wall posts give a hint of his gradual radicalization. </w:t>
      </w:r>
      <w:r w:rsidRPr="00453469">
        <w:rPr>
          <w:rStyle w:val="StyleUnderline"/>
        </w:rPr>
        <w:t xml:space="preserve">One shows a blindfolded Iraqi man being taunted and abused by U.S. soldiers. </w:t>
      </w:r>
      <w:r w:rsidRPr="00453469">
        <w:rPr>
          <w:sz w:val="16"/>
        </w:rPr>
        <w:t xml:space="preserve">Several more are part of a series on "Russia war crimes in Chechnya." According to the New York Times, al-Abdaly sent an audio recording to Swedish </w:t>
      </w:r>
      <w:proofErr w:type="gramStart"/>
      <w:r w:rsidRPr="00453469">
        <w:rPr>
          <w:sz w:val="16"/>
        </w:rPr>
        <w:t>authorities</w:t>
      </w:r>
      <w:proofErr w:type="gramEnd"/>
      <w:r w:rsidRPr="00453469">
        <w:rPr>
          <w:sz w:val="16"/>
        </w:rPr>
        <w:t xml:space="preserve"> minutes before the explosions warning his actions would "speak for themselves." </w:t>
      </w:r>
      <w:r w:rsidRPr="00453469">
        <w:rPr>
          <w:rStyle w:val="StyleUnderline"/>
        </w:rPr>
        <w:t xml:space="preserve">"Now, your children -- daughters and sisters -- will die like our brothers and sisters and children die," The Times reported. </w:t>
      </w:r>
      <w:r w:rsidRPr="00453469">
        <w:rPr>
          <w:sz w:val="16"/>
        </w:rPr>
        <w:t xml:space="preserve">"As long as you do not end your war against Islam and the insult against the prophet and your stupid support for that pig Vilks" (Sweden has about 500 signals intelligence specialists in the NATO force in Afghanistan). As a round-up of these violent voices show, home-grown extremism is a phenomenon driven by identity politics, </w:t>
      </w:r>
      <w:r w:rsidRPr="00453469">
        <w:rPr>
          <w:rStyle w:val="StyleUnderline"/>
        </w:rPr>
        <w:t>a blowback against what they see as the U.S. "war on terror" in Muslim countries, a war that kills more civilians than al Qaeda operators.</w:t>
      </w:r>
      <w:r w:rsidRPr="00453469">
        <w:rPr>
          <w:sz w:val="16"/>
        </w:rPr>
        <w:t xml:space="preserve"> In this sense, the fight disproportionately inflames anti-Western sentiments and creates more terrorists at home. According to a 2006 Pew poll, </w:t>
      </w:r>
      <w:r w:rsidRPr="00453469">
        <w:rPr>
          <w:rStyle w:val="StyleUnderline"/>
        </w:rPr>
        <w:t xml:space="preserve">the U.S. "War on Terror" is very unpopular among Muslims in Europe, with 83% of Muslims in Spain opposed, 78% in France, 77% in Britain, and 62% in Germany. </w:t>
      </w:r>
      <w:r w:rsidRPr="00453469">
        <w:rPr>
          <w:sz w:val="16"/>
        </w:rPr>
        <w:t>Three years later, a survey of British Muslims for the BBC showed that 75% said it was wrong for the "West" to intervene militarily in Pakistan and Afghanistan, though a majority of respondents -- 78% -- said they opposed Taliban attacks against Western troops there. In his national security address</w:t>
      </w:r>
      <w:r w:rsidRPr="00453469">
        <w:rPr>
          <w:rStyle w:val="StyleUnderline"/>
        </w:rPr>
        <w:t>, Obama hinted that the U.S. might begin to bring a closure to the "war on terror"</w:t>
      </w:r>
      <w:r w:rsidRPr="00453469">
        <w:rPr>
          <w:sz w:val="16"/>
        </w:rPr>
        <w:t xml:space="preserve">. With al Qaeda's core now "on the path to defeat," he argued, "this war, like all wars, must end." </w:t>
      </w:r>
      <w:r w:rsidRPr="00453469">
        <w:rPr>
          <w:rStyle w:val="StyleUnderline"/>
        </w:rPr>
        <w:t xml:space="preserve">Although Obama did not go far enough by suspending drone strikes, his scaling back of the targeted killing and recommitting to closing the prison at Guantánamo Bay, Cuba, are steps in the right direction. </w:t>
      </w:r>
      <w:r w:rsidRPr="00453469">
        <w:rPr>
          <w:sz w:val="16"/>
        </w:rPr>
        <w:t xml:space="preserve">The importance of Obama's speech lies in educating the nation about the diminishing terrorist threat. One would hope that the president would level with Americans about the limits and costs of force in international affairs. Terrorism cannot be eradicated by pushing a button, as in drone attacks, or even military intervention that might cause a backlash that spurs more, not less, terrorism. Deescalating the "war on terror" by halting the questionable use of tactics such as drone attacks might not bring an end to home-grown radicalization. But it could go a long way to </w:t>
      </w:r>
      <w:r w:rsidRPr="00453469">
        <w:rPr>
          <w:rStyle w:val="StyleUnderline"/>
        </w:rPr>
        <w:t>deactivating the cultural and religious minefields that entrap disillusioned Muslim teens and spur some of them down a violent path.</w:t>
      </w:r>
    </w:p>
    <w:p w:rsidR="0023227D" w:rsidRPr="00453469" w:rsidRDefault="0023227D" w:rsidP="0023227D">
      <w:pPr>
        <w:rPr>
          <w:rStyle w:val="StyleUnderline"/>
        </w:rPr>
      </w:pPr>
    </w:p>
    <w:p w:rsidR="0023227D" w:rsidRPr="00453469" w:rsidRDefault="0023227D" w:rsidP="0023227D">
      <w:pPr>
        <w:rPr>
          <w:rStyle w:val="StyleUnderline"/>
        </w:rPr>
      </w:pPr>
    </w:p>
    <w:p w:rsidR="000C1AD5" w:rsidRPr="009C04AC" w:rsidRDefault="009C04AC" w:rsidP="009C04AC">
      <w:pPr>
        <w:pStyle w:val="Heading3"/>
      </w:pPr>
      <w:proofErr w:type="gramStart"/>
      <w:r w:rsidRPr="009C04AC">
        <w:t>at</w:t>
      </w:r>
      <w:proofErr w:type="gramEnd"/>
      <w:r w:rsidR="000C1AD5" w:rsidRPr="009C04AC">
        <w:t>: Links to Politics - Bipart support</w:t>
      </w:r>
    </w:p>
    <w:p w:rsidR="000C1AD5" w:rsidRDefault="000C1AD5" w:rsidP="000B1D49">
      <w:pPr>
        <w:pStyle w:val="Heading4"/>
      </w:pPr>
      <w:r>
        <w:t>Bipart support exists for limiting drone use</w:t>
      </w:r>
    </w:p>
    <w:p w:rsidR="000C1AD5" w:rsidRPr="000C1AD5" w:rsidRDefault="000C1AD5" w:rsidP="000C1AD5">
      <w:r w:rsidRPr="000C1AD5">
        <w:rPr>
          <w:rStyle w:val="Style13ptBold"/>
        </w:rPr>
        <w:t>Serle 2014</w:t>
      </w:r>
      <w:r>
        <w:t xml:space="preserve"> (Jack; New bill would force Barack Obama to publish US drone strike casualties; Apr 5; https://www.thebureauinvestigates.com/2014/04/05/new-bill-would-force-president-obama-to-publish-drone-strike-casualties/; kdf)</w:t>
      </w:r>
    </w:p>
    <w:p w:rsidR="000C1AD5" w:rsidRPr="000C1AD5" w:rsidRDefault="000C1AD5" w:rsidP="000C1AD5">
      <w:pPr>
        <w:rPr>
          <w:sz w:val="16"/>
        </w:rPr>
      </w:pPr>
      <w:r w:rsidRPr="000C1AD5">
        <w:rPr>
          <w:rStyle w:val="StyleUnderline"/>
        </w:rPr>
        <w:t>A bipartisan Bill that would force</w:t>
      </w:r>
      <w:r w:rsidRPr="000C1AD5">
        <w:rPr>
          <w:sz w:val="16"/>
        </w:rPr>
        <w:t xml:space="preserve"> President </w:t>
      </w:r>
      <w:r w:rsidRPr="000C1AD5">
        <w:rPr>
          <w:rStyle w:val="StyleUnderline"/>
        </w:rPr>
        <w:t>Obama to reveal casualties from covert US drone strikes</w:t>
      </w:r>
      <w:r w:rsidRPr="000C1AD5">
        <w:rPr>
          <w:sz w:val="16"/>
        </w:rPr>
        <w:t xml:space="preserve"> has been put before the US Congress. If successful</w:t>
      </w:r>
      <w:r w:rsidRPr="000C1AD5">
        <w:rPr>
          <w:rStyle w:val="StyleUnderline"/>
        </w:rPr>
        <w:t>, the bill would require the White House to publish an annual report of casualties from covert US drone strikes.</w:t>
      </w:r>
      <w:r>
        <w:rPr>
          <w:rStyle w:val="StyleUnderline"/>
        </w:rPr>
        <w:t xml:space="preserve"> </w:t>
      </w:r>
      <w:r w:rsidRPr="000C1AD5">
        <w:rPr>
          <w:sz w:val="16"/>
        </w:rPr>
        <w:t xml:space="preserve">The reports would include the total number of combatants killed or injured, the total number of civilians killed or injured, and the total number of people killed or injured by drones who are not counted as combatants or civilians. The Bill would also compel the White House to reveal how it defines combatants and civilians in its covert drone war. However the annual casualty counts proposed by the bill will not include those killed and injured in drone attacks on conventional battlefields, including Afghanistan and any country where the US officially declares war in the future. The Bureau revealed the US and UK had launched almost 1,200 drone strikes in Afghanistan between 2008 and 2012. However in March 2013 the Bureau discovered the US military had stopped publishing data on drone use in Afghanistan and had deleted the few months’ data it had previously released from its publicly available records. The bill says the first report would include casualties from the strikes in covert operations from the six previous years, ensuring all drone strikes under President Obama were included. There have been at least 397 drone strikes in Pakistan, Yemen and Somalia during Obama’s two terms. They have killed at least 2,183 people including 279 civilians according to the Bureau’s estimates, based on open-source information. While there were fewer drone strikes launching during President Bush’s administration – 52 strikes between 2002 and January 2009 – they killed more people on average than the Obama’s strikes. At least 416 people died in Bush era strikes, including 167 civilians. </w:t>
      </w:r>
      <w:r w:rsidRPr="000C1AD5">
        <w:rPr>
          <w:rStyle w:val="StyleUnderline"/>
        </w:rPr>
        <w:t>The bill is co-sponsored by California Democrat Adam Schiff and North Carolina Republican Walter Jones</w:t>
      </w:r>
      <w:r w:rsidRPr="000C1AD5">
        <w:rPr>
          <w:sz w:val="16"/>
        </w:rPr>
        <w:t xml:space="preserve">. Schiff said: ‘An annual report will provide a modest, but important, measure of transparency and oversight regarding the use of drones.’ ‘Despite our best efforts to ensure to a near-certainty that no civilians will be killed or injured, sometimes strikes do result in civilian casualties. We must be more transparent and accountable, both with ourselves and with the world, and narrow the perception gap between what really happens, and what is reported or assumed.’ Jones said: ‘Our government’s use of drones for targeted killings should be subject to intense scrutiny and oversight.’ He added: ‘I believe this legislation is an important step in that direction,’ he added. </w:t>
      </w:r>
      <w:r w:rsidRPr="000C1AD5">
        <w:rPr>
          <w:rStyle w:val="StyleUnderline"/>
        </w:rPr>
        <w:t xml:space="preserve">The sponsors are trying to gather bipartisan support for their bill </w:t>
      </w:r>
      <w:r w:rsidRPr="000C1AD5">
        <w:rPr>
          <w:sz w:val="16"/>
        </w:rPr>
        <w:t xml:space="preserve">which has been referred to the House Permanent Select Committee on Intelligence and the House Armed Services Committee. The intelligence committee then armed services committee will consider whether to allow the bill to progress to be debated by the House of Representatives. The independent legislative-data-analysis firm GovTrack gives the bill a negligible chance of passing the committee stage. However the bill has similar language to the Intelligence Authorisation Act and could be offered as an amendment to that bill if it reaches the House. </w:t>
      </w:r>
      <w:r w:rsidRPr="000C1AD5">
        <w:rPr>
          <w:rStyle w:val="StyleUnderline"/>
        </w:rPr>
        <w:t>Calls for transparency over drone strikes have grown steadily over the past 18 months</w:t>
      </w:r>
      <w:r w:rsidRPr="000C1AD5">
        <w:rPr>
          <w:sz w:val="16"/>
        </w:rPr>
        <w:t>. In October 2013 both Amnesty International and Human Rights Watch (HRW) called for greater transparency and accountability after investigating US drone attacks in Pakistan and Yemen.</w:t>
      </w:r>
    </w:p>
    <w:p w:rsidR="0023227D" w:rsidRPr="009C04AC" w:rsidRDefault="009C04AC" w:rsidP="009C04AC">
      <w:pPr>
        <w:pStyle w:val="Heading3"/>
      </w:pPr>
      <w:proofErr w:type="gramStart"/>
      <w:r w:rsidRPr="009C04AC">
        <w:t>at</w:t>
      </w:r>
      <w:proofErr w:type="gramEnd"/>
      <w:r w:rsidR="00FC5156" w:rsidRPr="009C04AC">
        <w:t>: L</w:t>
      </w:r>
      <w:r w:rsidR="000C1AD5" w:rsidRPr="009C04AC">
        <w:t>inks to Politics - No Obama Push</w:t>
      </w:r>
    </w:p>
    <w:p w:rsidR="00FC5156" w:rsidRDefault="00FC5156" w:rsidP="000B1D49">
      <w:pPr>
        <w:pStyle w:val="Heading4"/>
      </w:pPr>
      <w:r>
        <w:t>Obama doesn’t push the CP</w:t>
      </w:r>
    </w:p>
    <w:p w:rsidR="00FC5156" w:rsidRPr="00FC5156" w:rsidRDefault="00FC5156" w:rsidP="00FC5156">
      <w:r w:rsidRPr="00FC5156">
        <w:rPr>
          <w:rStyle w:val="Style13ptBold"/>
        </w:rPr>
        <w:t>Baker and Davis 2015</w:t>
      </w:r>
      <w:r>
        <w:t xml:space="preserve"> (Peter and Julie Hirschfeld; Amid Errors, Obama Publicly Wrestles </w:t>
      </w:r>
      <w:proofErr w:type="gramStart"/>
      <w:r>
        <w:t>With</w:t>
      </w:r>
      <w:proofErr w:type="gramEnd"/>
      <w:r>
        <w:t xml:space="preserve"> Drones’ Limits; Apr 24; www.nytimes.com/2015/04/25/us/politics/hostage-deaths-show-risk-of-drone-strikes.html; kdf)</w:t>
      </w:r>
    </w:p>
    <w:p w:rsidR="005D0196" w:rsidRPr="005D0196" w:rsidRDefault="00FC5156" w:rsidP="00FC5156">
      <w:pPr>
        <w:rPr>
          <w:sz w:val="16"/>
        </w:rPr>
      </w:pPr>
      <w:r w:rsidRPr="005D0196">
        <w:rPr>
          <w:sz w:val="16"/>
        </w:rPr>
        <w:t xml:space="preserve">And yet, </w:t>
      </w:r>
      <w:r w:rsidRPr="00FC5156">
        <w:rPr>
          <w:rStyle w:val="StyleUnderline"/>
        </w:rPr>
        <w:t>for all of Mr. Obama’s achingly public struggle over the right approach to terrorism and war, he does not seem likely to overhaul his drone-oriented strategy.</w:t>
      </w:r>
      <w:r w:rsidRPr="005D0196">
        <w:rPr>
          <w:sz w:val="16"/>
        </w:rPr>
        <w:t xml:space="preserve"> Reviews of the strike that killed the hostages may yield better ways to conduct the war — officials were already talking about forming a “fusion center” that would link agencies to deal with hostage situations — but </w:t>
      </w:r>
      <w:r w:rsidRPr="005D0196">
        <w:rPr>
          <w:rStyle w:val="StyleUnderline"/>
        </w:rPr>
        <w:t>aides gave no sense that Mr. Obama would embrace a wholesale shift.</w:t>
      </w:r>
      <w:r w:rsidR="005D0196">
        <w:rPr>
          <w:rStyle w:val="StyleUnderline"/>
        </w:rPr>
        <w:t xml:space="preserve"> </w:t>
      </w:r>
      <w:r w:rsidRPr="005D0196">
        <w:rPr>
          <w:sz w:val="16"/>
        </w:rPr>
        <w:t>“These kinds of counterterrorism operations have diminished the effectiveness of Al Qaeda,” said Josh Earnest, the White House press secretary. “This kind of pressure has been effective in enhancing the national security of the United States.”</w:t>
      </w:r>
      <w:r w:rsidR="005D0196" w:rsidRPr="005D0196">
        <w:rPr>
          <w:sz w:val="16"/>
        </w:rPr>
        <w:t xml:space="preserve"> </w:t>
      </w:r>
      <w:r w:rsidR="005D0196" w:rsidRPr="005D0196">
        <w:rPr>
          <w:rStyle w:val="StyleUnderline"/>
        </w:rPr>
        <w:t>Aides say that the president views the strikes as a critical tool in confronting Al Qaeda</w:t>
      </w:r>
      <w:r w:rsidR="005D0196" w:rsidRPr="005D0196">
        <w:rPr>
          <w:sz w:val="16"/>
        </w:rPr>
        <w:t xml:space="preserve"> in dangerous and remote regions such as the one where Mr. Weinstein and Mr. Lo Porto died. They argue that the practice has undermined Al Qaeda’s ability to plot and execute attacks against the United States, recruit followers and operate a military organization.</w:t>
      </w:r>
    </w:p>
    <w:p w:rsidR="005D0196" w:rsidRDefault="005D0196" w:rsidP="00FC5156"/>
    <w:p w:rsidR="005D0196" w:rsidRPr="00FC5156" w:rsidRDefault="005D0196" w:rsidP="00FC5156"/>
    <w:p w:rsidR="0023227D" w:rsidRPr="009C04AC" w:rsidRDefault="0023227D" w:rsidP="009C04AC">
      <w:pPr>
        <w:pStyle w:val="Heading3"/>
        <w:rPr>
          <w:rStyle w:val="StyleUnderline"/>
          <w:sz w:val="32"/>
        </w:rPr>
      </w:pPr>
      <w:r w:rsidRPr="009C04AC">
        <w:t>International Model Net-Benefit</w:t>
      </w:r>
      <w:r w:rsidRPr="009C04AC">
        <w:rPr>
          <w:rStyle w:val="StyleUnderline"/>
          <w:sz w:val="32"/>
        </w:rPr>
        <w:t xml:space="preserve"> </w:t>
      </w:r>
    </w:p>
    <w:p w:rsidR="0023227D" w:rsidRPr="00453469" w:rsidRDefault="0023227D" w:rsidP="000B1D49">
      <w:pPr>
        <w:pStyle w:val="Heading4"/>
      </w:pPr>
      <w:r w:rsidRPr="00453469">
        <w:t xml:space="preserve">The CP gets modeled—creating a drone framework solves terrorism and promotes human rights </w:t>
      </w:r>
    </w:p>
    <w:p w:rsidR="0023227D" w:rsidRPr="00453469" w:rsidRDefault="0023227D" w:rsidP="0023227D">
      <w:r w:rsidRPr="00453469">
        <w:rPr>
          <w:b/>
          <w:bCs/>
        </w:rPr>
        <w:t>Zenko 13</w:t>
      </w:r>
      <w:r w:rsidRPr="00453469">
        <w:rPr>
          <w:rStyle w:val="Style13ptBold"/>
          <w:sz w:val="20"/>
          <w:szCs w:val="20"/>
        </w:rPr>
        <w:t>—</w:t>
      </w:r>
      <w:r w:rsidRPr="00453469">
        <w:rPr>
          <w:rStyle w:val="Style13ptBold"/>
          <w:b w:val="0"/>
          <w:sz w:val="20"/>
          <w:szCs w:val="20"/>
        </w:rPr>
        <w:t>Micah is a Senior Fellow in the Center for Preventive Action (CPA) at the Council on Foreign Relations (CFR). Previously, he worked for five years at Harvard University's Kennedy School of Government, and in Washington, DC, at the Brookings Institution, Congressional Research Service, and State Department's Office of Policy Planning. (“Reforming U.S. Drone Strike Policies” January 2013</w:t>
      </w:r>
      <w:r w:rsidRPr="00453469">
        <w:rPr>
          <w:rStyle w:val="Style13ptBold"/>
          <w:sz w:val="20"/>
          <w:szCs w:val="20"/>
        </w:rPr>
        <w:t xml:space="preserve"> </w:t>
      </w:r>
      <w:hyperlink r:id="rId33" w:history="1">
        <w:r w:rsidRPr="00453469">
          <w:rPr>
            <w:rStyle w:val="Hyperlink"/>
            <w:sz w:val="20"/>
            <w:szCs w:val="20"/>
          </w:rPr>
          <w:t>http://www.cfr.org/wars-and-warfare/reforming-us-drone-strike-policies/p29736)//JLee</w:t>
        </w:r>
      </w:hyperlink>
      <w:r w:rsidRPr="00453469">
        <w:rPr>
          <w:rStyle w:val="Hyperlink"/>
          <w:sz w:val="20"/>
          <w:szCs w:val="20"/>
        </w:rPr>
        <w:t xml:space="preserve"> </w:t>
      </w:r>
    </w:p>
    <w:p w:rsidR="0023227D" w:rsidRPr="00453469" w:rsidRDefault="0023227D" w:rsidP="0023227D">
      <w:pPr>
        <w:rPr>
          <w:rFonts w:eastAsia="Calibri" w:cs="Times New Roman"/>
          <w:b/>
          <w:sz w:val="12"/>
          <w:u w:val="single"/>
        </w:rPr>
      </w:pPr>
      <w:r w:rsidRPr="00453469">
        <w:rPr>
          <w:rFonts w:eastAsia="Calibri" w:cs="Times New Roman"/>
          <w:sz w:val="16"/>
        </w:rPr>
        <w:t>Beyond the United States, drones are proliferating even as they are</w:t>
      </w:r>
      <w:r w:rsidRPr="00453469">
        <w:rPr>
          <w:rFonts w:eastAsia="Calibri" w:cs="Times New Roman"/>
          <w:sz w:val="12"/>
        </w:rPr>
        <w:t>¶</w:t>
      </w:r>
      <w:r w:rsidRPr="00453469">
        <w:rPr>
          <w:rFonts w:eastAsia="Calibri" w:cs="Times New Roman"/>
          <w:sz w:val="16"/>
        </w:rPr>
        <w:t xml:space="preserve"> becoming increasingly sophisticated, lethal, stealthy, resilient, and</w:t>
      </w:r>
      <w:r w:rsidRPr="00453469">
        <w:rPr>
          <w:rFonts w:eastAsia="Calibri" w:cs="Times New Roman"/>
          <w:sz w:val="12"/>
        </w:rPr>
        <w:t>¶</w:t>
      </w:r>
      <w:r w:rsidRPr="00453469">
        <w:rPr>
          <w:rFonts w:eastAsia="Calibri" w:cs="Times New Roman"/>
          <w:sz w:val="16"/>
        </w:rPr>
        <w:t xml:space="preserve"> autonomous. At least </w:t>
      </w:r>
      <w:r w:rsidRPr="00453469">
        <w:rPr>
          <w:rFonts w:eastAsia="Calibri" w:cs="Times New Roman"/>
          <w:b/>
          <w:u w:val="single"/>
        </w:rPr>
        <w:t xml:space="preserve">a dozen other states and nonstate </w:t>
      </w:r>
      <w:proofErr w:type="gramStart"/>
      <w:r w:rsidRPr="00453469">
        <w:rPr>
          <w:rFonts w:eastAsia="Calibri" w:cs="Times New Roman"/>
          <w:b/>
          <w:u w:val="single"/>
        </w:rPr>
        <w:t>actors</w:t>
      </w:r>
      <w:proofErr w:type="gramEnd"/>
      <w:r w:rsidRPr="00453469">
        <w:rPr>
          <w:rFonts w:eastAsia="Calibri" w:cs="Times New Roman"/>
          <w:b/>
          <w:u w:val="single"/>
        </w:rPr>
        <w:t xml:space="preserve"> could</w:t>
      </w:r>
      <w:r w:rsidRPr="00453469">
        <w:rPr>
          <w:rFonts w:eastAsia="Calibri" w:cs="Times New Roman"/>
          <w:sz w:val="12"/>
        </w:rPr>
        <w:t>¶</w:t>
      </w:r>
      <w:r w:rsidRPr="00453469">
        <w:rPr>
          <w:rFonts w:eastAsia="Calibri" w:cs="Times New Roman"/>
          <w:b/>
          <w:sz w:val="12"/>
          <w:u w:val="single"/>
        </w:rPr>
        <w:t xml:space="preserve"> </w:t>
      </w:r>
      <w:r w:rsidRPr="00453469">
        <w:rPr>
          <w:rFonts w:eastAsia="Calibri" w:cs="Times New Roman"/>
          <w:b/>
          <w:u w:val="single"/>
        </w:rPr>
        <w:t>possess armed drones</w:t>
      </w:r>
      <w:r w:rsidRPr="00453469">
        <w:rPr>
          <w:rFonts w:eastAsia="Calibri" w:cs="Times New Roman"/>
          <w:sz w:val="16"/>
        </w:rPr>
        <w:t xml:space="preserve"> within the next ten years </w:t>
      </w:r>
      <w:r w:rsidRPr="00453469">
        <w:rPr>
          <w:rFonts w:eastAsia="Calibri" w:cs="Times New Roman"/>
          <w:b/>
          <w:u w:val="single"/>
        </w:rPr>
        <w:t>and leverage the technology</w:t>
      </w:r>
      <w:r w:rsidRPr="00453469">
        <w:rPr>
          <w:rFonts w:eastAsia="Calibri" w:cs="Times New Roman"/>
          <w:sz w:val="12"/>
        </w:rPr>
        <w:t>¶</w:t>
      </w:r>
      <w:r w:rsidRPr="00453469">
        <w:rPr>
          <w:rFonts w:eastAsia="Calibri" w:cs="Times New Roman"/>
          <w:b/>
          <w:sz w:val="12"/>
          <w:u w:val="single"/>
        </w:rPr>
        <w:t xml:space="preserve"> </w:t>
      </w:r>
      <w:r w:rsidRPr="00453469">
        <w:rPr>
          <w:rFonts w:eastAsia="Calibri" w:cs="Times New Roman"/>
          <w:b/>
          <w:u w:val="single"/>
        </w:rPr>
        <w:t>in unforeseen and harmful ways</w:t>
      </w:r>
      <w:r w:rsidRPr="00453469">
        <w:rPr>
          <w:rFonts w:eastAsia="Calibri" w:cs="Times New Roman"/>
          <w:sz w:val="16"/>
        </w:rPr>
        <w:t xml:space="preserve">. It is the stated position of </w:t>
      </w:r>
      <w:r w:rsidRPr="00453469">
        <w:rPr>
          <w:rFonts w:eastAsia="Calibri" w:cs="Times New Roman"/>
          <w:b/>
          <w:u w:val="single"/>
        </w:rPr>
        <w:t>the</w:t>
      </w:r>
      <w:r w:rsidRPr="00453469">
        <w:rPr>
          <w:rFonts w:eastAsia="Calibri" w:cs="Times New Roman"/>
          <w:sz w:val="12"/>
        </w:rPr>
        <w:t>¶</w:t>
      </w:r>
      <w:r w:rsidRPr="00453469">
        <w:rPr>
          <w:rFonts w:eastAsia="Calibri" w:cs="Times New Roman"/>
          <w:b/>
          <w:sz w:val="12"/>
          <w:u w:val="single"/>
        </w:rPr>
        <w:t xml:space="preserve"> </w:t>
      </w:r>
      <w:r w:rsidRPr="00453469">
        <w:rPr>
          <w:rFonts w:eastAsia="Calibri" w:cs="Times New Roman"/>
          <w:b/>
          <w:u w:val="single"/>
        </w:rPr>
        <w:t>Obama</w:t>
      </w:r>
      <w:r w:rsidRPr="00453469">
        <w:rPr>
          <w:rFonts w:eastAsia="Calibri" w:cs="Times New Roman"/>
          <w:sz w:val="16"/>
        </w:rPr>
        <w:t xml:space="preserve"> administration that its </w:t>
      </w:r>
      <w:r w:rsidRPr="00453469">
        <w:rPr>
          <w:rFonts w:eastAsia="Calibri" w:cs="Times New Roman"/>
          <w:b/>
          <w:u w:val="single"/>
        </w:rPr>
        <w:t>strategy toward drones will be emulated</w:t>
      </w:r>
      <w:r w:rsidRPr="00453469">
        <w:rPr>
          <w:rFonts w:eastAsia="Calibri" w:cs="Times New Roman"/>
          <w:sz w:val="12"/>
        </w:rPr>
        <w:t>¶</w:t>
      </w:r>
      <w:r w:rsidRPr="00453469">
        <w:rPr>
          <w:rFonts w:eastAsia="Calibri" w:cs="Times New Roman"/>
          <w:b/>
          <w:sz w:val="12"/>
          <w:u w:val="single"/>
        </w:rPr>
        <w:t xml:space="preserve"> </w:t>
      </w:r>
      <w:r w:rsidRPr="00453469">
        <w:rPr>
          <w:rFonts w:eastAsia="Calibri" w:cs="Times New Roman"/>
          <w:b/>
          <w:u w:val="single"/>
        </w:rPr>
        <w:t>by other states and nonstate actors</w:t>
      </w:r>
      <w:r w:rsidRPr="00453469">
        <w:rPr>
          <w:rFonts w:eastAsia="Calibri" w:cs="Times New Roman"/>
          <w:sz w:val="16"/>
        </w:rPr>
        <w:t>. In an interview, President Obama</w:t>
      </w:r>
      <w:r w:rsidRPr="00453469">
        <w:rPr>
          <w:rFonts w:eastAsia="Calibri" w:cs="Times New Roman"/>
          <w:sz w:val="12"/>
        </w:rPr>
        <w:t>¶</w:t>
      </w:r>
      <w:r w:rsidRPr="00453469">
        <w:rPr>
          <w:rFonts w:eastAsia="Calibri" w:cs="Times New Roman"/>
          <w:sz w:val="16"/>
        </w:rPr>
        <w:t xml:space="preserve"> revealed, “I think creating a legal structure, processes, with oversight</w:t>
      </w:r>
      <w:r w:rsidRPr="00453469">
        <w:rPr>
          <w:rFonts w:eastAsia="Calibri" w:cs="Times New Roman"/>
          <w:sz w:val="12"/>
        </w:rPr>
        <w:t>¶</w:t>
      </w:r>
      <w:r w:rsidRPr="00453469">
        <w:rPr>
          <w:rFonts w:eastAsia="Calibri" w:cs="Times New Roman"/>
          <w:sz w:val="16"/>
        </w:rPr>
        <w:t xml:space="preserve"> checks on how we use unmanned weapons is going to be a challenge for</w:t>
      </w:r>
      <w:r w:rsidRPr="00453469">
        <w:rPr>
          <w:rFonts w:eastAsia="Calibri" w:cs="Times New Roman"/>
          <w:sz w:val="12"/>
        </w:rPr>
        <w:t>¶</w:t>
      </w:r>
      <w:r w:rsidRPr="00453469">
        <w:rPr>
          <w:rFonts w:eastAsia="Calibri" w:cs="Times New Roman"/>
          <w:sz w:val="16"/>
        </w:rPr>
        <w:t xml:space="preserve"> me and for my successors for some time to come—partly because technology</w:t>
      </w:r>
      <w:r w:rsidRPr="00453469">
        <w:rPr>
          <w:rFonts w:eastAsia="Calibri" w:cs="Times New Roman"/>
          <w:sz w:val="12"/>
        </w:rPr>
        <w:t>¶</w:t>
      </w:r>
      <w:r w:rsidRPr="00453469">
        <w:rPr>
          <w:rFonts w:eastAsia="Calibri" w:cs="Times New Roman"/>
          <w:sz w:val="16"/>
        </w:rPr>
        <w:t xml:space="preserve"> may evolve fairly rapidly for other countries as well.”71</w:t>
      </w:r>
      <w:r w:rsidRPr="00453469">
        <w:rPr>
          <w:rFonts w:eastAsia="Calibri" w:cs="Times New Roman"/>
          <w:sz w:val="12"/>
        </w:rPr>
        <w:t>¶</w:t>
      </w:r>
      <w:r w:rsidRPr="00453469">
        <w:rPr>
          <w:rFonts w:eastAsia="Calibri" w:cs="Times New Roman"/>
          <w:b/>
          <w:sz w:val="12"/>
          <w:u w:val="single"/>
        </w:rPr>
        <w:t xml:space="preserve"> </w:t>
      </w:r>
      <w:r w:rsidRPr="00453469">
        <w:rPr>
          <w:rFonts w:eastAsia="Calibri" w:cs="Times New Roman"/>
          <w:b/>
          <w:u w:val="single"/>
        </w:rPr>
        <w:t>History shows that how states adopt and use new military capabilities</w:t>
      </w:r>
      <w:r w:rsidRPr="00453469">
        <w:rPr>
          <w:rFonts w:eastAsia="Calibri" w:cs="Times New Roman"/>
          <w:sz w:val="12"/>
        </w:rPr>
        <w:t>¶</w:t>
      </w:r>
      <w:r w:rsidRPr="00453469">
        <w:rPr>
          <w:rFonts w:eastAsia="Calibri" w:cs="Times New Roman"/>
          <w:b/>
          <w:sz w:val="12"/>
          <w:u w:val="single"/>
        </w:rPr>
        <w:t xml:space="preserve"> </w:t>
      </w:r>
      <w:r w:rsidRPr="00453469">
        <w:rPr>
          <w:rFonts w:eastAsia="Calibri" w:cs="Times New Roman"/>
          <w:b/>
          <w:u w:val="single"/>
        </w:rPr>
        <w:t>is often influenced by how other states have—or have not—used</w:t>
      </w:r>
      <w:r w:rsidRPr="00453469">
        <w:rPr>
          <w:rFonts w:eastAsia="Calibri" w:cs="Times New Roman"/>
          <w:sz w:val="12"/>
        </w:rPr>
        <w:t>¶</w:t>
      </w:r>
      <w:r w:rsidRPr="00453469">
        <w:rPr>
          <w:rFonts w:eastAsia="Calibri" w:cs="Times New Roman"/>
          <w:b/>
          <w:sz w:val="12"/>
          <w:u w:val="single"/>
        </w:rPr>
        <w:t xml:space="preserve"> </w:t>
      </w:r>
      <w:r w:rsidRPr="00453469">
        <w:rPr>
          <w:rFonts w:eastAsia="Calibri" w:cs="Times New Roman"/>
          <w:b/>
          <w:u w:val="single"/>
        </w:rPr>
        <w:t>them in the past</w:t>
      </w:r>
      <w:r w:rsidRPr="00453469">
        <w:rPr>
          <w:rFonts w:eastAsia="Calibri" w:cs="Times New Roman"/>
          <w:sz w:val="16"/>
        </w:rPr>
        <w:t xml:space="preserve">. Furthermore, </w:t>
      </w:r>
      <w:r w:rsidRPr="00453469">
        <w:rPr>
          <w:rFonts w:eastAsia="Calibri" w:cs="Times New Roman"/>
          <w:b/>
          <w:u w:val="single"/>
        </w:rPr>
        <w:t>norms can deter states from acquiring</w:t>
      </w:r>
      <w:r w:rsidRPr="00453469">
        <w:rPr>
          <w:rFonts w:eastAsia="Calibri" w:cs="Times New Roman"/>
          <w:sz w:val="12"/>
        </w:rPr>
        <w:t>¶</w:t>
      </w:r>
      <w:r w:rsidRPr="00453469">
        <w:rPr>
          <w:rFonts w:eastAsia="Calibri" w:cs="Times New Roman"/>
          <w:b/>
          <w:sz w:val="12"/>
          <w:u w:val="single"/>
        </w:rPr>
        <w:t xml:space="preserve"> </w:t>
      </w:r>
      <w:r w:rsidRPr="00453469">
        <w:rPr>
          <w:rFonts w:eastAsia="Calibri" w:cs="Times New Roman"/>
          <w:b/>
          <w:u w:val="single"/>
        </w:rPr>
        <w:t>new technologies</w:t>
      </w:r>
      <w:r w:rsidRPr="00453469">
        <w:rPr>
          <w:rFonts w:eastAsia="Calibri" w:cs="Times New Roman"/>
          <w:sz w:val="16"/>
        </w:rPr>
        <w:t>.72 Norms—sometimes but not always codified as</w:t>
      </w:r>
      <w:r w:rsidRPr="00453469">
        <w:rPr>
          <w:rFonts w:eastAsia="Calibri" w:cs="Times New Roman"/>
          <w:sz w:val="12"/>
        </w:rPr>
        <w:t>¶</w:t>
      </w:r>
      <w:r w:rsidRPr="00453469">
        <w:rPr>
          <w:rFonts w:eastAsia="Calibri" w:cs="Times New Roman"/>
          <w:b/>
          <w:sz w:val="12"/>
          <w:u w:val="single"/>
        </w:rPr>
        <w:t xml:space="preserve"> </w:t>
      </w:r>
      <w:r w:rsidRPr="00453469">
        <w:rPr>
          <w:rFonts w:eastAsia="Calibri" w:cs="Times New Roman"/>
          <w:b/>
          <w:u w:val="single"/>
        </w:rPr>
        <w:t>legal regimes—have dissuaded states from deploying blinding lasers</w:t>
      </w:r>
      <w:r w:rsidRPr="00453469">
        <w:rPr>
          <w:rFonts w:eastAsia="Calibri" w:cs="Times New Roman"/>
          <w:sz w:val="12"/>
        </w:rPr>
        <w:t>¶</w:t>
      </w:r>
      <w:r w:rsidRPr="00453469">
        <w:rPr>
          <w:rFonts w:eastAsia="Calibri" w:cs="Times New Roman"/>
          <w:b/>
          <w:sz w:val="12"/>
          <w:u w:val="single"/>
        </w:rPr>
        <w:t xml:space="preserve"> </w:t>
      </w:r>
      <w:r w:rsidRPr="00453469">
        <w:rPr>
          <w:rFonts w:eastAsia="Calibri" w:cs="Times New Roman"/>
          <w:b/>
          <w:u w:val="single"/>
        </w:rPr>
        <w:t>and landmines, as well as chemical, biological, and nuclear weapons</w:t>
      </w:r>
      <w:r w:rsidRPr="00453469">
        <w:rPr>
          <w:rFonts w:eastAsia="Calibri" w:cs="Times New Roman"/>
          <w:sz w:val="16"/>
        </w:rPr>
        <w:t xml:space="preserve">. </w:t>
      </w:r>
      <w:r w:rsidRPr="00453469">
        <w:rPr>
          <w:rFonts w:eastAsia="Calibri" w:cs="Times New Roman"/>
          <w:b/>
          <w:u w:val="single"/>
        </w:rPr>
        <w:t>A</w:t>
      </w:r>
      <w:r w:rsidRPr="00453469">
        <w:rPr>
          <w:rFonts w:eastAsia="Calibri" w:cs="Times New Roman"/>
          <w:b/>
          <w:sz w:val="12"/>
          <w:u w:val="single"/>
        </w:rPr>
        <w:t xml:space="preserve"> </w:t>
      </w:r>
      <w:r w:rsidRPr="00453469">
        <w:rPr>
          <w:rFonts w:eastAsia="Calibri" w:cs="Times New Roman"/>
          <w:b/>
          <w:u w:val="single"/>
        </w:rPr>
        <w:t>well-articulated and internationally supported normative framework</w:t>
      </w:r>
      <w:proofErr w:type="gramStart"/>
      <w:r w:rsidRPr="00453469">
        <w:rPr>
          <w:rFonts w:eastAsia="Calibri" w:cs="Times New Roman"/>
          <w:b/>
          <w:u w:val="single"/>
        </w:rPr>
        <w:t>,</w:t>
      </w:r>
      <w:r w:rsidRPr="00453469">
        <w:rPr>
          <w:rFonts w:eastAsia="Calibri" w:cs="Times New Roman"/>
          <w:sz w:val="12"/>
        </w:rPr>
        <w:t>¶</w:t>
      </w:r>
      <w:proofErr w:type="gramEnd"/>
      <w:r w:rsidRPr="00453469">
        <w:rPr>
          <w:rFonts w:eastAsia="Calibri" w:cs="Times New Roman"/>
          <w:b/>
          <w:sz w:val="12"/>
          <w:u w:val="single"/>
        </w:rPr>
        <w:t xml:space="preserve"> </w:t>
      </w:r>
      <w:r w:rsidRPr="00453469">
        <w:rPr>
          <w:rFonts w:eastAsia="Calibri" w:cs="Times New Roman"/>
          <w:b/>
          <w:u w:val="single"/>
        </w:rPr>
        <w:t>bolstered by a strong U.S. example, can shape armed drone proliferation</w:t>
      </w:r>
      <w:r w:rsidRPr="00453469">
        <w:rPr>
          <w:rFonts w:eastAsia="Calibri" w:cs="Times New Roman"/>
          <w:sz w:val="12"/>
        </w:rPr>
        <w:t>¶</w:t>
      </w:r>
      <w:r w:rsidRPr="00453469">
        <w:rPr>
          <w:rFonts w:eastAsia="Calibri" w:cs="Times New Roman"/>
          <w:b/>
          <w:sz w:val="12"/>
          <w:u w:val="single"/>
        </w:rPr>
        <w:t xml:space="preserve"> </w:t>
      </w:r>
      <w:r w:rsidRPr="00453469">
        <w:rPr>
          <w:rFonts w:eastAsia="Calibri" w:cs="Times New Roman"/>
          <w:b/>
          <w:u w:val="single"/>
        </w:rPr>
        <w:t>and employment in the coming decades</w:t>
      </w:r>
      <w:r w:rsidRPr="00453469">
        <w:rPr>
          <w:rFonts w:eastAsia="Calibri" w:cs="Times New Roman"/>
          <w:sz w:val="16"/>
        </w:rPr>
        <w:t xml:space="preserve">. </w:t>
      </w:r>
      <w:r w:rsidRPr="00453469">
        <w:rPr>
          <w:rFonts w:eastAsia="Calibri" w:cs="Times New Roman"/>
          <w:b/>
          <w:u w:val="single"/>
        </w:rPr>
        <w:t>Such norms would</w:t>
      </w:r>
      <w:r w:rsidRPr="00453469">
        <w:rPr>
          <w:rFonts w:eastAsia="Calibri" w:cs="Times New Roman"/>
          <w:sz w:val="16"/>
        </w:rPr>
        <w:t xml:space="preserve"> not</w:t>
      </w:r>
      <w:r w:rsidRPr="00453469">
        <w:rPr>
          <w:rFonts w:eastAsia="Calibri" w:cs="Times New Roman"/>
          <w:sz w:val="12"/>
        </w:rPr>
        <w:t>¶</w:t>
      </w:r>
      <w:r w:rsidRPr="00453469">
        <w:rPr>
          <w:rFonts w:eastAsia="Calibri" w:cs="Times New Roman"/>
          <w:sz w:val="16"/>
        </w:rPr>
        <w:t xml:space="preserve"> hinder U.S. freedom of action; rather, they would </w:t>
      </w:r>
      <w:r w:rsidRPr="00453469">
        <w:rPr>
          <w:rFonts w:eastAsia="Calibri" w:cs="Times New Roman"/>
          <w:b/>
          <w:u w:val="single"/>
        </w:rPr>
        <w:t>internationalize</w:t>
      </w:r>
      <w:r w:rsidRPr="00453469">
        <w:rPr>
          <w:rFonts w:eastAsia="Calibri" w:cs="Times New Roman"/>
          <w:sz w:val="12"/>
        </w:rPr>
        <w:t>¶</w:t>
      </w:r>
      <w:r w:rsidRPr="00453469">
        <w:rPr>
          <w:rFonts w:eastAsia="Calibri" w:cs="Times New Roman"/>
          <w:b/>
          <w:sz w:val="12"/>
          <w:u w:val="single"/>
        </w:rPr>
        <w:t xml:space="preserve"> </w:t>
      </w:r>
      <w:r w:rsidRPr="00453469">
        <w:rPr>
          <w:rFonts w:eastAsia="Calibri" w:cs="Times New Roman"/>
          <w:b/>
          <w:u w:val="single"/>
        </w:rPr>
        <w:t xml:space="preserve">already-necessary domestic policy reforms </w:t>
      </w:r>
      <w:r w:rsidRPr="00453469">
        <w:rPr>
          <w:rFonts w:eastAsia="Calibri" w:cs="Times New Roman"/>
          <w:sz w:val="16"/>
        </w:rPr>
        <w:t>and, of course, they would</w:t>
      </w:r>
      <w:r w:rsidRPr="00453469">
        <w:rPr>
          <w:rFonts w:eastAsia="Calibri" w:cs="Times New Roman"/>
          <w:sz w:val="12"/>
        </w:rPr>
        <w:t>¶</w:t>
      </w:r>
      <w:r w:rsidRPr="00453469">
        <w:rPr>
          <w:rFonts w:eastAsia="Calibri" w:cs="Times New Roman"/>
          <w:sz w:val="16"/>
        </w:rPr>
        <w:t xml:space="preserve"> be acceptable only insofar as the limitations placed reciprocally on U.S.</w:t>
      </w:r>
      <w:r w:rsidRPr="00453469">
        <w:rPr>
          <w:rFonts w:eastAsia="Calibri" w:cs="Times New Roman"/>
          <w:sz w:val="12"/>
        </w:rPr>
        <w:t>¶</w:t>
      </w:r>
      <w:r w:rsidRPr="00453469">
        <w:rPr>
          <w:rFonts w:eastAsia="Calibri" w:cs="Times New Roman"/>
          <w:sz w:val="16"/>
        </w:rPr>
        <w:t xml:space="preserve"> drones furthered U.S. objectives. And </w:t>
      </w:r>
      <w:r w:rsidRPr="00453469">
        <w:rPr>
          <w:rFonts w:eastAsia="Calibri" w:cs="Times New Roman"/>
          <w:b/>
          <w:u w:val="single"/>
        </w:rPr>
        <w:t>even if hostile states do not accept</w:t>
      </w:r>
      <w:r w:rsidRPr="00453469">
        <w:rPr>
          <w:rFonts w:eastAsia="Calibri" w:cs="Times New Roman"/>
          <w:sz w:val="12"/>
        </w:rPr>
        <w:t>¶</w:t>
      </w:r>
      <w:r w:rsidRPr="00453469">
        <w:rPr>
          <w:rFonts w:eastAsia="Calibri" w:cs="Times New Roman"/>
          <w:b/>
          <w:sz w:val="12"/>
          <w:u w:val="single"/>
        </w:rPr>
        <w:t xml:space="preserve"> </w:t>
      </w:r>
      <w:r w:rsidRPr="00453469">
        <w:rPr>
          <w:rFonts w:eastAsia="Calibri" w:cs="Times New Roman"/>
          <w:b/>
          <w:u w:val="single"/>
        </w:rPr>
        <w:t>norms regulating drone use, the existence of an international normative</w:t>
      </w:r>
      <w:r w:rsidRPr="00453469">
        <w:rPr>
          <w:rFonts w:eastAsia="Calibri" w:cs="Times New Roman"/>
          <w:sz w:val="12"/>
        </w:rPr>
        <w:t>¶</w:t>
      </w:r>
      <w:r w:rsidRPr="00453469">
        <w:rPr>
          <w:rFonts w:eastAsia="Calibri" w:cs="Times New Roman"/>
          <w:b/>
          <w:sz w:val="12"/>
          <w:u w:val="single"/>
        </w:rPr>
        <w:t xml:space="preserve"> </w:t>
      </w:r>
      <w:r w:rsidRPr="00453469">
        <w:rPr>
          <w:rFonts w:eastAsia="Calibri" w:cs="Times New Roman"/>
          <w:b/>
          <w:u w:val="single"/>
        </w:rPr>
        <w:t>framework, and U.S. compliance with that framework, would preserve</w:t>
      </w:r>
      <w:r w:rsidRPr="00453469">
        <w:rPr>
          <w:rFonts w:eastAsia="Calibri" w:cs="Times New Roman"/>
          <w:sz w:val="12"/>
        </w:rPr>
        <w:t>¶</w:t>
      </w:r>
      <w:r w:rsidRPr="00453469">
        <w:rPr>
          <w:rFonts w:eastAsia="Calibri" w:cs="Times New Roman"/>
          <w:b/>
          <w:sz w:val="12"/>
          <w:u w:val="single"/>
        </w:rPr>
        <w:t xml:space="preserve"> </w:t>
      </w:r>
      <w:r w:rsidRPr="00453469">
        <w:rPr>
          <w:rFonts w:eastAsia="Calibri" w:cs="Times New Roman"/>
          <w:b/>
          <w:u w:val="single"/>
        </w:rPr>
        <w:t>Washington’s ability to apply diplomatic pressure</w:t>
      </w:r>
      <w:r w:rsidRPr="00453469">
        <w:rPr>
          <w:rFonts w:eastAsia="Calibri" w:cs="Times New Roman"/>
          <w:sz w:val="16"/>
        </w:rPr>
        <w:t xml:space="preserve">. </w:t>
      </w:r>
      <w:r w:rsidRPr="00453469">
        <w:rPr>
          <w:rFonts w:eastAsia="Calibri" w:cs="Times New Roman"/>
          <w:b/>
          <w:u w:val="single"/>
        </w:rPr>
        <w:t>Models for</w:t>
      </w:r>
      <w:r w:rsidRPr="00453469">
        <w:rPr>
          <w:rFonts w:eastAsia="Calibri" w:cs="Times New Roman"/>
          <w:sz w:val="12"/>
        </w:rPr>
        <w:t>¶</w:t>
      </w:r>
      <w:r w:rsidRPr="00453469">
        <w:rPr>
          <w:rFonts w:eastAsia="Calibri" w:cs="Times New Roman"/>
          <w:b/>
          <w:sz w:val="12"/>
          <w:u w:val="single"/>
        </w:rPr>
        <w:t xml:space="preserve"> </w:t>
      </w:r>
      <w:r w:rsidRPr="00453469">
        <w:rPr>
          <w:rFonts w:eastAsia="Calibri" w:cs="Times New Roman"/>
          <w:b/>
          <w:u w:val="single"/>
        </w:rPr>
        <w:t>developing such a framework would be based in existing international</w:t>
      </w:r>
      <w:r w:rsidRPr="00453469">
        <w:rPr>
          <w:rFonts w:eastAsia="Calibri" w:cs="Times New Roman"/>
          <w:sz w:val="12"/>
        </w:rPr>
        <w:t>¶</w:t>
      </w:r>
      <w:r w:rsidRPr="00453469">
        <w:rPr>
          <w:rFonts w:eastAsia="Calibri" w:cs="Times New Roman"/>
          <w:b/>
          <w:sz w:val="12"/>
          <w:u w:val="single"/>
        </w:rPr>
        <w:t xml:space="preserve"> </w:t>
      </w:r>
      <w:r w:rsidRPr="00453469">
        <w:rPr>
          <w:rFonts w:eastAsia="Calibri" w:cs="Times New Roman"/>
          <w:b/>
          <w:u w:val="single"/>
        </w:rPr>
        <w:t>laws that emphasize the principles of necessity, proportionality, and</w:t>
      </w:r>
      <w:r w:rsidRPr="00453469">
        <w:rPr>
          <w:rFonts w:eastAsia="Calibri" w:cs="Times New Roman"/>
          <w:sz w:val="12"/>
        </w:rPr>
        <w:t>¶</w:t>
      </w:r>
      <w:r w:rsidRPr="00453469">
        <w:rPr>
          <w:rFonts w:eastAsia="Calibri" w:cs="Times New Roman"/>
          <w:b/>
          <w:sz w:val="12"/>
          <w:u w:val="single"/>
        </w:rPr>
        <w:t xml:space="preserve"> </w:t>
      </w:r>
      <w:r w:rsidRPr="00453469">
        <w:rPr>
          <w:rFonts w:eastAsia="Calibri" w:cs="Times New Roman"/>
          <w:b/>
          <w:u w:val="single"/>
        </w:rPr>
        <w:t>distinction—to which the United States claims to adhere for its drone</w:t>
      </w:r>
      <w:r w:rsidRPr="00453469">
        <w:rPr>
          <w:rFonts w:eastAsia="Calibri" w:cs="Times New Roman"/>
          <w:sz w:val="12"/>
        </w:rPr>
        <w:t>¶</w:t>
      </w:r>
      <w:r w:rsidRPr="00453469">
        <w:rPr>
          <w:rFonts w:eastAsia="Calibri" w:cs="Times New Roman"/>
          <w:b/>
          <w:sz w:val="12"/>
          <w:u w:val="single"/>
        </w:rPr>
        <w:t xml:space="preserve"> </w:t>
      </w:r>
      <w:r w:rsidRPr="00453469">
        <w:rPr>
          <w:rFonts w:eastAsia="Calibri" w:cs="Times New Roman"/>
          <w:b/>
          <w:u w:val="single"/>
        </w:rPr>
        <w:t>strikes</w:t>
      </w:r>
      <w:r w:rsidRPr="00453469">
        <w:rPr>
          <w:rFonts w:eastAsia="Calibri" w:cs="Times New Roman"/>
          <w:sz w:val="16"/>
        </w:rPr>
        <w:t>—and should be informed by comparable efforts in the realms of</w:t>
      </w:r>
      <w:r w:rsidRPr="00453469">
        <w:rPr>
          <w:rFonts w:eastAsia="Calibri" w:cs="Times New Roman"/>
          <w:sz w:val="12"/>
        </w:rPr>
        <w:t>¶</w:t>
      </w:r>
      <w:r w:rsidRPr="00453469">
        <w:rPr>
          <w:rFonts w:eastAsia="Calibri" w:cs="Times New Roman"/>
          <w:sz w:val="16"/>
        </w:rPr>
        <w:t xml:space="preserve"> cyber and space.</w:t>
      </w:r>
      <w:r w:rsidRPr="00453469">
        <w:rPr>
          <w:rFonts w:eastAsia="Calibri" w:cs="Times New Roman"/>
          <w:sz w:val="12"/>
        </w:rPr>
        <w:t>¶</w:t>
      </w:r>
      <w:r w:rsidRPr="00453469">
        <w:rPr>
          <w:rFonts w:eastAsia="Calibri" w:cs="Times New Roman"/>
          <w:sz w:val="16"/>
        </w:rPr>
        <w:t xml:space="preserve"> In short, </w:t>
      </w:r>
      <w:r w:rsidRPr="00453469">
        <w:rPr>
          <w:rFonts w:eastAsia="Calibri" w:cs="Times New Roman"/>
          <w:b/>
          <w:u w:val="single"/>
        </w:rPr>
        <w:t>a world characterized by the proliferation of armed</w:t>
      </w:r>
      <w:r w:rsidRPr="00453469">
        <w:rPr>
          <w:rFonts w:eastAsia="Calibri" w:cs="Times New Roman"/>
          <w:sz w:val="12"/>
        </w:rPr>
        <w:t>¶</w:t>
      </w:r>
      <w:r w:rsidRPr="00453469">
        <w:rPr>
          <w:rFonts w:eastAsia="Calibri" w:cs="Times New Roman"/>
          <w:b/>
          <w:sz w:val="12"/>
          <w:u w:val="single"/>
        </w:rPr>
        <w:t xml:space="preserve"> </w:t>
      </w:r>
      <w:r w:rsidRPr="00453469">
        <w:rPr>
          <w:rFonts w:eastAsia="Calibri" w:cs="Times New Roman"/>
          <w:b/>
          <w:u w:val="single"/>
        </w:rPr>
        <w:t>drones—used with little transparency or constraint—would undermine</w:t>
      </w:r>
      <w:r w:rsidRPr="00453469">
        <w:rPr>
          <w:rFonts w:eastAsia="Calibri" w:cs="Times New Roman"/>
          <w:sz w:val="12"/>
        </w:rPr>
        <w:t>¶</w:t>
      </w:r>
      <w:r w:rsidRPr="00453469">
        <w:rPr>
          <w:rFonts w:eastAsia="Calibri" w:cs="Times New Roman"/>
          <w:b/>
          <w:sz w:val="12"/>
          <w:u w:val="single"/>
        </w:rPr>
        <w:t xml:space="preserve"> </w:t>
      </w:r>
      <w:r w:rsidRPr="00453469">
        <w:rPr>
          <w:rFonts w:eastAsia="Calibri" w:cs="Times New Roman"/>
          <w:b/>
          <w:u w:val="single"/>
        </w:rPr>
        <w:t>core U.S. interests, such as preventing armed conflict, promoting</w:t>
      </w:r>
      <w:r w:rsidRPr="00453469">
        <w:rPr>
          <w:rFonts w:eastAsia="Calibri" w:cs="Times New Roman"/>
          <w:sz w:val="12"/>
        </w:rPr>
        <w:t>¶</w:t>
      </w:r>
      <w:r w:rsidRPr="00453469">
        <w:rPr>
          <w:rFonts w:eastAsia="Calibri" w:cs="Times New Roman"/>
          <w:b/>
          <w:sz w:val="12"/>
          <w:u w:val="single"/>
        </w:rPr>
        <w:t xml:space="preserve"> </w:t>
      </w:r>
      <w:r w:rsidRPr="00453469">
        <w:rPr>
          <w:rFonts w:eastAsia="Calibri" w:cs="Times New Roman"/>
          <w:b/>
          <w:u w:val="single"/>
        </w:rPr>
        <w:t>human rights, and strengthening international legal regimes</w:t>
      </w:r>
      <w:r w:rsidRPr="00453469">
        <w:rPr>
          <w:rFonts w:eastAsia="Calibri" w:cs="Times New Roman"/>
          <w:sz w:val="16"/>
        </w:rPr>
        <w:t>. It would</w:t>
      </w:r>
      <w:r w:rsidRPr="00453469">
        <w:rPr>
          <w:rFonts w:eastAsia="Calibri" w:cs="Times New Roman"/>
          <w:sz w:val="12"/>
        </w:rPr>
        <w:t>¶</w:t>
      </w:r>
      <w:r w:rsidRPr="00453469">
        <w:rPr>
          <w:rFonts w:eastAsia="Calibri" w:cs="Times New Roman"/>
          <w:sz w:val="16"/>
        </w:rPr>
        <w:t xml:space="preserve"> be a world in which targeted killings occur with impunity against anyone</w:t>
      </w:r>
      <w:r w:rsidRPr="00453469">
        <w:rPr>
          <w:rFonts w:eastAsia="Calibri" w:cs="Times New Roman"/>
          <w:sz w:val="12"/>
        </w:rPr>
        <w:t>¶</w:t>
      </w:r>
      <w:r w:rsidRPr="00453469">
        <w:rPr>
          <w:rFonts w:eastAsia="Calibri" w:cs="Times New Roman"/>
          <w:sz w:val="16"/>
        </w:rPr>
        <w:t xml:space="preserve"> deemed an “enemy” by states or nonstate actors, without accountability</w:t>
      </w:r>
      <w:r w:rsidRPr="00453469">
        <w:rPr>
          <w:rFonts w:eastAsia="Calibri" w:cs="Times New Roman"/>
          <w:sz w:val="12"/>
        </w:rPr>
        <w:t>¶</w:t>
      </w:r>
      <w:r w:rsidRPr="00453469">
        <w:rPr>
          <w:rFonts w:eastAsia="Calibri" w:cs="Times New Roman"/>
          <w:sz w:val="16"/>
        </w:rPr>
        <w:t xml:space="preserve"> for legal justification, civilian casualties, and proportionality. Perhaps</w:t>
      </w:r>
      <w:r w:rsidRPr="00453469">
        <w:rPr>
          <w:rFonts w:eastAsia="Calibri" w:cs="Times New Roman"/>
          <w:sz w:val="12"/>
        </w:rPr>
        <w:t>¶</w:t>
      </w:r>
      <w:r w:rsidRPr="00453469">
        <w:rPr>
          <w:rFonts w:eastAsia="Calibri" w:cs="Times New Roman"/>
          <w:sz w:val="16"/>
        </w:rPr>
        <w:t xml:space="preserve"> more troubling, </w:t>
      </w:r>
      <w:r w:rsidRPr="00453469">
        <w:rPr>
          <w:rFonts w:eastAsia="Calibri" w:cs="Times New Roman"/>
          <w:b/>
          <w:u w:val="single"/>
        </w:rPr>
        <w:t>it would be a world where such lethal force no longer</w:t>
      </w:r>
      <w:r w:rsidRPr="00453469">
        <w:rPr>
          <w:rFonts w:eastAsia="Calibri" w:cs="Times New Roman"/>
          <w:sz w:val="12"/>
        </w:rPr>
        <w:t>¶</w:t>
      </w:r>
      <w:r w:rsidRPr="00453469">
        <w:rPr>
          <w:rFonts w:eastAsia="Calibri" w:cs="Times New Roman"/>
          <w:b/>
          <w:sz w:val="12"/>
          <w:u w:val="single"/>
        </w:rPr>
        <w:t xml:space="preserve"> </w:t>
      </w:r>
      <w:r w:rsidRPr="00453469">
        <w:rPr>
          <w:rFonts w:eastAsia="Calibri" w:cs="Times New Roman"/>
          <w:b/>
          <w:u w:val="single"/>
        </w:rPr>
        <w:t>heeds the borders of sovereign states. Because of drones’ inherent</w:t>
      </w:r>
      <w:r w:rsidRPr="00453469">
        <w:rPr>
          <w:rFonts w:eastAsia="Calibri" w:cs="Times New Roman"/>
          <w:sz w:val="12"/>
        </w:rPr>
        <w:t>¶</w:t>
      </w:r>
      <w:r w:rsidRPr="00453469">
        <w:rPr>
          <w:rFonts w:eastAsia="Calibri" w:cs="Times New Roman"/>
          <w:b/>
          <w:sz w:val="12"/>
          <w:u w:val="single"/>
        </w:rPr>
        <w:t xml:space="preserve"> </w:t>
      </w:r>
      <w:r w:rsidRPr="00453469">
        <w:rPr>
          <w:rFonts w:eastAsia="Calibri" w:cs="Times New Roman"/>
          <w:b/>
          <w:u w:val="single"/>
        </w:rPr>
        <w:t>advantages over other weapons platforms, states and nonstate actors</w:t>
      </w:r>
      <w:r w:rsidRPr="00453469">
        <w:rPr>
          <w:rFonts w:eastAsia="Calibri" w:cs="Times New Roman"/>
          <w:sz w:val="12"/>
        </w:rPr>
        <w:t>¶</w:t>
      </w:r>
      <w:r w:rsidRPr="00453469">
        <w:rPr>
          <w:rFonts w:eastAsia="Calibri" w:cs="Times New Roman"/>
          <w:b/>
          <w:sz w:val="12"/>
          <w:u w:val="single"/>
        </w:rPr>
        <w:t xml:space="preserve"> </w:t>
      </w:r>
      <w:r w:rsidRPr="00453469">
        <w:rPr>
          <w:rFonts w:eastAsia="Calibri" w:cs="Times New Roman"/>
          <w:b/>
          <w:u w:val="single"/>
        </w:rPr>
        <w:t>would be much more likely to use lethal force against the United States</w:t>
      </w:r>
      <w:r w:rsidRPr="00453469">
        <w:rPr>
          <w:rFonts w:eastAsia="Calibri" w:cs="Times New Roman"/>
          <w:sz w:val="12"/>
        </w:rPr>
        <w:t>¶</w:t>
      </w:r>
      <w:r w:rsidRPr="00453469">
        <w:rPr>
          <w:rFonts w:eastAsia="Calibri" w:cs="Times New Roman"/>
          <w:b/>
          <w:sz w:val="12"/>
          <w:u w:val="single"/>
        </w:rPr>
        <w:t xml:space="preserve"> </w:t>
      </w:r>
      <w:r w:rsidRPr="00453469">
        <w:rPr>
          <w:rFonts w:eastAsia="Calibri" w:cs="Times New Roman"/>
          <w:b/>
          <w:u w:val="single"/>
        </w:rPr>
        <w:t>and its allies.</w:t>
      </w:r>
      <w:r w:rsidRPr="00453469">
        <w:rPr>
          <w:rFonts w:eastAsia="Calibri" w:cs="Times New Roman"/>
          <w:sz w:val="12"/>
        </w:rPr>
        <w:t>¶</w:t>
      </w:r>
      <w:r w:rsidRPr="00453469">
        <w:rPr>
          <w:rFonts w:eastAsia="Calibri" w:cs="Times New Roman"/>
          <w:b/>
          <w:sz w:val="12"/>
          <w:u w:val="single"/>
        </w:rPr>
        <w:t xml:space="preserve"> </w:t>
      </w:r>
    </w:p>
    <w:p w:rsidR="0023227D" w:rsidRPr="00453469" w:rsidRDefault="0023227D" w:rsidP="0023227D"/>
    <w:p w:rsidR="0023227D" w:rsidRPr="00453469" w:rsidRDefault="0023227D" w:rsidP="0023227D"/>
    <w:p w:rsidR="00964BF5" w:rsidRPr="00964BF5" w:rsidRDefault="00964BF5" w:rsidP="00964BF5"/>
    <w:p w:rsidR="00766B48" w:rsidRDefault="00766B48" w:rsidP="00766B48">
      <w:pPr>
        <w:pStyle w:val="Heading2"/>
      </w:pPr>
      <w:r>
        <w:t xml:space="preserve">Economy </w:t>
      </w:r>
    </w:p>
    <w:p w:rsidR="00766B48" w:rsidRPr="009C04AC" w:rsidRDefault="00766B48" w:rsidP="00766B48">
      <w:pPr>
        <w:pStyle w:val="Heading3"/>
      </w:pPr>
      <w:r w:rsidRPr="009C04AC">
        <w:t>**H1-B Visas</w:t>
      </w:r>
    </w:p>
    <w:p w:rsidR="00766B48" w:rsidRDefault="00766B48" w:rsidP="00766B48"/>
    <w:p w:rsidR="00766B48" w:rsidRPr="001C2F01" w:rsidRDefault="00766B48" w:rsidP="00766B48">
      <w:pPr>
        <w:keepNext/>
        <w:keepLines/>
        <w:spacing w:before="40" w:after="0"/>
        <w:outlineLvl w:val="3"/>
        <w:rPr>
          <w:rFonts w:eastAsia="MS Gothic" w:cs="Times New Roman"/>
          <w:b/>
          <w:iCs/>
        </w:rPr>
      </w:pPr>
      <w:r w:rsidRPr="001C2F01">
        <w:rPr>
          <w:rFonts w:eastAsia="MS Gothic" w:cs="Times New Roman"/>
          <w:b/>
          <w:iCs/>
        </w:rPr>
        <w:t>Text: The United States federal government should increase the amount of H1-B visas rewarded in a fiscal year to 195,000.</w:t>
      </w:r>
    </w:p>
    <w:p w:rsidR="00766B48" w:rsidRPr="001C2F01" w:rsidRDefault="00766B48" w:rsidP="00766B48">
      <w:pPr>
        <w:keepNext/>
        <w:keepLines/>
        <w:spacing w:before="40" w:after="0"/>
        <w:outlineLvl w:val="3"/>
        <w:rPr>
          <w:rFonts w:eastAsia="MS Gothic" w:cs="Times New Roman"/>
          <w:b/>
          <w:iCs/>
        </w:rPr>
      </w:pPr>
      <w:r w:rsidRPr="001C2F01">
        <w:rPr>
          <w:rFonts w:eastAsia="MS Gothic" w:cs="Times New Roman"/>
          <w:b/>
          <w:iCs/>
        </w:rPr>
        <w:t>Increasing h-1b visas to 195,000 solves</w:t>
      </w:r>
    </w:p>
    <w:p w:rsidR="00766B48" w:rsidRPr="001C2F01" w:rsidRDefault="00766B48" w:rsidP="00766B48">
      <w:pPr>
        <w:rPr>
          <w:rFonts w:eastAsia="Cambria" w:cs="Times New Roman"/>
        </w:rPr>
      </w:pPr>
      <w:r w:rsidRPr="001C2F01">
        <w:rPr>
          <w:rFonts w:eastAsia="Cambria" w:cs="Times New Roman"/>
          <w:b/>
          <w:bCs/>
        </w:rPr>
        <w:t xml:space="preserve">Sherk 2009 </w:t>
      </w:r>
      <w:r w:rsidRPr="001C2F01">
        <w:rPr>
          <w:rFonts w:eastAsia="Cambria" w:cs="Times New Roman"/>
        </w:rPr>
        <w:t xml:space="preserve">[James, 5/13. Sherk is Bradley Fellow in Labor Policy in the Center for Data Analysis at The Heritage Foundation. </w:t>
      </w:r>
      <w:r w:rsidRPr="001C2F01">
        <w:rPr>
          <w:rFonts w:eastAsia="Cambria" w:cs="Times New Roman"/>
          <w:i/>
        </w:rPr>
        <w:t>Restricting H-1B Visas Is Bad for Business and the Economy</w:t>
      </w:r>
      <w:r w:rsidRPr="001C2F01">
        <w:rPr>
          <w:rFonts w:eastAsia="Cambria" w:cs="Times New Roman"/>
        </w:rPr>
        <w:t xml:space="preserve">. </w:t>
      </w:r>
      <w:hyperlink r:id="rId34" w:history="1">
        <w:r w:rsidRPr="001C2F01">
          <w:rPr>
            <w:rFonts w:eastAsia="Cambria" w:cs="Times New Roman"/>
          </w:rPr>
          <w:t>http://www.heritage.org/research/reports/2009/05/restricting-h-1b-visas-is-bad-for-business-and-the-economy</w:t>
        </w:r>
      </w:hyperlink>
      <w:r w:rsidRPr="001C2F01">
        <w:rPr>
          <w:rFonts w:eastAsia="Cambria" w:cs="Times New Roman"/>
        </w:rPr>
        <w:t xml:space="preserve"> 7/16]//kmc</w:t>
      </w:r>
    </w:p>
    <w:p w:rsidR="00766B48" w:rsidRPr="001C2F01" w:rsidRDefault="00766B48" w:rsidP="00766B48">
      <w:pPr>
        <w:rPr>
          <w:rFonts w:eastAsia="Cambria" w:cs="Times New Roman"/>
          <w:b/>
          <w:iCs/>
          <w:u w:val="single"/>
        </w:rPr>
      </w:pPr>
      <w:r w:rsidRPr="001C2F01">
        <w:rPr>
          <w:rFonts w:eastAsia="Cambria" w:cs="Times New Roman"/>
          <w:sz w:val="16"/>
        </w:rPr>
        <w:t>Unfounded Fears of the H-1B. Current law</w:t>
      </w:r>
      <w:r w:rsidRPr="001C2F01">
        <w:rPr>
          <w:rFonts w:eastAsia="Cambria" w:cs="Times New Roman"/>
          <w:sz w:val="12"/>
        </w:rPr>
        <w:t>∂</w:t>
      </w:r>
      <w:r w:rsidRPr="001C2F01">
        <w:rPr>
          <w:rFonts w:eastAsia="Cambria" w:cs="Times New Roman"/>
          <w:sz w:val="16"/>
        </w:rPr>
        <w:t xml:space="preserve"> restricts the H-1B visa to highly skilled foreigners</w:t>
      </w:r>
      <w:r w:rsidRPr="001C2F01">
        <w:rPr>
          <w:rFonts w:eastAsia="Cambria" w:cs="Times New Roman"/>
          <w:sz w:val="12"/>
        </w:rPr>
        <w:t>∂</w:t>
      </w:r>
      <w:r w:rsidRPr="001C2F01">
        <w:rPr>
          <w:rFonts w:eastAsia="Cambria" w:cs="Times New Roman"/>
          <w:sz w:val="16"/>
        </w:rPr>
        <w:t xml:space="preserve"> who have an undergraduate degree or higher. </w:t>
      </w:r>
      <w:r w:rsidRPr="001C2F01">
        <w:rPr>
          <w:rFonts w:eastAsia="Cambria" w:cs="Times New Roman"/>
          <w:u w:val="single"/>
        </w:rPr>
        <w:t>Each</w:t>
      </w:r>
      <w:r w:rsidRPr="001C2F01">
        <w:rPr>
          <w:rFonts w:eastAsia="Cambria" w:cs="Times New Roman"/>
          <w:sz w:val="12"/>
        </w:rPr>
        <w:t>∂</w:t>
      </w:r>
      <w:r w:rsidRPr="001C2F01">
        <w:rPr>
          <w:rFonts w:eastAsia="Cambria" w:cs="Times New Roman"/>
          <w:sz w:val="12"/>
          <w:u w:val="single"/>
        </w:rPr>
        <w:t xml:space="preserve"> </w:t>
      </w:r>
      <w:r w:rsidRPr="001C2F01">
        <w:rPr>
          <w:rFonts w:eastAsia="Cambria" w:cs="Times New Roman"/>
          <w:u w:val="single"/>
        </w:rPr>
        <w:t>year, the federal government allows 65,000 visas to</w:t>
      </w:r>
      <w:r w:rsidRPr="001C2F01">
        <w:rPr>
          <w:rFonts w:eastAsia="Cambria" w:cs="Times New Roman"/>
          <w:sz w:val="12"/>
        </w:rPr>
        <w:t>∂</w:t>
      </w:r>
      <w:r w:rsidRPr="001C2F01">
        <w:rPr>
          <w:rFonts w:eastAsia="Cambria" w:cs="Times New Roman"/>
          <w:sz w:val="12"/>
          <w:u w:val="single"/>
        </w:rPr>
        <w:t xml:space="preserve"> </w:t>
      </w:r>
      <w:r w:rsidRPr="001C2F01">
        <w:rPr>
          <w:rFonts w:eastAsia="Cambria" w:cs="Times New Roman"/>
          <w:u w:val="single"/>
        </w:rPr>
        <w:t>be issued, with an additional 20,000 visas for people</w:t>
      </w:r>
      <w:r w:rsidRPr="001C2F01">
        <w:rPr>
          <w:rFonts w:eastAsia="Cambria" w:cs="Times New Roman"/>
          <w:sz w:val="12"/>
        </w:rPr>
        <w:t>∂</w:t>
      </w:r>
      <w:r w:rsidRPr="001C2F01">
        <w:rPr>
          <w:rFonts w:eastAsia="Cambria" w:cs="Times New Roman"/>
          <w:sz w:val="12"/>
          <w:u w:val="single"/>
        </w:rPr>
        <w:t xml:space="preserve"> </w:t>
      </w:r>
      <w:r w:rsidRPr="001C2F01">
        <w:rPr>
          <w:rFonts w:eastAsia="Cambria" w:cs="Times New Roman"/>
          <w:u w:val="single"/>
        </w:rPr>
        <w:t>who have masters degrees or higher. The visas</w:t>
      </w:r>
      <w:r w:rsidRPr="001C2F01">
        <w:rPr>
          <w:rFonts w:eastAsia="Cambria" w:cs="Times New Roman"/>
          <w:sz w:val="12"/>
        </w:rPr>
        <w:t>∂</w:t>
      </w:r>
      <w:r w:rsidRPr="001C2F01">
        <w:rPr>
          <w:rFonts w:eastAsia="Cambria" w:cs="Times New Roman"/>
          <w:sz w:val="12"/>
          <w:u w:val="single"/>
        </w:rPr>
        <w:t xml:space="preserve"> </w:t>
      </w:r>
      <w:r w:rsidRPr="001C2F01">
        <w:rPr>
          <w:rFonts w:eastAsia="Cambria" w:cs="Times New Roman"/>
          <w:u w:val="single"/>
        </w:rPr>
        <w:t>are granted to individuals who have been offered</w:t>
      </w:r>
      <w:r w:rsidRPr="001C2F01">
        <w:rPr>
          <w:rFonts w:eastAsia="Cambria" w:cs="Times New Roman"/>
          <w:sz w:val="12"/>
        </w:rPr>
        <w:t>∂</w:t>
      </w:r>
      <w:r w:rsidRPr="001C2F01">
        <w:rPr>
          <w:rFonts w:eastAsia="Cambria" w:cs="Times New Roman"/>
          <w:sz w:val="12"/>
          <w:u w:val="single"/>
        </w:rPr>
        <w:t xml:space="preserve"> </w:t>
      </w:r>
      <w:r w:rsidRPr="001C2F01">
        <w:rPr>
          <w:rFonts w:eastAsia="Cambria" w:cs="Times New Roman"/>
          <w:u w:val="single"/>
        </w:rPr>
        <w:t>employment in the United States. It is valid for</w:t>
      </w:r>
      <w:r w:rsidRPr="001C2F01">
        <w:rPr>
          <w:rFonts w:eastAsia="Cambria" w:cs="Times New Roman"/>
          <w:sz w:val="12"/>
        </w:rPr>
        <w:t>∂</w:t>
      </w:r>
      <w:r w:rsidRPr="001C2F01">
        <w:rPr>
          <w:rFonts w:eastAsia="Cambria" w:cs="Times New Roman"/>
          <w:sz w:val="12"/>
          <w:u w:val="single"/>
        </w:rPr>
        <w:t xml:space="preserve"> </w:t>
      </w:r>
      <w:r w:rsidRPr="001C2F01">
        <w:rPr>
          <w:rFonts w:eastAsia="Cambria" w:cs="Times New Roman"/>
          <w:u w:val="single"/>
        </w:rPr>
        <w:t>three years and can be renewed once for an additional</w:t>
      </w:r>
      <w:r w:rsidRPr="001C2F01">
        <w:rPr>
          <w:rFonts w:eastAsia="Cambria" w:cs="Times New Roman"/>
          <w:sz w:val="12"/>
        </w:rPr>
        <w:t>∂</w:t>
      </w:r>
      <w:r w:rsidRPr="001C2F01">
        <w:rPr>
          <w:rFonts w:eastAsia="Cambria" w:cs="Times New Roman"/>
          <w:sz w:val="12"/>
          <w:u w:val="single"/>
        </w:rPr>
        <w:t xml:space="preserve"> </w:t>
      </w:r>
      <w:r w:rsidRPr="001C2F01">
        <w:rPr>
          <w:rFonts w:eastAsia="Cambria" w:cs="Times New Roman"/>
          <w:u w:val="single"/>
        </w:rPr>
        <w:t>three years.</w:t>
      </w:r>
      <w:r w:rsidRPr="001C2F01">
        <w:rPr>
          <w:rFonts w:eastAsia="Cambria" w:cs="Times New Roman"/>
          <w:sz w:val="12"/>
        </w:rPr>
        <w:t>∂</w:t>
      </w:r>
      <w:r w:rsidRPr="001C2F01">
        <w:rPr>
          <w:rFonts w:eastAsia="Cambria" w:cs="Times New Roman"/>
          <w:sz w:val="12"/>
          <w:u w:val="single"/>
        </w:rPr>
        <w:t xml:space="preserve"> </w:t>
      </w:r>
      <w:r w:rsidRPr="001C2F01">
        <w:rPr>
          <w:rFonts w:eastAsia="Cambria" w:cs="Times New Roman"/>
          <w:u w:val="single"/>
        </w:rPr>
        <w:t>Many believe H-1B workers merely compete</w:t>
      </w:r>
      <w:r w:rsidRPr="001C2F01">
        <w:rPr>
          <w:rFonts w:eastAsia="Cambria" w:cs="Times New Roman"/>
          <w:sz w:val="12"/>
        </w:rPr>
        <w:t>∂</w:t>
      </w:r>
      <w:r w:rsidRPr="001C2F01">
        <w:rPr>
          <w:rFonts w:eastAsia="Cambria" w:cs="Times New Roman"/>
          <w:sz w:val="12"/>
          <w:u w:val="single"/>
        </w:rPr>
        <w:t xml:space="preserve"> </w:t>
      </w:r>
      <w:r w:rsidRPr="001C2F01">
        <w:rPr>
          <w:rFonts w:eastAsia="Cambria" w:cs="Times New Roman"/>
          <w:u w:val="single"/>
        </w:rPr>
        <w:t>with Americans looking for work. They are wrong.</w:t>
      </w:r>
      <w:r w:rsidRPr="001C2F01">
        <w:rPr>
          <w:rFonts w:eastAsia="Cambria" w:cs="Times New Roman"/>
          <w:sz w:val="12"/>
        </w:rPr>
        <w:t>∂</w:t>
      </w:r>
      <w:r w:rsidRPr="001C2F01">
        <w:rPr>
          <w:rFonts w:eastAsia="Cambria" w:cs="Times New Roman"/>
          <w:sz w:val="12"/>
          <w:u w:val="single"/>
        </w:rPr>
        <w:t xml:space="preserve"> </w:t>
      </w:r>
      <w:r w:rsidRPr="001C2F01">
        <w:rPr>
          <w:rFonts w:eastAsia="Cambria" w:cs="Times New Roman"/>
          <w:b/>
          <w:iCs/>
          <w:u w:val="single"/>
        </w:rPr>
        <w:t>The U.S. workforce is not a “zero-sum game</w:t>
      </w:r>
      <w:r w:rsidRPr="001C2F01">
        <w:rPr>
          <w:rFonts w:eastAsia="Cambria" w:cs="Times New Roman"/>
          <w:sz w:val="16"/>
        </w:rPr>
        <w:t>.” One</w:t>
      </w:r>
      <w:r w:rsidRPr="001C2F01">
        <w:rPr>
          <w:rFonts w:eastAsia="Cambria" w:cs="Times New Roman"/>
          <w:sz w:val="12"/>
        </w:rPr>
        <w:t>∂</w:t>
      </w:r>
      <w:r w:rsidRPr="001C2F01">
        <w:rPr>
          <w:rFonts w:eastAsia="Cambria" w:cs="Times New Roman"/>
          <w:sz w:val="16"/>
        </w:rPr>
        <w:t xml:space="preserve"> hired H-1B worker does not mean an American is</w:t>
      </w:r>
      <w:r w:rsidRPr="001C2F01">
        <w:rPr>
          <w:rFonts w:eastAsia="Cambria" w:cs="Times New Roman"/>
          <w:sz w:val="12"/>
        </w:rPr>
        <w:t>∂</w:t>
      </w:r>
      <w:r w:rsidRPr="001C2F01">
        <w:rPr>
          <w:rFonts w:eastAsia="Cambria" w:cs="Times New Roman"/>
          <w:sz w:val="16"/>
        </w:rPr>
        <w:t xml:space="preserve"> out of a job. In fact, the National Foundation for</w:t>
      </w:r>
      <w:r w:rsidRPr="001C2F01">
        <w:rPr>
          <w:rFonts w:eastAsia="Cambria" w:cs="Times New Roman"/>
          <w:sz w:val="12"/>
        </w:rPr>
        <w:t>∂</w:t>
      </w:r>
      <w:r w:rsidRPr="001C2F01">
        <w:rPr>
          <w:rFonts w:eastAsia="Cambria" w:cs="Times New Roman"/>
          <w:sz w:val="16"/>
        </w:rPr>
        <w:t xml:space="preserve"> American Policy found that </w:t>
      </w:r>
      <w:r w:rsidRPr="001C2F01">
        <w:rPr>
          <w:rFonts w:eastAsia="Cambria" w:cs="Times New Roman"/>
          <w:b/>
          <w:iCs/>
          <w:u w:val="single"/>
        </w:rPr>
        <w:t>employers hired four new</w:t>
      </w:r>
      <w:r w:rsidRPr="001C2F01">
        <w:rPr>
          <w:rFonts w:eastAsia="Cambria" w:cs="Times New Roman"/>
          <w:iCs/>
          <w:sz w:val="12"/>
        </w:rPr>
        <w:t>∂</w:t>
      </w:r>
      <w:r w:rsidRPr="001C2F01">
        <w:rPr>
          <w:rFonts w:eastAsia="Cambria" w:cs="Times New Roman"/>
          <w:b/>
          <w:iCs/>
          <w:sz w:val="12"/>
          <w:u w:val="single"/>
        </w:rPr>
        <w:t xml:space="preserve"> </w:t>
      </w:r>
      <w:r w:rsidRPr="001C2F01">
        <w:rPr>
          <w:rFonts w:eastAsia="Cambria" w:cs="Times New Roman"/>
          <w:b/>
          <w:iCs/>
          <w:u w:val="single"/>
        </w:rPr>
        <w:t>American workers for each new H-1B employee</w:t>
      </w:r>
      <w:r w:rsidRPr="001C2F01">
        <w:rPr>
          <w:rFonts w:eastAsia="Cambria" w:cs="Times New Roman"/>
          <w:iCs/>
          <w:sz w:val="12"/>
        </w:rPr>
        <w:t>∂</w:t>
      </w:r>
      <w:r w:rsidRPr="001C2F01">
        <w:rPr>
          <w:rFonts w:eastAsia="Cambria" w:cs="Times New Roman"/>
          <w:b/>
          <w:iCs/>
          <w:sz w:val="12"/>
          <w:u w:val="single"/>
        </w:rPr>
        <w:t xml:space="preserve"> </w:t>
      </w:r>
      <w:r w:rsidRPr="001C2F01">
        <w:rPr>
          <w:rFonts w:eastAsia="Cambria" w:cs="Times New Roman"/>
          <w:b/>
          <w:iCs/>
          <w:u w:val="single"/>
        </w:rPr>
        <w:t>they hire.</w:t>
      </w:r>
      <w:r w:rsidRPr="001C2F01">
        <w:rPr>
          <w:rFonts w:eastAsia="Cambria" w:cs="Times New Roman"/>
          <w:iCs/>
          <w:sz w:val="12"/>
        </w:rPr>
        <w:t>∂</w:t>
      </w:r>
      <w:r w:rsidRPr="001C2F01">
        <w:rPr>
          <w:rFonts w:eastAsia="Cambria" w:cs="Times New Roman"/>
          <w:b/>
          <w:iCs/>
          <w:sz w:val="12"/>
          <w:u w:val="single"/>
        </w:rPr>
        <w:t xml:space="preserve"> </w:t>
      </w:r>
      <w:r w:rsidRPr="001C2F01">
        <w:rPr>
          <w:rFonts w:eastAsia="Cambria" w:cs="Times New Roman"/>
          <w:sz w:val="16"/>
        </w:rPr>
        <w:t xml:space="preserve">Additionally, </w:t>
      </w:r>
      <w:r w:rsidRPr="001C2F01">
        <w:rPr>
          <w:rFonts w:eastAsia="Cambria" w:cs="Times New Roman"/>
          <w:u w:val="single"/>
        </w:rPr>
        <w:t>hiring H-1B employees does not</w:t>
      </w:r>
      <w:r w:rsidRPr="001C2F01">
        <w:rPr>
          <w:rFonts w:eastAsia="Cambria" w:cs="Times New Roman"/>
          <w:sz w:val="12"/>
        </w:rPr>
        <w:t>∂</w:t>
      </w:r>
      <w:r w:rsidRPr="001C2F01">
        <w:rPr>
          <w:rFonts w:eastAsia="Cambria" w:cs="Times New Roman"/>
          <w:sz w:val="12"/>
          <w:u w:val="single"/>
        </w:rPr>
        <w:t xml:space="preserve"> </w:t>
      </w:r>
      <w:r w:rsidRPr="001C2F01">
        <w:rPr>
          <w:rFonts w:eastAsia="Cambria" w:cs="Times New Roman"/>
          <w:u w:val="single"/>
        </w:rPr>
        <w:t>lower the wages of American workers.</w:t>
      </w:r>
      <w:r w:rsidRPr="001C2F01">
        <w:rPr>
          <w:rFonts w:eastAsia="Cambria" w:cs="Times New Roman"/>
          <w:sz w:val="16"/>
        </w:rPr>
        <w:t xml:space="preserve"> </w:t>
      </w:r>
      <w:r w:rsidRPr="001C2F01">
        <w:rPr>
          <w:rFonts w:eastAsia="Cambria" w:cs="Times New Roman"/>
          <w:u w:val="single"/>
        </w:rPr>
        <w:t>Current law</w:t>
      </w:r>
      <w:r w:rsidRPr="001C2F01">
        <w:rPr>
          <w:rFonts w:eastAsia="Cambria" w:cs="Times New Roman"/>
          <w:sz w:val="12"/>
        </w:rPr>
        <w:t>∂</w:t>
      </w:r>
      <w:r w:rsidRPr="001C2F01">
        <w:rPr>
          <w:rFonts w:eastAsia="Cambria" w:cs="Times New Roman"/>
          <w:sz w:val="12"/>
          <w:u w:val="single"/>
        </w:rPr>
        <w:t xml:space="preserve"> </w:t>
      </w:r>
      <w:r w:rsidRPr="001C2F01">
        <w:rPr>
          <w:rFonts w:eastAsia="Cambria" w:cs="Times New Roman"/>
          <w:u w:val="single"/>
        </w:rPr>
        <w:t>requires that when employers apply for H-1B visas</w:t>
      </w:r>
      <w:proofErr w:type="gramStart"/>
      <w:r w:rsidRPr="001C2F01">
        <w:rPr>
          <w:rFonts w:eastAsia="Cambria" w:cs="Times New Roman"/>
          <w:u w:val="single"/>
        </w:rPr>
        <w:t>,</w:t>
      </w:r>
      <w:r w:rsidRPr="001C2F01">
        <w:rPr>
          <w:rFonts w:eastAsia="Cambria" w:cs="Times New Roman"/>
          <w:sz w:val="12"/>
        </w:rPr>
        <w:t>∂</w:t>
      </w:r>
      <w:proofErr w:type="gramEnd"/>
      <w:r w:rsidRPr="001C2F01">
        <w:rPr>
          <w:rFonts w:eastAsia="Cambria" w:cs="Times New Roman"/>
          <w:sz w:val="12"/>
          <w:u w:val="single"/>
        </w:rPr>
        <w:t xml:space="preserve"> </w:t>
      </w:r>
      <w:r w:rsidRPr="001C2F01">
        <w:rPr>
          <w:rFonts w:eastAsia="Cambria" w:cs="Times New Roman"/>
          <w:u w:val="single"/>
        </w:rPr>
        <w:t>they must attest that they will pay the visa recipient</w:t>
      </w:r>
      <w:r w:rsidRPr="001C2F01">
        <w:rPr>
          <w:rFonts w:eastAsia="Cambria" w:cs="Times New Roman"/>
          <w:sz w:val="12"/>
        </w:rPr>
        <w:t>∂</w:t>
      </w:r>
      <w:r w:rsidRPr="001C2F01">
        <w:rPr>
          <w:rFonts w:eastAsia="Cambria" w:cs="Times New Roman"/>
          <w:sz w:val="12"/>
          <w:u w:val="single"/>
        </w:rPr>
        <w:t xml:space="preserve"> </w:t>
      </w:r>
      <w:r w:rsidRPr="001C2F01">
        <w:rPr>
          <w:rFonts w:eastAsia="Cambria" w:cs="Times New Roman"/>
          <w:u w:val="single"/>
        </w:rPr>
        <w:t>the same wage they would pay an American with</w:t>
      </w:r>
      <w:r w:rsidRPr="001C2F01">
        <w:rPr>
          <w:rFonts w:eastAsia="Cambria" w:cs="Times New Roman"/>
          <w:sz w:val="12"/>
        </w:rPr>
        <w:t>∂</w:t>
      </w:r>
      <w:r w:rsidRPr="001C2F01">
        <w:rPr>
          <w:rFonts w:eastAsia="Cambria" w:cs="Times New Roman"/>
          <w:sz w:val="12"/>
          <w:u w:val="single"/>
        </w:rPr>
        <w:t xml:space="preserve"> </w:t>
      </w:r>
      <w:r w:rsidRPr="001C2F01">
        <w:rPr>
          <w:rFonts w:eastAsia="Cambria" w:cs="Times New Roman"/>
          <w:u w:val="single"/>
        </w:rPr>
        <w:t>similar skill sets</w:t>
      </w:r>
      <w:r w:rsidRPr="001C2F01">
        <w:rPr>
          <w:rFonts w:eastAsia="Cambria" w:cs="Times New Roman"/>
          <w:sz w:val="16"/>
        </w:rPr>
        <w:t>. Rather than limiting the ability of</w:t>
      </w:r>
      <w:r w:rsidRPr="001C2F01">
        <w:rPr>
          <w:rFonts w:eastAsia="Cambria" w:cs="Times New Roman"/>
          <w:sz w:val="12"/>
        </w:rPr>
        <w:t>∂</w:t>
      </w:r>
      <w:r w:rsidRPr="001C2F01">
        <w:rPr>
          <w:rFonts w:eastAsia="Cambria" w:cs="Times New Roman"/>
          <w:sz w:val="16"/>
        </w:rPr>
        <w:t xml:space="preserve"> employers to hire H-1B workers by adding more</w:t>
      </w:r>
      <w:r w:rsidRPr="001C2F01">
        <w:rPr>
          <w:rFonts w:eastAsia="Cambria" w:cs="Times New Roman"/>
          <w:sz w:val="12"/>
        </w:rPr>
        <w:t>∂</w:t>
      </w:r>
      <w:r w:rsidRPr="001C2F01">
        <w:rPr>
          <w:rFonts w:eastAsia="Cambria" w:cs="Times New Roman"/>
          <w:sz w:val="16"/>
        </w:rPr>
        <w:t xml:space="preserve"> rules and restrictions, Congress should ensure the</w:t>
      </w:r>
      <w:r w:rsidRPr="001C2F01">
        <w:rPr>
          <w:rFonts w:eastAsia="Cambria" w:cs="Times New Roman"/>
          <w:sz w:val="12"/>
        </w:rPr>
        <w:t>∂</w:t>
      </w:r>
      <w:r w:rsidRPr="001C2F01">
        <w:rPr>
          <w:rFonts w:eastAsia="Cambria" w:cs="Times New Roman"/>
          <w:sz w:val="16"/>
        </w:rPr>
        <w:t xml:space="preserve"> federal government exercises appropriate oversight</w:t>
      </w:r>
      <w:r w:rsidRPr="001C2F01">
        <w:rPr>
          <w:rFonts w:eastAsia="Cambria" w:cs="Times New Roman"/>
          <w:sz w:val="12"/>
        </w:rPr>
        <w:t>∂</w:t>
      </w:r>
      <w:r w:rsidRPr="001C2F01">
        <w:rPr>
          <w:rFonts w:eastAsia="Cambria" w:cs="Times New Roman"/>
          <w:sz w:val="16"/>
        </w:rPr>
        <w:t xml:space="preserve"> in enforcing current laws.</w:t>
      </w:r>
      <w:r w:rsidRPr="001C2F01">
        <w:rPr>
          <w:rFonts w:eastAsia="Cambria" w:cs="Times New Roman"/>
          <w:sz w:val="12"/>
        </w:rPr>
        <w:t>∂</w:t>
      </w:r>
      <w:r w:rsidRPr="001C2F01">
        <w:rPr>
          <w:rFonts w:eastAsia="Cambria" w:cs="Times New Roman"/>
          <w:sz w:val="16"/>
        </w:rPr>
        <w:t xml:space="preserve"> </w:t>
      </w:r>
      <w:proofErr w:type="gramStart"/>
      <w:r w:rsidRPr="001C2F01">
        <w:rPr>
          <w:rFonts w:eastAsia="Cambria" w:cs="Times New Roman"/>
          <w:sz w:val="16"/>
        </w:rPr>
        <w:t>Closing</w:t>
      </w:r>
      <w:proofErr w:type="gramEnd"/>
      <w:r w:rsidRPr="001C2F01">
        <w:rPr>
          <w:rFonts w:eastAsia="Cambria" w:cs="Times New Roman"/>
          <w:sz w:val="16"/>
        </w:rPr>
        <w:t xml:space="preserve"> the Doors on H-1B. </w:t>
      </w:r>
      <w:r w:rsidRPr="001C2F01">
        <w:rPr>
          <w:rFonts w:eastAsia="Cambria" w:cs="Times New Roman"/>
          <w:b/>
          <w:iCs/>
          <w:u w:val="single"/>
        </w:rPr>
        <w:t>Preventing companies</w:t>
      </w:r>
      <w:r w:rsidRPr="001C2F01">
        <w:rPr>
          <w:rFonts w:eastAsia="Cambria" w:cs="Times New Roman"/>
          <w:iCs/>
          <w:sz w:val="12"/>
        </w:rPr>
        <w:t>∂</w:t>
      </w:r>
      <w:r w:rsidRPr="001C2F01">
        <w:rPr>
          <w:rFonts w:eastAsia="Cambria" w:cs="Times New Roman"/>
          <w:b/>
          <w:iCs/>
          <w:sz w:val="12"/>
          <w:u w:val="single"/>
        </w:rPr>
        <w:t xml:space="preserve"> </w:t>
      </w:r>
      <w:r w:rsidRPr="001C2F01">
        <w:rPr>
          <w:rFonts w:eastAsia="Cambria" w:cs="Times New Roman"/>
          <w:b/>
          <w:iCs/>
          <w:u w:val="single"/>
        </w:rPr>
        <w:t>from hiring foreign workers harms the U.S.</w:t>
      </w:r>
      <w:r w:rsidRPr="001C2F01">
        <w:rPr>
          <w:rFonts w:eastAsia="Cambria" w:cs="Times New Roman"/>
          <w:iCs/>
          <w:sz w:val="12"/>
        </w:rPr>
        <w:t>∂</w:t>
      </w:r>
      <w:r w:rsidRPr="001C2F01">
        <w:rPr>
          <w:rFonts w:eastAsia="Cambria" w:cs="Times New Roman"/>
          <w:b/>
          <w:iCs/>
          <w:sz w:val="12"/>
          <w:u w:val="single"/>
        </w:rPr>
        <w:t xml:space="preserve"> </w:t>
      </w:r>
      <w:r w:rsidRPr="001C2F01">
        <w:rPr>
          <w:rFonts w:eastAsia="Cambria" w:cs="Times New Roman"/>
          <w:b/>
          <w:iCs/>
          <w:u w:val="single"/>
        </w:rPr>
        <w:t>economy’s ability to rapidly adapt to marketplace</w:t>
      </w:r>
      <w:r w:rsidRPr="001C2F01">
        <w:rPr>
          <w:rFonts w:eastAsia="Cambria" w:cs="Times New Roman"/>
          <w:iCs/>
          <w:sz w:val="12"/>
        </w:rPr>
        <w:t>∂</w:t>
      </w:r>
      <w:r w:rsidRPr="001C2F01">
        <w:rPr>
          <w:rFonts w:eastAsia="Cambria" w:cs="Times New Roman"/>
          <w:b/>
          <w:iCs/>
          <w:sz w:val="12"/>
          <w:u w:val="single"/>
        </w:rPr>
        <w:t xml:space="preserve"> </w:t>
      </w:r>
      <w:r w:rsidRPr="001C2F01">
        <w:rPr>
          <w:rFonts w:eastAsia="Cambria" w:cs="Times New Roman"/>
          <w:b/>
          <w:iCs/>
          <w:u w:val="single"/>
        </w:rPr>
        <w:t>demands</w:t>
      </w:r>
      <w:r w:rsidRPr="001C2F01">
        <w:rPr>
          <w:rFonts w:eastAsia="Cambria" w:cs="Times New Roman"/>
          <w:sz w:val="16"/>
        </w:rPr>
        <w:t xml:space="preserve">. </w:t>
      </w:r>
      <w:r w:rsidRPr="001C2F01">
        <w:rPr>
          <w:rFonts w:eastAsia="Cambria" w:cs="Times New Roman"/>
          <w:u w:val="single"/>
        </w:rPr>
        <w:t>Companies must be able to hire persons</w:t>
      </w:r>
      <w:r w:rsidRPr="001C2F01">
        <w:rPr>
          <w:rFonts w:eastAsia="Cambria" w:cs="Times New Roman"/>
          <w:sz w:val="12"/>
        </w:rPr>
        <w:t>∂</w:t>
      </w:r>
      <w:r w:rsidRPr="001C2F01">
        <w:rPr>
          <w:rFonts w:eastAsia="Cambria" w:cs="Times New Roman"/>
          <w:sz w:val="12"/>
          <w:u w:val="single"/>
        </w:rPr>
        <w:t xml:space="preserve"> </w:t>
      </w:r>
      <w:r w:rsidRPr="001C2F01">
        <w:rPr>
          <w:rFonts w:eastAsia="Cambria" w:cs="Times New Roman"/>
          <w:u w:val="single"/>
        </w:rPr>
        <w:t>best suited to fill positions based on their skill</w:t>
      </w:r>
      <w:r w:rsidRPr="001C2F01">
        <w:rPr>
          <w:rFonts w:eastAsia="Cambria" w:cs="Times New Roman"/>
          <w:sz w:val="12"/>
        </w:rPr>
        <w:t>∂</w:t>
      </w:r>
      <w:r w:rsidRPr="001C2F01">
        <w:rPr>
          <w:rFonts w:eastAsia="Cambria" w:cs="Times New Roman"/>
          <w:sz w:val="12"/>
          <w:u w:val="single"/>
        </w:rPr>
        <w:t xml:space="preserve"> </w:t>
      </w:r>
      <w:r w:rsidRPr="001C2F01">
        <w:rPr>
          <w:rFonts w:eastAsia="Cambria" w:cs="Times New Roman"/>
          <w:u w:val="single"/>
        </w:rPr>
        <w:t>sets—not their nationality</w:t>
      </w:r>
      <w:r w:rsidRPr="001C2F01">
        <w:rPr>
          <w:rFonts w:eastAsia="Cambria" w:cs="Times New Roman"/>
          <w:sz w:val="16"/>
        </w:rPr>
        <w:t>. People have varying skill</w:t>
      </w:r>
      <w:r w:rsidRPr="001C2F01">
        <w:rPr>
          <w:rFonts w:eastAsia="Cambria" w:cs="Times New Roman"/>
          <w:sz w:val="12"/>
        </w:rPr>
        <w:t>∂</w:t>
      </w:r>
      <w:r w:rsidRPr="001C2F01">
        <w:rPr>
          <w:rFonts w:eastAsia="Cambria" w:cs="Times New Roman"/>
          <w:sz w:val="16"/>
        </w:rPr>
        <w:t xml:space="preserve"> sets unrelated to their country of residence. Simply</w:t>
      </w:r>
      <w:r w:rsidRPr="001C2F01">
        <w:rPr>
          <w:rFonts w:eastAsia="Cambria" w:cs="Times New Roman"/>
          <w:sz w:val="12"/>
        </w:rPr>
        <w:t>∂</w:t>
      </w:r>
      <w:r w:rsidRPr="001C2F01">
        <w:rPr>
          <w:rFonts w:eastAsia="Cambria" w:cs="Times New Roman"/>
          <w:sz w:val="16"/>
        </w:rPr>
        <w:t xml:space="preserve"> requiring companies to hire Americans means</w:t>
      </w:r>
      <w:r w:rsidRPr="001C2F01">
        <w:rPr>
          <w:rFonts w:eastAsia="Cambria" w:cs="Times New Roman"/>
          <w:sz w:val="12"/>
        </w:rPr>
        <w:t>∂</w:t>
      </w:r>
      <w:r w:rsidRPr="001C2F01">
        <w:rPr>
          <w:rFonts w:eastAsia="Cambria" w:cs="Times New Roman"/>
          <w:sz w:val="16"/>
        </w:rPr>
        <w:t xml:space="preserve"> that the company may not get the best qualified</w:t>
      </w:r>
      <w:r w:rsidRPr="001C2F01">
        <w:rPr>
          <w:rFonts w:eastAsia="Cambria" w:cs="Times New Roman"/>
          <w:sz w:val="12"/>
        </w:rPr>
        <w:t>∂</w:t>
      </w:r>
      <w:r w:rsidRPr="001C2F01">
        <w:rPr>
          <w:rFonts w:eastAsia="Cambria" w:cs="Times New Roman"/>
          <w:sz w:val="16"/>
        </w:rPr>
        <w:t xml:space="preserve"> person or even the individual with the right set of</w:t>
      </w:r>
      <w:r w:rsidRPr="001C2F01">
        <w:rPr>
          <w:rFonts w:eastAsia="Cambria" w:cs="Times New Roman"/>
          <w:sz w:val="12"/>
        </w:rPr>
        <w:t>∂</w:t>
      </w:r>
      <w:r w:rsidRPr="001C2F01">
        <w:rPr>
          <w:rFonts w:eastAsia="Cambria" w:cs="Times New Roman"/>
          <w:sz w:val="16"/>
        </w:rPr>
        <w:t xml:space="preserve"> professional skills to do the job. The federal government</w:t>
      </w:r>
      <w:r w:rsidRPr="001C2F01">
        <w:rPr>
          <w:rFonts w:eastAsia="Cambria" w:cs="Times New Roman"/>
          <w:sz w:val="12"/>
        </w:rPr>
        <w:t>∂</w:t>
      </w:r>
      <w:r w:rsidRPr="001C2F01">
        <w:rPr>
          <w:rFonts w:eastAsia="Cambria" w:cs="Times New Roman"/>
          <w:sz w:val="16"/>
        </w:rPr>
        <w:t xml:space="preserve"> should not be making personnel decisions for</w:t>
      </w:r>
      <w:r w:rsidRPr="001C2F01">
        <w:rPr>
          <w:rFonts w:eastAsia="Cambria" w:cs="Times New Roman"/>
          <w:sz w:val="12"/>
        </w:rPr>
        <w:t>∂</w:t>
      </w:r>
      <w:r w:rsidRPr="001C2F01">
        <w:rPr>
          <w:rFonts w:eastAsia="Cambria" w:cs="Times New Roman"/>
          <w:sz w:val="16"/>
        </w:rPr>
        <w:t xml:space="preserve"> American businesses. </w:t>
      </w:r>
      <w:r w:rsidRPr="001C2F01">
        <w:rPr>
          <w:rFonts w:eastAsia="Cambria" w:cs="Times New Roman"/>
          <w:sz w:val="12"/>
        </w:rPr>
        <w:t>∂</w:t>
      </w:r>
      <w:r w:rsidRPr="001C2F01">
        <w:rPr>
          <w:rFonts w:eastAsia="Cambria" w:cs="Times New Roman"/>
          <w:sz w:val="16"/>
        </w:rPr>
        <w:t xml:space="preserve"> Keeping the Visa Successful. </w:t>
      </w:r>
      <w:r w:rsidRPr="001C2F01">
        <w:rPr>
          <w:rFonts w:eastAsia="Cambria" w:cs="Times New Roman"/>
          <w:u w:val="single"/>
        </w:rPr>
        <w:t>Adding regulations</w:t>
      </w:r>
      <w:r w:rsidRPr="001C2F01">
        <w:rPr>
          <w:rFonts w:eastAsia="Cambria" w:cs="Times New Roman"/>
          <w:sz w:val="12"/>
        </w:rPr>
        <w:t>∂</w:t>
      </w:r>
      <w:r w:rsidRPr="001C2F01">
        <w:rPr>
          <w:rFonts w:eastAsia="Cambria" w:cs="Times New Roman"/>
          <w:sz w:val="12"/>
          <w:u w:val="single"/>
        </w:rPr>
        <w:t xml:space="preserve"> </w:t>
      </w:r>
      <w:r w:rsidRPr="001C2F01">
        <w:rPr>
          <w:rFonts w:eastAsia="Cambria" w:cs="Times New Roman"/>
          <w:u w:val="single"/>
        </w:rPr>
        <w:t>to the H-1B program would be a serious</w:t>
      </w:r>
      <w:r w:rsidRPr="001C2F01">
        <w:rPr>
          <w:rFonts w:eastAsia="Cambria" w:cs="Times New Roman"/>
          <w:sz w:val="12"/>
        </w:rPr>
        <w:t>∂</w:t>
      </w:r>
      <w:r w:rsidRPr="001C2F01">
        <w:rPr>
          <w:rFonts w:eastAsia="Cambria" w:cs="Times New Roman"/>
          <w:sz w:val="12"/>
          <w:u w:val="single"/>
        </w:rPr>
        <w:t xml:space="preserve"> </w:t>
      </w:r>
      <w:r w:rsidRPr="001C2F01">
        <w:rPr>
          <w:rFonts w:eastAsia="Cambria" w:cs="Times New Roman"/>
          <w:u w:val="single"/>
        </w:rPr>
        <w:t>setback to U.S. visa policy and would only end</w:t>
      </w:r>
      <w:r w:rsidRPr="001C2F01">
        <w:rPr>
          <w:rFonts w:eastAsia="Cambria" w:cs="Times New Roman"/>
          <w:sz w:val="12"/>
        </w:rPr>
        <w:t>∂</w:t>
      </w:r>
      <w:r w:rsidRPr="001C2F01">
        <w:rPr>
          <w:rFonts w:eastAsia="Cambria" w:cs="Times New Roman"/>
          <w:sz w:val="12"/>
          <w:u w:val="single"/>
        </w:rPr>
        <w:t xml:space="preserve"> </w:t>
      </w:r>
      <w:r w:rsidRPr="001C2F01">
        <w:rPr>
          <w:rFonts w:eastAsia="Cambria" w:cs="Times New Roman"/>
          <w:u w:val="single"/>
        </w:rPr>
        <w:t>up hurting the U.S. economy. Instead, Congress</w:t>
      </w:r>
      <w:r w:rsidRPr="001C2F01">
        <w:rPr>
          <w:rFonts w:eastAsia="Cambria" w:cs="Times New Roman"/>
          <w:sz w:val="12"/>
        </w:rPr>
        <w:t>∂</w:t>
      </w:r>
      <w:r w:rsidRPr="001C2F01">
        <w:rPr>
          <w:rFonts w:eastAsia="Cambria" w:cs="Times New Roman"/>
          <w:sz w:val="12"/>
          <w:u w:val="single"/>
        </w:rPr>
        <w:t xml:space="preserve"> </w:t>
      </w:r>
      <w:r w:rsidRPr="001C2F01">
        <w:rPr>
          <w:rFonts w:eastAsia="Cambria" w:cs="Times New Roman"/>
          <w:u w:val="single"/>
        </w:rPr>
        <w:t>should</w:t>
      </w:r>
      <w:proofErr w:type="gramStart"/>
      <w:r w:rsidRPr="001C2F01">
        <w:rPr>
          <w:rFonts w:eastAsia="Cambria" w:cs="Times New Roman"/>
          <w:u w:val="single"/>
        </w:rPr>
        <w:t>:</w:t>
      </w:r>
      <w:r w:rsidRPr="001C2F01">
        <w:rPr>
          <w:rFonts w:eastAsia="Cambria" w:cs="Times New Roman"/>
          <w:sz w:val="12"/>
        </w:rPr>
        <w:t>∂</w:t>
      </w:r>
      <w:proofErr w:type="gramEnd"/>
      <w:r w:rsidRPr="001C2F01">
        <w:rPr>
          <w:rFonts w:eastAsia="Cambria" w:cs="Times New Roman"/>
          <w:sz w:val="12"/>
          <w:u w:val="single"/>
        </w:rPr>
        <w:t xml:space="preserve"> </w:t>
      </w:r>
      <w:r w:rsidRPr="001C2F01">
        <w:rPr>
          <w:rFonts w:eastAsia="Cambria" w:cs="Times New Roman"/>
          <w:u w:val="single"/>
        </w:rPr>
        <w:t>• Return the cap to the 2001 quota of 195,000 visas</w:t>
      </w:r>
      <w:r w:rsidRPr="001C2F01">
        <w:rPr>
          <w:rFonts w:eastAsia="Cambria" w:cs="Times New Roman"/>
          <w:sz w:val="12"/>
        </w:rPr>
        <w:t>∂</w:t>
      </w:r>
      <w:r w:rsidRPr="001C2F01">
        <w:rPr>
          <w:rFonts w:eastAsia="Cambria" w:cs="Times New Roman"/>
          <w:sz w:val="12"/>
          <w:u w:val="single"/>
        </w:rPr>
        <w:t xml:space="preserve"> </w:t>
      </w:r>
      <w:r w:rsidRPr="001C2F01">
        <w:rPr>
          <w:rFonts w:eastAsia="Cambria" w:cs="Times New Roman"/>
          <w:u w:val="single"/>
        </w:rPr>
        <w:t>a year.</w:t>
      </w:r>
      <w:r w:rsidRPr="001C2F01">
        <w:rPr>
          <w:rFonts w:eastAsia="Cambria" w:cs="Times New Roman"/>
          <w:sz w:val="12"/>
        </w:rPr>
        <w:t>∂</w:t>
      </w:r>
      <w:r w:rsidRPr="001C2F01">
        <w:rPr>
          <w:rFonts w:eastAsia="Cambria" w:cs="Times New Roman"/>
          <w:sz w:val="12"/>
          <w:u w:val="single"/>
        </w:rPr>
        <w:t xml:space="preserve"> </w:t>
      </w:r>
      <w:r w:rsidRPr="001C2F01">
        <w:rPr>
          <w:rFonts w:eastAsia="Cambria" w:cs="Times New Roman"/>
          <w:sz w:val="16"/>
        </w:rPr>
        <w:t>• Make the program flexible. If the visa quota is</w:t>
      </w:r>
      <w:r w:rsidRPr="001C2F01">
        <w:rPr>
          <w:rFonts w:eastAsia="Cambria" w:cs="Times New Roman"/>
          <w:sz w:val="12"/>
        </w:rPr>
        <w:t>∂</w:t>
      </w:r>
      <w:r w:rsidRPr="001C2F01">
        <w:rPr>
          <w:rFonts w:eastAsia="Cambria" w:cs="Times New Roman"/>
          <w:sz w:val="16"/>
        </w:rPr>
        <w:t xml:space="preserve"> met the year before, the cap should be automatically</w:t>
      </w:r>
      <w:r w:rsidRPr="001C2F01">
        <w:rPr>
          <w:rFonts w:eastAsia="Cambria" w:cs="Times New Roman"/>
          <w:sz w:val="12"/>
        </w:rPr>
        <w:t>∂</w:t>
      </w:r>
      <w:r w:rsidRPr="001C2F01">
        <w:rPr>
          <w:rFonts w:eastAsia="Cambria" w:cs="Times New Roman"/>
          <w:sz w:val="16"/>
        </w:rPr>
        <w:t xml:space="preserve"> increased by a preset amount legislated by</w:t>
      </w:r>
      <w:r w:rsidRPr="001C2F01">
        <w:rPr>
          <w:rFonts w:eastAsia="Cambria" w:cs="Times New Roman"/>
          <w:sz w:val="12"/>
        </w:rPr>
        <w:t>∂</w:t>
      </w:r>
      <w:r w:rsidRPr="001C2F01">
        <w:rPr>
          <w:rFonts w:eastAsia="Cambria" w:cs="Times New Roman"/>
          <w:sz w:val="16"/>
        </w:rPr>
        <w:t xml:space="preserve"> Congress. In addition, unused visas should be</w:t>
      </w:r>
      <w:r w:rsidRPr="001C2F01">
        <w:rPr>
          <w:rFonts w:eastAsia="Cambria" w:cs="Times New Roman"/>
          <w:sz w:val="12"/>
        </w:rPr>
        <w:t>∂</w:t>
      </w:r>
      <w:r w:rsidRPr="001C2F01">
        <w:rPr>
          <w:rFonts w:eastAsia="Cambria" w:cs="Times New Roman"/>
          <w:sz w:val="16"/>
        </w:rPr>
        <w:t xml:space="preserve"> recaptured and used the following year.</w:t>
      </w:r>
      <w:r w:rsidRPr="001C2F01">
        <w:rPr>
          <w:rFonts w:eastAsia="Cambria" w:cs="Times New Roman"/>
          <w:sz w:val="12"/>
        </w:rPr>
        <w:t>∂</w:t>
      </w:r>
      <w:r w:rsidRPr="001C2F01">
        <w:rPr>
          <w:rFonts w:eastAsia="Cambria" w:cs="Times New Roman"/>
          <w:sz w:val="16"/>
        </w:rPr>
        <w:t xml:space="preserve"> • Create interoperable databases. Making sure the</w:t>
      </w:r>
      <w:r w:rsidRPr="001C2F01">
        <w:rPr>
          <w:rFonts w:eastAsia="Cambria" w:cs="Times New Roman"/>
          <w:sz w:val="12"/>
        </w:rPr>
        <w:t>∂</w:t>
      </w:r>
      <w:r w:rsidRPr="001C2F01">
        <w:rPr>
          <w:rFonts w:eastAsia="Cambria" w:cs="Times New Roman"/>
          <w:sz w:val="16"/>
        </w:rPr>
        <w:t xml:space="preserve"> Department of Labor and the Department of</w:t>
      </w:r>
      <w:r w:rsidRPr="001C2F01">
        <w:rPr>
          <w:rFonts w:eastAsia="Cambria" w:cs="Times New Roman"/>
          <w:sz w:val="12"/>
        </w:rPr>
        <w:t>∂</w:t>
      </w:r>
      <w:r w:rsidRPr="001C2F01">
        <w:rPr>
          <w:rFonts w:eastAsia="Cambria" w:cs="Times New Roman"/>
          <w:sz w:val="16"/>
        </w:rPr>
        <w:t xml:space="preserve"> Homeland Security databases are interoperable</w:t>
      </w:r>
      <w:r w:rsidRPr="001C2F01">
        <w:rPr>
          <w:rFonts w:eastAsia="Cambria" w:cs="Times New Roman"/>
          <w:sz w:val="12"/>
        </w:rPr>
        <w:t>∂</w:t>
      </w:r>
      <w:r w:rsidRPr="001C2F01">
        <w:rPr>
          <w:rFonts w:eastAsia="Cambria" w:cs="Times New Roman"/>
          <w:sz w:val="16"/>
        </w:rPr>
        <w:t xml:space="preserve"> will help minimize the number of fraudulent cases.</w:t>
      </w:r>
      <w:r w:rsidRPr="001C2F01">
        <w:rPr>
          <w:rFonts w:eastAsia="Cambria" w:cs="Times New Roman"/>
          <w:sz w:val="12"/>
        </w:rPr>
        <w:t>∂</w:t>
      </w:r>
      <w:r w:rsidRPr="001C2F01">
        <w:rPr>
          <w:rFonts w:eastAsia="Cambria" w:cs="Times New Roman"/>
          <w:sz w:val="16"/>
        </w:rPr>
        <w:t xml:space="preserve"> • Increase oversight. The federal government should</w:t>
      </w:r>
      <w:r w:rsidRPr="001C2F01">
        <w:rPr>
          <w:rFonts w:eastAsia="Cambria" w:cs="Times New Roman"/>
          <w:sz w:val="12"/>
        </w:rPr>
        <w:t>∂</w:t>
      </w:r>
      <w:r w:rsidRPr="001C2F01">
        <w:rPr>
          <w:rFonts w:eastAsia="Cambria" w:cs="Times New Roman"/>
          <w:sz w:val="16"/>
        </w:rPr>
        <w:t xml:space="preserve"> keep employers who have hired H-1B employees</w:t>
      </w:r>
      <w:r w:rsidRPr="001C2F01">
        <w:rPr>
          <w:rFonts w:eastAsia="Cambria" w:cs="Times New Roman"/>
          <w:sz w:val="12"/>
        </w:rPr>
        <w:t>∂</w:t>
      </w:r>
      <w:r w:rsidRPr="001C2F01">
        <w:rPr>
          <w:rFonts w:eastAsia="Cambria" w:cs="Times New Roman"/>
          <w:sz w:val="16"/>
        </w:rPr>
        <w:t xml:space="preserve"> accountable to the program rules. Random site</w:t>
      </w:r>
      <w:r w:rsidRPr="001C2F01">
        <w:rPr>
          <w:rFonts w:eastAsia="Cambria" w:cs="Times New Roman"/>
          <w:sz w:val="12"/>
        </w:rPr>
        <w:t>∂</w:t>
      </w:r>
      <w:r w:rsidRPr="001C2F01">
        <w:rPr>
          <w:rFonts w:eastAsia="Cambria" w:cs="Times New Roman"/>
          <w:sz w:val="16"/>
        </w:rPr>
        <w:t xml:space="preserve"> visits should be conducted to ensure employers</w:t>
      </w:r>
      <w:r w:rsidRPr="001C2F01">
        <w:rPr>
          <w:rFonts w:eastAsia="Cambria" w:cs="Times New Roman"/>
          <w:sz w:val="12"/>
        </w:rPr>
        <w:t>∂</w:t>
      </w:r>
      <w:r w:rsidRPr="001C2F01">
        <w:rPr>
          <w:rFonts w:eastAsia="Cambria" w:cs="Times New Roman"/>
          <w:sz w:val="16"/>
        </w:rPr>
        <w:t xml:space="preserve"> are following the rules.</w:t>
      </w:r>
      <w:r w:rsidRPr="001C2F01">
        <w:rPr>
          <w:rFonts w:eastAsia="Cambria" w:cs="Times New Roman"/>
          <w:sz w:val="12"/>
        </w:rPr>
        <w:t>∂</w:t>
      </w:r>
      <w:r w:rsidRPr="001C2F01">
        <w:rPr>
          <w:rFonts w:eastAsia="Cambria" w:cs="Times New Roman"/>
          <w:sz w:val="16"/>
        </w:rPr>
        <w:t xml:space="preserve"> </w:t>
      </w:r>
      <w:r w:rsidRPr="001C2F01">
        <w:rPr>
          <w:rFonts w:eastAsia="Cambria" w:cs="Times New Roman"/>
          <w:b/>
          <w:iCs/>
          <w:u w:val="single"/>
        </w:rPr>
        <w:t>By improving and expanding the H-1B visa program</w:t>
      </w:r>
      <w:proofErr w:type="gramStart"/>
      <w:r w:rsidRPr="001C2F01">
        <w:rPr>
          <w:rFonts w:eastAsia="Cambria" w:cs="Times New Roman"/>
          <w:b/>
          <w:iCs/>
          <w:u w:val="single"/>
        </w:rPr>
        <w:t>,</w:t>
      </w:r>
      <w:r w:rsidRPr="001C2F01">
        <w:rPr>
          <w:rFonts w:eastAsia="Cambria" w:cs="Times New Roman"/>
          <w:iCs/>
          <w:sz w:val="12"/>
        </w:rPr>
        <w:t>∂</w:t>
      </w:r>
      <w:proofErr w:type="gramEnd"/>
      <w:r w:rsidRPr="001C2F01">
        <w:rPr>
          <w:rFonts w:eastAsia="Cambria" w:cs="Times New Roman"/>
          <w:b/>
          <w:iCs/>
          <w:sz w:val="12"/>
          <w:u w:val="single"/>
        </w:rPr>
        <w:t xml:space="preserve"> </w:t>
      </w:r>
      <w:r w:rsidRPr="001C2F01">
        <w:rPr>
          <w:rFonts w:eastAsia="Cambria" w:cs="Times New Roman"/>
          <w:b/>
          <w:iCs/>
          <w:u w:val="single"/>
        </w:rPr>
        <w:t>Congress can ensure that American businesses</w:t>
      </w:r>
      <w:r w:rsidRPr="001C2F01">
        <w:rPr>
          <w:rFonts w:eastAsia="Cambria" w:cs="Times New Roman"/>
          <w:iCs/>
          <w:sz w:val="12"/>
        </w:rPr>
        <w:t>∂</w:t>
      </w:r>
      <w:r w:rsidRPr="001C2F01">
        <w:rPr>
          <w:rFonts w:eastAsia="Cambria" w:cs="Times New Roman"/>
          <w:b/>
          <w:iCs/>
          <w:sz w:val="12"/>
          <w:u w:val="single"/>
        </w:rPr>
        <w:t xml:space="preserve"> </w:t>
      </w:r>
      <w:r w:rsidRPr="001C2F01">
        <w:rPr>
          <w:rFonts w:eastAsia="Cambria" w:cs="Times New Roman"/>
          <w:b/>
          <w:iCs/>
          <w:u w:val="single"/>
        </w:rPr>
        <w:t>have the workforces necessary for further</w:t>
      </w:r>
      <w:r w:rsidRPr="001C2F01">
        <w:rPr>
          <w:rFonts w:eastAsia="Cambria" w:cs="Times New Roman"/>
          <w:iCs/>
          <w:sz w:val="12"/>
        </w:rPr>
        <w:t>∂</w:t>
      </w:r>
      <w:r w:rsidRPr="001C2F01">
        <w:rPr>
          <w:rFonts w:eastAsia="Cambria" w:cs="Times New Roman"/>
          <w:b/>
          <w:iCs/>
          <w:sz w:val="12"/>
          <w:u w:val="single"/>
        </w:rPr>
        <w:t xml:space="preserve"> </w:t>
      </w:r>
      <w:r w:rsidRPr="001C2F01">
        <w:rPr>
          <w:rFonts w:eastAsia="Cambria" w:cs="Times New Roman"/>
          <w:b/>
          <w:iCs/>
          <w:u w:val="single"/>
        </w:rPr>
        <w:t>economic growth.</w:t>
      </w:r>
    </w:p>
    <w:p w:rsidR="00766B48" w:rsidRPr="001C2F01" w:rsidRDefault="00766B48" w:rsidP="00766B48">
      <w:pPr>
        <w:keepNext/>
        <w:keepLines/>
        <w:spacing w:before="40" w:after="0"/>
        <w:outlineLvl w:val="3"/>
        <w:rPr>
          <w:rFonts w:eastAsia="MS Gothic" w:cs="Times New Roman"/>
          <w:b/>
          <w:iCs/>
        </w:rPr>
      </w:pPr>
      <w:r w:rsidRPr="001C2F01">
        <w:rPr>
          <w:rFonts w:eastAsia="MS Gothic" w:cs="Times New Roman"/>
          <w:b/>
          <w:iCs/>
        </w:rPr>
        <w:t>H-1B Immigrants key to maintaining many parts of the economy – laundry list of advantages: agriculture, start ups, patents</w:t>
      </w:r>
    </w:p>
    <w:p w:rsidR="00766B48" w:rsidRPr="001C2F01" w:rsidRDefault="00766B48" w:rsidP="00766B48">
      <w:pPr>
        <w:rPr>
          <w:rFonts w:eastAsia="Cambria" w:cs="Times New Roman"/>
          <w:b/>
          <w:bCs/>
        </w:rPr>
      </w:pPr>
      <w:r w:rsidRPr="001C2F01">
        <w:rPr>
          <w:rFonts w:eastAsia="Cambria" w:cs="Times New Roman"/>
          <w:b/>
          <w:bCs/>
        </w:rPr>
        <w:t xml:space="preserve">Mills 15 </w:t>
      </w:r>
      <w:r w:rsidRPr="001C2F01">
        <w:rPr>
          <w:rFonts w:eastAsia="Cambria" w:cs="Times New Roman"/>
        </w:rPr>
        <w:t xml:space="preserve">[Karen, 2/3. Mills is a senior fellow with the Harvard Business School and was a member of President Obama’s </w:t>
      </w:r>
      <w:proofErr w:type="gramStart"/>
      <w:r w:rsidRPr="001C2F01">
        <w:rPr>
          <w:rFonts w:eastAsia="Cambria" w:cs="Times New Roman"/>
        </w:rPr>
        <w:t>Cabinet</w:t>
      </w:r>
      <w:proofErr w:type="gramEnd"/>
      <w:r w:rsidRPr="001C2F01">
        <w:rPr>
          <w:rFonts w:eastAsia="Cambria" w:cs="Times New Roman"/>
        </w:rPr>
        <w:t xml:space="preserve">, serving as Administrator of the U.S. Small Business Administration from 2009 to 2013. </w:t>
      </w:r>
      <w:r w:rsidRPr="001C2F01">
        <w:rPr>
          <w:rFonts w:eastAsia="Cambria" w:cs="Times New Roman"/>
          <w:i/>
        </w:rPr>
        <w:t xml:space="preserve">What's missing in America's immigration </w:t>
      </w:r>
      <w:proofErr w:type="gramStart"/>
      <w:r w:rsidRPr="001C2F01">
        <w:rPr>
          <w:rFonts w:eastAsia="Cambria" w:cs="Times New Roman"/>
          <w:i/>
        </w:rPr>
        <w:t>debate.</w:t>
      </w:r>
      <w:proofErr w:type="gramEnd"/>
      <w:r w:rsidRPr="001C2F01">
        <w:rPr>
          <w:rFonts w:eastAsia="Cambria" w:cs="Times New Roman"/>
        </w:rPr>
        <w:t xml:space="preserve"> </w:t>
      </w:r>
      <w:hyperlink r:id="rId35" w:history="1">
        <w:r w:rsidRPr="001C2F01">
          <w:rPr>
            <w:rFonts w:eastAsia="Cambria" w:cs="Times New Roman"/>
          </w:rPr>
          <w:t>http://fortune.com/2015/02/03/whats-missing-in-americas-immigration-debate/</w:t>
        </w:r>
      </w:hyperlink>
      <w:r w:rsidRPr="001C2F01">
        <w:rPr>
          <w:rFonts w:eastAsia="Cambria" w:cs="Times New Roman"/>
        </w:rPr>
        <w:t xml:space="preserve"> 7/16]//kmc</w:t>
      </w:r>
    </w:p>
    <w:p w:rsidR="00766B48" w:rsidRPr="001C2F01" w:rsidRDefault="00766B48" w:rsidP="00766B48">
      <w:pPr>
        <w:rPr>
          <w:rFonts w:eastAsia="Cambria" w:cs="Times New Roman"/>
          <w:sz w:val="16"/>
        </w:rPr>
      </w:pPr>
      <w:r w:rsidRPr="001C2F01">
        <w:rPr>
          <w:rFonts w:eastAsia="Cambria" w:cs="Times New Roman"/>
          <w:sz w:val="16"/>
        </w:rPr>
        <w:t xml:space="preserve">The immigration debate continues to be driven by politics instead of putting fact-based analysis at the forefront of our policies. </w:t>
      </w:r>
      <w:r w:rsidRPr="001C2F01">
        <w:rPr>
          <w:rFonts w:eastAsia="Cambria" w:cs="Times New Roman"/>
          <w:u w:val="single"/>
        </w:rPr>
        <w:t>In Washington, policy makers should be focused on the critical question of whether or not steps toward reform will actually grow the American economy and create jobs and prosperity, both for legal immigrants and native-born job seekers.</w:t>
      </w:r>
      <w:r w:rsidRPr="001C2F01">
        <w:rPr>
          <w:rFonts w:eastAsia="Cambria" w:cs="Times New Roman"/>
          <w:sz w:val="12"/>
        </w:rPr>
        <w:t>∂</w:t>
      </w:r>
      <w:r w:rsidRPr="001C2F01">
        <w:rPr>
          <w:rFonts w:eastAsia="Cambria" w:cs="Times New Roman"/>
          <w:sz w:val="16"/>
        </w:rPr>
        <w:t xml:space="preserve"> The discussion should include substantive considerations like</w:t>
      </w:r>
      <w:proofErr w:type="gramStart"/>
      <w:r w:rsidRPr="001C2F01">
        <w:rPr>
          <w:rFonts w:eastAsia="Cambria" w:cs="Times New Roman"/>
          <w:sz w:val="16"/>
        </w:rPr>
        <w:t>:</w:t>
      </w:r>
      <w:r w:rsidRPr="001C2F01">
        <w:rPr>
          <w:rFonts w:eastAsia="Cambria" w:cs="Times New Roman"/>
          <w:sz w:val="12"/>
        </w:rPr>
        <w:t>∂</w:t>
      </w:r>
      <w:proofErr w:type="gramEnd"/>
      <w:r w:rsidRPr="001C2F01">
        <w:rPr>
          <w:rFonts w:eastAsia="Cambria" w:cs="Times New Roman"/>
          <w:sz w:val="16"/>
        </w:rPr>
        <w:t xml:space="preserve"> </w:t>
      </w:r>
      <w:r w:rsidRPr="001C2F01">
        <w:rPr>
          <w:rFonts w:eastAsia="Cambria" w:cs="Times New Roman"/>
          <w:b/>
          <w:iCs/>
          <w:u w:val="single"/>
        </w:rPr>
        <w:t>Immigrants are filling engineering, computer science and other high-skilled jobs, and in doing so, helping create other jobs</w:t>
      </w:r>
      <w:r w:rsidRPr="001C2F01">
        <w:rPr>
          <w:rFonts w:eastAsia="Cambria" w:cs="Times New Roman"/>
          <w:u w:val="single"/>
        </w:rPr>
        <w:t xml:space="preserve">. A recent paper by Harvard Business School professor William Kerr showed firms that hired immigrants into high-skilled jobs </w:t>
      </w:r>
      <w:r w:rsidRPr="001C2F01">
        <w:rPr>
          <w:rFonts w:eastAsia="Cambria" w:cs="Times New Roman"/>
          <w:b/>
          <w:iCs/>
          <w:u w:val="single"/>
        </w:rPr>
        <w:t>through programs like the H1B visa program created additional jobs</w:t>
      </w:r>
      <w:r w:rsidRPr="001C2F01">
        <w:rPr>
          <w:rFonts w:eastAsia="Cambria" w:cs="Times New Roman"/>
          <w:u w:val="single"/>
        </w:rPr>
        <w:t>, including for non-immigrant workers.</w:t>
      </w:r>
      <w:r w:rsidRPr="001C2F01">
        <w:rPr>
          <w:rFonts w:eastAsia="Cambria" w:cs="Times New Roman"/>
          <w:sz w:val="12"/>
        </w:rPr>
        <w:t>∂</w:t>
      </w:r>
      <w:r w:rsidRPr="001C2F01">
        <w:rPr>
          <w:rFonts w:eastAsia="Cambria" w:cs="Times New Roman"/>
          <w:sz w:val="12"/>
          <w:u w:val="single"/>
        </w:rPr>
        <w:t xml:space="preserve"> </w:t>
      </w:r>
      <w:proofErr w:type="gramStart"/>
      <w:r w:rsidRPr="001C2F01">
        <w:rPr>
          <w:rFonts w:eastAsia="Cambria" w:cs="Times New Roman"/>
          <w:u w:val="single"/>
        </w:rPr>
        <w:t>The</w:t>
      </w:r>
      <w:proofErr w:type="gramEnd"/>
      <w:r w:rsidRPr="001C2F01">
        <w:rPr>
          <w:rFonts w:eastAsia="Cambria" w:cs="Times New Roman"/>
          <w:u w:val="single"/>
        </w:rPr>
        <w:t xml:space="preserve"> rate of new startups has been declining. A worrisome trend considering they are part of our economic formula for job creation. But, data from The Partnership for a New American Economy, and the SBA shows that immigrants are more than twice </w:t>
      </w:r>
      <w:proofErr w:type="gramStart"/>
      <w:r w:rsidRPr="001C2F01">
        <w:rPr>
          <w:rFonts w:eastAsia="Cambria" w:cs="Times New Roman"/>
          <w:u w:val="single"/>
        </w:rPr>
        <w:t>as likely to start a business than</w:t>
      </w:r>
      <w:proofErr w:type="gramEnd"/>
      <w:r w:rsidRPr="001C2F01">
        <w:rPr>
          <w:rFonts w:eastAsia="Cambria" w:cs="Times New Roman"/>
          <w:u w:val="single"/>
        </w:rPr>
        <w:t xml:space="preserve"> native-born citizens.</w:t>
      </w:r>
      <w:r w:rsidRPr="001C2F01">
        <w:rPr>
          <w:rFonts w:eastAsia="Cambria" w:cs="Times New Roman"/>
          <w:sz w:val="12"/>
        </w:rPr>
        <w:t>∂</w:t>
      </w:r>
      <w:r w:rsidRPr="001C2F01">
        <w:rPr>
          <w:rFonts w:eastAsia="Cambria" w:cs="Times New Roman"/>
          <w:sz w:val="12"/>
          <w:u w:val="single"/>
        </w:rPr>
        <w:t xml:space="preserve"> </w:t>
      </w:r>
      <w:r w:rsidRPr="001C2F01">
        <w:rPr>
          <w:rFonts w:eastAsia="Cambria" w:cs="Times New Roman"/>
          <w:b/>
          <w:iCs/>
          <w:u w:val="single"/>
        </w:rPr>
        <w:t>Innovation is a key driver of our future economic growth.</w:t>
      </w:r>
      <w:r w:rsidRPr="001C2F01">
        <w:rPr>
          <w:rFonts w:eastAsia="Cambria" w:cs="Times New Roman"/>
          <w:sz w:val="16"/>
        </w:rPr>
        <w:t xml:space="preserve"> Interestingly</w:t>
      </w:r>
      <w:r w:rsidRPr="001C2F01">
        <w:rPr>
          <w:rFonts w:eastAsia="Cambria" w:cs="Times New Roman"/>
          <w:u w:val="single"/>
        </w:rPr>
        <w:t>, immigrants were involved in more than 75% of the nearly 1,500 patents awarded</w:t>
      </w:r>
      <w:r w:rsidRPr="001C2F01">
        <w:rPr>
          <w:rFonts w:eastAsia="Cambria" w:cs="Times New Roman"/>
          <w:sz w:val="16"/>
        </w:rPr>
        <w:t xml:space="preserve"> at the nation’s top 10 research universities in 2011</w:t>
      </w:r>
      <w:r w:rsidRPr="001C2F01">
        <w:rPr>
          <w:rFonts w:eastAsia="Cambria" w:cs="Times New Roman"/>
          <w:u w:val="single"/>
        </w:rPr>
        <w:t>. Yet, many foreign-born graduate students of these universities can’t stay in the country once they get their degree. As a result, they take their ideas to their home countries where some governments have established funds to help them bring their innovations to market.</w:t>
      </w:r>
      <w:r w:rsidRPr="001C2F01">
        <w:rPr>
          <w:rFonts w:eastAsia="Cambria" w:cs="Times New Roman"/>
          <w:sz w:val="12"/>
        </w:rPr>
        <w:t>∂</w:t>
      </w:r>
      <w:r w:rsidRPr="001C2F01">
        <w:rPr>
          <w:rFonts w:eastAsia="Cambria" w:cs="Times New Roman"/>
          <w:sz w:val="12"/>
          <w:u w:val="single"/>
        </w:rPr>
        <w:t xml:space="preserve"> </w:t>
      </w:r>
      <w:r w:rsidRPr="001C2F01">
        <w:rPr>
          <w:rFonts w:eastAsia="Cambria" w:cs="Times New Roman"/>
          <w:b/>
          <w:iCs/>
          <w:u w:val="single"/>
        </w:rPr>
        <w:t>Foreign-born workers over-index in maintenance, construction and manufacturing production jobs, according to the U.S. Bureau of Labor Statistics. They also play a critical role in our nation’s agriculture economy. There is critical demand for this workforce and employers continue to have trouble finding workers to fill many of these available jobs.</w:t>
      </w:r>
      <w:r w:rsidRPr="001C2F01">
        <w:rPr>
          <w:rFonts w:eastAsia="Cambria" w:cs="Times New Roman"/>
          <w:iCs/>
          <w:sz w:val="12"/>
        </w:rPr>
        <w:t>∂</w:t>
      </w:r>
      <w:r w:rsidRPr="001C2F01">
        <w:rPr>
          <w:rFonts w:eastAsia="Cambria" w:cs="Times New Roman"/>
          <w:b/>
          <w:iCs/>
          <w:sz w:val="12"/>
          <w:u w:val="single"/>
        </w:rPr>
        <w:t xml:space="preserve"> </w:t>
      </w:r>
      <w:proofErr w:type="gramStart"/>
      <w:r w:rsidRPr="001C2F01">
        <w:rPr>
          <w:rFonts w:eastAsia="Cambria" w:cs="Times New Roman"/>
          <w:sz w:val="16"/>
        </w:rPr>
        <w:t>A</w:t>
      </w:r>
      <w:proofErr w:type="gramEnd"/>
      <w:r w:rsidRPr="001C2F01">
        <w:rPr>
          <w:rFonts w:eastAsia="Cambria" w:cs="Times New Roman"/>
          <w:sz w:val="16"/>
        </w:rPr>
        <w:t xml:space="preserve"> crucial catalyst for the spirit and aspiration that drives the U.S. economy is the fact that throughout our history immigrants have come to the U.S. in pursuit of the American Dream. And, in doing so, they’ve created opportunities for themselves and countless other Americans.</w:t>
      </w:r>
    </w:p>
    <w:p w:rsidR="00766B48" w:rsidRPr="001C2F01" w:rsidRDefault="00766B48" w:rsidP="00766B48">
      <w:pPr>
        <w:keepNext/>
        <w:keepLines/>
        <w:spacing w:before="40" w:after="0"/>
        <w:outlineLvl w:val="3"/>
        <w:rPr>
          <w:rFonts w:eastAsia="MS Gothic" w:cs="Times New Roman"/>
          <w:b/>
          <w:iCs/>
        </w:rPr>
      </w:pPr>
      <w:r w:rsidRPr="001C2F01">
        <w:rPr>
          <w:rFonts w:eastAsia="MS Gothic" w:cs="Times New Roman"/>
          <w:b/>
          <w:iCs/>
        </w:rPr>
        <w:t>Avoids the link to politics – interest group and bipartisan support pushing the counter plan</w:t>
      </w:r>
    </w:p>
    <w:p w:rsidR="00766B48" w:rsidRPr="001C2F01" w:rsidRDefault="00766B48" w:rsidP="00766B48">
      <w:pPr>
        <w:rPr>
          <w:rFonts w:eastAsia="Cambria" w:cs="Times New Roman"/>
          <w:b/>
          <w:bCs/>
        </w:rPr>
      </w:pPr>
      <w:r w:rsidRPr="001C2F01">
        <w:rPr>
          <w:rFonts w:eastAsia="Cambria" w:cs="Times New Roman"/>
          <w:b/>
          <w:bCs/>
        </w:rPr>
        <w:t xml:space="preserve">Wallsten 13 </w:t>
      </w:r>
      <w:r w:rsidRPr="001C2F01">
        <w:rPr>
          <w:rFonts w:eastAsia="Cambria" w:cs="Times New Roman"/>
        </w:rPr>
        <w:t>[Peter, 3/20</w:t>
      </w:r>
      <w:r w:rsidRPr="001C2F01">
        <w:rPr>
          <w:rFonts w:eastAsia="Cambria" w:cs="Times New Roman"/>
          <w:i/>
        </w:rPr>
        <w:t>. Visas for high-skilled workers could double under bipartisan Senate plan</w:t>
      </w:r>
      <w:r w:rsidRPr="001C2F01">
        <w:rPr>
          <w:rFonts w:eastAsia="Cambria" w:cs="Times New Roman"/>
        </w:rPr>
        <w:t xml:space="preserve">. </w:t>
      </w:r>
      <w:hyperlink r:id="rId36" w:history="1">
        <w:r w:rsidRPr="001C2F01">
          <w:rPr>
            <w:rFonts w:eastAsia="Cambria" w:cs="Times New Roman"/>
          </w:rPr>
          <w:t>http://www.washingtonpost.com/politics/visas-for-high-skilled-workers-could-double-under-bipartisan-senate-plan/2013/03/20/8b74c08a-9194-11e2-bdea-e32ad90da239_story.html</w:t>
        </w:r>
      </w:hyperlink>
      <w:r w:rsidRPr="001C2F01">
        <w:rPr>
          <w:rFonts w:eastAsia="Cambria" w:cs="Times New Roman"/>
        </w:rPr>
        <w:t xml:space="preserve"> 7/16]//kmc</w:t>
      </w:r>
    </w:p>
    <w:p w:rsidR="00766B48" w:rsidRPr="001C2F01" w:rsidRDefault="00766B48" w:rsidP="00766B48">
      <w:pPr>
        <w:rPr>
          <w:rFonts w:eastAsia="Cambria" w:cs="Times New Roman"/>
          <w:u w:val="single"/>
        </w:rPr>
      </w:pPr>
      <w:r w:rsidRPr="001C2F01">
        <w:rPr>
          <w:rFonts w:eastAsia="Cambria" w:cs="Times New Roman"/>
          <w:sz w:val="16"/>
        </w:rPr>
        <w:t xml:space="preserve">The expansion of the visas, known as H1Bs, is one element of </w:t>
      </w:r>
      <w:r w:rsidRPr="001C2F01">
        <w:rPr>
          <w:rFonts w:eastAsia="Cambria" w:cs="Times New Roman"/>
          <w:u w:val="single"/>
        </w:rPr>
        <w:t>talks among a bipartisan group of eight senators,</w:t>
      </w:r>
      <w:r w:rsidRPr="001C2F01">
        <w:rPr>
          <w:rFonts w:eastAsia="Cambria" w:cs="Times New Roman"/>
          <w:sz w:val="16"/>
        </w:rPr>
        <w:t xml:space="preserve"> whose legislation is expected to serve as the basis for a deal between Congress and the White House </w:t>
      </w:r>
      <w:r w:rsidRPr="001C2F01">
        <w:rPr>
          <w:rFonts w:eastAsia="Cambria" w:cs="Times New Roman"/>
          <w:u w:val="single"/>
        </w:rPr>
        <w:t>to retool the immigration system. The number of visas available would approximately double from the current limit of 65,000 per year.</w:t>
      </w:r>
      <w:r w:rsidRPr="001C2F01">
        <w:rPr>
          <w:rFonts w:eastAsia="Cambria" w:cs="Times New Roman"/>
          <w:sz w:val="16"/>
        </w:rPr>
        <w:t xml:space="preserve"> The H1B program was created in 1990 to attract high-skilled workers from around the world, but it has become a way for outsourcing firms to bring lower-paid employees to the United States.</w:t>
      </w:r>
      <w:r w:rsidRPr="001C2F01">
        <w:rPr>
          <w:rFonts w:eastAsia="Cambria" w:cs="Times New Roman"/>
          <w:sz w:val="12"/>
        </w:rPr>
        <w:t>∂</w:t>
      </w:r>
      <w:r w:rsidRPr="001C2F01">
        <w:rPr>
          <w:rFonts w:eastAsia="Cambria" w:cs="Times New Roman"/>
          <w:sz w:val="16"/>
        </w:rPr>
        <w:t xml:space="preserve"> Most of the top 10 employers of H1B visa holders, for instance, are India-based technology consultancies with large U.S. operations. Those firms often train workers in the United States before sending them back home to do the same jobs for considerably less money, say critics of the program on the Hill and in the labor movement.</w:t>
      </w:r>
      <w:r w:rsidRPr="001C2F01">
        <w:rPr>
          <w:rFonts w:eastAsia="Cambria" w:cs="Times New Roman"/>
          <w:sz w:val="12"/>
        </w:rPr>
        <w:t>∂</w:t>
      </w:r>
      <w:r w:rsidRPr="001C2F01">
        <w:rPr>
          <w:rFonts w:eastAsia="Cambria" w:cs="Times New Roman"/>
          <w:sz w:val="16"/>
        </w:rPr>
        <w:t xml:space="preserve"> </w:t>
      </w:r>
      <w:r w:rsidRPr="001C2F01">
        <w:rPr>
          <w:rFonts w:eastAsia="Cambria" w:cs="Times New Roman"/>
          <w:u w:val="single"/>
        </w:rPr>
        <w:t>Sen. Richard J. Durbin (D-Ill.), a member of the bipartisan immigration working group, has been trying to persuade the negotiators to accept two key restrictions on the visas, according to people familiar with the talks. One would prevent certain firms that rely heavily on H1B visas from hiring more workers under the program, and the other would require companies to make a “good faith” effort, subject to federal oversight, to recruit American workers.</w:t>
      </w:r>
      <w:r w:rsidRPr="001C2F01">
        <w:rPr>
          <w:rFonts w:eastAsia="Cambria" w:cs="Times New Roman"/>
          <w:sz w:val="12"/>
        </w:rPr>
        <w:t>∂</w:t>
      </w:r>
      <w:r w:rsidRPr="001C2F01">
        <w:rPr>
          <w:rFonts w:eastAsia="Cambria" w:cs="Times New Roman"/>
          <w:sz w:val="16"/>
        </w:rPr>
        <w:t xml:space="preserve"> But instead, the group has tentatively agreed to impose stiff fees on some outsourcing companies that hire H1B workers and to require modest measures to encourage the hiring of Americans, such as advertising the jobs, but with limited federal oversight. And while Durbin has pushed to increase the lowest wage levels permitted by the visa program, it’s likely that only certain firms would be required to pay more.</w:t>
      </w:r>
      <w:r w:rsidRPr="001C2F01">
        <w:rPr>
          <w:rFonts w:eastAsia="Cambria" w:cs="Times New Roman"/>
          <w:sz w:val="12"/>
        </w:rPr>
        <w:t>∂</w:t>
      </w:r>
      <w:r w:rsidRPr="001C2F01">
        <w:rPr>
          <w:rFonts w:eastAsia="Cambria" w:cs="Times New Roman"/>
          <w:sz w:val="16"/>
        </w:rPr>
        <w:t xml:space="preserve"> Durbin, who has been a lone voice in the room on the issue, is likely to back down, according to people familiar with the talks, because he has gotten his way on other points, such as a path to citizenship for the estimated 11 million illegal immigrants living in this country. A Durbin spokesman declined to comment, stressing that negotiations were continuing into the night Wednesday and that nothing was final.</w:t>
      </w:r>
      <w:r w:rsidRPr="001C2F01">
        <w:rPr>
          <w:rFonts w:eastAsia="Cambria" w:cs="Times New Roman"/>
          <w:sz w:val="12"/>
        </w:rPr>
        <w:t>∂</w:t>
      </w:r>
      <w:r w:rsidRPr="001C2F01">
        <w:rPr>
          <w:rFonts w:eastAsia="Cambria" w:cs="Times New Roman"/>
          <w:sz w:val="16"/>
        </w:rPr>
        <w:t xml:space="preserve"> Andrea Zuniga DiBitetto, a lobbyist for the AFL-CIO, said in an interview that the plan could be a “reckless” change that may keep Americans from getting good jobs.</w:t>
      </w:r>
      <w:r w:rsidRPr="001C2F01">
        <w:rPr>
          <w:rFonts w:eastAsia="Cambria" w:cs="Times New Roman"/>
          <w:sz w:val="12"/>
        </w:rPr>
        <w:t>∂</w:t>
      </w:r>
      <w:r w:rsidRPr="001C2F01">
        <w:rPr>
          <w:rFonts w:eastAsia="Cambria" w:cs="Times New Roman"/>
          <w:sz w:val="16"/>
        </w:rPr>
        <w:t xml:space="preserve"> But </w:t>
      </w:r>
      <w:r w:rsidRPr="001C2F01">
        <w:rPr>
          <w:rFonts w:eastAsia="Cambria" w:cs="Times New Roman"/>
          <w:u w:val="single"/>
        </w:rPr>
        <w:t>advocates for tech companies welcomed the developments, describing the still-evolving immigration plan as a potential watershed moment.</w:t>
      </w:r>
      <w:r w:rsidRPr="001C2F01">
        <w:rPr>
          <w:rFonts w:eastAsia="Cambria" w:cs="Times New Roman"/>
          <w:sz w:val="12"/>
        </w:rPr>
        <w:t>∂</w:t>
      </w:r>
      <w:r w:rsidRPr="001C2F01">
        <w:rPr>
          <w:rFonts w:eastAsia="Cambria" w:cs="Times New Roman"/>
          <w:sz w:val="12"/>
          <w:u w:val="single"/>
        </w:rPr>
        <w:t xml:space="preserve"> </w:t>
      </w:r>
      <w:r w:rsidRPr="001C2F01">
        <w:rPr>
          <w:rFonts w:eastAsia="Cambria" w:cs="Times New Roman"/>
          <w:u w:val="single"/>
        </w:rPr>
        <w:t>“We’re encouraged,” said Scott Corley, executive director of Compete America, a coalition of companies that includes Intel, Google, IBM and other tech giants. Explaining why the industry has sought such a big increase in high-skilled visas and other means to attract workers, Corley said: “On an issue where the politics are so hard, you can’t overbuild when you know you might not get another shot at it for 25 years.”</w:t>
      </w:r>
    </w:p>
    <w:p w:rsidR="00766B48" w:rsidRPr="001C2F01" w:rsidRDefault="00766B48" w:rsidP="00766B48">
      <w:pPr>
        <w:keepNext/>
        <w:keepLines/>
        <w:pageBreakBefore/>
        <w:spacing w:before="40" w:after="0"/>
        <w:jc w:val="center"/>
        <w:outlineLvl w:val="2"/>
        <w:rPr>
          <w:rFonts w:eastAsia="MS Gothic" w:cs="Times New Roman"/>
          <w:b/>
          <w:sz w:val="32"/>
          <w:szCs w:val="24"/>
          <w:u w:val="single"/>
        </w:rPr>
      </w:pPr>
      <w:r>
        <w:rPr>
          <w:rFonts w:eastAsia="MS Gothic" w:cs="Times New Roman"/>
          <w:b/>
          <w:sz w:val="32"/>
          <w:szCs w:val="24"/>
          <w:u w:val="single"/>
        </w:rPr>
        <w:t>--</w:t>
      </w:r>
      <w:r w:rsidRPr="001C2F01">
        <w:rPr>
          <w:rFonts w:eastAsia="MS Gothic" w:cs="Times New Roman"/>
          <w:b/>
          <w:sz w:val="32"/>
          <w:szCs w:val="24"/>
          <w:u w:val="single"/>
        </w:rPr>
        <w:t>xt: solves the economy</w:t>
      </w:r>
    </w:p>
    <w:p w:rsidR="00766B48" w:rsidRPr="001C2F01" w:rsidRDefault="00766B48" w:rsidP="00766B48">
      <w:pPr>
        <w:keepNext/>
        <w:keepLines/>
        <w:spacing w:before="40" w:after="0"/>
        <w:outlineLvl w:val="3"/>
        <w:rPr>
          <w:rFonts w:eastAsia="MS Gothic" w:cs="Times New Roman"/>
          <w:b/>
          <w:iCs/>
        </w:rPr>
      </w:pPr>
      <w:r w:rsidRPr="001C2F01">
        <w:rPr>
          <w:rFonts w:eastAsia="MS Gothic" w:cs="Times New Roman"/>
          <w:b/>
          <w:iCs/>
        </w:rPr>
        <w:t>Visas are key – the number of jobs and students that require are visas are up – the CP is a key starting point to solving economy</w:t>
      </w:r>
    </w:p>
    <w:p w:rsidR="00766B48" w:rsidRPr="001C2F01" w:rsidRDefault="00766B48" w:rsidP="00766B48">
      <w:pPr>
        <w:rPr>
          <w:rFonts w:eastAsia="Cambria" w:cs="Times New Roman"/>
          <w:b/>
          <w:sz w:val="26"/>
        </w:rPr>
      </w:pPr>
      <w:r w:rsidRPr="001C2F01">
        <w:rPr>
          <w:rFonts w:eastAsia="Cambria" w:cs="Times New Roman"/>
          <w:b/>
          <w:bCs/>
        </w:rPr>
        <w:t xml:space="preserve">Baron 6/21 </w:t>
      </w:r>
      <w:r w:rsidRPr="001C2F01">
        <w:rPr>
          <w:rFonts w:eastAsia="Cambria" w:cs="Times New Roman"/>
        </w:rPr>
        <w:t xml:space="preserve">[Ethan, 2015. </w:t>
      </w:r>
      <w:r w:rsidRPr="001C2F01">
        <w:rPr>
          <w:rFonts w:eastAsia="Cambria" w:cs="Times New Roman"/>
          <w:i/>
        </w:rPr>
        <w:t>Why Business Schools Want More H-1B Visas.</w:t>
      </w:r>
      <w:r w:rsidRPr="001C2F01">
        <w:rPr>
          <w:rFonts w:eastAsia="Cambria" w:cs="Times New Roman"/>
        </w:rPr>
        <w:t xml:space="preserve"> </w:t>
      </w:r>
      <w:hyperlink r:id="rId37" w:history="1">
        <w:r w:rsidRPr="001C2F01">
          <w:rPr>
            <w:rFonts w:eastAsia="Cambria" w:cs="Times New Roman"/>
          </w:rPr>
          <w:t>http://poetsandquants.com/2015/06/21/why-business-schools-want-more-h-1b-visas/</w:t>
        </w:r>
      </w:hyperlink>
      <w:r w:rsidRPr="001C2F01">
        <w:rPr>
          <w:rFonts w:eastAsia="Cambria" w:cs="Times New Roman"/>
        </w:rPr>
        <w:t xml:space="preserve"> 7/16]//kmc</w:t>
      </w:r>
    </w:p>
    <w:p w:rsidR="00766B48" w:rsidRPr="001C2F01" w:rsidRDefault="00766B48" w:rsidP="00766B48">
      <w:pPr>
        <w:rPr>
          <w:rFonts w:eastAsia="Cambria" w:cs="Times New Roman"/>
          <w:sz w:val="16"/>
        </w:rPr>
      </w:pPr>
      <w:r w:rsidRPr="001C2F01">
        <w:rPr>
          <w:rFonts w:eastAsia="Cambria" w:cs="Times New Roman"/>
          <w:sz w:val="16"/>
        </w:rPr>
        <w:t>APPLICATIONS SURGE FOR MBAS’ VISA OF CHOICE</w:t>
      </w:r>
      <w:r w:rsidRPr="001C2F01">
        <w:rPr>
          <w:rFonts w:eastAsia="Cambria" w:cs="Times New Roman"/>
          <w:sz w:val="12"/>
        </w:rPr>
        <w:t>∂</w:t>
      </w:r>
      <w:r w:rsidRPr="001C2F01">
        <w:rPr>
          <w:rFonts w:eastAsia="Cambria" w:cs="Times New Roman"/>
          <w:sz w:val="16"/>
        </w:rPr>
        <w:t xml:space="preserve"> </w:t>
      </w:r>
      <w:r w:rsidRPr="001C2F01">
        <w:rPr>
          <w:rFonts w:eastAsia="Cambria" w:cs="Times New Roman"/>
          <w:u w:val="single"/>
        </w:rPr>
        <w:t xml:space="preserve">In the latest round of H-1B visas, awarded by lottery, U.S. immigration services received 233,000 applications from companies for the </w:t>
      </w:r>
      <w:proofErr w:type="gramStart"/>
      <w:r w:rsidRPr="001C2F01">
        <w:rPr>
          <w:rFonts w:eastAsia="Cambria" w:cs="Times New Roman"/>
          <w:u w:val="single"/>
        </w:rPr>
        <w:t>Congressionally</w:t>
      </w:r>
      <w:proofErr w:type="gramEnd"/>
      <w:r w:rsidRPr="001C2F01">
        <w:rPr>
          <w:rFonts w:eastAsia="Cambria" w:cs="Times New Roman"/>
          <w:u w:val="single"/>
        </w:rPr>
        <w:t xml:space="preserve"> mandated 85,000 work permits. Last year, 172,500 applications were submitted, up significantly from 124,000 a year earlier.</w:t>
      </w:r>
      <w:r w:rsidRPr="001C2F01">
        <w:rPr>
          <w:rFonts w:eastAsia="Cambria" w:cs="Times New Roman"/>
          <w:sz w:val="12"/>
        </w:rPr>
        <w:t>∂</w:t>
      </w:r>
      <w:r w:rsidRPr="001C2F01">
        <w:rPr>
          <w:rFonts w:eastAsia="Cambria" w:cs="Times New Roman"/>
          <w:sz w:val="16"/>
        </w:rPr>
        <w:t xml:space="preserve"> Meantime, </w:t>
      </w:r>
      <w:r w:rsidRPr="001C2F01">
        <w:rPr>
          <w:rFonts w:eastAsia="Cambria" w:cs="Times New Roman"/>
          <w:b/>
          <w:iCs/>
          <w:u w:val="single"/>
        </w:rPr>
        <w:t>U.S. schools have significantly expanded the percentage of international students in their classrooms so the need for more work visas is greater than ever</w:t>
      </w:r>
      <w:r w:rsidRPr="001C2F01">
        <w:rPr>
          <w:rFonts w:eastAsia="Cambria" w:cs="Times New Roman"/>
          <w:sz w:val="16"/>
        </w:rPr>
        <w:t xml:space="preserve">. </w:t>
      </w:r>
      <w:r w:rsidRPr="001C2F01">
        <w:rPr>
          <w:rFonts w:eastAsia="Cambria" w:cs="Times New Roman"/>
          <w:u w:val="single"/>
        </w:rPr>
        <w:t>At the University of Virginia’s Darden School of Business, some 36% of the latest entering class were born outside the U.S., triple the 12% representation of 20 years ago.</w:t>
      </w:r>
      <w:r w:rsidRPr="001C2F01">
        <w:rPr>
          <w:rFonts w:eastAsia="Cambria" w:cs="Times New Roman"/>
          <w:sz w:val="16"/>
        </w:rPr>
        <w:t xml:space="preserve"> </w:t>
      </w:r>
      <w:r w:rsidRPr="001C2F01">
        <w:rPr>
          <w:rFonts w:eastAsia="Cambria" w:cs="Times New Roman"/>
          <w:u w:val="single"/>
        </w:rPr>
        <w:t>At Duke University’s Fuqua School of Business, MBA students with non-U.S. passports now account for 38% of the class</w:t>
      </w:r>
      <w:r w:rsidRPr="001C2F01">
        <w:rPr>
          <w:rFonts w:eastAsia="Cambria" w:cs="Times New Roman"/>
          <w:sz w:val="16"/>
        </w:rPr>
        <w:t xml:space="preserve">, up from only 19% two decades ago. </w:t>
      </w:r>
      <w:r w:rsidRPr="001C2F01">
        <w:rPr>
          <w:rFonts w:eastAsia="Cambria" w:cs="Times New Roman"/>
          <w:u w:val="single"/>
        </w:rPr>
        <w:t>And at Northwestern University’s Kellogg School of Management, some 36% of the latest class is composed of international</w:t>
      </w:r>
      <w:r w:rsidRPr="001C2F01">
        <w:rPr>
          <w:rFonts w:eastAsia="Cambria" w:cs="Times New Roman"/>
          <w:sz w:val="16"/>
        </w:rPr>
        <w:t>, compared to only 24% 20 years earlier.</w:t>
      </w:r>
    </w:p>
    <w:p w:rsidR="00766B48" w:rsidRPr="001C2F01" w:rsidRDefault="00766B48" w:rsidP="00766B48">
      <w:pPr>
        <w:keepNext/>
        <w:keepLines/>
        <w:spacing w:before="40" w:after="0"/>
        <w:outlineLvl w:val="3"/>
        <w:rPr>
          <w:rFonts w:eastAsia="MS Gothic" w:cs="Times New Roman"/>
          <w:b/>
          <w:iCs/>
        </w:rPr>
      </w:pPr>
      <w:r w:rsidRPr="001C2F01">
        <w:rPr>
          <w:rFonts w:eastAsia="MS Gothic" w:cs="Times New Roman"/>
          <w:b/>
          <w:iCs/>
        </w:rPr>
        <w:t>Solves the economy – creates jobs and economic competition</w:t>
      </w:r>
    </w:p>
    <w:p w:rsidR="00766B48" w:rsidRPr="001C2F01" w:rsidRDefault="00766B48" w:rsidP="00766B48">
      <w:pPr>
        <w:rPr>
          <w:rFonts w:eastAsia="Cambria" w:cs="Times New Roman"/>
          <w:b/>
          <w:bCs/>
        </w:rPr>
      </w:pPr>
      <w:r w:rsidRPr="001C2F01">
        <w:rPr>
          <w:rFonts w:eastAsia="Cambria" w:cs="Times New Roman"/>
          <w:b/>
          <w:bCs/>
        </w:rPr>
        <w:t xml:space="preserve">Bier 12 </w:t>
      </w:r>
      <w:r w:rsidRPr="001C2F01">
        <w:rPr>
          <w:rFonts w:eastAsia="Cambria" w:cs="Times New Roman"/>
        </w:rPr>
        <w:t xml:space="preserve">[David, 6/17. </w:t>
      </w:r>
      <w:r w:rsidRPr="001C2F01">
        <w:rPr>
          <w:rFonts w:eastAsia="Cambria" w:cs="Times New Roman"/>
          <w:i/>
        </w:rPr>
        <w:t>H1-B Visa Quotas Greatly Restrain Small Business Expansion.</w:t>
      </w:r>
      <w:r w:rsidRPr="001C2F01">
        <w:rPr>
          <w:rFonts w:eastAsia="Cambria" w:cs="Times New Roman"/>
        </w:rPr>
        <w:t xml:space="preserve"> </w:t>
      </w:r>
      <w:hyperlink r:id="rId38" w:history="1">
        <w:r w:rsidRPr="001C2F01">
          <w:rPr>
            <w:rFonts w:eastAsia="Cambria" w:cs="Times New Roman"/>
          </w:rPr>
          <w:t>http://www.forbes.com/sites/realspin/2012/06/17/h1-b-visa-quotas-greatly-restrain-small-business-expansion/</w:t>
        </w:r>
      </w:hyperlink>
      <w:r w:rsidRPr="001C2F01">
        <w:rPr>
          <w:rFonts w:eastAsia="Cambria" w:cs="Times New Roman"/>
        </w:rPr>
        <w:t xml:space="preserve"> 7/16]//kmc</w:t>
      </w:r>
    </w:p>
    <w:p w:rsidR="00766B48" w:rsidRPr="001C2F01" w:rsidRDefault="00766B48" w:rsidP="00766B48">
      <w:pPr>
        <w:rPr>
          <w:rFonts w:eastAsia="Cambria" w:cs="Times New Roman"/>
          <w:b/>
          <w:iCs/>
          <w:u w:val="single"/>
        </w:rPr>
      </w:pPr>
      <w:r w:rsidRPr="001C2F01">
        <w:rPr>
          <w:rFonts w:eastAsia="Cambria" w:cs="Times New Roman"/>
          <w:u w:val="single"/>
        </w:rPr>
        <w:t>U.S. Citizenship and Immigration Services (CIS) announced this week that it had filled its annual H-1B visa quota for foreign high-skilled workers</w:t>
      </w:r>
      <w:r w:rsidRPr="001C2F01">
        <w:rPr>
          <w:rFonts w:eastAsia="Cambria" w:cs="Times New Roman"/>
          <w:sz w:val="16"/>
        </w:rPr>
        <w:t xml:space="preserve">. The announcement comes about five months earlier than last year, signaling that U.S. businesses are expanding again. But many companies must now wait until next year to attempt to hire needed talent. </w:t>
      </w:r>
      <w:r w:rsidRPr="001C2F01">
        <w:rPr>
          <w:rFonts w:eastAsia="Cambria" w:cs="Times New Roman"/>
          <w:u w:val="single"/>
        </w:rPr>
        <w:t>This constraint is slowing their renewed growth, while unfairly disadvantaging small businesses that lack the resources necessary to navigate America’s complex immigration code.</w:t>
      </w:r>
      <w:r w:rsidRPr="001C2F01">
        <w:rPr>
          <w:rFonts w:eastAsia="Cambria" w:cs="Times New Roman"/>
          <w:sz w:val="12"/>
        </w:rPr>
        <w:t>∂</w:t>
      </w:r>
      <w:r w:rsidRPr="001C2F01">
        <w:rPr>
          <w:rFonts w:eastAsia="Cambria" w:cs="Times New Roman"/>
          <w:sz w:val="16"/>
        </w:rPr>
        <w:t xml:space="preserve"> </w:t>
      </w:r>
      <w:r w:rsidRPr="001C2F01">
        <w:rPr>
          <w:rFonts w:eastAsia="Cambria" w:cs="Times New Roman"/>
          <w:b/>
          <w:iCs/>
          <w:u w:val="single"/>
        </w:rPr>
        <w:t>As America’s technology and service-based economy has expanded over the last decade, its demand for high-skilled labor has increased greatly</w:t>
      </w:r>
      <w:r w:rsidRPr="001C2F01">
        <w:rPr>
          <w:rFonts w:eastAsia="Cambria" w:cs="Times New Roman"/>
          <w:sz w:val="16"/>
        </w:rPr>
        <w:t xml:space="preserve">. </w:t>
      </w:r>
      <w:r w:rsidRPr="001C2F01">
        <w:rPr>
          <w:rFonts w:eastAsia="Cambria" w:cs="Times New Roman"/>
          <w:u w:val="single"/>
        </w:rPr>
        <w:t>Global competition requires access to the world’s best talent. Yet during this same period, Congress has allowed the H-1B quota for high-skilled workers to drop in half—from 195,000 in 2001 to 85,000 today</w:t>
      </w:r>
      <w:r w:rsidRPr="001C2F01">
        <w:rPr>
          <w:rFonts w:eastAsia="Cambria" w:cs="Times New Roman"/>
          <w:sz w:val="16"/>
        </w:rPr>
        <w:t>. In 2006, the quota was tapped in less than two months. In 2008, it vanished in less than a day—nearly 125,000 applications were received in just two days.</w:t>
      </w:r>
      <w:r w:rsidRPr="001C2F01">
        <w:rPr>
          <w:rFonts w:eastAsia="Cambria" w:cs="Times New Roman"/>
          <w:sz w:val="12"/>
        </w:rPr>
        <w:t>∂</w:t>
      </w:r>
      <w:r w:rsidRPr="001C2F01">
        <w:rPr>
          <w:rFonts w:eastAsia="Cambria" w:cs="Times New Roman"/>
          <w:sz w:val="16"/>
        </w:rPr>
        <w:t xml:space="preserve"> Market-driven demand grew while government-controlled supply shrank. “</w:t>
      </w:r>
      <w:r w:rsidRPr="001C2F01">
        <w:rPr>
          <w:rFonts w:eastAsia="Cambria" w:cs="Times New Roman"/>
          <w:u w:val="single"/>
        </w:rPr>
        <w:t>In most years,” the Government Accountability Office found last year, “demand for new H-1B workers exceeded the cap.”</w:t>
      </w:r>
      <w:r w:rsidRPr="001C2F01">
        <w:rPr>
          <w:rFonts w:eastAsia="Cambria" w:cs="Times New Roman"/>
          <w:sz w:val="16"/>
        </w:rPr>
        <w:t xml:space="preserve"> This mismatch is further exacerbated by fees and regulations that prevent businesses, particularly small firms, from even applying. </w:t>
      </w:r>
      <w:r w:rsidRPr="001C2F01">
        <w:rPr>
          <w:rFonts w:eastAsia="Cambria" w:cs="Times New Roman"/>
          <w:u w:val="single"/>
        </w:rPr>
        <w:t>One company estimated the cost of the H-1B and green card process at $16,000</w:t>
      </w:r>
      <w:r w:rsidRPr="001C2F01">
        <w:rPr>
          <w:rFonts w:eastAsia="Cambria" w:cs="Times New Roman"/>
          <w:sz w:val="16"/>
        </w:rPr>
        <w:t>. More than sixty percent of small businesses surveyed by the GAO “</w:t>
      </w:r>
      <w:r w:rsidRPr="001C2F01">
        <w:rPr>
          <w:rFonts w:eastAsia="Cambria" w:cs="Times New Roman"/>
          <w:u w:val="single"/>
        </w:rPr>
        <w:t>incurred significant business costs resulting from petitions denied due to the cap, delays in processing H-1B petitions, and other costs.”</w:t>
      </w:r>
      <w:r w:rsidRPr="001C2F01">
        <w:rPr>
          <w:rFonts w:eastAsia="Cambria" w:cs="Times New Roman"/>
          <w:sz w:val="12"/>
        </w:rPr>
        <w:t>∂</w:t>
      </w:r>
      <w:r w:rsidRPr="001C2F01">
        <w:rPr>
          <w:rFonts w:eastAsia="Cambria" w:cs="Times New Roman"/>
          <w:sz w:val="16"/>
        </w:rPr>
        <w:t xml:space="preserve"> </w:t>
      </w:r>
      <w:r w:rsidRPr="001C2F01">
        <w:rPr>
          <w:rFonts w:eastAsia="Cambria" w:cs="Times New Roman"/>
          <w:b/>
          <w:iCs/>
          <w:u w:val="single"/>
        </w:rPr>
        <w:t>H-1B regulations advantage large companies because they can absorb application costs and afford more qualified consultants</w:t>
      </w:r>
      <w:r w:rsidRPr="001C2F01">
        <w:rPr>
          <w:rFonts w:eastAsia="Cambria" w:cs="Times New Roman"/>
          <w:sz w:val="16"/>
        </w:rPr>
        <w:t xml:space="preserve">. Complicated forms and regulations—and the imperative of speed and accuracy—force most businesses to hire experts for $3,000 for a single applicant. </w:t>
      </w:r>
      <w:r w:rsidRPr="001C2F01">
        <w:rPr>
          <w:rFonts w:eastAsia="Cambria" w:cs="Times New Roman"/>
          <w:u w:val="single"/>
        </w:rPr>
        <w:t xml:space="preserve">Multinational companies surveyed by the GAO “were generally able to hire their preferred candidates because the firms were skilled at navigating the immigration system.” </w:t>
      </w:r>
      <w:r w:rsidRPr="001C2F01">
        <w:rPr>
          <w:rFonts w:eastAsia="Cambria" w:cs="Times New Roman"/>
          <w:b/>
          <w:iCs/>
          <w:u w:val="single"/>
        </w:rPr>
        <w:t>This legal inequity places start-ups and small firms at a disadvantage.</w:t>
      </w:r>
      <w:r w:rsidRPr="001C2F01">
        <w:rPr>
          <w:rFonts w:eastAsia="Cambria" w:cs="Times New Roman"/>
          <w:iCs/>
          <w:sz w:val="12"/>
        </w:rPr>
        <w:t>∂</w:t>
      </w:r>
      <w:r w:rsidRPr="001C2F01">
        <w:rPr>
          <w:rFonts w:eastAsia="Cambria" w:cs="Times New Roman"/>
          <w:sz w:val="16"/>
        </w:rPr>
        <w:t xml:space="preserve"> “Some companies would not want to be bothered with foreign students because it would require a lawyer to do all the paperwork,” Elias Shiu, a professor at the University of Iowa’s department of statistics and actuarial science, told The Des Moines Register earlier this year. International students constitute more than sixty percent of Shiu’s department, like many science, engineering, and technology departments at other universities. Yet </w:t>
      </w:r>
      <w:r w:rsidRPr="001C2F01">
        <w:rPr>
          <w:rFonts w:eastAsia="Cambria" w:cs="Times New Roman"/>
          <w:u w:val="single"/>
        </w:rPr>
        <w:t>finding jobs for these highly-qualified workers in the U.S. is almost impossible due to H-1B regulations.</w:t>
      </w:r>
      <w:r w:rsidRPr="001C2F01">
        <w:rPr>
          <w:rFonts w:eastAsia="Cambria" w:cs="Times New Roman"/>
          <w:sz w:val="12"/>
        </w:rPr>
        <w:t>∂</w:t>
      </w:r>
      <w:r w:rsidRPr="001C2F01">
        <w:rPr>
          <w:rFonts w:eastAsia="Cambria" w:cs="Times New Roman"/>
          <w:sz w:val="16"/>
        </w:rPr>
        <w:t xml:space="preserve"> Not only can big players navigate the system better than small firms, they often manage to avoid it completely. Large firms like Principal can afford to have actuary offices in China and Brazil. Similarly, Microsoft recently opened offices in Vancouver to make use of Canada’s more expeditious immigration system for foreign software designers. Not only is stimulating off-shoring bad policy, it is unfair to small U.S. competitors who cannot afford offices overseas to avoid visa constraints.</w:t>
      </w:r>
      <w:r w:rsidRPr="001C2F01">
        <w:rPr>
          <w:rFonts w:eastAsia="Cambria" w:cs="Times New Roman"/>
          <w:sz w:val="12"/>
        </w:rPr>
        <w:t>∂</w:t>
      </w:r>
      <w:r w:rsidRPr="001C2F01">
        <w:rPr>
          <w:rFonts w:eastAsia="Cambria" w:cs="Times New Roman"/>
          <w:sz w:val="16"/>
        </w:rPr>
        <w:t xml:space="preserve"> Multinational firms do not always need to leave the U.S. to hire the workers they want—they can also use an L-1 visa to bring workers from their foreign offices to a U.S. site for up to seven years, or they can use a B-1 visa to conduct short-term activities like holding business conferences. While these options are unavailable to most small firms and start-ups, the best response to such inequality isn’t to restrain multinationals, but to open competition for all American businesses by eliminating H-1B restrictions.</w:t>
      </w:r>
      <w:r w:rsidRPr="001C2F01">
        <w:rPr>
          <w:rFonts w:eastAsia="Cambria" w:cs="Times New Roman"/>
          <w:sz w:val="12"/>
        </w:rPr>
        <w:t>∂</w:t>
      </w:r>
      <w:r w:rsidRPr="001C2F01">
        <w:rPr>
          <w:rFonts w:eastAsia="Cambria" w:cs="Times New Roman"/>
          <w:sz w:val="16"/>
        </w:rPr>
        <w:t xml:space="preserve"> Highly-skilled foreign workers do not “take jobs”—they make jobs. H-1B applications fell dramatically during the recession because companies use H-1B visas not to replace Americans during downtimes, but to recruit workers during expansion. A 2009 National Foundation for American Policy study found that </w:t>
      </w:r>
      <w:r w:rsidRPr="001C2F01">
        <w:rPr>
          <w:rFonts w:eastAsia="Cambria" w:cs="Times New Roman"/>
          <w:b/>
          <w:iCs/>
          <w:u w:val="single"/>
        </w:rPr>
        <w:t>every H-1B request is correlated with five new jobs at major firms and more than seven jobs at firms with less than 5,000 employees. H-1B restrictions slow this expansion and hurt economic growth.</w:t>
      </w:r>
      <w:r w:rsidRPr="001C2F01">
        <w:rPr>
          <w:rFonts w:eastAsia="Cambria" w:cs="Times New Roman"/>
          <w:iCs/>
          <w:sz w:val="12"/>
        </w:rPr>
        <w:t>∂</w:t>
      </w:r>
      <w:r w:rsidRPr="001C2F01">
        <w:rPr>
          <w:rFonts w:eastAsia="Cambria" w:cs="Times New Roman"/>
          <w:sz w:val="16"/>
        </w:rPr>
        <w:t xml:space="preserve"> Immigration quotas and restrictions are fundamentally unfair and stand in the way of America’s future prosperity. </w:t>
      </w:r>
      <w:r w:rsidRPr="001C2F01">
        <w:rPr>
          <w:rFonts w:eastAsia="Cambria" w:cs="Times New Roman"/>
          <w:b/>
          <w:iCs/>
          <w:u w:val="single"/>
        </w:rPr>
        <w:t>Increasing the H-1B quota would constitute progress</w:t>
      </w:r>
      <w:r w:rsidRPr="001C2F01">
        <w:rPr>
          <w:rFonts w:eastAsia="Cambria" w:cs="Times New Roman"/>
          <w:sz w:val="16"/>
        </w:rPr>
        <w:t xml:space="preserve">. But better yet, abolishing the quota system and H-1B constraints entirely would not only allow more highly-skilled workers to come, but also make America’s immigration system fair for small competitors. Fairer competition would increase innovation, entrepreneurship, and job creation, </w:t>
      </w:r>
      <w:r w:rsidRPr="001C2F01">
        <w:rPr>
          <w:rFonts w:eastAsia="Cambria" w:cs="Times New Roman"/>
          <w:b/>
          <w:iCs/>
          <w:u w:val="single"/>
        </w:rPr>
        <w:t>benefiting all Americans.</w:t>
      </w:r>
    </w:p>
    <w:p w:rsidR="00766B48" w:rsidRPr="001C2F01" w:rsidRDefault="00766B48" w:rsidP="00766B48">
      <w:pPr>
        <w:keepNext/>
        <w:keepLines/>
        <w:pageBreakBefore/>
        <w:spacing w:before="40" w:after="0"/>
        <w:jc w:val="center"/>
        <w:outlineLvl w:val="2"/>
        <w:rPr>
          <w:rFonts w:eastAsia="MS Gothic" w:cs="Times New Roman"/>
          <w:b/>
          <w:sz w:val="32"/>
          <w:szCs w:val="24"/>
          <w:u w:val="single"/>
        </w:rPr>
      </w:pPr>
      <w:r>
        <w:rPr>
          <w:rFonts w:eastAsia="MS Gothic" w:cs="Times New Roman"/>
          <w:b/>
          <w:sz w:val="32"/>
          <w:szCs w:val="24"/>
          <w:u w:val="single"/>
        </w:rPr>
        <w:t xml:space="preserve">--xt: </w:t>
      </w:r>
      <w:proofErr w:type="gramStart"/>
      <w:r w:rsidRPr="001C2F01">
        <w:rPr>
          <w:rFonts w:eastAsia="MS Gothic" w:cs="Times New Roman"/>
          <w:b/>
          <w:sz w:val="32"/>
          <w:szCs w:val="24"/>
          <w:u w:val="single"/>
        </w:rPr>
        <w:t>k2</w:t>
      </w:r>
      <w:proofErr w:type="gramEnd"/>
      <w:r w:rsidRPr="001C2F01">
        <w:rPr>
          <w:rFonts w:eastAsia="MS Gothic" w:cs="Times New Roman"/>
          <w:b/>
          <w:sz w:val="32"/>
          <w:szCs w:val="24"/>
          <w:u w:val="single"/>
        </w:rPr>
        <w:t>: solve brain drain</w:t>
      </w:r>
    </w:p>
    <w:p w:rsidR="00766B48" w:rsidRPr="001C2F01" w:rsidRDefault="00766B48" w:rsidP="00766B48">
      <w:pPr>
        <w:keepNext/>
        <w:keepLines/>
        <w:spacing w:before="40" w:after="0"/>
        <w:outlineLvl w:val="3"/>
        <w:rPr>
          <w:rFonts w:eastAsia="MS Gothic" w:cs="Times New Roman"/>
          <w:b/>
          <w:iCs/>
        </w:rPr>
      </w:pPr>
      <w:r w:rsidRPr="001C2F01">
        <w:rPr>
          <w:rFonts w:eastAsia="MS Gothic" w:cs="Times New Roman"/>
          <w:b/>
          <w:iCs/>
        </w:rPr>
        <w:t>Reform key to solve the brain drain</w:t>
      </w:r>
    </w:p>
    <w:p w:rsidR="00766B48" w:rsidRPr="001C2F01" w:rsidRDefault="00766B48" w:rsidP="00766B48">
      <w:pPr>
        <w:rPr>
          <w:rFonts w:eastAsia="Cambria" w:cs="Times New Roman"/>
          <w:b/>
          <w:bCs/>
        </w:rPr>
      </w:pPr>
      <w:r w:rsidRPr="001C2F01">
        <w:rPr>
          <w:rFonts w:eastAsia="Cambria" w:cs="Times New Roman"/>
          <w:b/>
          <w:bCs/>
        </w:rPr>
        <w:t xml:space="preserve">Case et al. 11 </w:t>
      </w:r>
      <w:r w:rsidRPr="001C2F01">
        <w:rPr>
          <w:rFonts w:eastAsia="Cambria" w:cs="Times New Roman"/>
        </w:rPr>
        <w:t xml:space="preserve">[Steve 5/19. Case, CEO of Revolution, John Doerr, Partner, Kleiner Perkins Caufield &amp; </w:t>
      </w:r>
      <w:proofErr w:type="gramStart"/>
      <w:r w:rsidRPr="001C2F01">
        <w:rPr>
          <w:rFonts w:eastAsia="Cambria" w:cs="Times New Roman"/>
        </w:rPr>
        <w:t>Byers ;</w:t>
      </w:r>
      <w:proofErr w:type="gramEnd"/>
      <w:r w:rsidRPr="001C2F01">
        <w:rPr>
          <w:rFonts w:eastAsia="Cambria" w:cs="Times New Roman"/>
        </w:rPr>
        <w:t xml:space="preserve"> Paul Otellini, CEO of Intel Corporation, and Sheryl Sandberg, COO of Facebook, are members of the President’s Council on Jobs and Competitiveness. </w:t>
      </w:r>
      <w:r w:rsidRPr="001C2F01">
        <w:rPr>
          <w:rFonts w:eastAsia="Cambria" w:cs="Times New Roman"/>
          <w:i/>
        </w:rPr>
        <w:t>America needs a 21st century immigration policy.</w:t>
      </w:r>
      <w:r w:rsidRPr="001C2F01">
        <w:rPr>
          <w:rFonts w:eastAsia="Cambria" w:cs="Times New Roman"/>
        </w:rPr>
        <w:t xml:space="preserve"> </w:t>
      </w:r>
      <w:hyperlink r:id="rId39" w:history="1">
        <w:r w:rsidRPr="001C2F01">
          <w:rPr>
            <w:rFonts w:eastAsia="Cambria" w:cs="Times New Roman"/>
          </w:rPr>
          <w:t>http://blogs.reuters.com/great-debate/2011/05/19/america-needs-a-21st-century-immigration-policy/</w:t>
        </w:r>
      </w:hyperlink>
      <w:r w:rsidRPr="001C2F01">
        <w:rPr>
          <w:rFonts w:eastAsia="Cambria" w:cs="Times New Roman"/>
        </w:rPr>
        <w:t xml:space="preserve"> 7/16]//kmc</w:t>
      </w:r>
    </w:p>
    <w:p w:rsidR="00766B48" w:rsidRPr="001C2F01" w:rsidRDefault="00766B48" w:rsidP="00766B48">
      <w:pPr>
        <w:rPr>
          <w:rFonts w:eastAsia="Cambria" w:cs="Times New Roman"/>
          <w:u w:val="single"/>
        </w:rPr>
      </w:pPr>
      <w:r w:rsidRPr="001C2F01">
        <w:rPr>
          <w:rFonts w:eastAsia="Cambria" w:cs="Times New Roman"/>
          <w:u w:val="single"/>
        </w:rPr>
        <w:t>President Obama’s recent focus on immigration highlights America’s “broken” system and its impact on our economy. Fixing it requires Republicans and Democrats to show political courage and implement reforms to expand and strengthen the American economy</w:t>
      </w:r>
      <w:r w:rsidRPr="001C2F01">
        <w:rPr>
          <w:rFonts w:eastAsia="Cambria" w:cs="Times New Roman"/>
          <w:sz w:val="16"/>
        </w:rPr>
        <w:t>. As members of the President’s Council on Jobs and Competitiveness, we share his deep concern that our nation’s ability to compete economically is being damaged by the two parties battling over immigration laws and policies.</w:t>
      </w:r>
      <w:r w:rsidRPr="001C2F01">
        <w:rPr>
          <w:rFonts w:eastAsia="Cambria" w:cs="Times New Roman"/>
          <w:sz w:val="12"/>
        </w:rPr>
        <w:t>∂</w:t>
      </w:r>
      <w:r w:rsidRPr="001C2F01">
        <w:rPr>
          <w:rFonts w:eastAsia="Cambria" w:cs="Times New Roman"/>
          <w:sz w:val="16"/>
        </w:rPr>
        <w:t xml:space="preserve"> To some, </w:t>
      </w:r>
      <w:r w:rsidRPr="001C2F01">
        <w:rPr>
          <w:rFonts w:eastAsia="Cambria" w:cs="Times New Roman"/>
          <w:b/>
          <w:iCs/>
          <w:u w:val="single"/>
        </w:rPr>
        <w:t>the link between immigration reform and economic growth</w:t>
      </w:r>
      <w:r w:rsidRPr="001C2F01">
        <w:rPr>
          <w:rFonts w:eastAsia="Cambria" w:cs="Times New Roman"/>
          <w:sz w:val="16"/>
        </w:rPr>
        <w:t xml:space="preserve"> may be surprising. To America’s most innovative industries, it is a link we know </w:t>
      </w:r>
      <w:r w:rsidRPr="001C2F01">
        <w:rPr>
          <w:rFonts w:eastAsia="Cambria" w:cs="Times New Roman"/>
          <w:b/>
          <w:iCs/>
          <w:u w:val="single"/>
        </w:rPr>
        <w:t>is fundamental.</w:t>
      </w:r>
      <w:r w:rsidRPr="001C2F01">
        <w:rPr>
          <w:rFonts w:eastAsia="Cambria" w:cs="Times New Roman"/>
          <w:iCs/>
          <w:sz w:val="12"/>
        </w:rPr>
        <w:t>∂</w:t>
      </w:r>
      <w:r w:rsidRPr="001C2F01">
        <w:rPr>
          <w:rFonts w:eastAsia="Cambria" w:cs="Times New Roman"/>
          <w:sz w:val="16"/>
        </w:rPr>
        <w:t xml:space="preserve"> </w:t>
      </w:r>
      <w:proofErr w:type="gramStart"/>
      <w:r w:rsidRPr="001C2F01">
        <w:rPr>
          <w:rFonts w:eastAsia="Cambria" w:cs="Times New Roman"/>
          <w:u w:val="single"/>
        </w:rPr>
        <w:t>The</w:t>
      </w:r>
      <w:proofErr w:type="gramEnd"/>
      <w:r w:rsidRPr="001C2F01">
        <w:rPr>
          <w:rFonts w:eastAsia="Cambria" w:cs="Times New Roman"/>
          <w:u w:val="single"/>
        </w:rPr>
        <w:t xml:space="preserve"> global economy means companies that drive U.S. job creation and economic growth are in a worldwide competition for talent. While other countries are aggressively creating policies and incentives to attract a highly educated workforce, America has stagnated. Once a magnet for the world’s top minds, America now faces a “reverse brain drain” and is no longer the first choice for many entrepreneurs creating new companies and jobs.</w:t>
      </w:r>
      <w:r w:rsidRPr="001C2F01">
        <w:rPr>
          <w:rFonts w:eastAsia="Cambria" w:cs="Times New Roman"/>
          <w:sz w:val="12"/>
        </w:rPr>
        <w:t>∂</w:t>
      </w:r>
      <w:r w:rsidRPr="001C2F01">
        <w:rPr>
          <w:rFonts w:eastAsia="Cambria" w:cs="Times New Roman"/>
          <w:sz w:val="16"/>
        </w:rPr>
        <w:t xml:space="preserve"> </w:t>
      </w:r>
      <w:r w:rsidRPr="001C2F01">
        <w:rPr>
          <w:rFonts w:eastAsia="Cambria" w:cs="Times New Roman"/>
          <w:b/>
          <w:iCs/>
          <w:u w:val="single"/>
        </w:rPr>
        <w:t>America needs a pro-growth immigration system that works for U.S. workers and employers in today’s global economy</w:t>
      </w:r>
      <w:r w:rsidRPr="001C2F01">
        <w:rPr>
          <w:rFonts w:eastAsia="Cambria" w:cs="Times New Roman"/>
          <w:sz w:val="16"/>
        </w:rPr>
        <w:t>. And we need it now.</w:t>
      </w:r>
      <w:r w:rsidRPr="001C2F01">
        <w:rPr>
          <w:rFonts w:eastAsia="Cambria" w:cs="Times New Roman"/>
          <w:sz w:val="12"/>
        </w:rPr>
        <w:t>∂</w:t>
      </w:r>
      <w:r w:rsidRPr="001C2F01">
        <w:rPr>
          <w:rFonts w:eastAsia="Cambria" w:cs="Times New Roman"/>
          <w:sz w:val="16"/>
        </w:rPr>
        <w:t xml:space="preserve"> First, we need to invest in homegrown talent that is educated and trained in the critical science, technology, engineering and math fields. The U.S. education system must be improved, top to bottom, so that our most precious resource – our children – can compete in the increasingly global world economy. Statistically our K-12 students are falling farther behind students in Korea, China and elsewhere in the physical sciences. We can and must do better.</w:t>
      </w:r>
      <w:r w:rsidRPr="001C2F01">
        <w:rPr>
          <w:rFonts w:eastAsia="Cambria" w:cs="Times New Roman"/>
          <w:sz w:val="12"/>
        </w:rPr>
        <w:t>∂</w:t>
      </w:r>
      <w:r w:rsidRPr="001C2F01">
        <w:rPr>
          <w:rFonts w:eastAsia="Cambria" w:cs="Times New Roman"/>
          <w:sz w:val="16"/>
        </w:rPr>
        <w:t xml:space="preserve"> </w:t>
      </w:r>
      <w:proofErr w:type="gramStart"/>
      <w:r w:rsidRPr="001C2F01">
        <w:rPr>
          <w:rFonts w:eastAsia="Cambria" w:cs="Times New Roman"/>
          <w:sz w:val="16"/>
        </w:rPr>
        <w:t>Second</w:t>
      </w:r>
      <w:proofErr w:type="gramEnd"/>
      <w:r w:rsidRPr="001C2F01">
        <w:rPr>
          <w:rFonts w:eastAsia="Cambria" w:cs="Times New Roman"/>
          <w:sz w:val="16"/>
        </w:rPr>
        <w:t xml:space="preserve">, the United States must allow employers to recruit and retain the world’s best brains. We need a pro-growth based green card system to replace the current system that is plagued with years-long backlogs. </w:t>
      </w:r>
      <w:r w:rsidRPr="001C2F01">
        <w:rPr>
          <w:rFonts w:eastAsia="Cambria" w:cs="Times New Roman"/>
          <w:u w:val="single"/>
        </w:rPr>
        <w:t xml:space="preserve">Waiting a decade or more during the H1B specialty visa </w:t>
      </w:r>
      <w:r w:rsidRPr="001C2F01">
        <w:rPr>
          <w:rFonts w:eastAsia="Cambria" w:cs="Times New Roman"/>
          <w:sz w:val="16"/>
        </w:rPr>
        <w:t>and green card</w:t>
      </w:r>
      <w:r w:rsidRPr="001C2F01">
        <w:rPr>
          <w:rFonts w:eastAsia="Cambria" w:cs="Times New Roman"/>
          <w:u w:val="single"/>
        </w:rPr>
        <w:t xml:space="preserve"> process demoralizes the next great American immigrant Nobel laureate. More of them are returning to their home countries, like China and India, and driving new scientific breakthroughs and innovations there.</w:t>
      </w:r>
      <w:r w:rsidRPr="001C2F01">
        <w:rPr>
          <w:rFonts w:eastAsia="Cambria" w:cs="Times New Roman"/>
          <w:sz w:val="12"/>
        </w:rPr>
        <w:t>∂</w:t>
      </w:r>
      <w:r w:rsidRPr="001C2F01">
        <w:rPr>
          <w:rFonts w:eastAsia="Cambria" w:cs="Times New Roman"/>
          <w:sz w:val="16"/>
        </w:rPr>
        <w:t xml:space="preserve"> Third, we should staple a green card to every advanced diploma in critical fields to keep foreign-born students graduating from a U.S. university or college here in America, working for our future. Today foreign nationals account for 50% of master’s degrees and 70% of Ph.D. degrees in electrical and electronic engineering in the U.S. Yet, </w:t>
      </w:r>
      <w:r w:rsidRPr="001C2F01">
        <w:rPr>
          <w:rFonts w:eastAsia="Cambria" w:cs="Times New Roman"/>
          <w:u w:val="single"/>
        </w:rPr>
        <w:t>our antiquated immigration laws numerically limit the numbers of these individuals, by the thousands, from entering our country annually</w:t>
      </w:r>
      <w:r w:rsidRPr="001C2F01">
        <w:rPr>
          <w:rFonts w:eastAsia="Cambria" w:cs="Times New Roman"/>
          <w:sz w:val="16"/>
        </w:rPr>
        <w:t>. What kind of strategy is it to train the world’s best and brightest in our great universities – and then require them to leave</w:t>
      </w:r>
      <w:proofErr w:type="gramStart"/>
      <w:r w:rsidRPr="001C2F01">
        <w:rPr>
          <w:rFonts w:eastAsia="Cambria" w:cs="Times New Roman"/>
          <w:sz w:val="16"/>
        </w:rPr>
        <w:t>?</w:t>
      </w:r>
      <w:r w:rsidRPr="001C2F01">
        <w:rPr>
          <w:rFonts w:eastAsia="Cambria" w:cs="Times New Roman"/>
          <w:sz w:val="12"/>
        </w:rPr>
        <w:t>∂</w:t>
      </w:r>
      <w:proofErr w:type="gramEnd"/>
      <w:r w:rsidRPr="001C2F01">
        <w:rPr>
          <w:rFonts w:eastAsia="Cambria" w:cs="Times New Roman"/>
          <w:sz w:val="16"/>
        </w:rPr>
        <w:t xml:space="preserve"> </w:t>
      </w:r>
      <w:r w:rsidRPr="001C2F01">
        <w:rPr>
          <w:rFonts w:eastAsia="Cambria" w:cs="Times New Roman"/>
          <w:u w:val="single"/>
        </w:rPr>
        <w:t>America’s cutting-edge job creating industries</w:t>
      </w:r>
      <w:r w:rsidRPr="001C2F01">
        <w:rPr>
          <w:rFonts w:eastAsia="Cambria" w:cs="Times New Roman"/>
          <w:sz w:val="16"/>
        </w:rPr>
        <w:t xml:space="preserve"> – from computing to biotech – </w:t>
      </w:r>
      <w:r w:rsidRPr="001C2F01">
        <w:rPr>
          <w:rFonts w:eastAsia="Cambria" w:cs="Times New Roman"/>
          <w:u w:val="single"/>
        </w:rPr>
        <w:t>rely on immigrant scientists, engineers and entrepreneurs to remain competitive</w:t>
      </w:r>
      <w:r w:rsidRPr="001C2F01">
        <w:rPr>
          <w:rFonts w:eastAsia="Cambria" w:cs="Times New Roman"/>
          <w:sz w:val="16"/>
        </w:rPr>
        <w:t>. And as the President said in his speech, they are responsible for founding iconic companies like Google, Yahoo and eBay.</w:t>
      </w:r>
      <w:r w:rsidRPr="001C2F01">
        <w:rPr>
          <w:rFonts w:eastAsia="Cambria" w:cs="Times New Roman"/>
          <w:sz w:val="12"/>
        </w:rPr>
        <w:t>∂</w:t>
      </w:r>
      <w:r w:rsidRPr="001C2F01">
        <w:rPr>
          <w:rFonts w:eastAsia="Cambria" w:cs="Times New Roman"/>
          <w:sz w:val="16"/>
        </w:rPr>
        <w:t xml:space="preserve"> According to a Kauffman Foundation study, 40 million jobs have been created in the past 25 years by high growth U.S. entrepreneurial companies. Of those, according to a Duke and UC Berkeley report, more than a quarter of U.S. technology and engineering businesses launched between 1995 and 2005 had a foreign-born founder. And in 2005, companies created by immigrants produced $52 billion in sales and employed 450,000 workers, so getting this right is paramount.</w:t>
      </w:r>
      <w:r w:rsidRPr="001C2F01">
        <w:rPr>
          <w:rFonts w:eastAsia="Cambria" w:cs="Times New Roman"/>
          <w:sz w:val="12"/>
        </w:rPr>
        <w:t>∂</w:t>
      </w:r>
      <w:r w:rsidRPr="001C2F01">
        <w:rPr>
          <w:rFonts w:eastAsia="Cambria" w:cs="Times New Roman"/>
          <w:sz w:val="16"/>
        </w:rPr>
        <w:t xml:space="preserve"> Silicon Valley offers a good example of the impact foreign nationals make on U.S. innovation – and the arduous process companies must go through to retain them. With 80% of Intel R&amp;D conducted in the U.S., employing people with specific expertise in U.S. facilities is imperative. Right now, there are software engineers in the UK, who cannot come to work in a U.S. Intel facility until visas are available in the next fiscal year. And experts in next-generation mobile technology who must remain in Finland, rather than joining an Intel research and development team in the U.S.</w:t>
      </w:r>
      <w:r w:rsidRPr="001C2F01">
        <w:rPr>
          <w:rFonts w:eastAsia="Cambria" w:cs="Times New Roman"/>
          <w:sz w:val="12"/>
        </w:rPr>
        <w:t>∂</w:t>
      </w:r>
      <w:r w:rsidRPr="001C2F01">
        <w:rPr>
          <w:rFonts w:eastAsia="Cambria" w:cs="Times New Roman"/>
          <w:sz w:val="16"/>
        </w:rPr>
        <w:t xml:space="preserve"> </w:t>
      </w:r>
      <w:proofErr w:type="gramStart"/>
      <w:r w:rsidRPr="001C2F01">
        <w:rPr>
          <w:rFonts w:eastAsia="Cambria" w:cs="Times New Roman"/>
          <w:sz w:val="16"/>
        </w:rPr>
        <w:t>At</w:t>
      </w:r>
      <w:proofErr w:type="gramEnd"/>
      <w:r w:rsidRPr="001C2F01">
        <w:rPr>
          <w:rFonts w:eastAsia="Cambria" w:cs="Times New Roman"/>
          <w:sz w:val="16"/>
        </w:rPr>
        <w:t xml:space="preserve"> Facebook, Javier Olivan was instrumental in creating the technology that has translated the site into more than 70 languages, connecting people and businesses in the U.S. with markets around the world. Despite making a significant contribution to economic growth, Javier was lucky to be able to stay in this country. The year he applied for an H-1B visa, there were 150,000 applicants and only 65,000 visas.</w:t>
      </w:r>
      <w:r w:rsidRPr="001C2F01">
        <w:rPr>
          <w:rFonts w:eastAsia="Cambria" w:cs="Times New Roman"/>
          <w:sz w:val="12"/>
        </w:rPr>
        <w:t>∂</w:t>
      </w:r>
      <w:r w:rsidRPr="001C2F01">
        <w:rPr>
          <w:rFonts w:eastAsia="Cambria" w:cs="Times New Roman"/>
          <w:sz w:val="16"/>
        </w:rPr>
        <w:t xml:space="preserve"> </w:t>
      </w:r>
      <w:r w:rsidRPr="001C2F01">
        <w:rPr>
          <w:rFonts w:eastAsia="Cambria" w:cs="Times New Roman"/>
          <w:b/>
          <w:iCs/>
          <w:u w:val="single"/>
        </w:rPr>
        <w:t>U.S. employers must look ahead to coming talent shortages and plan their workforce needs years in advance. They need policy certainty from Washington to know they will be able to hire the very best talent to meet the demands of the global innovation marketplace. It is time for Congress and the Administration to pass bi-partisan immigration reforms. In particular, taking quick action to attract and retain science and engineering talent is critical to the growth of our economy.</w:t>
      </w:r>
      <w:r w:rsidRPr="001C2F01">
        <w:rPr>
          <w:rFonts w:eastAsia="Cambria" w:cs="Times New Roman"/>
          <w:iCs/>
          <w:sz w:val="12"/>
        </w:rPr>
        <w:t>∂</w:t>
      </w:r>
      <w:r w:rsidRPr="001C2F01">
        <w:rPr>
          <w:rFonts w:eastAsia="Cambria" w:cs="Times New Roman"/>
          <w:sz w:val="12"/>
          <w:u w:val="single"/>
        </w:rPr>
        <w:t xml:space="preserve"> </w:t>
      </w:r>
      <w:proofErr w:type="gramStart"/>
      <w:r w:rsidRPr="001C2F01">
        <w:rPr>
          <w:rFonts w:eastAsia="Cambria" w:cs="Times New Roman"/>
          <w:u w:val="single"/>
        </w:rPr>
        <w:t>Let’s</w:t>
      </w:r>
      <w:proofErr w:type="gramEnd"/>
      <w:r w:rsidRPr="001C2F01">
        <w:rPr>
          <w:rFonts w:eastAsia="Cambria" w:cs="Times New Roman"/>
          <w:u w:val="single"/>
        </w:rPr>
        <w:t xml:space="preserve"> create a pro-growth immigration system that works. Our global competitiveness should not be a partisan debate, it should be a top American priority.</w:t>
      </w:r>
    </w:p>
    <w:p w:rsidR="00766B48" w:rsidRPr="001C2F01" w:rsidRDefault="00766B48" w:rsidP="00766B48">
      <w:pPr>
        <w:keepNext/>
        <w:keepLines/>
        <w:pageBreakBefore/>
        <w:spacing w:before="40" w:after="0"/>
        <w:jc w:val="center"/>
        <w:outlineLvl w:val="2"/>
        <w:rPr>
          <w:rFonts w:eastAsia="MS Gothic" w:cs="Times New Roman"/>
          <w:b/>
          <w:sz w:val="32"/>
          <w:szCs w:val="24"/>
          <w:u w:val="single"/>
        </w:rPr>
      </w:pPr>
      <w:proofErr w:type="gramStart"/>
      <w:r w:rsidRPr="001C2F01">
        <w:rPr>
          <w:rFonts w:eastAsia="MS Gothic" w:cs="Times New Roman"/>
          <w:b/>
          <w:sz w:val="32"/>
          <w:szCs w:val="24"/>
          <w:u w:val="single"/>
        </w:rPr>
        <w:t>aff</w:t>
      </w:r>
      <w:proofErr w:type="gramEnd"/>
      <w:r w:rsidRPr="001C2F01">
        <w:rPr>
          <w:rFonts w:eastAsia="MS Gothic" w:cs="Times New Roman"/>
          <w:b/>
          <w:sz w:val="32"/>
          <w:szCs w:val="24"/>
          <w:u w:val="single"/>
        </w:rPr>
        <w:t xml:space="preserve"> answers</w:t>
      </w:r>
    </w:p>
    <w:p w:rsidR="00766B48" w:rsidRPr="001C2F01" w:rsidRDefault="00766B48" w:rsidP="00766B48">
      <w:pPr>
        <w:keepNext/>
        <w:keepLines/>
        <w:spacing w:before="40" w:after="0"/>
        <w:outlineLvl w:val="3"/>
        <w:rPr>
          <w:rFonts w:eastAsia="MS Gothic" w:cs="Times New Roman"/>
          <w:b/>
          <w:iCs/>
        </w:rPr>
      </w:pPr>
      <w:r w:rsidRPr="001C2F01">
        <w:rPr>
          <w:rFonts w:eastAsia="MS Gothic" w:cs="Times New Roman"/>
          <w:b/>
          <w:iCs/>
        </w:rPr>
        <w:t>H-1B is politically unpopular – immigration is too polarizing of an issue</w:t>
      </w:r>
    </w:p>
    <w:p w:rsidR="00766B48" w:rsidRPr="001C2F01" w:rsidRDefault="00766B48" w:rsidP="00766B48">
      <w:pPr>
        <w:rPr>
          <w:rFonts w:eastAsia="Cambria" w:cs="Times New Roman"/>
          <w:b/>
          <w:bCs/>
        </w:rPr>
      </w:pPr>
      <w:r w:rsidRPr="001C2F01">
        <w:rPr>
          <w:rFonts w:eastAsia="Cambria" w:cs="Times New Roman"/>
          <w:b/>
          <w:bCs/>
        </w:rPr>
        <w:t xml:space="preserve">Baron 6/21 </w:t>
      </w:r>
      <w:r w:rsidRPr="001C2F01">
        <w:rPr>
          <w:rFonts w:eastAsia="Cambria" w:cs="Times New Roman"/>
        </w:rPr>
        <w:t xml:space="preserve">[Ethan, 2015. </w:t>
      </w:r>
      <w:r w:rsidRPr="001C2F01">
        <w:rPr>
          <w:rFonts w:eastAsia="Cambria" w:cs="Times New Roman"/>
          <w:i/>
        </w:rPr>
        <w:t>Why Business Schools Want More H-1B Visas.</w:t>
      </w:r>
      <w:r w:rsidRPr="001C2F01">
        <w:rPr>
          <w:rFonts w:eastAsia="Cambria" w:cs="Times New Roman"/>
        </w:rPr>
        <w:t xml:space="preserve"> </w:t>
      </w:r>
      <w:hyperlink r:id="rId40" w:history="1">
        <w:r w:rsidRPr="001C2F01">
          <w:rPr>
            <w:rFonts w:eastAsia="Cambria" w:cs="Times New Roman"/>
          </w:rPr>
          <w:t>http://poetsandquants.com/2015/06/21/why-business-schools-want-more-h-1b-visas/</w:t>
        </w:r>
      </w:hyperlink>
      <w:r w:rsidRPr="001C2F01">
        <w:rPr>
          <w:rFonts w:eastAsia="Cambria" w:cs="Times New Roman"/>
        </w:rPr>
        <w:t xml:space="preserve"> 7/16]//kmc</w:t>
      </w:r>
    </w:p>
    <w:p w:rsidR="00766B48" w:rsidRPr="001C2F01" w:rsidRDefault="00766B48" w:rsidP="00766B48">
      <w:pPr>
        <w:rPr>
          <w:rFonts w:eastAsia="Cambria" w:cs="Times New Roman"/>
          <w:u w:val="single"/>
        </w:rPr>
      </w:pPr>
      <w:r w:rsidRPr="001C2F01">
        <w:rPr>
          <w:rFonts w:eastAsia="Cambria" w:cs="Times New Roman"/>
          <w:sz w:val="16"/>
        </w:rPr>
        <w:t>Of course</w:t>
      </w:r>
      <w:r w:rsidRPr="001C2F01">
        <w:rPr>
          <w:rFonts w:eastAsia="Cambria" w:cs="Times New Roman"/>
          <w:b/>
          <w:iCs/>
          <w:u w:val="single"/>
        </w:rPr>
        <w:t>, immigration issues in the U.S. generate highly polarizing debate,</w:t>
      </w:r>
      <w:r w:rsidRPr="001C2F01">
        <w:rPr>
          <w:rFonts w:eastAsia="Cambria" w:cs="Times New Roman"/>
          <w:sz w:val="16"/>
        </w:rPr>
        <w:t xml:space="preserve"> and </w:t>
      </w:r>
      <w:r w:rsidRPr="001C2F01">
        <w:rPr>
          <w:rFonts w:eastAsia="Cambria" w:cs="Times New Roman"/>
          <w:u w:val="single"/>
        </w:rPr>
        <w:t>recent allegations that Disney and utility Southern California Edison used outsourcing companies to replace American workers with foreign H-1B employees have complicated the politics even more.</w:t>
      </w:r>
      <w:r w:rsidRPr="001C2F01">
        <w:rPr>
          <w:rFonts w:eastAsia="Cambria" w:cs="Times New Roman"/>
          <w:sz w:val="16"/>
        </w:rPr>
        <w:t xml:space="preserve"> D</w:t>
      </w:r>
      <w:r w:rsidRPr="001C2F01">
        <w:rPr>
          <w:rFonts w:eastAsia="Cambria" w:cs="Times New Roman"/>
          <w:b/>
          <w:iCs/>
          <w:u w:val="single"/>
        </w:rPr>
        <w:t>emocrats join Republicans in unholy legislative alliances, none of which have so far found success</w:t>
      </w:r>
      <w:r w:rsidRPr="001C2F01">
        <w:rPr>
          <w:rFonts w:eastAsia="Cambria" w:cs="Times New Roman"/>
          <w:sz w:val="16"/>
        </w:rPr>
        <w:t xml:space="preserve">. Major U.S. corporations have also banded together in pressure groups – one boasts Facebook CEO Mark Zuckerberg and Microsoft founder Bill Gates among its leaders, and wants immigration policy changes that will give companies more access to educated, skilled foreign workers; another group, pushing for similar changes, is led by titans including former Microsoft CEO Steve Ballmer and News Corp. chairman Rupert Murdoch – but also by Bob Iger, CEO of Disney, a firm now mired in allegations that it forced </w:t>
      </w:r>
      <w:r w:rsidRPr="001C2F01">
        <w:rPr>
          <w:rFonts w:eastAsia="Cambria" w:cs="Times New Roman"/>
          <w:u w:val="single"/>
        </w:rPr>
        <w:t>American workers to train foreign, H-1B-carrying replacements before being laid off.</w:t>
      </w:r>
      <w:r w:rsidRPr="001C2F01">
        <w:rPr>
          <w:rFonts w:eastAsia="Cambria" w:cs="Times New Roman"/>
          <w:sz w:val="12"/>
        </w:rPr>
        <w:t>∂</w:t>
      </w:r>
      <w:r w:rsidRPr="001C2F01">
        <w:rPr>
          <w:rFonts w:eastAsia="Cambria" w:cs="Times New Roman"/>
          <w:sz w:val="16"/>
        </w:rPr>
        <w:t xml:space="preserve"> </w:t>
      </w:r>
      <w:r w:rsidRPr="001C2F01">
        <w:rPr>
          <w:rFonts w:eastAsia="Cambria" w:cs="Times New Roman"/>
          <w:u w:val="single"/>
        </w:rPr>
        <w:t>“I’m sure there are violators out there,” Piemonte says. “But they’re not the companies that are hiring our graduate students from the United States.”</w:t>
      </w:r>
    </w:p>
    <w:p w:rsidR="00766B48" w:rsidRPr="001C2F01" w:rsidRDefault="00766B48" w:rsidP="00766B48">
      <w:pPr>
        <w:keepNext/>
        <w:keepLines/>
        <w:spacing w:before="40" w:after="0"/>
        <w:outlineLvl w:val="3"/>
        <w:rPr>
          <w:rFonts w:eastAsia="MS Gothic" w:cs="Times New Roman"/>
          <w:b/>
          <w:iCs/>
        </w:rPr>
      </w:pPr>
      <w:r w:rsidRPr="001C2F01">
        <w:rPr>
          <w:rFonts w:eastAsia="MS Gothic" w:cs="Times New Roman"/>
          <w:b/>
          <w:iCs/>
        </w:rPr>
        <w:t>No shortage of STEM workers</w:t>
      </w:r>
    </w:p>
    <w:p w:rsidR="00766B48" w:rsidRPr="001C2F01" w:rsidRDefault="00766B48" w:rsidP="00766B48">
      <w:pPr>
        <w:rPr>
          <w:rFonts w:eastAsia="Cambria" w:cs="Times New Roman"/>
          <w:b/>
          <w:bCs/>
        </w:rPr>
      </w:pPr>
      <w:r w:rsidRPr="001C2F01">
        <w:rPr>
          <w:rFonts w:eastAsia="Cambria" w:cs="Times New Roman"/>
          <w:b/>
          <w:bCs/>
        </w:rPr>
        <w:t xml:space="preserve">Eidelson 14 </w:t>
      </w:r>
      <w:r w:rsidRPr="001C2F01">
        <w:rPr>
          <w:rFonts w:eastAsia="Cambria" w:cs="Times New Roman"/>
        </w:rPr>
        <w:t xml:space="preserve">[Josh, 11/24. </w:t>
      </w:r>
      <w:r w:rsidRPr="001C2F01">
        <w:rPr>
          <w:rFonts w:eastAsia="Cambria" w:cs="Times New Roman"/>
          <w:i/>
        </w:rPr>
        <w:t>The Tech Worker Shortage Doesn't Really Exist.</w:t>
      </w:r>
      <w:r w:rsidRPr="001C2F01">
        <w:rPr>
          <w:rFonts w:eastAsia="Cambria" w:cs="Times New Roman"/>
        </w:rPr>
        <w:t xml:space="preserve"> </w:t>
      </w:r>
      <w:hyperlink r:id="rId41" w:history="1">
        <w:r w:rsidRPr="001C2F01">
          <w:rPr>
            <w:rFonts w:eastAsia="Cambria" w:cs="Times New Roman"/>
          </w:rPr>
          <w:t>http://www.bloomberg.com/bw/articles/2014-11-24/the-tech-worker-shortage-doesnt-really-exist</w:t>
        </w:r>
      </w:hyperlink>
      <w:r w:rsidRPr="001C2F01">
        <w:rPr>
          <w:rFonts w:eastAsia="Cambria" w:cs="Times New Roman"/>
        </w:rPr>
        <w:t xml:space="preserve"> 7/16]//kmc</w:t>
      </w:r>
    </w:p>
    <w:p w:rsidR="00766B48" w:rsidRDefault="00766B48" w:rsidP="00766B48">
      <w:pPr>
        <w:rPr>
          <w:rFonts w:eastAsia="Cambria" w:cs="Times New Roman"/>
          <w:sz w:val="16"/>
        </w:rPr>
      </w:pPr>
      <w:r w:rsidRPr="001C2F01">
        <w:rPr>
          <w:rFonts w:eastAsia="Cambria" w:cs="Times New Roman"/>
          <w:sz w:val="16"/>
        </w:rPr>
        <w:t xml:space="preserve">Along with temporary deportation relief for millions, President Obama’s executive action will increase the number of U.S. college graduates from abroad who can temporarily be hired by U.S. corporations. That hasn’t satisfied tech companies and trade groups, which contend more green cards or guest worker visas are needed to keep tech industries growing because of a shortage of qualified American workers. </w:t>
      </w:r>
      <w:r w:rsidRPr="001C2F01">
        <w:rPr>
          <w:rFonts w:eastAsia="Cambria" w:cs="Times New Roman"/>
          <w:b/>
          <w:iCs/>
          <w:u w:val="single"/>
        </w:rPr>
        <w:t>But scholars say</w:t>
      </w:r>
      <w:r w:rsidRPr="001C2F01">
        <w:rPr>
          <w:rFonts w:eastAsia="Cambria" w:cs="Times New Roman"/>
          <w:sz w:val="16"/>
        </w:rPr>
        <w:t xml:space="preserve"> there’s a problem with that argument: </w:t>
      </w:r>
      <w:r w:rsidRPr="001C2F01">
        <w:rPr>
          <w:rFonts w:eastAsia="Cambria" w:cs="Times New Roman"/>
          <w:b/>
          <w:iCs/>
          <w:u w:val="single"/>
        </w:rPr>
        <w:t>The tech worker shortage doesn’t actually exist.</w:t>
      </w:r>
      <w:r w:rsidRPr="001C2F01">
        <w:rPr>
          <w:rFonts w:eastAsia="Cambria" w:cs="Times New Roman"/>
          <w:iCs/>
          <w:sz w:val="12"/>
        </w:rPr>
        <w:t>∂</w:t>
      </w:r>
      <w:r w:rsidRPr="001C2F01">
        <w:rPr>
          <w:rFonts w:eastAsia="Cambria" w:cs="Times New Roman"/>
          <w:sz w:val="16"/>
        </w:rPr>
        <w:t xml:space="preserve"> </w:t>
      </w:r>
      <w:r w:rsidRPr="001C2F01">
        <w:rPr>
          <w:rFonts w:eastAsia="Cambria" w:cs="Times New Roman"/>
          <w:u w:val="single"/>
        </w:rPr>
        <w:t xml:space="preserve">“There’s no evidence of any way, shape, or form that there’s a shortage in the conventional sense,” says Hal Salzman, a professor of planning and public policy at Rutgers University. “They may not be able to find them at the price they want. But I’m not sure that qualifies as a shortage, </w:t>
      </w:r>
      <w:r w:rsidRPr="001C2F01">
        <w:rPr>
          <w:rFonts w:eastAsia="Cambria" w:cs="Times New Roman"/>
          <w:sz w:val="16"/>
        </w:rPr>
        <w:t>any more than my not being able to find a half-priced TV.”</w:t>
      </w:r>
      <w:r w:rsidRPr="001C2F01">
        <w:rPr>
          <w:rFonts w:eastAsia="Cambria" w:cs="Times New Roman"/>
          <w:sz w:val="12"/>
        </w:rPr>
        <w:t>∂</w:t>
      </w:r>
      <w:r w:rsidRPr="001C2F01">
        <w:rPr>
          <w:rFonts w:eastAsia="Cambria" w:cs="Times New Roman"/>
          <w:sz w:val="16"/>
        </w:rPr>
        <w:t xml:space="preserve"> </w:t>
      </w:r>
      <w:proofErr w:type="gramStart"/>
      <w:r w:rsidRPr="001C2F01">
        <w:rPr>
          <w:rFonts w:eastAsia="Cambria" w:cs="Times New Roman"/>
          <w:sz w:val="16"/>
        </w:rPr>
        <w:t>For</w:t>
      </w:r>
      <w:proofErr w:type="gramEnd"/>
      <w:r w:rsidRPr="001C2F01">
        <w:rPr>
          <w:rFonts w:eastAsia="Cambria" w:cs="Times New Roman"/>
          <w:sz w:val="16"/>
        </w:rPr>
        <w:t xml:space="preserve"> a real-life example of an actual worker shortage, Salzman points to the case of petroleum engineers, where the supply of workers has failed to keep up with the growth in oil exploration. The result, says Salzman, was just what economists would have predicted: </w:t>
      </w:r>
      <w:r w:rsidRPr="001C2F01">
        <w:rPr>
          <w:rFonts w:eastAsia="Cambria" w:cs="Times New Roman"/>
          <w:u w:val="single"/>
        </w:rPr>
        <w:t>Employers started offering more money, more people started becoming petroleum engineers, and the shortage was solved.</w:t>
      </w:r>
      <w:r w:rsidRPr="001C2F01">
        <w:rPr>
          <w:rFonts w:eastAsia="Cambria" w:cs="Times New Roman"/>
          <w:sz w:val="16"/>
        </w:rPr>
        <w:t xml:space="preserve"> In contrast, Salzman concluded in a paper released last year by the liberal Economic Policy Institute, real IT wages are about the same as they were in 1999. Further, he and his co-authors found, </w:t>
      </w:r>
      <w:r w:rsidRPr="001C2F01">
        <w:rPr>
          <w:rFonts w:eastAsia="Cambria" w:cs="Times New Roman"/>
          <w:u w:val="single"/>
        </w:rPr>
        <w:t>only half of STEM (science, technology, engineering, and mathematics) college graduates each year get hired into STEM jobs</w:t>
      </w:r>
      <w:r w:rsidRPr="001C2F01">
        <w:rPr>
          <w:rFonts w:eastAsia="Cambria" w:cs="Times New Roman"/>
          <w:sz w:val="16"/>
        </w:rPr>
        <w:t xml:space="preserve">. </w:t>
      </w:r>
      <w:r w:rsidRPr="001C2F01">
        <w:rPr>
          <w:rFonts w:eastAsia="Cambria" w:cs="Times New Roman"/>
          <w:u w:val="single"/>
        </w:rPr>
        <w:t>“We don’t dispute the fact at all that Facebook (FB) and Microsoft (MSFT) would like to have more, cheaper workers,”</w:t>
      </w:r>
      <w:r w:rsidRPr="001C2F01">
        <w:rPr>
          <w:rFonts w:eastAsia="Cambria" w:cs="Times New Roman"/>
          <w:sz w:val="16"/>
        </w:rPr>
        <w:t xml:space="preserve"> says Salzman’s co-author Daniel Kuehn, now a research associate at the Urban Institute. </w:t>
      </w:r>
      <w:r w:rsidRPr="001C2F01">
        <w:rPr>
          <w:rFonts w:eastAsia="Cambria" w:cs="Times New Roman"/>
          <w:u w:val="single"/>
        </w:rPr>
        <w:t>“But that doesn’t constitute a shortage.”</w:t>
      </w:r>
      <w:r w:rsidRPr="001C2F01">
        <w:rPr>
          <w:rFonts w:eastAsia="Cambria" w:cs="Times New Roman"/>
          <w:sz w:val="12"/>
        </w:rPr>
        <w:t>∂</w:t>
      </w:r>
      <w:r w:rsidRPr="001C2F01">
        <w:rPr>
          <w:rFonts w:eastAsia="Cambria" w:cs="Times New Roman"/>
          <w:sz w:val="16"/>
        </w:rPr>
        <w:t xml:space="preserve"> </w:t>
      </w:r>
      <w:proofErr w:type="gramStart"/>
      <w:r w:rsidRPr="001C2F01">
        <w:rPr>
          <w:rFonts w:eastAsia="Cambria" w:cs="Times New Roman"/>
          <w:u w:val="single"/>
        </w:rPr>
        <w:t>The</w:t>
      </w:r>
      <w:proofErr w:type="gramEnd"/>
      <w:r w:rsidRPr="001C2F01">
        <w:rPr>
          <w:rFonts w:eastAsia="Cambria" w:cs="Times New Roman"/>
          <w:u w:val="single"/>
        </w:rPr>
        <w:t xml:space="preserve"> real issue, say Salzman and others, is the industry’s desire for lower-wage, more-exploitable guest workers, not a lack of available American staff</w:t>
      </w:r>
      <w:r w:rsidRPr="001C2F01">
        <w:rPr>
          <w:rFonts w:eastAsia="Cambria" w:cs="Times New Roman"/>
          <w:sz w:val="16"/>
        </w:rPr>
        <w:t>. “</w:t>
      </w:r>
      <w:r w:rsidRPr="001C2F01">
        <w:rPr>
          <w:rFonts w:eastAsia="Cambria" w:cs="Times New Roman"/>
          <w:b/>
          <w:iCs/>
          <w:u w:val="single"/>
        </w:rPr>
        <w:t>It seems pretty clear that the industry just wants lower-cost labor,”</w:t>
      </w:r>
      <w:r w:rsidRPr="001C2F01">
        <w:rPr>
          <w:rFonts w:eastAsia="Cambria" w:cs="Times New Roman"/>
          <w:sz w:val="16"/>
        </w:rPr>
        <w:t xml:space="preserve"> Dean Baker, the co-director of the Center for Economic and Policy Research, wrote in an e-mail. A 2011 review by the U.S. Government Accountability Office found that the H-1B visa program, which is what industry groups are lobbying to expand, had “fragmented and restricted” oversight that weakened its ostensible labor standards. “Many in the tech industry are using it for cheaper, indentured labor,” says Rochester Institute of Technology public policy associate professor Ron Hira, an EPI research associate and co-author of the book Outsourcing America.</w:t>
      </w:r>
    </w:p>
    <w:p w:rsidR="00766B48" w:rsidRDefault="00766B48" w:rsidP="00766B48">
      <w:pPr>
        <w:pStyle w:val="Heading3"/>
        <w:rPr>
          <w:rFonts w:eastAsia="Cambria"/>
        </w:rPr>
      </w:pPr>
    </w:p>
    <w:p w:rsidR="00766B48" w:rsidRPr="009C04AC" w:rsidRDefault="00766B48" w:rsidP="00766B48">
      <w:pPr>
        <w:pStyle w:val="Heading3"/>
        <w:rPr>
          <w:rFonts w:eastAsia="Cambria"/>
        </w:rPr>
      </w:pPr>
      <w:r w:rsidRPr="009C04AC">
        <w:rPr>
          <w:rFonts w:eastAsia="Cambria"/>
        </w:rPr>
        <w:t xml:space="preserve">**PRISM Specific CP </w:t>
      </w:r>
    </w:p>
    <w:p w:rsidR="00766B48" w:rsidRPr="00216502" w:rsidRDefault="00766B48" w:rsidP="000B1D49">
      <w:pPr>
        <w:pStyle w:val="Heading4"/>
        <w:rPr>
          <w:rFonts w:eastAsia="MS Gothic"/>
        </w:rPr>
      </w:pPr>
      <w:r w:rsidRPr="00216502">
        <w:rPr>
          <w:rFonts w:eastAsia="MS Gothic"/>
        </w:rPr>
        <w:t>Counterplan: The United States federal government should</w:t>
      </w:r>
    </w:p>
    <w:p w:rsidR="00766B48" w:rsidRPr="00216502" w:rsidRDefault="00766B48" w:rsidP="000B1D49">
      <w:pPr>
        <w:pStyle w:val="Heading4"/>
        <w:rPr>
          <w:rFonts w:eastAsia="MS Gothic"/>
        </w:rPr>
      </w:pPr>
      <w:r w:rsidRPr="00216502">
        <w:rPr>
          <w:rFonts w:eastAsia="MS Gothic"/>
        </w:rPr>
        <w:t>-reform U.S. intelligence collection law and processes in line with the President</w:t>
      </w:r>
      <w:r w:rsidRPr="00216502">
        <w:rPr>
          <w:rFonts w:eastAsia="MS Gothic" w:hint="cs"/>
        </w:rPr>
        <w:t>’</w:t>
      </w:r>
      <w:r w:rsidRPr="00216502">
        <w:rPr>
          <w:rFonts w:eastAsia="MS Gothic"/>
        </w:rPr>
        <w:t xml:space="preserve">s Review Group on Intelligence and Communications </w:t>
      </w:r>
      <w:proofErr w:type="gramStart"/>
      <w:r w:rsidRPr="00216502">
        <w:rPr>
          <w:rFonts w:eastAsia="MS Gothic"/>
        </w:rPr>
        <w:t>Technologies ,</w:t>
      </w:r>
      <w:proofErr w:type="gramEnd"/>
    </w:p>
    <w:p w:rsidR="00766B48" w:rsidRPr="00216502" w:rsidRDefault="00766B48" w:rsidP="000B1D49">
      <w:pPr>
        <w:pStyle w:val="Heading4"/>
        <w:rPr>
          <w:rFonts w:eastAsia="MS Gothic"/>
        </w:rPr>
      </w:pPr>
      <w:r w:rsidRPr="00216502">
        <w:rPr>
          <w:rFonts w:eastAsia="MS Gothic"/>
        </w:rPr>
        <w:t>-</w:t>
      </w:r>
      <w:proofErr w:type="gramStart"/>
      <w:r w:rsidRPr="00216502">
        <w:rPr>
          <w:rFonts w:eastAsia="MS Gothic"/>
        </w:rPr>
        <w:t>create  a</w:t>
      </w:r>
      <w:proofErr w:type="gramEnd"/>
      <w:r w:rsidRPr="00216502">
        <w:rPr>
          <w:rFonts w:eastAsia="MS Gothic"/>
        </w:rPr>
        <w:t xml:space="preserve"> senior U.S. government position to serve as the primary contact person and advocate for U.S. industry global data issues,</w:t>
      </w:r>
    </w:p>
    <w:p w:rsidR="00766B48" w:rsidRPr="00216502" w:rsidRDefault="00766B48" w:rsidP="000B1D49">
      <w:pPr>
        <w:pStyle w:val="Heading4"/>
        <w:rPr>
          <w:rFonts w:eastAsia="MS Gothic"/>
        </w:rPr>
      </w:pPr>
      <w:r w:rsidRPr="00216502">
        <w:rPr>
          <w:rFonts w:eastAsia="MS Gothic"/>
        </w:rPr>
        <w:t xml:space="preserve">-add Germany and France to the </w:t>
      </w:r>
      <w:r w:rsidRPr="00216502">
        <w:rPr>
          <w:rFonts w:eastAsia="MS Gothic" w:hint="cs"/>
        </w:rPr>
        <w:t>“</w:t>
      </w:r>
      <w:r w:rsidRPr="00216502">
        <w:rPr>
          <w:rFonts w:eastAsia="MS Gothic"/>
        </w:rPr>
        <w:t>Five Eyes</w:t>
      </w:r>
      <w:r w:rsidRPr="00216502">
        <w:rPr>
          <w:rFonts w:eastAsia="MS Gothic" w:hint="cs"/>
        </w:rPr>
        <w:t>”</w:t>
      </w:r>
      <w:r w:rsidRPr="00216502">
        <w:rPr>
          <w:rFonts w:eastAsia="MS Gothic"/>
        </w:rPr>
        <w:t xml:space="preserve"> intelligence sharing group,</w:t>
      </w:r>
    </w:p>
    <w:p w:rsidR="00766B48" w:rsidRPr="00216502" w:rsidRDefault="00766B48" w:rsidP="000B1D49">
      <w:pPr>
        <w:pStyle w:val="Heading4"/>
        <w:rPr>
          <w:rFonts w:eastAsia="MS Gothic"/>
        </w:rPr>
      </w:pPr>
      <w:r w:rsidRPr="00216502">
        <w:rPr>
          <w:rFonts w:eastAsia="MS Gothic"/>
        </w:rPr>
        <w:t>-elevate the issue of data flows within the global trade bodies; include data flow issues within existing and future trade negotiations</w:t>
      </w:r>
    </w:p>
    <w:p w:rsidR="00766B48" w:rsidRPr="00216502" w:rsidRDefault="00766B48" w:rsidP="000B1D49">
      <w:pPr>
        <w:pStyle w:val="Heading4"/>
        <w:rPr>
          <w:rFonts w:eastAsia="MS Gothic"/>
        </w:rPr>
      </w:pPr>
      <w:r w:rsidRPr="00216502">
        <w:rPr>
          <w:rFonts w:eastAsia="MS Gothic"/>
        </w:rPr>
        <w:t>-encrypt all user traffic to the extent commercially and logistically possible,</w:t>
      </w:r>
      <w:r w:rsidRPr="00216502">
        <w:rPr>
          <w:rFonts w:eastAsia="MS Gothic"/>
        </w:rPr>
        <w:br/>
      </w:r>
    </w:p>
    <w:p w:rsidR="00766B48" w:rsidRPr="008E0075" w:rsidRDefault="00766B48" w:rsidP="00766B48">
      <w:pPr>
        <w:keepNext/>
        <w:keepLines/>
        <w:spacing w:before="40" w:after="0"/>
        <w:outlineLvl w:val="3"/>
        <w:rPr>
          <w:rFonts w:eastAsia="MS Gothic" w:cs="Times New Roman"/>
          <w:iCs/>
        </w:rPr>
      </w:pPr>
      <w:r w:rsidRPr="008E0075">
        <w:rPr>
          <w:rFonts w:eastAsia="MS Gothic" w:cs="Times New Roman"/>
          <w:b/>
          <w:iCs/>
        </w:rPr>
        <w:t>Solves their perception internal link to data localization – as long it is perceived that privacy is protected, it doesn</w:t>
      </w:r>
      <w:r w:rsidRPr="008E0075">
        <w:rPr>
          <w:rFonts w:eastAsia="MS Gothic" w:cs="Times New Roman" w:hint="eastAsia"/>
          <w:b/>
          <w:iCs/>
        </w:rPr>
        <w:t>’</w:t>
      </w:r>
      <w:r w:rsidRPr="008E0075">
        <w:rPr>
          <w:rFonts w:eastAsia="MS Gothic" w:cs="Times New Roman"/>
          <w:b/>
          <w:iCs/>
        </w:rPr>
        <w:t>t matter how effective in actuality these reforms are</w:t>
      </w:r>
      <w:r w:rsidRPr="008E0075">
        <w:rPr>
          <w:rFonts w:eastAsia="MS Gothic" w:cs="Times New Roman"/>
          <w:b/>
          <w:iCs/>
        </w:rPr>
        <w:br/>
        <w:t xml:space="preserve">Hill 14, </w:t>
      </w:r>
      <w:r w:rsidRPr="008E0075">
        <w:rPr>
          <w:rFonts w:eastAsia="MS Gothic" w:cs="Times New Roman"/>
          <w:iCs/>
        </w:rPr>
        <w:t xml:space="preserve">(Jonah Force, Internet Policy Specialist at the US Department of Commerce, </w:t>
      </w:r>
      <w:r w:rsidRPr="008E0075">
        <w:rPr>
          <w:rFonts w:eastAsia="MS Gothic" w:cs="Times New Roman" w:hint="eastAsia"/>
          <w:iCs/>
        </w:rPr>
        <w:t>“</w:t>
      </w:r>
      <w:r w:rsidRPr="008E0075">
        <w:rPr>
          <w:rFonts w:eastAsia="MS Gothic" w:cs="Times New Roman"/>
          <w:iCs/>
        </w:rPr>
        <w:t>THE GROWTH OF DATA LOCALIZATION POST-SNOWDEN: ANALYSIS AND RECOMMENDATIONS FOR U.S. POLICYMAKERS AND BUSINESS LEADERS</w:t>
      </w:r>
      <w:r w:rsidRPr="008E0075">
        <w:rPr>
          <w:rFonts w:eastAsia="MS Gothic" w:cs="Times New Roman" w:hint="eastAsia"/>
          <w:iCs/>
        </w:rPr>
        <w:t>”</w:t>
      </w:r>
      <w:r w:rsidRPr="008E0075">
        <w:rPr>
          <w:rFonts w:eastAsia="MS Gothic" w:cs="Times New Roman"/>
          <w:iCs/>
        </w:rPr>
        <w:t>)</w:t>
      </w:r>
    </w:p>
    <w:p w:rsidR="00766B48" w:rsidRPr="00216502" w:rsidRDefault="00766B48" w:rsidP="00766B48">
      <w:pPr>
        <w:rPr>
          <w:rFonts w:eastAsia="Cambria" w:cs="Times New Roman"/>
          <w:sz w:val="16"/>
        </w:rPr>
      </w:pPr>
      <w:r w:rsidRPr="008E0075">
        <w:rPr>
          <w:rFonts w:eastAsia="Cambria" w:cs="Times New Roman"/>
          <w:u w:val="single"/>
        </w:rPr>
        <w:t>Recommendations</w:t>
      </w:r>
      <w:r w:rsidRPr="00216502">
        <w:rPr>
          <w:rFonts w:eastAsia="Cambria" w:cs="Times New Roman"/>
          <w:sz w:val="16"/>
        </w:rPr>
        <w:t xml:space="preserve"> for the U.S. Government 1. </w:t>
      </w:r>
      <w:r w:rsidRPr="008E0075">
        <w:rPr>
          <w:rFonts w:eastAsia="Cambria" w:cs="Times New Roman"/>
          <w:u w:val="single"/>
        </w:rPr>
        <w:t>Reform U.S. intelligence collection law and processes in line with the President</w:t>
      </w:r>
      <w:r w:rsidRPr="008E0075">
        <w:rPr>
          <w:rFonts w:eastAsia="Cambria" w:cs="Times New Roman" w:hint="cs"/>
          <w:u w:val="single"/>
        </w:rPr>
        <w:t>’</w:t>
      </w:r>
      <w:r w:rsidRPr="008E0075">
        <w:rPr>
          <w:rFonts w:eastAsia="Cambria" w:cs="Times New Roman"/>
          <w:u w:val="single"/>
        </w:rPr>
        <w:t>s Review Group on Intelligence and Communications Technologies</w:t>
      </w:r>
      <w:r w:rsidRPr="00216502">
        <w:rPr>
          <w:rFonts w:eastAsia="Cambria" w:cs="Times New Roman"/>
          <w:sz w:val="16"/>
        </w:rPr>
        <w:t>120 The primary justification raised in favor of data localization policies is the need to protect citizens and companies from government surveillance of the like orchestrated by the NSA. While the U.S. government should not compromise what it perceives as essential national security objectives in the face of threats to American businesses (especially in light of the hypocrisy involved in some of those threats), it should nevertheless seriously address the concerns of the international community. Specifically, t</w:t>
      </w:r>
      <w:r w:rsidRPr="008E0075">
        <w:rPr>
          <w:rFonts w:eastAsia="Cambria" w:cs="Times New Roman"/>
          <w:u w:val="single"/>
        </w:rPr>
        <w:t xml:space="preserve">he U.S. can start by adopting some of the important recommendations of the President Review Group on Communications and Technologies, in particular, </w:t>
      </w:r>
      <w:r w:rsidRPr="008E0075">
        <w:rPr>
          <w:rFonts w:eastAsia="Cambria" w:cs="Times New Roman" w:hint="cs"/>
          <w:u w:val="single"/>
        </w:rPr>
        <w:t>“</w:t>
      </w:r>
      <w:r w:rsidRPr="008E0075">
        <w:rPr>
          <w:rFonts w:eastAsia="Cambria" w:cs="Times New Roman"/>
          <w:u w:val="single"/>
        </w:rPr>
        <w:t>Chapter IV: Reforming Foreign Intelligence Surveillance Directed at Non-United States Person,</w:t>
      </w:r>
      <w:r w:rsidRPr="008E0075">
        <w:rPr>
          <w:rFonts w:eastAsia="Cambria" w:cs="Times New Roman" w:hint="cs"/>
          <w:u w:val="single"/>
        </w:rPr>
        <w:t>”</w:t>
      </w:r>
      <w:r w:rsidRPr="008E0075">
        <w:rPr>
          <w:rFonts w:eastAsia="Cambria" w:cs="Times New Roman"/>
          <w:u w:val="single"/>
        </w:rPr>
        <w:t xml:space="preserve"> recommendations</w:t>
      </w:r>
      <w:r w:rsidRPr="00216502">
        <w:rPr>
          <w:rFonts w:eastAsia="Cambria" w:cs="Times New Roman"/>
          <w:sz w:val="16"/>
        </w:rPr>
        <w:t xml:space="preserve"> 12-15, </w:t>
      </w:r>
      <w:r w:rsidRPr="008E0075">
        <w:rPr>
          <w:rFonts w:eastAsia="Cambria" w:cs="Times New Roman"/>
          <w:u w:val="single"/>
        </w:rPr>
        <w:t>focusing on reforming section 702 of the Foreign Intelligence Surveillance Act, such as applying the 1974 Privacy Act to non U.S. persons.</w:t>
      </w:r>
      <w:r w:rsidRPr="00216502">
        <w:rPr>
          <w:rFonts w:eastAsia="Cambria" w:cs="Times New Roman"/>
          <w:sz w:val="16"/>
        </w:rPr>
        <w:t xml:space="preserve"> These are serious recommendations, and their implementation ought to go a long way towards reducing (though surely not eliminating) international concerns over the surveillance policies of the United States. </w:t>
      </w:r>
      <w:r w:rsidRPr="008E0075">
        <w:rPr>
          <w:rFonts w:eastAsia="Cambria" w:cs="Times New Roman"/>
          <w:u w:val="single"/>
        </w:rPr>
        <w:t>Implementation will demonstrate a willingness on the part of the U.S. government to respect global opinion and to impose limits on the reach of its intelligence agencies.</w:t>
      </w:r>
      <w:r w:rsidRPr="00216502">
        <w:rPr>
          <w:rFonts w:eastAsia="Cambria" w:cs="Times New Roman"/>
          <w:sz w:val="16"/>
        </w:rPr>
        <w:t xml:space="preserve"> 2. </w:t>
      </w:r>
      <w:r w:rsidRPr="008E0075">
        <w:rPr>
          <w:rFonts w:eastAsia="Cambria" w:cs="Times New Roman"/>
          <w:u w:val="single"/>
        </w:rPr>
        <w:t>Create (or refocus) a senior U.S. government position to serve as the primary contact person and advocate for U.S. industry global data issues. At present, there is no single point-person in the U.S. government coordinating data flow issues</w:t>
      </w:r>
      <w:r w:rsidRPr="00216502">
        <w:rPr>
          <w:rFonts w:eastAsia="Cambria" w:cs="Times New Roman"/>
          <w:sz w:val="16"/>
        </w:rPr>
        <w:t xml:space="preserve">, or advocating on behalf of the U.S. for freedom of data flows. The head of the Federal Trade Commission, the U.S. Trade Representative, the Privacy and Civil Liberties Oversight Board, the Department of Commerce (importantly, the Deputy Assistant Secretary for Services), the Chief Privacy Officer of the NSA, </w:t>
      </w:r>
      <w:r w:rsidRPr="008E0075">
        <w:rPr>
          <w:rFonts w:eastAsia="Cambria" w:cs="Times New Roman"/>
          <w:u w:val="single"/>
        </w:rPr>
        <w:t>several individuals</w:t>
      </w:r>
      <w:r w:rsidRPr="00216502">
        <w:rPr>
          <w:rFonts w:eastAsia="Cambria" w:cs="Times New Roman"/>
          <w:sz w:val="16"/>
        </w:rPr>
        <w:t xml:space="preserve"> within the Department of State (importantly the U.S. Coordinator for International Communications and Information Policy) as well as many, many others, </w:t>
      </w:r>
      <w:r w:rsidRPr="008E0075">
        <w:rPr>
          <w:rFonts w:eastAsia="Cambria" w:cs="Times New Roman"/>
          <w:u w:val="single"/>
        </w:rPr>
        <w:t>are all working on the problem, but largely separately, with inevitably separate institutional viewpoints and objectives</w:t>
      </w:r>
      <w:r w:rsidRPr="00216502">
        <w:rPr>
          <w:rFonts w:eastAsia="Cambria" w:cs="Times New Roman"/>
          <w:sz w:val="16"/>
        </w:rPr>
        <w:t xml:space="preserve">. While multiple individuals and agencies should be addressing the issue simultaneously, there is a need for a single coordinating office to track and manage this vital economic issue. Perhaps an office of Chief Privacy Officer in the U.S. State Department and/or U.S. Trade Representative could be developed, or the newly-created White House Chief Privacy Officer position could take on this broader international responsibility. President Obama has suggested, in a speech delivered at the U.S. Department of Justice on January 17, 2014, that his administration plans to create a new position at the U.S. State Department </w:t>
      </w:r>
      <w:r w:rsidRPr="00216502">
        <w:rPr>
          <w:rFonts w:eastAsia="Cambria" w:cs="Times New Roman" w:hint="cs"/>
          <w:sz w:val="16"/>
        </w:rPr>
        <w:t>“</w:t>
      </w:r>
      <w:r w:rsidRPr="00216502">
        <w:rPr>
          <w:rFonts w:eastAsia="Cambria" w:cs="Times New Roman"/>
          <w:sz w:val="16"/>
        </w:rPr>
        <w:t>to coordinate [American] diplomacy on issues related to technology and signals intelligence.</w:t>
      </w:r>
      <w:r w:rsidRPr="00216502">
        <w:rPr>
          <w:rFonts w:eastAsia="Cambria" w:cs="Times New Roman" w:hint="cs"/>
          <w:sz w:val="16"/>
        </w:rPr>
        <w:t>”</w:t>
      </w:r>
      <w:r w:rsidRPr="00216502">
        <w:rPr>
          <w:rFonts w:eastAsia="Cambria" w:cs="Times New Roman"/>
          <w:sz w:val="16"/>
        </w:rPr>
        <w:t xml:space="preserve">121 </w:t>
      </w:r>
      <w:r w:rsidRPr="008E0075">
        <w:rPr>
          <w:rFonts w:eastAsia="Cambria" w:cs="Times New Roman"/>
          <w:u w:val="single"/>
        </w:rPr>
        <w:t xml:space="preserve">This new role </w:t>
      </w:r>
      <w:r w:rsidRPr="008E0075">
        <w:rPr>
          <w:rFonts w:eastAsia="Cambria" w:cs="Times New Roman" w:hint="cs"/>
          <w:u w:val="single"/>
        </w:rPr>
        <w:t>–</w:t>
      </w:r>
      <w:r w:rsidRPr="008E0075">
        <w:rPr>
          <w:rFonts w:eastAsia="Cambria" w:cs="Times New Roman"/>
          <w:u w:val="single"/>
        </w:rPr>
        <w:t xml:space="preserve"> which has only been vaguely described </w:t>
      </w:r>
      <w:r w:rsidRPr="008E0075">
        <w:rPr>
          <w:rFonts w:eastAsia="Cambria" w:cs="Times New Roman" w:hint="cs"/>
          <w:u w:val="single"/>
        </w:rPr>
        <w:t>–</w:t>
      </w:r>
      <w:r w:rsidRPr="008E0075">
        <w:rPr>
          <w:rFonts w:eastAsia="Cambria" w:cs="Times New Roman"/>
          <w:u w:val="single"/>
        </w:rPr>
        <w:t xml:space="preserve"> could also potentially fill the leadership vacuum within the U.S. government on these issues. However the reorganization happens, is clear that the current bureaucratic arrangement needs to be restructured to ensure that the antilocalization outreach strategy is effectively coordinated and harmonized across the entire U.S. government and among U.S. industry leaders.</w:t>
      </w:r>
      <w:r w:rsidRPr="00216502">
        <w:rPr>
          <w:rFonts w:eastAsia="Cambria" w:cs="Times New Roman"/>
          <w:sz w:val="16"/>
        </w:rPr>
        <w:t xml:space="preserve"> 3. Reform and streamline the Mutual Legal Assistance Treaty process. The cumbersome MLAT process has proven to be one of the leading motivations behind many localization proposals. In order to expedite the MLAT process, the Department of Justice</w:t>
      </w:r>
      <w:r w:rsidRPr="00216502">
        <w:rPr>
          <w:rFonts w:eastAsia="Cambria" w:cs="Times New Roman" w:hint="cs"/>
          <w:sz w:val="16"/>
        </w:rPr>
        <w:t>’</w:t>
      </w:r>
      <w:r w:rsidRPr="00216502">
        <w:rPr>
          <w:rFonts w:eastAsia="Cambria" w:cs="Times New Roman"/>
          <w:sz w:val="16"/>
        </w:rPr>
        <w:t>s should develop an online MLAT submission form, and devote the resources necessary to respond in a timely fashion, recognizing the urgency of many law enforcement requirements. In addition, the Department of Justice should (consistent with the reasonable confidentiality requirements of sound law enforcement) also publish regular government transparency reports, including breakdowns of number of requests received from different countries, the response provided, the crimes to which the requests relate, and the time each request required, and should provide clear, public guidance on what information can be obtained through an MLAT. These reports would not only result in an anticipated speed-up of response time (no one wants publicly to be shown to be dilatory), but would also demonstrate to foreign law enforcement personnel that their queries are receiving treatment not meaningfully less prompt than are other nations</w:t>
      </w:r>
      <w:r w:rsidRPr="00216502">
        <w:rPr>
          <w:rFonts w:eastAsia="Cambria" w:cs="Times New Roman" w:hint="cs"/>
          <w:sz w:val="16"/>
        </w:rPr>
        <w:t>’</w:t>
      </w:r>
      <w:r w:rsidRPr="00216502">
        <w:rPr>
          <w:rFonts w:eastAsia="Cambria" w:cs="Times New Roman"/>
          <w:sz w:val="16"/>
        </w:rPr>
        <w:t xml:space="preserve"> requests of a similar nature.1224. </w:t>
      </w:r>
      <w:r w:rsidRPr="008E0075">
        <w:rPr>
          <w:rFonts w:eastAsia="Cambria" w:cs="Times New Roman"/>
          <w:u w:val="single"/>
        </w:rPr>
        <w:t xml:space="preserve">Consider adding Germany (and perhaps France and other European nations) to the </w:t>
      </w:r>
      <w:r w:rsidRPr="008E0075">
        <w:rPr>
          <w:rFonts w:eastAsia="Cambria" w:cs="Times New Roman" w:hint="cs"/>
          <w:u w:val="single"/>
        </w:rPr>
        <w:t>“</w:t>
      </w:r>
      <w:r w:rsidRPr="008E0075">
        <w:rPr>
          <w:rFonts w:eastAsia="Cambria" w:cs="Times New Roman"/>
          <w:u w:val="single"/>
        </w:rPr>
        <w:t>Five Eyes</w:t>
      </w:r>
      <w:r w:rsidRPr="008E0075">
        <w:rPr>
          <w:rFonts w:eastAsia="Cambria" w:cs="Times New Roman" w:hint="cs"/>
          <w:u w:val="single"/>
        </w:rPr>
        <w:t>”</w:t>
      </w:r>
      <w:r w:rsidRPr="008E0075">
        <w:rPr>
          <w:rFonts w:eastAsia="Cambria" w:cs="Times New Roman"/>
          <w:u w:val="single"/>
        </w:rPr>
        <w:t xml:space="preserve"> intelligence sharing group, or another intelligence-sharing organization and agreement.</w:t>
      </w:r>
      <w:r w:rsidRPr="00216502">
        <w:rPr>
          <w:rFonts w:eastAsia="Cambria" w:cs="Times New Roman"/>
          <w:sz w:val="16"/>
        </w:rPr>
        <w:t xml:space="preserve"> This recommendation may be the most difficult for the United States government to entertain, because, as we know, intelligence agencies are loathe to share their information, even with sister agencies within their own governments. Nevertheless, </w:t>
      </w:r>
      <w:r w:rsidRPr="008E0075">
        <w:rPr>
          <w:rFonts w:eastAsia="Cambria" w:cs="Times New Roman"/>
          <w:u w:val="single"/>
        </w:rPr>
        <w:t>the United States surely recognizes that Germany, France, and other European nations have become essential partners in a variety U.S. national security endeavors over the past decade, assisting in national security operations</w:t>
      </w:r>
      <w:r w:rsidRPr="00216502">
        <w:rPr>
          <w:rFonts w:eastAsia="Cambria" w:cs="Times New Roman"/>
          <w:sz w:val="16"/>
        </w:rPr>
        <w:t xml:space="preserve"> from Afghanistan to Libya, and perhaps most significantly, in anti-terrorism. Yet these nations, and especially Germany (and to a lesser degree, France) have been especially troubled by the Snowden disclosures, in large part due to the fact that the U.S. is supposed to be an ally. As Viviane Reding, a European Commission Vice President, lamented (surely disingenuously), </w:t>
      </w:r>
      <w:r w:rsidRPr="00216502">
        <w:rPr>
          <w:rFonts w:eastAsia="Cambria" w:cs="Times New Roman" w:hint="cs"/>
          <w:sz w:val="16"/>
        </w:rPr>
        <w:t>“</w:t>
      </w:r>
      <w:r w:rsidRPr="00216502">
        <w:rPr>
          <w:rFonts w:eastAsia="Cambria" w:cs="Times New Roman"/>
          <w:sz w:val="16"/>
        </w:rPr>
        <w:t>Friends and partners do not spy on each other.</w:t>
      </w:r>
      <w:r w:rsidRPr="00216502">
        <w:rPr>
          <w:rFonts w:eastAsia="Cambria" w:cs="Times New Roman" w:hint="cs"/>
          <w:sz w:val="16"/>
        </w:rPr>
        <w:t>”</w:t>
      </w:r>
      <w:r w:rsidRPr="00216502">
        <w:rPr>
          <w:rFonts w:eastAsia="Cambria" w:cs="Times New Roman"/>
          <w:sz w:val="16"/>
        </w:rPr>
        <w:t xml:space="preserve">123 In response, some U.S. lawmakers have proposed the idea of including Germany in the privileged </w:t>
      </w:r>
      <w:r w:rsidRPr="00216502">
        <w:rPr>
          <w:rFonts w:eastAsia="Cambria" w:cs="Times New Roman" w:hint="cs"/>
          <w:sz w:val="16"/>
        </w:rPr>
        <w:t>“</w:t>
      </w:r>
      <w:r w:rsidRPr="00216502">
        <w:rPr>
          <w:rFonts w:eastAsia="Cambria" w:cs="Times New Roman"/>
          <w:sz w:val="16"/>
        </w:rPr>
        <w:t>five eyes</w:t>
      </w:r>
      <w:r w:rsidRPr="00216502">
        <w:rPr>
          <w:rFonts w:eastAsia="Cambria" w:cs="Times New Roman" w:hint="cs"/>
          <w:sz w:val="16"/>
        </w:rPr>
        <w:t>”</w:t>
      </w:r>
      <w:r w:rsidRPr="00216502">
        <w:rPr>
          <w:rFonts w:eastAsia="Cambria" w:cs="Times New Roman"/>
          <w:sz w:val="16"/>
        </w:rPr>
        <w:t xml:space="preserve"> intelligence group, 124 the group of the U.S., U.K., Australia, Canada, and New Zealand that have agreed to share significant intelligence information. It is a proposal that merits continued discussion, as would the inclusion of France, the Scandinavian nations, Holland, and perhaps others.125 </w:t>
      </w:r>
      <w:r w:rsidRPr="008E0075">
        <w:rPr>
          <w:rFonts w:eastAsia="Cambria" w:cs="Times New Roman"/>
          <w:u w:val="single"/>
        </w:rPr>
        <w:t>To the extent that these friendly governments are recipients of significant American intelligence information, they are likely to accept as credible future American assurances that their citizens, their leadership and their companies are not the subject of broad surveillance</w:t>
      </w:r>
      <w:r w:rsidRPr="00216502">
        <w:rPr>
          <w:rFonts w:eastAsia="Cambria" w:cs="Times New Roman"/>
          <w:sz w:val="16"/>
        </w:rPr>
        <w:t xml:space="preserve"> (or, if they are so subject, the sound security reasons for that surveillance). 5</w:t>
      </w:r>
      <w:r w:rsidRPr="008E0075">
        <w:rPr>
          <w:rFonts w:eastAsia="Cambria" w:cs="Times New Roman"/>
          <w:u w:val="single"/>
        </w:rPr>
        <w:t>. Elevate the issue of data flows within the global trade bodies; include data flow issues within existing and future trade negotiations</w:t>
      </w:r>
      <w:r w:rsidRPr="00216502">
        <w:rPr>
          <w:rFonts w:eastAsia="Cambria" w:cs="Times New Roman"/>
          <w:sz w:val="16"/>
        </w:rPr>
        <w:t xml:space="preserve"> To the extent possible, the U.S. government should elevate data localization and global data flow issues within the global trade bodies, including the G8, G20, APEC, OECD, and WTO. Towards that end, the U.S. should strongly identify data restrictions as a global barrier to economic growth and trade. In addition, </w:t>
      </w:r>
      <w:r w:rsidRPr="008E0075">
        <w:rPr>
          <w:rFonts w:eastAsia="Cambria" w:cs="Times New Roman"/>
          <w:u w:val="single"/>
        </w:rPr>
        <w:t>the U.S. should use multilateral trade negotiations, such as the Trans Pacific Partnership, the Transatlantic Trade and Investment Partnership, and the Trade in Services Agreement, as well as bilateral trade negotiations, to include provisions on open data flows.</w:t>
      </w:r>
      <w:r w:rsidRPr="00216502">
        <w:rPr>
          <w:rFonts w:eastAsia="Cambria" w:cs="Times New Roman"/>
          <w:sz w:val="16"/>
        </w:rPr>
        <w:t xml:space="preserve">1266. Encourage independent studies on the potential economic and security impacts of data localization for the countries considering them, and disseminate the findings of those studies to key global stakeholders A March 2014 survey by NTT Communications of over 1000 </w:t>
      </w:r>
      <w:r w:rsidRPr="00216502">
        <w:rPr>
          <w:rFonts w:eastAsia="Cambria" w:cs="Times New Roman" w:hint="cs"/>
          <w:sz w:val="16"/>
        </w:rPr>
        <w:t>“</w:t>
      </w:r>
      <w:r w:rsidRPr="00216502">
        <w:rPr>
          <w:rFonts w:eastAsia="Cambria" w:cs="Times New Roman"/>
          <w:sz w:val="16"/>
        </w:rPr>
        <w:t>IT decisionmakers</w:t>
      </w:r>
      <w:r w:rsidRPr="00216502">
        <w:rPr>
          <w:rFonts w:eastAsia="Cambria" w:cs="Times New Roman" w:hint="cs"/>
          <w:sz w:val="16"/>
        </w:rPr>
        <w:t>”</w:t>
      </w:r>
      <w:r w:rsidRPr="00216502">
        <w:rPr>
          <w:rFonts w:eastAsia="Cambria" w:cs="Times New Roman"/>
          <w:sz w:val="16"/>
        </w:rPr>
        <w:t xml:space="preserve"> found that ICT decision-makers are broadly in favor of localization measures.127 Part of the reason this may be the case is that too few leaders are aware of the potential negative effects of such policies. They should be exposed to analyses not tainted by national or industry self-interest. To that end, industry ought to encourage the production of truly disinterested, peer-reviewed studies of the economic, security, and other effects of localization, and the dissemination of these studies to key stakeholders around the globe. 7. Work to reframe the privacy and surveillance discussion to one of security and economics Localization has been debated since the beginning of Snowden</w:t>
      </w:r>
      <w:r w:rsidRPr="00216502">
        <w:rPr>
          <w:rFonts w:eastAsia="Cambria" w:cs="Times New Roman" w:hint="cs"/>
          <w:sz w:val="16"/>
        </w:rPr>
        <w:t>’</w:t>
      </w:r>
      <w:r w:rsidRPr="00216502">
        <w:rPr>
          <w:rFonts w:eastAsia="Cambria" w:cs="Times New Roman"/>
          <w:sz w:val="16"/>
        </w:rPr>
        <w:t xml:space="preserve">s revelations largely as an answer to privacy and surveillance concerns. Certainly, there is another </w:t>
      </w:r>
      <w:r w:rsidRPr="00216502">
        <w:rPr>
          <w:rFonts w:eastAsia="Cambria" w:cs="Times New Roman" w:hint="cs"/>
          <w:sz w:val="16"/>
        </w:rPr>
        <w:t>“</w:t>
      </w:r>
      <w:r w:rsidRPr="00216502">
        <w:rPr>
          <w:rFonts w:eastAsia="Cambria" w:cs="Times New Roman"/>
          <w:sz w:val="16"/>
        </w:rPr>
        <w:t>narrative</w:t>
      </w:r>
      <w:r w:rsidRPr="00216502">
        <w:rPr>
          <w:rFonts w:eastAsia="Cambria" w:cs="Times New Roman" w:hint="cs"/>
          <w:sz w:val="16"/>
        </w:rPr>
        <w:t>”</w:t>
      </w:r>
      <w:r w:rsidRPr="00216502">
        <w:rPr>
          <w:rFonts w:eastAsia="Cambria" w:cs="Times New Roman"/>
          <w:sz w:val="16"/>
        </w:rPr>
        <w:t xml:space="preserve"> worthy of discussion, and to that end industry should work to alter the one-sided nature of the current discussion by including the issues of cybersecurity, cyber crime, economic integration, and Internet freedom. For developed countries, messaging to counter localization should focus on the urgent need to combat cybercrime and improve cyber security</w:t>
      </w:r>
      <w:proofErr w:type="gramStart"/>
      <w:r w:rsidRPr="00216502">
        <w:rPr>
          <w:rFonts w:eastAsia="Cambria" w:cs="Times New Roman"/>
          <w:sz w:val="16"/>
        </w:rPr>
        <w:t>,128</w:t>
      </w:r>
      <w:proofErr w:type="gramEnd"/>
      <w:r w:rsidRPr="00216502">
        <w:rPr>
          <w:rFonts w:eastAsia="Cambria" w:cs="Times New Roman"/>
          <w:sz w:val="16"/>
        </w:rPr>
        <w:t xml:space="preserve"> the adverse effects on freedom of expression, and interference with the expansion of Internet-borne commerce at just the time that their economies are emerging from the Great Recession. These views might resonate within developing countries as well, as would the additional argument that localization could leave them permanently on the poorer side of the </w:t>
      </w:r>
      <w:r w:rsidRPr="00216502">
        <w:rPr>
          <w:rFonts w:eastAsia="Cambria" w:cs="Times New Roman" w:hint="cs"/>
          <w:sz w:val="16"/>
        </w:rPr>
        <w:t>“</w:t>
      </w:r>
      <w:r w:rsidRPr="00216502">
        <w:rPr>
          <w:rFonts w:eastAsia="Cambria" w:cs="Times New Roman"/>
          <w:sz w:val="16"/>
        </w:rPr>
        <w:t>digital divide.</w:t>
      </w:r>
      <w:r w:rsidRPr="00216502">
        <w:rPr>
          <w:rFonts w:eastAsia="Cambria" w:cs="Times New Roman" w:hint="cs"/>
          <w:sz w:val="16"/>
        </w:rPr>
        <w:t>”</w:t>
      </w:r>
      <w:r w:rsidRPr="00216502">
        <w:rPr>
          <w:rFonts w:eastAsia="Cambria" w:cs="Times New Roman"/>
          <w:sz w:val="16"/>
        </w:rPr>
        <w:t xml:space="preserve"> </w:t>
      </w:r>
      <w:r w:rsidRPr="008E0075">
        <w:rPr>
          <w:rFonts w:eastAsia="Cambria" w:cs="Times New Roman"/>
          <w:u w:val="single"/>
        </w:rPr>
        <w:t xml:space="preserve">8. </w:t>
      </w:r>
      <w:proofErr w:type="gramStart"/>
      <w:r w:rsidRPr="008E0075">
        <w:rPr>
          <w:rFonts w:eastAsia="Cambria" w:cs="Times New Roman"/>
          <w:u w:val="single"/>
        </w:rPr>
        <w:t>To</w:t>
      </w:r>
      <w:proofErr w:type="gramEnd"/>
      <w:r w:rsidRPr="008E0075">
        <w:rPr>
          <w:rFonts w:eastAsia="Cambria" w:cs="Times New Roman"/>
          <w:u w:val="single"/>
        </w:rPr>
        <w:t xml:space="preserve"> the extent commercially and logistically possible, encrypt all user traffic to reassure customers of the security of their data In order to reassure foreign customers (as well as American customers for that matter), U.S. technology companies should seek to encrypt all data traffic. Encrypting information flowing among servers will not make it impossible for intelligence agencies to snoop on individual users of Internet services, and it will not have any significant effect on valid subpoenas for data</w:t>
      </w:r>
      <w:r w:rsidRPr="00216502">
        <w:rPr>
          <w:rFonts w:eastAsia="Cambria" w:cs="Times New Roman"/>
          <w:sz w:val="16"/>
        </w:rPr>
        <w:t xml:space="preserve">. Still, widespread use of </w:t>
      </w:r>
      <w:r w:rsidRPr="008E0075">
        <w:rPr>
          <w:rFonts w:eastAsia="Cambria" w:cs="Times New Roman"/>
          <w:u w:val="single"/>
        </w:rPr>
        <w:t>encryption technology makes mass surveillance more difficult, whether conducted by governments or other sophisticated hackers, and would serve to give customers some reason to believe that American firms were sensitive to their concerns</w:t>
      </w:r>
      <w:r w:rsidRPr="00216502">
        <w:rPr>
          <w:rFonts w:eastAsia="Cambria" w:cs="Times New Roman"/>
          <w:sz w:val="16"/>
        </w:rPr>
        <w:t xml:space="preserve">. 9. Expand joint ventures with foreign enterprises, and increase technology sharing, particularly with companies in developing countries. The </w:t>
      </w:r>
      <w:r w:rsidRPr="008E0075">
        <w:rPr>
          <w:rFonts w:eastAsia="Cambria" w:cs="Times New Roman"/>
          <w:u w:val="single"/>
        </w:rPr>
        <w:t>calls for localization may be muted if American technology firms can be seen as supportive of foreign enterprises, and particularly of the efforts of developing countries to build Internet sectors able to provide efficient and inexpensive services to their populations.</w:t>
      </w:r>
      <w:r w:rsidRPr="00216502">
        <w:rPr>
          <w:rFonts w:eastAsia="Cambria" w:cs="Times New Roman"/>
          <w:sz w:val="16"/>
        </w:rPr>
        <w:t xml:space="preserve"> To that end, American companies ought to use some of their resources to launch joint ventures with foreign companies, especially companies in the developing world. </w:t>
      </w:r>
      <w:r w:rsidRPr="008E0075">
        <w:rPr>
          <w:rFonts w:eastAsia="Cambria" w:cs="Times New Roman"/>
          <w:u w:val="single"/>
        </w:rPr>
        <w:t>This process will inevitably entail some technology transfers with the attendant risk of the loss of proprietary intellectual property, but the mitigation of that risk is largely within the control of the sharing company</w:t>
      </w:r>
      <w:r w:rsidRPr="00216502">
        <w:rPr>
          <w:rFonts w:eastAsia="Cambria" w:cs="Times New Roman"/>
          <w:sz w:val="16"/>
        </w:rPr>
        <w:t xml:space="preserve">, unlike the political risks involved in data localization. While </w:t>
      </w:r>
      <w:r w:rsidRPr="008E0075">
        <w:rPr>
          <w:rFonts w:eastAsia="Cambria" w:cs="Times New Roman"/>
          <w:u w:val="single"/>
        </w:rPr>
        <w:t>joint ventures and technology sharing would be especially welcome in developing countries (and thus turn down the heat generated by their political elites), ventures with the companies of developed countries might also serve the anti-localization cause</w:t>
      </w:r>
      <w:r w:rsidRPr="00216502">
        <w:rPr>
          <w:rFonts w:eastAsia="Cambria" w:cs="Times New Roman"/>
          <w:sz w:val="16"/>
        </w:rPr>
        <w:t xml:space="preserve"> </w:t>
      </w:r>
      <w:r w:rsidRPr="00216502">
        <w:rPr>
          <w:rFonts w:eastAsia="Cambria" w:cs="Times New Roman" w:hint="cs"/>
          <w:sz w:val="16"/>
        </w:rPr>
        <w:t>–</w:t>
      </w:r>
      <w:r w:rsidRPr="00216502">
        <w:rPr>
          <w:rFonts w:eastAsia="Cambria" w:cs="Times New Roman"/>
          <w:sz w:val="16"/>
        </w:rPr>
        <w:t xml:space="preserve"> would Deutsche Telekom be so eager to exclude American companies if it would profit more immediately, and perhaps more securely, as a partner, rather than as a competitor, of its American counterparts?</w:t>
      </w:r>
    </w:p>
    <w:p w:rsidR="00766B48" w:rsidRDefault="00766B48" w:rsidP="00766B48"/>
    <w:p w:rsidR="00766B48" w:rsidRPr="008E0075" w:rsidRDefault="00766B48" w:rsidP="00766B48"/>
    <w:p w:rsidR="00766B48" w:rsidRDefault="00766B48" w:rsidP="00766B48">
      <w:pPr>
        <w:pStyle w:val="Heading2"/>
      </w:pPr>
      <w:r>
        <w:t>Federalism CP</w:t>
      </w:r>
    </w:p>
    <w:p w:rsidR="00766B48" w:rsidRPr="009C04AC" w:rsidRDefault="00766B48" w:rsidP="00766B48">
      <w:pPr>
        <w:pStyle w:val="Heading3"/>
      </w:pPr>
      <w:r w:rsidRPr="009C04AC">
        <w:t>**</w:t>
      </w:r>
      <w:r>
        <w:t>1nc</w:t>
      </w:r>
    </w:p>
    <w:p w:rsidR="00766B48" w:rsidRPr="00216502" w:rsidRDefault="00766B48" w:rsidP="000B1D49">
      <w:pPr>
        <w:pStyle w:val="Heading4"/>
      </w:pPr>
      <w:r w:rsidRPr="00216502">
        <w:t xml:space="preserve">Text: The USFG should substantially reduce its aid directed to state governments and decrease its regulation of state commerce. </w:t>
      </w:r>
    </w:p>
    <w:p w:rsidR="00216502" w:rsidRPr="00A518E7" w:rsidRDefault="00216502" w:rsidP="00766B48">
      <w:pPr>
        <w:keepNext/>
        <w:keepLines/>
        <w:spacing w:before="40" w:after="0"/>
        <w:outlineLvl w:val="3"/>
        <w:rPr>
          <w:rFonts w:eastAsia="Times New Roman" w:cs="Times New Roman"/>
          <w:b/>
          <w:iCs/>
          <w:sz w:val="26"/>
        </w:rPr>
      </w:pPr>
    </w:p>
    <w:p w:rsidR="00766B48" w:rsidRPr="00A518E7" w:rsidRDefault="00766B48" w:rsidP="000B1D49">
      <w:pPr>
        <w:pStyle w:val="Heading4"/>
      </w:pPr>
      <w:r w:rsidRPr="00A518E7">
        <w:t>Federal aid programs to states increases federalism- it forces state governments to spend more to resolve new problems and limits the ways states can use the funds</w:t>
      </w:r>
    </w:p>
    <w:p w:rsidR="00766B48" w:rsidRPr="00A518E7" w:rsidRDefault="00766B48" w:rsidP="00766B48">
      <w:pPr>
        <w:rPr>
          <w:rFonts w:eastAsia="Calibri" w:cs="Times New Roman"/>
        </w:rPr>
      </w:pPr>
      <w:r w:rsidRPr="00216502">
        <w:rPr>
          <w:rStyle w:val="Style13ptBold"/>
        </w:rPr>
        <w:t>Edwards 13</w:t>
      </w:r>
      <w:r w:rsidRPr="00A518E7">
        <w:rPr>
          <w:rFonts w:eastAsia="Calibri" w:cs="Times New Roman"/>
          <w:b/>
          <w:bCs/>
          <w:sz w:val="26"/>
        </w:rPr>
        <w:t xml:space="preserve"> </w:t>
      </w:r>
      <w:r w:rsidRPr="00A518E7">
        <w:rPr>
          <w:rFonts w:eastAsia="Calibri" w:cs="Times New Roman"/>
        </w:rPr>
        <w:t>(Chris Edwards. Director of tax policy studies at Cato “Fiscal Federalism.” June 2013. P. 3-4. http://www.downsizinggovernment.org/sites/downsizinggovernment.org/files/pdf/fiscal-federalism_0.pdf)//EMerz</w:t>
      </w:r>
    </w:p>
    <w:p w:rsidR="00766B48" w:rsidRPr="00216502" w:rsidRDefault="00766B48" w:rsidP="00766B48">
      <w:pPr>
        <w:rPr>
          <w:rFonts w:eastAsia="Calibri" w:cs="Times New Roman"/>
          <w:sz w:val="16"/>
        </w:rPr>
      </w:pPr>
      <w:r w:rsidRPr="00A518E7">
        <w:rPr>
          <w:rFonts w:eastAsia="Calibri" w:cs="Times New Roman"/>
          <w:u w:val="single"/>
        </w:rPr>
        <w:t>The theory behind grants-in-aid is that the federal government can create subsidy programs in the national interest to efficiently solve local problem</w:t>
      </w:r>
      <w:r w:rsidRPr="00216502">
        <w:rPr>
          <w:rFonts w:eastAsia="Calibri" w:cs="Times New Roman"/>
          <w:sz w:val="16"/>
        </w:rPr>
        <w:t xml:space="preserve">s. The belief is that policymakers can dispassionately allocate large sums of money across hundreds of activities based on a rational plan designed in Washington. </w:t>
      </w:r>
      <w:r w:rsidRPr="00A518E7">
        <w:rPr>
          <w:rFonts w:eastAsia="Calibri" w:cs="Times New Roman"/>
          <w:u w:val="single"/>
        </w:rPr>
        <w:t>The federal aid system does not work that way in practice</w:t>
      </w:r>
      <w:r w:rsidRPr="00216502">
        <w:rPr>
          <w:rFonts w:eastAsia="Calibri" w:cs="Times New Roman"/>
          <w:sz w:val="16"/>
        </w:rPr>
        <w:t xml:space="preserve">. </w:t>
      </w:r>
      <w:r w:rsidRPr="00A518E7">
        <w:rPr>
          <w:rFonts w:eastAsia="Calibri" w:cs="Times New Roman"/>
          <w:u w:val="single"/>
        </w:rPr>
        <w:t xml:space="preserve">Most federal politicians are not inclined to pursue broad, national goals, but are consumed by the competitive scramble to secure subsidies for their states. </w:t>
      </w:r>
      <w:r w:rsidRPr="00216502">
        <w:rPr>
          <w:rFonts w:eastAsia="Calibri" w:cs="Times New Roman"/>
          <w:sz w:val="16"/>
        </w:rPr>
        <w:t xml:space="preserve">At the same time, </w:t>
      </w:r>
      <w:r w:rsidRPr="00A518E7">
        <w:rPr>
          <w:rFonts w:eastAsia="Calibri" w:cs="Times New Roman"/>
          <w:b/>
          <w:iCs/>
          <w:u w:val="single"/>
        </w:rPr>
        <w:t>federal aid stimulates overspending by state governments and creates a web of top-down rules that destroy state innovation</w:t>
      </w:r>
      <w:r w:rsidRPr="00216502">
        <w:rPr>
          <w:rFonts w:eastAsia="Calibri" w:cs="Times New Roman"/>
          <w:sz w:val="16"/>
        </w:rPr>
        <w:t xml:space="preserve">. At all levels of the aid system, </w:t>
      </w:r>
      <w:r w:rsidRPr="00A518E7">
        <w:rPr>
          <w:rFonts w:eastAsia="Calibri" w:cs="Times New Roman"/>
          <w:b/>
          <w:iCs/>
          <w:u w:val="single"/>
        </w:rPr>
        <w:t>the focus is on maximizing the money spent and regulatory compliance, not on delivering quality services</w:t>
      </w:r>
      <w:r w:rsidRPr="00216502">
        <w:rPr>
          <w:rFonts w:eastAsia="Calibri" w:cs="Times New Roman"/>
          <w:sz w:val="16"/>
        </w:rPr>
        <w:t>. The following are eight reasons why the federal aid system doesn’t make any economic or practical sense and ought to be downsized or eliminated. 1. No magical source of federal funds. Aid supporters bemoan the “lack of resources” at the state level and believe that Uncle Sam has endlessly deep pockets to help out. But</w:t>
      </w:r>
      <w:r w:rsidRPr="00A518E7">
        <w:rPr>
          <w:rFonts w:eastAsia="Calibri" w:cs="Times New Roman"/>
          <w:u w:val="single"/>
        </w:rPr>
        <w:t xml:space="preserve"> every dollar of federal aid sent to the states is ultimately taken from federal taxpayers who live in the 50 states.</w:t>
      </w:r>
      <w:r w:rsidRPr="00216502">
        <w:rPr>
          <w:rFonts w:eastAsia="Calibri" w:cs="Times New Roman"/>
          <w:sz w:val="16"/>
        </w:rPr>
        <w:t xml:space="preserve"> It’s true that the federal government has a greater ability to run deficits than state governments, but that’s an argument against the aid system not in favor of it. By moving the funding of state activities up to the federal level, t</w:t>
      </w:r>
      <w:r w:rsidRPr="00A518E7">
        <w:rPr>
          <w:rFonts w:eastAsia="Calibri" w:cs="Times New Roman"/>
          <w:u w:val="single"/>
        </w:rPr>
        <w:t>he aid system has tilted American government toward unsustainable deficit financing</w:t>
      </w:r>
      <w:r w:rsidRPr="00216502">
        <w:rPr>
          <w:rFonts w:eastAsia="Calibri" w:cs="Times New Roman"/>
          <w:sz w:val="16"/>
        </w:rPr>
        <w:t>. 2</w:t>
      </w:r>
      <w:r w:rsidRPr="00A518E7">
        <w:rPr>
          <w:rFonts w:eastAsia="Calibri" w:cs="Times New Roman"/>
          <w:u w:val="single"/>
        </w:rPr>
        <w:t xml:space="preserve">. </w:t>
      </w:r>
      <w:r w:rsidRPr="00216502">
        <w:rPr>
          <w:rFonts w:eastAsia="Calibri" w:cs="Times New Roman"/>
          <w:sz w:val="16"/>
        </w:rPr>
        <w:t xml:space="preserve">Grants spur wasteful spending. </w:t>
      </w:r>
      <w:r w:rsidRPr="00A518E7">
        <w:rPr>
          <w:rFonts w:eastAsia="Calibri" w:cs="Times New Roman"/>
          <w:u w:val="single"/>
        </w:rPr>
        <w:t>The basic incentive structure of aid programs encourages overspending by federal and state policymakers.</w:t>
      </w:r>
      <w:r w:rsidRPr="00216502">
        <w:rPr>
          <w:rFonts w:eastAsia="Calibri" w:cs="Times New Roman"/>
          <w:sz w:val="16"/>
        </w:rPr>
        <w:t xml:space="preserve"> One reason is that policymakers at both levels can claim credit for spending on a program, while relying on the other level of government to collect part of the tax bill. </w:t>
      </w:r>
      <w:r w:rsidRPr="00A518E7">
        <w:rPr>
          <w:rFonts w:eastAsia="Calibri" w:cs="Times New Roman"/>
          <w:u w:val="single"/>
        </w:rPr>
        <w:t>Another cause of overspending is that federal policymakers create program structures, such as matching, that prompt the states to increase spending</w:t>
      </w:r>
      <w:r w:rsidRPr="00216502">
        <w:rPr>
          <w:rFonts w:eastAsia="Calibri" w:cs="Times New Roman"/>
          <w:sz w:val="16"/>
        </w:rPr>
        <w:t xml:space="preserve">. A typical match is 50 percent, which means that for every $2 million a state expands a program, the federal government chips in $1 million. Matching reduces the “price” of states’ added spending, thus prompting them to expand programs. Most federal aid is for programs that have matching requirements, with Medicaid being the largest such program. One way to reduce spending incentives is to convert open-ended matching grants to block grants. Block grants provide a fixed sum to states and give them flexibility on program design. The best example of such a reform was the 1996 welfare overhaul, which turned Aid to Families with Dependent Children (an open-ended matching grant) into TemporaryAssistance for Needy Families (a lump-sum block grant). Similar block grant reforms should be pursued for Medicaid and other programs. Converting programs to block grants would reduce incentives for states to overspend, and it would make it easier for Congress to cut federal spending in the future. </w:t>
      </w:r>
      <w:proofErr w:type="gramStart"/>
      <w:r w:rsidRPr="00216502">
        <w:rPr>
          <w:rFonts w:eastAsia="Calibri" w:cs="Times New Roman"/>
          <w:sz w:val="16"/>
        </w:rPr>
        <w:t>3.Aid</w:t>
      </w:r>
      <w:proofErr w:type="gramEnd"/>
      <w:r w:rsidRPr="00216502">
        <w:rPr>
          <w:rFonts w:eastAsia="Calibri" w:cs="Times New Roman"/>
          <w:sz w:val="16"/>
        </w:rPr>
        <w:t xml:space="preserve"> allocation doesn’t match any consistent idea of need. Supporters of federal grants assume that funding can be optimally distributed to those activities and states with the greatest needs. But even if such redistribution was a good idea, the aid system has never worked that way in practice.A 1940 article in Congressional Quarterly lamented: “The grants-in-aid system in the United States has developed in a haphazard fashion. Particular services have been singled out for subsidy at the behest of pressure groups, and little attention has been given to national and state interests as a whole.”22And a 1981 report by the Advisory Commission on Intergovernmental Relations concluded that “</w:t>
      </w:r>
      <w:r w:rsidRPr="00A518E7">
        <w:rPr>
          <w:rFonts w:eastAsia="Calibri" w:cs="Times New Roman"/>
          <w:u w:val="single"/>
        </w:rPr>
        <w:t>federal grant-in-aid programs have never reflected any consistent or coherent interpretation of national needs.</w:t>
      </w:r>
      <w:r w:rsidRPr="00216502">
        <w:rPr>
          <w:rFonts w:eastAsia="Calibri" w:cs="Times New Roman"/>
          <w:sz w:val="16"/>
        </w:rPr>
        <w:t xml:space="preserve">”23 It’s the same situation today. </w:t>
      </w:r>
      <w:r w:rsidRPr="00A518E7">
        <w:rPr>
          <w:rFonts w:eastAsia="Calibri" w:cs="Times New Roman"/>
          <w:u w:val="single"/>
        </w:rPr>
        <w:t>With highway aid, for example, some states with greater needs due to growing populations—such as Texas—consistently get the short end of the stick on funding.</w:t>
      </w:r>
      <w:r w:rsidRPr="00216502">
        <w:rPr>
          <w:rFonts w:eastAsia="Calibri" w:cs="Times New Roman"/>
          <w:sz w:val="16"/>
        </w:rPr>
        <w:t xml:space="preserve">24 </w:t>
      </w:r>
      <w:r w:rsidRPr="00A518E7">
        <w:rPr>
          <w:rFonts w:eastAsia="Calibri" w:cs="Times New Roman"/>
          <w:u w:val="single"/>
        </w:rPr>
        <w:t>Even if funds were allocated to the states based on need, state-level decisions can nullify federal efforts</w:t>
      </w:r>
      <w:r w:rsidRPr="00216502">
        <w:rPr>
          <w:rFonts w:eastAsia="Calibri" w:cs="Times New Roman"/>
          <w:sz w:val="16"/>
        </w:rPr>
        <w:t>. For example, the largest education grant program, Title I, is supposed to target aid to the poorest school districts. But evidence indicates that state and local governments use Title I funds to displace their own funding of poor schools, thus making poor schools no further ahead than without federal aid.25 4. Grants reduce state policy diversity</w:t>
      </w:r>
      <w:r w:rsidRPr="00A518E7">
        <w:rPr>
          <w:rFonts w:eastAsia="Calibri" w:cs="Times New Roman"/>
          <w:b/>
          <w:iCs/>
          <w:u w:val="single"/>
        </w:rPr>
        <w:t>.</w:t>
      </w:r>
      <w:r w:rsidRPr="00216502">
        <w:rPr>
          <w:rFonts w:eastAsia="Calibri" w:cs="Times New Roman"/>
          <w:sz w:val="16"/>
        </w:rPr>
        <w:t xml:space="preserve"> </w:t>
      </w:r>
      <w:r w:rsidRPr="00A518E7">
        <w:rPr>
          <w:rFonts w:eastAsia="Calibri" w:cs="Times New Roman"/>
          <w:b/>
          <w:iCs/>
          <w:u w:val="single"/>
        </w:rPr>
        <w:t>Federal grants reduce state diversity and innovation because they come with one-size-fiscal mandates</w:t>
      </w:r>
      <w:r w:rsidRPr="00216502">
        <w:rPr>
          <w:rFonts w:eastAsia="Calibri" w:cs="Times New Roman"/>
          <w:sz w:val="16"/>
        </w:rPr>
        <w:t xml:space="preserve">. A good example was the 55-mile-per-hour national speed limit, which was enforced between 1974 and 1995 by federal threats of withdrawing highway grant money. It never made sense that the same speed should be imposed in uncongested rural states and congested urban states, and Congress finally listened to motorists and repealed the law. Another example of top-down federal rules is the No Child Left Behind education law of 2002. To receive NCLB grant funding, the law required states to meet federal mandates, such as ensuring that all teachers were “highly qualified,” that Spanish-language versions of tests be administered, and that certain children be tutored after school. Many states passed resolutions attacking NCLB for undermining states’ rights. </w:t>
      </w:r>
      <w:r w:rsidRPr="00A518E7">
        <w:rPr>
          <w:rFonts w:eastAsia="Calibri" w:cs="Times New Roman"/>
          <w:u w:val="single"/>
        </w:rPr>
        <w:t xml:space="preserve">The Davis-Bacon labor rules are another example of harmful regulations tied to federal aid. </w:t>
      </w:r>
      <w:r w:rsidRPr="00216502">
        <w:rPr>
          <w:rFonts w:eastAsia="Calibri" w:cs="Times New Roman"/>
          <w:sz w:val="16"/>
        </w:rPr>
        <w:t>S</w:t>
      </w:r>
      <w:r w:rsidRPr="00A518E7">
        <w:rPr>
          <w:rFonts w:eastAsia="Calibri" w:cs="Times New Roman"/>
          <w:u w:val="single"/>
        </w:rPr>
        <w:t>tate public works projects that receive federal aid must pay workers “prevailing wages.</w:t>
      </w:r>
      <w:r w:rsidRPr="00216502">
        <w:rPr>
          <w:rFonts w:eastAsia="Calibri" w:cs="Times New Roman"/>
          <w:sz w:val="16"/>
        </w:rPr>
        <w:t xml:space="preserve">” Since that generally interpreted to mean higher union-level wages, </w:t>
      </w:r>
      <w:r w:rsidRPr="00A518E7">
        <w:rPr>
          <w:rFonts w:eastAsia="Calibri" w:cs="Times New Roman"/>
          <w:u w:val="single"/>
        </w:rPr>
        <w:t>Davis-Bacon rules increase construction costs on government investments, such as highway projects</w:t>
      </w:r>
      <w:r w:rsidRPr="00216502">
        <w:rPr>
          <w:rFonts w:eastAsia="Calibri" w:cs="Times New Roman"/>
          <w:sz w:val="16"/>
        </w:rPr>
        <w:t xml:space="preserve">. 5. Grant regulations breed bureaucracy. Federal aid is not a costless injection of funding to the states. </w:t>
      </w:r>
      <w:r w:rsidRPr="00A518E7">
        <w:rPr>
          <w:rFonts w:eastAsia="Calibri" w:cs="Times New Roman"/>
          <w:u w:val="single"/>
        </w:rPr>
        <w:t>Federal taxpayers pay the direct costs of the grants, but taxpayers at all levels of government are burdened by the costly bureaucracy needed to support the system</w:t>
      </w:r>
      <w:r w:rsidRPr="00216502">
        <w:rPr>
          <w:rFonts w:eastAsia="Calibri" w:cs="Times New Roman"/>
          <w:sz w:val="16"/>
        </w:rPr>
        <w:t>. The aid system engulfs government workers with unproductive activities such as proposal writing, program reporting, regulatory compliance, auditing, and litigation</w:t>
      </w:r>
      <w:r w:rsidRPr="00A518E7">
        <w:rPr>
          <w:rFonts w:eastAsia="Calibri" w:cs="Times New Roman"/>
          <w:b/>
          <w:iCs/>
          <w:u w:val="single"/>
        </w:rPr>
        <w:t xml:space="preserve">. Many of the 16 million people employed by state and local governments must deal with complex federal regulations related to hundreds of aid programs. </w:t>
      </w:r>
      <w:r w:rsidRPr="00216502">
        <w:rPr>
          <w:rFonts w:eastAsia="Calibri" w:cs="Times New Roman"/>
          <w:sz w:val="16"/>
        </w:rPr>
        <w:t xml:space="preserve">There are specific rules for each program, which may be hundreds or even thousands of pages in length. There are “crosscutting requirements,” which are provisions that apply across aid programs, such as labor market rules.And there are “crossover sanctions,” which are the penalties imposed on the states if they don’t meet federal requirements. </w:t>
      </w:r>
      <w:r w:rsidRPr="00A518E7">
        <w:rPr>
          <w:rFonts w:eastAsia="Calibri" w:cs="Times New Roman"/>
          <w:u w:val="single"/>
        </w:rPr>
        <w:t>Each of the more than 1,100 aid programs have different rules, and the activities funded by the programs often overlap, which causes more confusion.</w:t>
      </w:r>
      <w:r w:rsidRPr="00216502">
        <w:rPr>
          <w:rFonts w:eastAsia="Calibri" w:cs="Times New Roman"/>
          <w:sz w:val="16"/>
        </w:rPr>
        <w:t xml:space="preserve"> For example, state and local officials deal with 16 different federal programs that fund first responders, such as firefighters.26</w:t>
      </w:r>
      <w:r w:rsidRPr="00A518E7">
        <w:rPr>
          <w:rFonts w:eastAsia="Calibri" w:cs="Times New Roman"/>
          <w:b/>
          <w:iCs/>
          <w:u w:val="single"/>
        </w:rPr>
        <w:t xml:space="preserve"> </w:t>
      </w:r>
      <w:proofErr w:type="gramStart"/>
      <w:r w:rsidRPr="00A518E7">
        <w:rPr>
          <w:rFonts w:eastAsia="Calibri" w:cs="Times New Roman"/>
          <w:b/>
          <w:iCs/>
          <w:u w:val="single"/>
        </w:rPr>
        <w:t>That</w:t>
      </w:r>
      <w:proofErr w:type="gramEnd"/>
      <w:r w:rsidRPr="00A518E7">
        <w:rPr>
          <w:rFonts w:eastAsia="Calibri" w:cs="Times New Roman"/>
          <w:b/>
          <w:iCs/>
          <w:u w:val="single"/>
        </w:rPr>
        <w:t xml:space="preserve"> tangle of programs not only creates a lot of paperwork, it may also lead to more fragmented planning of disaster response</w:t>
      </w:r>
      <w:r w:rsidRPr="00216502">
        <w:rPr>
          <w:rFonts w:eastAsia="Calibri" w:cs="Times New Roman"/>
          <w:sz w:val="16"/>
        </w:rPr>
        <w:t xml:space="preserve">. 6. Grants cause policymaking overload. One consequence of the large aid system is that the time spent by federal politicians on state and local issues takes away from their focus on truly national issues. In the years after 9/11, for example, investigations revealed that most members of the House and Senate intelligence committees did not bother, or did not have time, to read crucial intelligence reports.27 </w:t>
      </w:r>
      <w:proofErr w:type="gramStart"/>
      <w:r w:rsidRPr="00216502">
        <w:rPr>
          <w:rFonts w:eastAsia="Calibri" w:cs="Times New Roman"/>
          <w:sz w:val="16"/>
        </w:rPr>
        <w:t>Many</w:t>
      </w:r>
      <w:proofErr w:type="gramEnd"/>
      <w:r w:rsidRPr="00216502">
        <w:rPr>
          <w:rFonts w:eastAsia="Calibri" w:cs="Times New Roman"/>
          <w:sz w:val="16"/>
        </w:rPr>
        <w:t xml:space="preserve"> of these members were probably spending their time trying to steer budget monies toward local activities in their home states. The federal involvement in hundreds of nonfederal policy areas overloads Washington’s policy agenda. President Calvin Coolidge was right in 1925 when he argued that aid to the states should be cut because it was “encumbering the national government beyond its wisdom to comprehend, or its ability to administer” its proper roles.28 7. </w:t>
      </w:r>
      <w:r w:rsidRPr="00A518E7">
        <w:rPr>
          <w:rFonts w:eastAsia="Calibri" w:cs="Times New Roman"/>
          <w:b/>
          <w:iCs/>
          <w:u w:val="single"/>
        </w:rPr>
        <w:t>Grants make government responsibilities unclear</w:t>
      </w:r>
      <w:r w:rsidRPr="00216502">
        <w:rPr>
          <w:rFonts w:eastAsia="Calibri" w:cs="Times New Roman"/>
          <w:sz w:val="16"/>
        </w:rPr>
        <w:t xml:space="preserve">. The three layers of government in the United States no longer resemble the tidy layer cake that existed in the 19th century. Instead, they are like a jumbled marble cake with responsibilities fragmented across multiple layers. Federal aid has made it difficult for citizens to figure out which level of government is responsible for particular policy outcomes. All three levels of government play big roles in such areas as transportation and education, thus making accountability difficult. To make matters worse, </w:t>
      </w:r>
      <w:r w:rsidRPr="00A518E7">
        <w:rPr>
          <w:rFonts w:eastAsia="Calibri" w:cs="Times New Roman"/>
          <w:u w:val="single"/>
        </w:rPr>
        <w:t xml:space="preserve">politicians have become skilled at pointing fingers of blame at other levels of government, as was evident in the aftermath of Hurricane Katrina in 2005. </w:t>
      </w:r>
      <w:r w:rsidRPr="00216502">
        <w:rPr>
          <w:rFonts w:eastAsia="Calibri" w:cs="Times New Roman"/>
          <w:sz w:val="16"/>
        </w:rPr>
        <w:t xml:space="preserve">When every government is responsible for an activity, no government is responsible. </w:t>
      </w:r>
    </w:p>
    <w:p w:rsidR="00766B48" w:rsidRPr="009C04AC" w:rsidRDefault="00766B48" w:rsidP="00766B48">
      <w:pPr>
        <w:pStyle w:val="Heading3"/>
        <w:rPr>
          <w:rFonts w:eastAsia="Times New Roman"/>
        </w:rPr>
      </w:pPr>
      <w:r w:rsidRPr="009C04AC">
        <w:rPr>
          <w:rFonts w:eastAsia="Times New Roman"/>
        </w:rPr>
        <w:t>--xt: solvency</w:t>
      </w:r>
    </w:p>
    <w:p w:rsidR="00766B48" w:rsidRPr="00A518E7" w:rsidRDefault="00766B48" w:rsidP="000B1D49">
      <w:pPr>
        <w:pStyle w:val="Heading4"/>
      </w:pPr>
      <w:r w:rsidRPr="00A518E7">
        <w:t>The federal government uses state funding to extend its power further by attaching conditions to the aid- that increases federalism- only cutting funding can solve</w:t>
      </w:r>
    </w:p>
    <w:p w:rsidR="00766B48" w:rsidRPr="00A518E7" w:rsidRDefault="00766B48" w:rsidP="00766B48">
      <w:pPr>
        <w:rPr>
          <w:rFonts w:eastAsia="Calibri" w:cs="Times New Roman"/>
          <w:b/>
          <w:bCs/>
          <w:sz w:val="26"/>
        </w:rPr>
      </w:pPr>
      <w:r w:rsidRPr="00216502">
        <w:rPr>
          <w:rStyle w:val="Style13ptBold"/>
        </w:rPr>
        <w:t xml:space="preserve">Waters 15 </w:t>
      </w:r>
      <w:r w:rsidRPr="00A518E7">
        <w:rPr>
          <w:rFonts w:eastAsia="Calibri" w:cs="Times New Roman"/>
          <w:b/>
          <w:bCs/>
          <w:sz w:val="26"/>
        </w:rPr>
        <w:t>(</w:t>
      </w:r>
      <w:r w:rsidRPr="00A518E7">
        <w:rPr>
          <w:rFonts w:eastAsia="Calibri" w:cs="Times New Roman"/>
        </w:rPr>
        <w:t>Jim Waters. President of the Bluegrass Institute. He cites topic experts in the card. “Bluegrass Beacon: The Seduction of States.” April 10, 2015. http://www.bipps.org/tag/federal-funding-to-states/)//EMerz</w:t>
      </w:r>
    </w:p>
    <w:p w:rsidR="00766B48" w:rsidRPr="00216502" w:rsidRDefault="00766B48" w:rsidP="00766B48">
      <w:pPr>
        <w:rPr>
          <w:rFonts w:eastAsia="Calibri" w:cs="Times New Roman"/>
          <w:sz w:val="16"/>
        </w:rPr>
      </w:pPr>
      <w:r w:rsidRPr="00216502">
        <w:rPr>
          <w:rFonts w:eastAsia="Calibri" w:cs="Times New Roman"/>
          <w:sz w:val="16"/>
        </w:rPr>
        <w:t>“When our emotions are engaged, we often have trouble seeing things as they are,” Robert Greene writes in his international bestseller “The Art of Seduction.” It happens frequently with politicians.</w:t>
      </w:r>
      <w:r w:rsidRPr="00A518E7">
        <w:rPr>
          <w:rFonts w:eastAsia="Calibri" w:cs="Times New Roman"/>
          <w:u w:val="single"/>
        </w:rPr>
        <w:t xml:space="preserve"> When the federal government waves big money in front of state lawmakers </w:t>
      </w:r>
      <w:r w:rsidRPr="00216502">
        <w:rPr>
          <w:rFonts w:eastAsia="Calibri" w:cs="Times New Roman"/>
          <w:sz w:val="16"/>
        </w:rPr>
        <w:t xml:space="preserve">– </w:t>
      </w:r>
      <w:r w:rsidRPr="00A518E7">
        <w:rPr>
          <w:rFonts w:eastAsia="Calibri" w:cs="Times New Roman"/>
          <w:u w:val="single"/>
        </w:rPr>
        <w:t xml:space="preserve">especially for </w:t>
      </w:r>
      <w:r w:rsidRPr="00216502">
        <w:rPr>
          <w:rFonts w:eastAsia="Calibri" w:cs="Times New Roman"/>
          <w:sz w:val="16"/>
        </w:rPr>
        <w:t xml:space="preserve">sexy </w:t>
      </w:r>
      <w:r w:rsidRPr="00A518E7">
        <w:rPr>
          <w:rFonts w:eastAsia="Calibri" w:cs="Times New Roman"/>
          <w:u w:val="single"/>
        </w:rPr>
        <w:t>projects that politicians can rush back to their districts, wave big checks and claim credit for – it’s almost impossible for policymakers from a poor state</w:t>
      </w:r>
      <w:r w:rsidRPr="00216502">
        <w:rPr>
          <w:rFonts w:eastAsia="Calibri" w:cs="Times New Roman"/>
          <w:sz w:val="16"/>
        </w:rPr>
        <w:t xml:space="preserve"> like Kentucky not </w:t>
      </w:r>
      <w:r w:rsidRPr="00A518E7">
        <w:rPr>
          <w:rFonts w:eastAsia="Calibri" w:cs="Times New Roman"/>
          <w:u w:val="single"/>
        </w:rPr>
        <w:t>to</w:t>
      </w:r>
      <w:r w:rsidRPr="00216502">
        <w:rPr>
          <w:rFonts w:eastAsia="Calibri" w:cs="Times New Roman"/>
          <w:sz w:val="16"/>
        </w:rPr>
        <w:t xml:space="preserve"> feel the euphoria and </w:t>
      </w:r>
      <w:r w:rsidRPr="00A518E7">
        <w:rPr>
          <w:rFonts w:eastAsia="Calibri" w:cs="Times New Roman"/>
          <w:u w:val="single"/>
        </w:rPr>
        <w:t>gladly accept it</w:t>
      </w:r>
      <w:r w:rsidRPr="00216502">
        <w:rPr>
          <w:rFonts w:eastAsia="Calibri" w:cs="Times New Roman"/>
          <w:sz w:val="16"/>
        </w:rPr>
        <w:t>. Federal dollars now comprise more than 35 percent of Kentucky’s general revenues. More than $8 billion of the $23 billion that Kentucky collected in general revenues in 2013 came from Washington. According to State Budget Solutions, only four states received more federal-aid dollars than Kentucky.</w:t>
      </w:r>
      <w:r w:rsidRPr="00A518E7">
        <w:rPr>
          <w:rFonts w:eastAsia="Calibri" w:cs="Times New Roman"/>
          <w:u w:val="single"/>
        </w:rPr>
        <w:t xml:space="preserve"> Nationwide spending on federal grants to states and local governments has grown from $24 billion in 1970 to $640 billion today.</w:t>
      </w:r>
      <w:r w:rsidRPr="00216502">
        <w:rPr>
          <w:rFonts w:eastAsia="Calibri" w:cs="Times New Roman"/>
          <w:sz w:val="16"/>
        </w:rPr>
        <w:t xml:space="preserve"> In 2010, there were 1,100 different grants totaling $608.4 billion – 17 percent of the entire federal budget – waved in front of states. Most troublesome is the rapid growth we’ve seen in federal grants-in-aid spending in states just since the turn of this century. </w:t>
      </w:r>
      <w:r w:rsidRPr="00A518E7">
        <w:rPr>
          <w:rFonts w:eastAsia="Calibri" w:cs="Times New Roman"/>
          <w:u w:val="single"/>
        </w:rPr>
        <w:t xml:space="preserve">The number of state depending on the federal government for at least one-third of their total revenues has more than doubled </w:t>
      </w:r>
      <w:r w:rsidRPr="00216502">
        <w:rPr>
          <w:rFonts w:eastAsia="Calibri" w:cs="Times New Roman"/>
          <w:sz w:val="16"/>
        </w:rPr>
        <w:t xml:space="preserve">– from 11 in 2001 to 24 states in 2012 to 30 states in 2013. Only nine states have not increased their dependency on federal-government revenues since 2001. Don’t be fooled into thinking that Washington is just filled with benevolent betters who simply want states to have resources to spend as they see fit. </w:t>
      </w:r>
      <w:r w:rsidRPr="00A518E7">
        <w:rPr>
          <w:rFonts w:eastAsia="Calibri" w:cs="Times New Roman"/>
          <w:b/>
          <w:iCs/>
          <w:u w:val="single"/>
        </w:rPr>
        <w:t>An increase in federal funding results in a corresponding decrease in state and local control “while threatening the states’ long-run autonomy,”</w:t>
      </w:r>
      <w:r w:rsidRPr="00216502">
        <w:rPr>
          <w:rFonts w:eastAsia="Calibri" w:cs="Times New Roman"/>
          <w:sz w:val="16"/>
        </w:rPr>
        <w:t xml:space="preserve"> writes Washington Examiner commentator David Freddoso. “The reason is that with f</w:t>
      </w:r>
      <w:r w:rsidRPr="00A518E7">
        <w:rPr>
          <w:rFonts w:eastAsia="Calibri" w:cs="Times New Roman"/>
          <w:b/>
          <w:iCs/>
          <w:u w:val="single"/>
        </w:rPr>
        <w:t>ederal patronage comes federal leverage</w:t>
      </w:r>
      <w:r w:rsidRPr="00216502">
        <w:rPr>
          <w:rFonts w:eastAsia="Calibri" w:cs="Times New Roman"/>
          <w:sz w:val="16"/>
        </w:rPr>
        <w:t xml:space="preserve">.” Perhaps </w:t>
      </w:r>
      <w:r w:rsidRPr="00A518E7">
        <w:rPr>
          <w:rFonts w:eastAsia="Calibri" w:cs="Times New Roman"/>
          <w:u w:val="single"/>
        </w:rPr>
        <w:t>no more blatant example of this occurred when the Obama administration threatened to cut off all federal matching funds if states didn’t expand their Medicaid programs.</w:t>
      </w:r>
      <w:r w:rsidRPr="00216502">
        <w:rPr>
          <w:rFonts w:eastAsia="Calibri" w:cs="Times New Roman"/>
          <w:sz w:val="16"/>
        </w:rPr>
        <w:t xml:space="preserve"> While that particular scheme was struck down by the Supreme Court, the courts dismayingly have upheld the right of Congress to wave federal dollars to get states to submit to its authority – even when such power is completely outside the feds’ constitutional purview. “Congress may achieve by seduction what it has no power to compel directly,” James L. Buckley writes in his new book “Saving Congress from Itself: Emancipating the States and Empowering the People.” In 1987, for example, the high court in South Dakota v. Dole upheld the constitutionality of withholding federal funds from states whose legal drinking age did not conform to what Washington wanted. The court’s majority completely ignored limits on federal power and the Ninth and Tenth amendments – which place a majority of authority in states’ hands – and instead ruled that the Constitution’s “general welfare” clause essentially invites the federal government to seduce states with its money. However, “if the spending power is to be limited only by Congress’ notion of the general welfare, </w:t>
      </w:r>
      <w:r w:rsidRPr="00A518E7">
        <w:rPr>
          <w:rFonts w:eastAsia="Calibri" w:cs="Times New Roman"/>
          <w:u w:val="single"/>
        </w:rPr>
        <w:t>the reality … is that the Spending Clause gives power to the Congress … to become a parliament of the whole people, subject to no restrictions save such as are self-imposed</w:t>
      </w:r>
      <w:r w:rsidRPr="00216502">
        <w:rPr>
          <w:rFonts w:eastAsia="Calibri" w:cs="Times New Roman"/>
          <w:sz w:val="16"/>
        </w:rPr>
        <w:t xml:space="preserve">,” Justice Sandra Day O’Connor wrote in her Dole dissent. “This was not the Framers’ plan and it is not the meaning of the Spending Clause.” </w:t>
      </w:r>
      <w:r w:rsidRPr="00A518E7">
        <w:rPr>
          <w:rFonts w:eastAsia="Calibri" w:cs="Times New Roman"/>
          <w:u w:val="single"/>
        </w:rPr>
        <w:t xml:space="preserve">The debate here is </w:t>
      </w:r>
      <w:r w:rsidRPr="00216502">
        <w:rPr>
          <w:rFonts w:eastAsia="Calibri" w:cs="Times New Roman"/>
          <w:sz w:val="16"/>
        </w:rPr>
        <w:t>not about whether establishing a legal drinking age, education al standards, requiring seatbelts or myriad other policies forced upon states by Washington are good or bad ideas. Rather, it’s</w:t>
      </w:r>
      <w:r w:rsidRPr="00A518E7">
        <w:rPr>
          <w:rFonts w:eastAsia="Calibri" w:cs="Times New Roman"/>
          <w:u w:val="single"/>
        </w:rPr>
        <w:t xml:space="preserve"> about which scope of authority – the feds or state and local governments – is most constitutionally appropriate in which to enact such policies,</w:t>
      </w:r>
      <w:r w:rsidRPr="00216502">
        <w:rPr>
          <w:rFonts w:eastAsia="Calibri" w:cs="Times New Roman"/>
          <w:sz w:val="16"/>
        </w:rPr>
        <w:t xml:space="preserve"> and whether Washington’s use of seduction to get its way is acceptable.</w:t>
      </w:r>
    </w:p>
    <w:p w:rsidR="00766B48" w:rsidRPr="00A518E7" w:rsidRDefault="00766B48" w:rsidP="000B1D49">
      <w:pPr>
        <w:pStyle w:val="Heading4"/>
      </w:pPr>
      <w:r w:rsidRPr="00A518E7">
        <w:t>State dependence on federal assistance is increasing rapidly- that leaves states at the hands of federal power</w:t>
      </w:r>
    </w:p>
    <w:p w:rsidR="00766B48" w:rsidRPr="00A518E7" w:rsidRDefault="00766B48" w:rsidP="00766B48">
      <w:pPr>
        <w:rPr>
          <w:rFonts w:eastAsia="Calibri" w:cs="Times New Roman"/>
          <w:b/>
          <w:bCs/>
          <w:sz w:val="26"/>
        </w:rPr>
      </w:pPr>
      <w:r w:rsidRPr="00216502">
        <w:rPr>
          <w:rStyle w:val="Style13ptBold"/>
        </w:rPr>
        <w:t>Freddoso 14</w:t>
      </w:r>
      <w:r w:rsidRPr="00A518E7">
        <w:rPr>
          <w:rFonts w:eastAsia="Calibri" w:cs="Times New Roman"/>
          <w:b/>
          <w:bCs/>
          <w:sz w:val="26"/>
        </w:rPr>
        <w:t xml:space="preserve"> </w:t>
      </w:r>
      <w:r w:rsidRPr="00A518E7">
        <w:rPr>
          <w:rFonts w:eastAsia="Calibri" w:cs="Times New Roman"/>
        </w:rPr>
        <w:t>(David Freddoso. American political conservative commentator, journalist, and author. “Exography: State government dependence on federal funding growing at alarming rate.” April 15, 2014. http://www.washingtonexaminer.com/state-government-dependence-on-federal-funding-growing-at-alarming-rate/article/2547209)//EMerz</w:t>
      </w:r>
    </w:p>
    <w:p w:rsidR="00766B48" w:rsidRPr="00216502" w:rsidRDefault="00766B48" w:rsidP="00766B48">
      <w:pPr>
        <w:rPr>
          <w:rFonts w:eastAsia="Calibri" w:cs="Times New Roman"/>
          <w:sz w:val="16"/>
        </w:rPr>
      </w:pPr>
      <w:r w:rsidRPr="00216502">
        <w:rPr>
          <w:rFonts w:eastAsia="Calibri" w:cs="Times New Roman"/>
          <w:sz w:val="16"/>
        </w:rPr>
        <w:t xml:space="preserve">Only 11 states depended on the federal government for more than one-third of their total revenues in 2001. By 2012, 24 states found themselves in this situation. </w:t>
      </w:r>
      <w:r w:rsidRPr="00A518E7">
        <w:rPr>
          <w:rFonts w:eastAsia="Calibri" w:cs="Times New Roman"/>
          <w:u w:val="single"/>
        </w:rPr>
        <w:t>State-by-state data from the U.S. Census Bureau, compiled by the State Budget Solutions nonprofit, illustrates the trend of increasing state dependence on federal financial assistance.</w:t>
      </w:r>
      <w:r w:rsidRPr="00216502">
        <w:rPr>
          <w:rFonts w:eastAsia="Calibri" w:cs="Times New Roman"/>
          <w:sz w:val="16"/>
        </w:rPr>
        <w:t xml:space="preserve"> Forty-one of the 50 states have become more dependent on the federal government since 2001 — with federal dollars accounting for an increasing share of their total revenues. This trend of increased state dependency on Washington reduces state and local control, while threatening the states' long-run autonomy. </w:t>
      </w:r>
      <w:r w:rsidRPr="00A518E7">
        <w:rPr>
          <w:rFonts w:eastAsia="Calibri" w:cs="Times New Roman"/>
          <w:u w:val="single"/>
        </w:rPr>
        <w:t xml:space="preserve">The reason is that with federal patronage comes federal leverage. </w:t>
      </w:r>
      <w:r w:rsidRPr="00216502">
        <w:rPr>
          <w:rFonts w:eastAsia="Calibri" w:cs="Times New Roman"/>
          <w:sz w:val="16"/>
        </w:rPr>
        <w:t>The original Obamacare plan, for example, was to force states to expand Medicaid by threatening them with loss of all federal matching Medicaid funds if they refused. Although that particular scheme was struck down by the Supreme Court,</w:t>
      </w:r>
      <w:r w:rsidRPr="00A518E7">
        <w:rPr>
          <w:rFonts w:eastAsia="Calibri" w:cs="Times New Roman"/>
          <w:b/>
          <w:iCs/>
          <w:u w:val="single"/>
        </w:rPr>
        <w:t xml:space="preserve"> state governments hate to turn down revenue, and federal dollars have strings attached that force states either to operate as Washington prefers or lose the money.</w:t>
      </w:r>
      <w:r w:rsidRPr="00216502">
        <w:rPr>
          <w:rFonts w:eastAsia="Calibri" w:cs="Times New Roman"/>
          <w:sz w:val="16"/>
        </w:rPr>
        <w:t xml:space="preserve"> </w:t>
      </w:r>
      <w:r w:rsidRPr="00A518E7">
        <w:rPr>
          <w:rFonts w:eastAsia="Calibri" w:cs="Times New Roman"/>
          <w:u w:val="single"/>
        </w:rPr>
        <w:t xml:space="preserve">This problem is exacerbated by the federal government's control of the currency and ability to borrow virtually unlimited amounts of money. </w:t>
      </w:r>
      <w:r w:rsidRPr="00216502">
        <w:rPr>
          <w:rFonts w:eastAsia="Calibri" w:cs="Times New Roman"/>
          <w:sz w:val="16"/>
        </w:rPr>
        <w:t xml:space="preserve">No state can print money, and most states must balance their annual or biennial budgets. </w:t>
      </w:r>
      <w:r w:rsidRPr="00A518E7">
        <w:rPr>
          <w:rFonts w:eastAsia="Calibri" w:cs="Times New Roman"/>
          <w:u w:val="single"/>
        </w:rPr>
        <w:t>States that depend on federal funds are also vulnerable when Washington cuts programs.</w:t>
      </w:r>
      <w:r w:rsidRPr="00216502">
        <w:rPr>
          <w:rFonts w:eastAsia="Calibri" w:cs="Times New Roman"/>
          <w:sz w:val="16"/>
        </w:rPr>
        <w:t xml:space="preserve"> Below is a look at the five states whose financial dependency on Washington grew the most between 2001 and 2012. Keep in mind that this is not merely a measure of federal dollars spent in any particular state, but rather a look at the share of federal money making up a state's overall budget, and how fast that share has grown since 2001. The federal money that goes to states -- known officially as "intra-governmental revenue" -- includes everything from one-time stimulus and disaster grants to highway funds and federal contributions to state-run welfare programs. Also note that some states with lower taxes and smaller governments will appear to be more dependent because federally funded programs necessarily comprise bigger portions of their budgets.</w:t>
      </w:r>
    </w:p>
    <w:p w:rsidR="00766B48" w:rsidRPr="009C04AC" w:rsidRDefault="00766B48" w:rsidP="00766B48">
      <w:pPr>
        <w:pStyle w:val="Heading3"/>
        <w:rPr>
          <w:rFonts w:eastAsia="Times New Roman"/>
        </w:rPr>
      </w:pPr>
      <w:r w:rsidRPr="009C04AC">
        <w:rPr>
          <w:rFonts w:eastAsia="Times New Roman"/>
        </w:rPr>
        <w:t>Aff Answers</w:t>
      </w:r>
    </w:p>
    <w:p w:rsidR="00766B48" w:rsidRPr="00A518E7" w:rsidRDefault="00766B48" w:rsidP="000B1D49">
      <w:pPr>
        <w:pStyle w:val="Heading4"/>
      </w:pPr>
      <w:r w:rsidRPr="00A518E7">
        <w:t xml:space="preserve">Federal aid to states is key to preventing economic collapse and funding necessary programs that states can’t- states are not allowed to have deficits </w:t>
      </w:r>
    </w:p>
    <w:p w:rsidR="00766B48" w:rsidRPr="00A518E7" w:rsidRDefault="00766B48" w:rsidP="00766B48">
      <w:pPr>
        <w:rPr>
          <w:rFonts w:eastAsia="Calibri" w:cs="Times New Roman"/>
          <w:b/>
          <w:bCs/>
          <w:sz w:val="26"/>
        </w:rPr>
      </w:pPr>
      <w:r w:rsidRPr="00216502">
        <w:rPr>
          <w:b/>
        </w:rPr>
        <w:t xml:space="preserve">Economic &amp; Financial Weekly 10 </w:t>
      </w:r>
      <w:r w:rsidRPr="00A518E7">
        <w:rPr>
          <w:rFonts w:eastAsia="Calibri" w:cs="Times New Roman"/>
        </w:rPr>
        <w:t>(Economic &amp; Financial Weekly. “Desperate States Need Federal Aid.” August 19,, 2010. P. 3. http://research.handelsbanken.se/Attachments/9844/Economic%20&amp;%20Financial%20Weekly%2020%20august%202010.pdf)//EMerz</w:t>
      </w:r>
    </w:p>
    <w:p w:rsidR="00766B48" w:rsidRPr="00216502" w:rsidRDefault="00766B48" w:rsidP="00766B48">
      <w:pPr>
        <w:rPr>
          <w:rFonts w:eastAsia="Calibri" w:cs="Times New Roman"/>
          <w:sz w:val="16"/>
        </w:rPr>
      </w:pPr>
      <w:r w:rsidRPr="00A518E7">
        <w:rPr>
          <w:rFonts w:eastAsia="Calibri" w:cs="Times New Roman"/>
          <w:u w:val="single"/>
        </w:rPr>
        <w:t>Desperate state governments need more federal aid.</w:t>
      </w:r>
      <w:r w:rsidRPr="00216502">
        <w:rPr>
          <w:rFonts w:eastAsia="Calibri" w:cs="Times New Roman"/>
          <w:sz w:val="16"/>
        </w:rPr>
        <w:t xml:space="preserve"> State and local government spending has decreased by more than 2 percent since the beginning of the recession due to balanced budget laws. The contraction is likely not over yet, as</w:t>
      </w:r>
      <w:r w:rsidRPr="00A518E7">
        <w:rPr>
          <w:rFonts w:eastAsia="Calibri" w:cs="Times New Roman"/>
          <w:u w:val="single"/>
        </w:rPr>
        <w:t xml:space="preserve"> state tax expenditure tends to lag economic activity by approximately two years.</w:t>
      </w:r>
      <w:r w:rsidRPr="00216502">
        <w:rPr>
          <w:rFonts w:eastAsia="Calibri" w:cs="Times New Roman"/>
          <w:sz w:val="16"/>
        </w:rPr>
        <w:t xml:space="preserve"> We believe that</w:t>
      </w:r>
      <w:r w:rsidRPr="00A518E7">
        <w:rPr>
          <w:rFonts w:eastAsia="Calibri" w:cs="Times New Roman"/>
          <w:b/>
          <w:iCs/>
          <w:u w:val="single"/>
        </w:rPr>
        <w:t xml:space="preserve"> existing federal support programmes to states are too small to eliminate the risk of a double dip, </w:t>
      </w:r>
      <w:r w:rsidRPr="00216502">
        <w:rPr>
          <w:rFonts w:eastAsia="Calibri" w:cs="Times New Roman"/>
          <w:sz w:val="16"/>
        </w:rPr>
        <w:t xml:space="preserve">and expect more to come in the future. The rules governing public expenditure are very different at the federal and state levels. </w:t>
      </w:r>
      <w:r w:rsidRPr="00A518E7">
        <w:rPr>
          <w:rFonts w:eastAsia="Calibri" w:cs="Times New Roman"/>
          <w:u w:val="single"/>
        </w:rPr>
        <w:t>The federal government is free to run budget deficits as long as they are accepted by Congress, whereas governments in almost all states have to comply with balanced budget laws preventing a fiscal expansion</w:t>
      </w:r>
      <w:r w:rsidRPr="00216502">
        <w:rPr>
          <w:rFonts w:eastAsia="Calibri" w:cs="Times New Roman"/>
          <w:sz w:val="16"/>
        </w:rPr>
        <w:t xml:space="preserve">. The federal fiscal response to the recession has been very expansionary, raising federal non-defence expenditure by around 11 percent; defence expenditure has also risen dramatically, but this is likely mostly due to the escalation of the war in Afghanistan. </w:t>
      </w:r>
      <w:r w:rsidRPr="00A518E7">
        <w:rPr>
          <w:rFonts w:eastAsia="Calibri" w:cs="Times New Roman"/>
          <w:u w:val="single"/>
        </w:rPr>
        <w:t>State and local government expenditure,</w:t>
      </w:r>
      <w:r w:rsidRPr="00216502">
        <w:rPr>
          <w:rFonts w:eastAsia="Calibri" w:cs="Times New Roman"/>
          <w:sz w:val="16"/>
        </w:rPr>
        <w:t xml:space="preserve"> on the other hand, </w:t>
      </w:r>
      <w:r w:rsidRPr="00A518E7">
        <w:rPr>
          <w:rFonts w:eastAsia="Calibri" w:cs="Times New Roman"/>
          <w:u w:val="single"/>
        </w:rPr>
        <w:t>has declined</w:t>
      </w:r>
      <w:r w:rsidRPr="00216502">
        <w:rPr>
          <w:rFonts w:eastAsia="Calibri" w:cs="Times New Roman"/>
          <w:sz w:val="16"/>
        </w:rPr>
        <w:t xml:space="preserve"> by slightly more than 2 percent. Moreover, total public expenditure has increased by slightly more than 2 percent since the beginning of the recession in December of 2007. Normally, state savings do not have to be exactly zero, as capital investment is not typically subject to balanced budget requirements. However, </w:t>
      </w:r>
      <w:r w:rsidRPr="00A518E7">
        <w:rPr>
          <w:rFonts w:eastAsia="Calibri" w:cs="Times New Roman"/>
          <w:u w:val="single"/>
        </w:rPr>
        <w:t>debt service payments on bonds used to finance capital projects are generally made out of operating budgets and thus compete with Medicaid and other high-priority programmes, w</w:t>
      </w:r>
      <w:r w:rsidRPr="00A518E7">
        <w:rPr>
          <w:rFonts w:eastAsia="Calibri" w:cs="Times New Roman"/>
          <w:b/>
          <w:iCs/>
          <w:u w:val="single"/>
        </w:rPr>
        <w:t>hich may deter state governments from undertaking new infrastructure projects</w:t>
      </w:r>
      <w:r w:rsidRPr="00A518E7">
        <w:rPr>
          <w:rFonts w:eastAsia="Calibri" w:cs="Times New Roman"/>
          <w:u w:val="single"/>
        </w:rPr>
        <w:t xml:space="preserve">. </w:t>
      </w:r>
      <w:r w:rsidRPr="00216502">
        <w:rPr>
          <w:rFonts w:eastAsia="Calibri" w:cs="Times New Roman"/>
          <w:sz w:val="16"/>
        </w:rPr>
        <w:t xml:space="preserve">Presently, state and fiscal expenditure constitutes 58 percent of total public expenditure, with the balance made up by federal expenditure. Most federal spending is on defense, which constitutes 28 percent of total public spending, leaving only 14 percent of total public spending for federal non-defense expenditure. </w:t>
      </w:r>
    </w:p>
    <w:p w:rsidR="00766B48" w:rsidRPr="00A518E7" w:rsidRDefault="00766B48" w:rsidP="000B1D49">
      <w:pPr>
        <w:pStyle w:val="Heading4"/>
      </w:pPr>
      <w:r w:rsidRPr="00A518E7">
        <w:t>States already lack funding- cutting it more hurts the poorest populations</w:t>
      </w:r>
    </w:p>
    <w:p w:rsidR="00766B48" w:rsidRPr="00A518E7" w:rsidRDefault="00766B48" w:rsidP="00766B48">
      <w:pPr>
        <w:rPr>
          <w:rFonts w:eastAsia="Calibri" w:cs="Times New Roman"/>
        </w:rPr>
      </w:pPr>
      <w:r w:rsidRPr="00216502">
        <w:rPr>
          <w:b/>
        </w:rPr>
        <w:t xml:space="preserve">Hart 11 </w:t>
      </w:r>
      <w:r w:rsidRPr="00A518E7">
        <w:rPr>
          <w:rFonts w:eastAsia="Calibri" w:cs="Times New Roman"/>
        </w:rPr>
        <w:t>(Alexander C. Hart. Reporter-researcher at The New Republic. “The Case for More Federal Aid.” February 15, 2011. http://www.newrepublic.com/article/economy/83480/budget-obama-state-aid-stimulus)//EMerz</w:t>
      </w:r>
    </w:p>
    <w:p w:rsidR="00766B48" w:rsidRPr="00216502" w:rsidRDefault="00766B48" w:rsidP="00766B48">
      <w:pPr>
        <w:rPr>
          <w:rFonts w:eastAsia="Calibri" w:cs="Times New Roman"/>
          <w:sz w:val="16"/>
        </w:rPr>
      </w:pPr>
      <w:r w:rsidRPr="00216502">
        <w:rPr>
          <w:rFonts w:eastAsia="Calibri" w:cs="Times New Roman"/>
          <w:sz w:val="16"/>
        </w:rPr>
        <w:t>While the draconian changes under consideration in many states are a sad legacy of the economic downturn, their sheer magnitude represents a failure of the federal government: From Hill Republicans to President Obama,</w:t>
      </w:r>
      <w:r w:rsidRPr="00A518E7">
        <w:rPr>
          <w:rFonts w:eastAsia="Calibri" w:cs="Times New Roman"/>
          <w:u w:val="single"/>
        </w:rPr>
        <w:t xml:space="preserve"> officials in Washington are proposing new budgets that wouldn’t do nearly enough to assist the states.</w:t>
      </w:r>
      <w:r w:rsidRPr="00216502">
        <w:rPr>
          <w:rFonts w:eastAsia="Calibri" w:cs="Times New Roman"/>
          <w:sz w:val="16"/>
        </w:rPr>
        <w:t xml:space="preserve"> </w:t>
      </w:r>
      <w:r w:rsidRPr="00A518E7">
        <w:rPr>
          <w:rFonts w:eastAsia="Calibri" w:cs="Times New Roman"/>
          <w:u w:val="single"/>
        </w:rPr>
        <w:t>There is no denying that states’ budget problems are severe</w:t>
      </w:r>
      <w:r w:rsidRPr="00216502">
        <w:rPr>
          <w:rFonts w:eastAsia="Calibri" w:cs="Times New Roman"/>
          <w:sz w:val="16"/>
        </w:rPr>
        <w:t xml:space="preserve">. </w:t>
      </w:r>
      <w:r w:rsidRPr="00A518E7">
        <w:rPr>
          <w:rFonts w:eastAsia="Calibri" w:cs="Times New Roman"/>
          <w:u w:val="single"/>
        </w:rPr>
        <w:t>Arizona is short about $1.2 billion</w:t>
      </w:r>
      <w:r w:rsidRPr="00216502">
        <w:rPr>
          <w:rFonts w:eastAsia="Calibri" w:cs="Times New Roman"/>
          <w:sz w:val="16"/>
        </w:rPr>
        <w:t xml:space="preserve">, around 13 percent of its 2011 budget. </w:t>
      </w:r>
      <w:r w:rsidRPr="00A518E7">
        <w:rPr>
          <w:rFonts w:eastAsia="Calibri" w:cs="Times New Roman"/>
          <w:u w:val="single"/>
        </w:rPr>
        <w:t>Illinois faces a $15 billion gap</w:t>
      </w:r>
      <w:r w:rsidRPr="00216502">
        <w:rPr>
          <w:rFonts w:eastAsia="Calibri" w:cs="Times New Roman"/>
          <w:sz w:val="16"/>
        </w:rPr>
        <w:t xml:space="preserve">, an astonishing 44.9 percent of its 2011 budget. </w:t>
      </w:r>
      <w:r w:rsidRPr="00A518E7">
        <w:rPr>
          <w:rFonts w:eastAsia="Calibri" w:cs="Times New Roman"/>
          <w:u w:val="single"/>
        </w:rPr>
        <w:t>Minnesota is forecasting a $6.2 billion hole</w:t>
      </w:r>
      <w:r w:rsidRPr="00216502">
        <w:rPr>
          <w:rFonts w:eastAsia="Calibri" w:cs="Times New Roman"/>
          <w:sz w:val="16"/>
        </w:rPr>
        <w:t xml:space="preserve">, about a sixth of the state’s two-year budget. And </w:t>
      </w:r>
      <w:r w:rsidRPr="00A518E7">
        <w:rPr>
          <w:rFonts w:eastAsia="Calibri" w:cs="Times New Roman"/>
          <w:u w:val="single"/>
        </w:rPr>
        <w:t>California is grappling with the nation’s largest deficit—$25.4 billion</w:t>
      </w:r>
      <w:r w:rsidRPr="00216502">
        <w:rPr>
          <w:rFonts w:eastAsia="Calibri" w:cs="Times New Roman"/>
          <w:sz w:val="16"/>
        </w:rPr>
        <w:t xml:space="preserve">, about </w:t>
      </w:r>
      <w:r w:rsidRPr="00A518E7">
        <w:rPr>
          <w:rFonts w:eastAsia="Calibri" w:cs="Times New Roman"/>
          <w:u w:val="single"/>
        </w:rPr>
        <w:t>30 percent of what the state spent the year before</w:t>
      </w:r>
      <w:r w:rsidRPr="00216502">
        <w:rPr>
          <w:rFonts w:eastAsia="Calibri" w:cs="Times New Roman"/>
          <w:sz w:val="16"/>
        </w:rPr>
        <w:t>. All in all, “</w:t>
      </w:r>
      <w:r w:rsidRPr="00A518E7">
        <w:rPr>
          <w:rFonts w:eastAsia="Calibri" w:cs="Times New Roman"/>
          <w:u w:val="single"/>
        </w:rPr>
        <w:t>44 states and the District of Columbia are projecting budget shortfalls totaling $125 billion</w:t>
      </w:r>
      <w:r w:rsidRPr="00216502">
        <w:rPr>
          <w:rFonts w:eastAsia="Calibri" w:cs="Times New Roman"/>
          <w:sz w:val="16"/>
        </w:rPr>
        <w:t xml:space="preserve"> for fiscal year 2012,” according to the Center on Budget and Policy Priorities. That’s only slightly less than the entire budget of New York. States are facing these gaps largely because tax revenues are well below historical norms—Texas, for example, is projected to collect $72 billion in fiscal 2012 and 2013, down from $87 billion in the two years that preceded it—and the bad economy requires governments to support more people with unemployment and Medicaid benefits. What’s more, balanced-budget provisions—unlike the federal government,</w:t>
      </w:r>
      <w:r w:rsidRPr="00A518E7">
        <w:rPr>
          <w:rFonts w:eastAsia="Calibri" w:cs="Times New Roman"/>
          <w:u w:val="single"/>
        </w:rPr>
        <w:t xml:space="preserve"> almost all states are forbidden from running deficits</w:t>
      </w:r>
      <w:r w:rsidRPr="00216502">
        <w:rPr>
          <w:rFonts w:eastAsia="Calibri" w:cs="Times New Roman"/>
          <w:sz w:val="16"/>
        </w:rPr>
        <w:t xml:space="preserve">—also mean states can’t just borrow money while they wait for the economy to recover. So, as they have in recent years, </w:t>
      </w:r>
      <w:r w:rsidRPr="00A518E7">
        <w:rPr>
          <w:rFonts w:eastAsia="Calibri" w:cs="Times New Roman"/>
          <w:u w:val="single"/>
        </w:rPr>
        <w:t>states have proposed again slashing their spending, sharply raising tax rates, or a combination thereof.</w:t>
      </w:r>
      <w:r w:rsidRPr="00216502">
        <w:rPr>
          <w:rFonts w:eastAsia="Calibri" w:cs="Times New Roman"/>
          <w:sz w:val="16"/>
        </w:rPr>
        <w:t xml:space="preserve"> The effects, unsurprisingly, could be devastating. In Arizona, if Governor Jan Brewer’s budget is enacted, 2</w:t>
      </w:r>
      <w:r w:rsidRPr="00A518E7">
        <w:rPr>
          <w:rFonts w:eastAsia="Calibri" w:cs="Times New Roman"/>
          <w:u w:val="single"/>
        </w:rPr>
        <w:t>80,000 poor people will lose their Medicaid benefits. In Texas</w:t>
      </w:r>
      <w:r w:rsidRPr="00216502">
        <w:rPr>
          <w:rFonts w:eastAsia="Calibri" w:cs="Times New Roman"/>
          <w:sz w:val="16"/>
        </w:rPr>
        <w:t>, one</w:t>
      </w:r>
      <w:r w:rsidRPr="00A518E7">
        <w:rPr>
          <w:rFonts w:eastAsia="Calibri" w:cs="Times New Roman"/>
          <w:u w:val="single"/>
        </w:rPr>
        <w:t xml:space="preserve"> budget </w:t>
      </w:r>
      <w:r w:rsidRPr="00216502">
        <w:rPr>
          <w:rFonts w:eastAsia="Calibri" w:cs="Times New Roman"/>
          <w:sz w:val="16"/>
        </w:rPr>
        <w:t xml:space="preserve">under discussion </w:t>
      </w:r>
      <w:r w:rsidRPr="00A518E7">
        <w:rPr>
          <w:rFonts w:eastAsia="Calibri" w:cs="Times New Roman"/>
          <w:u w:val="single"/>
        </w:rPr>
        <w:t>would lay off 9,600 state workers, eliminate financial aid for 60,000 college students, end vocational rehabilitation for about 7,000</w:t>
      </w:r>
      <w:r w:rsidRPr="00216502">
        <w:rPr>
          <w:rFonts w:eastAsia="Calibri" w:cs="Times New Roman"/>
          <w:sz w:val="16"/>
        </w:rPr>
        <w:t xml:space="preserve"> </w:t>
      </w:r>
      <w:r w:rsidRPr="00A518E7">
        <w:rPr>
          <w:rFonts w:eastAsia="Calibri" w:cs="Times New Roman"/>
          <w:u w:val="single"/>
        </w:rPr>
        <w:t>disabled Texan</w:t>
      </w:r>
      <w:r w:rsidRPr="00216502">
        <w:rPr>
          <w:rFonts w:eastAsia="Calibri" w:cs="Times New Roman"/>
          <w:sz w:val="16"/>
        </w:rPr>
        <w:t xml:space="preserve">s, and slash already-skimpy Medicaid reimbursement rates by 10 percent. </w:t>
      </w:r>
    </w:p>
    <w:p w:rsidR="00766B48" w:rsidRPr="00A518E7" w:rsidRDefault="00766B48" w:rsidP="00766B48"/>
    <w:p w:rsidR="0023227D" w:rsidRPr="00453469" w:rsidRDefault="0023227D" w:rsidP="006920A0">
      <w:pPr>
        <w:pStyle w:val="Heading2"/>
      </w:pPr>
      <w:r w:rsidRPr="00453469">
        <w:t>Hege CPs</w:t>
      </w:r>
    </w:p>
    <w:p w:rsidR="0023227D" w:rsidRPr="009C04AC" w:rsidRDefault="0023227D" w:rsidP="009C04AC">
      <w:pPr>
        <w:pStyle w:val="Heading3"/>
      </w:pPr>
      <w:r w:rsidRPr="009C04AC">
        <w:t>**Seabasing 1NC</w:t>
      </w:r>
    </w:p>
    <w:p w:rsidR="0023227D" w:rsidRPr="00453469" w:rsidRDefault="0023227D" w:rsidP="000B1D49">
      <w:pPr>
        <w:pStyle w:val="Heading4"/>
      </w:pPr>
      <w:r w:rsidRPr="00453469">
        <w:t>Text: The United States Federal Government should develop and implement a mobile Sea Basing naval capability aimed at ensuring adequate United States forward deployment and power projection capabilities.</w:t>
      </w:r>
    </w:p>
    <w:p w:rsidR="0023227D" w:rsidRPr="00453469" w:rsidRDefault="0023227D" w:rsidP="0023227D"/>
    <w:p w:rsidR="0023227D" w:rsidRPr="00453469" w:rsidRDefault="0023227D" w:rsidP="000B1D49">
      <w:pPr>
        <w:pStyle w:val="Heading4"/>
      </w:pPr>
      <w:r w:rsidRPr="00453469">
        <w:t>Seabasing solves hegemony—allows rapid deployment and global deterrence</w:t>
      </w:r>
    </w:p>
    <w:p w:rsidR="0023227D" w:rsidRPr="00453469" w:rsidRDefault="0023227D" w:rsidP="0023227D">
      <w:r w:rsidRPr="00453469">
        <w:rPr>
          <w:b/>
        </w:rPr>
        <w:t>Perry 9</w:t>
      </w:r>
      <w:r w:rsidRPr="00453469">
        <w:rPr>
          <w:sz w:val="20"/>
        </w:rPr>
        <w:t>—Michael is a US Navy Commander (“IMPORTANCE OF SEABASING TO LAND POWER GENERATION” 2009 Lexis Nexus)//JLee</w:t>
      </w:r>
    </w:p>
    <w:p w:rsidR="0023227D" w:rsidRPr="00453469" w:rsidRDefault="0023227D" w:rsidP="0023227D">
      <w:pPr>
        <w:rPr>
          <w:rStyle w:val="StyleUnderline"/>
        </w:rPr>
      </w:pPr>
      <w:r w:rsidRPr="00453469">
        <w:rPr>
          <w:rStyle w:val="StyleUnderline"/>
        </w:rPr>
        <w:t>Seabasing supports numerous aspects of America’s National Securit</w:t>
      </w:r>
      <w:r w:rsidRPr="00453469">
        <w:rPr>
          <w:sz w:val="16"/>
        </w:rPr>
        <w:t xml:space="preserve">y, Defense and Military Strategies. This is best summarized by President George W. Bush recently declaring that the U.S. is “developing </w:t>
      </w:r>
      <w:r w:rsidRPr="00453469">
        <w:rPr>
          <w:rStyle w:val="StyleUnderline"/>
        </w:rPr>
        <w:t>joint sea bases that will allow our forces to strike from floating platforms close to the action, instead of being dependent on land bases far from the fight</w:t>
      </w:r>
      <w:r w:rsidRPr="00453469">
        <w:rPr>
          <w:sz w:val="16"/>
        </w:rPr>
        <w:t xml:space="preserve">.” 36 In particular, U.S. National </w:t>
      </w:r>
      <w:r w:rsidRPr="00453469">
        <w:rPr>
          <w:rStyle w:val="StyleUnderline"/>
        </w:rPr>
        <w:t xml:space="preserve">Defense Strategy relies upon the “ability to rapidly deploy and redeploy forces” as the “keystone” of U.S. National Military Strategy.37 Seabasing facilitates rapidly assembling and projecting the forces required to address any traditional, irregular, catastrophic and/or disruptive challenge and denies </w:t>
      </w:r>
      <w:r w:rsidRPr="00453469">
        <w:rPr>
          <w:sz w:val="16"/>
        </w:rPr>
        <w:t xml:space="preserve">the sanctuary </w:t>
      </w:r>
      <w:r w:rsidRPr="00453469">
        <w:rPr>
          <w:rStyle w:val="StyleUnderline"/>
        </w:rPr>
        <w:t>needed to plan attacks against the U.S. and develop w</w:t>
      </w:r>
      <w:r w:rsidRPr="00453469">
        <w:rPr>
          <w:sz w:val="16"/>
        </w:rPr>
        <w:t xml:space="preserve">eapons of </w:t>
      </w:r>
      <w:r w:rsidRPr="00453469">
        <w:rPr>
          <w:rStyle w:val="StyleUnderline"/>
        </w:rPr>
        <w:t>m</w:t>
      </w:r>
      <w:r w:rsidRPr="00453469">
        <w:rPr>
          <w:sz w:val="16"/>
        </w:rPr>
        <w:t xml:space="preserve">ass </w:t>
      </w:r>
      <w:r w:rsidRPr="00453469">
        <w:rPr>
          <w:rStyle w:val="StyleUnderline"/>
        </w:rPr>
        <w:t>d</w:t>
      </w:r>
      <w:r w:rsidRPr="00453469">
        <w:rPr>
          <w:sz w:val="16"/>
        </w:rPr>
        <w:t xml:space="preserve">estruction. 38 This </w:t>
      </w:r>
      <w:r w:rsidRPr="00453469">
        <w:rPr>
          <w:rStyle w:val="StyleUnderline"/>
        </w:rPr>
        <w:t xml:space="preserve">directly addresses national objectives regarding “strategic access” to “retain freedom of action,” </w:t>
      </w:r>
      <w:r w:rsidRPr="00453469">
        <w:rPr>
          <w:sz w:val="16"/>
        </w:rPr>
        <w:t xml:space="preserve">“strengthening alliances and partnerships” and establishing “favorable security conditions.”39 Thus, </w:t>
      </w:r>
      <w:r w:rsidRPr="00453469">
        <w:rPr>
          <w:rStyle w:val="StyleUnderline"/>
        </w:rPr>
        <w:t>Seabasing reassures our allies, helps deter and defeat potential adversaries, maximizes use of the “global commons” of the high seas,</w:t>
      </w:r>
      <w:r w:rsidRPr="00453469">
        <w:rPr>
          <w:sz w:val="16"/>
        </w:rPr>
        <w:t xml:space="preserve"> and ensures “timely generation and deployment of military forces” throughout the world. 40 This approach to force design and planning “</w:t>
      </w:r>
      <w:r w:rsidRPr="00453469">
        <w:rPr>
          <w:rStyle w:val="StyleUnderline"/>
        </w:rPr>
        <w:t xml:space="preserve">focuses less on a specific adversary” and more on flexibly responding to how an “adversary might fight” </w:t>
      </w:r>
      <w:r w:rsidRPr="00453469">
        <w:rPr>
          <w:sz w:val="16"/>
        </w:rPr>
        <w:t xml:space="preserve">at a nearly unlimited number of locations.41 Thus, the extremely flexible capabilities of Seabasing are ideally aligned </w:t>
      </w:r>
      <w:r w:rsidRPr="00453469">
        <w:rPr>
          <w:rStyle w:val="StyleUnderline"/>
        </w:rPr>
        <w:t>with the extremely flexible requirements of the National Security, Defense and Military Strategies of the United States.</w:t>
      </w:r>
    </w:p>
    <w:p w:rsidR="0023227D" w:rsidRPr="009C04AC" w:rsidRDefault="0023227D" w:rsidP="009C04AC">
      <w:pPr>
        <w:pStyle w:val="Heading3"/>
      </w:pPr>
      <w:r w:rsidRPr="009C04AC">
        <w:t xml:space="preserve">--xt: Solves Hegemony </w:t>
      </w:r>
    </w:p>
    <w:p w:rsidR="0023227D" w:rsidRPr="00453469" w:rsidRDefault="0023227D" w:rsidP="000B1D49">
      <w:pPr>
        <w:pStyle w:val="Heading4"/>
      </w:pPr>
      <w:r w:rsidRPr="00453469">
        <w:t xml:space="preserve">Leverages our best military asset to boost flexibility and reduce response times </w:t>
      </w:r>
    </w:p>
    <w:p w:rsidR="0023227D" w:rsidRPr="00453469" w:rsidRDefault="0023227D" w:rsidP="0023227D">
      <w:r w:rsidRPr="00453469">
        <w:rPr>
          <w:b/>
        </w:rPr>
        <w:t>Perry 9</w:t>
      </w:r>
      <w:r w:rsidRPr="00453469">
        <w:rPr>
          <w:sz w:val="20"/>
        </w:rPr>
        <w:t>—Michael is a US Navy Commander (“IMPORTANCE OF SEABASING TO LAND POWER GENERATION” 2009 Lexis Nexus)//JLee</w:t>
      </w:r>
    </w:p>
    <w:p w:rsidR="0023227D" w:rsidRPr="00453469" w:rsidRDefault="0023227D" w:rsidP="0023227D">
      <w:pPr>
        <w:rPr>
          <w:rFonts w:eastAsia="Calibri" w:cs="Times New Roman"/>
          <w:sz w:val="16"/>
        </w:rPr>
      </w:pPr>
      <w:r w:rsidRPr="00453469">
        <w:rPr>
          <w:rFonts w:eastAsia="Calibri" w:cs="Times New Roman"/>
          <w:sz w:val="16"/>
        </w:rPr>
        <w:t xml:space="preserve">The rise of the Soviet Navy during the Cold War presented a new </w:t>
      </w:r>
      <w:proofErr w:type="gramStart"/>
      <w:r w:rsidRPr="00453469">
        <w:rPr>
          <w:rFonts w:eastAsia="Calibri" w:cs="Times New Roman"/>
          <w:sz w:val="16"/>
        </w:rPr>
        <w:t>peer  competitor</w:t>
      </w:r>
      <w:proofErr w:type="gramEnd"/>
      <w:r w:rsidRPr="00453469">
        <w:rPr>
          <w:rFonts w:eastAsia="Calibri" w:cs="Times New Roman"/>
          <w:sz w:val="16"/>
        </w:rPr>
        <w:t xml:space="preserve"> and slowed development of sea based support of land power generation.  However, </w:t>
      </w:r>
      <w:r w:rsidRPr="00453469">
        <w:rPr>
          <w:rFonts w:eastAsia="Calibri" w:cs="Times New Roman"/>
          <w:b/>
          <w:u w:val="single"/>
        </w:rPr>
        <w:t xml:space="preserve">the fall of the Soviet Union has renewed interest in “Seabasing.” 3 Once again, the U.S. lacks a peer competitor on the high seas and must reconsider </w:t>
      </w:r>
      <w:proofErr w:type="gramStart"/>
      <w:r w:rsidRPr="00453469">
        <w:rPr>
          <w:rFonts w:eastAsia="Calibri" w:cs="Times New Roman"/>
          <w:b/>
          <w:u w:val="single"/>
        </w:rPr>
        <w:t>its  relevance</w:t>
      </w:r>
      <w:proofErr w:type="gramEnd"/>
      <w:r w:rsidRPr="00453469">
        <w:rPr>
          <w:rFonts w:eastAsia="Calibri" w:cs="Times New Roman"/>
          <w:b/>
          <w:u w:val="single"/>
        </w:rPr>
        <w:t xml:space="preserve"> to national security</w:t>
      </w:r>
      <w:r w:rsidRPr="00453469">
        <w:rPr>
          <w:rFonts w:eastAsia="Calibri" w:cs="Times New Roman"/>
          <w:sz w:val="16"/>
        </w:rPr>
        <w:t xml:space="preserve">. The primary difference is that Huntington’s advice </w:t>
      </w:r>
      <w:proofErr w:type="gramStart"/>
      <w:r w:rsidRPr="00453469">
        <w:rPr>
          <w:rFonts w:eastAsia="Calibri" w:cs="Times New Roman"/>
          <w:sz w:val="16"/>
        </w:rPr>
        <w:t>has  become</w:t>
      </w:r>
      <w:proofErr w:type="gramEnd"/>
      <w:r w:rsidRPr="00453469">
        <w:rPr>
          <w:rFonts w:eastAsia="Calibri" w:cs="Times New Roman"/>
          <w:sz w:val="16"/>
        </w:rPr>
        <w:t xml:space="preserve"> even more relevant and important. In particular, </w:t>
      </w:r>
      <w:r w:rsidRPr="00453469">
        <w:rPr>
          <w:rFonts w:eastAsia="Calibri" w:cs="Times New Roman"/>
          <w:b/>
          <w:u w:val="single"/>
        </w:rPr>
        <w:t xml:space="preserve">Seabasing supports </w:t>
      </w:r>
      <w:proofErr w:type="gramStart"/>
      <w:r w:rsidRPr="00453469">
        <w:rPr>
          <w:rFonts w:eastAsia="Calibri" w:cs="Times New Roman"/>
          <w:b/>
          <w:u w:val="single"/>
        </w:rPr>
        <w:t>the  National</w:t>
      </w:r>
      <w:proofErr w:type="gramEnd"/>
      <w:r w:rsidRPr="00453469">
        <w:rPr>
          <w:rFonts w:eastAsia="Calibri" w:cs="Times New Roman"/>
          <w:b/>
          <w:u w:val="single"/>
        </w:rPr>
        <w:t xml:space="preserve"> Security Strategies of the U.S. with mobile operational and logistics platforms  that help offset the dramatic decline in U.S. access to overseas bases</w:t>
      </w:r>
      <w:r w:rsidRPr="00453469">
        <w:rPr>
          <w:rFonts w:eastAsia="Calibri" w:cs="Times New Roman"/>
          <w:sz w:val="16"/>
        </w:rPr>
        <w:t xml:space="preserve">. These </w:t>
      </w:r>
      <w:proofErr w:type="gramStart"/>
      <w:r w:rsidRPr="00453469">
        <w:rPr>
          <w:rFonts w:eastAsia="Calibri" w:cs="Times New Roman"/>
          <w:b/>
          <w:u w:val="single"/>
        </w:rPr>
        <w:t>national  security</w:t>
      </w:r>
      <w:proofErr w:type="gramEnd"/>
      <w:r w:rsidRPr="00453469">
        <w:rPr>
          <w:rFonts w:eastAsia="Calibri" w:cs="Times New Roman"/>
          <w:b/>
          <w:u w:val="single"/>
        </w:rPr>
        <w:t xml:space="preserve"> strategies require rapid access to potential Joint Operating Areas and deployment of follow-on forces as necessary to deter potential aggressors and execute  and reinforce U.S. Foreign Policy</w:t>
      </w:r>
      <w:r w:rsidRPr="00453469">
        <w:rPr>
          <w:rFonts w:eastAsia="Calibri" w:cs="Times New Roman"/>
          <w:sz w:val="16"/>
        </w:rPr>
        <w:t xml:space="preserve">. In response, </w:t>
      </w:r>
      <w:r w:rsidRPr="00453469">
        <w:rPr>
          <w:rFonts w:eastAsia="Calibri" w:cs="Times New Roman"/>
          <w:b/>
          <w:u w:val="single"/>
        </w:rPr>
        <w:t xml:space="preserve">Sebasing allows the U.S. Navy </w:t>
      </w:r>
      <w:proofErr w:type="gramStart"/>
      <w:r w:rsidRPr="00453469">
        <w:rPr>
          <w:rFonts w:eastAsia="Calibri" w:cs="Times New Roman"/>
          <w:b/>
          <w:u w:val="single"/>
        </w:rPr>
        <w:t>to  project</w:t>
      </w:r>
      <w:proofErr w:type="gramEnd"/>
      <w:r w:rsidRPr="00453469">
        <w:rPr>
          <w:rFonts w:eastAsia="Calibri" w:cs="Times New Roman"/>
          <w:b/>
          <w:u w:val="single"/>
        </w:rPr>
        <w:t xml:space="preserve"> military power on short notice anywhere in the globe either unilaterally or in  support of Joint and combined operations</w:t>
      </w:r>
      <w:r w:rsidRPr="00453469">
        <w:rPr>
          <w:rFonts w:eastAsia="Calibri" w:cs="Times New Roman"/>
          <w:sz w:val="16"/>
        </w:rPr>
        <w:t xml:space="preserve">. This </w:t>
      </w:r>
      <w:r w:rsidRPr="00453469">
        <w:rPr>
          <w:rFonts w:eastAsia="Calibri" w:cs="Times New Roman"/>
          <w:b/>
          <w:u w:val="single"/>
        </w:rPr>
        <w:t xml:space="preserve">eliminates the need to </w:t>
      </w:r>
      <w:proofErr w:type="gramStart"/>
      <w:r w:rsidRPr="00453469">
        <w:rPr>
          <w:rFonts w:eastAsia="Calibri" w:cs="Times New Roman"/>
          <w:b/>
          <w:u w:val="single"/>
        </w:rPr>
        <w:t>support  marginally</w:t>
      </w:r>
      <w:proofErr w:type="gramEnd"/>
      <w:r w:rsidRPr="00453469">
        <w:rPr>
          <w:rFonts w:eastAsia="Calibri" w:cs="Times New Roman"/>
          <w:b/>
          <w:u w:val="single"/>
        </w:rPr>
        <w:t xml:space="preserve"> democratic regimes for fear of losing access to overseas bases or forcibly  seize or establish marginally useful expeditionary air and sea ports.</w:t>
      </w:r>
      <w:r w:rsidRPr="00453469">
        <w:rPr>
          <w:rFonts w:eastAsia="Calibri" w:cs="Times New Roman"/>
          <w:sz w:val="16"/>
        </w:rPr>
        <w:t xml:space="preserve"> Rather, </w:t>
      </w:r>
      <w:proofErr w:type="gramStart"/>
      <w:r w:rsidRPr="00453469">
        <w:rPr>
          <w:rFonts w:eastAsia="Calibri" w:cs="Times New Roman"/>
          <w:sz w:val="16"/>
        </w:rPr>
        <w:t>Joint  Force</w:t>
      </w:r>
      <w:proofErr w:type="gramEnd"/>
      <w:r w:rsidRPr="00453469">
        <w:rPr>
          <w:rFonts w:eastAsia="Calibri" w:cs="Times New Roman"/>
          <w:sz w:val="16"/>
        </w:rPr>
        <w:t xml:space="preserve"> </w:t>
      </w:r>
      <w:r w:rsidRPr="00453469">
        <w:rPr>
          <w:rFonts w:eastAsia="Calibri" w:cs="Times New Roman"/>
          <w:b/>
          <w:u w:val="single"/>
        </w:rPr>
        <w:t>Commanders can apply force directly to an objective at the time and place of their  choosing from the relative safety of the high seas</w:t>
      </w:r>
      <w:r w:rsidRPr="00453469">
        <w:rPr>
          <w:rFonts w:eastAsia="Calibri" w:cs="Times New Roman"/>
          <w:sz w:val="16"/>
        </w:rPr>
        <w:t xml:space="preserve"> As a result, </w:t>
      </w:r>
      <w:r w:rsidRPr="00453469">
        <w:rPr>
          <w:rFonts w:eastAsia="Calibri" w:cs="Times New Roman"/>
          <w:b/>
          <w:u w:val="single"/>
        </w:rPr>
        <w:t>Seabasing has become a Joint Integrating Concept of great  importance to all aspects of the U.S. Department of Defense</w:t>
      </w:r>
      <w:r w:rsidRPr="00453469">
        <w:rPr>
          <w:rFonts w:eastAsia="Calibri" w:cs="Times New Roman"/>
          <w:sz w:val="16"/>
        </w:rPr>
        <w:t xml:space="preserve">. Specifically, </w:t>
      </w:r>
      <w:proofErr w:type="gramStart"/>
      <w:r w:rsidRPr="00453469">
        <w:rPr>
          <w:rFonts w:eastAsia="Calibri" w:cs="Times New Roman"/>
          <w:b/>
          <w:u w:val="single"/>
        </w:rPr>
        <w:t>Sebasing  forms</w:t>
      </w:r>
      <w:proofErr w:type="gramEnd"/>
      <w:r w:rsidRPr="00453469">
        <w:rPr>
          <w:rFonts w:eastAsia="Calibri" w:cs="Times New Roman"/>
          <w:b/>
          <w:u w:val="single"/>
        </w:rPr>
        <w:t xml:space="preserve"> one of the “Pillars” of the “Sea Power 21” strategy to evolve the U.S. Navy from a  “blue-water, war-at-sea” force to a “global joint operations</w:t>
      </w:r>
      <w:r w:rsidRPr="00453469">
        <w:rPr>
          <w:rFonts w:eastAsia="Calibri" w:cs="Times New Roman"/>
          <w:sz w:val="16"/>
        </w:rPr>
        <w:t xml:space="preserve">” force, </w:t>
      </w:r>
      <w:r w:rsidRPr="00453469">
        <w:rPr>
          <w:rFonts w:eastAsia="Calibri" w:cs="Times New Roman"/>
          <w:b/>
          <w:u w:val="single"/>
        </w:rPr>
        <w:t>which is capable of  confronting “regional and transnational dangers” on land as well as sea.</w:t>
      </w:r>
      <w:r w:rsidRPr="00453469">
        <w:rPr>
          <w:rFonts w:eastAsia="Calibri" w:cs="Times New Roman"/>
          <w:sz w:val="16"/>
        </w:rPr>
        <w:t xml:space="preserve">4 Similarly,  </w:t>
      </w:r>
      <w:r w:rsidRPr="00453469">
        <w:rPr>
          <w:rFonts w:eastAsia="Calibri" w:cs="Times New Roman"/>
          <w:b/>
          <w:u w:val="single"/>
        </w:rPr>
        <w:t>Seabasing is essential to transforming the U.S. Army and Air Force to a more  responsive and truly joint force</w:t>
      </w:r>
      <w:r w:rsidRPr="00453469">
        <w:rPr>
          <w:rFonts w:eastAsia="Calibri" w:cs="Times New Roman"/>
          <w:sz w:val="16"/>
        </w:rPr>
        <w:t xml:space="preserve">. Yet, over 50 years after Huntington first described </w:t>
      </w:r>
      <w:proofErr w:type="gramStart"/>
      <w:r w:rsidRPr="00453469">
        <w:rPr>
          <w:rFonts w:eastAsia="Calibri" w:cs="Times New Roman"/>
          <w:sz w:val="16"/>
        </w:rPr>
        <w:t>its  importance</w:t>
      </w:r>
      <w:proofErr w:type="gramEnd"/>
      <w:r w:rsidRPr="00453469">
        <w:rPr>
          <w:rFonts w:eastAsia="Calibri" w:cs="Times New Roman"/>
          <w:sz w:val="16"/>
        </w:rPr>
        <w:t>, the U.S. Navy and Department of Defense are still struggling to clearly  define the goals and objectives of Seabasing and overcome the “mythology and  misunderstanding” that has “stifled” its development.5</w:t>
      </w:r>
    </w:p>
    <w:p w:rsidR="00A73E06" w:rsidRPr="009C04AC" w:rsidRDefault="00A73E06" w:rsidP="009C04AC">
      <w:pPr>
        <w:pStyle w:val="Heading3"/>
      </w:pPr>
    </w:p>
    <w:p w:rsidR="0023227D" w:rsidRPr="009C04AC" w:rsidRDefault="0023227D" w:rsidP="009C04AC">
      <w:pPr>
        <w:pStyle w:val="Heading3"/>
      </w:pPr>
      <w:r w:rsidRPr="009C04AC">
        <w:t xml:space="preserve">**Compensation CP </w:t>
      </w:r>
    </w:p>
    <w:p w:rsidR="0023227D" w:rsidRPr="00453469" w:rsidRDefault="0023227D" w:rsidP="000B1D49">
      <w:pPr>
        <w:pStyle w:val="Heading4"/>
      </w:pPr>
      <w:r w:rsidRPr="00453469">
        <w:t>Text: The Department of Defense must reduce its civilian payroll expenses using furloughs, reform its compensation system by using the preference-based benefits optimization approach, and reexamine the size and structure of the Department of Defense civilian workforce.</w:t>
      </w:r>
    </w:p>
    <w:p w:rsidR="0023227D" w:rsidRPr="00453469" w:rsidRDefault="0023227D" w:rsidP="0023227D"/>
    <w:p w:rsidR="0023227D" w:rsidRPr="00453469" w:rsidRDefault="0023227D" w:rsidP="000B1D49">
      <w:pPr>
        <w:pStyle w:val="Heading4"/>
      </w:pPr>
      <w:r w:rsidRPr="00453469">
        <w:t xml:space="preserve">Solves Hegemony and has bipartisan support </w:t>
      </w:r>
    </w:p>
    <w:p w:rsidR="0023227D" w:rsidRPr="00453469" w:rsidRDefault="0023227D" w:rsidP="0023227D">
      <w:pPr>
        <w:rPr>
          <w:b/>
          <w:sz w:val="20"/>
          <w:szCs w:val="20"/>
        </w:rPr>
      </w:pPr>
      <w:r w:rsidRPr="00453469">
        <w:rPr>
          <w:b/>
          <w:bCs/>
        </w:rPr>
        <w:t>Adams et al. 13</w:t>
      </w:r>
      <w:r w:rsidRPr="00453469">
        <w:rPr>
          <w:rStyle w:val="Style13ptBold"/>
          <w:sz w:val="20"/>
          <w:szCs w:val="20"/>
        </w:rPr>
        <w:t>—</w:t>
      </w:r>
      <w:r w:rsidRPr="00453469">
        <w:rPr>
          <w:rStyle w:val="Style13ptBold"/>
          <w:b w:val="0"/>
          <w:sz w:val="20"/>
          <w:szCs w:val="20"/>
        </w:rPr>
        <w:t>Gordon is a Professor in the US Foreign Policy Program at the School of International Service, American University. He is also a Distinguished Fellow at the Stimson Center. He was a Fellow at the Woodrow Wilson International Center for Scholar David Barno, Lieutenant General USA (Ret.), Center for a New American Security Nora Bensahel, Center for a New American Security David Berteau, Center for Strategic and International Studies Barry Blechman, Stimson Center Shawn Brimley, Center for a New American Security Thomas Donnelly, American Enterprise Institute Mackenzie Eaglen, American Enterprise Institute Paul Eaton, Major General USA (Ret.), National Security Network Eric Edelman, Foreign Policy Initiative Nathan Freier, Center for Strategic and International Studies Mark Gunzinger, Center for Strategic and Budgetary Assessments Christopher Griffin, Foreign Policy Initiative Todd Harrison, Center for Strategic and Budgetary Assessments Lawrence Korb, Center for American Progress Andrew Krepinevich, Center for Strategic and Budgetary Assessments Maren Leed, Center for Strategic and International Studies Clark Murdock, Center for Strategic and International Studies Michael O’Hanlon, Brookings Institution Christopher Preble, Cato Institute Russell Rumbaugh, Stimson Center Jim Thomas, Center for Strategic and Budgetary Assessments Kim Wincup, Center for Strategic and International Studies Robert Work, Center for a New American Security Dov Zakheim, Center for Strategic and International Studies (“ Consensus on defense reforms” June 3, 2013 http://www.aei.org/publication/consensus-on-defense-reforms/)//JLee</w:t>
      </w:r>
    </w:p>
    <w:p w:rsidR="0023227D" w:rsidRPr="00453469" w:rsidRDefault="0023227D" w:rsidP="0023227D">
      <w:pPr>
        <w:rPr>
          <w:rFonts w:eastAsia="Calibri" w:cs="Times New Roman"/>
          <w:b/>
          <w:u w:val="single"/>
        </w:rPr>
      </w:pPr>
      <w:r w:rsidRPr="00453469">
        <w:rPr>
          <w:rFonts w:eastAsia="Calibri" w:cs="Times New Roman"/>
          <w:b/>
          <w:u w:val="single"/>
        </w:rPr>
        <w:t>A striking bipartisan consensus exists today</w:t>
      </w:r>
      <w:r w:rsidRPr="00453469">
        <w:rPr>
          <w:rFonts w:eastAsia="Calibri" w:cs="Times New Roman"/>
          <w:sz w:val="16"/>
        </w:rPr>
        <w:t xml:space="preserve"> across the think tank community on the need for Pentagon and Congressional leaders to address the growing imbalances within the defense budget that threaten the health and long-term viability of America's volunteer military.</w:t>
      </w:r>
      <w:r w:rsidRPr="00453469">
        <w:rPr>
          <w:rFonts w:eastAsia="Calibri" w:cs="Times New Roman"/>
          <w:sz w:val="12"/>
        </w:rPr>
        <w:t>¶</w:t>
      </w:r>
      <w:r w:rsidRPr="00453469">
        <w:rPr>
          <w:rFonts w:eastAsia="Calibri" w:cs="Times New Roman"/>
          <w:sz w:val="16"/>
        </w:rPr>
        <w:t xml:space="preserve"> </w:t>
      </w:r>
      <w:r w:rsidRPr="00453469">
        <w:rPr>
          <w:rFonts w:eastAsia="Calibri" w:cs="Times New Roman"/>
          <w:b/>
          <w:u w:val="single"/>
        </w:rPr>
        <w:t>It is our</w:t>
      </w:r>
      <w:r w:rsidRPr="00453469">
        <w:rPr>
          <w:rFonts w:eastAsia="Calibri" w:cs="Times New Roman"/>
          <w:sz w:val="16"/>
        </w:rPr>
        <w:t xml:space="preserve"> shared </w:t>
      </w:r>
      <w:r w:rsidRPr="00453469">
        <w:rPr>
          <w:rFonts w:eastAsia="Calibri" w:cs="Times New Roman"/>
          <w:b/>
          <w:u w:val="single"/>
        </w:rPr>
        <w:t xml:space="preserve">belief that the Department of Defense </w:t>
      </w:r>
      <w:r w:rsidRPr="00453469">
        <w:rPr>
          <w:rFonts w:eastAsia="Calibri" w:cs="Times New Roman"/>
          <w:sz w:val="16"/>
        </w:rPr>
        <w:t xml:space="preserve">urgently </w:t>
      </w:r>
      <w:r w:rsidRPr="00453469">
        <w:rPr>
          <w:rFonts w:eastAsia="Calibri" w:cs="Times New Roman"/>
          <w:b/>
          <w:u w:val="single"/>
        </w:rPr>
        <w:t>needs to close excess bases and facilities, reexamine the size and structure of the DoD civilian workforce, and reform military compensation</w:t>
      </w:r>
      <w:r w:rsidRPr="00453469">
        <w:rPr>
          <w:rFonts w:eastAsia="Calibri" w:cs="Times New Roman"/>
          <w:sz w:val="16"/>
        </w:rPr>
        <w:t xml:space="preserve">. While we do not all agree on the best approach to reform in each case, we agree </w:t>
      </w:r>
      <w:r w:rsidRPr="00453469">
        <w:rPr>
          <w:rFonts w:eastAsia="Calibri" w:cs="Times New Roman"/>
          <w:b/>
          <w:u w:val="single"/>
        </w:rPr>
        <w:t>that if these issues are not addressed</w:t>
      </w:r>
      <w:r w:rsidRPr="00453469">
        <w:rPr>
          <w:rFonts w:eastAsia="Calibri" w:cs="Times New Roman"/>
          <w:sz w:val="16"/>
        </w:rPr>
        <w:t>,</w:t>
      </w:r>
      <w:r w:rsidRPr="00453469">
        <w:rPr>
          <w:rFonts w:eastAsia="Calibri" w:cs="Times New Roman"/>
          <w:b/>
          <w:u w:val="single"/>
        </w:rPr>
        <w:t xml:space="preserve"> they will gradually consume the defense budget from within</w:t>
      </w:r>
      <w:r w:rsidRPr="00453469">
        <w:rPr>
          <w:rFonts w:eastAsia="Calibri" w:cs="Times New Roman"/>
          <w:sz w:val="16"/>
        </w:rPr>
        <w:t xml:space="preserve">. </w:t>
      </w:r>
      <w:r w:rsidRPr="00453469">
        <w:rPr>
          <w:rFonts w:eastAsia="Calibri" w:cs="Times New Roman"/>
          <w:b/>
          <w:u w:val="single"/>
        </w:rPr>
        <w:t>This will leave a smaller share of the budget to pay for the manning, training and equipping of our armed forces that make the U.S. military second to none.</w:t>
      </w:r>
      <w:r w:rsidRPr="00453469">
        <w:rPr>
          <w:rFonts w:eastAsia="Calibri" w:cs="Times New Roman"/>
          <w:b/>
          <w:sz w:val="12"/>
        </w:rPr>
        <w:t>¶</w:t>
      </w:r>
      <w:r w:rsidRPr="00453469">
        <w:rPr>
          <w:rFonts w:eastAsia="Calibri" w:cs="Times New Roman"/>
          <w:b/>
          <w:sz w:val="12"/>
          <w:u w:val="single"/>
        </w:rPr>
        <w:t xml:space="preserve"> </w:t>
      </w:r>
      <w:proofErr w:type="gramStart"/>
      <w:r w:rsidRPr="00453469">
        <w:rPr>
          <w:rFonts w:eastAsia="Calibri" w:cs="Times New Roman"/>
          <w:sz w:val="16"/>
        </w:rPr>
        <w:t>There</w:t>
      </w:r>
      <w:proofErr w:type="gramEnd"/>
      <w:r w:rsidRPr="00453469">
        <w:rPr>
          <w:rFonts w:eastAsia="Calibri" w:cs="Times New Roman"/>
          <w:sz w:val="16"/>
        </w:rPr>
        <w:t xml:space="preserve"> is no shortage of useful ideas on how to begin addressing these pressing matters. The challenge has been getting Congress and the administration to admit change is required and take action. For example, many in Congress are understandably fearful of repeating the mistakes of the most recent round of base closures in 2005. This round of closures was an anomaly in many respects because it occurred during a period of growth in defense spending and emphasized moving and consolidating facilities instead of outright closures. Consequently, </w:t>
      </w:r>
      <w:proofErr w:type="gramStart"/>
      <w:r w:rsidRPr="00453469">
        <w:rPr>
          <w:rFonts w:eastAsia="Calibri" w:cs="Times New Roman"/>
          <w:sz w:val="16"/>
        </w:rPr>
        <w:t>DoD's</w:t>
      </w:r>
      <w:proofErr w:type="gramEnd"/>
      <w:r w:rsidRPr="00453469">
        <w:rPr>
          <w:rFonts w:eastAsia="Calibri" w:cs="Times New Roman"/>
          <w:sz w:val="16"/>
        </w:rPr>
        <w:t xml:space="preserve"> inventory of buildings only fell from 2.4 billion square feet to 2.3 billion — roughly 85 percent of which is within the United States. This did not yield the kind of historical savings previous rounds of base closures have brought the taxpayer. Yet by </w:t>
      </w:r>
      <w:proofErr w:type="gramStart"/>
      <w:r w:rsidRPr="00453469">
        <w:rPr>
          <w:rFonts w:eastAsia="Calibri" w:cs="Times New Roman"/>
          <w:sz w:val="16"/>
        </w:rPr>
        <w:t>DoD's</w:t>
      </w:r>
      <w:proofErr w:type="gramEnd"/>
      <w:r w:rsidRPr="00453469">
        <w:rPr>
          <w:rFonts w:eastAsia="Calibri" w:cs="Times New Roman"/>
          <w:sz w:val="16"/>
        </w:rPr>
        <w:t xml:space="preserve"> own estimates, it currently pays to maintain some 20 percent excess capacity in its infrastructure—resources that could be better used to sustain our military muscle. To its credit, the administration has asked Congress to initiate another round of closures to reduce this excess capacity. </w:t>
      </w:r>
      <w:r w:rsidRPr="00453469">
        <w:rPr>
          <w:rFonts w:eastAsia="Calibri" w:cs="Times New Roman"/>
          <w:b/>
          <w:u w:val="single"/>
        </w:rPr>
        <w:t>Members of Congress on both sides of the aisle should partner with the Pentagon to identify the true scale of excess capacity and then work expeditiously to better match the Department's vast network of facilities to its shrinking force.</w:t>
      </w:r>
      <w:r w:rsidRPr="00453469">
        <w:rPr>
          <w:rFonts w:eastAsia="Calibri" w:cs="Times New Roman"/>
          <w:sz w:val="12"/>
        </w:rPr>
        <w:t>¶</w:t>
      </w:r>
      <w:r w:rsidRPr="00453469">
        <w:rPr>
          <w:rFonts w:eastAsia="Calibri" w:cs="Times New Roman"/>
          <w:sz w:val="16"/>
        </w:rPr>
        <w:t xml:space="preserve"> </w:t>
      </w:r>
      <w:r w:rsidRPr="00453469">
        <w:rPr>
          <w:rFonts w:eastAsia="Calibri" w:cs="Times New Roman"/>
          <w:b/>
          <w:u w:val="single"/>
        </w:rPr>
        <w:t>The size and structure of the civilian workforce is another area in need of careful examination</w:t>
      </w:r>
      <w:r w:rsidRPr="00453469">
        <w:rPr>
          <w:rFonts w:eastAsia="Calibri" w:cs="Times New Roman"/>
          <w:sz w:val="16"/>
        </w:rPr>
        <w:t xml:space="preserve"> and restructuring that Pentagon leadership has been reluctant to address. From 2001 to 2012, the active duty military grew by just 3.4 percent. Yet over the same timeframe the number of civilian defense employees grew by 17 percent, an increase five times greater than the armed forces. While this large workforce supports essential missions of the Department and warfighter, its growth over the past decade has, by and large, been unchecked and imbalanced. In the last four years alone, </w:t>
      </w:r>
      <w:proofErr w:type="gramStart"/>
      <w:r w:rsidRPr="00453469">
        <w:rPr>
          <w:rFonts w:eastAsia="Calibri" w:cs="Times New Roman"/>
          <w:b/>
          <w:u w:val="single"/>
        </w:rPr>
        <w:t>DoD</w:t>
      </w:r>
      <w:proofErr w:type="gramEnd"/>
      <w:r w:rsidRPr="00453469">
        <w:rPr>
          <w:rFonts w:eastAsia="Calibri" w:cs="Times New Roman"/>
          <w:b/>
          <w:u w:val="single"/>
        </w:rPr>
        <w:t xml:space="preserve"> civilians have grown by ten percent, but it is unclear if that growth was appropriately matched to the changing needs of a downsizing military and shifting strategy</w:t>
      </w:r>
      <w:r w:rsidRPr="00453469">
        <w:rPr>
          <w:rFonts w:eastAsia="Calibri" w:cs="Times New Roman"/>
          <w:sz w:val="16"/>
        </w:rPr>
        <w:t xml:space="preserve">. This is a critical unanswered question for policymakers since </w:t>
      </w:r>
      <w:proofErr w:type="gramStart"/>
      <w:r w:rsidRPr="00453469">
        <w:rPr>
          <w:rFonts w:eastAsia="Calibri" w:cs="Times New Roman"/>
          <w:sz w:val="16"/>
        </w:rPr>
        <w:t>DoD</w:t>
      </w:r>
      <w:proofErr w:type="gramEnd"/>
      <w:r w:rsidRPr="00453469">
        <w:rPr>
          <w:rFonts w:eastAsia="Calibri" w:cs="Times New Roman"/>
          <w:sz w:val="16"/>
        </w:rPr>
        <w:t xml:space="preserve"> civilians are directly employed by the government, consuming $74 billion of the annual defense budget. Under sequestration, </w:t>
      </w:r>
      <w:proofErr w:type="gramStart"/>
      <w:r w:rsidRPr="00453469">
        <w:rPr>
          <w:rFonts w:eastAsia="Calibri" w:cs="Times New Roman"/>
          <w:b/>
          <w:u w:val="single"/>
        </w:rPr>
        <w:t>DoD</w:t>
      </w:r>
      <w:proofErr w:type="gramEnd"/>
      <w:r w:rsidRPr="00453469">
        <w:rPr>
          <w:rFonts w:eastAsia="Calibri" w:cs="Times New Roman"/>
          <w:b/>
          <w:u w:val="single"/>
        </w:rPr>
        <w:t xml:space="preserve"> must reduce its civilian payroll expenses in 2013 using furloughs</w:t>
      </w:r>
      <w:r w:rsidRPr="00453469">
        <w:rPr>
          <w:rFonts w:eastAsia="Calibri" w:cs="Times New Roman"/>
          <w:sz w:val="16"/>
        </w:rPr>
        <w:t xml:space="preserve">, </w:t>
      </w:r>
      <w:r w:rsidRPr="00453469">
        <w:rPr>
          <w:rFonts w:eastAsia="Calibri" w:cs="Times New Roman"/>
          <w:b/>
          <w:u w:val="single"/>
        </w:rPr>
        <w:t>but furloughs are merely a temporary means of reducing costs</w:t>
      </w:r>
      <w:r w:rsidRPr="00453469">
        <w:rPr>
          <w:rFonts w:eastAsia="Calibri" w:cs="Times New Roman"/>
          <w:sz w:val="16"/>
        </w:rPr>
        <w:t xml:space="preserve">. When the new fiscal year begins on October 1, </w:t>
      </w:r>
      <w:proofErr w:type="gramStart"/>
      <w:r w:rsidRPr="00453469">
        <w:rPr>
          <w:rFonts w:eastAsia="Calibri" w:cs="Times New Roman"/>
          <w:sz w:val="16"/>
        </w:rPr>
        <w:t>DoD</w:t>
      </w:r>
      <w:proofErr w:type="gramEnd"/>
      <w:r w:rsidRPr="00453469">
        <w:rPr>
          <w:rFonts w:eastAsia="Calibri" w:cs="Times New Roman"/>
          <w:sz w:val="16"/>
        </w:rPr>
        <w:t xml:space="preserve"> will still have more civilian employees than it can afford and quite possibly more than it needs. It is past time for the Pentagon to rightsize this workforce and make permanent reductions in a thoughtful and targeted manner.</w:t>
      </w:r>
      <w:r w:rsidRPr="00453469">
        <w:rPr>
          <w:rFonts w:eastAsia="Calibri" w:cs="Times New Roman"/>
          <w:sz w:val="12"/>
        </w:rPr>
        <w:t>¶</w:t>
      </w:r>
      <w:r w:rsidRPr="00453469">
        <w:rPr>
          <w:rFonts w:eastAsia="Calibri" w:cs="Times New Roman"/>
          <w:sz w:val="16"/>
        </w:rPr>
        <w:t xml:space="preserve"> </w:t>
      </w:r>
      <w:proofErr w:type="gramStart"/>
      <w:r w:rsidRPr="00453469">
        <w:rPr>
          <w:rFonts w:eastAsia="Calibri" w:cs="Times New Roman"/>
          <w:sz w:val="16"/>
        </w:rPr>
        <w:t>Finally</w:t>
      </w:r>
      <w:proofErr w:type="gramEnd"/>
      <w:r w:rsidRPr="00453469">
        <w:rPr>
          <w:rFonts w:eastAsia="Calibri" w:cs="Times New Roman"/>
          <w:sz w:val="16"/>
        </w:rPr>
        <w:t xml:space="preserve">, </w:t>
      </w:r>
      <w:r w:rsidRPr="00453469">
        <w:rPr>
          <w:rFonts w:eastAsia="Calibri" w:cs="Times New Roman"/>
          <w:b/>
          <w:u w:val="single"/>
        </w:rPr>
        <w:t>we all agree on the need for a comprehensive evaluation and modernization of the military compensation system</w:t>
      </w:r>
      <w:r w:rsidRPr="00453469">
        <w:rPr>
          <w:rFonts w:eastAsia="Calibri" w:cs="Times New Roman"/>
          <w:sz w:val="16"/>
        </w:rPr>
        <w:t xml:space="preserve">. </w:t>
      </w:r>
      <w:r w:rsidRPr="00453469">
        <w:rPr>
          <w:rFonts w:eastAsia="Calibri" w:cs="Times New Roman"/>
          <w:b/>
          <w:u w:val="single"/>
        </w:rPr>
        <w:t>This system has remained</w:t>
      </w:r>
      <w:r w:rsidRPr="00453469">
        <w:rPr>
          <w:rFonts w:eastAsia="Calibri" w:cs="Times New Roman"/>
          <w:sz w:val="16"/>
        </w:rPr>
        <w:t xml:space="preserve"> essentially </w:t>
      </w:r>
      <w:r w:rsidRPr="00453469">
        <w:rPr>
          <w:rFonts w:eastAsia="Calibri" w:cs="Times New Roman"/>
          <w:b/>
          <w:u w:val="single"/>
        </w:rPr>
        <w:t>unchanged</w:t>
      </w:r>
      <w:r w:rsidRPr="00453469">
        <w:rPr>
          <w:rFonts w:eastAsia="Calibri" w:cs="Times New Roman"/>
          <w:sz w:val="16"/>
        </w:rPr>
        <w:t xml:space="preserve"> for forty years, yet America's highly-mobile youth expect and value various forms of compensation differently today. Better meeting the needs of a 21st century workforce should be the driving force behind reform. But cost should be a consideration, as should the outdated forms of payment for the 80 percent of service members who serve less than a full 20-year career. From FY 2001 to FY 2012, the compensation cost per active duty service member grew 56 percent, adjusting for inflation, or a rate of 4.1 percent annually</w:t>
      </w:r>
      <w:r w:rsidRPr="00453469">
        <w:rPr>
          <w:rFonts w:eastAsia="Calibri" w:cs="Times New Roman"/>
          <w:b/>
          <w:u w:val="single"/>
        </w:rPr>
        <w:t xml:space="preserve">. </w:t>
      </w:r>
      <w:proofErr w:type="gramStart"/>
      <w:r w:rsidRPr="00453469">
        <w:rPr>
          <w:rFonts w:eastAsia="Calibri" w:cs="Times New Roman"/>
          <w:b/>
          <w:u w:val="single"/>
        </w:rPr>
        <w:t>DoD</w:t>
      </w:r>
      <w:proofErr w:type="gramEnd"/>
      <w:r w:rsidRPr="00453469">
        <w:rPr>
          <w:rFonts w:eastAsia="Calibri" w:cs="Times New Roman"/>
          <w:b/>
          <w:u w:val="single"/>
        </w:rPr>
        <w:t xml:space="preserve"> has proposed many incremental changes to the compensation system</w:t>
      </w:r>
      <w:r w:rsidRPr="00453469">
        <w:rPr>
          <w:rFonts w:eastAsia="Calibri" w:cs="Times New Roman"/>
          <w:sz w:val="16"/>
        </w:rPr>
        <w:t xml:space="preserve"> over the past five years to reduce this rate of growth, </w:t>
      </w:r>
      <w:r w:rsidRPr="00453469">
        <w:rPr>
          <w:rFonts w:eastAsia="Calibri" w:cs="Times New Roman"/>
          <w:b/>
          <w:u w:val="single"/>
        </w:rPr>
        <w:t>but each time Congress has largely rejected DoD's proposals</w:t>
      </w:r>
      <w:r w:rsidRPr="00453469">
        <w:rPr>
          <w:rFonts w:eastAsia="Calibri" w:cs="Times New Roman"/>
          <w:sz w:val="16"/>
        </w:rPr>
        <w:t xml:space="preserve">. </w:t>
      </w:r>
      <w:r w:rsidRPr="00453469">
        <w:rPr>
          <w:rFonts w:eastAsia="Calibri" w:cs="Times New Roman"/>
          <w:b/>
          <w:u w:val="single"/>
        </w:rPr>
        <w:t>Yet if Congress fails to curb the growth in military compensation costs</w:t>
      </w:r>
      <w:r w:rsidRPr="00453469">
        <w:rPr>
          <w:rFonts w:eastAsia="Calibri" w:cs="Times New Roman"/>
          <w:sz w:val="16"/>
        </w:rPr>
        <w:t xml:space="preserve">, </w:t>
      </w:r>
      <w:r w:rsidRPr="00453469">
        <w:rPr>
          <w:rFonts w:eastAsia="Calibri" w:cs="Times New Roman"/>
          <w:b/>
          <w:u w:val="single"/>
        </w:rPr>
        <w:t>they will continue to grow as the defense budget shrinks,</w:t>
      </w:r>
      <w:r w:rsidRPr="00453469">
        <w:rPr>
          <w:rFonts w:eastAsia="Calibri" w:cs="Times New Roman"/>
          <w:sz w:val="16"/>
        </w:rPr>
        <w:t xml:space="preserve"> </w:t>
      </w:r>
      <w:r w:rsidRPr="00453469">
        <w:rPr>
          <w:rFonts w:eastAsia="Calibri" w:cs="Times New Roman"/>
          <w:b/>
          <w:u w:val="single"/>
        </w:rPr>
        <w:t>crowding out funds needed for training, readiness and for the replacement of worn out equipment</w:t>
      </w:r>
      <w:r w:rsidRPr="00453469">
        <w:rPr>
          <w:rFonts w:eastAsia="Calibri" w:cs="Times New Roman"/>
          <w:sz w:val="16"/>
        </w:rPr>
        <w:t>. Congress took a modest step forward on this issue in 2012 by establishing a bipartisan commission to examine the military compensation system but stopped short of requiring itself to act on the commission's recommendations. To make meaningful progress on this issue, leaders of both parties should, at a minimum, commit to bringing the recommendations of this commission to a vote in both chambers.</w:t>
      </w:r>
      <w:r w:rsidRPr="00453469">
        <w:rPr>
          <w:rFonts w:eastAsia="Calibri" w:cs="Times New Roman"/>
          <w:sz w:val="12"/>
        </w:rPr>
        <w:t>¶</w:t>
      </w:r>
      <w:r w:rsidRPr="00453469">
        <w:rPr>
          <w:rFonts w:eastAsia="Calibri" w:cs="Times New Roman"/>
          <w:sz w:val="16"/>
        </w:rPr>
        <w:t xml:space="preserve"> </w:t>
      </w:r>
      <w:proofErr w:type="gramStart"/>
      <w:r w:rsidRPr="00453469">
        <w:rPr>
          <w:rFonts w:eastAsia="Calibri" w:cs="Times New Roman"/>
          <w:sz w:val="16"/>
        </w:rPr>
        <w:t>None</w:t>
      </w:r>
      <w:proofErr w:type="gramEnd"/>
      <w:r w:rsidRPr="00453469">
        <w:rPr>
          <w:rFonts w:eastAsia="Calibri" w:cs="Times New Roman"/>
          <w:sz w:val="16"/>
        </w:rPr>
        <w:t xml:space="preserve"> of these </w:t>
      </w:r>
      <w:r w:rsidRPr="00453469">
        <w:rPr>
          <w:rFonts w:eastAsia="Calibri" w:cs="Times New Roman"/>
          <w:b/>
          <w:u w:val="single"/>
        </w:rPr>
        <w:t>reforms</w:t>
      </w:r>
      <w:r w:rsidRPr="00453469">
        <w:rPr>
          <w:rFonts w:eastAsia="Calibri" w:cs="Times New Roman"/>
          <w:sz w:val="16"/>
        </w:rPr>
        <w:t xml:space="preserve"> will be easy, painless, or popular. But they </w:t>
      </w:r>
      <w:r w:rsidRPr="00453469">
        <w:rPr>
          <w:rFonts w:eastAsia="Calibri" w:cs="Times New Roman"/>
          <w:b/>
          <w:u w:val="single"/>
        </w:rPr>
        <w:t>are</w:t>
      </w:r>
      <w:r w:rsidRPr="00453469">
        <w:rPr>
          <w:rFonts w:eastAsia="Calibri" w:cs="Times New Roman"/>
          <w:sz w:val="16"/>
        </w:rPr>
        <w:t xml:space="preserve"> absolutely </w:t>
      </w:r>
      <w:r w:rsidRPr="00453469">
        <w:rPr>
          <w:rFonts w:eastAsia="Calibri" w:cs="Times New Roman"/>
          <w:b/>
          <w:u w:val="single"/>
        </w:rPr>
        <w:t xml:space="preserve">essential to maintaining a </w:t>
      </w:r>
      <w:r w:rsidRPr="00453469">
        <w:rPr>
          <w:rFonts w:eastAsia="Calibri" w:cs="Times New Roman"/>
          <w:b/>
          <w:iCs/>
          <w:u w:val="single"/>
          <w:bdr w:val="single" w:sz="18" w:space="0" w:color="auto"/>
        </w:rPr>
        <w:t>strong national defense</w:t>
      </w:r>
      <w:r w:rsidRPr="00453469">
        <w:rPr>
          <w:rFonts w:eastAsia="Calibri" w:cs="Times New Roman"/>
          <w:b/>
          <w:u w:val="single"/>
        </w:rPr>
        <w:t xml:space="preserve"> over the </w:t>
      </w:r>
      <w:r w:rsidRPr="00453469">
        <w:rPr>
          <w:rFonts w:eastAsia="Calibri" w:cs="Times New Roman"/>
          <w:b/>
          <w:iCs/>
          <w:u w:val="single"/>
          <w:bdr w:val="single" w:sz="18" w:space="0" w:color="auto"/>
        </w:rPr>
        <w:t>long term.</w:t>
      </w:r>
      <w:r w:rsidRPr="00453469">
        <w:rPr>
          <w:rFonts w:eastAsia="Calibri" w:cs="Times New Roman"/>
          <w:b/>
          <w:u w:val="single"/>
        </w:rPr>
        <w:t xml:space="preserve"> </w:t>
      </w:r>
      <w:r w:rsidRPr="00453469">
        <w:rPr>
          <w:rFonts w:eastAsia="Calibri" w:cs="Times New Roman"/>
          <w:sz w:val="16"/>
        </w:rPr>
        <w:t xml:space="preserve">These smart and responsible initiatives should be undertaken by Pentagon and Congressional leaders regardless of the level of defense spending. While these reforms are necessary, they are not of themselves sufficient to meet the fiscal and strategic challenges the military currently faces. Those of us who have joined together in support of these efforts find ourselves with differing views on many other issues, including the proper level of defense spending and how that money can best be allocated. But </w:t>
      </w:r>
      <w:r w:rsidRPr="00453469">
        <w:rPr>
          <w:rFonts w:eastAsia="Calibri" w:cs="Times New Roman"/>
          <w:b/>
          <w:u w:val="single"/>
        </w:rPr>
        <w:t>we are all in strong agreement on the need to pursue these key reforms for a transforming military</w:t>
      </w:r>
      <w:r w:rsidRPr="00453469">
        <w:rPr>
          <w:rFonts w:eastAsia="Calibri" w:cs="Times New Roman"/>
          <w:sz w:val="16"/>
        </w:rPr>
        <w:t xml:space="preserve">. To paraphrase President Eisenhower, every unnecessary base that remains open, every excess civilian employee that remains on the payroll, and every mis-targeted dollar of military compensation signifies, in the final sense, a theft from both the training and equipping of our young men and women in uniform and, ultimately, the security of our citizens. </w:t>
      </w:r>
      <w:r w:rsidRPr="00453469">
        <w:rPr>
          <w:rFonts w:eastAsia="Calibri" w:cs="Times New Roman"/>
          <w:b/>
          <w:u w:val="single"/>
        </w:rPr>
        <w:t>It is time for Congress and the Obama administration to act.</w:t>
      </w:r>
    </w:p>
    <w:p w:rsidR="0023227D" w:rsidRPr="00453469" w:rsidRDefault="0023227D" w:rsidP="0023227D">
      <w:r w:rsidRPr="00453469">
        <w:t xml:space="preserve"> </w:t>
      </w:r>
    </w:p>
    <w:p w:rsidR="00B825ED" w:rsidRDefault="00B825ED" w:rsidP="00B825ED">
      <w:pPr>
        <w:pStyle w:val="Heading2"/>
      </w:pPr>
      <w:r>
        <w:t>Indefinite Detention CP</w:t>
      </w:r>
    </w:p>
    <w:p w:rsidR="00B825ED" w:rsidRPr="009C04AC" w:rsidRDefault="00B825ED" w:rsidP="00B825ED">
      <w:pPr>
        <w:pStyle w:val="Heading3"/>
      </w:pPr>
      <w:r w:rsidRPr="009C04AC">
        <w:t>**Release or Trial 1NC</w:t>
      </w:r>
    </w:p>
    <w:p w:rsidR="00B825ED" w:rsidRDefault="00B825ED" w:rsidP="000B1D49">
      <w:pPr>
        <w:pStyle w:val="Heading4"/>
      </w:pPr>
      <w:r>
        <w:t xml:space="preserve">The United States federal government should either grant a habeas trial to prisoners within a reasonable time or granting them release. </w:t>
      </w:r>
    </w:p>
    <w:p w:rsidR="00B825ED" w:rsidRPr="001C6A44" w:rsidRDefault="00B825ED" w:rsidP="000B1D49">
      <w:pPr>
        <w:pStyle w:val="Heading4"/>
      </w:pPr>
      <w:r w:rsidRPr="001C6A44">
        <w:t xml:space="preserve">The CP guarantees that </w:t>
      </w:r>
    </w:p>
    <w:p w:rsidR="00B825ED" w:rsidRPr="00216502" w:rsidRDefault="00B825ED" w:rsidP="00B825ED">
      <w:r w:rsidRPr="001C6A44">
        <w:rPr>
          <w:rStyle w:val="Style13ptBold"/>
        </w:rPr>
        <w:t xml:space="preserve">Chow 2011 </w:t>
      </w:r>
      <w:r w:rsidRPr="001C6A44">
        <w:t>[Samuel [JD @ Cardozo]; The Kiyemba Paradox: Creating a Judicial Framework to Eradicate Indefinite, Unlawful Executive Detentions; 19 Cardozo J. Int'l &amp; Comp. L. 775; kdf)</w:t>
      </w:r>
    </w:p>
    <w:p w:rsidR="00B825ED" w:rsidRPr="001C6A44" w:rsidRDefault="00B825ED" w:rsidP="00B825ED">
      <w:pPr>
        <w:rPr>
          <w:rStyle w:val="StyleUnderline"/>
        </w:rPr>
      </w:pPr>
      <w:r w:rsidRPr="001C6A44">
        <w:t>This Note examines the availability of habeas re</w:t>
      </w:r>
      <w:r w:rsidRPr="001C6A44">
        <w:rPr>
          <w:strike/>
        </w:rPr>
        <w:t>view</w:t>
      </w:r>
      <w:r w:rsidRPr="001C6A44">
        <w:t xml:space="preserve"> in executive terrorist detentions</w:t>
      </w:r>
      <w:r w:rsidRPr="001C6A44">
        <w:rPr>
          <w:sz w:val="16"/>
        </w:rPr>
        <w:t xml:space="preserve">. Specifically, </w:t>
      </w:r>
      <w:r w:rsidRPr="001C6A44">
        <w:rPr>
          <w:rStyle w:val="StyleUnderline"/>
        </w:rPr>
        <w:t>the scope of habeas is examined in light of recent interpretations of the judicial branch's ability</w:t>
      </w:r>
      <w:r w:rsidRPr="001C6A44">
        <w:rPr>
          <w:sz w:val="16"/>
        </w:rPr>
        <w:t xml:space="preserve">, or lack thereof, </w:t>
      </w:r>
      <w:r w:rsidRPr="001C6A44">
        <w:rPr>
          <w:rStyle w:val="StyleUnderline"/>
        </w:rPr>
        <w:t>to order release as a remedy</w:t>
      </w:r>
      <w:r w:rsidRPr="001C6A44">
        <w:rPr>
          <w:sz w:val="16"/>
        </w:rPr>
        <w:t xml:space="preserve">. </w:t>
      </w:r>
      <w:r w:rsidRPr="001C6A44">
        <w:rPr>
          <w:rStyle w:val="StyleUnderline"/>
        </w:rPr>
        <w:t>Courts have a rightful place i</w:t>
      </w:r>
      <w:r w:rsidRPr="001C6A44">
        <w:rPr>
          <w:sz w:val="16"/>
        </w:rPr>
        <w:t xml:space="preserve">n the foreign relations debate and recent detainee cases point </w:t>
      </w:r>
      <w:r w:rsidRPr="001C6A44">
        <w:rPr>
          <w:rStyle w:val="StyleUnderline"/>
        </w:rPr>
        <w:t>to habeas review as a means to exercise that role</w:t>
      </w:r>
      <w:r w:rsidRPr="001C6A44">
        <w:rPr>
          <w:sz w:val="16"/>
        </w:rPr>
        <w:t xml:space="preserve">. </w:t>
      </w:r>
      <w:proofErr w:type="gramStart"/>
      <w:r w:rsidRPr="001C6A44">
        <w:rPr>
          <w:rStyle w:val="StyleUnderline"/>
        </w:rPr>
        <w:t>n41</w:t>
      </w:r>
      <w:proofErr w:type="gramEnd"/>
      <w:r w:rsidRPr="001C6A44">
        <w:rPr>
          <w:rStyle w:val="StyleUnderline"/>
        </w:rPr>
        <w:t xml:space="preserve"> For habeas review to be meaningful, the ability to order functional release, or release where the detainees are no longer being physically detained, must be available</w:t>
      </w:r>
      <w:r w:rsidRPr="001C6A44">
        <w:rPr>
          <w:sz w:val="16"/>
        </w:rPr>
        <w:t>. The restraints Munaf has placed on functional release are not problematic so long as the detainees' liberty interests are adequately accounted for. This Note will argue that Kiyemba poses the archetypal situation where detainees have been unlawfully held for an unreasonable length of time, eroding that liberty interest</w:t>
      </w:r>
      <w:r w:rsidRPr="001C6A44">
        <w:rPr>
          <w:rStyle w:val="StyleUnderline"/>
        </w:rPr>
        <w:t>. If release-plus is necessary to effectuate functional release under these conditions, courts must have the authority to grant it</w:t>
      </w:r>
      <w:r w:rsidRPr="001C6A44">
        <w:rPr>
          <w:sz w:val="16"/>
        </w:rPr>
        <w:t xml:space="preserve"> - even if those circumstances only occur in a limited class of cases. Indeed, both historical evidence of the judicial branch's role in such circumstances and the Zadvydas v. Davis n42 line of cases has already answered the question of what balance must be struck between the liberty interests of a detainee held unlawfully and the executive immigration prerogative. </w:t>
      </w:r>
      <w:r w:rsidRPr="001C6A44">
        <w:rPr>
          <w:rStyle w:val="Emphasis"/>
        </w:rPr>
        <w:t xml:space="preserve">Limits must be placed </w:t>
      </w:r>
      <w:r w:rsidRPr="001C6A44">
        <w:rPr>
          <w:rStyle w:val="StyleUnderline"/>
        </w:rPr>
        <w:t>on how long a detainee may be held and the liberty interest, under circumstances where the detention has become unreasonably lengthy</w:t>
      </w:r>
      <w:r w:rsidRPr="001C6A44">
        <w:rPr>
          <w:sz w:val="16"/>
        </w:rPr>
        <w:t xml:space="preserve">, must win out. </w:t>
      </w:r>
      <w:proofErr w:type="gramStart"/>
      <w:r w:rsidRPr="001C6A44">
        <w:rPr>
          <w:sz w:val="16"/>
        </w:rPr>
        <w:t>n43</w:t>
      </w:r>
      <w:proofErr w:type="gramEnd"/>
      <w:r w:rsidRPr="001C6A44">
        <w:rPr>
          <w:sz w:val="16"/>
        </w:rPr>
        <w:t xml:space="preserve"> </w:t>
      </w:r>
      <w:r w:rsidRPr="001C6A44">
        <w:rPr>
          <w:rStyle w:val="StyleUnderline"/>
        </w:rPr>
        <w:t>Functional release, therefore, must apply when unlawful detentions reach a point where they can be characterized as unreasonable.</w:t>
      </w:r>
    </w:p>
    <w:p w:rsidR="00B825ED" w:rsidRPr="001C6A44" w:rsidRDefault="00B825ED" w:rsidP="00B825ED">
      <w:pPr>
        <w:rPr>
          <w:sz w:val="16"/>
        </w:rPr>
      </w:pPr>
      <w:r w:rsidRPr="001C6A44">
        <w:rPr>
          <w:sz w:val="16"/>
        </w:rPr>
        <w:t xml:space="preserve">Part II examines the historical evolution of habeas corpus and demonstrates that its significance as a judicial remedy depends on the courts' ability to order a detainee's functional release. Part </w:t>
      </w:r>
      <w:proofErr w:type="gramStart"/>
      <w:r w:rsidRPr="001C6A44">
        <w:rPr>
          <w:sz w:val="16"/>
        </w:rPr>
        <w:t>III  [</w:t>
      </w:r>
      <w:proofErr w:type="gramEnd"/>
      <w:r w:rsidRPr="001C6A44">
        <w:rPr>
          <w:sz w:val="16"/>
        </w:rPr>
        <w:t xml:space="preserve">*782]  introduces the contemporary application and scope of habeas corpus in the context of executive terrorist detentions. Part IV examines the application of immigration paradigms to habeas jurisprudence. Part V argues, based on the Kiyemba paradox, that </w:t>
      </w:r>
      <w:r w:rsidRPr="001C6A44">
        <w:rPr>
          <w:rStyle w:val="StyleUnderline"/>
        </w:rPr>
        <w:t>the courts' role in reviewing such detention cases is substantially diminished if they are unable to meaningfully offer release as a remedy for unlawful detentions</w:t>
      </w:r>
      <w:r w:rsidRPr="001C6A44">
        <w:rPr>
          <w:sz w:val="16"/>
        </w:rPr>
        <w:t xml:space="preserve">. Ultimately, this Note concludes that under particular circumstances, </w:t>
      </w:r>
      <w:r w:rsidRPr="001C6A44">
        <w:rPr>
          <w:rStyle w:val="StyleUnderline"/>
        </w:rPr>
        <w:t>the courts must have the authority to order release into the United States because the availability of release as a remedy is an essential element of habeas corpus</w:t>
      </w:r>
      <w:r w:rsidRPr="001C6A44">
        <w:rPr>
          <w:sz w:val="16"/>
        </w:rPr>
        <w:t>. Furthermore, if the availability of habeas re</w:t>
      </w:r>
      <w:r w:rsidRPr="001C6A44">
        <w:rPr>
          <w:strike/>
          <w:sz w:val="16"/>
        </w:rPr>
        <w:t>view</w:t>
      </w:r>
      <w:r w:rsidRPr="001C6A44">
        <w:rPr>
          <w:sz w:val="16"/>
        </w:rPr>
        <w:t xml:space="preserve"> is constitutionally-guaranteed, then as a general rule, the availability of release as a remedy must also be guaranteed. This Note will show that these propositions do not, contrary to what the government argued in Kiyemba, run counter to current understandings of the executive immigration authority.</w:t>
      </w:r>
    </w:p>
    <w:p w:rsidR="00B825ED" w:rsidRPr="009C04AC" w:rsidRDefault="00B825ED" w:rsidP="00B825ED">
      <w:pPr>
        <w:pStyle w:val="Heading3"/>
      </w:pPr>
      <w:r w:rsidRPr="009C04AC">
        <w:t>--xt Solves deference</w:t>
      </w:r>
    </w:p>
    <w:p w:rsidR="00B825ED" w:rsidRPr="001C6A44" w:rsidRDefault="00B825ED" w:rsidP="000B1D49">
      <w:pPr>
        <w:pStyle w:val="Heading4"/>
        <w:rPr>
          <w:rStyle w:val="Style13ptBold"/>
          <w:b/>
        </w:rPr>
      </w:pPr>
      <w:r w:rsidRPr="001C6A44">
        <w:rPr>
          <w:rStyle w:val="Style13ptBold"/>
          <w:b/>
        </w:rPr>
        <w:t xml:space="preserve">The CP will create a restriction on the president’s power </w:t>
      </w:r>
    </w:p>
    <w:p w:rsidR="00B825ED" w:rsidRPr="001C6A44" w:rsidRDefault="00B825ED" w:rsidP="00B825ED">
      <w:r w:rsidRPr="001C6A44">
        <w:rPr>
          <w:rStyle w:val="Style13ptBold"/>
        </w:rPr>
        <w:t xml:space="preserve">Chow 2011 </w:t>
      </w:r>
      <w:r w:rsidRPr="001C6A44">
        <w:t>[Samuel [JD @ Cardozo]; The Kiyemba Paradox: Creating a Judicial Framework to Eradicate Indefinite, Unlawful Executive Detentions; 19 Cardozo J. Int'l &amp; Comp. L. 775; kdf)</w:t>
      </w:r>
    </w:p>
    <w:p w:rsidR="00B825ED" w:rsidRDefault="00B825ED" w:rsidP="00B825ED">
      <w:pPr>
        <w:rPr>
          <w:sz w:val="16"/>
        </w:rPr>
      </w:pPr>
      <w:r w:rsidRPr="001C6A44">
        <w:rPr>
          <w:sz w:val="16"/>
        </w:rPr>
        <w:t xml:space="preserve">The Kiyemba petitioners were seventeen Uighurs from China's Xinjiang Province who had traveled to Afghanistan and then to Pakistan prior to September 11, 2001. </w:t>
      </w:r>
      <w:proofErr w:type="gramStart"/>
      <w:r w:rsidRPr="001C6A44">
        <w:rPr>
          <w:sz w:val="16"/>
        </w:rPr>
        <w:t>n124</w:t>
      </w:r>
      <w:proofErr w:type="gramEnd"/>
      <w:r w:rsidRPr="001C6A44">
        <w:rPr>
          <w:sz w:val="16"/>
        </w:rPr>
        <w:t xml:space="preserve"> They were subsequently captured by United States military in Pakistan during its military campaign in Afghanistan. </w:t>
      </w:r>
      <w:proofErr w:type="gramStart"/>
      <w:r w:rsidRPr="001C6A44">
        <w:rPr>
          <w:sz w:val="16"/>
        </w:rPr>
        <w:t>n125</w:t>
      </w:r>
      <w:proofErr w:type="gramEnd"/>
      <w:r w:rsidRPr="001C6A44">
        <w:rPr>
          <w:sz w:val="16"/>
        </w:rPr>
        <w:t xml:space="preserve"> All seventeen had been held in Guantanamo Bay since 2002 on CSRT determinations made in 2004 that they were enemy combatants. </w:t>
      </w:r>
      <w:proofErr w:type="gramStart"/>
      <w:r w:rsidRPr="001C6A44">
        <w:rPr>
          <w:sz w:val="16"/>
        </w:rPr>
        <w:t>n126</w:t>
      </w:r>
      <w:proofErr w:type="gramEnd"/>
      <w:r w:rsidRPr="001C6A44">
        <w:rPr>
          <w:sz w:val="16"/>
        </w:rPr>
        <w:t xml:space="preserve"> After Parhat v. Gates, n127 the government retracted that determination. </w:t>
      </w:r>
      <w:proofErr w:type="gramStart"/>
      <w:r w:rsidRPr="001C6A44">
        <w:rPr>
          <w:sz w:val="16"/>
        </w:rPr>
        <w:t>n128</w:t>
      </w:r>
      <w:proofErr w:type="gramEnd"/>
      <w:r w:rsidRPr="001C6A44">
        <w:rPr>
          <w:sz w:val="16"/>
        </w:rPr>
        <w:t xml:space="preserve"> There, the D.C. Circuit Court determined that there was insufficient evidence linking the petitioner, Huzaifa Parhat, to the ETIM. </w:t>
      </w:r>
      <w:proofErr w:type="gramStart"/>
      <w:r w:rsidRPr="001C6A44">
        <w:rPr>
          <w:sz w:val="16"/>
        </w:rPr>
        <w:t>n129</w:t>
      </w:r>
      <w:proofErr w:type="gramEnd"/>
      <w:r w:rsidRPr="001C6A44">
        <w:rPr>
          <w:sz w:val="16"/>
        </w:rPr>
        <w:t xml:space="preserve"> In fact, the court acknowledged that even if it had determined that Parhat was affiliated with the ETIM, that determination would be insufficient to sustain an enemy combatant status in light of the unreliability of the evidence linking the group to al Qaeda or the Taliban. </w:t>
      </w:r>
      <w:proofErr w:type="gramStart"/>
      <w:r w:rsidRPr="001C6A44">
        <w:rPr>
          <w:sz w:val="16"/>
        </w:rPr>
        <w:t>n130</w:t>
      </w:r>
      <w:proofErr w:type="gramEnd"/>
      <w:r w:rsidRPr="001C6A44">
        <w:rPr>
          <w:sz w:val="16"/>
        </w:rPr>
        <w:t xml:space="preserve"> This finding was subsequently applied to all the [*794] Kiyemba petitioners. </w:t>
      </w:r>
      <w:proofErr w:type="gramStart"/>
      <w:r w:rsidRPr="001C6A44">
        <w:rPr>
          <w:sz w:val="16"/>
        </w:rPr>
        <w:t>n131</w:t>
      </w:r>
      <w:proofErr w:type="gramEnd"/>
      <w:r w:rsidRPr="001C6A44">
        <w:rPr>
          <w:sz w:val="12"/>
        </w:rPr>
        <w:t xml:space="preserve">¶ </w:t>
      </w:r>
      <w:r w:rsidRPr="001C6A44">
        <w:rPr>
          <w:sz w:val="16"/>
        </w:rPr>
        <w:t xml:space="preserve">Following Parhat, the government conceded that the Uighurs' detention was unlawful. </w:t>
      </w:r>
      <w:proofErr w:type="gramStart"/>
      <w:r w:rsidRPr="001C6A44">
        <w:rPr>
          <w:sz w:val="16"/>
        </w:rPr>
        <w:t>n132</w:t>
      </w:r>
      <w:proofErr w:type="gramEnd"/>
      <w:r w:rsidRPr="001C6A44">
        <w:rPr>
          <w:sz w:val="16"/>
        </w:rPr>
        <w:t xml:space="preserve"> </w:t>
      </w:r>
      <w:r w:rsidRPr="001C6A44">
        <w:rPr>
          <w:rStyle w:val="StyleUnderline"/>
        </w:rPr>
        <w:t>In Kiyemba, the government admitted that it no longer had a legal basis to hold the Uighurs.</w:t>
      </w:r>
      <w:r w:rsidRPr="001C6A44">
        <w:rPr>
          <w:sz w:val="16"/>
        </w:rPr>
        <w:t xml:space="preserve"> </w:t>
      </w:r>
      <w:proofErr w:type="gramStart"/>
      <w:r w:rsidRPr="001C6A44">
        <w:rPr>
          <w:sz w:val="16"/>
        </w:rPr>
        <w:t>n133</w:t>
      </w:r>
      <w:proofErr w:type="gramEnd"/>
      <w:r w:rsidRPr="001C6A44">
        <w:rPr>
          <w:sz w:val="16"/>
        </w:rPr>
        <w:t xml:space="preserve"> Indeed, </w:t>
      </w:r>
      <w:r w:rsidRPr="001C6A44">
        <w:rPr>
          <w:rStyle w:val="StyleUnderline"/>
        </w:rPr>
        <w:t>the D.C. Circuit Court</w:t>
      </w:r>
      <w:r w:rsidRPr="001C6A44">
        <w:rPr>
          <w:sz w:val="16"/>
        </w:rPr>
        <w:t xml:space="preserve"> agreed that the Uighurs may be entitled to release based on their habeas petition. </w:t>
      </w:r>
      <w:proofErr w:type="gramStart"/>
      <w:r w:rsidRPr="001C6A44">
        <w:rPr>
          <w:sz w:val="16"/>
        </w:rPr>
        <w:t>n134</w:t>
      </w:r>
      <w:proofErr w:type="gramEnd"/>
      <w:r w:rsidRPr="001C6A44">
        <w:rPr>
          <w:sz w:val="16"/>
        </w:rPr>
        <w:t xml:space="preserve"> However, it also </w:t>
      </w:r>
      <w:r w:rsidRPr="001C6A44">
        <w:rPr>
          <w:rStyle w:val="StyleUnderline"/>
        </w:rPr>
        <w:t>held that it did not have the authority to release the detainees into the United States nor could it overturn the government's transfer determinations</w:t>
      </w:r>
      <w:r w:rsidRPr="001C6A44">
        <w:rPr>
          <w:sz w:val="16"/>
        </w:rPr>
        <w:t xml:space="preserve">. </w:t>
      </w:r>
      <w:proofErr w:type="gramStart"/>
      <w:r w:rsidRPr="001C6A44">
        <w:rPr>
          <w:sz w:val="16"/>
        </w:rPr>
        <w:t>n135</w:t>
      </w:r>
      <w:proofErr w:type="gramEnd"/>
      <w:r w:rsidRPr="001C6A44">
        <w:rPr>
          <w:sz w:val="16"/>
        </w:rPr>
        <w:t xml:space="preserve"> This conclusion was based on the understanding that the court had no authority to intrude on the Executive's immigration authority, n136 which effectively precluded the court's ability to provide a meaningful remedy for release. The Uighurs sought release into the United States because the United States government could not legally return them to their home country of China on the basis of a high likelihood of torture upon their return. </w:t>
      </w:r>
      <w:proofErr w:type="gramStart"/>
      <w:r w:rsidRPr="001C6A44">
        <w:rPr>
          <w:sz w:val="16"/>
        </w:rPr>
        <w:t>n137</w:t>
      </w:r>
      <w:proofErr w:type="gramEnd"/>
      <w:r w:rsidRPr="001C6A44">
        <w:rPr>
          <w:sz w:val="16"/>
        </w:rPr>
        <w:t xml:space="preserve"> Additionally, despite the Executive's attempts to find an alternative asylum destination, no other third-party countries were willing to receive them. n138 Political pressure from the Chinese government n139 and the Executive's prior [*795] determination that the Uighurs were enemy combatants n140 may have contributed to the government's inability to resettle them.</w:t>
      </w:r>
      <w:r w:rsidRPr="001C6A44">
        <w:rPr>
          <w:sz w:val="12"/>
        </w:rPr>
        <w:t xml:space="preserve">¶ </w:t>
      </w:r>
      <w:r w:rsidRPr="001C6A44">
        <w:rPr>
          <w:sz w:val="16"/>
        </w:rPr>
        <w:t xml:space="preserve">After the D.C. Circuit Court issued its opinion and while the petition for certiorari was pending, the Executive expressly recognized the troubling scenario that the continued detention of the Kiyemba petitioners posed. Defense Secretary Robert M. Gates concluded that it was "difficult for the State Department to make the argument to other countries they should take these people that we have deemed, in this case, not to be dangerous, if we won't take any of them ourselves." n141 Indeed, the Executive was poised to send as many as seven of the petitioners to the United States in 2009. </w:t>
      </w:r>
      <w:proofErr w:type="gramStart"/>
      <w:r w:rsidRPr="001C6A44">
        <w:rPr>
          <w:sz w:val="16"/>
        </w:rPr>
        <w:t>n142</w:t>
      </w:r>
      <w:proofErr w:type="gramEnd"/>
      <w:r w:rsidRPr="001C6A44">
        <w:rPr>
          <w:sz w:val="16"/>
        </w:rPr>
        <w:t xml:space="preserve"> However, in response to the threat of such action, </w:t>
      </w:r>
      <w:r w:rsidRPr="001C6A44">
        <w:rPr>
          <w:rStyle w:val="StyleUnderline"/>
        </w:rPr>
        <w:t>Congress attached a rider to the Supplemental Appropriations Act which prevented the use of defense funds to release any Guantanamo detainees into the United States</w:t>
      </w:r>
      <w:r w:rsidRPr="001C6A44">
        <w:rPr>
          <w:sz w:val="16"/>
        </w:rPr>
        <w:t xml:space="preserve">. </w:t>
      </w:r>
      <w:proofErr w:type="gramStart"/>
      <w:r w:rsidRPr="001C6A44">
        <w:rPr>
          <w:sz w:val="16"/>
        </w:rPr>
        <w:t>n143</w:t>
      </w:r>
      <w:proofErr w:type="gramEnd"/>
      <w:r w:rsidRPr="001C6A44">
        <w:rPr>
          <w:sz w:val="16"/>
        </w:rPr>
        <w:t xml:space="preserve"> </w:t>
      </w:r>
      <w:r w:rsidRPr="001C6A44">
        <w:rPr>
          <w:rStyle w:val="StyleUnderline"/>
        </w:rPr>
        <w:t>Congress also passed two additional pieces of legislation restricting the ability of Guantanamo detainees to enter the United States.</w:t>
      </w:r>
      <w:r w:rsidRPr="001C6A44">
        <w:rPr>
          <w:sz w:val="16"/>
        </w:rPr>
        <w:t xml:space="preserve"> </w:t>
      </w:r>
      <w:proofErr w:type="gramStart"/>
      <w:r w:rsidRPr="001C6A44">
        <w:rPr>
          <w:sz w:val="16"/>
        </w:rPr>
        <w:t>n144</w:t>
      </w:r>
      <w:proofErr w:type="gramEnd"/>
      <w:r w:rsidRPr="001C6A44">
        <w:rPr>
          <w:sz w:val="16"/>
        </w:rPr>
        <w:t xml:space="preserve"> </w:t>
      </w:r>
      <w:r w:rsidRPr="001C6A44">
        <w:rPr>
          <w:rStyle w:val="StyleUnderline"/>
        </w:rPr>
        <w:t>The National Defense Authorization Act n145 granted Congress a substantial degree of control over such releases and a spending provision banned the Department of Homeland Security from effectuating such release</w:t>
      </w:r>
      <w:r w:rsidRPr="001C6A44">
        <w:rPr>
          <w:sz w:val="16"/>
        </w:rPr>
        <w:t>. n146 The detainees' hope for release, therefore, turned again on the pending petition for certiorari.</w:t>
      </w:r>
      <w:r w:rsidRPr="001C6A44">
        <w:rPr>
          <w:sz w:val="12"/>
        </w:rPr>
        <w:t xml:space="preserve">¶ </w:t>
      </w:r>
      <w:r w:rsidRPr="001C6A44">
        <w:rPr>
          <w:sz w:val="16"/>
        </w:rPr>
        <w:t xml:space="preserve">By the time the Supreme Court granted certiorari in Kiyemba on October 2009, ten of the seventeen petitioners had been [*796] granted refuge and transferred; four to Bermuda and six to Palau. </w:t>
      </w:r>
      <w:proofErr w:type="gramStart"/>
      <w:r w:rsidRPr="001C6A44">
        <w:rPr>
          <w:sz w:val="16"/>
        </w:rPr>
        <w:t>n147</w:t>
      </w:r>
      <w:proofErr w:type="gramEnd"/>
      <w:r w:rsidRPr="001C6A44">
        <w:rPr>
          <w:sz w:val="16"/>
        </w:rPr>
        <w:t xml:space="preserve"> The offer extended by Palau was qualified as being an offer for temporary relocation pending permanent resettlement without the hope of obtaining citizenship. </w:t>
      </w:r>
      <w:proofErr w:type="gramStart"/>
      <w:r w:rsidRPr="001C6A44">
        <w:rPr>
          <w:sz w:val="16"/>
        </w:rPr>
        <w:t>n148</w:t>
      </w:r>
      <w:proofErr w:type="gramEnd"/>
      <w:r w:rsidRPr="001C6A44">
        <w:rPr>
          <w:sz w:val="16"/>
        </w:rPr>
        <w:t xml:space="preserve"> Six of the remaining seven petitioners were also given the opportunity to transfer to Palau, but declined. </w:t>
      </w:r>
      <w:proofErr w:type="gramStart"/>
      <w:r w:rsidRPr="001C6A44">
        <w:rPr>
          <w:sz w:val="16"/>
        </w:rPr>
        <w:t>n149</w:t>
      </w:r>
      <w:proofErr w:type="gramEnd"/>
      <w:r w:rsidRPr="001C6A44">
        <w:rPr>
          <w:sz w:val="16"/>
        </w:rPr>
        <w:t xml:space="preserve"> Only one petitioner, Arkin Mahmud, had not received an offer of refuge from any country, prompting his brother and the five other petitioners to reject the offer from Palau. </w:t>
      </w:r>
      <w:proofErr w:type="gramStart"/>
      <w:r w:rsidRPr="001C6A44">
        <w:rPr>
          <w:sz w:val="16"/>
        </w:rPr>
        <w:t>n150</w:t>
      </w:r>
      <w:proofErr w:type="gramEnd"/>
      <w:r w:rsidRPr="001C6A44">
        <w:rPr>
          <w:sz w:val="16"/>
        </w:rPr>
        <w:t xml:space="preserve"> A favorable decision by the Supreme Court seemed to be Arkin Mahmud's only hope of escaping his unlawful detention, until the Swiss government announced it would provide refuge for both Mahmud and his brother. </w:t>
      </w:r>
      <w:proofErr w:type="gramStart"/>
      <w:r w:rsidRPr="001C6A44">
        <w:rPr>
          <w:sz w:val="16"/>
        </w:rPr>
        <w:t>n151</w:t>
      </w:r>
      <w:proofErr w:type="gramEnd"/>
      <w:r w:rsidRPr="001C6A44">
        <w:rPr>
          <w:sz w:val="16"/>
        </w:rPr>
        <w:t xml:space="preserve"> The Supreme Court, deciding that the underlying facts of the case had changed because all of the petitioners had now received at least one offer of resettlement, vacated the D.C. Circuit Court decision and remanded the case to allow the lower courts to make a determination in the first instance. n152 The D.C. Circuit Court promptly reinstated its original decision, holding that regardless of any settlement offers (of lack thereof), the petitioners had "no right to be released into the United States." n153 The remaining five petitioners, still detained at Guantanamo, have since filed a second petition for writ of certiorari. </w:t>
      </w:r>
      <w:proofErr w:type="gramStart"/>
      <w:r w:rsidRPr="001C6A44">
        <w:rPr>
          <w:sz w:val="16"/>
        </w:rPr>
        <w:t>n154</w:t>
      </w:r>
      <w:proofErr w:type="gramEnd"/>
      <w:r w:rsidRPr="001C6A44">
        <w:rPr>
          <w:sz w:val="12"/>
        </w:rPr>
        <w:t xml:space="preserve">¶ </w:t>
      </w:r>
      <w:r w:rsidRPr="001C6A44">
        <w:rPr>
          <w:sz w:val="16"/>
        </w:rPr>
        <w:t>The facts in Munaf and Kiyemba are vastly different. Yet, both sets of petitioners sought release-plus, and in both circumstances, the "plus" they sought was release into the United States. The courts' reasoning for refusing such a remedy, however, is entirely distinguishable in each respective case. In Munaf, the immigration issue faced by the Kiyemba petitioners was absent since both Munaf petitioners had been American citizens. n155 In that case, denial of the "plus" factor turned on the fact that the petitioners were attempting to ride roughshod over an international obligation the United States had to hand over [*797] individuals who had committed crimes on Iraqi soil to Iraqi officials, n156 an analogous element that did not exist in Kiyemba.</w:t>
      </w:r>
      <w:r w:rsidRPr="001C6A44">
        <w:rPr>
          <w:sz w:val="12"/>
        </w:rPr>
        <w:t xml:space="preserve">¶ </w:t>
      </w:r>
      <w:r w:rsidRPr="001C6A44">
        <w:rPr>
          <w:sz w:val="16"/>
        </w:rPr>
        <w:t xml:space="preserve">Ultimately, </w:t>
      </w:r>
      <w:r w:rsidRPr="001C6A44">
        <w:rPr>
          <w:rStyle w:val="StyleUnderline"/>
        </w:rPr>
        <w:t>the outcomes in Munaf and Kiyemba point to the overarching principle that courts may have the legal authority to hear a habeas petition, but are limited as to the allocation of relief.</w:t>
      </w:r>
      <w:r w:rsidRPr="001C6A44">
        <w:rPr>
          <w:sz w:val="16"/>
        </w:rPr>
        <w:t xml:space="preserve"> A desirable remedy may not be appropriate, particularly when the remedy sought is release-plus. However, it is unlikely that Munaf intended to preclude release-plus in all circumstances because doing so could potentially create unconstitutional suspension. With this in mind, </w:t>
      </w:r>
      <w:r w:rsidRPr="001C6A44">
        <w:rPr>
          <w:rStyle w:val="StyleUnderline"/>
        </w:rPr>
        <w:t>the next issue that must be confronted is determining when restrictions on the effectiveness of release are appropriate and when they are not</w:t>
      </w:r>
      <w:r w:rsidRPr="001C6A44">
        <w:rPr>
          <w:sz w:val="16"/>
        </w:rPr>
        <w:t>. Munaf serves as an example of the former, where limits on release are appropriate. Kiyemba, arguably, serves as an example of when such limits are inappropriate.</w:t>
      </w:r>
      <w:r w:rsidRPr="001C6A44">
        <w:rPr>
          <w:sz w:val="12"/>
        </w:rPr>
        <w:t xml:space="preserve">¶ </w:t>
      </w:r>
      <w:r w:rsidRPr="001C6A44">
        <w:rPr>
          <w:sz w:val="16"/>
        </w:rPr>
        <w:t>IV. Immigration in Habeas Jurisprudence</w:t>
      </w:r>
      <w:r w:rsidRPr="001C6A44">
        <w:rPr>
          <w:sz w:val="12"/>
        </w:rPr>
        <w:t xml:space="preserve">¶ ¶ </w:t>
      </w:r>
      <w:proofErr w:type="gramStart"/>
      <w:r w:rsidRPr="001C6A44">
        <w:rPr>
          <w:sz w:val="16"/>
        </w:rPr>
        <w:t>It</w:t>
      </w:r>
      <w:proofErr w:type="gramEnd"/>
      <w:r w:rsidRPr="001C6A44">
        <w:rPr>
          <w:sz w:val="16"/>
        </w:rPr>
        <w:t xml:space="preserve"> is well-established that the availability of habeas in the context of executive detentions is its most significant role. n157 "At its historical core, the writ of habeas corpus has served as a means of reviewing the legality of Executive detention, and it is in that context that its protections have been strongest." n158 </w:t>
      </w:r>
      <w:r w:rsidRPr="001C6A44">
        <w:rPr>
          <w:rStyle w:val="StyleUnderline"/>
        </w:rPr>
        <w:t>A remedy is typically granted where the detention is unlawful; for executive detentions, that remedy has historically meant release.</w:t>
      </w:r>
      <w:r w:rsidRPr="001C6A44">
        <w:rPr>
          <w:sz w:val="16"/>
        </w:rPr>
        <w:t xml:space="preserve"> </w:t>
      </w:r>
      <w:proofErr w:type="gramStart"/>
      <w:r w:rsidRPr="001C6A44">
        <w:rPr>
          <w:sz w:val="16"/>
        </w:rPr>
        <w:t>n159</w:t>
      </w:r>
      <w:proofErr w:type="gramEnd"/>
      <w:r w:rsidRPr="001C6A44">
        <w:rPr>
          <w:sz w:val="16"/>
        </w:rPr>
        <w:t xml:space="preserve"> Munaf's relevance after Boumediene concerned the Supreme Court's interpretation of "release." While Munaf is factually different from Kiyemba, it provided a window into the government's interpretation of what constitutes release. Munaf is also instructive in determining, ultimately, how release should be viewed as a constitutional matter.</w:t>
      </w:r>
      <w:r w:rsidRPr="001C6A44">
        <w:rPr>
          <w:sz w:val="12"/>
        </w:rPr>
        <w:t xml:space="preserve">¶ </w:t>
      </w:r>
      <w:r w:rsidRPr="001C6A44">
        <w:rPr>
          <w:sz w:val="16"/>
        </w:rPr>
        <w:t xml:space="preserve">The historical development of habeas corpus and the holding in Boumediene demonstrated first, that </w:t>
      </w:r>
      <w:r w:rsidRPr="001C6A44">
        <w:t>release is imperative to maintain the integrity of the writ n160 and second, that habeas corpus [*798]</w:t>
      </w:r>
      <w:r w:rsidRPr="001C6A44">
        <w:rPr>
          <w:sz w:val="16"/>
        </w:rPr>
        <w:t xml:space="preserve"> is a constitutionally-guaranteed right for certain individuals. </w:t>
      </w:r>
      <w:proofErr w:type="gramStart"/>
      <w:r w:rsidRPr="001C6A44">
        <w:rPr>
          <w:sz w:val="16"/>
        </w:rPr>
        <w:t>n161</w:t>
      </w:r>
      <w:proofErr w:type="gramEnd"/>
      <w:r w:rsidRPr="001C6A44">
        <w:rPr>
          <w:sz w:val="16"/>
        </w:rPr>
        <w:t xml:space="preserve"> These two principles support the argument that efforts to limit the availability of release as a habeas remedy should, in the very least, require a high degree of scrutiny. Indeed, in Boumediene, Justice Kennedy noted that there are instances of unlawful detention where release may not be appropriate. </w:t>
      </w:r>
      <w:proofErr w:type="gramStart"/>
      <w:r w:rsidRPr="001C6A44">
        <w:rPr>
          <w:sz w:val="16"/>
        </w:rPr>
        <w:t>n162</w:t>
      </w:r>
      <w:proofErr w:type="gramEnd"/>
      <w:r w:rsidRPr="001C6A44">
        <w:rPr>
          <w:sz w:val="16"/>
        </w:rPr>
        <w:t xml:space="preserve"> Therefore, in a limited set of circumstances the grant of release may not be constitutionally required. Munaf suggested that requests for release-plus go beyond what the Constitution requires. In Kiyemba, the government successfully argued that the detainees should be denied release into the United States based on Munaf's release-plus analysis. </w:t>
      </w:r>
      <w:proofErr w:type="gramStart"/>
      <w:r w:rsidRPr="001C6A44">
        <w:rPr>
          <w:sz w:val="16"/>
        </w:rPr>
        <w:t>n163</w:t>
      </w:r>
      <w:proofErr w:type="gramEnd"/>
      <w:r w:rsidRPr="001C6A44">
        <w:rPr>
          <w:sz w:val="16"/>
        </w:rPr>
        <w:t xml:space="preserve"> However, preclusion of functional release is arguably inappropriate there. In fact, this understanding of release-plus in Kiyemba may have been an unconstitutional reading of the immigration laws that the court had relied on.</w:t>
      </w:r>
      <w:r w:rsidRPr="001C6A44">
        <w:rPr>
          <w:sz w:val="12"/>
        </w:rPr>
        <w:t xml:space="preserve">¶ </w:t>
      </w:r>
      <w:proofErr w:type="gramStart"/>
      <w:r w:rsidRPr="001C6A44">
        <w:rPr>
          <w:sz w:val="16"/>
        </w:rPr>
        <w:t>The</w:t>
      </w:r>
      <w:proofErr w:type="gramEnd"/>
      <w:r w:rsidRPr="001C6A44">
        <w:rPr>
          <w:sz w:val="16"/>
        </w:rPr>
        <w:t xml:space="preserve"> government's argument in Kiyemba was based on Shaughnessy v. Mezei n164 and broad interpretations of Boumediene and Munaf. </w:t>
      </w:r>
      <w:proofErr w:type="gramStart"/>
      <w:r w:rsidRPr="001C6A44">
        <w:rPr>
          <w:sz w:val="16"/>
        </w:rPr>
        <w:t>n165</w:t>
      </w:r>
      <w:proofErr w:type="gramEnd"/>
      <w:r w:rsidRPr="001C6A44">
        <w:rPr>
          <w:sz w:val="16"/>
        </w:rPr>
        <w:t xml:space="preserve"> The government's argument was twofold. First, the government relied on Mezei to ground the legal authority for excluding the Kiyemba petitioners from entering the United States. </w:t>
      </w:r>
      <w:proofErr w:type="gramStart"/>
      <w:r w:rsidRPr="001C6A44">
        <w:rPr>
          <w:sz w:val="16"/>
        </w:rPr>
        <w:t>n166</w:t>
      </w:r>
      <w:proofErr w:type="gramEnd"/>
      <w:r w:rsidRPr="001C6A44">
        <w:rPr>
          <w:sz w:val="16"/>
        </w:rPr>
        <w:t xml:space="preserve"> Second, Munaf was used to reconcile the petitioners' right to release with their continued detention. n167</w:t>
      </w:r>
      <w:r w:rsidRPr="001C6A44">
        <w:rPr>
          <w:sz w:val="12"/>
        </w:rPr>
        <w:t xml:space="preserve">¶ </w:t>
      </w:r>
      <w:r w:rsidRPr="001C6A44">
        <w:rPr>
          <w:sz w:val="16"/>
        </w:rPr>
        <w:t>A. Mezei and the Government's Immigration-Based Framework</w:t>
      </w:r>
      <w:r w:rsidRPr="001C6A44">
        <w:rPr>
          <w:sz w:val="12"/>
        </w:rPr>
        <w:t xml:space="preserve">¶ ¶ </w:t>
      </w:r>
      <w:r w:rsidRPr="001C6A44">
        <w:rPr>
          <w:sz w:val="16"/>
        </w:rPr>
        <w:t xml:space="preserve">In Mezei, the Supreme Court held that the indefinite detention of a non-citizen on Ellis Island was not a "[deprivation] of any statutory or constitutional right." n168 The petitioner, Ignatz Mezei, was born in Gibraltar and lived in the United States for [*799] over twenty-five years. </w:t>
      </w:r>
      <w:proofErr w:type="gramStart"/>
      <w:r w:rsidRPr="001C6A44">
        <w:rPr>
          <w:sz w:val="16"/>
        </w:rPr>
        <w:t>n169</w:t>
      </w:r>
      <w:proofErr w:type="gramEnd"/>
      <w:r w:rsidRPr="001C6A44">
        <w:rPr>
          <w:sz w:val="16"/>
        </w:rPr>
        <w:t xml:space="preserve"> He left to visit his dying mother in Romania but was denied entry to the country and attempted to return to the United States, only to discover that a change in immigration laws while he was abroad meant that he could no longer legally re-enter. </w:t>
      </w:r>
      <w:proofErr w:type="gramStart"/>
      <w:r w:rsidRPr="001C6A44">
        <w:rPr>
          <w:sz w:val="16"/>
        </w:rPr>
        <w:t>n170</w:t>
      </w:r>
      <w:proofErr w:type="gramEnd"/>
      <w:r w:rsidRPr="001C6A44">
        <w:rPr>
          <w:sz w:val="16"/>
        </w:rPr>
        <w:t xml:space="preserve"> He was stuck on Ellis Island and attempts at resettling him failed miserably. n171 The government argued that rather than viewing Mezei's confinement as detention, it should be construed as exclusion n172 - the authority of which was, the government argued, based on well-founded legal foundations in United States immigration law. </w:t>
      </w:r>
      <w:proofErr w:type="gramStart"/>
      <w:r w:rsidRPr="001C6A44">
        <w:rPr>
          <w:sz w:val="16"/>
        </w:rPr>
        <w:t>n173</w:t>
      </w:r>
      <w:proofErr w:type="gramEnd"/>
      <w:r w:rsidRPr="001C6A44">
        <w:rPr>
          <w:sz w:val="16"/>
        </w:rPr>
        <w:t xml:space="preserve"> The Court agreed. </w:t>
      </w:r>
      <w:proofErr w:type="gramStart"/>
      <w:r w:rsidRPr="001C6A44">
        <w:rPr>
          <w:sz w:val="16"/>
        </w:rPr>
        <w:t>n174</w:t>
      </w:r>
      <w:proofErr w:type="gramEnd"/>
      <w:r w:rsidRPr="001C6A44">
        <w:rPr>
          <w:sz w:val="16"/>
        </w:rPr>
        <w:t xml:space="preserve"> Employing habeas corpus to order the release of Mezei into the United States, it argued, was an improper exercise of judicial discretion. </w:t>
      </w:r>
      <w:proofErr w:type="gramStart"/>
      <w:r w:rsidRPr="001C6A44">
        <w:rPr>
          <w:sz w:val="16"/>
        </w:rPr>
        <w:t>n175</w:t>
      </w:r>
      <w:proofErr w:type="gramEnd"/>
      <w:r w:rsidRPr="001C6A44">
        <w:rPr>
          <w:sz w:val="16"/>
        </w:rPr>
        <w:t xml:space="preserve"> In Kiyemba, much like in Mezei, the government argued that releasing the petitioners into the United States would amount to an unlawful intrusion into the authority of the political branches to exclude non-citizens from entering United States territory. </w:t>
      </w:r>
      <w:proofErr w:type="gramStart"/>
      <w:r w:rsidRPr="001C6A44">
        <w:rPr>
          <w:sz w:val="16"/>
        </w:rPr>
        <w:t>n176</w:t>
      </w:r>
      <w:proofErr w:type="gramEnd"/>
      <w:r w:rsidRPr="001C6A44">
        <w:rPr>
          <w:sz w:val="12"/>
        </w:rPr>
        <w:t xml:space="preserve">¶ </w:t>
      </w:r>
      <w:r w:rsidRPr="001C6A44">
        <w:rPr>
          <w:sz w:val="16"/>
        </w:rPr>
        <w:t>However, there are serious flaws with the government's Mezei-based argument</w:t>
      </w:r>
      <w:r w:rsidRPr="001C6A44">
        <w:rPr>
          <w:rStyle w:val="StyleUnderline"/>
        </w:rPr>
        <w:t>. The government was correct in asserting that it was "unprecedented" to grant the courts authority to order the Executive to release detainees into the United State</w:t>
      </w:r>
      <w:r w:rsidRPr="001C6A44">
        <w:rPr>
          <w:sz w:val="16"/>
        </w:rPr>
        <w:t xml:space="preserve">s. </w:t>
      </w:r>
      <w:proofErr w:type="gramStart"/>
      <w:r w:rsidRPr="001C6A44">
        <w:rPr>
          <w:sz w:val="16"/>
        </w:rPr>
        <w:t>n177</w:t>
      </w:r>
      <w:proofErr w:type="gramEnd"/>
      <w:r w:rsidRPr="001C6A44">
        <w:rPr>
          <w:sz w:val="16"/>
        </w:rPr>
        <w:t xml:space="preserve"> It is also true, however, that a Kiyemba-type situation is unprecedented. One of the glaring differences between the immigration analysis adopted in Mezei and the facts in Kiyemba is the nature of the detentions. First, in immigration cases, detainees voluntarily come under the jurisdiction of the United States government upon choosing to enter the country - this is simply the nature of immigration-based detentions. The Uighurs, in contrast, [*800] were captured in Pakistan and forcibly brought under the jurisdictional umbrella of the United States. </w:t>
      </w:r>
      <w:proofErr w:type="gramStart"/>
      <w:r w:rsidRPr="001C6A44">
        <w:rPr>
          <w:sz w:val="16"/>
        </w:rPr>
        <w:t>n178</w:t>
      </w:r>
      <w:proofErr w:type="gramEnd"/>
      <w:r w:rsidRPr="001C6A44">
        <w:rPr>
          <w:sz w:val="16"/>
        </w:rPr>
        <w:t xml:space="preserve"> This is relevant to determine the source of the detainees' predicament, or how the detainees came under United States authority. This suggests that indefinite executive detention is less disconcerting when the situation is created by the detainee himself. The government recognized, despite its reliance on immigration-based analysis, that judicial review based on immigration laws is inappropriate. </w:t>
      </w:r>
      <w:proofErr w:type="gramStart"/>
      <w:r w:rsidRPr="001C6A44">
        <w:rPr>
          <w:sz w:val="16"/>
        </w:rPr>
        <w:t>n179</w:t>
      </w:r>
      <w:proofErr w:type="gramEnd"/>
      <w:r w:rsidRPr="001C6A44">
        <w:rPr>
          <w:sz w:val="16"/>
        </w:rPr>
        <w:t xml:space="preserve"> Second, </w:t>
      </w:r>
      <w:r w:rsidRPr="001C6A44">
        <w:rPr>
          <w:rStyle w:val="StyleUnderline"/>
        </w:rPr>
        <w:t>the government in Mezei determined that the plaintiff posed a threat to national security.</w:t>
      </w:r>
      <w:r w:rsidRPr="001C6A44">
        <w:rPr>
          <w:sz w:val="16"/>
        </w:rPr>
        <w:t xml:space="preserve"> </w:t>
      </w:r>
      <w:proofErr w:type="gramStart"/>
      <w:r w:rsidRPr="001C6A44">
        <w:rPr>
          <w:sz w:val="16"/>
        </w:rPr>
        <w:t>n180</w:t>
      </w:r>
      <w:proofErr w:type="gramEnd"/>
      <w:r w:rsidRPr="001C6A44">
        <w:rPr>
          <w:sz w:val="16"/>
        </w:rPr>
        <w:t xml:space="preserve"> The same cannot be said for the petitioners in Kiyemba. While the petitioners were initially characterized as enemy combatants - and, therefore, national security threats - the government has since withdrawn support for that determination. </w:t>
      </w:r>
      <w:proofErr w:type="gramStart"/>
      <w:r w:rsidRPr="001C6A44">
        <w:rPr>
          <w:sz w:val="16"/>
        </w:rPr>
        <w:t>n181</w:t>
      </w:r>
      <w:proofErr w:type="gramEnd"/>
      <w:r w:rsidRPr="001C6A44">
        <w:rPr>
          <w:sz w:val="16"/>
        </w:rPr>
        <w:t xml:space="preserve"> Additionally, the government had not made any further allegations or arguments to that effect. </w:t>
      </w:r>
      <w:r w:rsidRPr="001C6A44">
        <w:rPr>
          <w:rStyle w:val="StyleUnderline"/>
        </w:rPr>
        <w:t>This indicates the government conceded there was no legal basis for the indefinite detention of the Uighurs.</w:t>
      </w:r>
      <w:r w:rsidRPr="001C6A44">
        <w:rPr>
          <w:sz w:val="16"/>
        </w:rPr>
        <w:t xml:space="preserve"> By applying Mezei in the Kiyemba proceedings, the government ignored the significant elements that distinguish immigration-based detentions founded on the concept of exclusion from terrorist detentions. In light of the pronounced factual differences, that application is troubling.</w:t>
      </w:r>
    </w:p>
    <w:p w:rsidR="00B825ED" w:rsidRDefault="00B825ED" w:rsidP="00B825ED"/>
    <w:p w:rsidR="00B825ED" w:rsidRPr="001C6A44" w:rsidRDefault="00B825ED" w:rsidP="00B825ED"/>
    <w:p w:rsidR="00B825ED" w:rsidRPr="009C04AC" w:rsidRDefault="00B825ED" w:rsidP="00B825ED">
      <w:pPr>
        <w:pStyle w:val="Heading3"/>
      </w:pPr>
      <w:r w:rsidRPr="009C04AC">
        <w:t xml:space="preserve">--xt solves EU Relations </w:t>
      </w:r>
    </w:p>
    <w:p w:rsidR="00B825ED" w:rsidRDefault="00B825ED" w:rsidP="000B1D49">
      <w:pPr>
        <w:pStyle w:val="Heading4"/>
      </w:pPr>
      <w:r>
        <w:t>The CP solves—closing Gitmo would help end the friction between the US-EU relations</w:t>
      </w:r>
    </w:p>
    <w:p w:rsidR="00B825ED" w:rsidRPr="00EC0DEC" w:rsidRDefault="00B825ED" w:rsidP="00B825ED">
      <w:r w:rsidRPr="00D17AA3">
        <w:rPr>
          <w:b/>
        </w:rPr>
        <w:t>Archick 14</w:t>
      </w:r>
      <w:r>
        <w:t xml:space="preserve">—Kristin is a specialist in European Affairs for the Congressional Research Service (“U.S.-EU Cooperation </w:t>
      </w:r>
      <w:proofErr w:type="gramStart"/>
      <w:r>
        <w:t>Against</w:t>
      </w:r>
      <w:proofErr w:type="gramEnd"/>
      <w:r>
        <w:t xml:space="preserve"> Terrorism” December 1, 2014 </w:t>
      </w:r>
      <w:hyperlink r:id="rId42" w:history="1">
        <w:r w:rsidRPr="004B6991">
          <w:rPr>
            <w:rStyle w:val="Hyperlink"/>
          </w:rPr>
          <w:t>https://www.fas.org/sgp/crs/row/RS22030.pdf)//JLee</w:t>
        </w:r>
      </w:hyperlink>
      <w:r>
        <w:t xml:space="preserve"> </w:t>
      </w:r>
    </w:p>
    <w:p w:rsidR="00B825ED" w:rsidRPr="00C365E2" w:rsidRDefault="00B825ED" w:rsidP="00B825ED">
      <w:r w:rsidRPr="00D17AA3">
        <w:rPr>
          <w:rStyle w:val="StyleUnderline"/>
        </w:rPr>
        <w:t>U.S. and European officials alike maintain that the imperative to provide freedom and security</w:t>
      </w:r>
      <w:r w:rsidRPr="00D17AA3">
        <w:rPr>
          <w:sz w:val="16"/>
        </w:rPr>
        <w:t xml:space="preserve"> at home should not come at the cost of sacrificing core principles with respect to civil liberties </w:t>
      </w:r>
      <w:r w:rsidRPr="00D17AA3">
        <w:rPr>
          <w:rStyle w:val="StyleUnderline"/>
        </w:rPr>
        <w:t>and upholding common standards on human rights</w:t>
      </w:r>
      <w:r w:rsidRPr="00D17AA3">
        <w:rPr>
          <w:sz w:val="16"/>
        </w:rPr>
        <w:t xml:space="preserve">. Nevertheless, </w:t>
      </w:r>
      <w:r w:rsidRPr="00D17AA3">
        <w:rPr>
          <w:rStyle w:val="StyleUnderline"/>
        </w:rPr>
        <w:t xml:space="preserve">the status and treatment of suspected terrorist </w:t>
      </w:r>
      <w:r w:rsidRPr="00D17AA3">
        <w:rPr>
          <w:sz w:val="16"/>
        </w:rPr>
        <w:t xml:space="preserve">detainees </w:t>
      </w:r>
      <w:r w:rsidRPr="00D17AA3">
        <w:rPr>
          <w:rStyle w:val="StyleUnderline"/>
        </w:rPr>
        <w:t xml:space="preserve">has often been a key point of U.S.-European tension. Especially </w:t>
      </w:r>
      <w:r w:rsidRPr="00D17AA3">
        <w:rPr>
          <w:sz w:val="16"/>
        </w:rPr>
        <w:t xml:space="preserve">during the former George W. Bush Administration, a </w:t>
      </w:r>
      <w:r w:rsidRPr="00D17AA3">
        <w:rPr>
          <w:rStyle w:val="StyleUnderline"/>
        </w:rPr>
        <w:t>number of U.S. policies were subject to widespread criticism in Europe</w:t>
      </w:r>
      <w:r w:rsidRPr="00D17AA3">
        <w:rPr>
          <w:sz w:val="16"/>
        </w:rPr>
        <w:t xml:space="preserve">; these </w:t>
      </w:r>
      <w:r w:rsidRPr="00D17AA3">
        <w:rPr>
          <w:rStyle w:val="StyleUnderline"/>
        </w:rPr>
        <w:t>included the U.S.-run detention facility at Guantánamo Bay, Cuba</w:t>
      </w:r>
      <w:r w:rsidRPr="00D17AA3">
        <w:rPr>
          <w:sz w:val="16"/>
        </w:rPr>
        <w:t>; U.S. plans to try enemy combatants before military commissions; and the use of “enhanced interrogation techniques.” The U.S. practice of “extraordinary rendition” (or extrajudicial transfer of individuals from one country to another, often for the purpose of interrogation) and the possible presence of CIA detention facilities in Europe also gripped European media attention and prompted numerous investigations by the European Parliament, national legislatures, and judicial bodies, among others.</w:t>
      </w:r>
      <w:r w:rsidRPr="00D17AA3">
        <w:rPr>
          <w:rStyle w:val="StyleUnderline"/>
        </w:rPr>
        <w:t xml:space="preserve"> Some individuals held at Guantánamo and/or allegedly subject to U.S. rendition have been European citizens or residents.</w:t>
      </w:r>
      <w:r w:rsidRPr="00D17AA3">
        <w:rPr>
          <w:sz w:val="16"/>
        </w:rPr>
        <w:t xml:space="preserve"> Many </w:t>
      </w:r>
      <w:r w:rsidRPr="00D17AA3">
        <w:rPr>
          <w:rStyle w:val="StyleUnderline"/>
        </w:rPr>
        <w:t xml:space="preserve">European leaders and analysts viewed these U.S. terrorist detainee and interrogation policies as being in breach of international and European law, </w:t>
      </w:r>
      <w:r w:rsidRPr="00D17AA3">
        <w:rPr>
          <w:sz w:val="16"/>
        </w:rPr>
        <w:t>and as degrading shared values regarding human rights and the treatment of prisoners. Moreover,</w:t>
      </w:r>
      <w:r w:rsidRPr="00D17AA3">
        <w:rPr>
          <w:rStyle w:val="StyleUnderline"/>
        </w:rPr>
        <w:t xml:space="preserve"> they feared that such U.S. policies weakened U.S. and European efforts to win the battle for Muslim “hearts and minds,</w:t>
      </w:r>
      <w:r w:rsidRPr="00D17AA3">
        <w:rPr>
          <w:sz w:val="16"/>
        </w:rPr>
        <w:t>” c</w:t>
      </w:r>
      <w:r w:rsidRPr="00D17AA3">
        <w:rPr>
          <w:rStyle w:val="StyleUnderline"/>
        </w:rPr>
        <w:t>onsidered by many to be a crucial element in countering terrorism</w:t>
      </w:r>
      <w:r w:rsidRPr="00D17AA3">
        <w:rPr>
          <w:sz w:val="16"/>
        </w:rPr>
        <w:t xml:space="preserve">. The Bush Administration, however, defended its detainee and rendition polices as important tools in the fight against terrorism, and vehemently denied allegations that such policies violated U.S. human rights commitments. Bush Administration officials acknowledged European concerns about Guantánamo and sought agreements with foreign governments to accept some Guantánamo detainees, but maintained that certain prisoners were too dangerous to be released. </w:t>
      </w:r>
      <w:r w:rsidRPr="00D17AA3">
        <w:rPr>
          <w:rStyle w:val="Emphasis"/>
        </w:rPr>
        <w:t>U.S.-EU frictions over terrorist detainee policies</w:t>
      </w:r>
      <w:r w:rsidRPr="00D17AA3">
        <w:rPr>
          <w:sz w:val="16"/>
        </w:rPr>
        <w:t xml:space="preserve"> have subsided to some degree since the start of the Obama Administration. </w:t>
      </w:r>
      <w:r w:rsidRPr="00D17AA3">
        <w:rPr>
          <w:rStyle w:val="StyleUnderline"/>
        </w:rPr>
        <w:t>EU and other European officials welcomed President Obama’s announcement in January</w:t>
      </w:r>
      <w:r w:rsidRPr="00D17AA3">
        <w:rPr>
          <w:sz w:val="16"/>
        </w:rPr>
        <w:t xml:space="preserve"> 2009 that the United States intended</w:t>
      </w:r>
      <w:r w:rsidRPr="00D17AA3">
        <w:rPr>
          <w:rStyle w:val="StyleUnderline"/>
        </w:rPr>
        <w:t xml:space="preserve"> to close the detention facility at Guantánamo </w:t>
      </w:r>
      <w:r w:rsidRPr="00D17AA3">
        <w:rPr>
          <w:sz w:val="16"/>
        </w:rPr>
        <w:t xml:space="preserve">within a year. They were also pleased with President Obama’s executive order banning torture and his initiative to review Bush Administration legal opinions regarding detention and interrogation methods. In March 2009, </w:t>
      </w:r>
      <w:r w:rsidRPr="00D17AA3">
        <w:rPr>
          <w:rStyle w:val="StyleUnderline"/>
        </w:rPr>
        <w:t>the U.S. State Department appointed a special envoy to work on closing the detention facility</w:t>
      </w:r>
      <w:r w:rsidRPr="00D17AA3">
        <w:rPr>
          <w:sz w:val="16"/>
        </w:rPr>
        <w:t>, tasked in particular with persuading countries in Europe and elsewhere to accept detainees cleared for release but who could not be repatriated to their country of origin for fear of torture or execution. Some EU members accepted small numbers of released detainees, but others declined. At the same time, the Obama Administration has faced significant challenges in its efforts to close Guantánamo. S</w:t>
      </w:r>
      <w:r w:rsidRPr="00D17AA3">
        <w:rPr>
          <w:rStyle w:val="StyleUnderline"/>
        </w:rPr>
        <w:t>ome observers contend that U.S. officials have been frustrated by the reluctance of other countries, including some in Europe, to take in more detainees</w:t>
      </w:r>
      <w:r w:rsidRPr="00D17AA3">
        <w:rPr>
          <w:sz w:val="16"/>
        </w:rPr>
        <w:t>. Congressional opposition to elements of the Administration’s plan</w:t>
      </w:r>
      <w:r w:rsidRPr="00D17AA3">
        <w:rPr>
          <w:rStyle w:val="StyleUnderline"/>
        </w:rPr>
        <w:t xml:space="preserve"> for closing Guantánamo, </w:t>
      </w:r>
      <w:r w:rsidRPr="00D17AA3">
        <w:rPr>
          <w:sz w:val="16"/>
        </w:rPr>
        <w:t xml:space="preserve">and certain restrictions imposed by Congress (including on the Administration’s ability to transfer detainees to other countries amid concerns that some released detainees were engaging in terrorist activity), have also presented obstacles. </w:t>
      </w:r>
      <w:r w:rsidRPr="00D17AA3">
        <w:rPr>
          <w:rStyle w:val="StyleUnderline"/>
        </w:rPr>
        <w:t>Consequently, the Obama Administration has not</w:t>
      </w:r>
      <w:r w:rsidRPr="00D17AA3">
        <w:rPr>
          <w:rStyle w:val="Emphasis"/>
        </w:rPr>
        <w:t xml:space="preserve"> fulfilled </w:t>
      </w:r>
      <w:r w:rsidRPr="00D17AA3">
        <w:rPr>
          <w:rStyle w:val="StyleUnderline"/>
        </w:rPr>
        <w:t xml:space="preserve">its promise to shut down Guantánamo. </w:t>
      </w:r>
      <w:r w:rsidRPr="00D17AA3">
        <w:rPr>
          <w:sz w:val="16"/>
        </w:rPr>
        <w:t xml:space="preserve">In March 2011, President Obama signed an executive order that in effect created a formal system of indefinite detention for those detainees at Guantánamo not charged or convicted but deemed too dangerous to free. The Administration also announced in March 2011 an end to its two-year freeze on new military commission trials for Guantánamo detainees.73 </w:t>
      </w:r>
      <w:r w:rsidRPr="00D17AA3">
        <w:rPr>
          <w:rStyle w:val="StyleUnderline"/>
        </w:rPr>
        <w:t>Some European policy makers continue to worry that as long as Guantánamo remains open</w:t>
      </w:r>
      <w:r w:rsidRPr="00D17AA3">
        <w:rPr>
          <w:rStyle w:val="Emphasis"/>
        </w:rPr>
        <w:t>, it helps serve as a recruiting tool for Al Qaeda,</w:t>
      </w:r>
      <w:r w:rsidRPr="00D17AA3">
        <w:rPr>
          <w:sz w:val="16"/>
        </w:rPr>
        <w:t xml:space="preserve"> its affiliates, and other Islamist extremist groups. European officials have also voiced concern about the physical well-being of those detainees at Guantánamo who began hunger strikes in early 2013 to protest their ongoing incarceration. In May 2013, </w:t>
      </w:r>
      <w:r w:rsidRPr="00D17AA3">
        <w:rPr>
          <w:rStyle w:val="StyleUnderline"/>
        </w:rPr>
        <w:t>the European Parliament adopted a resolution that expressed concern for those on hunger strike, and again called upon the United States to close the detention facility</w:t>
      </w:r>
      <w:r w:rsidRPr="00D17AA3">
        <w:rPr>
          <w:sz w:val="16"/>
        </w:rPr>
        <w:t xml:space="preserve">.74 The Obama Administration asserts that it remains committed to closing Guantánamo. In late May 2013, President </w:t>
      </w:r>
      <w:r w:rsidRPr="00D17AA3">
        <w:rPr>
          <w:rStyle w:val="StyleUnderline"/>
        </w:rPr>
        <w:t>Obama renewed his pledge to work toward this goal, and announced that U.S. authorities</w:t>
      </w:r>
      <w:r w:rsidRPr="00D17AA3">
        <w:rPr>
          <w:sz w:val="16"/>
        </w:rPr>
        <w:t xml:space="preserve"> would restart the process of sending home or resettling in third countries those detainees already cleared for transfer. In August 2013, the Administration released two Algerian detainees (the first such releases in nearly a year), after certifying to Congress that they no longer posed a threat to U.S. national security. Media sources indicate that nine additional detainees were transferred to other countries during the remainder of 2013, including three to Slovakia. In December 2013, Congress passed a measure in the FY2014 defense authorization bill (P.L. 113-66) easing restrictions on the Administration’s ability to transfer low-risk detainees to other countries. </w:t>
      </w:r>
      <w:r w:rsidRPr="00D17AA3">
        <w:rPr>
          <w:rStyle w:val="StyleUnderline"/>
        </w:rPr>
        <w:t>In signing the bill into law, President Obama asserted that it was a “welcome step” toward ultimately closing the detention facility, but urged Congress to lift other restrictions that still prevent the transfer of Guantánamo detainees to prisons on U.S. soil for trial in U.S. courts</w:t>
      </w:r>
      <w:r w:rsidRPr="00D17AA3">
        <w:rPr>
          <w:sz w:val="16"/>
        </w:rPr>
        <w:t xml:space="preserve">. Some commentators suggest, however, that Congress may not be inclined to take further action aimed at shuttering Guantánamo amid the controversy that erupted in late May 2014 following the Administration’s transfer of five Taliban prisoners from Guantánamo to Qatar (without prior congressional notification) in exchange for the release of Sgt. Bowe Bergdahl from captivity in Afghanistan. Of the almost 800 individuals detained at Guantánamo since early 2002, press reports indicate that 143 remained as of the end of November 2014.75 </w:t>
      </w:r>
      <w:r w:rsidRPr="00D17AA3">
        <w:rPr>
          <w:rStyle w:val="StyleUnderline"/>
        </w:rPr>
        <w:t>European concerns also linger about the past role of European governments in U.S. terrorist detainee policies and practices</w:t>
      </w:r>
      <w:r w:rsidRPr="00D17AA3">
        <w:rPr>
          <w:sz w:val="16"/>
        </w:rPr>
        <w:t xml:space="preserve">. In September 2012, the European Parliament passed a nonbinding resolution (by 568 votes to 34, with 77 abstentions) </w:t>
      </w:r>
      <w:r w:rsidRPr="00D17AA3">
        <w:rPr>
          <w:rStyle w:val="StyleUnderline"/>
        </w:rPr>
        <w:t>calling upon EU member states to investigate whether CIA detention facilities had existed on their territories</w:t>
      </w:r>
      <w:r w:rsidRPr="00D17AA3">
        <w:rPr>
          <w:sz w:val="16"/>
        </w:rPr>
        <w:t>.76 The resolution urged Lithuania, Poland, and Romania in particular to open or resume independent investigations, and called on several other member states to fully disclose all relevant information related to suspected CIA flights on their territory</w:t>
      </w:r>
      <w:r w:rsidRPr="00D17AA3">
        <w:rPr>
          <w:rStyle w:val="StyleUnderline"/>
        </w:rPr>
        <w:t>. Meanwhile, some U.S. and European officials worry that allegations of U.S. wrongdoing and rendition-related criminal proceedings against CIA officers in some EU states</w:t>
      </w:r>
      <w:r w:rsidRPr="00D17AA3">
        <w:rPr>
          <w:sz w:val="16"/>
        </w:rPr>
        <w:t xml:space="preserve"> (stemming from the Bush era) </w:t>
      </w:r>
      <w:r w:rsidRPr="00D17AA3">
        <w:rPr>
          <w:rStyle w:val="StyleUnderline"/>
        </w:rPr>
        <w:t>continue to cast a long shadow and could put vital U.S.-European intelligence cooperation against terrorism at risk</w:t>
      </w:r>
      <w:r w:rsidRPr="00D17AA3">
        <w:rPr>
          <w:sz w:val="16"/>
        </w:rPr>
        <w:t>.77</w:t>
      </w:r>
    </w:p>
    <w:p w:rsidR="00B825ED" w:rsidRPr="00A73E06" w:rsidRDefault="00B825ED" w:rsidP="00B825ED"/>
    <w:p w:rsidR="00B825ED" w:rsidRPr="009C04AC" w:rsidRDefault="00B825ED" w:rsidP="00B825ED">
      <w:pPr>
        <w:pStyle w:val="Heading3"/>
      </w:pPr>
      <w:bookmarkStart w:id="0" w:name="_GoBack"/>
      <w:bookmarkEnd w:id="0"/>
      <w:r w:rsidRPr="009C04AC">
        <w:t>--xt Solves Soft Power</w:t>
      </w:r>
    </w:p>
    <w:p w:rsidR="00B825ED" w:rsidRDefault="00B825ED" w:rsidP="000B1D49">
      <w:pPr>
        <w:pStyle w:val="Heading4"/>
        <w:rPr>
          <w:lang w:eastAsia="ko-KR"/>
        </w:rPr>
      </w:pPr>
      <w:r>
        <w:rPr>
          <w:lang w:eastAsia="ko-KR"/>
        </w:rPr>
        <w:t>The counterplan is key to solve soft power</w:t>
      </w:r>
    </w:p>
    <w:p w:rsidR="00B825ED" w:rsidRPr="00244B88" w:rsidRDefault="00B825ED" w:rsidP="00B825ED">
      <w:r w:rsidRPr="00244B88">
        <w:rPr>
          <w:rStyle w:val="Style13ptBold"/>
        </w:rPr>
        <w:t>Shulz 9</w:t>
      </w:r>
      <w:r>
        <w:t xml:space="preserve"> – Senior Fellow, Center for American Progress</w:t>
      </w:r>
      <w:r w:rsidR="00216502">
        <w:t xml:space="preserve"> </w:t>
      </w:r>
      <w:r>
        <w:t xml:space="preserve">William F. Schulz, 2009, Center for American Progress, </w:t>
      </w:r>
      <w:r w:rsidRPr="00244B88">
        <w:t>"The Future of Human Rights: Restoring America’s Leadership</w:t>
      </w:r>
      <w:r>
        <w:t xml:space="preserve">”, </w:t>
      </w:r>
      <w:r w:rsidRPr="00244B88">
        <w:t>www.policyarchive.org/handle/10207/bitstreams/10918.pdf</w:t>
      </w:r>
      <w:r>
        <w:t>, 7/15/2015, \\BD</w:t>
      </w:r>
    </w:p>
    <w:p w:rsidR="00B825ED" w:rsidRPr="00216502" w:rsidRDefault="00B825ED" w:rsidP="00B825ED">
      <w:pPr>
        <w:rPr>
          <w:sz w:val="16"/>
        </w:rPr>
      </w:pPr>
      <w:r w:rsidRPr="00244B88">
        <w:rPr>
          <w:rStyle w:val="StyleUnderline"/>
        </w:rPr>
        <w:t>What has been far more problematic over the last few years than random disparities between domestic and international interpretations of human rights law has been a fundamental disparagement of the authority of the international community itself</w:t>
      </w:r>
      <w:r w:rsidRPr="00216502">
        <w:rPr>
          <w:sz w:val="16"/>
        </w:rPr>
        <w:t xml:space="preserve">. Such depreciation started early: in 2000 Condoleezza Rice, then foreign policy advisor to candidate George W. Bush, wrote in Foreign Affairs magazine, “Foreign policy in a Republican administration…will proceed from the firm ground of the national interest, not from the interests of an illusory international community [emphasis added].” Over the past seven years the U.S. has repeatedly demonstrated its contempt for that allegedly chimerical community by doing such things as “unsigning” the Rome statute of the International Criminal Court (ICC); declaring the Geneva Conventions inapplicable to prisoners at Guantanamo Bay and other so-called “unlawful combatants;” ignoring UN findings and resolutions in the run-up to the Iraq War; or refusing to stand for election to the UN Human Rights Council. </w:t>
      </w:r>
      <w:r w:rsidRPr="00244B88">
        <w:rPr>
          <w:rStyle w:val="StyleUnderline"/>
        </w:rPr>
        <w:t>The consequences have been devastating for the reputations both of the U.S., which has seen its favorability ratings drop precipitously around the world</w:t>
      </w:r>
      <w:proofErr w:type="gramStart"/>
      <w:r w:rsidRPr="00244B88">
        <w:rPr>
          <w:rStyle w:val="StyleUnderline"/>
        </w:rPr>
        <w:t>,5</w:t>
      </w:r>
      <w:proofErr w:type="gramEnd"/>
      <w:r w:rsidRPr="00244B88">
        <w:rPr>
          <w:rStyle w:val="StyleUnderline"/>
        </w:rPr>
        <w:t xml:space="preserve"> and, paradoxically, of human rights themselves. The U.S. has long prided itself on being a champion of human rights and with much good reason</w:t>
      </w:r>
      <w:r w:rsidRPr="00216502">
        <w:rPr>
          <w:sz w:val="16"/>
        </w:rPr>
        <w:t xml:space="preserve">. We would have had no Universal Declaration of Human Rights had it not been for Eleanor and Franklin Roosevelt; the U.S. pushed hard for the civil rights provisions of the Helsinki Accords, thereby contributing to the eventual liberation of Eastern Europe; the U.S. judicial system with its wide array of due process protections has been a model emulated by newly emerging countries around the world; U.S. diplomats have frequently intervened on behalf of political dissidents; the Kosovo War was spearheaded by an American commitment to prevent ethnic cleansing; and the annual State Department human rights reports have long been an invaluable resource to the cause of human rights. The current U.S. administration’s commitment to battling HIV/AIDS in Africa and its outspokenness on Darfur are consistent with this tradition. But </w:t>
      </w:r>
      <w:r w:rsidRPr="00244B88">
        <w:rPr>
          <w:rStyle w:val="StyleUnderline"/>
        </w:rPr>
        <w:t>for the most powerful nation in the world, long looked to as a model of human rights virtue, to undermine the international system itself—the very framework upon which human rights are predicated—is to cause immeasurable damage to the struggle for liberty. Backtracking on our commitments to international treaties and norms in the name of defending human rights is not just ironic</w:t>
      </w:r>
      <w:r w:rsidRPr="00216502">
        <w:rPr>
          <w:sz w:val="16"/>
        </w:rPr>
        <w:t xml:space="preserve">. One of the consequences of the Iraq War with its latter-day human rights rationale and of the “War on Terror” with its oft-stated goals of defending freedom and the rule of law is that human rights themselves have come to be identified with America’s worldwide ambitions. For human rights to be conflated with, fairly or not, in the words of the critic David Rieff, “the official ideology of American empire,”6 only exacerbates the customary suspicion in which human rights have been held by some in the developing world who see them as a guise for the imposition of Western values. </w:t>
      </w:r>
      <w:r w:rsidRPr="00244B88">
        <w:rPr>
          <w:rStyle w:val="StyleUnderline"/>
        </w:rPr>
        <w:t>The truth is that if human rights and the U.S.’s pursuit of them are discredited, American interests are put in peril. Reserving the option to torture prisoners, denying them habeas corpus, sending them into “black site” prisons—all this makes it harder to defend America against the charge of hypocrisy; the claim that we are carrying out a war in defense of the rule of law by abandoning that very rule</w:t>
      </w:r>
      <w:r w:rsidRPr="00216502">
        <w:rPr>
          <w:sz w:val="16"/>
        </w:rPr>
        <w:t xml:space="preserve">. Such a charge hands fodder for recruitment to our adversaries and makes the world less safe for Americans. No country can claim protection for its own citizens overseas (be they soldiers taken as prisoners, nationals charged with crimes, or corporations faced with extortion) if it fails to respect international norms at home. </w:t>
      </w:r>
      <w:r w:rsidRPr="00244B88">
        <w:rPr>
          <w:rStyle w:val="StyleUnderline"/>
        </w:rPr>
        <w:t>Global relations are based in good part on reciprocity. Nor can the U.S. offer effective objection to the human rights violations of others if it is guilty of those same violations itself or has shunned cooperation with international allies. No nation, no matter how powerful, can successfully pursue improvements in human rights around the world independent of the international community</w:t>
      </w:r>
      <w:r w:rsidRPr="00216502">
        <w:rPr>
          <w:sz w:val="16"/>
        </w:rPr>
        <w:t>. Unilateral sanctions imposed upon a country to protest human rights abuses will inevitably fail if they lack the support of others</w:t>
      </w:r>
    </w:p>
    <w:p w:rsidR="00B825ED" w:rsidRDefault="00B825ED" w:rsidP="000B1D49">
      <w:pPr>
        <w:pStyle w:val="Heading4"/>
        <w:rPr>
          <w:lang w:eastAsia="ko-KR"/>
        </w:rPr>
      </w:pPr>
      <w:r>
        <w:rPr>
          <w:lang w:eastAsia="ko-KR"/>
        </w:rPr>
        <w:t>Indefinite detention collapses international cooperation</w:t>
      </w:r>
    </w:p>
    <w:p w:rsidR="00B825ED" w:rsidRDefault="00B825ED" w:rsidP="00B825ED">
      <w:r w:rsidRPr="00DB79D7">
        <w:rPr>
          <w:rStyle w:val="Style13ptBold"/>
        </w:rPr>
        <w:t>Scheinin 12</w:t>
      </w:r>
      <w:r>
        <w:t xml:space="preserve"> – Professor of International Law, former UN Special Rapporteur on Human Rights and Counter-Terrorism</w:t>
      </w:r>
    </w:p>
    <w:p w:rsidR="00B825ED" w:rsidRPr="00DB79D7" w:rsidRDefault="00B825ED" w:rsidP="00B825ED">
      <w:r>
        <w:t xml:space="preserve">Martin Scheinin, 1/11/2012, </w:t>
      </w:r>
      <w:r w:rsidRPr="00DB79D7">
        <w:t>"Should Human Rights Take a Back Seat in Wartime?</w:t>
      </w:r>
      <w:proofErr w:type="gramStart"/>
      <w:r w:rsidRPr="00DB79D7">
        <w:t>"</w:t>
      </w:r>
      <w:r>
        <w:t>,</w:t>
      </w:r>
      <w:proofErr w:type="gramEnd"/>
      <w:r>
        <w:t xml:space="preserve"> </w:t>
      </w:r>
      <w:r w:rsidRPr="00DB79D7">
        <w:t>www.realclearworld.com/articles/2012/01/11/national_defense_authorization_act_scheinin_interview-full.html</w:t>
      </w:r>
      <w:r>
        <w:t>, 7/15/2015, \\BD</w:t>
      </w:r>
    </w:p>
    <w:p w:rsidR="00B825ED" w:rsidRDefault="00B825ED" w:rsidP="00B825ED">
      <w:pPr>
        <w:rPr>
          <w:rStyle w:val="StyleUnderline"/>
        </w:rPr>
      </w:pPr>
      <w:r w:rsidRPr="000B1D49">
        <w:rPr>
          <w:sz w:val="16"/>
        </w:rPr>
        <w:t xml:space="preserve">CLC: </w:t>
      </w:r>
      <w:r w:rsidRPr="00DB79D7">
        <w:rPr>
          <w:rStyle w:val="StyleUnderline"/>
        </w:rPr>
        <w:t>As a world leader and active promoter of universal human rights, the practice of indefinite detention without charge would seem to clash with U.S. ideals</w:t>
      </w:r>
      <w:r w:rsidRPr="000B1D49">
        <w:rPr>
          <w:sz w:val="16"/>
        </w:rPr>
        <w:t xml:space="preserve">. Could you comment on this contradiction? MS: One of the main lessons learned in the international fight against terrorism is that counter-terrorism professionals have gradually come to learn and admit that human rights violations are not an acceptable shortcut in an effective fight against terrorism. </w:t>
      </w:r>
      <w:r w:rsidRPr="00DB79D7">
        <w:rPr>
          <w:rStyle w:val="StyleUnderline"/>
        </w:rPr>
        <w:t>Such measures tend to backfire in multiple ways. They result in legal problems by hampering prosecution, trial and punishment. The use of torture is a clear example here. They also tend to alienate the communities with which authorities should be working in order to detect and prevent terrorism</w:t>
      </w:r>
      <w:r w:rsidRPr="000B1D49">
        <w:rPr>
          <w:sz w:val="16"/>
        </w:rPr>
        <w:t xml:space="preserve">. And they add to causes of terrorism, both by perpetuating "root causes" that involve the alienation of communities and by providing "triggering causes" through which bitter individuals make the morally inexcusable decision to turn to methods of terrorism. The NDAA is just one more step in the wrong direction, by aggravating the counterproductive effects of human rights violating measures put in place in the name of countering terrorism. CLC: Does the NDAA afford the U.S. a practical advantage in the fight against terrorism? Or might the law undermine its global credibility? MS: </w:t>
      </w:r>
      <w:r w:rsidRPr="00DB79D7">
        <w:rPr>
          <w:rStyle w:val="StyleUnderline"/>
        </w:rPr>
        <w:t>It is hard to see any practical advantage gained through the NDAA. It is just another form of what I call symbolic legislation, enacted because the legislators want to be seen as being "tough" or as "doing something</w:t>
      </w:r>
      <w:r w:rsidRPr="000B1D49">
        <w:rPr>
          <w:sz w:val="16"/>
        </w:rPr>
        <w:t xml:space="preserve">." The law is written as just affirming existing powers and practices and hence not providing any meaningful new tools in the combat of terrorism. By constraining the choices by the executive, it nevertheless hampers effective counter-terrorism work, including criminal investigation and prosecution, as well as international counter-terrorism cooperation, markedly in the issue of closing the Guantanamo Bay detention facility. Hence, it carries the risk of distancing the United States from its closest allies and the international community generally. And of course these kinds of legal provisions are always open for bad faith copying by repressive governments that will use them for their own political purposes. CLC: Do you think the U.S. adoption of the indefinite detention provisions sets a precedent for other countries to do so? MS: Of course, </w:t>
      </w:r>
      <w:r w:rsidRPr="00DB79D7">
        <w:rPr>
          <w:rStyle w:val="StyleUnderline"/>
        </w:rPr>
        <w:t>these kinds of legal provisions are always open for bad faith copying by repressive governments that will use them for their own political purpose</w:t>
      </w:r>
      <w:r w:rsidRPr="000B1D49">
        <w:rPr>
          <w:sz w:val="16"/>
        </w:rPr>
        <w:t xml:space="preserve">s. Nevertheless, one of the conclusions I drew at the end of my six-year tenure as United Nations Special Rapporteur on human rights and counter-terrorism was that such copying of bad laws is less frequent than expected. It </w:t>
      </w:r>
      <w:r w:rsidRPr="00DB79D7">
        <w:rPr>
          <w:rStyle w:val="StyleUnderline"/>
        </w:rPr>
        <w:t>is much more common that countries are willing to learn from each other about what really works in the fight against terrorism, and for my part I did my best to identify and promote such best practice. There are a lot of good models showing how laws can at the same time comply with human rights and produce real results in the fight against terrorism. I don't think countries genuinely concerned about terrorism will be tempted to follow the NDAA approach. But repressive governments may do so for their own political purposes.</w:t>
      </w:r>
    </w:p>
    <w:p w:rsidR="00B825ED" w:rsidRDefault="00B825ED" w:rsidP="000B1D49">
      <w:pPr>
        <w:pStyle w:val="Heading4"/>
      </w:pPr>
      <w:r>
        <w:t>Ending indefinite detention is sufficient to solve</w:t>
      </w:r>
    </w:p>
    <w:p w:rsidR="00B825ED" w:rsidRDefault="00B825ED" w:rsidP="00B825ED">
      <w:r w:rsidRPr="00CA2C23">
        <w:rPr>
          <w:rStyle w:val="Style13ptBold"/>
        </w:rPr>
        <w:t>UNU 10</w:t>
      </w:r>
      <w:r>
        <w:t xml:space="preserve"> – United Nations University</w:t>
      </w:r>
    </w:p>
    <w:p w:rsidR="00B825ED" w:rsidRPr="00CA2C23" w:rsidRDefault="00B825ED" w:rsidP="00B825ED">
      <w:r w:rsidRPr="00CA2C23">
        <w:t xml:space="preserve">United Nations University, </w:t>
      </w:r>
      <w:r>
        <w:t xml:space="preserve">3/3/2010, </w:t>
      </w:r>
      <w:r w:rsidRPr="00CA2C23">
        <w:t>“Event report: Obama and the World: One Year Later, With J</w:t>
      </w:r>
      <w:r>
        <w:t xml:space="preserve">ean-Marc Coicaud and Tom Farer”, </w:t>
      </w:r>
      <w:r w:rsidRPr="00CA2C23">
        <w:t>http://www.ony.unu.edu/events/Obama%20and%20the%20world_Event%20report.pdf</w:t>
      </w:r>
      <w:r>
        <w:t>, 7/15/2015, \\BD</w:t>
      </w:r>
    </w:p>
    <w:p w:rsidR="00B825ED" w:rsidRPr="000B1D49" w:rsidRDefault="00B825ED" w:rsidP="00B825ED">
      <w:pPr>
        <w:rPr>
          <w:sz w:val="16"/>
        </w:rPr>
      </w:pPr>
      <w:r w:rsidRPr="000B1D49">
        <w:rPr>
          <w:sz w:val="16"/>
        </w:rPr>
        <w:t xml:space="preserve">The Ambassador of Zambia asked Dean Farer to give an assessment of Obama’s policy towards Africa, given that he made no reference to this continent during the talk. Dean Farer explained that he saw an overlap between the policies of George W. Bush and Obama in relation to Africa. Indeed, the US has increased the flow of resources to the continent and has placed an emphasis on medical assistance, in particular for HIV/AIDS, as well as for improved governance (openness, pluralism, and corruption reduction). He also mentioned that the message of both presidents was very much focused on development, stability and increased production of public goods in order to make African countries attractive to private investment. Finally, </w:t>
      </w:r>
      <w:r w:rsidRPr="00CA2C23">
        <w:rPr>
          <w:rStyle w:val="StyleUnderline"/>
        </w:rPr>
        <w:t>a UNICRI representative criticized the Obama administration’s lack of action in closing Guantanamo</w:t>
      </w:r>
      <w:r w:rsidRPr="000B1D49">
        <w:rPr>
          <w:sz w:val="16"/>
        </w:rPr>
        <w:t xml:space="preserve">. Dean Farer responded that </w:t>
      </w:r>
      <w:r w:rsidRPr="00CA2C23">
        <w:rPr>
          <w:rStyle w:val="StyleUnderline"/>
        </w:rPr>
        <w:t>the president had to consider the intensity of the domestic political opposition he would encounter</w:t>
      </w:r>
      <w:r w:rsidRPr="000B1D49">
        <w:rPr>
          <w:sz w:val="16"/>
        </w:rPr>
        <w:t xml:space="preserve">. Moreover, </w:t>
      </w:r>
      <w:r w:rsidRPr="00CA2C23">
        <w:rPr>
          <w:rStyle w:val="StyleUnderline"/>
        </w:rPr>
        <w:t xml:space="preserve">the Guantanamo issue, a very important symbol of </w:t>
      </w:r>
      <w:r w:rsidRPr="00CA2C23">
        <w:rPr>
          <w:rStyle w:val="Emphasis"/>
        </w:rPr>
        <w:t>soft power</w:t>
      </w:r>
      <w:r w:rsidRPr="00CA2C23">
        <w:rPr>
          <w:rStyle w:val="StyleUnderline"/>
        </w:rPr>
        <w:t xml:space="preserve">, is closely related to matters such as </w:t>
      </w:r>
      <w:r w:rsidRPr="00CA2C23">
        <w:rPr>
          <w:rStyle w:val="Emphasis"/>
        </w:rPr>
        <w:t>indefinite detention</w:t>
      </w:r>
      <w:r w:rsidRPr="00CA2C23">
        <w:rPr>
          <w:rStyle w:val="StyleUnderline"/>
        </w:rPr>
        <w:t xml:space="preserve"> without trial and trial by special military tribunal. Further issues arose when Obama was briefed about the legal and political complexities of convicting dangerous individuals for whom evidence was secured through forms of intelligence that cannot be disclosed</w:t>
      </w:r>
      <w:r w:rsidRPr="000B1D49">
        <w:rPr>
          <w:sz w:val="16"/>
        </w:rPr>
        <w:t>.</w:t>
      </w:r>
    </w:p>
    <w:p w:rsidR="00B825ED" w:rsidRPr="00432480" w:rsidRDefault="00B825ED" w:rsidP="00B825ED"/>
    <w:p w:rsidR="00B825ED" w:rsidRPr="009C04AC" w:rsidRDefault="00B825ED" w:rsidP="00B825ED">
      <w:pPr>
        <w:pStyle w:val="Heading3"/>
      </w:pPr>
    </w:p>
    <w:p w:rsidR="00B825ED" w:rsidRPr="009C04AC" w:rsidRDefault="00B825ED" w:rsidP="00B825ED">
      <w:pPr>
        <w:pStyle w:val="Heading3"/>
      </w:pPr>
      <w:r w:rsidRPr="009C04AC">
        <w:t>**Torture Reports 1NC</w:t>
      </w:r>
    </w:p>
    <w:p w:rsidR="00B825ED" w:rsidRDefault="00B825ED" w:rsidP="000B1D49">
      <w:pPr>
        <w:pStyle w:val="Heading4"/>
      </w:pPr>
      <w:r>
        <w:t>Text: The Central Intelligence Agency should release all torture reports. The Central Intelligence Agency should institute a ban on torture.</w:t>
      </w:r>
    </w:p>
    <w:p w:rsidR="00B825ED" w:rsidRDefault="00B825ED" w:rsidP="000B1D49">
      <w:pPr>
        <w:pStyle w:val="Heading4"/>
      </w:pPr>
      <w:r>
        <w:t>Releasing torture reports solves – that’s their internal link evidence</w:t>
      </w:r>
    </w:p>
    <w:p w:rsidR="00B825ED" w:rsidRDefault="00B825ED" w:rsidP="000B1D49">
      <w:pPr>
        <w:pStyle w:val="Heading4"/>
      </w:pPr>
      <w:r>
        <w:t>The CIA already banned torture, but the counterplan’s durable fiat means it’s not circumvented</w:t>
      </w:r>
    </w:p>
    <w:p w:rsidR="00B825ED" w:rsidRDefault="00B825ED" w:rsidP="00B825ED">
      <w:r w:rsidRPr="000A6289">
        <w:rPr>
          <w:rStyle w:val="Style13ptBold"/>
        </w:rPr>
        <w:t>Lewis 6/16</w:t>
      </w:r>
      <w:r>
        <w:t xml:space="preserve"> – writer for The Guardian</w:t>
      </w:r>
    </w:p>
    <w:p w:rsidR="00B825ED" w:rsidRDefault="00B825ED" w:rsidP="00B825ED">
      <w:r>
        <w:t>Paul Lewis, 6/16/2015, The Guardian, “</w:t>
      </w:r>
      <w:r w:rsidRPr="000A6289">
        <w:t>Senate passes torture ban despite Republican opposition</w:t>
      </w:r>
      <w:r>
        <w:t xml:space="preserve">”, </w:t>
      </w:r>
      <w:r w:rsidRPr="000A6289">
        <w:t>http://www.theguardian.com/law/2015/jun/16/senate-passes-torture-ban-republicans</w:t>
      </w:r>
      <w:r>
        <w:t>, 7/15/2015, \\BD</w:t>
      </w:r>
    </w:p>
    <w:p w:rsidR="00B825ED" w:rsidRPr="000B1D49" w:rsidRDefault="00B825ED" w:rsidP="00B825ED">
      <w:pPr>
        <w:rPr>
          <w:sz w:val="16"/>
        </w:rPr>
      </w:pPr>
      <w:r w:rsidRPr="000B1D49">
        <w:rPr>
          <w:sz w:val="16"/>
        </w:rPr>
        <w:t xml:space="preserve">She described the bipartisan support of the amendment as “a huge repudiation” of the former Bush administration officials who, she said, have fought hard since publication of the Senate report to defend the CIA’s tactics and “turn this into a partisan issue”.∂ </w:t>
      </w:r>
      <w:r w:rsidRPr="000A6289">
        <w:rPr>
          <w:rStyle w:val="StyleUnderline"/>
        </w:rPr>
        <w:t>Laura Pitter, a senior national security counsel at Human Rights Watch, said that the techniques used by the CIA were “already clearly prohibited under US law” when they were practiced, and it was possible a future administration could once again find a way around the rules</w:t>
      </w:r>
      <w:r w:rsidRPr="000B1D49">
        <w:rPr>
          <w:sz w:val="16"/>
        </w:rPr>
        <w:t xml:space="preserve">.∂ However she argued the legislation cementing Obama’s order, which mandates the US military and agencies to only use techniques permitted in the army manual, would serve as an additional bulwark and “help reinforce the ban in the future”.Opponents of the McCain-Feinstein amendment, Pitter added, may have raised reservations about the US committing to rules over detention that are contained in the army manual, which is a public document.∂ Prior to the vote, Feinstein told fellow senators that </w:t>
      </w:r>
      <w:r w:rsidRPr="000A6289">
        <w:rPr>
          <w:rStyle w:val="StyleUnderline"/>
        </w:rPr>
        <w:t>Obama’s ban on torture was “only guaranteed for as long as a future president agrees to leave them in place</w:t>
      </w:r>
      <w:r w:rsidRPr="000B1D49">
        <w:rPr>
          <w:sz w:val="16"/>
        </w:rPr>
        <w:t xml:space="preserve">”. Although the techniques employed by the CIA were illegal, Feinstein added, </w:t>
      </w:r>
      <w:r w:rsidRPr="000A6289">
        <w:rPr>
          <w:rStyle w:val="StyleUnderline"/>
        </w:rPr>
        <w:t>there was also a possibility that flawed legal opinions justifying the techniques “could be written again</w:t>
      </w:r>
      <w:r w:rsidRPr="000B1D49">
        <w:rPr>
          <w:sz w:val="16"/>
        </w:rPr>
        <w:t xml:space="preserve">”.∂ She pointed out that </w:t>
      </w:r>
      <w:r w:rsidRPr="000A6289">
        <w:rPr>
          <w:rStyle w:val="StyleUnderline"/>
        </w:rPr>
        <w:t>CIA director John Brennan agreed with the president’s 2009 prohibition of enhanced interrogation techniques and called on fellow senators “to recommit ourselves to the fundamental precept that the United States does not torture, without equivocation, without exception”.</w:t>
      </w:r>
      <w:r w:rsidRPr="000A6289">
        <w:rPr>
          <w:rStyle w:val="StyleUnderline"/>
          <w:sz w:val="12"/>
        </w:rPr>
        <w:t>∂</w:t>
      </w:r>
      <w:r w:rsidRPr="000B1D49">
        <w:rPr>
          <w:sz w:val="16"/>
        </w:rPr>
        <w:t xml:space="preserve"> However that was not a position that more than a third of Republican senators could agree with. McConnell and his majority whip, John Cornyn - the two most senior lawmakers in the Senate – were among the 21 senators to oppose the measure. All those who voted against the amendment were Republican.∂ McCain used a speech before the vote to read out a list of senior military figures who he said backed the permanent ban on those past interrogation practices which, he said, “compromised our values, stained our national honor and did little good”.</w:t>
      </w:r>
    </w:p>
    <w:p w:rsidR="00B825ED" w:rsidRPr="001734F9" w:rsidRDefault="00B825ED" w:rsidP="00B825ED"/>
    <w:p w:rsidR="00766B48" w:rsidRDefault="00766B48" w:rsidP="00766B48">
      <w:pPr>
        <w:pStyle w:val="Heading2"/>
      </w:pPr>
      <w:r>
        <w:t>Internet Freedom CPs</w:t>
      </w:r>
    </w:p>
    <w:p w:rsidR="00766B48" w:rsidRDefault="00766B48" w:rsidP="00766B48"/>
    <w:p w:rsidR="00766B48" w:rsidRPr="009C04AC" w:rsidRDefault="00766B48" w:rsidP="00766B48">
      <w:pPr>
        <w:pStyle w:val="Heading3"/>
      </w:pPr>
      <w:r w:rsidRPr="009C04AC">
        <w:t xml:space="preserve">**Internet Gambling </w:t>
      </w:r>
    </w:p>
    <w:p w:rsidR="00766B48" w:rsidRPr="00AB42DA" w:rsidRDefault="00766B48" w:rsidP="00766B48">
      <w:pPr>
        <w:keepNext/>
        <w:keepLines/>
        <w:spacing w:before="40" w:after="0"/>
        <w:outlineLvl w:val="3"/>
        <w:rPr>
          <w:rFonts w:eastAsia="MS Gothic" w:cs="Times New Roman"/>
          <w:b/>
          <w:iCs/>
        </w:rPr>
      </w:pPr>
      <w:r w:rsidRPr="00AB42DA">
        <w:rPr>
          <w:rFonts w:eastAsia="MS Gothic" w:cs="Times New Roman"/>
          <w:b/>
          <w:iCs/>
        </w:rPr>
        <w:t xml:space="preserve">The United States federal government should legalize nearly all online gambling in the United States. </w:t>
      </w:r>
    </w:p>
    <w:p w:rsidR="00766B48" w:rsidRPr="00AB42DA" w:rsidRDefault="00766B48" w:rsidP="00766B48">
      <w:pPr>
        <w:keepNext/>
        <w:keepLines/>
        <w:spacing w:before="40" w:after="0"/>
        <w:outlineLvl w:val="3"/>
        <w:rPr>
          <w:rFonts w:eastAsia="MS Gothic" w:cs="Times New Roman"/>
          <w:b/>
          <w:iCs/>
        </w:rPr>
      </w:pPr>
      <w:r w:rsidRPr="00AB42DA">
        <w:rPr>
          <w:rFonts w:eastAsia="MS Gothic" w:cs="Times New Roman"/>
          <w:b/>
          <w:iCs/>
        </w:rPr>
        <w:t xml:space="preserve">Solves internet freedom </w:t>
      </w:r>
    </w:p>
    <w:p w:rsidR="00766B48" w:rsidRPr="00AB42DA" w:rsidRDefault="00766B48" w:rsidP="00766B48">
      <w:pPr>
        <w:rPr>
          <w:rFonts w:eastAsia="Cambria" w:cs="Times New Roman"/>
          <w:sz w:val="14"/>
        </w:rPr>
      </w:pPr>
      <w:r w:rsidRPr="00AB42DA">
        <w:rPr>
          <w:rFonts w:eastAsia="Cambria" w:cs="Times New Roman"/>
          <w:b/>
        </w:rPr>
        <w:t>Kibbe 4/28/14</w:t>
      </w:r>
      <w:r w:rsidRPr="00AB42DA">
        <w:rPr>
          <w:rFonts w:eastAsia="Calibri" w:cs="Times New Roman"/>
          <w:iCs/>
          <w:sz w:val="14"/>
        </w:rPr>
        <w:t xml:space="preserve"> </w:t>
      </w:r>
      <w:r w:rsidRPr="00AB42DA">
        <w:rPr>
          <w:rFonts w:eastAsia="Cambria" w:cs="Times New Roman"/>
          <w:sz w:val="14"/>
        </w:rPr>
        <w:t>(Matt, FreedomWorks, "Coalition Letter: No Federal Ban on Internet Gambling")</w:t>
      </w:r>
    </w:p>
    <w:p w:rsidR="00766B48" w:rsidRPr="00AB42DA" w:rsidRDefault="00766B48" w:rsidP="00766B48">
      <w:pPr>
        <w:rPr>
          <w:rFonts w:eastAsia="Cambria" w:cs="Times New Roman"/>
          <w:sz w:val="14"/>
        </w:rPr>
      </w:pPr>
      <w:r w:rsidRPr="00AB42DA">
        <w:rPr>
          <w:rFonts w:eastAsia="Cambria" w:cs="Times New Roman"/>
          <w:sz w:val="14"/>
        </w:rPr>
        <w:t xml:space="preserve">We, the undersigned individuals and organizations, are writing to express our deep concerns about the Restoration of America’s Wire Act (H.R. 4301), which would institute a de facto ban on internet gaming in all 50 states. The legislation is a broad overreach by the federal government over matters traditionally reserved for the states. H.R. 4301 will reverse current law in many states and drastically increase the federal government’s regulatory power. As we have seen in the past, </w:t>
      </w:r>
      <w:r w:rsidRPr="00AB42DA">
        <w:rPr>
          <w:rFonts w:eastAsia="Cambria" w:cs="Times New Roman"/>
          <w:b/>
          <w:iCs/>
          <w:highlight w:val="yellow"/>
          <w:u w:val="single"/>
        </w:rPr>
        <w:t>a ban</w:t>
      </w:r>
      <w:r w:rsidRPr="00AB42DA">
        <w:rPr>
          <w:rFonts w:eastAsia="Cambria" w:cs="Times New Roman"/>
          <w:highlight w:val="yellow"/>
          <w:u w:val="single"/>
        </w:rPr>
        <w:t xml:space="preserve"> </w:t>
      </w:r>
      <w:r w:rsidRPr="00AB42DA">
        <w:rPr>
          <w:rFonts w:eastAsia="Cambria" w:cs="Times New Roman"/>
          <w:u w:val="single"/>
        </w:rPr>
        <w:t>will not stop online gambling. Prohibiting states from legalizing and regulating the practice only ensures that it will be pushed back into the shadows where crime can flourish with little oversight</w:t>
      </w:r>
      <w:r w:rsidRPr="00AB42DA">
        <w:rPr>
          <w:rFonts w:eastAsia="Cambria" w:cs="Times New Roman"/>
          <w:sz w:val="14"/>
        </w:rPr>
        <w:t xml:space="preserve">. In this black market, where virtually all sites are operated from abroad, consumers have little to no protection from predatory behavior. </w:t>
      </w:r>
      <w:r w:rsidRPr="00AB42DA">
        <w:rPr>
          <w:rFonts w:eastAsia="Cambria" w:cs="Times New Roman"/>
          <w:u w:val="single"/>
        </w:rPr>
        <w:t xml:space="preserve">Perhaps even more concerning is the fact that this bill </w:t>
      </w:r>
      <w:r w:rsidRPr="00AB42DA">
        <w:rPr>
          <w:rFonts w:eastAsia="Cambria" w:cs="Times New Roman"/>
          <w:highlight w:val="yellow"/>
          <w:u w:val="single"/>
        </w:rPr>
        <w:t xml:space="preserve">allows the </w:t>
      </w:r>
      <w:r w:rsidRPr="00AB42DA">
        <w:rPr>
          <w:rFonts w:eastAsia="Cambria" w:cs="Times New Roman"/>
          <w:u w:val="single"/>
        </w:rPr>
        <w:t xml:space="preserve">federal </w:t>
      </w:r>
      <w:r w:rsidRPr="00AB42DA">
        <w:rPr>
          <w:rFonts w:eastAsia="Cambria" w:cs="Times New Roman"/>
          <w:highlight w:val="yellow"/>
          <w:u w:val="single"/>
        </w:rPr>
        <w:t xml:space="preserve">government to take a </w:t>
      </w:r>
      <w:r w:rsidRPr="00AB42DA">
        <w:rPr>
          <w:rFonts w:eastAsia="Cambria" w:cs="Times New Roman"/>
          <w:b/>
          <w:iCs/>
          <w:highlight w:val="yellow"/>
          <w:u w:val="single"/>
        </w:rPr>
        <w:t>heavy hand in regulating the Internet</w:t>
      </w:r>
      <w:r w:rsidRPr="00AB42DA">
        <w:rPr>
          <w:rFonts w:eastAsia="Cambria" w:cs="Times New Roman"/>
          <w:sz w:val="14"/>
        </w:rPr>
        <w:t xml:space="preserve">, opening the door for increased Internet regulation in the future. </w:t>
      </w:r>
      <w:r w:rsidRPr="00AB42DA">
        <w:rPr>
          <w:rFonts w:eastAsia="Cambria" w:cs="Times New Roman"/>
          <w:u w:val="single"/>
        </w:rPr>
        <w:t>By banning a select form of Internet commerce</w:t>
      </w:r>
      <w:r w:rsidRPr="00AB42DA">
        <w:rPr>
          <w:rFonts w:eastAsia="Cambria" w:cs="Times New Roman"/>
          <w:b/>
          <w:iCs/>
          <w:u w:val="single"/>
        </w:rPr>
        <w:t xml:space="preserve">, the federal government is </w:t>
      </w:r>
      <w:r w:rsidRPr="00AB42DA">
        <w:rPr>
          <w:rFonts w:eastAsia="Cambria" w:cs="Times New Roman"/>
          <w:b/>
          <w:iCs/>
          <w:highlight w:val="yellow"/>
          <w:u w:val="single"/>
        </w:rPr>
        <w:t>setting a troubling precedent</w:t>
      </w:r>
      <w:r w:rsidRPr="00AB42DA">
        <w:rPr>
          <w:rFonts w:eastAsia="Cambria" w:cs="Times New Roman"/>
          <w:highlight w:val="yellow"/>
          <w:u w:val="single"/>
        </w:rPr>
        <w:t xml:space="preserve"> and providing fodder to those who would like to see</w:t>
      </w:r>
      <w:r w:rsidRPr="00AB42DA">
        <w:rPr>
          <w:rFonts w:eastAsia="Cambria" w:cs="Times New Roman"/>
          <w:b/>
          <w:iCs/>
          <w:u w:val="single"/>
        </w:rPr>
        <w:t xml:space="preserve"> </w:t>
      </w:r>
      <w:r w:rsidRPr="00AB42DA">
        <w:rPr>
          <w:rFonts w:eastAsia="Cambria" w:cs="Times New Roman"/>
          <w:b/>
          <w:iCs/>
          <w:highlight w:val="yellow"/>
          <w:u w:val="single"/>
        </w:rPr>
        <w:t xml:space="preserve">increased Internet regulation </w:t>
      </w:r>
      <w:r w:rsidRPr="00AB42DA">
        <w:rPr>
          <w:rFonts w:eastAsia="Cambria" w:cs="Times New Roman"/>
          <w:b/>
          <w:iCs/>
          <w:u w:val="single"/>
        </w:rPr>
        <w:t>in the future</w:t>
      </w:r>
      <w:r w:rsidRPr="00AB42DA">
        <w:rPr>
          <w:rFonts w:eastAsia="Cambria" w:cs="Times New Roman"/>
          <w:sz w:val="14"/>
        </w:rPr>
        <w:t xml:space="preserve">. We fear that H.R. 4301 will begin </w:t>
      </w:r>
      <w:r w:rsidRPr="00AB42DA">
        <w:rPr>
          <w:rFonts w:eastAsia="Cambria" w:cs="Times New Roman"/>
          <w:b/>
          <w:iCs/>
          <w:highlight w:val="yellow"/>
          <w:u w:val="single"/>
        </w:rPr>
        <w:t>a dangerous process of internet censorship</w:t>
      </w:r>
      <w:r w:rsidRPr="00AB42DA">
        <w:rPr>
          <w:rFonts w:eastAsia="Cambria" w:cs="Times New Roman"/>
          <w:highlight w:val="yellow"/>
          <w:u w:val="single"/>
        </w:rPr>
        <w:t xml:space="preserve"> </w:t>
      </w:r>
      <w:r w:rsidRPr="00AB42DA">
        <w:rPr>
          <w:rFonts w:eastAsia="Cambria" w:cs="Times New Roman"/>
          <w:u w:val="single"/>
        </w:rPr>
        <w:t>that will simultaneously be circumvented by calculated international infringers while constraining the actions of private individuals and companies</w:t>
      </w:r>
      <w:r w:rsidRPr="00AB42DA">
        <w:rPr>
          <w:rFonts w:eastAsia="Cambria" w:cs="Times New Roman"/>
          <w:sz w:val="14"/>
        </w:rPr>
        <w:t xml:space="preserve"> in the United States.</w:t>
      </w:r>
    </w:p>
    <w:p w:rsidR="00766B48" w:rsidRPr="00AB42DA" w:rsidRDefault="00766B48" w:rsidP="00766B48">
      <w:pPr>
        <w:keepNext/>
        <w:keepLines/>
        <w:spacing w:before="40" w:after="0"/>
        <w:outlineLvl w:val="3"/>
        <w:rPr>
          <w:rFonts w:eastAsia="MS Gothic" w:cs="Times New Roman"/>
          <w:b/>
          <w:iCs/>
        </w:rPr>
      </w:pPr>
      <w:r w:rsidRPr="00AB42DA">
        <w:rPr>
          <w:rFonts w:eastAsia="MS Gothic" w:cs="Times New Roman"/>
          <w:b/>
          <w:iCs/>
        </w:rPr>
        <w:t>Current gambling laws gut any and all US cred on internet freedom</w:t>
      </w:r>
    </w:p>
    <w:p w:rsidR="00766B48" w:rsidRPr="00AB42DA" w:rsidRDefault="00766B48" w:rsidP="00766B48">
      <w:pPr>
        <w:rPr>
          <w:rFonts w:eastAsia="Cambria" w:cs="Times New Roman"/>
        </w:rPr>
      </w:pPr>
      <w:r w:rsidRPr="00AB42DA">
        <w:rPr>
          <w:rFonts w:eastAsia="Cambria" w:cs="Times New Roman"/>
          <w:b/>
          <w:bCs/>
        </w:rPr>
        <w:t>Minton 2011</w:t>
      </w:r>
      <w:r w:rsidRPr="00AB42DA">
        <w:rPr>
          <w:rFonts w:eastAsia="Cambria" w:cs="Times New Roman"/>
        </w:rPr>
        <w:t xml:space="preserve"> (Michelle; Fed's online poker shutdown assaults internet freedom; May 13; www.breitbart.com/Big-Government/2011/05/13/Feds----Online-Poker-Shutdown-Assaults-Internet-Freedom; kdf)</w:t>
      </w:r>
    </w:p>
    <w:p w:rsidR="00766B48" w:rsidRPr="00AB42DA" w:rsidRDefault="00766B48" w:rsidP="00766B48">
      <w:pPr>
        <w:rPr>
          <w:rFonts w:eastAsia="Cambria" w:cs="Times New Roman"/>
          <w:u w:val="single"/>
        </w:rPr>
      </w:pPr>
      <w:r w:rsidRPr="00AB42DA">
        <w:rPr>
          <w:rFonts w:eastAsia="Cambria" w:cs="Times New Roman"/>
          <w:sz w:val="16"/>
        </w:rPr>
        <w:t xml:space="preserve">On April 15, a day now known as “Black Friday”, the U.S. Department of Justice (DOJ) effectively shut down three major online poker websites by seizing their domain names. </w:t>
      </w:r>
      <w:r w:rsidRPr="00AB42DA">
        <w:rPr>
          <w:rFonts w:eastAsia="Cambria" w:cs="Times New Roman"/>
          <w:highlight w:val="yellow"/>
          <w:u w:val="single"/>
        </w:rPr>
        <w:t>The DOJ’s</w:t>
      </w:r>
      <w:r w:rsidRPr="00AB42DA">
        <w:rPr>
          <w:rFonts w:eastAsia="Cambria" w:cs="Times New Roman"/>
          <w:sz w:val="16"/>
        </w:rPr>
        <w:t xml:space="preserve"> heavy-handed </w:t>
      </w:r>
      <w:r w:rsidRPr="00AB42DA">
        <w:rPr>
          <w:rFonts w:eastAsia="Cambria" w:cs="Times New Roman"/>
          <w:highlight w:val="yellow"/>
          <w:u w:val="single"/>
        </w:rPr>
        <w:t>prosecution o</w:t>
      </w:r>
      <w:r w:rsidRPr="00AB42DA">
        <w:rPr>
          <w:rFonts w:eastAsia="Cambria" w:cs="Times New Roman"/>
          <w:u w:val="single"/>
        </w:rPr>
        <w:t xml:space="preserve">f </w:t>
      </w:r>
      <w:r w:rsidRPr="00AB42DA">
        <w:rPr>
          <w:rFonts w:eastAsia="Cambria" w:cs="Times New Roman"/>
          <w:sz w:val="16"/>
        </w:rPr>
        <w:t>the</w:t>
      </w:r>
      <w:r w:rsidRPr="00AB42DA">
        <w:rPr>
          <w:rFonts w:eastAsia="Cambria" w:cs="Times New Roman"/>
          <w:u w:val="single"/>
        </w:rPr>
        <w:t xml:space="preserve"> websites, </w:t>
      </w:r>
      <w:r w:rsidRPr="00AB42DA">
        <w:rPr>
          <w:rFonts w:eastAsia="Cambria" w:cs="Times New Roman"/>
          <w:sz w:val="16"/>
        </w:rPr>
        <w:t>all of which are based</w:t>
      </w:r>
      <w:r w:rsidRPr="00AB42DA">
        <w:rPr>
          <w:rFonts w:eastAsia="Cambria" w:cs="Times New Roman"/>
          <w:u w:val="single"/>
        </w:rPr>
        <w:t xml:space="preserve"> abroad, </w:t>
      </w:r>
      <w:r w:rsidRPr="00AB42DA">
        <w:rPr>
          <w:rFonts w:eastAsia="Cambria" w:cs="Times New Roman"/>
          <w:sz w:val="16"/>
        </w:rPr>
        <w:t xml:space="preserve">has </w:t>
      </w:r>
      <w:r w:rsidRPr="00AB42DA">
        <w:rPr>
          <w:rFonts w:eastAsia="Cambria" w:cs="Times New Roman"/>
          <w:highlight w:val="yellow"/>
          <w:u w:val="single"/>
        </w:rPr>
        <w:t>made a mockery of America’s</w:t>
      </w:r>
      <w:r w:rsidRPr="00AB42DA">
        <w:rPr>
          <w:rFonts w:eastAsia="Cambria" w:cs="Times New Roman"/>
          <w:b/>
          <w:highlight w:val="yellow"/>
          <w:u w:val="single"/>
        </w:rPr>
        <w:t xml:space="preserve"> </w:t>
      </w:r>
      <w:r w:rsidRPr="00AB42DA">
        <w:rPr>
          <w:rFonts w:eastAsia="Cambria" w:cs="Times New Roman"/>
          <w:highlight w:val="yellow"/>
          <w:u w:val="single"/>
        </w:rPr>
        <w:t>stated commitment to Internet freedom</w:t>
      </w:r>
      <w:r w:rsidRPr="00AB42DA">
        <w:rPr>
          <w:rFonts w:eastAsia="Cambria" w:cs="Times New Roman"/>
          <w:u w:val="single"/>
        </w:rPr>
        <w:t>. The seizures have also hindered the online gambling operations</w:t>
      </w:r>
      <w:r w:rsidRPr="00AB42DA">
        <w:rPr>
          <w:rFonts w:eastAsia="Cambria" w:cs="Times New Roman"/>
          <w:sz w:val="16"/>
        </w:rPr>
        <w:t xml:space="preserve"> in nations where Internet poker is completely lawful and the U.S. government has no jurisdiction. Given that the seized poker websites are housed and regulated by foreign nations—Poker Stars is registered in the Isle of Man, Full Tilt in Ireland, and Absolute Poker in Antigua—how could the U.S. government unilaterally seize their domain names? The short answer is that all of the sites end in “.com.” All such domains are registered in the U.S. and, hence, are subject to U.S. civil forfeiture laws. Author and legal scholar Larry Downes has critiqued civil asset forfeiture laws on the Technology Liberation Front blog. He argues that the laws are actually intended to punish suspects before they are convicted. “The purpose of forfeiture laws,” Downes laments, “is to help prosecutors fit the punishment to the crime, especially when restitution of the victims or of the cost of prosecution is otherwise unlikely to have a deterrent effect.” Domain name seizures often occur without a trial and often without any warning to the owners, as was the case in Black Friday’s seizure of poker domains</w:t>
      </w:r>
      <w:r w:rsidRPr="00AB42DA">
        <w:rPr>
          <w:rFonts w:eastAsia="Cambria" w:cs="Times New Roman"/>
          <w:u w:val="single"/>
        </w:rPr>
        <w:t xml:space="preserve">. </w:t>
      </w:r>
      <w:r w:rsidRPr="00AB42DA">
        <w:rPr>
          <w:rFonts w:eastAsia="Cambria" w:cs="Times New Roman"/>
          <w:highlight w:val="yellow"/>
          <w:u w:val="single"/>
        </w:rPr>
        <w:t>The</w:t>
      </w:r>
      <w:r w:rsidRPr="00AB42DA">
        <w:rPr>
          <w:rFonts w:eastAsia="Cambria" w:cs="Times New Roman"/>
          <w:u w:val="single"/>
        </w:rPr>
        <w:t xml:space="preserve"> government’s </w:t>
      </w:r>
      <w:r w:rsidRPr="00AB42DA">
        <w:rPr>
          <w:rFonts w:eastAsia="Cambria" w:cs="Times New Roman"/>
          <w:highlight w:val="yellow"/>
          <w:u w:val="single"/>
        </w:rPr>
        <w:t>move has reignited the controversy over U.S. federal agencies using domain seizures to punish foreign entities</w:t>
      </w:r>
      <w:r w:rsidRPr="00AB42DA">
        <w:rPr>
          <w:rFonts w:eastAsia="Cambria" w:cs="Times New Roman"/>
          <w:u w:val="single"/>
        </w:rPr>
        <w:t xml:space="preserve"> allegedly in violation of U.S. laws.</w:t>
      </w:r>
      <w:r w:rsidRPr="00AB42DA">
        <w:rPr>
          <w:rFonts w:eastAsia="Cambria" w:cs="Times New Roman"/>
          <w:sz w:val="16"/>
        </w:rPr>
        <w:t xml:space="preserve"> While the DOJ did not technically “take down” the poker websites, federal agents obtained a court order that compelled Verisign, the global operator of the .com registry, to reroute the poker sites’ domain names to a government page featuring intimidating federal logos notifying users of the seizure. As a result of the seizure, no computer in the world—even those in countries where poker is explicitly legal—could access the poker sites via their domain names. This latest round of seizures follows a series of similar actions taken in recent months by Immigration and Customs Enforcement (ICE), which has seized the domain names of dozens of websites alleged to be engaged in copyright infringement. One such site, the Spain-based Rojadirecta.com, had actually been deemed legal by Spanish courts. Perhaps in an effort to stem discussion of seizures’ legality, the DOJ agreed to unfreeze the .com domains for Poker Stars and Full Tilt to allow players to cash out their accounts and allow foreign gamblers to continue playing on the sites. In return, the websites were required to promise to prevent American-based customers from playing poker games for money on their websites. The third major site, Antigua-based Absolute Poker, has reportedly been offered the same “privilege” in exchange for agreeing to bar U.S. customers from playing for money. However, Antigua’s finance minister issued a statement last week accusing the U.S. of shutting the sites down in order to stamp out competition. Online gambling is Antigua’s second largest employer after the tourism industry, so it comes as little surprise that Antigua is considering rejecting DOJ’s “compromise” and instead challenging the U.S. government’s action before the World Trade Organization (WTO). </w:t>
      </w:r>
      <w:r w:rsidRPr="00AB42DA">
        <w:rPr>
          <w:rFonts w:eastAsia="Cambria" w:cs="Times New Roman"/>
          <w:highlight w:val="yellow"/>
          <w:u w:val="single"/>
        </w:rPr>
        <w:t>It is</w:t>
      </w:r>
      <w:r w:rsidRPr="00AB42DA">
        <w:rPr>
          <w:rFonts w:eastAsia="Cambria" w:cs="Times New Roman"/>
          <w:u w:val="single"/>
        </w:rPr>
        <w:t xml:space="preserve"> deeply troubling that the United States, </w:t>
      </w:r>
      <w:r w:rsidRPr="00AB42DA">
        <w:rPr>
          <w:rFonts w:eastAsia="Cambria" w:cs="Times New Roman"/>
          <w:highlight w:val="yellow"/>
          <w:u w:val="single"/>
        </w:rPr>
        <w:t>a country that purports to value individual freedom, has</w:t>
      </w:r>
      <w:r w:rsidRPr="00AB42DA">
        <w:rPr>
          <w:rFonts w:eastAsia="Cambria" w:cs="Times New Roman"/>
          <w:u w:val="single"/>
        </w:rPr>
        <w:t xml:space="preserve"> </w:t>
      </w:r>
      <w:r w:rsidRPr="00AB42DA">
        <w:rPr>
          <w:rFonts w:eastAsia="Cambria" w:cs="Times New Roman"/>
          <w:sz w:val="16"/>
        </w:rPr>
        <w:t xml:space="preserve">so </w:t>
      </w:r>
      <w:r w:rsidRPr="00AB42DA">
        <w:rPr>
          <w:rFonts w:eastAsia="Cambria" w:cs="Times New Roman"/>
          <w:u w:val="single"/>
        </w:rPr>
        <w:t xml:space="preserve">miserably </w:t>
      </w:r>
      <w:r w:rsidRPr="00AB42DA">
        <w:rPr>
          <w:rFonts w:eastAsia="Cambria" w:cs="Times New Roman"/>
          <w:highlight w:val="yellow"/>
          <w:u w:val="single"/>
        </w:rPr>
        <w:t>failed to protect it</w:t>
      </w:r>
      <w:r w:rsidRPr="00AB42DA">
        <w:rPr>
          <w:rFonts w:eastAsia="Cambria" w:cs="Times New Roman"/>
          <w:u w:val="single"/>
        </w:rPr>
        <w:t xml:space="preserve"> when it comes to </w:t>
      </w:r>
      <w:r w:rsidRPr="00AB42DA">
        <w:rPr>
          <w:rFonts w:eastAsia="Cambria" w:cs="Times New Roman"/>
          <w:sz w:val="16"/>
        </w:rPr>
        <w:t>politically incorrect pursuits like</w:t>
      </w:r>
      <w:r w:rsidRPr="00AB42DA">
        <w:rPr>
          <w:rFonts w:eastAsia="Cambria" w:cs="Times New Roman"/>
          <w:u w:val="single"/>
        </w:rPr>
        <w:t xml:space="preserve"> online gambling. </w:t>
      </w:r>
      <w:r w:rsidRPr="00AB42DA">
        <w:rPr>
          <w:rFonts w:eastAsia="Cambria" w:cs="Times New Roman"/>
          <w:sz w:val="16"/>
        </w:rPr>
        <w:t>In effect,</w:t>
      </w:r>
      <w:r w:rsidRPr="00AB42DA">
        <w:rPr>
          <w:rFonts w:eastAsia="Cambria" w:cs="Times New Roman"/>
          <w:u w:val="single"/>
        </w:rPr>
        <w:t xml:space="preserve"> our government is bullying its own citizens and holding innocent foreign companies hostage. </w:t>
      </w:r>
      <w:r w:rsidRPr="00AB42DA">
        <w:rPr>
          <w:rFonts w:eastAsia="Cambria" w:cs="Times New Roman"/>
          <w:sz w:val="16"/>
        </w:rPr>
        <w:t>Hopefully, the events of Black Friday will focus public attention on the flaws of civil asset forfeiture laws and encourage foreign nations to stand up to U.S. authorities</w:t>
      </w:r>
      <w:r w:rsidRPr="00AB42DA">
        <w:rPr>
          <w:rFonts w:eastAsia="Cambria" w:cs="Times New Roman"/>
          <w:u w:val="single"/>
        </w:rPr>
        <w:t xml:space="preserve">. </w:t>
      </w:r>
      <w:r w:rsidRPr="00AB42DA">
        <w:rPr>
          <w:rFonts w:eastAsia="Cambria" w:cs="Times New Roman"/>
          <w:highlight w:val="yellow"/>
          <w:u w:val="single"/>
        </w:rPr>
        <w:t>The DOJ’s</w:t>
      </w:r>
      <w:r w:rsidRPr="00AB42DA">
        <w:rPr>
          <w:rFonts w:eastAsia="Cambria" w:cs="Times New Roman"/>
          <w:u w:val="single"/>
        </w:rPr>
        <w:t xml:space="preserve"> war of intimidation may have put a temporary hold on Internet poker in the United States, but its </w:t>
      </w:r>
      <w:r w:rsidRPr="00AB42DA">
        <w:rPr>
          <w:rFonts w:eastAsia="Cambria" w:cs="Times New Roman"/>
          <w:highlight w:val="yellow"/>
          <w:u w:val="single"/>
        </w:rPr>
        <w:t>heavy-handed tactics should outrage anybody who values freedom</w:t>
      </w:r>
      <w:r w:rsidRPr="00AB42DA">
        <w:rPr>
          <w:rFonts w:eastAsia="Cambria" w:cs="Times New Roman"/>
          <w:u w:val="single"/>
        </w:rPr>
        <w:t xml:space="preserve"> and individual rights.</w:t>
      </w:r>
    </w:p>
    <w:p w:rsidR="00766B48" w:rsidRPr="00AB42DA" w:rsidRDefault="00766B48" w:rsidP="00766B48">
      <w:pPr>
        <w:keepNext/>
        <w:keepLines/>
        <w:pageBreakBefore/>
        <w:spacing w:before="40" w:after="0"/>
        <w:jc w:val="center"/>
        <w:outlineLvl w:val="2"/>
        <w:rPr>
          <w:rFonts w:eastAsia="MS Gothic" w:cs="Times New Roman"/>
          <w:b/>
          <w:sz w:val="32"/>
          <w:szCs w:val="24"/>
          <w:u w:val="single"/>
        </w:rPr>
      </w:pPr>
      <w:r>
        <w:rPr>
          <w:rFonts w:eastAsia="MS Gothic" w:cs="Times New Roman"/>
          <w:b/>
          <w:sz w:val="32"/>
          <w:szCs w:val="24"/>
          <w:u w:val="single"/>
        </w:rPr>
        <w:t>--</w:t>
      </w:r>
      <w:r w:rsidRPr="00AB42DA">
        <w:rPr>
          <w:rFonts w:eastAsia="MS Gothic" w:cs="Times New Roman"/>
          <w:b/>
          <w:sz w:val="32"/>
          <w:szCs w:val="24"/>
          <w:u w:val="single"/>
        </w:rPr>
        <w:t>xt: solves internet freedom</w:t>
      </w:r>
    </w:p>
    <w:p w:rsidR="00766B48" w:rsidRPr="00AB42DA" w:rsidRDefault="00766B48" w:rsidP="00766B48">
      <w:pPr>
        <w:keepNext/>
        <w:keepLines/>
        <w:spacing w:before="40" w:after="0"/>
        <w:outlineLvl w:val="3"/>
        <w:rPr>
          <w:rFonts w:eastAsia="MS Gothic" w:cs="Times New Roman"/>
          <w:b/>
          <w:iCs/>
        </w:rPr>
      </w:pPr>
      <w:r w:rsidRPr="00AB42DA">
        <w:rPr>
          <w:rFonts w:eastAsia="MS Gothic" w:cs="Times New Roman"/>
          <w:b/>
          <w:iCs/>
        </w:rPr>
        <w:t>Legalizing online gambling key to internet freedom – it’s a Trojan horse for widespread regulation</w:t>
      </w:r>
    </w:p>
    <w:p w:rsidR="00766B48" w:rsidRPr="00AB42DA" w:rsidRDefault="00766B48" w:rsidP="00766B48">
      <w:pPr>
        <w:rPr>
          <w:rFonts w:eastAsia="Cambria" w:cs="Times New Roman"/>
          <w:b/>
          <w:bCs/>
        </w:rPr>
      </w:pPr>
      <w:r w:rsidRPr="00AB42DA">
        <w:rPr>
          <w:rFonts w:eastAsia="Cambria" w:cs="Times New Roman"/>
          <w:b/>
          <w:bCs/>
        </w:rPr>
        <w:t>Telford 10/20/14</w:t>
      </w:r>
    </w:p>
    <w:p w:rsidR="00766B48" w:rsidRPr="00AB42DA" w:rsidRDefault="00766B48" w:rsidP="00766B48">
      <w:pPr>
        <w:rPr>
          <w:rFonts w:eastAsia="Cambria" w:cs="Times New Roman"/>
        </w:rPr>
      </w:pPr>
      <w:r w:rsidRPr="00AB42DA">
        <w:rPr>
          <w:rFonts w:eastAsia="Cambria" w:cs="Times New Roman"/>
        </w:rPr>
        <w:t>Erik Telford is senior vice president at the Franklin Center for Government &amp; Public Integrity, The Hill, October 20, 2014, “Ending the cycle of casino cronyism”, http://thehill.com/blogs/congress-blog/politics/221124-ending-the-cycle-of-casino-cronyism</w:t>
      </w:r>
    </w:p>
    <w:p w:rsidR="00766B48" w:rsidRPr="00AB42DA" w:rsidRDefault="00766B48" w:rsidP="00766B48">
      <w:pPr>
        <w:rPr>
          <w:rFonts w:eastAsia="Cambria" w:cs="Times New Roman"/>
          <w:sz w:val="16"/>
        </w:rPr>
      </w:pPr>
      <w:r w:rsidRPr="00AB42DA">
        <w:rPr>
          <w:rFonts w:eastAsia="Cambria" w:cs="Times New Roman"/>
          <w:sz w:val="16"/>
        </w:rPr>
        <w:t xml:space="preserve">When powerful gaming interest are spearheading </w:t>
      </w:r>
      <w:r w:rsidRPr="00AB42DA">
        <w:rPr>
          <w:rFonts w:eastAsia="Cambria" w:cs="Times New Roman"/>
          <w:b/>
          <w:iCs/>
          <w:highlight w:val="yellow"/>
          <w:u w:val="single"/>
        </w:rPr>
        <w:t>the fight to ban online gambling</w:t>
      </w:r>
      <w:r w:rsidRPr="00AB42DA">
        <w:rPr>
          <w:rFonts w:eastAsia="Cambria" w:cs="Times New Roman"/>
          <w:sz w:val="16"/>
        </w:rPr>
        <w:t xml:space="preserve">, it should give you pause. Their main policy objective </w:t>
      </w:r>
      <w:r w:rsidRPr="00AB42DA">
        <w:rPr>
          <w:rFonts w:eastAsia="Cambria" w:cs="Times New Roman"/>
          <w:b/>
          <w:iCs/>
          <w:u w:val="single"/>
        </w:rPr>
        <w:t>is</w:t>
      </w:r>
      <w:r w:rsidRPr="00AB42DA">
        <w:rPr>
          <w:rFonts w:eastAsia="Cambria" w:cs="Times New Roman"/>
          <w:sz w:val="16"/>
        </w:rPr>
        <w:t xml:space="preserve"> focused on federal legislation to ban online gambling outright – </w:t>
      </w:r>
      <w:r w:rsidRPr="00AB42DA">
        <w:rPr>
          <w:rFonts w:eastAsia="Cambria" w:cs="Times New Roman"/>
          <w:b/>
          <w:iCs/>
          <w:u w:val="single"/>
        </w:rPr>
        <w:t>sti</w:t>
      </w:r>
      <w:r w:rsidRPr="00AB42DA">
        <w:rPr>
          <w:rFonts w:eastAsia="Cambria" w:cs="Times New Roman"/>
          <w:b/>
          <w:iCs/>
          <w:highlight w:val="yellow"/>
          <w:u w:val="single"/>
        </w:rPr>
        <w:t>fling</w:t>
      </w:r>
      <w:r w:rsidRPr="00AB42DA">
        <w:rPr>
          <w:rFonts w:eastAsia="Cambria" w:cs="Times New Roman"/>
          <w:sz w:val="16"/>
        </w:rPr>
        <w:t xml:space="preserve"> their </w:t>
      </w:r>
      <w:r w:rsidRPr="00AB42DA">
        <w:rPr>
          <w:rFonts w:eastAsia="Cambria" w:cs="Times New Roman"/>
          <w:b/>
          <w:iCs/>
          <w:u w:val="single"/>
        </w:rPr>
        <w:t>c</w:t>
      </w:r>
      <w:r w:rsidRPr="00AB42DA">
        <w:rPr>
          <w:rFonts w:eastAsia="Cambria" w:cs="Times New Roman"/>
          <w:b/>
          <w:iCs/>
          <w:highlight w:val="yellow"/>
          <w:u w:val="single"/>
        </w:rPr>
        <w:t>ompetition</w:t>
      </w:r>
      <w:r w:rsidRPr="00AB42DA">
        <w:rPr>
          <w:rFonts w:eastAsia="Cambria" w:cs="Times New Roman"/>
          <w:sz w:val="16"/>
        </w:rPr>
        <w:t xml:space="preserve"> before it ever reaches the market. </w:t>
      </w:r>
      <w:r w:rsidRPr="00AB42DA">
        <w:rPr>
          <w:rFonts w:eastAsia="Cambria" w:cs="Times New Roman"/>
          <w:b/>
          <w:iCs/>
          <w:u w:val="single"/>
        </w:rPr>
        <w:t>It</w:t>
      </w:r>
      <w:r w:rsidRPr="00AB42DA">
        <w:rPr>
          <w:rFonts w:eastAsia="Cambria" w:cs="Times New Roman"/>
          <w:sz w:val="16"/>
        </w:rPr>
        <w:t xml:space="preserve"> is a glimpse of crony capitalism in its most naked form, and </w:t>
      </w:r>
      <w:r w:rsidRPr="00AB42DA">
        <w:rPr>
          <w:rFonts w:eastAsia="Cambria" w:cs="Times New Roman"/>
          <w:b/>
          <w:iCs/>
          <w:highlight w:val="yellow"/>
          <w:u w:val="single"/>
        </w:rPr>
        <w:t>represents a</w:t>
      </w:r>
      <w:r w:rsidRPr="00AB42DA">
        <w:rPr>
          <w:rFonts w:eastAsia="Cambria" w:cs="Times New Roman"/>
          <w:b/>
          <w:iCs/>
          <w:u w:val="single"/>
        </w:rPr>
        <w:t xml:space="preserve"> very </w:t>
      </w:r>
      <w:r w:rsidRPr="00AB42DA">
        <w:rPr>
          <w:rFonts w:eastAsia="Cambria" w:cs="Times New Roman"/>
          <w:b/>
          <w:iCs/>
          <w:highlight w:val="yellow"/>
          <w:u w:val="single"/>
        </w:rPr>
        <w:t>troubling assault on Internet freedom</w:t>
      </w:r>
      <w:r w:rsidRPr="00AB42DA">
        <w:rPr>
          <w:rFonts w:eastAsia="Cambria" w:cs="Times New Roman"/>
          <w:sz w:val="16"/>
        </w:rPr>
        <w:t xml:space="preserve">, </w:t>
      </w:r>
      <w:r w:rsidRPr="00AB42DA">
        <w:rPr>
          <w:rFonts w:eastAsia="Cambria" w:cs="Times New Roman"/>
          <w:b/>
          <w:iCs/>
          <w:highlight w:val="yellow"/>
          <w:u w:val="single"/>
        </w:rPr>
        <w:t>giving government a foot in the door for a broader regulatory regime</w:t>
      </w:r>
      <w:r w:rsidRPr="00AB42DA">
        <w:rPr>
          <w:rFonts w:eastAsia="Cambria" w:cs="Times New Roman"/>
          <w:sz w:val="16"/>
        </w:rPr>
        <w:t xml:space="preserve"> </w:t>
      </w:r>
      <w:r w:rsidRPr="00AB42DA">
        <w:rPr>
          <w:rFonts w:eastAsia="Cambria" w:cs="Times New Roman"/>
          <w:u w:val="single"/>
        </w:rPr>
        <w:t xml:space="preserve">and usurping our federalist system. </w:t>
      </w:r>
      <w:r w:rsidRPr="00AB42DA">
        <w:rPr>
          <w:rFonts w:eastAsia="Cambria" w:cs="Times New Roman"/>
          <w:sz w:val="16"/>
        </w:rPr>
        <w:t xml:space="preserve">The 2011, the Department of Justice’s position interpretation on Internet gambling threw the issue to state legislatures--where it should be. Almost immediately, Nevada, Delaware, and New Jersey passed legalizing legislation. The Restoration of America’s Wire Act, sponsored by Sen. Lindsey Graham (R-S.C.) and Rep. Jason Chaffetz (R-Utah) would prohibit interstate sports betting using wire services, effectively killing online gambling across the states where it’s legal. While their pretense is to advance a moral good, this policy would undermine the free market, encourage crime, and erodes the constitutional concept of states’ rights. Proponents of the regulation have brought in political heavyweights to undermine legalized online gambling, including former Arkansas Sen. Blanche Lincoln (D), who represents the Coalition to Stop Internet Gambling, claiming that legalizing online gambling would promote fraud, addiction, and money laundering. "I think it's going to be very difficult to work something out,” Lincoln said, "I think it's important to put a time-out on this and to stop and think about what it's going to mean to us as a nation in our economy, to our children and to our society." However, these </w:t>
      </w:r>
      <w:r w:rsidRPr="00AB42DA">
        <w:rPr>
          <w:rFonts w:eastAsia="Cambria" w:cs="Times New Roman"/>
          <w:b/>
          <w:iCs/>
          <w:highlight w:val="yellow"/>
          <w:u w:val="single"/>
        </w:rPr>
        <w:t>problems already exist with black market gambling</w:t>
      </w:r>
      <w:r w:rsidRPr="00AB42DA">
        <w:rPr>
          <w:rFonts w:eastAsia="Cambria" w:cs="Times New Roman"/>
          <w:sz w:val="16"/>
        </w:rPr>
        <w:t xml:space="preserve"> mostly </w:t>
      </w:r>
      <w:r w:rsidRPr="00AB42DA">
        <w:rPr>
          <w:rFonts w:eastAsia="Cambria" w:cs="Times New Roman"/>
          <w:b/>
          <w:iCs/>
          <w:u w:val="single"/>
        </w:rPr>
        <w:t>run from overseas with profits</w:t>
      </w:r>
      <w:r w:rsidRPr="00AB42DA">
        <w:rPr>
          <w:rFonts w:eastAsia="Cambria" w:cs="Times New Roman"/>
          <w:sz w:val="16"/>
        </w:rPr>
        <w:t xml:space="preserve"> </w:t>
      </w:r>
      <w:r w:rsidRPr="00AB42DA">
        <w:rPr>
          <w:rFonts w:eastAsia="Cambria" w:cs="Times New Roman"/>
          <w:u w:val="single"/>
        </w:rPr>
        <w:t xml:space="preserve">funding shady and potentially dangerous operations outside the jurisdiction of state regulation and consumer protections. </w:t>
      </w:r>
      <w:r w:rsidRPr="00AB42DA">
        <w:rPr>
          <w:rFonts w:eastAsia="Cambria" w:cs="Times New Roman"/>
          <w:sz w:val="16"/>
        </w:rPr>
        <w:t xml:space="preserve">Alan Feldman, an executive vice president of MGM notes that online gambling “is here, and </w:t>
      </w:r>
      <w:r w:rsidRPr="00AB42DA">
        <w:rPr>
          <w:rFonts w:eastAsia="Cambria" w:cs="Times New Roman"/>
          <w:b/>
          <w:iCs/>
          <w:highlight w:val="yellow"/>
          <w:u w:val="single"/>
        </w:rPr>
        <w:t>it’s been here for a very long time.</w:t>
      </w:r>
      <w:r w:rsidRPr="00AB42DA">
        <w:rPr>
          <w:rFonts w:eastAsia="Cambria" w:cs="Times New Roman"/>
          <w:sz w:val="16"/>
        </w:rPr>
        <w:t xml:space="preserve">” </w:t>
      </w:r>
      <w:r w:rsidRPr="00AB42DA">
        <w:rPr>
          <w:rFonts w:eastAsia="Cambria" w:cs="Times New Roman"/>
          <w:b/>
          <w:iCs/>
          <w:highlight w:val="yellow"/>
          <w:u w:val="single"/>
        </w:rPr>
        <w:t>Legalizing online gambling would</w:t>
      </w:r>
      <w:r w:rsidRPr="00AB42DA">
        <w:rPr>
          <w:rFonts w:eastAsia="Cambria" w:cs="Times New Roman"/>
          <w:sz w:val="16"/>
        </w:rPr>
        <w:t xml:space="preserve"> likely </w:t>
      </w:r>
      <w:r w:rsidRPr="00AB42DA">
        <w:rPr>
          <w:rFonts w:eastAsia="Cambria" w:cs="Times New Roman"/>
          <w:b/>
          <w:iCs/>
          <w:highlight w:val="yellow"/>
          <w:u w:val="single"/>
        </w:rPr>
        <w:t>see more</w:t>
      </w:r>
      <w:r w:rsidRPr="00AB42DA">
        <w:rPr>
          <w:rFonts w:eastAsia="Cambria" w:cs="Times New Roman"/>
          <w:sz w:val="16"/>
        </w:rPr>
        <w:t xml:space="preserve"> of </w:t>
      </w:r>
      <w:r w:rsidRPr="00AB42DA">
        <w:rPr>
          <w:rFonts w:eastAsia="Cambria" w:cs="Times New Roman"/>
          <w:b/>
          <w:iCs/>
          <w:highlight w:val="yellow"/>
          <w:u w:val="single"/>
        </w:rPr>
        <w:t>a shift</w:t>
      </w:r>
      <w:r w:rsidRPr="00AB42DA">
        <w:rPr>
          <w:rFonts w:eastAsia="Cambria" w:cs="Times New Roman"/>
          <w:b/>
          <w:iCs/>
          <w:u w:val="single"/>
        </w:rPr>
        <w:t xml:space="preserve"> from illegal to legal play</w:t>
      </w:r>
      <w:r w:rsidRPr="00AB42DA">
        <w:rPr>
          <w:rFonts w:eastAsia="Cambria" w:cs="Times New Roman"/>
          <w:sz w:val="16"/>
        </w:rPr>
        <w:t xml:space="preserve"> instead of funneling customers away from traditional casinos and their trappings. Free market advocates agree that consumers would enjoy more security were this pursuit made legal. “In this black market, where virtually all sites are operated from abroad, </w:t>
      </w:r>
      <w:r w:rsidRPr="00AB42DA">
        <w:rPr>
          <w:rFonts w:eastAsia="Cambria" w:cs="Times New Roman"/>
          <w:u w:val="single"/>
        </w:rPr>
        <w:t>consumers have little to no protection from predatory behavior.</w:t>
      </w:r>
      <w:r w:rsidRPr="00AB42DA">
        <w:rPr>
          <w:rFonts w:eastAsia="Cambria" w:cs="Times New Roman"/>
          <w:sz w:val="16"/>
        </w:rPr>
        <w:t xml:space="preserve">” wrote officials of the Institute </w:t>
      </w:r>
      <w:proofErr w:type="gramStart"/>
      <w:r w:rsidRPr="00AB42DA">
        <w:rPr>
          <w:rFonts w:eastAsia="Cambria" w:cs="Times New Roman"/>
          <w:sz w:val="16"/>
        </w:rPr>
        <w:t>For</w:t>
      </w:r>
      <w:proofErr w:type="gramEnd"/>
      <w:r w:rsidRPr="00AB42DA">
        <w:rPr>
          <w:rFonts w:eastAsia="Cambria" w:cs="Times New Roman"/>
          <w:sz w:val="16"/>
        </w:rPr>
        <w:t xml:space="preserve"> Policy Innovation to several congressmen. They then shared wider concern that “Perhaps </w:t>
      </w:r>
      <w:r w:rsidRPr="00AB42DA">
        <w:rPr>
          <w:rFonts w:eastAsia="Cambria" w:cs="Times New Roman"/>
          <w:b/>
          <w:iCs/>
          <w:u w:val="single"/>
        </w:rPr>
        <w:t>even more concerning is the fact</w:t>
      </w:r>
      <w:r w:rsidRPr="00AB42DA">
        <w:rPr>
          <w:rFonts w:eastAsia="Cambria" w:cs="Times New Roman"/>
          <w:sz w:val="16"/>
        </w:rPr>
        <w:t xml:space="preserve"> that </w:t>
      </w:r>
      <w:r w:rsidRPr="00AB42DA">
        <w:rPr>
          <w:rFonts w:eastAsia="Cambria" w:cs="Times New Roman"/>
          <w:u w:val="single"/>
        </w:rPr>
        <w:t>this</w:t>
      </w:r>
      <w:r w:rsidRPr="00AB42DA">
        <w:rPr>
          <w:rFonts w:eastAsia="Cambria" w:cs="Times New Roman"/>
          <w:sz w:val="16"/>
        </w:rPr>
        <w:t xml:space="preserve"> bill </w:t>
      </w:r>
      <w:r w:rsidRPr="00AB42DA">
        <w:rPr>
          <w:rFonts w:eastAsia="Cambria" w:cs="Times New Roman"/>
          <w:b/>
          <w:iCs/>
          <w:highlight w:val="yellow"/>
          <w:u w:val="single"/>
        </w:rPr>
        <w:t>allows the federal government to take a heavy hand in regulating the Internet, opening the door</w:t>
      </w:r>
      <w:r w:rsidRPr="00AB42DA">
        <w:rPr>
          <w:rFonts w:eastAsia="Cambria" w:cs="Times New Roman"/>
          <w:b/>
          <w:iCs/>
          <w:u w:val="single"/>
        </w:rPr>
        <w:t xml:space="preserve"> for increased Internet regulation in the future.” </w:t>
      </w:r>
      <w:r w:rsidRPr="00AB42DA">
        <w:rPr>
          <w:rFonts w:eastAsia="Cambria" w:cs="Times New Roman"/>
          <w:u w:val="single"/>
        </w:rPr>
        <w:t>Just like Prohibition</w:t>
      </w:r>
      <w:r w:rsidRPr="00AB42DA">
        <w:rPr>
          <w:rFonts w:eastAsia="Cambria" w:cs="Times New Roman"/>
          <w:sz w:val="16"/>
        </w:rPr>
        <w:t xml:space="preserve"> in the 1920’s, </w:t>
      </w:r>
      <w:r w:rsidRPr="00AB42DA">
        <w:rPr>
          <w:rFonts w:eastAsia="Cambria" w:cs="Times New Roman"/>
          <w:b/>
          <w:iCs/>
          <w:highlight w:val="yellow"/>
          <w:u w:val="single"/>
        </w:rPr>
        <w:t>banning this vice</w:t>
      </w:r>
      <w:r w:rsidRPr="00AB42DA">
        <w:rPr>
          <w:rFonts w:eastAsia="Cambria" w:cs="Times New Roman"/>
          <w:sz w:val="16"/>
        </w:rPr>
        <w:t xml:space="preserve"> would </w:t>
      </w:r>
      <w:r w:rsidRPr="00AB42DA">
        <w:rPr>
          <w:rFonts w:eastAsia="Cambria" w:cs="Times New Roman"/>
          <w:b/>
          <w:iCs/>
          <w:highlight w:val="yellow"/>
          <w:u w:val="single"/>
        </w:rPr>
        <w:t>actually incentivize criminal behavior</w:t>
      </w:r>
      <w:r w:rsidRPr="00AB42DA">
        <w:rPr>
          <w:rFonts w:eastAsia="Cambria" w:cs="Times New Roman"/>
          <w:b/>
          <w:iCs/>
          <w:u w:val="single"/>
        </w:rPr>
        <w:t>.</w:t>
      </w:r>
      <w:r w:rsidRPr="00AB42DA">
        <w:rPr>
          <w:rFonts w:eastAsia="Cambria" w:cs="Times New Roman"/>
          <w:sz w:val="16"/>
        </w:rPr>
        <w:t xml:space="preserve"> </w:t>
      </w:r>
      <w:r w:rsidRPr="00AB42DA">
        <w:rPr>
          <w:rFonts w:eastAsia="Cambria" w:cs="Times New Roman"/>
          <w:u w:val="single"/>
        </w:rPr>
        <w:t>Those fearful of fraud, child participation, and profits diverted to gangs or terrorists</w:t>
      </w:r>
      <w:r w:rsidRPr="00AB42DA">
        <w:rPr>
          <w:rFonts w:eastAsia="Cambria" w:cs="Times New Roman"/>
          <w:sz w:val="16"/>
        </w:rPr>
        <w:t xml:space="preserve"> </w:t>
      </w:r>
      <w:r w:rsidRPr="00AB42DA">
        <w:rPr>
          <w:rFonts w:eastAsia="Cambria" w:cs="Times New Roman"/>
          <w:b/>
          <w:iCs/>
          <w:u w:val="single"/>
        </w:rPr>
        <w:t>should push for legalization in every state to make the industry as transparent as possible.</w:t>
      </w:r>
      <w:r w:rsidRPr="00AB42DA">
        <w:rPr>
          <w:rFonts w:eastAsia="Cambria" w:cs="Times New Roman"/>
          <w:sz w:val="16"/>
        </w:rPr>
        <w:t xml:space="preserve"> Legalizing this long-established, multibillion dollar business gets the profits out of the shadows, expands market opportunities, and puts revenue into the coffers of both legitimate business and state governments that will benefit.</w:t>
      </w:r>
    </w:p>
    <w:p w:rsidR="00766B48" w:rsidRPr="00AB42DA" w:rsidRDefault="00766B48" w:rsidP="00766B48">
      <w:pPr>
        <w:keepNext/>
        <w:keepLines/>
        <w:spacing w:before="40" w:after="0"/>
        <w:outlineLvl w:val="3"/>
        <w:rPr>
          <w:rFonts w:eastAsia="MS Gothic" w:cs="Times New Roman"/>
          <w:b/>
          <w:iCs/>
        </w:rPr>
      </w:pPr>
      <w:r w:rsidRPr="00AB42DA">
        <w:rPr>
          <w:rFonts w:eastAsia="MS Gothic" w:cs="Times New Roman"/>
          <w:b/>
          <w:iCs/>
        </w:rPr>
        <w:t>The US has set a double-standard on internet freedom—only repealing UIGEA allows for it on a massive scale</w:t>
      </w:r>
    </w:p>
    <w:p w:rsidR="00766B48" w:rsidRPr="00AB42DA" w:rsidRDefault="00766B48" w:rsidP="00766B48">
      <w:pPr>
        <w:rPr>
          <w:rFonts w:eastAsia="Cambria" w:cs="Times New Roman"/>
        </w:rPr>
      </w:pPr>
      <w:r w:rsidRPr="00AB42DA">
        <w:rPr>
          <w:rFonts w:eastAsia="Cambria" w:cs="Times New Roman"/>
          <w:b/>
          <w:bCs/>
        </w:rPr>
        <w:t>Gardner 2010</w:t>
      </w:r>
      <w:r w:rsidRPr="00AB42DA">
        <w:rPr>
          <w:rFonts w:eastAsia="Cambria" w:cs="Times New Roman"/>
        </w:rPr>
        <w:t xml:space="preserve"> (April; Gambling regulations will help Obama's world internet freedom mandate; Sep 23; www.casinogamblingweb.com/gambling-news/gambling-law/gambling_regulations_will_help_obama_s_world_internet_freedom_mandate_55752.html; kdf)</w:t>
      </w:r>
    </w:p>
    <w:p w:rsidR="00766B48" w:rsidRPr="00AB42DA" w:rsidRDefault="00766B48" w:rsidP="00766B48">
      <w:pPr>
        <w:rPr>
          <w:rFonts w:eastAsia="Cambria" w:cs="Times New Roman"/>
          <w:u w:val="single"/>
        </w:rPr>
      </w:pPr>
      <w:r w:rsidRPr="00AB42DA">
        <w:rPr>
          <w:rFonts w:eastAsia="Cambria" w:cs="Times New Roman"/>
          <w:sz w:val="16"/>
        </w:rPr>
        <w:t xml:space="preserve">President </w:t>
      </w:r>
      <w:r w:rsidRPr="00AB42DA">
        <w:rPr>
          <w:rFonts w:eastAsia="Cambria" w:cs="Times New Roman"/>
          <w:highlight w:val="yellow"/>
          <w:u w:val="single"/>
        </w:rPr>
        <w:t>Obama gave a speech</w:t>
      </w:r>
      <w:r w:rsidRPr="00AB42DA">
        <w:rPr>
          <w:rFonts w:eastAsia="Cambria" w:cs="Times New Roman"/>
          <w:sz w:val="16"/>
        </w:rPr>
        <w:t xml:space="preserve"> today </w:t>
      </w:r>
      <w:r w:rsidRPr="00AB42DA">
        <w:rPr>
          <w:rFonts w:eastAsia="Cambria" w:cs="Times New Roman"/>
          <w:u w:val="single"/>
        </w:rPr>
        <w:t>in front of the U</w:t>
      </w:r>
      <w:r w:rsidRPr="00AB42DA">
        <w:rPr>
          <w:rFonts w:eastAsia="Cambria" w:cs="Times New Roman"/>
          <w:sz w:val="16"/>
        </w:rPr>
        <w:t xml:space="preserve">nited </w:t>
      </w:r>
      <w:r w:rsidRPr="00AB42DA">
        <w:rPr>
          <w:rFonts w:eastAsia="Cambria" w:cs="Times New Roman"/>
          <w:u w:val="single"/>
        </w:rPr>
        <w:t>N</w:t>
      </w:r>
      <w:r w:rsidRPr="00AB42DA">
        <w:rPr>
          <w:rFonts w:eastAsia="Cambria" w:cs="Times New Roman"/>
          <w:sz w:val="16"/>
        </w:rPr>
        <w:t xml:space="preserve">ations General Assembly, </w:t>
      </w:r>
      <w:r w:rsidRPr="00AB42DA">
        <w:rPr>
          <w:rFonts w:eastAsia="Cambria" w:cs="Times New Roman"/>
          <w:u w:val="single"/>
        </w:rPr>
        <w:t xml:space="preserve">and </w:t>
      </w:r>
      <w:r w:rsidRPr="00AB42DA">
        <w:rPr>
          <w:rFonts w:eastAsia="Cambria" w:cs="Times New Roman"/>
          <w:highlight w:val="yellow"/>
          <w:u w:val="single"/>
        </w:rPr>
        <w:t>his message was</w:t>
      </w:r>
      <w:r w:rsidRPr="00AB42DA">
        <w:rPr>
          <w:rFonts w:eastAsia="Cambria" w:cs="Times New Roman"/>
          <w:sz w:val="16"/>
        </w:rPr>
        <w:t xml:space="preserve"> largely </w:t>
      </w:r>
      <w:r w:rsidRPr="00AB42DA">
        <w:rPr>
          <w:rFonts w:eastAsia="Cambria" w:cs="Times New Roman"/>
          <w:highlight w:val="yellow"/>
          <w:u w:val="single"/>
        </w:rPr>
        <w:t>one of individual freedom</w:t>
      </w:r>
      <w:r w:rsidRPr="00AB42DA">
        <w:rPr>
          <w:rFonts w:eastAsia="Cambria" w:cs="Times New Roman"/>
          <w:sz w:val="16"/>
        </w:rPr>
        <w:t xml:space="preserve">. During the speech, Obama touched on many issues, perhaps the most aggressive of which was having a Palestinian state separate from Israel. Obama spoke of allowing the Palestinians their own state with the hope that Israelis and Palestinians could live side by side in peace. Obama acknowledged that this could take a long time, but that the goal could become a reality. During the speech, </w:t>
      </w:r>
      <w:r w:rsidRPr="00AB42DA">
        <w:rPr>
          <w:rFonts w:eastAsia="Cambria" w:cs="Times New Roman"/>
          <w:highlight w:val="yellow"/>
          <w:u w:val="single"/>
        </w:rPr>
        <w:t>Obama spoke about how the Internet should remain free f</w:t>
      </w:r>
      <w:r w:rsidRPr="00AB42DA">
        <w:rPr>
          <w:rFonts w:eastAsia="Cambria" w:cs="Times New Roman"/>
          <w:u w:val="single"/>
        </w:rPr>
        <w:t xml:space="preserve">rom government interference everywhere in the world. The freedom to surf the Internet would allow people </w:t>
      </w:r>
      <w:r w:rsidRPr="00AB42DA">
        <w:rPr>
          <w:rFonts w:eastAsia="Cambria" w:cs="Times New Roman"/>
          <w:sz w:val="16"/>
        </w:rPr>
        <w:t xml:space="preserve">all </w:t>
      </w:r>
      <w:r w:rsidRPr="00AB42DA">
        <w:rPr>
          <w:rFonts w:eastAsia="Cambria" w:cs="Times New Roman"/>
          <w:u w:val="single"/>
        </w:rPr>
        <w:t>across the globe to research issues</w:t>
      </w:r>
      <w:r w:rsidRPr="00AB42DA">
        <w:rPr>
          <w:rFonts w:eastAsia="Cambria" w:cs="Times New Roman"/>
          <w:sz w:val="16"/>
        </w:rPr>
        <w:t xml:space="preserve"> and learn from the wide array of news that is currently found on the Internet. "We will support a free and open Internet, so individuals have the information to make up their own minds," said Obama. "And it is time to embrace and effectively monitor norms that advance the rights of civil society and guarantee its expansion within and across borders." </w:t>
      </w:r>
      <w:r w:rsidRPr="00AB42DA">
        <w:rPr>
          <w:rFonts w:eastAsia="Cambria" w:cs="Times New Roman"/>
          <w:highlight w:val="yellow"/>
          <w:u w:val="single"/>
        </w:rPr>
        <w:t>That statement may have been</w:t>
      </w:r>
      <w:r w:rsidRPr="00AB42DA">
        <w:rPr>
          <w:rFonts w:eastAsia="Cambria" w:cs="Times New Roman"/>
          <w:sz w:val="16"/>
        </w:rPr>
        <w:t xml:space="preserve"> much </w:t>
      </w:r>
      <w:r w:rsidRPr="00AB42DA">
        <w:rPr>
          <w:rFonts w:eastAsia="Cambria" w:cs="Times New Roman"/>
          <w:u w:val="single"/>
        </w:rPr>
        <w:t xml:space="preserve">better </w:t>
      </w:r>
      <w:r w:rsidRPr="00AB42DA">
        <w:rPr>
          <w:rFonts w:eastAsia="Cambria" w:cs="Times New Roman"/>
          <w:highlight w:val="yellow"/>
          <w:u w:val="single"/>
        </w:rPr>
        <w:t>received had the US not had their own blocks</w:t>
      </w:r>
      <w:r w:rsidRPr="00AB42DA">
        <w:rPr>
          <w:rFonts w:eastAsia="Cambria" w:cs="Times New Roman"/>
          <w:u w:val="single"/>
        </w:rPr>
        <w:t xml:space="preserve"> on Internet freedom.</w:t>
      </w:r>
      <w:r w:rsidRPr="00AB42DA">
        <w:rPr>
          <w:rFonts w:eastAsia="Cambria" w:cs="Times New Roman"/>
          <w:sz w:val="16"/>
        </w:rPr>
        <w:t xml:space="preserve"> The Internet gambling industry currently is operating as a black market in the US </w:t>
      </w:r>
      <w:r w:rsidRPr="00AB42DA">
        <w:rPr>
          <w:rFonts w:eastAsia="Cambria" w:cs="Times New Roman"/>
          <w:u w:val="single"/>
        </w:rPr>
        <w:t>due to</w:t>
      </w:r>
      <w:r w:rsidRPr="00AB42DA">
        <w:rPr>
          <w:rFonts w:eastAsia="Cambria" w:cs="Times New Roman"/>
          <w:sz w:val="16"/>
        </w:rPr>
        <w:t xml:space="preserve"> the 2006 </w:t>
      </w:r>
      <w:r w:rsidRPr="00AB42DA">
        <w:rPr>
          <w:rFonts w:eastAsia="Cambria" w:cs="Times New Roman"/>
          <w:u w:val="single"/>
        </w:rPr>
        <w:t>U</w:t>
      </w:r>
      <w:r w:rsidRPr="00AB42DA">
        <w:rPr>
          <w:rFonts w:eastAsia="Cambria" w:cs="Times New Roman"/>
          <w:sz w:val="16"/>
        </w:rPr>
        <w:t xml:space="preserve">nlawful </w:t>
      </w:r>
      <w:r w:rsidRPr="00AB42DA">
        <w:rPr>
          <w:rFonts w:eastAsia="Cambria" w:cs="Times New Roman"/>
          <w:u w:val="single"/>
        </w:rPr>
        <w:t>I</w:t>
      </w:r>
      <w:r w:rsidRPr="00AB42DA">
        <w:rPr>
          <w:rFonts w:eastAsia="Cambria" w:cs="Times New Roman"/>
          <w:sz w:val="16"/>
        </w:rPr>
        <w:t xml:space="preserve">nternet </w:t>
      </w:r>
      <w:r w:rsidRPr="00AB42DA">
        <w:rPr>
          <w:rFonts w:eastAsia="Cambria" w:cs="Times New Roman"/>
          <w:u w:val="single"/>
        </w:rPr>
        <w:t>G</w:t>
      </w:r>
      <w:r w:rsidRPr="00AB42DA">
        <w:rPr>
          <w:rFonts w:eastAsia="Cambria" w:cs="Times New Roman"/>
          <w:sz w:val="16"/>
        </w:rPr>
        <w:t xml:space="preserve">ambling </w:t>
      </w:r>
      <w:r w:rsidRPr="00AB42DA">
        <w:rPr>
          <w:rFonts w:eastAsia="Cambria" w:cs="Times New Roman"/>
          <w:u w:val="single"/>
        </w:rPr>
        <w:t>E</w:t>
      </w:r>
      <w:r w:rsidRPr="00AB42DA">
        <w:rPr>
          <w:rFonts w:eastAsia="Cambria" w:cs="Times New Roman"/>
          <w:sz w:val="16"/>
        </w:rPr>
        <w:t xml:space="preserve">nforcement </w:t>
      </w:r>
      <w:r w:rsidRPr="00AB42DA">
        <w:rPr>
          <w:rFonts w:eastAsia="Cambria" w:cs="Times New Roman"/>
          <w:u w:val="single"/>
        </w:rPr>
        <w:t>A</w:t>
      </w:r>
      <w:r w:rsidRPr="00AB42DA">
        <w:rPr>
          <w:rFonts w:eastAsia="Cambria" w:cs="Times New Roman"/>
          <w:sz w:val="16"/>
        </w:rPr>
        <w:t xml:space="preserve">ct. The law is a form of Internet censorship that Representative Barney Frank and other lawmakers have been trying to repeal. In the quest for Internet freedom, the US proclaims themselves as leaders, however, the country must be careful with their plea. </w:t>
      </w:r>
      <w:r w:rsidRPr="00AB42DA">
        <w:rPr>
          <w:rFonts w:eastAsia="Cambria" w:cs="Times New Roman"/>
          <w:highlight w:val="yellow"/>
          <w:u w:val="single"/>
        </w:rPr>
        <w:t>If the US can place</w:t>
      </w:r>
      <w:r w:rsidRPr="00AB42DA">
        <w:rPr>
          <w:rFonts w:eastAsia="Cambria" w:cs="Times New Roman"/>
          <w:u w:val="single"/>
        </w:rPr>
        <w:t xml:space="preserve"> Internet </w:t>
      </w:r>
      <w:r w:rsidRPr="00AB42DA">
        <w:rPr>
          <w:rFonts w:eastAsia="Cambria" w:cs="Times New Roman"/>
          <w:highlight w:val="yellow"/>
          <w:u w:val="single"/>
        </w:rPr>
        <w:t>bans on certain industrie</w:t>
      </w:r>
      <w:r w:rsidRPr="00AB42DA">
        <w:rPr>
          <w:rFonts w:eastAsia="Cambria" w:cs="Times New Roman"/>
          <w:u w:val="single"/>
        </w:rPr>
        <w:t xml:space="preserve">s, then </w:t>
      </w:r>
      <w:r w:rsidRPr="00AB42DA">
        <w:rPr>
          <w:rFonts w:eastAsia="Cambria" w:cs="Times New Roman"/>
          <w:highlight w:val="yellow"/>
          <w:u w:val="single"/>
        </w:rPr>
        <w:t>little could be done to stop other countries</w:t>
      </w:r>
      <w:r w:rsidRPr="00AB42DA">
        <w:rPr>
          <w:rFonts w:eastAsia="Cambria" w:cs="Times New Roman"/>
          <w:u w:val="single"/>
        </w:rPr>
        <w:t xml:space="preserve"> from banning different industries or websites because of their beliefs. </w:t>
      </w:r>
      <w:r w:rsidRPr="00AB42DA">
        <w:rPr>
          <w:rFonts w:eastAsia="Cambria" w:cs="Times New Roman"/>
          <w:sz w:val="16"/>
        </w:rPr>
        <w:t xml:space="preserve">For instance, in countries where religion is unified, there could be bans on any material that the country finds outside the rules of their particular religion. In other countries, bans could be placed on industries that are run largely by foreign operators. President </w:t>
      </w:r>
      <w:r w:rsidRPr="00AB42DA">
        <w:rPr>
          <w:rFonts w:eastAsia="Cambria" w:cs="Times New Roman"/>
          <w:u w:val="single"/>
        </w:rPr>
        <w:t xml:space="preserve">Obama took a strong first step today by promoting Internet freedom. </w:t>
      </w:r>
      <w:r w:rsidRPr="00AB42DA">
        <w:rPr>
          <w:rFonts w:eastAsia="Cambria" w:cs="Times New Roman"/>
          <w:highlight w:val="yellow"/>
          <w:u w:val="single"/>
        </w:rPr>
        <w:t>The next step will be making sure the US leads by example</w:t>
      </w:r>
      <w:r w:rsidRPr="00AB42DA">
        <w:rPr>
          <w:rFonts w:eastAsia="Cambria" w:cs="Times New Roman"/>
          <w:sz w:val="16"/>
        </w:rPr>
        <w:t xml:space="preserve">, and one area to start would be </w:t>
      </w:r>
      <w:r w:rsidRPr="00AB42DA">
        <w:rPr>
          <w:rFonts w:eastAsia="Cambria" w:cs="Times New Roman"/>
          <w:highlight w:val="yellow"/>
          <w:u w:val="single"/>
        </w:rPr>
        <w:t>by lifting the ban on Internet gambling</w:t>
      </w:r>
      <w:r w:rsidRPr="00AB42DA">
        <w:rPr>
          <w:rFonts w:eastAsia="Cambria" w:cs="Times New Roman"/>
          <w:u w:val="single"/>
        </w:rPr>
        <w:t>.</w:t>
      </w:r>
      <w:r w:rsidRPr="00AB42DA">
        <w:rPr>
          <w:rFonts w:eastAsia="Cambria" w:cs="Times New Roman"/>
          <w:sz w:val="16"/>
        </w:rPr>
        <w:t xml:space="preserve"> </w:t>
      </w:r>
      <w:r w:rsidRPr="00AB42DA">
        <w:rPr>
          <w:rFonts w:eastAsia="Cambria" w:cs="Times New Roman"/>
          <w:u w:val="single"/>
        </w:rPr>
        <w:t>The president has laid down the gauntlet, and now it is time for him to follow his own lead.</w:t>
      </w:r>
    </w:p>
    <w:p w:rsidR="00766B48" w:rsidRPr="00AB42DA" w:rsidRDefault="00766B48" w:rsidP="00766B48">
      <w:pPr>
        <w:keepNext/>
        <w:keepLines/>
        <w:pageBreakBefore/>
        <w:spacing w:before="40" w:after="0"/>
        <w:jc w:val="center"/>
        <w:outlineLvl w:val="2"/>
        <w:rPr>
          <w:rFonts w:eastAsia="MS Gothic" w:cs="Times New Roman"/>
          <w:b/>
          <w:sz w:val="32"/>
          <w:szCs w:val="24"/>
          <w:u w:val="single"/>
        </w:rPr>
      </w:pPr>
      <w:r>
        <w:rPr>
          <w:rFonts w:eastAsia="MS Gothic" w:cs="Times New Roman"/>
          <w:b/>
          <w:sz w:val="32"/>
          <w:szCs w:val="24"/>
          <w:u w:val="single"/>
        </w:rPr>
        <w:t xml:space="preserve">--xt: </w:t>
      </w:r>
      <w:r w:rsidRPr="00AB42DA">
        <w:rPr>
          <w:rFonts w:eastAsia="MS Gothic" w:cs="Times New Roman"/>
          <w:b/>
          <w:sz w:val="32"/>
          <w:szCs w:val="24"/>
          <w:u w:val="single"/>
        </w:rPr>
        <w:t>internet on brink</w:t>
      </w:r>
    </w:p>
    <w:p w:rsidR="00766B48" w:rsidRPr="00AB42DA" w:rsidRDefault="00766B48" w:rsidP="00766B48">
      <w:pPr>
        <w:rPr>
          <w:rFonts w:eastAsia="Cambria" w:cs="Times New Roman"/>
          <w:b/>
        </w:rPr>
      </w:pPr>
    </w:p>
    <w:p w:rsidR="00766B48" w:rsidRPr="00AB42DA" w:rsidRDefault="00766B48" w:rsidP="00766B48">
      <w:pPr>
        <w:keepNext/>
        <w:keepLines/>
        <w:spacing w:before="40" w:after="0"/>
        <w:outlineLvl w:val="3"/>
        <w:rPr>
          <w:rFonts w:eastAsia="MS Gothic" w:cs="Times New Roman"/>
          <w:b/>
          <w:iCs/>
        </w:rPr>
      </w:pPr>
      <w:r w:rsidRPr="00AB42DA">
        <w:rPr>
          <w:rFonts w:eastAsia="MS Gothic" w:cs="Times New Roman"/>
          <w:b/>
          <w:iCs/>
        </w:rPr>
        <w:t>Legalization signals return to internet freedom</w:t>
      </w:r>
    </w:p>
    <w:p w:rsidR="00766B48" w:rsidRPr="00AB42DA" w:rsidRDefault="00766B48" w:rsidP="00766B48">
      <w:pPr>
        <w:rPr>
          <w:rFonts w:eastAsia="Cambria" w:cs="Times New Roman"/>
          <w:b/>
          <w:bCs/>
        </w:rPr>
      </w:pPr>
      <w:r w:rsidRPr="00AB42DA">
        <w:rPr>
          <w:rFonts w:eastAsia="Cambria" w:cs="Times New Roman"/>
          <w:b/>
          <w:bCs/>
        </w:rPr>
        <w:t xml:space="preserve">Legal Casino 14 </w:t>
      </w:r>
      <w:r w:rsidRPr="00AB42DA">
        <w:rPr>
          <w:rFonts w:eastAsia="Cambria" w:cs="Times New Roman"/>
        </w:rPr>
        <w:t>Portal for gambling news and articles http://legalcasinous.com/</w:t>
      </w:r>
    </w:p>
    <w:p w:rsidR="00766B48" w:rsidRDefault="00766B48" w:rsidP="00766B48">
      <w:pPr>
        <w:rPr>
          <w:rFonts w:eastAsia="Cambria" w:cs="Times New Roman"/>
          <w:b/>
          <w:iCs/>
          <w:u w:val="single"/>
        </w:rPr>
      </w:pPr>
      <w:r w:rsidRPr="00AB42DA">
        <w:rPr>
          <w:rFonts w:eastAsia="Cambria" w:cs="Times New Roman"/>
          <w:highlight w:val="cyan"/>
          <w:u w:val="single"/>
        </w:rPr>
        <w:t>The U</w:t>
      </w:r>
      <w:r w:rsidRPr="000B1D49">
        <w:rPr>
          <w:rFonts w:eastAsia="Cambria" w:cs="Times New Roman"/>
          <w:sz w:val="16"/>
          <w:highlight w:val="cyan"/>
        </w:rPr>
        <w:t xml:space="preserve">nited </w:t>
      </w:r>
      <w:r w:rsidRPr="00AB42DA">
        <w:rPr>
          <w:rFonts w:eastAsia="Cambria" w:cs="Times New Roman"/>
          <w:highlight w:val="cyan"/>
          <w:u w:val="single"/>
        </w:rPr>
        <w:t>S</w:t>
      </w:r>
      <w:r w:rsidRPr="000B1D49">
        <w:rPr>
          <w:rFonts w:eastAsia="Cambria" w:cs="Times New Roman"/>
          <w:sz w:val="16"/>
          <w:highlight w:val="cyan"/>
        </w:rPr>
        <w:t xml:space="preserve">tates </w:t>
      </w:r>
      <w:r w:rsidRPr="00AB42DA">
        <w:rPr>
          <w:rFonts w:eastAsia="Cambria" w:cs="Times New Roman"/>
          <w:highlight w:val="cyan"/>
          <w:u w:val="single"/>
        </w:rPr>
        <w:t xml:space="preserve">must </w:t>
      </w:r>
      <w:r w:rsidRPr="00AB42DA">
        <w:rPr>
          <w:rFonts w:eastAsia="Cambria" w:cs="Times New Roman"/>
          <w:b/>
          <w:iCs/>
          <w:highlight w:val="cyan"/>
          <w:u w:val="single"/>
        </w:rPr>
        <w:t>change their online gambling laws</w:t>
      </w:r>
      <w:r w:rsidRPr="00AB42DA">
        <w:rPr>
          <w:rFonts w:eastAsia="Cambria" w:cs="Times New Roman"/>
          <w:highlight w:val="cyan"/>
          <w:u w:val="single"/>
        </w:rPr>
        <w:t xml:space="preserve"> to </w:t>
      </w:r>
      <w:r w:rsidRPr="00AB42DA">
        <w:rPr>
          <w:rFonts w:eastAsia="Cambria" w:cs="Times New Roman"/>
          <w:b/>
          <w:iCs/>
          <w:highlight w:val="cyan"/>
          <w:u w:val="single"/>
        </w:rPr>
        <w:t xml:space="preserve">show </w:t>
      </w:r>
      <w:r w:rsidRPr="00AB42DA">
        <w:rPr>
          <w:rFonts w:eastAsia="Cambria" w:cs="Times New Roman"/>
          <w:highlight w:val="cyan"/>
          <w:u w:val="single"/>
        </w:rPr>
        <w:t xml:space="preserve">to the other nations that the time of the </w:t>
      </w:r>
      <w:r w:rsidRPr="00AB42DA">
        <w:rPr>
          <w:rFonts w:eastAsia="Cambria" w:cs="Times New Roman"/>
          <w:b/>
          <w:iCs/>
          <w:highlight w:val="cyan"/>
          <w:u w:val="single"/>
        </w:rPr>
        <w:t>disrespect for the international agreements</w:t>
      </w:r>
      <w:r w:rsidRPr="00AB42DA">
        <w:rPr>
          <w:rFonts w:eastAsia="Cambria" w:cs="Times New Roman"/>
          <w:highlight w:val="cyan"/>
          <w:u w:val="single"/>
        </w:rPr>
        <w:t xml:space="preserve"> is ended</w:t>
      </w:r>
      <w:r w:rsidRPr="00AB42DA">
        <w:rPr>
          <w:rFonts w:eastAsia="Cambria" w:cs="Times New Roman"/>
          <w:u w:val="single"/>
        </w:rPr>
        <w:t>.</w:t>
      </w:r>
      <w:r w:rsidRPr="000B1D49">
        <w:rPr>
          <w:rFonts w:eastAsia="Cambria" w:cs="Times New Roman"/>
          <w:sz w:val="16"/>
        </w:rPr>
        <w:t xml:space="preserve"> One of these agreements is with the European Union. The European Commission has warned USA a long time ago that </w:t>
      </w:r>
      <w:r w:rsidRPr="00AB42DA">
        <w:rPr>
          <w:rFonts w:eastAsia="Cambria" w:cs="Times New Roman"/>
          <w:highlight w:val="cyan"/>
          <w:u w:val="single"/>
        </w:rPr>
        <w:t xml:space="preserve">their online casino laws violates the economic agreements with the European </w:t>
      </w:r>
      <w:proofErr w:type="gramStart"/>
      <w:r w:rsidRPr="00AB42DA">
        <w:rPr>
          <w:rFonts w:eastAsia="Cambria" w:cs="Times New Roman"/>
          <w:highlight w:val="cyan"/>
          <w:u w:val="single"/>
        </w:rPr>
        <w:t>union</w:t>
      </w:r>
      <w:proofErr w:type="gramEnd"/>
      <w:r w:rsidRPr="000B1D49">
        <w:rPr>
          <w:rFonts w:eastAsia="Cambria" w:cs="Times New Roman"/>
          <w:sz w:val="16"/>
        </w:rPr>
        <w:t xml:space="preserve">. The actual Obama administration has shown, finally, the good wish to conform </w:t>
      </w:r>
      <w:proofErr w:type="gramStart"/>
      <w:r w:rsidRPr="000B1D49">
        <w:rPr>
          <w:rFonts w:eastAsia="Cambria" w:cs="Times New Roman"/>
          <w:sz w:val="16"/>
        </w:rPr>
        <w:t>with</w:t>
      </w:r>
      <w:proofErr w:type="gramEnd"/>
      <w:r w:rsidRPr="000B1D49">
        <w:rPr>
          <w:rFonts w:eastAsia="Cambria" w:cs="Times New Roman"/>
          <w:sz w:val="16"/>
        </w:rPr>
        <w:t xml:space="preserve"> such agreements. The Representative Barney </w:t>
      </w:r>
      <w:r w:rsidRPr="000B1D49">
        <w:rPr>
          <w:rFonts w:eastAsia="Cambria" w:cs="Times New Roman"/>
          <w:sz w:val="16"/>
          <w:highlight w:val="cyan"/>
        </w:rPr>
        <w:t>Frank</w:t>
      </w:r>
      <w:r w:rsidRPr="000B1D49">
        <w:rPr>
          <w:rFonts w:eastAsia="Cambria" w:cs="Times New Roman"/>
          <w:sz w:val="16"/>
        </w:rPr>
        <w:t xml:space="preserve"> has been a proponent for years of the online games legalization. He has </w:t>
      </w:r>
      <w:r w:rsidRPr="000B1D49">
        <w:rPr>
          <w:rFonts w:eastAsia="Cambria" w:cs="Times New Roman"/>
          <w:sz w:val="16"/>
          <w:highlight w:val="cyan"/>
        </w:rPr>
        <w:t>tried to oppose to the UIGEA</w:t>
      </w:r>
      <w:r w:rsidRPr="000B1D49">
        <w:rPr>
          <w:rFonts w:eastAsia="Cambria" w:cs="Times New Roman"/>
          <w:sz w:val="16"/>
        </w:rPr>
        <w:t xml:space="preserve"> (Unlawful Internet Gambling Enforcement Act) last year, but </w:t>
      </w:r>
      <w:r w:rsidRPr="000B1D49">
        <w:rPr>
          <w:rFonts w:eastAsia="Cambria" w:cs="Times New Roman"/>
          <w:sz w:val="16"/>
          <w:highlight w:val="cyan"/>
        </w:rPr>
        <w:t>not in vain</w:t>
      </w:r>
      <w:r w:rsidRPr="000B1D49">
        <w:rPr>
          <w:rFonts w:eastAsia="Cambria" w:cs="Times New Roman"/>
          <w:sz w:val="16"/>
        </w:rPr>
        <w:t xml:space="preserve">. The Republicans had the control, but now, with the democrats, in the US there is the hope for a new law Internet Gambling Law. Frank believes that all the citizens of the United States have the right to play for money at the online casino, in the privacy of their houses. </w:t>
      </w:r>
      <w:r w:rsidRPr="00AB42DA">
        <w:rPr>
          <w:rFonts w:eastAsia="Cambria" w:cs="Times New Roman"/>
          <w:highlight w:val="cyan"/>
          <w:u w:val="single"/>
        </w:rPr>
        <w:t>Even some Republican</w:t>
      </w:r>
      <w:r w:rsidRPr="00AB42DA">
        <w:rPr>
          <w:rFonts w:eastAsia="Cambria" w:cs="Times New Roman"/>
          <w:u w:val="single"/>
        </w:rPr>
        <w:t>s</w:t>
      </w:r>
      <w:r w:rsidRPr="000B1D49">
        <w:rPr>
          <w:rFonts w:eastAsia="Cambria" w:cs="Times New Roman"/>
          <w:sz w:val="16"/>
        </w:rPr>
        <w:t xml:space="preserve"> in past </w:t>
      </w:r>
      <w:r w:rsidRPr="00AB42DA">
        <w:rPr>
          <w:rFonts w:eastAsia="Cambria" w:cs="Times New Roman"/>
          <w:highlight w:val="cyan"/>
          <w:u w:val="single"/>
        </w:rPr>
        <w:t xml:space="preserve">had fought for </w:t>
      </w:r>
      <w:r w:rsidRPr="00AB42DA">
        <w:rPr>
          <w:rFonts w:eastAsia="Cambria" w:cs="Times New Roman"/>
          <w:b/>
          <w:iCs/>
          <w:highlight w:val="cyan"/>
          <w:u w:val="single"/>
        </w:rPr>
        <w:t>the Internet freedom.</w:t>
      </w:r>
    </w:p>
    <w:p w:rsidR="00766B48" w:rsidRPr="00AB42DA" w:rsidRDefault="00766B48" w:rsidP="00766B48">
      <w:pPr>
        <w:pStyle w:val="Heading3"/>
        <w:rPr>
          <w:rFonts w:eastAsia="Cambria"/>
        </w:rPr>
      </w:pPr>
    </w:p>
    <w:p w:rsidR="00766B48" w:rsidRPr="00AB42DA" w:rsidRDefault="00766B48" w:rsidP="00766B48">
      <w:pPr>
        <w:keepNext/>
        <w:keepLines/>
        <w:pageBreakBefore/>
        <w:spacing w:before="40" w:after="0"/>
        <w:jc w:val="center"/>
        <w:outlineLvl w:val="2"/>
        <w:rPr>
          <w:rFonts w:eastAsia="MS Gothic" w:cs="Times New Roman"/>
          <w:b/>
          <w:sz w:val="32"/>
          <w:szCs w:val="24"/>
          <w:u w:val="single"/>
        </w:rPr>
      </w:pPr>
      <w:r>
        <w:rPr>
          <w:rFonts w:eastAsia="MS Gothic" w:cs="Times New Roman"/>
          <w:b/>
          <w:sz w:val="32"/>
          <w:szCs w:val="24"/>
          <w:u w:val="single"/>
        </w:rPr>
        <w:t>**</w:t>
      </w:r>
      <w:r w:rsidRPr="00AB42DA">
        <w:rPr>
          <w:rFonts w:eastAsia="MS Gothic" w:cs="Times New Roman"/>
          <w:b/>
          <w:sz w:val="32"/>
          <w:szCs w:val="24"/>
          <w:u w:val="single"/>
        </w:rPr>
        <w:t>internet federalism</w:t>
      </w:r>
    </w:p>
    <w:p w:rsidR="00766B48" w:rsidRPr="00AB42DA" w:rsidRDefault="00766B48" w:rsidP="00766B48">
      <w:pPr>
        <w:rPr>
          <w:rFonts w:eastAsia="Cambria" w:cs="Times New Roman"/>
        </w:rPr>
      </w:pPr>
    </w:p>
    <w:p w:rsidR="00766B48" w:rsidRPr="00AB42DA" w:rsidRDefault="00766B48" w:rsidP="00766B48">
      <w:pPr>
        <w:keepNext/>
        <w:keepLines/>
        <w:spacing w:before="40" w:after="0"/>
        <w:outlineLvl w:val="3"/>
        <w:rPr>
          <w:rFonts w:eastAsia="MS Gothic" w:cs="Times New Roman"/>
          <w:b/>
          <w:iCs/>
        </w:rPr>
      </w:pPr>
      <w:r w:rsidRPr="00AB42DA">
        <w:rPr>
          <w:rFonts w:eastAsia="MS Gothic" w:cs="Times New Roman"/>
          <w:b/>
          <w:iCs/>
        </w:rPr>
        <w:t xml:space="preserve">The fifty states of the United States should legalize nearly all online gambling in the United States. </w:t>
      </w:r>
    </w:p>
    <w:p w:rsidR="00766B48" w:rsidRPr="00AB42DA" w:rsidRDefault="00766B48" w:rsidP="00766B48">
      <w:pPr>
        <w:rPr>
          <w:rFonts w:eastAsia="Cambria" w:cs="Times New Roman"/>
        </w:rPr>
      </w:pPr>
    </w:p>
    <w:p w:rsidR="00766B48" w:rsidRPr="00AB42DA" w:rsidRDefault="00766B48" w:rsidP="00766B48">
      <w:pPr>
        <w:keepNext/>
        <w:keepLines/>
        <w:spacing w:before="40" w:after="0"/>
        <w:outlineLvl w:val="3"/>
        <w:rPr>
          <w:rFonts w:eastAsia="MS Gothic" w:cs="Times New Roman"/>
          <w:b/>
          <w:iCs/>
        </w:rPr>
      </w:pPr>
      <w:r w:rsidRPr="00AB42DA">
        <w:rPr>
          <w:rFonts w:eastAsia="MS Gothic" w:cs="Times New Roman"/>
          <w:b/>
          <w:iCs/>
        </w:rPr>
        <w:t xml:space="preserve">State level regulation allows internet federalism </w:t>
      </w:r>
    </w:p>
    <w:p w:rsidR="00766B48" w:rsidRPr="00AB42DA" w:rsidRDefault="00766B48" w:rsidP="00766B48">
      <w:pPr>
        <w:rPr>
          <w:rFonts w:eastAsia="Cambria" w:cs="Times New Roman"/>
        </w:rPr>
      </w:pPr>
      <w:r w:rsidRPr="00AB42DA">
        <w:rPr>
          <w:rFonts w:eastAsia="Cambria" w:cs="Times New Roman"/>
          <w:b/>
          <w:bCs/>
        </w:rPr>
        <w:t>King, 10</w:t>
      </w:r>
      <w:r w:rsidRPr="00AB42DA">
        <w:rPr>
          <w:rFonts w:eastAsia="Cambria" w:cs="Times New Roman"/>
        </w:rPr>
        <w:t xml:space="preserve"> [J.D. candidate 2010, Northwestern University School of Law, B.A. Middlebury College 2002, ARTICLE: GEOLOCATION AND FEDERALISM ON THE INTERNET: CUTTING INTERNET GAMBLING'S GORDIAN KNOT, Lexis]</w:t>
      </w:r>
    </w:p>
    <w:p w:rsidR="00766B48" w:rsidRPr="00AB42DA" w:rsidRDefault="00766B48" w:rsidP="00766B48">
      <w:pPr>
        <w:rPr>
          <w:rFonts w:eastAsia="Cambria" w:cs="Times New Roman"/>
        </w:rPr>
      </w:pPr>
    </w:p>
    <w:p w:rsidR="00766B48" w:rsidRPr="00AB42DA" w:rsidRDefault="00766B48" w:rsidP="00766B48">
      <w:pPr>
        <w:rPr>
          <w:rFonts w:eastAsia="Cambria" w:cs="Times New Roman"/>
        </w:rPr>
      </w:pPr>
      <w:r w:rsidRPr="00AB42DA">
        <w:rPr>
          <w:rFonts w:eastAsia="Cambria" w:cs="Times New Roman"/>
          <w:sz w:val="10"/>
        </w:rPr>
        <w:t xml:space="preserve">V. CONCLUSION </w:t>
      </w:r>
      <w:r w:rsidRPr="00AB42DA">
        <w:rPr>
          <w:rFonts w:eastAsia="Cambria" w:cs="Times New Roman"/>
          <w:bCs/>
          <w:highlight w:val="yellow"/>
          <w:u w:val="single"/>
        </w:rPr>
        <w:t>Gambling</w:t>
      </w:r>
      <w:r w:rsidRPr="00AB42DA">
        <w:rPr>
          <w:rFonts w:eastAsia="Cambria" w:cs="Times New Roman"/>
          <w:sz w:val="10"/>
        </w:rPr>
        <w:t xml:space="preserve">, like most divisive social issues, </w:t>
      </w:r>
      <w:r w:rsidRPr="00AB42DA">
        <w:rPr>
          <w:rFonts w:eastAsia="Cambria" w:cs="Times New Roman"/>
          <w:bCs/>
          <w:highlight w:val="yellow"/>
          <w:u w:val="single"/>
        </w:rPr>
        <w:t xml:space="preserve">is best regulated </w:t>
      </w:r>
      <w:r w:rsidRPr="00AB42DA">
        <w:rPr>
          <w:rFonts w:eastAsia="Cambria" w:cs="Times New Roman"/>
          <w:b/>
          <w:iCs/>
          <w:highlight w:val="yellow"/>
          <w:u w:val="single"/>
        </w:rPr>
        <w:t>at the state level</w:t>
      </w:r>
      <w:r w:rsidRPr="00AB42DA">
        <w:rPr>
          <w:rFonts w:eastAsia="Cambria" w:cs="Times New Roman"/>
          <w:sz w:val="10"/>
        </w:rPr>
        <w:t xml:space="preserve">. n190 Yet </w:t>
      </w:r>
      <w:r w:rsidRPr="00AB42DA">
        <w:rPr>
          <w:rFonts w:eastAsia="Cambria" w:cs="Times New Roman"/>
          <w:u w:val="single"/>
        </w:rPr>
        <w:t>migration</w:t>
      </w:r>
      <w:r w:rsidRPr="00AB42DA">
        <w:rPr>
          <w:rFonts w:eastAsia="Cambria" w:cs="Times New Roman"/>
          <w:sz w:val="10"/>
        </w:rPr>
        <w:t xml:space="preserve"> of gambling </w:t>
      </w:r>
      <w:r w:rsidRPr="00AB42DA">
        <w:rPr>
          <w:rFonts w:eastAsia="Cambria" w:cs="Times New Roman"/>
          <w:u w:val="single"/>
        </w:rPr>
        <w:t>to the Internet has complicated matters</w:t>
      </w:r>
      <w:r w:rsidRPr="00AB42DA">
        <w:rPr>
          <w:rFonts w:eastAsia="Cambria" w:cs="Times New Roman"/>
          <w:sz w:val="10"/>
        </w:rPr>
        <w:t xml:space="preserve"> greatly, </w:t>
      </w:r>
      <w:r w:rsidRPr="00AB42DA">
        <w:rPr>
          <w:rFonts w:eastAsia="Cambria" w:cs="Times New Roman"/>
          <w:u w:val="single"/>
        </w:rPr>
        <w:t>giving rise to</w:t>
      </w:r>
      <w:r w:rsidRPr="00AB42DA">
        <w:rPr>
          <w:rFonts w:eastAsia="Cambria" w:cs="Times New Roman"/>
          <w:sz w:val="10"/>
        </w:rPr>
        <w:t xml:space="preserve"> difficult </w:t>
      </w:r>
      <w:r w:rsidRPr="00AB42DA">
        <w:rPr>
          <w:rFonts w:eastAsia="Cambria" w:cs="Times New Roman"/>
          <w:u w:val="single"/>
        </w:rPr>
        <w:t>questions as to which governmental entities are best suited to regulate</w:t>
      </w:r>
      <w:r w:rsidRPr="00AB42DA">
        <w:rPr>
          <w:rFonts w:eastAsia="Cambria" w:cs="Times New Roman"/>
          <w:sz w:val="10"/>
        </w:rPr>
        <w:t xml:space="preserve"> and what the proper substantive regulatory regime ought to be. The failure of energetic federal and state efforts to prohibit Internet gambling over the past decade suggests that the issue may present a nearly impregnable problem, or as this Article terms the matter, an Internet gambling Gordian knot. The rise of geolocation technologies in recent years offers a new opportunity to cut through that Gordian knot via a jurisdictionally differentiated regulatory framework for Internet gambling. </w:t>
      </w:r>
      <w:r w:rsidRPr="00AB42DA">
        <w:rPr>
          <w:rFonts w:eastAsia="Cambria" w:cs="Times New Roman"/>
          <w:highlight w:val="yellow"/>
          <w:u w:val="single"/>
        </w:rPr>
        <w:t>Geolocation technologies</w:t>
      </w:r>
      <w:r w:rsidRPr="00AB42DA">
        <w:rPr>
          <w:rFonts w:eastAsia="Cambria" w:cs="Times New Roman"/>
          <w:sz w:val="10"/>
        </w:rPr>
        <w:t xml:space="preserve"> are not perfect. However, </w:t>
      </w:r>
      <w:r w:rsidRPr="00AB42DA">
        <w:rPr>
          <w:rFonts w:eastAsia="Cambria" w:cs="Times New Roman"/>
          <w:highlight w:val="yellow"/>
          <w:u w:val="single"/>
        </w:rPr>
        <w:t>when</w:t>
      </w:r>
      <w:r w:rsidRPr="00AB42DA">
        <w:rPr>
          <w:rFonts w:eastAsia="Cambria" w:cs="Times New Roman"/>
          <w:sz w:val="10"/>
        </w:rPr>
        <w:t xml:space="preserve"> they </w:t>
      </w:r>
      <w:r w:rsidRPr="00AB42DA">
        <w:rPr>
          <w:rFonts w:eastAsia="Cambria" w:cs="Times New Roman"/>
          <w:bCs/>
          <w:u w:val="single"/>
        </w:rPr>
        <w:t xml:space="preserve">are </w:t>
      </w:r>
      <w:r w:rsidRPr="00AB42DA">
        <w:rPr>
          <w:rFonts w:eastAsia="Cambria" w:cs="Times New Roman"/>
          <w:bCs/>
          <w:highlight w:val="yellow"/>
          <w:u w:val="single"/>
        </w:rPr>
        <w:t xml:space="preserve">integrated into a </w:t>
      </w:r>
      <w:r w:rsidRPr="00AB42DA">
        <w:rPr>
          <w:rFonts w:eastAsia="Cambria" w:cs="Times New Roman"/>
          <w:bCs/>
          <w:u w:val="single"/>
        </w:rPr>
        <w:t xml:space="preserve">federal-state </w:t>
      </w:r>
      <w:r w:rsidRPr="00AB42DA">
        <w:rPr>
          <w:rFonts w:eastAsia="Cambria" w:cs="Times New Roman"/>
          <w:bCs/>
          <w:highlight w:val="yellow"/>
          <w:u w:val="single"/>
        </w:rPr>
        <w:t xml:space="preserve">framework in which </w:t>
      </w:r>
      <w:r w:rsidRPr="00AB42DA">
        <w:rPr>
          <w:rFonts w:eastAsia="Cambria" w:cs="Times New Roman"/>
          <w:b/>
          <w:iCs/>
          <w:highlight w:val="yellow"/>
          <w:u w:val="single"/>
        </w:rPr>
        <w:t>states choose their</w:t>
      </w:r>
      <w:r w:rsidRPr="00AB42DA">
        <w:rPr>
          <w:rFonts w:eastAsia="Cambria" w:cs="Times New Roman"/>
          <w:bCs/>
          <w:u w:val="single"/>
        </w:rPr>
        <w:t xml:space="preserve"> own substantive </w:t>
      </w:r>
      <w:r w:rsidRPr="00AB42DA">
        <w:rPr>
          <w:rFonts w:eastAsia="Cambria" w:cs="Times New Roman"/>
          <w:bCs/>
          <w:highlight w:val="yellow"/>
          <w:u w:val="single"/>
        </w:rPr>
        <w:t xml:space="preserve">policies </w:t>
      </w:r>
      <w:r w:rsidRPr="00AB42DA">
        <w:rPr>
          <w:rFonts w:eastAsia="Cambria" w:cs="Times New Roman"/>
          <w:bCs/>
          <w:u w:val="single"/>
        </w:rPr>
        <w:t xml:space="preserve">from a limited "menu" of options, </w:t>
      </w:r>
      <w:r w:rsidRPr="00AB42DA">
        <w:rPr>
          <w:rFonts w:eastAsia="Cambria" w:cs="Times New Roman"/>
          <w:bCs/>
          <w:highlight w:val="yellow"/>
          <w:u w:val="single"/>
        </w:rPr>
        <w:t xml:space="preserve">these technologies can </w:t>
      </w:r>
      <w:r w:rsidRPr="00AB42DA">
        <w:rPr>
          <w:rFonts w:eastAsia="Cambria" w:cs="Times New Roman"/>
          <w:b/>
          <w:iCs/>
          <w:highlight w:val="yellow"/>
          <w:u w:val="single"/>
        </w:rPr>
        <w:t xml:space="preserve">dramatically improve the democratic responsiveness of </w:t>
      </w:r>
      <w:r w:rsidRPr="00AB42DA">
        <w:rPr>
          <w:rFonts w:eastAsia="Cambria" w:cs="Times New Roman"/>
          <w:b/>
          <w:iCs/>
          <w:u w:val="single"/>
        </w:rPr>
        <w:t xml:space="preserve">Internet </w:t>
      </w:r>
      <w:r w:rsidRPr="00AB42DA">
        <w:rPr>
          <w:rFonts w:eastAsia="Cambria" w:cs="Times New Roman"/>
          <w:b/>
          <w:iCs/>
          <w:highlight w:val="yellow"/>
          <w:u w:val="single"/>
        </w:rPr>
        <w:t>gambling laws,</w:t>
      </w:r>
      <w:r w:rsidRPr="00AB42DA">
        <w:rPr>
          <w:rFonts w:eastAsia="Cambria" w:cs="Times New Roman"/>
          <w:b/>
          <w:iCs/>
          <w:u w:val="single"/>
        </w:rPr>
        <w:t xml:space="preserve"> </w:t>
      </w:r>
      <w:r w:rsidRPr="00AB42DA">
        <w:rPr>
          <w:rFonts w:eastAsia="Cambria" w:cs="Times New Roman"/>
          <w:b/>
          <w:iCs/>
          <w:highlight w:val="yellow"/>
          <w:u w:val="single"/>
        </w:rPr>
        <w:t>increase compliance</w:t>
      </w:r>
      <w:r w:rsidRPr="00AB42DA">
        <w:rPr>
          <w:rFonts w:eastAsia="Cambria" w:cs="Times New Roman"/>
          <w:b/>
          <w:iCs/>
          <w:u w:val="single"/>
        </w:rPr>
        <w:t xml:space="preserve"> with the rule of law, </w:t>
      </w:r>
      <w:r w:rsidRPr="00AB42DA">
        <w:rPr>
          <w:rFonts w:eastAsia="Cambria" w:cs="Times New Roman"/>
          <w:b/>
          <w:iCs/>
          <w:highlight w:val="yellow"/>
          <w:u w:val="single"/>
        </w:rPr>
        <w:t xml:space="preserve">and internalize the </w:t>
      </w:r>
      <w:r w:rsidRPr="00AB42DA">
        <w:rPr>
          <w:rFonts w:eastAsia="Cambria" w:cs="Times New Roman"/>
          <w:b/>
          <w:iCs/>
          <w:u w:val="single"/>
        </w:rPr>
        <w:t xml:space="preserve">large and increasing </w:t>
      </w:r>
      <w:r w:rsidRPr="00AB42DA">
        <w:rPr>
          <w:rFonts w:eastAsia="Cambria" w:cs="Times New Roman"/>
          <w:b/>
          <w:iCs/>
          <w:highlight w:val="yellow"/>
          <w:u w:val="single"/>
        </w:rPr>
        <w:t>costs associated with prohibition</w:t>
      </w:r>
      <w:r w:rsidRPr="00AB42DA">
        <w:rPr>
          <w:rFonts w:eastAsia="Cambria" w:cs="Times New Roman"/>
          <w:b/>
          <w:iCs/>
          <w:u w:val="single"/>
        </w:rPr>
        <w:t xml:space="preserve"> of Internet gambling.</w:t>
      </w:r>
      <w:r w:rsidRPr="00AB42DA">
        <w:rPr>
          <w:rFonts w:eastAsia="Cambria" w:cs="Times New Roman"/>
          <w:sz w:val="10"/>
        </w:rPr>
        <w:t xml:space="preserve"> Such an approach is not immune to criticism, particularly in terms of its potential impact on the fundamental openness of the Internet in the long-term. In light of the market advantages associated with jurisdictional differentiation and the need for law to be supreme over code in divisive areas such as Internet gambling, those drawbacks [*75] fail to outweigh the potential benefits offered by aggressive use of geolocation technologies. </w:t>
      </w:r>
      <w:r w:rsidRPr="00AB42DA">
        <w:rPr>
          <w:rFonts w:eastAsia="Cambria" w:cs="Times New Roman"/>
          <w:bCs/>
          <w:highlight w:val="yellow"/>
          <w:u w:val="single"/>
        </w:rPr>
        <w:t xml:space="preserve">These </w:t>
      </w:r>
      <w:r w:rsidRPr="00AB42DA">
        <w:rPr>
          <w:rFonts w:eastAsia="Cambria" w:cs="Times New Roman"/>
          <w:bCs/>
          <w:u w:val="single"/>
        </w:rPr>
        <w:t xml:space="preserve">conclusions </w:t>
      </w:r>
      <w:r w:rsidRPr="00AB42DA">
        <w:rPr>
          <w:rFonts w:eastAsia="Cambria" w:cs="Times New Roman"/>
          <w:b/>
          <w:iCs/>
          <w:highlight w:val="yellow"/>
          <w:u w:val="single"/>
        </w:rPr>
        <w:t xml:space="preserve">carry implications that go well beyond </w:t>
      </w:r>
      <w:r w:rsidRPr="00AB42DA">
        <w:rPr>
          <w:rFonts w:eastAsia="Cambria" w:cs="Times New Roman"/>
          <w:b/>
          <w:iCs/>
          <w:u w:val="single"/>
        </w:rPr>
        <w:t xml:space="preserve">the Internet </w:t>
      </w:r>
      <w:r w:rsidRPr="00AB42DA">
        <w:rPr>
          <w:rFonts w:eastAsia="Cambria" w:cs="Times New Roman"/>
          <w:b/>
          <w:iCs/>
          <w:highlight w:val="yellow"/>
          <w:u w:val="single"/>
        </w:rPr>
        <w:t xml:space="preserve">gambling </w:t>
      </w:r>
      <w:r w:rsidRPr="00AB42DA">
        <w:rPr>
          <w:rFonts w:eastAsia="Cambria" w:cs="Times New Roman"/>
          <w:b/>
          <w:iCs/>
          <w:u w:val="single"/>
        </w:rPr>
        <w:t>debate</w:t>
      </w:r>
      <w:r w:rsidRPr="00AB42DA">
        <w:rPr>
          <w:rFonts w:eastAsia="Cambria" w:cs="Times New Roman"/>
          <w:bCs/>
          <w:highlight w:val="yellow"/>
          <w:u w:val="single"/>
        </w:rPr>
        <w:t xml:space="preserve">. If jurisdictional differentiation is </w:t>
      </w:r>
      <w:r w:rsidRPr="00AB42DA">
        <w:rPr>
          <w:rFonts w:eastAsia="Cambria" w:cs="Times New Roman"/>
          <w:bCs/>
          <w:u w:val="single"/>
        </w:rPr>
        <w:t xml:space="preserve">a </w:t>
      </w:r>
      <w:r w:rsidRPr="00AB42DA">
        <w:rPr>
          <w:rFonts w:eastAsia="Cambria" w:cs="Times New Roman"/>
          <w:b/>
          <w:iCs/>
          <w:highlight w:val="yellow"/>
          <w:u w:val="single"/>
        </w:rPr>
        <w:t xml:space="preserve">normatively superior </w:t>
      </w:r>
      <w:r w:rsidRPr="00AB42DA">
        <w:rPr>
          <w:rFonts w:eastAsia="Cambria" w:cs="Times New Roman"/>
          <w:b/>
          <w:iCs/>
          <w:u w:val="single"/>
        </w:rPr>
        <w:t xml:space="preserve">approach </w:t>
      </w:r>
      <w:r w:rsidRPr="00AB42DA">
        <w:rPr>
          <w:rFonts w:eastAsia="Cambria" w:cs="Times New Roman"/>
          <w:highlight w:val="yellow"/>
          <w:u w:val="single"/>
        </w:rPr>
        <w:t>with respect</w:t>
      </w:r>
      <w:r w:rsidRPr="00AB42DA">
        <w:rPr>
          <w:rFonts w:eastAsia="Cambria" w:cs="Times New Roman"/>
          <w:bCs/>
          <w:highlight w:val="yellow"/>
          <w:u w:val="single"/>
        </w:rPr>
        <w:t xml:space="preserve"> to </w:t>
      </w:r>
      <w:r w:rsidRPr="00AB42DA">
        <w:rPr>
          <w:rFonts w:eastAsia="Cambria" w:cs="Times New Roman"/>
          <w:bCs/>
          <w:u w:val="single"/>
        </w:rPr>
        <w:t xml:space="preserve">Internet </w:t>
      </w:r>
      <w:r w:rsidRPr="00AB42DA">
        <w:rPr>
          <w:rFonts w:eastAsia="Cambria" w:cs="Times New Roman"/>
          <w:bCs/>
          <w:highlight w:val="yellow"/>
          <w:u w:val="single"/>
        </w:rPr>
        <w:t>gambling</w:t>
      </w:r>
      <w:r w:rsidRPr="00AB42DA">
        <w:rPr>
          <w:rFonts w:eastAsia="Cambria" w:cs="Times New Roman"/>
          <w:bCs/>
          <w:u w:val="single"/>
        </w:rPr>
        <w:t xml:space="preserve">, then </w:t>
      </w:r>
      <w:r w:rsidRPr="00AB42DA">
        <w:rPr>
          <w:rFonts w:eastAsia="Cambria" w:cs="Times New Roman"/>
          <w:bCs/>
          <w:highlight w:val="yellow"/>
          <w:u w:val="single"/>
        </w:rPr>
        <w:t xml:space="preserve">it </w:t>
      </w:r>
      <w:r w:rsidRPr="00AB42DA">
        <w:rPr>
          <w:rFonts w:eastAsia="Cambria" w:cs="Times New Roman"/>
          <w:b/>
          <w:iCs/>
          <w:highlight w:val="yellow"/>
          <w:u w:val="single"/>
        </w:rPr>
        <w:t xml:space="preserve">may be in other </w:t>
      </w:r>
      <w:r w:rsidRPr="00AB42DA">
        <w:rPr>
          <w:rFonts w:eastAsia="Cambria" w:cs="Times New Roman"/>
          <w:b/>
          <w:iCs/>
          <w:u w:val="single"/>
        </w:rPr>
        <w:t xml:space="preserve">market </w:t>
      </w:r>
      <w:r w:rsidRPr="00AB42DA">
        <w:rPr>
          <w:rFonts w:eastAsia="Cambria" w:cs="Times New Roman"/>
          <w:b/>
          <w:iCs/>
          <w:highlight w:val="yellow"/>
          <w:u w:val="single"/>
        </w:rPr>
        <w:t>sectors as well</w:t>
      </w:r>
      <w:r w:rsidRPr="00AB42DA">
        <w:rPr>
          <w:rFonts w:eastAsia="Cambria" w:cs="Times New Roman"/>
          <w:bCs/>
          <w:highlight w:val="yellow"/>
          <w:u w:val="single"/>
        </w:rPr>
        <w:t>. This</w:t>
      </w:r>
      <w:r w:rsidRPr="00AB42DA">
        <w:rPr>
          <w:rFonts w:eastAsia="Cambria" w:cs="Times New Roman"/>
          <w:bCs/>
          <w:u w:val="single"/>
        </w:rPr>
        <w:t xml:space="preserve"> consequence, </w:t>
      </w:r>
      <w:r w:rsidRPr="00AB42DA">
        <w:rPr>
          <w:rFonts w:eastAsia="Cambria" w:cs="Times New Roman"/>
          <w:bCs/>
          <w:highlight w:val="yellow"/>
          <w:u w:val="single"/>
        </w:rPr>
        <w:t>along with the degree</w:t>
      </w:r>
      <w:r w:rsidRPr="00AB42DA">
        <w:rPr>
          <w:rFonts w:eastAsia="Cambria" w:cs="Times New Roman"/>
          <w:bCs/>
          <w:u w:val="single"/>
        </w:rPr>
        <w:t xml:space="preserve"> to which </w:t>
      </w:r>
      <w:r w:rsidRPr="00AB42DA">
        <w:rPr>
          <w:rFonts w:eastAsia="Cambria" w:cs="Times New Roman"/>
          <w:bCs/>
          <w:highlight w:val="yellow"/>
          <w:u w:val="single"/>
        </w:rPr>
        <w:t>technological advances</w:t>
      </w:r>
      <w:r w:rsidRPr="00AB42DA">
        <w:rPr>
          <w:rFonts w:eastAsia="Cambria" w:cs="Times New Roman"/>
          <w:bCs/>
          <w:u w:val="single"/>
        </w:rPr>
        <w:t xml:space="preserve"> have </w:t>
      </w:r>
      <w:r w:rsidRPr="00AB42DA">
        <w:rPr>
          <w:rFonts w:eastAsia="Cambria" w:cs="Times New Roman"/>
          <w:bCs/>
          <w:highlight w:val="yellow"/>
          <w:u w:val="single"/>
        </w:rPr>
        <w:t>undermined previous court decisions on electronic commerce issues, suggests</w:t>
      </w:r>
      <w:r w:rsidRPr="00AB42DA">
        <w:rPr>
          <w:rFonts w:eastAsia="Cambria" w:cs="Times New Roman"/>
          <w:bCs/>
          <w:u w:val="single"/>
        </w:rPr>
        <w:t xml:space="preserve"> that </w:t>
      </w:r>
      <w:r w:rsidRPr="00AB42DA">
        <w:rPr>
          <w:rFonts w:eastAsia="Cambria" w:cs="Times New Roman"/>
          <w:bCs/>
          <w:highlight w:val="yellow"/>
          <w:u w:val="single"/>
        </w:rPr>
        <w:t>geolocation</w:t>
      </w:r>
      <w:r w:rsidRPr="00AB42DA">
        <w:rPr>
          <w:rFonts w:eastAsia="Cambria" w:cs="Times New Roman"/>
          <w:bCs/>
          <w:u w:val="single"/>
        </w:rPr>
        <w:t xml:space="preserve"> technologies </w:t>
      </w:r>
      <w:r w:rsidRPr="00AB42DA">
        <w:rPr>
          <w:rFonts w:eastAsia="Cambria" w:cs="Times New Roman"/>
          <w:bCs/>
          <w:highlight w:val="yellow"/>
          <w:u w:val="single"/>
        </w:rPr>
        <w:t xml:space="preserve">may </w:t>
      </w:r>
      <w:r w:rsidRPr="00AB42DA">
        <w:rPr>
          <w:rFonts w:eastAsia="Cambria" w:cs="Times New Roman"/>
          <w:b/>
          <w:iCs/>
          <w:highlight w:val="yellow"/>
          <w:u w:val="single"/>
        </w:rPr>
        <w:t xml:space="preserve">play a role in enabling federalism on the Internet </w:t>
      </w:r>
      <w:r w:rsidRPr="00AB42DA">
        <w:rPr>
          <w:rFonts w:eastAsia="Cambria" w:cs="Times New Roman"/>
          <w:b/>
          <w:iCs/>
          <w:u w:val="single"/>
        </w:rPr>
        <w:t xml:space="preserve">for years to </w:t>
      </w:r>
      <w:r w:rsidRPr="00AB42DA">
        <w:rPr>
          <w:rFonts w:eastAsia="Cambria" w:cs="Times New Roman"/>
        </w:rPr>
        <w:t>come.</w:t>
      </w:r>
    </w:p>
    <w:p w:rsidR="00766B48" w:rsidRDefault="00766B48" w:rsidP="00766B48"/>
    <w:p w:rsidR="00766B48" w:rsidRDefault="00766B48" w:rsidP="00766B48">
      <w:pPr>
        <w:pStyle w:val="Heading3"/>
      </w:pPr>
    </w:p>
    <w:p w:rsidR="00766B48" w:rsidRPr="009C04AC" w:rsidRDefault="00766B48" w:rsidP="00766B48">
      <w:pPr>
        <w:pStyle w:val="Heading3"/>
      </w:pPr>
      <w:r w:rsidRPr="009C04AC">
        <w:t>**Freedom Online Coalition</w:t>
      </w:r>
    </w:p>
    <w:p w:rsidR="00766B48" w:rsidRPr="00AB42DA" w:rsidRDefault="00766B48" w:rsidP="00766B48">
      <w:pPr>
        <w:keepNext/>
        <w:keepLines/>
        <w:spacing w:before="40" w:after="0"/>
        <w:outlineLvl w:val="3"/>
        <w:rPr>
          <w:rFonts w:eastAsia="MS Gothic" w:cs="Times New Roman"/>
          <w:b/>
          <w:iCs/>
        </w:rPr>
      </w:pPr>
      <w:r w:rsidRPr="00AB42DA">
        <w:rPr>
          <w:rFonts w:eastAsia="MS Gothic" w:cs="Times New Roman"/>
          <w:b/>
          <w:iCs/>
        </w:rPr>
        <w:t>Text: The United States federal government should submit a review to [the plan] to the Freedom Online Coalition to insure international standards of internet freedom are being met.</w:t>
      </w:r>
    </w:p>
    <w:p w:rsidR="00766B48" w:rsidRPr="00AB42DA" w:rsidRDefault="00766B48" w:rsidP="00766B48">
      <w:pPr>
        <w:keepNext/>
        <w:keepLines/>
        <w:spacing w:before="40" w:after="0"/>
        <w:outlineLvl w:val="3"/>
        <w:rPr>
          <w:rFonts w:eastAsia="MS Gothic" w:cs="Times New Roman"/>
          <w:b/>
          <w:iCs/>
        </w:rPr>
      </w:pPr>
      <w:r w:rsidRPr="00AB42DA">
        <w:rPr>
          <w:rFonts w:eastAsia="MS Gothic" w:cs="Times New Roman"/>
          <w:b/>
          <w:iCs/>
        </w:rPr>
        <w:t>CP solves 100% of case – creates an internationally modeled form of internet freedom, checks the circumvention disad</w:t>
      </w:r>
    </w:p>
    <w:p w:rsidR="00766B48" w:rsidRPr="00AB42DA" w:rsidRDefault="00766B48" w:rsidP="00766B48">
      <w:pPr>
        <w:rPr>
          <w:rFonts w:eastAsia="Cambria" w:cs="Times New Roman"/>
        </w:rPr>
      </w:pPr>
      <w:r w:rsidRPr="00AB42DA">
        <w:rPr>
          <w:rFonts w:eastAsia="Cambria" w:cs="Times New Roman"/>
          <w:b/>
          <w:bCs/>
        </w:rPr>
        <w:t>Kehl et al. 14 [</w:t>
      </w:r>
      <w:r w:rsidRPr="00AB42DA">
        <w:rPr>
          <w:rFonts w:eastAsia="Cambria" w:cs="Times New Roman"/>
        </w:rPr>
        <w:t xml:space="preserve">Danielle, Kevin Bankston, Robyn Greene, Rober Morgus July, 2014. Kehl is a </w:t>
      </w:r>
      <w:proofErr w:type="gramStart"/>
      <w:r w:rsidRPr="00AB42DA">
        <w:rPr>
          <w:rFonts w:eastAsia="Cambria" w:cs="Times New Roman"/>
        </w:rPr>
        <w:t>Senior</w:t>
      </w:r>
      <w:proofErr w:type="gramEnd"/>
      <w:r w:rsidRPr="00AB42DA">
        <w:rPr>
          <w:rFonts w:eastAsia="Cambria" w:cs="Times New Roman"/>
        </w:rPr>
        <w:t xml:space="preserve"> policy analyst at New America's Open Technology Institute. Surveillance Costs: The NSA’s Impact on the Economy, Internet Freedom &amp; Cybersecurity. Pdf. 7/13]//kmc</w:t>
      </w:r>
    </w:p>
    <w:p w:rsidR="00766B48" w:rsidRPr="00AB42DA" w:rsidRDefault="00766B48" w:rsidP="00766B48">
      <w:pPr>
        <w:rPr>
          <w:rFonts w:eastAsia="Cambria" w:cs="Times New Roman"/>
          <w:sz w:val="16"/>
        </w:rPr>
      </w:pPr>
      <w:r w:rsidRPr="00AB42DA">
        <w:rPr>
          <w:rFonts w:eastAsia="Cambria" w:cs="Times New Roman"/>
          <w:b/>
          <w:iCs/>
          <w:u w:val="single"/>
        </w:rPr>
        <w:t>The United States must act immediately to restore the credibility of the Internet Freedom agenda</w:t>
      </w:r>
      <w:r w:rsidRPr="00AB42DA">
        <w:rPr>
          <w:rFonts w:eastAsia="Cambria" w:cs="Times New Roman"/>
          <w:sz w:val="16"/>
        </w:rPr>
        <w:t xml:space="preserve">, lest it become another casualty of the NSA’s surveillance programs. As described in Part IV, </w:t>
      </w:r>
      <w:r w:rsidRPr="00AB42DA">
        <w:rPr>
          <w:rFonts w:eastAsia="Cambria" w:cs="Times New Roman"/>
          <w:u w:val="single"/>
        </w:rPr>
        <w:t xml:space="preserve">various agencies within </w:t>
      </w:r>
      <w:r w:rsidRPr="00AB42DA">
        <w:rPr>
          <w:rFonts w:eastAsia="Cambria" w:cs="Times New Roman"/>
          <w:b/>
          <w:iCs/>
          <w:u w:val="single"/>
        </w:rPr>
        <w:t>the U.S. government have taken initial steps</w:t>
      </w:r>
      <w:r w:rsidRPr="00AB42DA">
        <w:rPr>
          <w:rFonts w:eastAsia="Cambria" w:cs="Times New Roman"/>
          <w:u w:val="single"/>
        </w:rPr>
        <w:t xml:space="preserve"> to demonstrate goodwill in this area, particularly through the NTIA’s announcement that it intends to transition stewardship of the IANA functions to a global multistakeholder organization and the State Department’s speech outlining six principles to guide signals intelligence collection grounded in international human rights norms</w:t>
      </w:r>
      <w:r w:rsidRPr="00AB42DA">
        <w:rPr>
          <w:rFonts w:eastAsia="Cambria" w:cs="Times New Roman"/>
          <w:sz w:val="16"/>
        </w:rPr>
        <w:t xml:space="preserve">. However, </w:t>
      </w:r>
      <w:r w:rsidRPr="00AB42DA">
        <w:rPr>
          <w:rFonts w:eastAsia="Cambria" w:cs="Times New Roman"/>
          <w:u w:val="single"/>
        </w:rPr>
        <w:t xml:space="preserve">it will take a broader effort from across the gov- ernment to demonstrate that the United States is fully committed to Internet Freedom, includ- ing firmly establishing the nature of its support for the evolving multistakeholder system of Internet governance and directly engaging with issues raised by the NSA surveillance programs in international conversations. </w:t>
      </w:r>
      <w:r w:rsidRPr="00AB42DA">
        <w:rPr>
          <w:rFonts w:eastAsia="Cambria" w:cs="Times New Roman"/>
          <w:b/>
          <w:iCs/>
          <w:u w:val="single"/>
        </w:rPr>
        <w:t>Supporting international norms that in- crease confidence in the security of online communications and respect for the rights of Internet users all around the world is integral to restoring U.S. credibility in this area</w:t>
      </w:r>
      <w:r w:rsidRPr="00AB42DA">
        <w:rPr>
          <w:rFonts w:eastAsia="Cambria" w:cs="Times New Roman"/>
          <w:sz w:val="16"/>
        </w:rPr>
        <w:t xml:space="preserve">. “We have surveillance programmes that abuse human rights and lack in transparency and ac- countability precisely because we do not have sufficiently robust, open, and inclusive debates around surveillance and national security pol- icy,” writes Matthew Shears of the Center for Democracy &amp; Technology.339 </w:t>
      </w:r>
      <w:r w:rsidRPr="00AB42DA">
        <w:rPr>
          <w:rFonts w:eastAsia="Cambria" w:cs="Times New Roman"/>
          <w:u w:val="single"/>
        </w:rPr>
        <w:t>It is time to begin having those conversations on both a national and an international level, particularly at key upcoming Internet governance convenings including the 2014 Internet Governance Forum</w:t>
      </w:r>
      <w:r w:rsidRPr="00AB42DA">
        <w:rPr>
          <w:rFonts w:eastAsia="Cambria" w:cs="Times New Roman"/>
          <w:sz w:val="16"/>
        </w:rPr>
        <w:t xml:space="preserve">, the International Telecommunications Union’s plenipotentiary meeting, and the upcoming WSIS+10 review process.340 Certainly, </w:t>
      </w:r>
      <w:r w:rsidRPr="00AB42DA">
        <w:rPr>
          <w:rFonts w:eastAsia="Cambria" w:cs="Times New Roman"/>
          <w:u w:val="single"/>
        </w:rPr>
        <w:t xml:space="preserve">the United States will not be able to continue promoting the Internet Freedom agenda at these meetings without addressing its national security appa- ratus and the impact of NSA surveillance on individuals around the world. Rather than being a problem, this </w:t>
      </w:r>
      <w:r w:rsidRPr="00AB42DA">
        <w:rPr>
          <w:rFonts w:eastAsia="Cambria" w:cs="Times New Roman"/>
          <w:b/>
          <w:iCs/>
          <w:u w:val="single"/>
        </w:rPr>
        <w:t xml:space="preserve">presents an opportunity for the U.S. to assume a leadership role in the promo- tion of better international standards around surveillance practices. </w:t>
      </w:r>
      <w:r w:rsidRPr="00AB42DA">
        <w:rPr>
          <w:rFonts w:eastAsia="Cambria" w:cs="Times New Roman"/>
          <w:sz w:val="16"/>
        </w:rPr>
        <w:t xml:space="preserve">Moreover, </w:t>
      </w:r>
      <w:r w:rsidRPr="00AB42DA">
        <w:rPr>
          <w:rFonts w:eastAsia="Cambria" w:cs="Times New Roman"/>
          <w:u w:val="single"/>
        </w:rPr>
        <w:t xml:space="preserve">the U.S. should take steps to further internationalize its Internet Freedom efforts writ large and work with foreign governments to broadly promote democracy and human rights online. In 2011, Richard Fontaine and Will Rogers of the Center for a New American Security wrote that </w:t>
      </w:r>
      <w:r w:rsidRPr="00AB42DA">
        <w:rPr>
          <w:rFonts w:eastAsia="Cambria" w:cs="Times New Roman"/>
          <w:b/>
          <w:iCs/>
          <w:u w:val="single"/>
        </w:rPr>
        <w:t>“the United States should counter the view that Internet Freedom is merely an American project cooked up in Washington, rather than a notion rooted in universal human rights</w:t>
      </w:r>
      <w:r w:rsidRPr="00AB42DA">
        <w:rPr>
          <w:rFonts w:eastAsia="Cambria" w:cs="Times New Roman"/>
          <w:sz w:val="16"/>
        </w:rPr>
        <w:t xml:space="preserve">... </w:t>
      </w:r>
      <w:r w:rsidRPr="00AB42DA">
        <w:rPr>
          <w:rFonts w:eastAsia="Cambria" w:cs="Times New Roman"/>
          <w:u w:val="single"/>
        </w:rPr>
        <w:t>The response to [concerns about the Internet Freedom agenda’s ties to U.S. foreign policy should be] to internationalize the effort.”</w:t>
      </w:r>
      <w:r w:rsidRPr="00AB42DA">
        <w:rPr>
          <w:rFonts w:eastAsia="Cambria" w:cs="Times New Roman"/>
          <w:sz w:val="16"/>
        </w:rPr>
        <w:t xml:space="preserve">341 Today, more than ever, </w:t>
      </w:r>
      <w:r w:rsidRPr="00AB42DA">
        <w:rPr>
          <w:rFonts w:eastAsia="Cambria" w:cs="Times New Roman"/>
          <w:b/>
          <w:iCs/>
          <w:u w:val="single"/>
        </w:rPr>
        <w:t>it is critical that the United States heed this advice and take steps to broaden the base of support for the Internet Freedom agenda. Future meetings and activities of the Freedom Online Coalition,</w:t>
      </w:r>
      <w:r w:rsidRPr="00AB42DA">
        <w:rPr>
          <w:rFonts w:eastAsia="Cambria" w:cs="Times New Roman"/>
          <w:sz w:val="16"/>
        </w:rPr>
        <w:t xml:space="preserve"> which the State Department played a key role in convening</w:t>
      </w:r>
      <w:r w:rsidRPr="00AB42DA">
        <w:rPr>
          <w:rFonts w:eastAsia="Cambria" w:cs="Times New Roman"/>
          <w:b/>
          <w:iCs/>
          <w:u w:val="single"/>
        </w:rPr>
        <w:t>, will serve as one test of these efforts as the group attempts to transition from a discussion forum for like-minded governments into a more ac- tion-oriented coalition.</w:t>
      </w:r>
      <w:r w:rsidRPr="00AB42DA">
        <w:rPr>
          <w:rFonts w:eastAsia="Cambria" w:cs="Times New Roman"/>
          <w:sz w:val="16"/>
        </w:rPr>
        <w:t>342 The United States has the opportunity to urge other member countries to live up to the commitments they made at the 2014 meeting in Tallinn with respect to account- ability, transparency, and other policies ground- ed in human rights. As Toomas Hendrik Ilves, the President of Estonia, articulated in his remarks at the 2014 meeting, “We must be honest with ourselves and admit that recent developments regarding purported surveillance by the NSA and similar organisations in different countries make the defense of an open Internet more difficult. That, too, is a challenge that Freedom Online Coalition must face.”343 Outside of the Freedom Online Coalition, but consistent with its goals, the U.S. can urge both companies and foreign governments to join organizations like the Global Network Initiative or commit to other voluntary processes that promote the centrality of human rights in the policymaking process.344</w:t>
      </w:r>
    </w:p>
    <w:p w:rsidR="00766B48" w:rsidRPr="00AB42DA" w:rsidRDefault="00766B48" w:rsidP="00766B48">
      <w:pPr>
        <w:keepNext/>
        <w:keepLines/>
        <w:spacing w:before="40" w:after="0"/>
        <w:outlineLvl w:val="3"/>
        <w:rPr>
          <w:rFonts w:eastAsia="MS Gothic" w:cs="Times New Roman"/>
          <w:b/>
          <w:iCs/>
        </w:rPr>
      </w:pPr>
      <w:r w:rsidRPr="00AB42DA">
        <w:rPr>
          <w:rFonts w:eastAsia="MS Gothic" w:cs="Times New Roman"/>
          <w:b/>
          <w:iCs/>
        </w:rPr>
        <w:t>They say yes</w:t>
      </w:r>
    </w:p>
    <w:p w:rsidR="00766B48" w:rsidRPr="00AB42DA" w:rsidRDefault="00766B48" w:rsidP="00766B48">
      <w:pPr>
        <w:rPr>
          <w:rFonts w:eastAsia="Cambria" w:cs="Times New Roman"/>
          <w:b/>
          <w:bCs/>
        </w:rPr>
      </w:pPr>
      <w:r w:rsidRPr="00AB42DA">
        <w:rPr>
          <w:rFonts w:eastAsia="Cambria" w:cs="Times New Roman"/>
          <w:b/>
          <w:bCs/>
        </w:rPr>
        <w:t xml:space="preserve">DDP 15 </w:t>
      </w:r>
      <w:r w:rsidRPr="00AB42DA">
        <w:rPr>
          <w:rFonts w:eastAsia="Cambria" w:cs="Times New Roman"/>
        </w:rPr>
        <w:t xml:space="preserve">[Digital Defenders Partnership, a subset of Freedom Online Coalition. </w:t>
      </w:r>
      <w:r w:rsidRPr="00AB42DA">
        <w:rPr>
          <w:rFonts w:eastAsia="Cambria" w:cs="Times New Roman"/>
          <w:i/>
        </w:rPr>
        <w:t xml:space="preserve">WG 3 – Privacy and Transparency </w:t>
      </w:r>
      <w:proofErr w:type="gramStart"/>
      <w:r w:rsidRPr="00AB42DA">
        <w:rPr>
          <w:rFonts w:eastAsia="Cambria" w:cs="Times New Roman"/>
          <w:i/>
        </w:rPr>
        <w:t>Online .</w:t>
      </w:r>
      <w:proofErr w:type="gramEnd"/>
      <w:r w:rsidRPr="00AB42DA">
        <w:rPr>
          <w:rFonts w:eastAsia="Cambria" w:cs="Times New Roman"/>
        </w:rPr>
        <w:t xml:space="preserve"> </w:t>
      </w:r>
      <w:hyperlink r:id="rId43" w:history="1">
        <w:r w:rsidRPr="00AB42DA">
          <w:rPr>
            <w:rFonts w:eastAsia="Cambria" w:cs="Times New Roman"/>
          </w:rPr>
          <w:t>https://www.freedomonlinecoalition.com/how-we-work/working-groups/working-group-3/</w:t>
        </w:r>
      </w:hyperlink>
      <w:r w:rsidRPr="00AB42DA">
        <w:rPr>
          <w:rFonts w:eastAsia="Cambria" w:cs="Times New Roman"/>
        </w:rPr>
        <w:t xml:space="preserve"> 7/14]//kmc</w:t>
      </w:r>
    </w:p>
    <w:p w:rsidR="00766B48" w:rsidRDefault="00766B48" w:rsidP="00766B48">
      <w:pPr>
        <w:rPr>
          <w:rFonts w:eastAsia="Cambria" w:cs="Times New Roman"/>
          <w:sz w:val="16"/>
        </w:rPr>
      </w:pPr>
      <w:r w:rsidRPr="00AB42DA">
        <w:rPr>
          <w:rFonts w:eastAsia="Cambria" w:cs="Times New Roman"/>
          <w:u w:val="single"/>
        </w:rPr>
        <w:t xml:space="preserve">FOC </w:t>
      </w:r>
      <w:r w:rsidRPr="00AB42DA">
        <w:rPr>
          <w:rFonts w:eastAsia="Cambria" w:cs="Times New Roman"/>
          <w:sz w:val="16"/>
        </w:rPr>
        <w:t xml:space="preserve">working group (WG) “Privacy and Transparency Online” </w:t>
      </w:r>
      <w:r w:rsidRPr="00AB42DA">
        <w:rPr>
          <w:rFonts w:eastAsia="Cambria" w:cs="Times New Roman"/>
          <w:u w:val="single"/>
        </w:rPr>
        <w:t>focuses on the relationship between governments and information &amp; communications technology</w:t>
      </w:r>
      <w:r w:rsidRPr="00AB42DA">
        <w:rPr>
          <w:rFonts w:eastAsia="Cambria" w:cs="Times New Roman"/>
          <w:sz w:val="16"/>
        </w:rPr>
        <w:t xml:space="preserve"> (ICT) </w:t>
      </w:r>
      <w:r w:rsidRPr="00AB42DA">
        <w:rPr>
          <w:rFonts w:eastAsia="Cambria" w:cs="Times New Roman"/>
          <w:b/>
          <w:iCs/>
          <w:u w:val="single"/>
        </w:rPr>
        <w:t>companies, with a particular emphasis on respecting human rights online, including freedom of expression and privacy</w:t>
      </w:r>
      <w:r w:rsidRPr="00AB42DA">
        <w:rPr>
          <w:rFonts w:eastAsia="Cambria" w:cs="Times New Roman"/>
          <w:sz w:val="16"/>
        </w:rPr>
        <w:t xml:space="preserve">. In furtherance of that objective, </w:t>
      </w:r>
      <w:r w:rsidRPr="00AB42DA">
        <w:rPr>
          <w:rFonts w:eastAsia="Cambria" w:cs="Times New Roman"/>
          <w:u w:val="single"/>
        </w:rPr>
        <w:t>this group intends to explore the privacy and transparency practices of governments and companies, including through requests for user data, content restriction, and network shutdown</w:t>
      </w:r>
      <w:r w:rsidRPr="00AB42DA">
        <w:rPr>
          <w:rFonts w:eastAsia="Cambria" w:cs="Times New Roman"/>
          <w:sz w:val="16"/>
        </w:rPr>
        <w:t>. This group will remain mindful of the applicability of key principles from the Tallinn Agreement, such as the rule of law, collection for a legitimate purpose, non-arbitrariness, and effective oversight, which should guide the interaction between ICT companies and governments</w:t>
      </w:r>
      <w:r w:rsidRPr="00AB42DA">
        <w:rPr>
          <w:rFonts w:eastAsia="Cambria" w:cs="Times New Roman"/>
          <w:b/>
          <w:iCs/>
          <w:u w:val="single"/>
        </w:rPr>
        <w:t>.</w:t>
      </w:r>
      <w:r w:rsidRPr="00AB42DA">
        <w:rPr>
          <w:rFonts w:eastAsia="Cambria" w:cs="Times New Roman"/>
          <w:iCs/>
          <w:sz w:val="12"/>
        </w:rPr>
        <w:t>∂</w:t>
      </w:r>
      <w:r w:rsidRPr="00AB42DA">
        <w:rPr>
          <w:rFonts w:eastAsia="Cambria" w:cs="Times New Roman"/>
          <w:b/>
          <w:iCs/>
          <w:u w:val="single"/>
        </w:rPr>
        <w:t xml:space="preserve"> The discussion on transparency in the ICT sector has largely focused on major Internet companies in the United States, Canada, and Europe. With the proliferation of new laws and regulations in this area, and the growing range of companies handling user data and content, this conversation should have a global framework, applying to governments from all regions and companies from all parts of the ICT sector.</w:t>
      </w:r>
      <w:r w:rsidRPr="00AB42DA">
        <w:rPr>
          <w:rFonts w:eastAsia="Cambria" w:cs="Times New Roman"/>
          <w:sz w:val="12"/>
        </w:rPr>
        <w:t>∂</w:t>
      </w:r>
      <w:r w:rsidRPr="00AB42DA">
        <w:rPr>
          <w:rFonts w:eastAsia="Cambria" w:cs="Times New Roman"/>
          <w:sz w:val="16"/>
        </w:rPr>
        <w:t xml:space="preserve"> </w:t>
      </w:r>
      <w:r w:rsidRPr="00AB42DA">
        <w:rPr>
          <w:rFonts w:eastAsia="Cambria" w:cs="Times New Roman"/>
          <w:u w:val="single"/>
        </w:rPr>
        <w:t>By bringing together governments, companies, civil society experts, and academics, this WG aims to contribute to the global discussion on transparency and accountability with respect to ICT relationships by seeking to provide clarity to the following areas:</w:t>
      </w:r>
      <w:r w:rsidRPr="00AB42DA">
        <w:rPr>
          <w:rFonts w:eastAsia="Cambria" w:cs="Times New Roman"/>
          <w:sz w:val="12"/>
        </w:rPr>
        <w:t>∂</w:t>
      </w:r>
      <w:r w:rsidRPr="00AB42DA">
        <w:rPr>
          <w:rFonts w:eastAsia="Cambria" w:cs="Times New Roman"/>
          <w:u w:val="single"/>
        </w:rPr>
        <w:t xml:space="preserve"> General understandings of the laws, policies, and processes through which governments make requests to ICT companies that may impact privacy</w:t>
      </w:r>
      <w:r w:rsidRPr="00AB42DA">
        <w:rPr>
          <w:rFonts w:eastAsia="Cambria" w:cs="Times New Roman"/>
          <w:sz w:val="16"/>
        </w:rPr>
        <w:t>.</w:t>
      </w:r>
      <w:r w:rsidRPr="00AB42DA">
        <w:rPr>
          <w:rFonts w:eastAsia="Cambria" w:cs="Times New Roman"/>
          <w:sz w:val="12"/>
        </w:rPr>
        <w:t>∂</w:t>
      </w:r>
      <w:r w:rsidRPr="00AB42DA">
        <w:rPr>
          <w:rFonts w:eastAsia="Cambria" w:cs="Times New Roman"/>
          <w:sz w:val="16"/>
        </w:rPr>
        <w:t xml:space="preserve"> How ICT companies in such countries receive and process government requests.</w:t>
      </w:r>
      <w:r w:rsidRPr="00AB42DA">
        <w:rPr>
          <w:rFonts w:eastAsia="Cambria" w:cs="Times New Roman"/>
          <w:sz w:val="12"/>
        </w:rPr>
        <w:t>∂</w:t>
      </w:r>
      <w:r w:rsidRPr="00AB42DA">
        <w:rPr>
          <w:rFonts w:eastAsia="Cambria" w:cs="Times New Roman"/>
          <w:sz w:val="16"/>
        </w:rPr>
        <w:t xml:space="preserve"> The implications of these practices for the privacy and freedom of expression of users, as well as broader considerations related to law enforcement and national security.</w:t>
      </w:r>
      <w:r w:rsidRPr="00AB42DA">
        <w:rPr>
          <w:rFonts w:eastAsia="Cambria" w:cs="Times New Roman"/>
          <w:sz w:val="12"/>
        </w:rPr>
        <w:t>∂</w:t>
      </w:r>
      <w:r w:rsidRPr="00AB42DA">
        <w:rPr>
          <w:rFonts w:eastAsia="Cambria" w:cs="Times New Roman"/>
          <w:sz w:val="16"/>
        </w:rPr>
        <w:t xml:space="preserve"> </w:t>
      </w:r>
      <w:r w:rsidRPr="00AB42DA">
        <w:rPr>
          <w:rFonts w:eastAsia="Cambria" w:cs="Times New Roman"/>
          <w:u w:val="single"/>
        </w:rPr>
        <w:t>Opportunities for and challenges to greater transparency, including legitimate law enforcement, national security, and other considerations.</w:t>
      </w:r>
      <w:r w:rsidRPr="00AB42DA">
        <w:rPr>
          <w:rFonts w:eastAsia="Cambria" w:cs="Times New Roman"/>
          <w:sz w:val="12"/>
        </w:rPr>
        <w:t>∂</w:t>
      </w:r>
      <w:r w:rsidRPr="00AB42DA">
        <w:rPr>
          <w:rFonts w:eastAsia="Cambria" w:cs="Times New Roman"/>
          <w:sz w:val="16"/>
        </w:rPr>
        <w:t xml:space="preserve"> The WG will focus, at least initially, on the practices of ICT companies and governments in areas that could implicate privacy and free expression as described above, and may also include broader multi-stakeholder discussions on how ICT companies can respect human rights, and how governments can help or hinder company efforts to do so. </w:t>
      </w:r>
    </w:p>
    <w:p w:rsidR="00766B48" w:rsidRDefault="00766B48" w:rsidP="00766B48">
      <w:pPr>
        <w:rPr>
          <w:rFonts w:eastAsia="Cambria" w:cs="Times New Roman"/>
          <w:sz w:val="16"/>
        </w:rPr>
      </w:pPr>
    </w:p>
    <w:p w:rsidR="00766B48" w:rsidRPr="00AB42DA" w:rsidRDefault="00766B48" w:rsidP="00766B48">
      <w:pPr>
        <w:rPr>
          <w:rFonts w:eastAsia="Cambria" w:cs="Times New Roman"/>
          <w:sz w:val="16"/>
        </w:rPr>
      </w:pPr>
    </w:p>
    <w:p w:rsidR="00766B48" w:rsidRPr="00AB42DA" w:rsidRDefault="00766B48" w:rsidP="00766B48">
      <w:pPr>
        <w:keepNext/>
        <w:keepLines/>
        <w:pageBreakBefore/>
        <w:spacing w:before="40" w:after="0"/>
        <w:jc w:val="center"/>
        <w:outlineLvl w:val="2"/>
        <w:rPr>
          <w:rFonts w:eastAsia="MS Gothic" w:cs="Times New Roman"/>
          <w:b/>
          <w:sz w:val="32"/>
          <w:szCs w:val="24"/>
          <w:u w:val="single"/>
        </w:rPr>
      </w:pPr>
      <w:proofErr w:type="gramStart"/>
      <w:r w:rsidRPr="00AB42DA">
        <w:rPr>
          <w:rFonts w:eastAsia="MS Gothic" w:cs="Times New Roman"/>
          <w:b/>
          <w:sz w:val="32"/>
          <w:szCs w:val="24"/>
          <w:u w:val="single"/>
        </w:rPr>
        <w:t>at</w:t>
      </w:r>
      <w:proofErr w:type="gramEnd"/>
      <w:r w:rsidRPr="00AB42DA">
        <w:rPr>
          <w:rFonts w:eastAsia="MS Gothic" w:cs="Times New Roman"/>
          <w:b/>
          <w:sz w:val="32"/>
          <w:szCs w:val="24"/>
          <w:u w:val="single"/>
        </w:rPr>
        <w:t>: perm</w:t>
      </w:r>
    </w:p>
    <w:p w:rsidR="00766B48" w:rsidRPr="00AB42DA" w:rsidRDefault="00766B48" w:rsidP="00766B48">
      <w:pPr>
        <w:keepNext/>
        <w:keepLines/>
        <w:spacing w:before="40" w:after="0"/>
        <w:outlineLvl w:val="3"/>
        <w:rPr>
          <w:rFonts w:eastAsia="MS Gothic" w:cs="Times New Roman"/>
          <w:b/>
          <w:iCs/>
        </w:rPr>
      </w:pPr>
      <w:proofErr w:type="gramStart"/>
      <w:r w:rsidRPr="00AB42DA">
        <w:rPr>
          <w:rFonts w:eastAsia="MS Gothic" w:cs="Times New Roman"/>
          <w:b/>
          <w:iCs/>
        </w:rPr>
        <w:t>perm</w:t>
      </w:r>
      <w:proofErr w:type="gramEnd"/>
      <w:r w:rsidRPr="00AB42DA">
        <w:rPr>
          <w:rFonts w:eastAsia="MS Gothic" w:cs="Times New Roman"/>
          <w:b/>
          <w:iCs/>
        </w:rPr>
        <w:t xml:space="preserve"> doesn’t solve FOC credibility – causes international backlash</w:t>
      </w:r>
    </w:p>
    <w:p w:rsidR="00766B48" w:rsidRPr="00AB42DA" w:rsidRDefault="00766B48" w:rsidP="00766B48">
      <w:pPr>
        <w:rPr>
          <w:rFonts w:eastAsia="Cambria" w:cs="Times New Roman"/>
        </w:rPr>
      </w:pPr>
      <w:r w:rsidRPr="00AB42DA">
        <w:rPr>
          <w:rFonts w:eastAsia="Cambria" w:cs="Times New Roman"/>
          <w:b/>
          <w:bCs/>
        </w:rPr>
        <w:t xml:space="preserve">IFEX 14 </w:t>
      </w:r>
      <w:r w:rsidRPr="00AB42DA">
        <w:rPr>
          <w:rFonts w:eastAsia="Cambria" w:cs="Times New Roman"/>
        </w:rPr>
        <w:t xml:space="preserve">[4-22. In letter to Freedom Online Coalition, NGOs speak out on surveillance of rights organisations. </w:t>
      </w:r>
      <w:hyperlink r:id="rId44" w:history="1">
        <w:r w:rsidRPr="00AB42DA">
          <w:rPr>
            <w:rFonts w:eastAsia="Cambria" w:cs="Times New Roman"/>
          </w:rPr>
          <w:t>https://www.ifex.org/international/2014/05/01/surveillance_rights_organisations/</w:t>
        </w:r>
      </w:hyperlink>
      <w:r w:rsidRPr="00AB42DA">
        <w:rPr>
          <w:rFonts w:eastAsia="Cambria" w:cs="Times New Roman"/>
        </w:rPr>
        <w:t xml:space="preserve"> 7/14]//kmc</w:t>
      </w:r>
    </w:p>
    <w:p w:rsidR="00766B48" w:rsidRPr="00AB42DA" w:rsidRDefault="00766B48" w:rsidP="00766B48">
      <w:pPr>
        <w:rPr>
          <w:rFonts w:eastAsia="Cambria" w:cs="Times New Roman"/>
          <w:sz w:val="16"/>
        </w:rPr>
      </w:pPr>
      <w:r w:rsidRPr="00AB42DA">
        <w:rPr>
          <w:rFonts w:eastAsia="Cambria" w:cs="Times New Roman"/>
          <w:sz w:val="16"/>
        </w:rPr>
        <w:t xml:space="preserve">In response to Edward Snowden's testimony before the Council of Europe that the NSA and GCHQ monitored the confidential communications of human rights and civil society organisations, </w:t>
      </w:r>
      <w:r w:rsidRPr="00AB42DA">
        <w:rPr>
          <w:rFonts w:eastAsia="Cambria" w:cs="Times New Roman"/>
          <w:u w:val="single"/>
        </w:rPr>
        <w:t>PEN International as part of a coalition human rights organisations sent a letter to members of the Freedom Online Coalition</w:t>
      </w:r>
      <w:r w:rsidRPr="00AB42DA">
        <w:rPr>
          <w:rFonts w:eastAsia="Cambria" w:cs="Times New Roman"/>
          <w:sz w:val="16"/>
        </w:rPr>
        <w:t xml:space="preserve"> (FOC) on April 22, 2014 before its upcoming annual meeting in Tallinn, Estonia on April 28-29. </w:t>
      </w:r>
      <w:r w:rsidRPr="00AB42DA">
        <w:rPr>
          <w:rFonts w:eastAsia="Cambria" w:cs="Times New Roman"/>
          <w:u w:val="single"/>
        </w:rPr>
        <w:t>The FOC is a leading intergovernmental coalition, currently with 22 members, established in 2011 with the express purpose of advancing Internet freedom</w:t>
      </w:r>
      <w:r w:rsidRPr="00AB42DA">
        <w:rPr>
          <w:rFonts w:eastAsia="Cambria" w:cs="Times New Roman"/>
          <w:sz w:val="16"/>
        </w:rPr>
        <w:t xml:space="preserve"> (in particular, free expression, assembly, association and privacy online). </w:t>
      </w:r>
      <w:r w:rsidRPr="00AB42DA">
        <w:rPr>
          <w:rFonts w:eastAsia="Cambria" w:cs="Times New Roman"/>
          <w:u w:val="single"/>
        </w:rPr>
        <w:t xml:space="preserve">Both the US and UK are members of the coalition. </w:t>
      </w:r>
      <w:r w:rsidRPr="00AB42DA">
        <w:rPr>
          <w:rFonts w:eastAsia="Cambria" w:cs="Times New Roman"/>
          <w:sz w:val="12"/>
        </w:rPr>
        <w:t>∂</w:t>
      </w:r>
      <w:r w:rsidRPr="00AB42DA">
        <w:rPr>
          <w:rFonts w:eastAsia="Cambria" w:cs="Times New Roman"/>
          <w:sz w:val="12"/>
          <w:u w:val="single"/>
        </w:rPr>
        <w:t xml:space="preserve"> </w:t>
      </w:r>
      <w:r w:rsidRPr="00AB42DA">
        <w:rPr>
          <w:rFonts w:eastAsia="Cambria" w:cs="Times New Roman"/>
          <w:u w:val="single"/>
        </w:rPr>
        <w:t xml:space="preserve">The April 22, 2014 letter follows. </w:t>
      </w:r>
      <w:r w:rsidRPr="00AB42DA">
        <w:rPr>
          <w:rFonts w:eastAsia="Cambria" w:cs="Times New Roman"/>
          <w:sz w:val="12"/>
        </w:rPr>
        <w:t>∂</w:t>
      </w:r>
      <w:r w:rsidRPr="00AB42DA">
        <w:rPr>
          <w:rFonts w:eastAsia="Cambria" w:cs="Times New Roman"/>
          <w:sz w:val="16"/>
        </w:rPr>
        <w:t xml:space="preserve"> Dear Minister, </w:t>
      </w:r>
      <w:r w:rsidRPr="00AB42DA">
        <w:rPr>
          <w:rFonts w:eastAsia="Cambria" w:cs="Times New Roman"/>
          <w:sz w:val="12"/>
        </w:rPr>
        <w:t>∂</w:t>
      </w:r>
      <w:r w:rsidRPr="00AB42DA">
        <w:rPr>
          <w:rFonts w:eastAsia="Cambria" w:cs="Times New Roman"/>
          <w:sz w:val="16"/>
        </w:rPr>
        <w:t xml:space="preserve"> On April 8, 2014, former US National Security Agency (NSA) contractor Edward Snowden testified before the Parliamentary Assembly of the Council of Europe (PACE) via video-conference that the NSA and the United Kingdom Government Communications Headquarters (GCHQ) have used their surveillance capabilities to spy on the communications of human rights organizations and civil society groups, both domestically and internationally. </w:t>
      </w:r>
      <w:r w:rsidRPr="00AB42DA">
        <w:rPr>
          <w:rFonts w:eastAsia="Cambria" w:cs="Times New Roman"/>
          <w:u w:val="single"/>
        </w:rPr>
        <w:t xml:space="preserve">Snowden did not reveal which groups the NSA or GCHQ have spied upon, but indicated that the types of organizations whose communications had been compromised included major global organizations similar to Amnesty International and Human Rights Watch, and other NGOs. </w:t>
      </w:r>
      <w:r w:rsidRPr="00AB42DA">
        <w:rPr>
          <w:rFonts w:eastAsia="Cambria" w:cs="Times New Roman"/>
          <w:sz w:val="12"/>
        </w:rPr>
        <w:t>∂</w:t>
      </w:r>
      <w:r w:rsidRPr="00AB42DA">
        <w:rPr>
          <w:rFonts w:eastAsia="Cambria" w:cs="Times New Roman"/>
          <w:sz w:val="16"/>
        </w:rPr>
        <w:t xml:space="preserve"> </w:t>
      </w:r>
      <w:r w:rsidRPr="00AB42DA">
        <w:rPr>
          <w:rFonts w:eastAsia="Cambria" w:cs="Times New Roman"/>
          <w:u w:val="single"/>
        </w:rPr>
        <w:t xml:space="preserve">Snowden explicitly told PACE members that the NSA had "specifically targeted the communications of either leaders or staff members in a number of purely civil or human rights organizations … including domestically, within the borders of the United States." </w:t>
      </w:r>
      <w:r w:rsidRPr="00AB42DA">
        <w:rPr>
          <w:rFonts w:eastAsia="Cambria" w:cs="Times New Roman"/>
          <w:sz w:val="12"/>
        </w:rPr>
        <w:t>∂</w:t>
      </w:r>
      <w:r w:rsidRPr="00AB42DA">
        <w:rPr>
          <w:rFonts w:eastAsia="Cambria" w:cs="Times New Roman"/>
          <w:sz w:val="12"/>
          <w:u w:val="single"/>
        </w:rPr>
        <w:t xml:space="preserve"> </w:t>
      </w:r>
      <w:r w:rsidRPr="00AB42DA">
        <w:rPr>
          <w:rFonts w:eastAsia="Cambria" w:cs="Times New Roman"/>
          <w:u w:val="single"/>
        </w:rPr>
        <w:t xml:space="preserve">If Snowden's assertion is accurate, such facts would not only point to fresh dimensions of the overreach of NSA surveillance, but also would constitute an outrageous breach of the US government's stated commitment to human rights and freedom online. </w:t>
      </w:r>
      <w:r w:rsidRPr="00AB42DA">
        <w:rPr>
          <w:rFonts w:eastAsia="Cambria" w:cs="Times New Roman"/>
          <w:sz w:val="16"/>
        </w:rPr>
        <w:t xml:space="preserve">It also raises the very real possibility that these organizations' communications with confidential sources have been intercepted. Sharing this information with other governments could put victims and human rights defenders the world over in imminent danger. </w:t>
      </w:r>
      <w:r w:rsidRPr="00AB42DA">
        <w:rPr>
          <w:rFonts w:eastAsia="Cambria" w:cs="Times New Roman"/>
          <w:sz w:val="12"/>
        </w:rPr>
        <w:t>∂</w:t>
      </w:r>
      <w:r w:rsidRPr="00AB42DA">
        <w:rPr>
          <w:rFonts w:eastAsia="Cambria" w:cs="Times New Roman"/>
          <w:sz w:val="16"/>
        </w:rPr>
        <w:t xml:space="preserve"> </w:t>
      </w:r>
      <w:r w:rsidRPr="00AB42DA">
        <w:rPr>
          <w:rFonts w:eastAsia="Cambria" w:cs="Times New Roman"/>
          <w:u w:val="single"/>
        </w:rPr>
        <w:t xml:space="preserve">The US frequently criticizes repressive states for unjustified government spying on human rights organizations, media organizations, and civil society because such surveillance has a chilling effect on freedom of expression and association and constitutes a clear form of harassment and intimidation. </w:t>
      </w:r>
      <w:r w:rsidRPr="00AB42DA">
        <w:rPr>
          <w:rFonts w:eastAsia="Cambria" w:cs="Times New Roman"/>
          <w:sz w:val="12"/>
        </w:rPr>
        <w:t>∂</w:t>
      </w:r>
      <w:r w:rsidRPr="00AB42DA">
        <w:rPr>
          <w:rFonts w:eastAsia="Cambria" w:cs="Times New Roman"/>
          <w:sz w:val="16"/>
        </w:rPr>
        <w:t xml:space="preserve"> Furthermore, </w:t>
      </w:r>
      <w:r w:rsidRPr="00AB42DA">
        <w:rPr>
          <w:rFonts w:eastAsia="Cambria" w:cs="Times New Roman"/>
          <w:u w:val="single"/>
        </w:rPr>
        <w:t>as you are well aware, the US and the UK have taken leadership roles in the Freedom Online Coalition (FOC), the leading intergovernmental coalition</w:t>
      </w:r>
      <w:r w:rsidRPr="00AB42DA">
        <w:rPr>
          <w:rFonts w:eastAsia="Cambria" w:cs="Times New Roman"/>
          <w:sz w:val="16"/>
        </w:rPr>
        <w:t xml:space="preserve">, established in The Hague on December 8, 2011, for the purpose of "advancing Internet freedom - free expression, association, assembly, and privacy online - worldwide." </w:t>
      </w:r>
      <w:r w:rsidRPr="00AB42DA">
        <w:rPr>
          <w:rFonts w:eastAsia="Cambria" w:cs="Times New Roman"/>
          <w:b/>
          <w:iCs/>
          <w:u w:val="single"/>
        </w:rPr>
        <w:t>FOC members have joined in a shared commitment to work together to voice concern over measures that restrict Internet freedom and to support individuals whose human rights online are curtailed.</w:t>
      </w:r>
      <w:r w:rsidRPr="00AB42DA">
        <w:rPr>
          <w:rFonts w:eastAsia="Cambria" w:cs="Times New Roman"/>
          <w:sz w:val="16"/>
        </w:rPr>
        <w:t xml:space="preserve"> </w:t>
      </w:r>
      <w:r w:rsidRPr="00AB42DA">
        <w:rPr>
          <w:rFonts w:eastAsia="Cambria" w:cs="Times New Roman"/>
          <w:sz w:val="12"/>
        </w:rPr>
        <w:t>∂</w:t>
      </w:r>
      <w:r w:rsidRPr="00AB42DA">
        <w:rPr>
          <w:rFonts w:eastAsia="Cambria" w:cs="Times New Roman"/>
          <w:sz w:val="16"/>
        </w:rPr>
        <w:t xml:space="preserve"> </w:t>
      </w:r>
      <w:r w:rsidRPr="00AB42DA">
        <w:rPr>
          <w:rFonts w:eastAsia="Cambria" w:cs="Times New Roman"/>
          <w:b/>
          <w:iCs/>
          <w:u w:val="single"/>
        </w:rPr>
        <w:t xml:space="preserve">FOC members also have undertaken obligations to adopt and encourage policies and practices, domestically and internationally, which ensure the protection of human rights and fundamental freedoms online, in particular freedom of expression, the right to privacy, freedom of assembly and access to information. </w:t>
      </w:r>
      <w:r w:rsidRPr="00AB42DA">
        <w:rPr>
          <w:rFonts w:eastAsia="Cambria" w:cs="Times New Roman"/>
          <w:iCs/>
          <w:sz w:val="12"/>
        </w:rPr>
        <w:t>∂</w:t>
      </w:r>
      <w:r w:rsidRPr="00AB42DA">
        <w:rPr>
          <w:rFonts w:eastAsia="Cambria" w:cs="Times New Roman"/>
          <w:sz w:val="16"/>
        </w:rPr>
        <w:t xml:space="preserve"> </w:t>
      </w:r>
      <w:proofErr w:type="gramStart"/>
      <w:r w:rsidRPr="00AB42DA">
        <w:rPr>
          <w:rFonts w:eastAsia="Cambria" w:cs="Times New Roman"/>
          <w:u w:val="single"/>
        </w:rPr>
        <w:t>If</w:t>
      </w:r>
      <w:proofErr w:type="gramEnd"/>
      <w:r w:rsidRPr="00AB42DA">
        <w:rPr>
          <w:rFonts w:eastAsia="Cambria" w:cs="Times New Roman"/>
          <w:u w:val="single"/>
        </w:rPr>
        <w:t xml:space="preserve"> the allegations about US and UK surveillance of human rights and civil society organizations are true, such practices would contradict the express commitments made by the US and the UK to the FOC. </w:t>
      </w:r>
      <w:r w:rsidRPr="00AB42DA">
        <w:rPr>
          <w:rFonts w:eastAsia="Cambria" w:cs="Times New Roman"/>
          <w:sz w:val="12"/>
        </w:rPr>
        <w:t>∂</w:t>
      </w:r>
      <w:r w:rsidRPr="00AB42DA">
        <w:rPr>
          <w:rFonts w:eastAsia="Cambria" w:cs="Times New Roman"/>
          <w:sz w:val="16"/>
        </w:rPr>
        <w:t xml:space="preserve"> </w:t>
      </w:r>
      <w:proofErr w:type="gramStart"/>
      <w:r w:rsidRPr="00AB42DA">
        <w:rPr>
          <w:rFonts w:eastAsia="Cambria" w:cs="Times New Roman"/>
          <w:sz w:val="16"/>
        </w:rPr>
        <w:t>We</w:t>
      </w:r>
      <w:proofErr w:type="gramEnd"/>
      <w:r w:rsidRPr="00AB42DA">
        <w:rPr>
          <w:rFonts w:eastAsia="Cambria" w:cs="Times New Roman"/>
          <w:sz w:val="16"/>
        </w:rPr>
        <w:t xml:space="preserve">, the undersigned civil society and human rights organizations, seek clarification as to the allegations that the NSA and GCHQ monitored or are monitoring the communications of our organizations, or of other civil society organizations, media organizations, and human rights groups. Where the facts support these claims, we ask the US and UK governments to explain the reasons why this is occurring or has occurred in the past, and the extent of such monitoring, its continuance, and its justification. </w:t>
      </w:r>
      <w:r w:rsidRPr="00AB42DA">
        <w:rPr>
          <w:rFonts w:eastAsia="Cambria" w:cs="Times New Roman"/>
          <w:sz w:val="12"/>
        </w:rPr>
        <w:t>∂</w:t>
      </w:r>
      <w:r w:rsidRPr="00AB42DA">
        <w:rPr>
          <w:rFonts w:eastAsia="Cambria" w:cs="Times New Roman"/>
          <w:sz w:val="16"/>
        </w:rPr>
        <w:t xml:space="preserve"> </w:t>
      </w:r>
      <w:proofErr w:type="gramStart"/>
      <w:r w:rsidRPr="00AB42DA">
        <w:rPr>
          <w:rFonts w:eastAsia="Cambria" w:cs="Times New Roman"/>
          <w:u w:val="single"/>
        </w:rPr>
        <w:t>We</w:t>
      </w:r>
      <w:proofErr w:type="gramEnd"/>
      <w:r w:rsidRPr="00AB42DA">
        <w:rPr>
          <w:rFonts w:eastAsia="Cambria" w:cs="Times New Roman"/>
          <w:u w:val="single"/>
        </w:rPr>
        <w:t xml:space="preserve"> call upon members of the FOC to live up to their stated commitment to support civil society members or journalists whose human rights online may have been violated. We seek FOC member assistance in ascertaining the underlying factual basis for the Snowden allegations with respect to NSA and/or GCHQ spying on civil society and human rights groups, and in ensuring a halt to any violations of our privacy, freedom of expression and other human rights online. </w:t>
      </w:r>
      <w:r w:rsidRPr="00AB42DA">
        <w:rPr>
          <w:rFonts w:eastAsia="Cambria" w:cs="Times New Roman"/>
          <w:sz w:val="12"/>
        </w:rPr>
        <w:t>∂</w:t>
      </w:r>
      <w:r w:rsidRPr="00AB42DA">
        <w:rPr>
          <w:rFonts w:eastAsia="Cambria" w:cs="Times New Roman"/>
          <w:sz w:val="16"/>
        </w:rPr>
        <w:t xml:space="preserve"> Sincerely, </w:t>
      </w:r>
      <w:r w:rsidRPr="00AB42DA">
        <w:rPr>
          <w:rFonts w:eastAsia="Cambria" w:cs="Times New Roman"/>
          <w:sz w:val="12"/>
        </w:rPr>
        <w:t>∂</w:t>
      </w:r>
      <w:r w:rsidRPr="00AB42DA">
        <w:rPr>
          <w:rFonts w:eastAsia="Cambria" w:cs="Times New Roman"/>
          <w:sz w:val="16"/>
        </w:rPr>
        <w:t xml:space="preserve"> Access </w:t>
      </w:r>
      <w:r w:rsidRPr="00AB42DA">
        <w:rPr>
          <w:rFonts w:eastAsia="Cambria" w:cs="Times New Roman"/>
          <w:sz w:val="12"/>
        </w:rPr>
        <w:t>∂</w:t>
      </w:r>
      <w:r w:rsidRPr="00AB42DA">
        <w:rPr>
          <w:rFonts w:eastAsia="Cambria" w:cs="Times New Roman"/>
          <w:sz w:val="16"/>
        </w:rPr>
        <w:t xml:space="preserve"> Advocacy for Principled Action in Government </w:t>
      </w:r>
      <w:r w:rsidRPr="00AB42DA">
        <w:rPr>
          <w:rFonts w:eastAsia="Cambria" w:cs="Times New Roman"/>
          <w:sz w:val="12"/>
        </w:rPr>
        <w:t>∂</w:t>
      </w:r>
      <w:r w:rsidRPr="00AB42DA">
        <w:rPr>
          <w:rFonts w:eastAsia="Cambria" w:cs="Times New Roman"/>
          <w:sz w:val="16"/>
        </w:rPr>
        <w:t xml:space="preserve"> AGEIA DENSI </w:t>
      </w:r>
      <w:r w:rsidRPr="00AB42DA">
        <w:rPr>
          <w:rFonts w:eastAsia="Cambria" w:cs="Times New Roman"/>
          <w:sz w:val="12"/>
        </w:rPr>
        <w:t>∂</w:t>
      </w:r>
      <w:r w:rsidRPr="00AB42DA">
        <w:rPr>
          <w:rFonts w:eastAsia="Cambria" w:cs="Times New Roman"/>
          <w:sz w:val="16"/>
        </w:rPr>
        <w:t xml:space="preserve"> Alternative Informatics Association </w:t>
      </w:r>
      <w:r w:rsidRPr="00AB42DA">
        <w:rPr>
          <w:rFonts w:eastAsia="Cambria" w:cs="Times New Roman"/>
          <w:sz w:val="12"/>
        </w:rPr>
        <w:t>∂</w:t>
      </w:r>
      <w:r w:rsidRPr="00AB42DA">
        <w:rPr>
          <w:rFonts w:eastAsia="Cambria" w:cs="Times New Roman"/>
          <w:sz w:val="16"/>
        </w:rPr>
        <w:t xml:space="preserve"> Amnesty International </w:t>
      </w:r>
      <w:r w:rsidRPr="00AB42DA">
        <w:rPr>
          <w:rFonts w:eastAsia="Cambria" w:cs="Times New Roman"/>
          <w:sz w:val="12"/>
        </w:rPr>
        <w:t>∂</w:t>
      </w:r>
      <w:r w:rsidRPr="00AB42DA">
        <w:rPr>
          <w:rFonts w:eastAsia="Cambria" w:cs="Times New Roman"/>
          <w:sz w:val="16"/>
        </w:rPr>
        <w:t xml:space="preserve"> ARTICLE 19 </w:t>
      </w:r>
      <w:r w:rsidRPr="00AB42DA">
        <w:rPr>
          <w:rFonts w:eastAsia="Cambria" w:cs="Times New Roman"/>
          <w:sz w:val="12"/>
        </w:rPr>
        <w:t>∂</w:t>
      </w:r>
      <w:r w:rsidRPr="00AB42DA">
        <w:rPr>
          <w:rFonts w:eastAsia="Cambria" w:cs="Times New Roman"/>
          <w:sz w:val="16"/>
        </w:rPr>
        <w:t xml:space="preserve"> Asociación de Internautas </w:t>
      </w:r>
      <w:r w:rsidRPr="00AB42DA">
        <w:rPr>
          <w:rFonts w:eastAsia="Cambria" w:cs="Times New Roman"/>
          <w:sz w:val="12"/>
        </w:rPr>
        <w:t>∂</w:t>
      </w:r>
      <w:r w:rsidRPr="00AB42DA">
        <w:rPr>
          <w:rFonts w:eastAsia="Cambria" w:cs="Times New Roman"/>
          <w:sz w:val="16"/>
        </w:rPr>
        <w:t xml:space="preserve"> Association for Progressive Communications (APC) </w:t>
      </w:r>
      <w:r w:rsidRPr="00AB42DA">
        <w:rPr>
          <w:rFonts w:eastAsia="Cambria" w:cs="Times New Roman"/>
          <w:sz w:val="12"/>
        </w:rPr>
        <w:t>∂</w:t>
      </w:r>
      <w:r w:rsidRPr="00AB42DA">
        <w:rPr>
          <w:rFonts w:eastAsia="Cambria" w:cs="Times New Roman"/>
          <w:sz w:val="16"/>
        </w:rPr>
        <w:t xml:space="preserve"> Benetech </w:t>
      </w:r>
      <w:r w:rsidRPr="00AB42DA">
        <w:rPr>
          <w:rFonts w:eastAsia="Cambria" w:cs="Times New Roman"/>
          <w:sz w:val="12"/>
        </w:rPr>
        <w:t>∂</w:t>
      </w:r>
      <w:r w:rsidRPr="00AB42DA">
        <w:rPr>
          <w:rFonts w:eastAsia="Cambria" w:cs="Times New Roman"/>
          <w:sz w:val="16"/>
        </w:rPr>
        <w:t xml:space="preserve"> Big Brother Watch </w:t>
      </w:r>
      <w:r w:rsidRPr="00AB42DA">
        <w:rPr>
          <w:rFonts w:eastAsia="Cambria" w:cs="Times New Roman"/>
          <w:sz w:val="12"/>
        </w:rPr>
        <w:t>∂</w:t>
      </w:r>
      <w:r w:rsidRPr="00AB42DA">
        <w:rPr>
          <w:rFonts w:eastAsia="Cambria" w:cs="Times New Roman"/>
          <w:sz w:val="16"/>
        </w:rPr>
        <w:t xml:space="preserve"> Bits of Freedom </w:t>
      </w:r>
      <w:r w:rsidRPr="00AB42DA">
        <w:rPr>
          <w:rFonts w:eastAsia="Cambria" w:cs="Times New Roman"/>
          <w:sz w:val="12"/>
        </w:rPr>
        <w:t>∂</w:t>
      </w:r>
      <w:r w:rsidRPr="00AB42DA">
        <w:rPr>
          <w:rFonts w:eastAsia="Cambria" w:cs="Times New Roman"/>
          <w:sz w:val="16"/>
        </w:rPr>
        <w:t xml:space="preserve"> Breadboard Society </w:t>
      </w:r>
      <w:r w:rsidRPr="00AB42DA">
        <w:rPr>
          <w:rFonts w:eastAsia="Cambria" w:cs="Times New Roman"/>
          <w:sz w:val="12"/>
        </w:rPr>
        <w:t>∂</w:t>
      </w:r>
      <w:r w:rsidRPr="00AB42DA">
        <w:rPr>
          <w:rFonts w:eastAsia="Cambria" w:cs="Times New Roman"/>
          <w:sz w:val="16"/>
        </w:rPr>
        <w:t xml:space="preserve"> Bytes for All, Pakistan </w:t>
      </w:r>
      <w:r w:rsidRPr="00AB42DA">
        <w:rPr>
          <w:rFonts w:eastAsia="Cambria" w:cs="Times New Roman"/>
          <w:sz w:val="12"/>
        </w:rPr>
        <w:t>∂</w:t>
      </w:r>
      <w:r w:rsidRPr="00AB42DA">
        <w:rPr>
          <w:rFonts w:eastAsia="Cambria" w:cs="Times New Roman"/>
          <w:sz w:val="16"/>
        </w:rPr>
        <w:t xml:space="preserve"> Center for Constitutional Rights </w:t>
      </w:r>
      <w:r w:rsidRPr="00AB42DA">
        <w:rPr>
          <w:rFonts w:eastAsia="Cambria" w:cs="Times New Roman"/>
          <w:sz w:val="12"/>
        </w:rPr>
        <w:t>∂</w:t>
      </w:r>
      <w:r w:rsidRPr="00AB42DA">
        <w:rPr>
          <w:rFonts w:eastAsia="Cambria" w:cs="Times New Roman"/>
          <w:sz w:val="16"/>
        </w:rPr>
        <w:t xml:space="preserve"> Center for Democracy &amp; Technology </w:t>
      </w:r>
      <w:r w:rsidRPr="00AB42DA">
        <w:rPr>
          <w:rFonts w:eastAsia="Cambria" w:cs="Times New Roman"/>
          <w:sz w:val="12"/>
        </w:rPr>
        <w:t>∂</w:t>
      </w:r>
      <w:r w:rsidRPr="00AB42DA">
        <w:rPr>
          <w:rFonts w:eastAsia="Cambria" w:cs="Times New Roman"/>
          <w:sz w:val="16"/>
        </w:rPr>
        <w:t xml:space="preserve"> Center for Freedom of Expression and Freedom of Information (CELE), Palermo University School of Law </w:t>
      </w:r>
      <w:r w:rsidRPr="00AB42DA">
        <w:rPr>
          <w:rFonts w:eastAsia="Cambria" w:cs="Times New Roman"/>
          <w:sz w:val="12"/>
        </w:rPr>
        <w:t>∂</w:t>
      </w:r>
      <w:r w:rsidRPr="00AB42DA">
        <w:rPr>
          <w:rFonts w:eastAsia="Cambria" w:cs="Times New Roman"/>
          <w:sz w:val="16"/>
        </w:rPr>
        <w:t xml:space="preserve"> Centre for Internet and Society, Bangalore, India </w:t>
      </w:r>
      <w:r w:rsidRPr="00AB42DA">
        <w:rPr>
          <w:rFonts w:eastAsia="Cambria" w:cs="Times New Roman"/>
          <w:sz w:val="12"/>
        </w:rPr>
        <w:t>∂</w:t>
      </w:r>
      <w:r w:rsidRPr="00AB42DA">
        <w:rPr>
          <w:rFonts w:eastAsia="Cambria" w:cs="Times New Roman"/>
          <w:sz w:val="16"/>
        </w:rPr>
        <w:t xml:space="preserve"> Charity &amp; Security Network </w:t>
      </w:r>
      <w:r w:rsidRPr="00AB42DA">
        <w:rPr>
          <w:rFonts w:eastAsia="Cambria" w:cs="Times New Roman"/>
          <w:sz w:val="12"/>
        </w:rPr>
        <w:t>∂</w:t>
      </w:r>
      <w:r w:rsidRPr="00AB42DA">
        <w:rPr>
          <w:rFonts w:eastAsia="Cambria" w:cs="Times New Roman"/>
          <w:sz w:val="16"/>
        </w:rPr>
        <w:t xml:space="preserve"> Committee to Protect Journalists </w:t>
      </w:r>
      <w:r w:rsidRPr="00AB42DA">
        <w:rPr>
          <w:rFonts w:eastAsia="Cambria" w:cs="Times New Roman"/>
          <w:sz w:val="12"/>
        </w:rPr>
        <w:t>∂</w:t>
      </w:r>
      <w:r w:rsidRPr="00AB42DA">
        <w:rPr>
          <w:rFonts w:eastAsia="Cambria" w:cs="Times New Roman"/>
          <w:sz w:val="16"/>
        </w:rPr>
        <w:t xml:space="preserve"> The Constitution Project </w:t>
      </w:r>
      <w:r w:rsidRPr="00AB42DA">
        <w:rPr>
          <w:rFonts w:eastAsia="Cambria" w:cs="Times New Roman"/>
          <w:sz w:val="12"/>
        </w:rPr>
        <w:t>∂</w:t>
      </w:r>
      <w:r w:rsidRPr="00AB42DA">
        <w:rPr>
          <w:rFonts w:eastAsia="Cambria" w:cs="Times New Roman"/>
          <w:sz w:val="16"/>
        </w:rPr>
        <w:t xml:space="preserve"> ContingenteMX </w:t>
      </w:r>
      <w:r w:rsidRPr="00AB42DA">
        <w:rPr>
          <w:rFonts w:eastAsia="Cambria" w:cs="Times New Roman"/>
          <w:sz w:val="12"/>
        </w:rPr>
        <w:t>∂</w:t>
      </w:r>
      <w:r w:rsidRPr="00AB42DA">
        <w:rPr>
          <w:rFonts w:eastAsia="Cambria" w:cs="Times New Roman"/>
          <w:sz w:val="16"/>
        </w:rPr>
        <w:t xml:space="preserve"> Council on American-Islamic Relations (CAIR) </w:t>
      </w:r>
      <w:r w:rsidRPr="00AB42DA">
        <w:rPr>
          <w:rFonts w:eastAsia="Cambria" w:cs="Times New Roman"/>
          <w:sz w:val="12"/>
        </w:rPr>
        <w:t>∂</w:t>
      </w:r>
      <w:r w:rsidRPr="00AB42DA">
        <w:rPr>
          <w:rFonts w:eastAsia="Cambria" w:cs="Times New Roman"/>
          <w:sz w:val="16"/>
        </w:rPr>
        <w:t xml:space="preserve"> Digital Rights Foundation </w:t>
      </w:r>
      <w:r w:rsidRPr="00AB42DA">
        <w:rPr>
          <w:rFonts w:eastAsia="Cambria" w:cs="Times New Roman"/>
          <w:sz w:val="12"/>
        </w:rPr>
        <w:t>∂</w:t>
      </w:r>
      <w:r w:rsidRPr="00AB42DA">
        <w:rPr>
          <w:rFonts w:eastAsia="Cambria" w:cs="Times New Roman"/>
          <w:sz w:val="16"/>
        </w:rPr>
        <w:t xml:space="preserve"> Digital Rights Ireland </w:t>
      </w:r>
      <w:r w:rsidRPr="00AB42DA">
        <w:rPr>
          <w:rFonts w:eastAsia="Cambria" w:cs="Times New Roman"/>
          <w:sz w:val="12"/>
        </w:rPr>
        <w:t>∂</w:t>
      </w:r>
      <w:r w:rsidRPr="00AB42DA">
        <w:rPr>
          <w:rFonts w:eastAsia="Cambria" w:cs="Times New Roman"/>
          <w:sz w:val="16"/>
        </w:rPr>
        <w:t xml:space="preserve"> Electronic Frontier Foundation </w:t>
      </w:r>
      <w:r w:rsidRPr="00AB42DA">
        <w:rPr>
          <w:rFonts w:eastAsia="Cambria" w:cs="Times New Roman"/>
          <w:sz w:val="12"/>
        </w:rPr>
        <w:t>∂</w:t>
      </w:r>
      <w:r w:rsidRPr="00AB42DA">
        <w:rPr>
          <w:rFonts w:eastAsia="Cambria" w:cs="Times New Roman"/>
          <w:sz w:val="16"/>
        </w:rPr>
        <w:t xml:space="preserve"> Electronic Privacy Information Center (EPIC) </w:t>
      </w:r>
      <w:r w:rsidRPr="00AB42DA">
        <w:rPr>
          <w:rFonts w:eastAsia="Cambria" w:cs="Times New Roman"/>
          <w:sz w:val="12"/>
        </w:rPr>
        <w:t>∂</w:t>
      </w:r>
      <w:r w:rsidRPr="00AB42DA">
        <w:rPr>
          <w:rFonts w:eastAsia="Cambria" w:cs="Times New Roman"/>
          <w:sz w:val="16"/>
        </w:rPr>
        <w:t xml:space="preserve"> Foundation for Information Policy Research </w:t>
      </w:r>
      <w:r w:rsidRPr="00AB42DA">
        <w:rPr>
          <w:rFonts w:eastAsia="Cambria" w:cs="Times New Roman"/>
          <w:sz w:val="12"/>
        </w:rPr>
        <w:t>∂</w:t>
      </w:r>
      <w:r w:rsidRPr="00AB42DA">
        <w:rPr>
          <w:rFonts w:eastAsia="Cambria" w:cs="Times New Roman"/>
          <w:sz w:val="16"/>
        </w:rPr>
        <w:t xml:space="preserve"> Free Press </w:t>
      </w:r>
      <w:r w:rsidRPr="00AB42DA">
        <w:rPr>
          <w:rFonts w:eastAsia="Cambria" w:cs="Times New Roman"/>
          <w:sz w:val="12"/>
        </w:rPr>
        <w:t>∂</w:t>
      </w:r>
      <w:r w:rsidRPr="00AB42DA">
        <w:rPr>
          <w:rFonts w:eastAsia="Cambria" w:cs="Times New Roman"/>
          <w:sz w:val="16"/>
        </w:rPr>
        <w:t xml:space="preserve"> Freedom House </w:t>
      </w:r>
      <w:r w:rsidRPr="00AB42DA">
        <w:rPr>
          <w:rFonts w:eastAsia="Cambria" w:cs="Times New Roman"/>
          <w:sz w:val="12"/>
        </w:rPr>
        <w:t>∂</w:t>
      </w:r>
      <w:r w:rsidRPr="00AB42DA">
        <w:rPr>
          <w:rFonts w:eastAsia="Cambria" w:cs="Times New Roman"/>
          <w:sz w:val="16"/>
        </w:rPr>
        <w:t xml:space="preserve"> Freedom of the Press Foundation </w:t>
      </w:r>
      <w:r w:rsidRPr="00AB42DA">
        <w:rPr>
          <w:rFonts w:eastAsia="Cambria" w:cs="Times New Roman"/>
          <w:sz w:val="12"/>
        </w:rPr>
        <w:t>∂</w:t>
      </w:r>
      <w:r w:rsidRPr="00AB42DA">
        <w:rPr>
          <w:rFonts w:eastAsia="Cambria" w:cs="Times New Roman"/>
          <w:sz w:val="16"/>
        </w:rPr>
        <w:t xml:space="preserve"> Global Voices Advocacy </w:t>
      </w:r>
      <w:r w:rsidRPr="00AB42DA">
        <w:rPr>
          <w:rFonts w:eastAsia="Cambria" w:cs="Times New Roman"/>
          <w:sz w:val="12"/>
        </w:rPr>
        <w:t>∂</w:t>
      </w:r>
      <w:r w:rsidRPr="00AB42DA">
        <w:rPr>
          <w:rFonts w:eastAsia="Cambria" w:cs="Times New Roman"/>
          <w:sz w:val="16"/>
        </w:rPr>
        <w:t xml:space="preserve"> Hiperderecho </w:t>
      </w:r>
      <w:r w:rsidRPr="00AB42DA">
        <w:rPr>
          <w:rFonts w:eastAsia="Cambria" w:cs="Times New Roman"/>
          <w:sz w:val="12"/>
        </w:rPr>
        <w:t>∂</w:t>
      </w:r>
      <w:r w:rsidRPr="00AB42DA">
        <w:rPr>
          <w:rFonts w:eastAsia="Cambria" w:cs="Times New Roman"/>
          <w:sz w:val="16"/>
        </w:rPr>
        <w:t xml:space="preserve"> Human Rights in China </w:t>
      </w:r>
      <w:r w:rsidRPr="00AB42DA">
        <w:rPr>
          <w:rFonts w:eastAsia="Cambria" w:cs="Times New Roman"/>
          <w:sz w:val="12"/>
        </w:rPr>
        <w:t>∂</w:t>
      </w:r>
      <w:r w:rsidRPr="00AB42DA">
        <w:rPr>
          <w:rFonts w:eastAsia="Cambria" w:cs="Times New Roman"/>
          <w:sz w:val="16"/>
        </w:rPr>
        <w:t xml:space="preserve"> Human Rights Watch </w:t>
      </w:r>
      <w:r w:rsidRPr="00AB42DA">
        <w:rPr>
          <w:rFonts w:eastAsia="Cambria" w:cs="Times New Roman"/>
          <w:sz w:val="12"/>
        </w:rPr>
        <w:t>∂</w:t>
      </w:r>
      <w:r w:rsidRPr="00AB42DA">
        <w:rPr>
          <w:rFonts w:eastAsia="Cambria" w:cs="Times New Roman"/>
          <w:sz w:val="16"/>
        </w:rPr>
        <w:t xml:space="preserve"> Institute for Reporters' Freedom and Safety </w:t>
      </w:r>
      <w:r w:rsidRPr="00AB42DA">
        <w:rPr>
          <w:rFonts w:eastAsia="Cambria" w:cs="Times New Roman"/>
          <w:sz w:val="12"/>
        </w:rPr>
        <w:t>∂</w:t>
      </w:r>
      <w:r w:rsidRPr="00AB42DA">
        <w:rPr>
          <w:rFonts w:eastAsia="Cambria" w:cs="Times New Roman"/>
          <w:sz w:val="16"/>
        </w:rPr>
        <w:t xml:space="preserve"> International Federation for Human Rights (FIDH) </w:t>
      </w:r>
      <w:r w:rsidRPr="00AB42DA">
        <w:rPr>
          <w:rFonts w:eastAsia="Cambria" w:cs="Times New Roman"/>
          <w:sz w:val="12"/>
        </w:rPr>
        <w:t>∂</w:t>
      </w:r>
      <w:r w:rsidRPr="00AB42DA">
        <w:rPr>
          <w:rFonts w:eastAsia="Cambria" w:cs="Times New Roman"/>
          <w:sz w:val="16"/>
        </w:rPr>
        <w:t xml:space="preserve"> La Quadrature du Net </w:t>
      </w:r>
      <w:r w:rsidRPr="00AB42DA">
        <w:rPr>
          <w:rFonts w:eastAsia="Cambria" w:cs="Times New Roman"/>
          <w:sz w:val="12"/>
        </w:rPr>
        <w:t>∂</w:t>
      </w:r>
      <w:r w:rsidRPr="00AB42DA">
        <w:rPr>
          <w:rFonts w:eastAsia="Cambria" w:cs="Times New Roman"/>
          <w:sz w:val="16"/>
        </w:rPr>
        <w:t xml:space="preserve"> Movimento MEGA </w:t>
      </w:r>
      <w:r w:rsidRPr="00AB42DA">
        <w:rPr>
          <w:rFonts w:eastAsia="Cambria" w:cs="Times New Roman"/>
          <w:sz w:val="12"/>
        </w:rPr>
        <w:t>∂</w:t>
      </w:r>
      <w:r w:rsidRPr="00AB42DA">
        <w:rPr>
          <w:rFonts w:eastAsia="Cambria" w:cs="Times New Roman"/>
          <w:sz w:val="16"/>
        </w:rPr>
        <w:t xml:space="preserve"> New America Foundation's Open Technology Institute </w:t>
      </w:r>
      <w:r w:rsidRPr="00AB42DA">
        <w:rPr>
          <w:rFonts w:eastAsia="Cambria" w:cs="Times New Roman"/>
          <w:sz w:val="12"/>
        </w:rPr>
        <w:t>∂</w:t>
      </w:r>
      <w:r w:rsidRPr="00AB42DA">
        <w:rPr>
          <w:rFonts w:eastAsia="Cambria" w:cs="Times New Roman"/>
          <w:sz w:val="16"/>
        </w:rPr>
        <w:t xml:space="preserve"> Online Policy Group </w:t>
      </w:r>
      <w:r w:rsidRPr="00AB42DA">
        <w:rPr>
          <w:rFonts w:eastAsia="Cambria" w:cs="Times New Roman"/>
          <w:sz w:val="12"/>
        </w:rPr>
        <w:t>∂</w:t>
      </w:r>
      <w:r w:rsidRPr="00AB42DA">
        <w:rPr>
          <w:rFonts w:eastAsia="Cambria" w:cs="Times New Roman"/>
          <w:sz w:val="16"/>
        </w:rPr>
        <w:t xml:space="preserve"> Open Net Korea </w:t>
      </w:r>
      <w:r w:rsidRPr="00AB42DA">
        <w:rPr>
          <w:rFonts w:eastAsia="Cambria" w:cs="Times New Roman"/>
          <w:sz w:val="12"/>
        </w:rPr>
        <w:t>∂</w:t>
      </w:r>
      <w:r w:rsidRPr="00AB42DA">
        <w:rPr>
          <w:rFonts w:eastAsia="Cambria" w:cs="Times New Roman"/>
          <w:sz w:val="16"/>
        </w:rPr>
        <w:t xml:space="preserve"> OpenMedia.org </w:t>
      </w:r>
      <w:r w:rsidRPr="00AB42DA">
        <w:rPr>
          <w:rFonts w:eastAsia="Cambria" w:cs="Times New Roman"/>
          <w:sz w:val="12"/>
        </w:rPr>
        <w:t>∂</w:t>
      </w:r>
      <w:r w:rsidRPr="00AB42DA">
        <w:rPr>
          <w:rFonts w:eastAsia="Cambria" w:cs="Times New Roman"/>
          <w:sz w:val="16"/>
        </w:rPr>
        <w:t xml:space="preserve"> OpenTheGovernment.org </w:t>
      </w:r>
      <w:r w:rsidRPr="00AB42DA">
        <w:rPr>
          <w:rFonts w:eastAsia="Cambria" w:cs="Times New Roman"/>
          <w:sz w:val="12"/>
        </w:rPr>
        <w:t>∂</w:t>
      </w:r>
      <w:r w:rsidRPr="00AB42DA">
        <w:rPr>
          <w:rFonts w:eastAsia="Cambria" w:cs="Times New Roman"/>
          <w:sz w:val="16"/>
        </w:rPr>
        <w:t xml:space="preserve"> Panoptykon Foundation </w:t>
      </w:r>
      <w:r w:rsidRPr="00AB42DA">
        <w:rPr>
          <w:rFonts w:eastAsia="Cambria" w:cs="Times New Roman"/>
          <w:sz w:val="12"/>
        </w:rPr>
        <w:t>∂</w:t>
      </w:r>
      <w:r w:rsidRPr="00AB42DA">
        <w:rPr>
          <w:rFonts w:eastAsia="Cambria" w:cs="Times New Roman"/>
          <w:sz w:val="16"/>
        </w:rPr>
        <w:t xml:space="preserve"> PEN American Center </w:t>
      </w:r>
      <w:r w:rsidRPr="00AB42DA">
        <w:rPr>
          <w:rFonts w:eastAsia="Cambria" w:cs="Times New Roman"/>
          <w:sz w:val="12"/>
        </w:rPr>
        <w:t>∂</w:t>
      </w:r>
      <w:r w:rsidRPr="00AB42DA">
        <w:rPr>
          <w:rFonts w:eastAsia="Cambria" w:cs="Times New Roman"/>
          <w:sz w:val="16"/>
        </w:rPr>
        <w:t xml:space="preserve"> PEN International </w:t>
      </w:r>
      <w:r w:rsidRPr="00AB42DA">
        <w:rPr>
          <w:rFonts w:eastAsia="Cambria" w:cs="Times New Roman"/>
          <w:sz w:val="12"/>
        </w:rPr>
        <w:t>∂</w:t>
      </w:r>
      <w:r w:rsidRPr="00AB42DA">
        <w:rPr>
          <w:rFonts w:eastAsia="Cambria" w:cs="Times New Roman"/>
          <w:sz w:val="16"/>
        </w:rPr>
        <w:t xml:space="preserve"> Privacy International </w:t>
      </w:r>
      <w:r w:rsidRPr="00AB42DA">
        <w:rPr>
          <w:rFonts w:eastAsia="Cambria" w:cs="Times New Roman"/>
          <w:sz w:val="12"/>
        </w:rPr>
        <w:t>∂</w:t>
      </w:r>
      <w:r w:rsidRPr="00AB42DA">
        <w:rPr>
          <w:rFonts w:eastAsia="Cambria" w:cs="Times New Roman"/>
          <w:sz w:val="16"/>
        </w:rPr>
        <w:t xml:space="preserve"> Project On Government Oversight (POGO) </w:t>
      </w:r>
      <w:r w:rsidRPr="00AB42DA">
        <w:rPr>
          <w:rFonts w:eastAsia="Cambria" w:cs="Times New Roman"/>
          <w:sz w:val="12"/>
        </w:rPr>
        <w:t>∂</w:t>
      </w:r>
      <w:r w:rsidRPr="00AB42DA">
        <w:rPr>
          <w:rFonts w:eastAsia="Cambria" w:cs="Times New Roman"/>
          <w:sz w:val="16"/>
        </w:rPr>
        <w:t xml:space="preserve"> Reporters sans frontières </w:t>
      </w:r>
      <w:r w:rsidRPr="00AB42DA">
        <w:rPr>
          <w:rFonts w:eastAsia="Cambria" w:cs="Times New Roman"/>
          <w:sz w:val="12"/>
        </w:rPr>
        <w:t>∂</w:t>
      </w:r>
      <w:r w:rsidRPr="00AB42DA">
        <w:rPr>
          <w:rFonts w:eastAsia="Cambria" w:cs="Times New Roman"/>
          <w:sz w:val="16"/>
        </w:rPr>
        <w:t xml:space="preserve"> Samuelson-Glushko Canadian Internet Policy &amp; Public Interest Clinic (CIPPIC) </w:t>
      </w:r>
      <w:r w:rsidRPr="00AB42DA">
        <w:rPr>
          <w:rFonts w:eastAsia="Cambria" w:cs="Times New Roman"/>
          <w:sz w:val="12"/>
        </w:rPr>
        <w:t>∂</w:t>
      </w:r>
      <w:r w:rsidRPr="00AB42DA">
        <w:rPr>
          <w:rFonts w:eastAsia="Cambria" w:cs="Times New Roman"/>
          <w:sz w:val="16"/>
        </w:rPr>
        <w:t xml:space="preserve"> Son Tus Datos </w:t>
      </w:r>
      <w:r w:rsidRPr="00AB42DA">
        <w:rPr>
          <w:rFonts w:eastAsia="Cambria" w:cs="Times New Roman"/>
          <w:sz w:val="12"/>
        </w:rPr>
        <w:t>∂</w:t>
      </w:r>
      <w:r w:rsidRPr="00AB42DA">
        <w:rPr>
          <w:rFonts w:eastAsia="Cambria" w:cs="Times New Roman"/>
          <w:sz w:val="16"/>
        </w:rPr>
        <w:t xml:space="preserve"> Thai Netizen Network </w:t>
      </w:r>
      <w:r w:rsidRPr="00AB42DA">
        <w:rPr>
          <w:rFonts w:eastAsia="Cambria" w:cs="Times New Roman"/>
          <w:sz w:val="12"/>
        </w:rPr>
        <w:t>∂</w:t>
      </w:r>
      <w:r w:rsidRPr="00AB42DA">
        <w:rPr>
          <w:rFonts w:eastAsia="Cambria" w:cs="Times New Roman"/>
          <w:sz w:val="16"/>
        </w:rPr>
        <w:t xml:space="preserve"> World Press Freedom Committee </w:t>
      </w:r>
      <w:r w:rsidRPr="00AB42DA">
        <w:rPr>
          <w:rFonts w:eastAsia="Cambria" w:cs="Times New Roman"/>
          <w:sz w:val="12"/>
        </w:rPr>
        <w:t>∂</w:t>
      </w:r>
      <w:r w:rsidRPr="00AB42DA">
        <w:rPr>
          <w:rFonts w:eastAsia="Cambria" w:cs="Times New Roman"/>
          <w:sz w:val="16"/>
        </w:rPr>
        <w:t xml:space="preserve"> World Privacy Forum </w:t>
      </w:r>
    </w:p>
    <w:p w:rsidR="00766B48" w:rsidRPr="00AB42DA" w:rsidRDefault="00766B48" w:rsidP="00766B48">
      <w:pPr>
        <w:rPr>
          <w:rFonts w:eastAsia="Cambria" w:cs="Times New Roman"/>
        </w:rPr>
      </w:pPr>
    </w:p>
    <w:p w:rsidR="00766B48" w:rsidRPr="00AB42DA" w:rsidRDefault="00766B48" w:rsidP="00766B48">
      <w:pPr>
        <w:rPr>
          <w:rFonts w:eastAsia="Cambria" w:cs="Times New Roman"/>
        </w:rPr>
      </w:pPr>
    </w:p>
    <w:p w:rsidR="00766B48" w:rsidRPr="00AB42DA" w:rsidRDefault="00766B48" w:rsidP="00766B48">
      <w:pPr>
        <w:keepNext/>
        <w:keepLines/>
        <w:pageBreakBefore/>
        <w:spacing w:before="40" w:after="0"/>
        <w:jc w:val="center"/>
        <w:outlineLvl w:val="2"/>
        <w:rPr>
          <w:rFonts w:eastAsia="MS Gothic" w:cs="Times New Roman"/>
          <w:b/>
          <w:sz w:val="32"/>
          <w:szCs w:val="24"/>
          <w:u w:val="single"/>
        </w:rPr>
      </w:pPr>
      <w:proofErr w:type="gramStart"/>
      <w:r w:rsidRPr="00AB42DA">
        <w:rPr>
          <w:rFonts w:eastAsia="MS Gothic" w:cs="Times New Roman"/>
          <w:b/>
          <w:sz w:val="32"/>
          <w:szCs w:val="24"/>
          <w:u w:val="single"/>
        </w:rPr>
        <w:t>aff</w:t>
      </w:r>
      <w:proofErr w:type="gramEnd"/>
      <w:r w:rsidRPr="00AB42DA">
        <w:rPr>
          <w:rFonts w:eastAsia="MS Gothic" w:cs="Times New Roman"/>
          <w:b/>
          <w:sz w:val="32"/>
          <w:szCs w:val="24"/>
          <w:u w:val="single"/>
        </w:rPr>
        <w:t xml:space="preserve"> answers</w:t>
      </w:r>
    </w:p>
    <w:p w:rsidR="00766B48" w:rsidRPr="00AB42DA" w:rsidRDefault="00766B48" w:rsidP="00766B48">
      <w:pPr>
        <w:keepNext/>
        <w:keepLines/>
        <w:spacing w:before="40" w:after="0"/>
        <w:outlineLvl w:val="3"/>
        <w:rPr>
          <w:rFonts w:eastAsia="MS Gothic" w:cs="Times New Roman"/>
          <w:b/>
          <w:iCs/>
        </w:rPr>
      </w:pPr>
      <w:r w:rsidRPr="00AB42DA">
        <w:rPr>
          <w:rFonts w:eastAsia="MS Gothic" w:cs="Times New Roman"/>
          <w:b/>
          <w:iCs/>
        </w:rPr>
        <w:t>FOC credibility low</w:t>
      </w:r>
    </w:p>
    <w:p w:rsidR="00766B48" w:rsidRPr="00AB42DA" w:rsidRDefault="00766B48" w:rsidP="00766B48">
      <w:pPr>
        <w:rPr>
          <w:rFonts w:eastAsia="Cambria" w:cs="Times New Roman"/>
          <w:b/>
          <w:bCs/>
        </w:rPr>
      </w:pPr>
      <w:r w:rsidRPr="00AB42DA">
        <w:rPr>
          <w:rFonts w:eastAsia="Cambria" w:cs="Times New Roman"/>
          <w:b/>
          <w:bCs/>
        </w:rPr>
        <w:t xml:space="preserve">Donahoe 14 </w:t>
      </w:r>
      <w:r w:rsidRPr="00AB42DA">
        <w:rPr>
          <w:rFonts w:eastAsia="Cambria" w:cs="Times New Roman"/>
        </w:rPr>
        <w:t xml:space="preserve">[Eileen, 5-2. Director of Global Affairs at Human Rights Watch. </w:t>
      </w:r>
      <w:r w:rsidRPr="00AB42DA">
        <w:rPr>
          <w:rFonts w:eastAsia="Cambria" w:cs="Times New Roman"/>
          <w:i/>
        </w:rPr>
        <w:t>Dispatches: Can the Freedom Online Coalition Live up to its Name</w:t>
      </w:r>
      <w:proofErr w:type="gramStart"/>
      <w:r w:rsidRPr="00AB42DA">
        <w:rPr>
          <w:rFonts w:eastAsia="Cambria" w:cs="Times New Roman"/>
          <w:i/>
        </w:rPr>
        <w:t>?.</w:t>
      </w:r>
      <w:proofErr w:type="gramEnd"/>
      <w:r w:rsidRPr="00AB42DA">
        <w:rPr>
          <w:rFonts w:eastAsia="Cambria" w:cs="Times New Roman"/>
        </w:rPr>
        <w:t xml:space="preserve"> </w:t>
      </w:r>
      <w:hyperlink r:id="rId45" w:history="1">
        <w:r w:rsidRPr="00AB42DA">
          <w:rPr>
            <w:rFonts w:eastAsia="Cambria" w:cs="Times New Roman"/>
          </w:rPr>
          <w:t>http://www.hrw.org/news/2014/05/02/dispatches-can-freedom-online-coalition-live-its-name</w:t>
        </w:r>
      </w:hyperlink>
      <w:r w:rsidRPr="00AB42DA">
        <w:rPr>
          <w:rFonts w:eastAsia="Cambria" w:cs="Times New Roman"/>
        </w:rPr>
        <w:t xml:space="preserve"> 7/14]//kmc</w:t>
      </w:r>
    </w:p>
    <w:p w:rsidR="00766B48" w:rsidRPr="00AB42DA" w:rsidRDefault="00766B48" w:rsidP="00766B48">
      <w:pPr>
        <w:rPr>
          <w:rFonts w:eastAsia="Cambria" w:cs="Times New Roman"/>
          <w:u w:val="single"/>
        </w:rPr>
      </w:pPr>
      <w:r w:rsidRPr="00AB42DA">
        <w:rPr>
          <w:rFonts w:eastAsia="Cambria" w:cs="Times New Roman"/>
          <w:sz w:val="16"/>
        </w:rPr>
        <w:t xml:space="preserve">In an era of rampant surveillance by governments, is </w:t>
      </w:r>
      <w:r w:rsidRPr="00AB42DA">
        <w:rPr>
          <w:rFonts w:eastAsia="Cambria" w:cs="Times New Roman"/>
          <w:u w:val="single"/>
        </w:rPr>
        <w:t>the Freedom Online Coalition (FOC</w:t>
      </w:r>
      <w:r w:rsidRPr="00AB42DA">
        <w:rPr>
          <w:rFonts w:eastAsia="Cambria" w:cs="Times New Roman"/>
          <w:sz w:val="16"/>
        </w:rPr>
        <w:t>) up to the task of ensuring our privacy</w:t>
      </w:r>
      <w:proofErr w:type="gramStart"/>
      <w:r w:rsidRPr="00AB42DA">
        <w:rPr>
          <w:rFonts w:eastAsia="Cambria" w:cs="Times New Roman"/>
          <w:sz w:val="16"/>
        </w:rPr>
        <w:t>?</w:t>
      </w:r>
      <w:r w:rsidRPr="00AB42DA">
        <w:rPr>
          <w:rFonts w:eastAsia="Cambria" w:cs="Times New Roman"/>
          <w:sz w:val="12"/>
        </w:rPr>
        <w:t>∂</w:t>
      </w:r>
      <w:proofErr w:type="gramEnd"/>
      <w:r w:rsidRPr="00AB42DA">
        <w:rPr>
          <w:rFonts w:eastAsia="Cambria" w:cs="Times New Roman"/>
          <w:sz w:val="16"/>
        </w:rPr>
        <w:t xml:space="preserve"> The </w:t>
      </w:r>
      <w:r w:rsidRPr="00AB42DA">
        <w:rPr>
          <w:rFonts w:eastAsia="Cambria" w:cs="Times New Roman"/>
          <w:u w:val="single"/>
        </w:rPr>
        <w:t>annual conference of this government coalition</w:t>
      </w:r>
      <w:r w:rsidRPr="00AB42DA">
        <w:rPr>
          <w:rFonts w:eastAsia="Cambria" w:cs="Times New Roman"/>
          <w:sz w:val="16"/>
        </w:rPr>
        <w:t xml:space="preserve"> that took place this week in Tallinn, Estonia </w:t>
      </w:r>
      <w:r w:rsidRPr="00AB42DA">
        <w:rPr>
          <w:rFonts w:eastAsia="Cambria" w:cs="Times New Roman"/>
          <w:u w:val="single"/>
        </w:rPr>
        <w:t>did not answer lingering questions about the coalition’s relevance and credibility.</w:t>
      </w:r>
      <w:r w:rsidRPr="00AB42DA">
        <w:rPr>
          <w:rFonts w:eastAsia="Cambria" w:cs="Times New Roman"/>
          <w:sz w:val="12"/>
        </w:rPr>
        <w:t>∂</w:t>
      </w:r>
      <w:r w:rsidRPr="00AB42DA">
        <w:rPr>
          <w:rFonts w:eastAsia="Cambria" w:cs="Times New Roman"/>
          <w:sz w:val="16"/>
        </w:rPr>
        <w:t xml:space="preserve"> </w:t>
      </w:r>
      <w:r w:rsidRPr="00AB42DA">
        <w:rPr>
          <w:rFonts w:eastAsia="Cambria" w:cs="Times New Roman"/>
          <w:u w:val="single"/>
        </w:rPr>
        <w:t xml:space="preserve">The FOC, which currently includes 23 member governments, formed in 2011 to advance freedom of expression, freedom of association, and online privacy. Despite great rhetoric by a number of member governments, the Coalition’s potential has been deeply undermined by revelations of mass surveillance from some of its most active founding members. </w:t>
      </w:r>
      <w:r w:rsidRPr="00AB42DA">
        <w:rPr>
          <w:rFonts w:eastAsia="Cambria" w:cs="Times New Roman"/>
          <w:sz w:val="12"/>
        </w:rPr>
        <w:t>∂</w:t>
      </w:r>
      <w:r w:rsidRPr="00AB42DA">
        <w:rPr>
          <w:rFonts w:eastAsia="Cambria" w:cs="Times New Roman"/>
          <w:sz w:val="16"/>
        </w:rPr>
        <w:t xml:space="preserve"> </w:t>
      </w:r>
      <w:proofErr w:type="gramStart"/>
      <w:r w:rsidRPr="00AB42DA">
        <w:rPr>
          <w:rFonts w:eastAsia="Cambria" w:cs="Times New Roman"/>
          <w:u w:val="single"/>
        </w:rPr>
        <w:t>A</w:t>
      </w:r>
      <w:proofErr w:type="gramEnd"/>
      <w:r w:rsidRPr="00AB42DA">
        <w:rPr>
          <w:rFonts w:eastAsia="Cambria" w:cs="Times New Roman"/>
          <w:u w:val="single"/>
        </w:rPr>
        <w:t xml:space="preserve"> dominant theme that ran throughout the conference was erosion of credibility and doubt about member government follow-through on commitments to protect freedom online themselves, much less to serve as role models for other governments.</w:t>
      </w:r>
      <w:r w:rsidRPr="00AB42DA">
        <w:rPr>
          <w:rFonts w:eastAsia="Cambria" w:cs="Times New Roman"/>
          <w:sz w:val="16"/>
        </w:rPr>
        <w:t xml:space="preserve"> Dutch Foreign Minister Frans Timmermans acknowledged the credibility gap facing the coalition and invited constructive criticism and debate about the proper limits of surveillance.</w:t>
      </w:r>
      <w:r w:rsidRPr="00AB42DA">
        <w:rPr>
          <w:rFonts w:eastAsia="Cambria" w:cs="Times New Roman"/>
          <w:sz w:val="12"/>
        </w:rPr>
        <w:t>∂</w:t>
      </w:r>
      <w:r w:rsidRPr="00AB42DA">
        <w:rPr>
          <w:rFonts w:eastAsia="Cambria" w:cs="Times New Roman"/>
          <w:sz w:val="16"/>
        </w:rPr>
        <w:t xml:space="preserve"> </w:t>
      </w:r>
      <w:r w:rsidRPr="00AB42DA">
        <w:rPr>
          <w:rFonts w:eastAsia="Cambria" w:cs="Times New Roman"/>
          <w:u w:val="single"/>
        </w:rPr>
        <w:t xml:space="preserve">Yet while the final Tallinn declaration produced by FOC governments asserted that members would “[c]ollectively condemn – through diplomatic channels, public statements and other means – violations and abuses of human rights and fundamental freedoms online as they occur in different countries throughout the world,” the declaration says little about reining in indiscriminate surveillance, nor does it acknowledge that mass surveillance chills freedom of expression and violates the right to privacy. </w:t>
      </w:r>
      <w:r w:rsidRPr="00AB42DA">
        <w:rPr>
          <w:rFonts w:eastAsia="Cambria" w:cs="Times New Roman"/>
          <w:sz w:val="12"/>
        </w:rPr>
        <w:t>∂</w:t>
      </w:r>
      <w:r w:rsidRPr="00AB42DA">
        <w:rPr>
          <w:rFonts w:eastAsia="Cambria" w:cs="Times New Roman"/>
          <w:sz w:val="16"/>
        </w:rPr>
        <w:t xml:space="preserve"> </w:t>
      </w:r>
      <w:proofErr w:type="gramStart"/>
      <w:r w:rsidRPr="00AB42DA">
        <w:rPr>
          <w:rFonts w:eastAsia="Cambria" w:cs="Times New Roman"/>
          <w:u w:val="single"/>
        </w:rPr>
        <w:t>The</w:t>
      </w:r>
      <w:proofErr w:type="gramEnd"/>
      <w:r w:rsidRPr="00AB42DA">
        <w:rPr>
          <w:rFonts w:eastAsia="Cambria" w:cs="Times New Roman"/>
          <w:u w:val="single"/>
        </w:rPr>
        <w:t xml:space="preserve"> meeting came just weeks after allegations emerged that US and UK intelligence agencies have monitored the communications of human rights and civil society organizations like Amnesty International and Human Rights Watch. Sixty civil society organizations have written to the coalition governments to address these allegations, and are still awaiting a response.</w:t>
      </w:r>
      <w:r w:rsidRPr="00AB42DA">
        <w:rPr>
          <w:rFonts w:eastAsia="Cambria" w:cs="Times New Roman"/>
          <w:sz w:val="12"/>
        </w:rPr>
        <w:t>∂</w:t>
      </w:r>
      <w:r w:rsidRPr="00AB42DA">
        <w:rPr>
          <w:rFonts w:eastAsia="Cambria" w:cs="Times New Roman"/>
          <w:sz w:val="12"/>
          <w:u w:val="single"/>
        </w:rPr>
        <w:t xml:space="preserve"> </w:t>
      </w:r>
      <w:r w:rsidRPr="00AB42DA">
        <w:rPr>
          <w:rFonts w:eastAsia="Cambria" w:cs="Times New Roman"/>
          <w:u w:val="single"/>
        </w:rPr>
        <w:t xml:space="preserve">It is difficult to imagine that FOC members will be able to lead other governments on the path to freedom and security in the digital realm if they are not willing to hold themselves accountable to the principles they lay out for themselves. </w:t>
      </w:r>
    </w:p>
    <w:p w:rsidR="00964BF5" w:rsidRDefault="00964BF5" w:rsidP="006920A0">
      <w:pPr>
        <w:pStyle w:val="Heading2"/>
      </w:pPr>
      <w:r>
        <w:t xml:space="preserve">Minimum Wage CP </w:t>
      </w:r>
    </w:p>
    <w:p w:rsidR="00964BF5" w:rsidRPr="009C04AC" w:rsidRDefault="00964BF5" w:rsidP="009C04AC">
      <w:pPr>
        <w:pStyle w:val="Heading3"/>
      </w:pPr>
      <w:r w:rsidRPr="009C04AC">
        <w:t>**1nc</w:t>
      </w:r>
    </w:p>
    <w:p w:rsidR="00206A86" w:rsidRDefault="00964BF5" w:rsidP="000B1D49">
      <w:pPr>
        <w:pStyle w:val="Heading4"/>
      </w:pPr>
      <w:r>
        <w:t xml:space="preserve">Text: The </w:t>
      </w:r>
      <w:r w:rsidR="00206A86">
        <w:t xml:space="preserve">United States federal government should establish a Federal Minimum Wage Advisory Board. </w:t>
      </w:r>
    </w:p>
    <w:p w:rsidR="00206A86" w:rsidRDefault="00206A86" w:rsidP="00206A86"/>
    <w:p w:rsidR="00206A86" w:rsidRDefault="00206A86" w:rsidP="000B1D49">
      <w:pPr>
        <w:pStyle w:val="Heading4"/>
      </w:pPr>
      <w:r>
        <w:t>The Counterplan boosts the economy and provides lawmakers with political cover</w:t>
      </w:r>
    </w:p>
    <w:p w:rsidR="00206A86" w:rsidRPr="00206A86" w:rsidRDefault="00206A86" w:rsidP="00206A86">
      <w:r w:rsidRPr="00206A86">
        <w:rPr>
          <w:rStyle w:val="Style13ptBold"/>
        </w:rPr>
        <w:t>Reeves 2015</w:t>
      </w:r>
      <w:r>
        <w:t xml:space="preserve"> (Richard V [is a senior fellow in Economic Studies @ Brookings]; Can we take the politics out of the federal minimum wage</w:t>
      </w:r>
      <w:proofErr w:type="gramStart"/>
      <w:r>
        <w:t>?;</w:t>
      </w:r>
      <w:proofErr w:type="gramEnd"/>
      <w:r>
        <w:t xml:space="preserve"> Apr 15; www.brookings.edu/blogs/fixgov/posts/2015/04/15-politics-of-minimum-wage-reeves; kdf)</w:t>
      </w:r>
    </w:p>
    <w:p w:rsidR="00206A86" w:rsidRPr="00206A86" w:rsidRDefault="00206A86" w:rsidP="00206A86">
      <w:pPr>
        <w:rPr>
          <w:sz w:val="16"/>
        </w:rPr>
      </w:pPr>
      <w:r w:rsidRPr="00206A86">
        <w:rPr>
          <w:sz w:val="16"/>
        </w:rPr>
        <w:t xml:space="preserve">Two options for taking the political heat out of the U.S. minimum wage </w:t>
      </w:r>
      <w:proofErr w:type="gramStart"/>
      <w:r w:rsidRPr="00206A86">
        <w:rPr>
          <w:rStyle w:val="StyleUnderline"/>
        </w:rPr>
        <w:t>Can</w:t>
      </w:r>
      <w:proofErr w:type="gramEnd"/>
      <w:r w:rsidRPr="00206A86">
        <w:rPr>
          <w:rStyle w:val="StyleUnderline"/>
        </w:rPr>
        <w:t xml:space="preserve"> the U.S. follow suit?</w:t>
      </w:r>
      <w:r w:rsidRPr="00206A86">
        <w:rPr>
          <w:sz w:val="16"/>
        </w:rPr>
        <w:t xml:space="preserve"> And if it can, what might the new system look like? Two options at least are worth considering. </w:t>
      </w:r>
      <w:r w:rsidRPr="00206A86">
        <w:rPr>
          <w:rStyle w:val="StyleUnderline"/>
        </w:rPr>
        <w:t>1. A Federal Minimum Wage Advisory Board. This could be made up</w:t>
      </w:r>
      <w:r w:rsidRPr="00206A86">
        <w:rPr>
          <w:sz w:val="16"/>
        </w:rPr>
        <w:t xml:space="preserve"> (like the U.K. version) </w:t>
      </w:r>
      <w:r w:rsidRPr="00206A86">
        <w:rPr>
          <w:rStyle w:val="StyleUnderline"/>
        </w:rPr>
        <w:t>of nine members: three representatives of employer organizations, three from labor organizations, and three independent labor economists. The Board would recommend a rate for the national minimum wage each year, which would then be enacted by Congress in the usual manner</w:t>
      </w:r>
      <w:r w:rsidRPr="00206A86">
        <w:rPr>
          <w:sz w:val="16"/>
        </w:rPr>
        <w:t xml:space="preserve">. The Board would have a strong incentive to set a rate likely to be adopted by Congress, in order to establish and maintain its reputation: there is, after all, little point in sitting on a Board that is ignored. The Board’s recommendation would not be binding and would not become the legal ‘default’ level. But because the advice is likely to be sensible, Congress would likely be inclined to follow it. 2. Wage Indexation. An alternative—favored by my Brookings colleague Gary Burtless—would be to simultaneously raise the minimum wage and introduce automatic indexing, lifting the minimum wage at the same rate as either consumer prices or the median wage—preferably the latter. In effect, this would do for the minimum wage what President Nixon did for Social Security. Congress would have the power to suspend a rise—perhaps if unemployment reached a certain threshold—but the default position would be to link changes in the minimum wage to changes in the median wage or in the broader consumer economy. Policy commitment devices in action </w:t>
      </w:r>
      <w:r w:rsidRPr="00206A86">
        <w:rPr>
          <w:rStyle w:val="StyleUnderline"/>
        </w:rPr>
        <w:t>These are both examples of what I have called policy commitment devices</w:t>
      </w:r>
      <w:r w:rsidRPr="00206A86">
        <w:rPr>
          <w:sz w:val="16"/>
        </w:rPr>
        <w:t>—in a new paper, Ulysses Goes to Washington—</w:t>
      </w:r>
      <w:r w:rsidRPr="00206A86">
        <w:rPr>
          <w:rStyle w:val="StyleUnderline"/>
        </w:rPr>
        <w:t>that help to overcome political myopia in order to support longer-term policy objectives</w:t>
      </w:r>
      <w:r w:rsidRPr="00206A86">
        <w:rPr>
          <w:sz w:val="16"/>
        </w:rPr>
        <w:t xml:space="preserve">. In the first case, taking advice from an independent commission, the commitment is somewhat less binding, although as James Madison knew, ‘the counsels and checks of friends’ can carry plenty of weight. Indexation would be a tighter form of binding, since inaction on the part of politicians would lead to an uprating of minimum wage, rather than the current stasis. For both sides, </w:t>
      </w:r>
      <w:r w:rsidRPr="00206A86">
        <w:rPr>
          <w:rStyle w:val="StyleUnderline"/>
        </w:rPr>
        <w:t>there are political attractions to sub-contracting some decision-making power over the minimum wage. By accepting the advice of an independent body</w:t>
      </w:r>
      <w:r w:rsidRPr="00206A86">
        <w:rPr>
          <w:sz w:val="16"/>
        </w:rPr>
        <w:t xml:space="preserve"> or allowing indexation to do its silent work</w:t>
      </w:r>
      <w:r w:rsidRPr="00206A86">
        <w:rPr>
          <w:rStyle w:val="StyleUnderline"/>
        </w:rPr>
        <w:t>, Republicans can keep their business donors and right-wing critics at bay; Democrats can do the same for unions and the political left</w:t>
      </w:r>
      <w:r w:rsidRPr="00206A86">
        <w:rPr>
          <w:sz w:val="16"/>
        </w:rPr>
        <w:t>. Sometimes the most powerful thing politicians can do is give some power away. The minimum wage is now perhaps a case in point.</w:t>
      </w:r>
    </w:p>
    <w:p w:rsidR="00964BF5" w:rsidRDefault="00964BF5" w:rsidP="00964BF5"/>
    <w:p w:rsidR="00964BF5" w:rsidRPr="009C04AC" w:rsidRDefault="00964BF5" w:rsidP="009C04AC">
      <w:pPr>
        <w:pStyle w:val="Heading3"/>
      </w:pPr>
      <w:r w:rsidRPr="009C04AC">
        <w:t>--xt Solves Econ</w:t>
      </w:r>
    </w:p>
    <w:p w:rsidR="00964BF5" w:rsidRDefault="00964BF5" w:rsidP="000B1D49">
      <w:pPr>
        <w:pStyle w:val="Heading4"/>
      </w:pPr>
      <w:r>
        <w:t xml:space="preserve">Raising the minimum wage stabilizes jobs for low skill workers- that’s the internal link to the economy </w:t>
      </w:r>
    </w:p>
    <w:p w:rsidR="00964BF5" w:rsidRPr="00016AC6" w:rsidRDefault="00964BF5" w:rsidP="00964BF5">
      <w:pPr>
        <w:rPr>
          <w:rStyle w:val="Style13ptBold"/>
        </w:rPr>
      </w:pPr>
      <w:r>
        <w:rPr>
          <w:rStyle w:val="Style13ptBold"/>
        </w:rPr>
        <w:t>Patton 14</w:t>
      </w:r>
      <w:r w:rsidRPr="00016AC6">
        <w:t xml:space="preserve"> (Mike Patton. Certified Financial Planner, Accredited Estate Planne, Board Certified in Estate Planning; Certified Tax Specialist (CTS); and Chartered Mutual Fund Counselor (CMFC). “The Facts on Increasing the Minimum Wage.” November 26, 2014. http://www.forbes.com/sites/mikepatton/2014/11/26/the-facts</w:t>
      </w:r>
      <w:r>
        <w:t>-on-the-minimum-wage-increase/</w:t>
      </w:r>
      <w:r w:rsidRPr="00016AC6">
        <w:t>)//EMerz</w:t>
      </w:r>
    </w:p>
    <w:p w:rsidR="00964BF5" w:rsidRPr="000B1D49" w:rsidRDefault="00964BF5" w:rsidP="00964BF5">
      <w:pPr>
        <w:rPr>
          <w:sz w:val="16"/>
        </w:rPr>
      </w:pPr>
      <w:r w:rsidRPr="000B1D49">
        <w:rPr>
          <w:sz w:val="16"/>
        </w:rPr>
        <w:t xml:space="preserve">Is the minimum wage a good thing? It depends on who you ask. For example, famed economist Milton Friedman was opposed to a minimum wage stating that, “…people whose skills are not sufficient to justify that kind of a wage will be unemployed.” He further conveyed that it was no coincidence that the unemployment rate for teens at the time was twice that of adults. Of course this was taken from an interview conducted several decades ago. More recently, </w:t>
      </w:r>
      <w:r w:rsidRPr="00795D02">
        <w:rPr>
          <w:rStyle w:val="Emphasis"/>
        </w:rPr>
        <w:t>Nobel Prize winning economist Paul Krugman debunked this argument by suggesting that raising the minimum wage to $15 per hour would not cause big companies like McDonald’s to cut jobs because these jobs cannot be moved overseas or replaced by machines.</w:t>
      </w:r>
      <w:r w:rsidRPr="000B1D49">
        <w:rPr>
          <w:sz w:val="16"/>
        </w:rPr>
        <w:t xml:space="preserve"> He’s probably correct about a large company like McDonald’s. However, many smaller companies might disagree. As I’ve stated, the merits of raising it depends on who you ask. Personally, I have no dog in the hunt. Although I do have an opinion after examining the facts, I have no bias on the matter. Another proponent is </w:t>
      </w:r>
      <w:r w:rsidRPr="00D00756">
        <w:rPr>
          <w:rStyle w:val="StyleUnderline"/>
        </w:rPr>
        <w:t>the U.S. Department of Labor which suggests that raising the minimum wage would help the economy in a number of ways.</w:t>
      </w:r>
      <w:r w:rsidRPr="000B1D49">
        <w:rPr>
          <w:sz w:val="16"/>
        </w:rPr>
        <w:t xml:space="preserve"> For example,</w:t>
      </w:r>
      <w:r w:rsidRPr="00D00756">
        <w:rPr>
          <w:rStyle w:val="StyleUnderline"/>
        </w:rPr>
        <w:t xml:space="preserve"> it would increase consumer purchasing power and reduce employee turnover.</w:t>
      </w:r>
      <w:r w:rsidRPr="000B1D49">
        <w:rPr>
          <w:sz w:val="16"/>
        </w:rPr>
        <w:t xml:space="preserve"> I’ll address that in a moment. Would raising the minimum wage to $15 per hour help our economy? Follow along as I provide some facts (data is from 2012-13). The total U.S. labor force was roughly 158.7 million. About 47%, or 75.3 million workers, were paid an hourly wage. Of all hourly workers about 4.7%, or 3.54 million, earned a wage equal to or below the minimum wage. For our discussion, let’s assume the entire group earned the minimum wage. If you multiply the number of workers who earned the minimum wage by the current minimum wage, you’d get the total wages earned by this group (3.54 million X $7.25 = $26.1 million). I</w:t>
      </w:r>
      <w:r w:rsidRPr="00D00756">
        <w:rPr>
          <w:rStyle w:val="StyleUnderline"/>
        </w:rPr>
        <w:t xml:space="preserve">f every one of these workers received an increase to $15 per hour, the total wage earned </w:t>
      </w:r>
      <w:r w:rsidRPr="000B1D49">
        <w:rPr>
          <w:sz w:val="16"/>
        </w:rPr>
        <w:t xml:space="preserve">by this group would be $54.0 million. This represents an increase of $27.9 million. If 100% of this income was spent on products and services, it </w:t>
      </w:r>
      <w:r w:rsidRPr="00D00756">
        <w:rPr>
          <w:rStyle w:val="StyleUnderline"/>
        </w:rPr>
        <w:t>would only equate to 1.25% of total U.S. GDP</w:t>
      </w:r>
      <w:r w:rsidRPr="000B1D49">
        <w:rPr>
          <w:sz w:val="16"/>
        </w:rPr>
        <w:t>. Here’s my point. This increase, even if completely spent (which is doubtful), would not be very significant. Therefore, in my view, the economic benefit “argument” is a red herring. What should a worker be paid?</w:t>
      </w:r>
    </w:p>
    <w:p w:rsidR="00206A86" w:rsidRDefault="00206A86" w:rsidP="000B1D49">
      <w:pPr>
        <w:pStyle w:val="Heading4"/>
      </w:pPr>
      <w:r>
        <w:t xml:space="preserve">Raising the minimum wage improves the economy and creates more jobs- empirics from other states prove </w:t>
      </w:r>
    </w:p>
    <w:p w:rsidR="00206A86" w:rsidRPr="007E70CD" w:rsidRDefault="00206A86" w:rsidP="00206A86">
      <w:pPr>
        <w:rPr>
          <w:rStyle w:val="Style13ptBold"/>
        </w:rPr>
      </w:pPr>
      <w:r>
        <w:rPr>
          <w:rStyle w:val="Style13ptBold"/>
        </w:rPr>
        <w:t xml:space="preserve">Reich 15 </w:t>
      </w:r>
      <w:r w:rsidRPr="002B1252">
        <w:t>(Robert Reich. Former U.S. Secretary of Labor, American political economist, professor, author, and political commentator. “Why We Should Raise the Minimum Wage.” April 27, 2015. http://www.cnbc.com/2015/04/27/why-we-should-raise-the-minimum-wage-commentary.html)//EMerz</w:t>
      </w:r>
    </w:p>
    <w:p w:rsidR="00206A86" w:rsidRPr="000B1D49" w:rsidRDefault="00206A86" w:rsidP="00206A86">
      <w:pPr>
        <w:rPr>
          <w:sz w:val="16"/>
        </w:rPr>
      </w:pPr>
      <w:r w:rsidRPr="000B1D49">
        <w:rPr>
          <w:sz w:val="16"/>
        </w:rPr>
        <w:t xml:space="preserve">Across America, the ranks of the working poor are growing. While low-paying industries such as retail and food preparation accounted for 22 percent of the jobs lost in the Great Recession, they've generated 44 percent of the jobs added since then, according to a report from the National Employment Law Project. Last February, </w:t>
      </w:r>
      <w:r w:rsidRPr="004A3789">
        <w:rPr>
          <w:rStyle w:val="StyleUnderline"/>
        </w:rPr>
        <w:t>the Congressional Budget Office estimated that raising the national minimum wage to $10.10 an hour from $7.25 would lift 900,000 people out of poverty.</w:t>
      </w:r>
      <w:r w:rsidRPr="000B1D49">
        <w:rPr>
          <w:sz w:val="16"/>
        </w:rPr>
        <w:t xml:space="preserve"> Seattle estimates that, before its historic decision, almost a fourth of its workers earned below $15 an hour. That translates into about $31,000 a year for a full-time worker. In a high-cost city like Seattle, that's barely enough to support a family. </w:t>
      </w:r>
      <w:r w:rsidRPr="004A3789">
        <w:rPr>
          <w:rStyle w:val="StyleUnderline"/>
        </w:rPr>
        <w:t>Most minimum-wage workers</w:t>
      </w:r>
      <w:r w:rsidRPr="000B1D49">
        <w:rPr>
          <w:sz w:val="16"/>
        </w:rPr>
        <w:t xml:space="preserve"> aren't teenagers these days. They're major breadwinners who</w:t>
      </w:r>
      <w:r w:rsidRPr="004A3789">
        <w:rPr>
          <w:rStyle w:val="StyleUnderline"/>
        </w:rPr>
        <w:t xml:space="preserve"> need a higher minimum wage in order to keep their families out of poverty</w:t>
      </w:r>
      <w:r w:rsidRPr="000B1D49">
        <w:rPr>
          <w:sz w:val="16"/>
        </w:rPr>
        <w:t>. The gains from a higher minimum wage extend beyond those who receive it</w:t>
      </w:r>
      <w:r w:rsidRPr="004A3789">
        <w:rPr>
          <w:rStyle w:val="StyleUnderline"/>
        </w:rPr>
        <w:t>. More money in the pockets of low-wage workers means more sales, especially in the locales they live in — which, in turn, creates faster growth and more jobs.</w:t>
      </w:r>
      <w:r w:rsidRPr="000B1D49">
        <w:rPr>
          <w:sz w:val="16"/>
        </w:rPr>
        <w:t xml:space="preserve"> A major reason the current economic recovery is anemic is that so many Americans lack the purchasing power to get the economy moving again. </w:t>
      </w:r>
      <w:r w:rsidRPr="007E70CD">
        <w:rPr>
          <w:rStyle w:val="StyleUnderline"/>
        </w:rPr>
        <w:t>With a higher minimum wage, moreover, we'd all end up paying less for Medicaid, food stamps and other assistance the working poor now need in order to have a minimally decent standard of living</w:t>
      </w:r>
      <w:r w:rsidRPr="000B1D49">
        <w:rPr>
          <w:sz w:val="16"/>
        </w:rPr>
        <w:t xml:space="preserve">. Some worry about job losses accompanying a higher minimum wage. I wouldn't advise any place to raise its minimum wage immediately to $15 an hour from the current federal minimum of $7.25. That would be too big a leap all at once. Employers — especially small ones — need time to adapt. But this isn't what Seattle is doing. It's raising its minimum to $15 incrementally over several years from $9.32 (Washington State's current statewide minimum). Large employers (with over 500 workers) that don't offer employer-sponsored health insurance have three years to comply; those that offer health insurance have four; smaller employers, up to seven. (That may be too long a phase-in.) My guess is Seattle's businesses will adapt without any net loss of employment. Seattle's employers will also have more employees to choose from – as </w:t>
      </w:r>
      <w:r w:rsidRPr="007E70CD">
        <w:rPr>
          <w:rStyle w:val="StyleUnderline"/>
        </w:rPr>
        <w:t>the $15 an hour minimum attracts into the labor force some people who otherwise haven't been interested.</w:t>
      </w:r>
      <w:r w:rsidRPr="000B1D49">
        <w:rPr>
          <w:sz w:val="16"/>
        </w:rPr>
        <w:t xml:space="preserve"> That means they'll end up with workers who are highly reliable and likely to stay longer, resulting in real savings.</w:t>
      </w:r>
      <w:r w:rsidRPr="007E70CD">
        <w:rPr>
          <w:rStyle w:val="StyleUnderline"/>
        </w:rPr>
        <w:t xml:space="preserve"> </w:t>
      </w:r>
      <w:r w:rsidRPr="000B1D49">
        <w:rPr>
          <w:sz w:val="16"/>
        </w:rPr>
        <w:t>Research by Michael</w:t>
      </w:r>
      <w:r w:rsidRPr="007E70CD">
        <w:rPr>
          <w:rStyle w:val="StyleUnderline"/>
        </w:rPr>
        <w:t xml:space="preserve"> Reich </w:t>
      </w:r>
      <w:r w:rsidRPr="000B1D49">
        <w:rPr>
          <w:sz w:val="16"/>
        </w:rPr>
        <w:t>(no relation)</w:t>
      </w:r>
      <w:r w:rsidRPr="007E70CD">
        <w:rPr>
          <w:rStyle w:val="StyleUnderline"/>
        </w:rPr>
        <w:t xml:space="preserve"> and</w:t>
      </w:r>
      <w:r w:rsidRPr="000B1D49">
        <w:rPr>
          <w:sz w:val="16"/>
        </w:rPr>
        <w:t xml:space="preserve"> Arindrajit</w:t>
      </w:r>
      <w:r w:rsidRPr="007E70CD">
        <w:rPr>
          <w:rStyle w:val="StyleUnderline"/>
        </w:rPr>
        <w:t xml:space="preserve"> Dube </w:t>
      </w:r>
      <w:r w:rsidRPr="000B1D49">
        <w:rPr>
          <w:sz w:val="16"/>
        </w:rPr>
        <w:t>confirms these results. They examined employment in several hundred pairs of adjacent counties lying on opposite sides of state borders, each with different minimum wages, and</w:t>
      </w:r>
      <w:r w:rsidRPr="007E70CD">
        <w:rPr>
          <w:rStyle w:val="StyleUnderline"/>
        </w:rPr>
        <w:t xml:space="preserve"> found no statistically significant increase in unemployment in the higher-minimum counties, even after four years</w:t>
      </w:r>
      <w:r w:rsidRPr="000B1D49">
        <w:rPr>
          <w:sz w:val="16"/>
        </w:rPr>
        <w:t>. (Other researchers who found contrary results failed to control for counties where unemployment was already growing before the minimum wage was increased.) They also found that e</w:t>
      </w:r>
      <w:r w:rsidRPr="007E70CD">
        <w:rPr>
          <w:rStyle w:val="StyleUnderline"/>
        </w:rPr>
        <w:t>mployee turnover was lower where the minimum was higher.</w:t>
      </w:r>
      <w:r w:rsidRPr="000B1D49">
        <w:rPr>
          <w:sz w:val="16"/>
        </w:rPr>
        <w:t xml:space="preserve"> Not every city or state can meet the bar Seattle has just set. But many can — and should.</w:t>
      </w:r>
    </w:p>
    <w:p w:rsidR="00206A86" w:rsidRPr="009C04AC" w:rsidRDefault="009C04AC" w:rsidP="009C04AC">
      <w:pPr>
        <w:pStyle w:val="Heading3"/>
      </w:pPr>
      <w:proofErr w:type="gramStart"/>
      <w:r w:rsidRPr="009C04AC">
        <w:t>at</w:t>
      </w:r>
      <w:proofErr w:type="gramEnd"/>
      <w:r w:rsidR="00206A86" w:rsidRPr="009C04AC">
        <w:t>: Hurts job growth</w:t>
      </w:r>
    </w:p>
    <w:p w:rsidR="00206A86" w:rsidRDefault="00206A86" w:rsidP="000B1D49">
      <w:pPr>
        <w:pStyle w:val="Heading4"/>
      </w:pPr>
      <w:r>
        <w:t xml:space="preserve">Empirically wrong </w:t>
      </w:r>
    </w:p>
    <w:p w:rsidR="00206A86" w:rsidRPr="00206A86" w:rsidRDefault="00206A86" w:rsidP="00206A86">
      <w:r w:rsidRPr="00206A86">
        <w:rPr>
          <w:rStyle w:val="Style13ptBold"/>
        </w:rPr>
        <w:t>Neuman 2014</w:t>
      </w:r>
      <w:r>
        <w:t xml:space="preserve"> (Scott; States That Raised Minimum Wage See Faster Job Growth, Report Says; Jul 19; www.npr.org/sections/thetwo-way/2014/07/19/332879409/states-that-raised-minimum-wage-see-faster-job-growth-report-says; kdf)</w:t>
      </w:r>
    </w:p>
    <w:p w:rsidR="00206A86" w:rsidRPr="00206A86" w:rsidRDefault="00206A86" w:rsidP="00206A86">
      <w:pPr>
        <w:rPr>
          <w:sz w:val="16"/>
        </w:rPr>
      </w:pPr>
      <w:r w:rsidRPr="00206A86">
        <w:rPr>
          <w:rStyle w:val="StyleUnderline"/>
        </w:rPr>
        <w:t>New data released by the Department of Labor shows that raising the minimum wage in some states does not appear to have had a negative impact on job growth,</w:t>
      </w:r>
      <w:r w:rsidRPr="00206A86">
        <w:rPr>
          <w:sz w:val="16"/>
        </w:rPr>
        <w:t xml:space="preserve"> contrary to what critics said would happen. In a report on Friday, </w:t>
      </w:r>
      <w:r w:rsidRPr="00206A86">
        <w:rPr>
          <w:rStyle w:val="StyleUnderline"/>
        </w:rPr>
        <w:t>the 13 states that raised their minimum wages on Jan. 1 have added jobs at a faster pace than those that did not.</w:t>
      </w:r>
      <w:r w:rsidRPr="00206A86">
        <w:rPr>
          <w:sz w:val="16"/>
        </w:rPr>
        <w:t xml:space="preserve"> The data run counter to a Congressional Budget Office report in February that said raising the minimum wage to $10.10 an hour, as the White House supports, could cost as many as 500,000 jobs. The Associated Press writes: "In the 13 states that boosted their minimums at the beginning of the year, the </w:t>
      </w:r>
      <w:r w:rsidRPr="00206A86">
        <w:rPr>
          <w:rStyle w:val="StyleUnderline"/>
        </w:rPr>
        <w:t>number of jobs grew an average of 0.85 percent from January through June</w:t>
      </w:r>
      <w:r w:rsidRPr="00206A86">
        <w:rPr>
          <w:sz w:val="16"/>
        </w:rPr>
        <w:t xml:space="preserve">. </w:t>
      </w:r>
      <w:r w:rsidRPr="00206A86">
        <w:rPr>
          <w:rStyle w:val="StyleUnderline"/>
        </w:rPr>
        <w:t>The average for the other 37 states was 0.61 percent.</w:t>
      </w:r>
      <w:r>
        <w:rPr>
          <w:rStyle w:val="StyleUnderline"/>
        </w:rPr>
        <w:t xml:space="preserve"> </w:t>
      </w:r>
      <w:r w:rsidRPr="00206A86">
        <w:rPr>
          <w:sz w:val="16"/>
        </w:rPr>
        <w:t>"Nine of the 13 states increased their minimum wages automatically in line with inflation: Arizona, Colorado, Florida, Missouri, Montana, Ohio, Oregon, Vermont and Washington. Four more states — Connecticut, New Jersey, New York and Rhode Island — approved legislation mandating the increases."</w:t>
      </w:r>
    </w:p>
    <w:p w:rsidR="00964BF5" w:rsidRPr="009C04AC" w:rsidRDefault="009C04AC" w:rsidP="009C04AC">
      <w:pPr>
        <w:pStyle w:val="Heading3"/>
      </w:pPr>
      <w:proofErr w:type="gramStart"/>
      <w:r w:rsidRPr="009C04AC">
        <w:t>at</w:t>
      </w:r>
      <w:proofErr w:type="gramEnd"/>
      <w:r w:rsidR="00184EB0" w:rsidRPr="009C04AC">
        <w:t>: Not enough people on minimum wage</w:t>
      </w:r>
    </w:p>
    <w:p w:rsidR="00184EB0" w:rsidRDefault="007A0E83" w:rsidP="000B1D49">
      <w:pPr>
        <w:pStyle w:val="Heading4"/>
      </w:pPr>
      <w:r>
        <w:t>The ripple effect of the CP lifts wages of 35 million people</w:t>
      </w:r>
    </w:p>
    <w:p w:rsidR="007A0E83" w:rsidRDefault="007A0E83" w:rsidP="00184EB0">
      <w:r w:rsidRPr="007A0E83">
        <w:rPr>
          <w:rStyle w:val="Style13ptBold"/>
        </w:rPr>
        <w:t>Harris and Kearny 2014</w:t>
      </w:r>
      <w:r>
        <w:t xml:space="preserve"> (Benjamin H [was the Policy Director of The Hamilton Project; a Fellow in Economic Studies at Brookings] and Melissa S [Director of the Hamilton Project; a Senior Fellow at the Brookings Institution];The “Ripple Effect” of a Minimum Wage Increase on American Workers;  www.brookings.edu/blogs/up-front/posts/2014/01/10-ripple-effect-of-increasing-the-minimum-wage-kearney-harris; kdf)</w:t>
      </w:r>
    </w:p>
    <w:p w:rsidR="004525C9" w:rsidRDefault="00184EB0" w:rsidP="00184EB0">
      <w:pPr>
        <w:rPr>
          <w:sz w:val="16"/>
        </w:rPr>
      </w:pPr>
      <w:r w:rsidRPr="007A0E83">
        <w:rPr>
          <w:sz w:val="16"/>
        </w:rPr>
        <w:t>The Ripple Effects of Minimum Wage Policy</w:t>
      </w:r>
      <w:r w:rsidR="007A0E83" w:rsidRPr="007A0E83">
        <w:rPr>
          <w:sz w:val="16"/>
        </w:rPr>
        <w:t xml:space="preserve"> </w:t>
      </w:r>
      <w:r w:rsidRPr="007A0E83">
        <w:rPr>
          <w:rStyle w:val="StyleUnderline"/>
        </w:rPr>
        <w:t xml:space="preserve">Although relatively few workers report wages exactly equal to (or below) the minimum wage, a much larger share of workers in the United States earns wages near the minimum wage. </w:t>
      </w:r>
      <w:r w:rsidRPr="007A0E83">
        <w:rPr>
          <w:sz w:val="16"/>
        </w:rPr>
        <w:t>This holds true in the states that comply with the federal minimum wage, in addition to those states that have instituted their own higher minimum wage levels.</w:t>
      </w:r>
      <w:r w:rsidR="007A0E83" w:rsidRPr="007A0E83">
        <w:rPr>
          <w:sz w:val="16"/>
        </w:rPr>
        <w:t xml:space="preserve"> </w:t>
      </w:r>
      <w:r w:rsidRPr="007A0E83">
        <w:rPr>
          <w:sz w:val="16"/>
        </w:rPr>
        <w:t>An increase in the minimum wage tends to have a “ripple effect” on other workers earning wages near that threshold. This ripple effect occurs when a raise in the minimum wage increases the wage received by workers earning slightly above the minimum wage. This effect of the statutory minimum wage on wages paid at the low end of the wage distribution more generally is well recognized in the academic literature. Based on this recognition, we quantify the number of workers potentially affected by minimum wage policy using the assumption that workers earning up to 150 percent of the minimum wage would see a wage increase from a higher minimum wage. We hasten to note that a complete analysis of the net effects of a minimum wage increase would also have to account for potential negative employment effects. Our main goal of this empirical exercise is to dispel the notion that the minimum wage is not a relevant policy lever, which is based on the faulty premise that only a small number of workers would be affected.</w:t>
      </w:r>
      <w:r w:rsidR="007A0E83" w:rsidRPr="007A0E83">
        <w:rPr>
          <w:sz w:val="16"/>
        </w:rPr>
        <w:t xml:space="preserve"> </w:t>
      </w:r>
      <w:r w:rsidRPr="007A0E83">
        <w:rPr>
          <w:sz w:val="16"/>
        </w:rPr>
        <w:t>Using data from the Bureau of Labor Statistics, combined with information on the binding minimum wage in each state, we are able to calculate these shares. Just 2.6 percent of workers are paid exactly the minimum wage, but 29.4 percent of workers are paid wages that are below or equal to 150 percent of the minimum wage in their state. Furthermore, the hours worked by this group represent nearly one-quarter—24.7 percent—of hours worked, which indicates that a large share of the impacted group is working close to full time hours.</w:t>
      </w:r>
      <w:r w:rsidR="007A0E83" w:rsidRPr="007A0E83">
        <w:rPr>
          <w:sz w:val="16"/>
        </w:rPr>
        <w:t xml:space="preserve"> </w:t>
      </w:r>
      <w:r w:rsidRPr="007A0E83">
        <w:rPr>
          <w:sz w:val="16"/>
        </w:rPr>
        <w:t>In 2012, 32 states complied with the federally set minimum wage of $7.25 per hour. In these states adhering to the federal floor, 3.7 million workers earn the minimum wage or less. An additional 15.2 million are near minimum wage, earning more than $7.25 per hour but less than $10.88 per hour. Therefore, 18.9 million workers in these states would likely benefit from an increase in the federal minimum wage.</w:t>
      </w:r>
      <w:r w:rsidR="007A0E83" w:rsidRPr="007A0E83">
        <w:rPr>
          <w:sz w:val="16"/>
        </w:rPr>
        <w:t xml:space="preserve"> </w:t>
      </w:r>
      <w:r w:rsidRPr="007A0E83">
        <w:rPr>
          <w:sz w:val="16"/>
        </w:rPr>
        <w:t>The Ripple Effect by State</w:t>
      </w:r>
      <w:r w:rsidR="007A0E83" w:rsidRPr="007A0E83">
        <w:rPr>
          <w:sz w:val="16"/>
        </w:rPr>
        <w:t xml:space="preserve"> </w:t>
      </w:r>
      <w:r w:rsidRPr="007A0E83">
        <w:rPr>
          <w:sz w:val="16"/>
        </w:rPr>
        <w:t xml:space="preserve">States have the opportunity to set a minimum wage above the federal floor. Eighteen states, plus the District of Columbia, had minimum wages that exceeded the federal wage floor in 2012, ranging from $7.40 in Michigan and Rhode Island to $9.04 in Washington. In these states, 3.9 million workers earn their state’s minimum wage and an additional 12.1 million workers earn between the mandated floor </w:t>
      </w:r>
      <w:proofErr w:type="gramStart"/>
      <w:r w:rsidRPr="007A0E83">
        <w:rPr>
          <w:sz w:val="16"/>
        </w:rPr>
        <w:t>but</w:t>
      </w:r>
      <w:proofErr w:type="gramEnd"/>
      <w:r w:rsidRPr="007A0E83">
        <w:rPr>
          <w:sz w:val="16"/>
        </w:rPr>
        <w:t xml:space="preserve"> less than 150 percent of the minimum level.</w:t>
      </w:r>
      <w:r w:rsidR="007A0E83" w:rsidRPr="007A0E83">
        <w:rPr>
          <w:sz w:val="16"/>
        </w:rPr>
        <w:t xml:space="preserve"> </w:t>
      </w:r>
      <w:r w:rsidRPr="007A0E83">
        <w:rPr>
          <w:sz w:val="16"/>
        </w:rPr>
        <w:t>Overall, up to 16.0 million workers would likely see a raise in their wages if the minimum wage were increased in these states.</w:t>
      </w:r>
      <w:r w:rsidR="007A0E83" w:rsidRPr="007A0E83">
        <w:rPr>
          <w:sz w:val="16"/>
        </w:rPr>
        <w:t xml:space="preserve"> </w:t>
      </w:r>
      <w:r w:rsidRPr="007A0E83">
        <w:rPr>
          <w:sz w:val="16"/>
        </w:rPr>
        <w:t>Indeed, every state in the country has a substantial share of workers who would be impacted by an increase in the minimum wage in that state, as seen in figure 1 below. In 2012, Montana had the highest share of workers—37.2 percent—with wages equal to or less than 150 percent of the minimum wage. Even in Alaska, which boasts higher wages compared to the rest of the country, 16.9 percent of workers had wages equal to or lower than 150 percent of the minimum. In the high-population state of California, 4.6 million workers would likely see a wage increase if the minimum wage were raised in that state.</w:t>
      </w:r>
      <w:r w:rsidR="007A0E83" w:rsidRPr="007A0E83">
        <w:rPr>
          <w:sz w:val="16"/>
        </w:rPr>
        <w:t xml:space="preserve"> </w:t>
      </w:r>
      <w:r w:rsidRPr="007A0E83">
        <w:rPr>
          <w:sz w:val="16"/>
        </w:rPr>
        <w:t>Not surprisingly, the eighteen states with a higher minimum wage level than the federal benchmark tended to have higher shares of workers with wages within 150 percent of the minimum wage. However, in every state in the country, at least one in six workers had wages that were equal to 150 percent of the minimum wage or lower.</w:t>
      </w:r>
      <w:r w:rsidR="007A0E83" w:rsidRPr="007A0E83">
        <w:rPr>
          <w:sz w:val="16"/>
        </w:rPr>
        <w:t xml:space="preserve"> </w:t>
      </w:r>
      <w:r w:rsidRPr="007A0E83">
        <w:rPr>
          <w:sz w:val="16"/>
        </w:rPr>
        <w:t>Figure 1</w:t>
      </w:r>
      <w:r w:rsidR="007A0E83" w:rsidRPr="007A0E83">
        <w:rPr>
          <w:sz w:val="16"/>
        </w:rPr>
        <w:t xml:space="preserve"> </w:t>
      </w:r>
      <w:proofErr w:type="gramStart"/>
      <w:r w:rsidRPr="007A0E83">
        <w:rPr>
          <w:sz w:val="16"/>
        </w:rPr>
        <w:t>To</w:t>
      </w:r>
      <w:proofErr w:type="gramEnd"/>
      <w:r w:rsidRPr="007A0E83">
        <w:rPr>
          <w:sz w:val="16"/>
        </w:rPr>
        <w:t xml:space="preserve"> see the new state-by-state interactive chart, click here.</w:t>
      </w:r>
      <w:r w:rsidR="007A0E83" w:rsidRPr="007A0E83">
        <w:rPr>
          <w:sz w:val="16"/>
        </w:rPr>
        <w:t xml:space="preserve"> </w:t>
      </w:r>
      <w:r w:rsidRPr="007A0E83">
        <w:rPr>
          <w:sz w:val="16"/>
        </w:rPr>
        <w:t>The December Jobs Gap</w:t>
      </w:r>
      <w:r w:rsidR="007A0E83" w:rsidRPr="007A0E83">
        <w:rPr>
          <w:sz w:val="16"/>
        </w:rPr>
        <w:t xml:space="preserve"> </w:t>
      </w:r>
      <w:r w:rsidRPr="007A0E83">
        <w:rPr>
          <w:sz w:val="16"/>
        </w:rPr>
        <w:t>As of December, our nation faces a jobs gap of 7.8 million jobs. The chart below shows how the jobs gap has evolved since the start of the Great Recession in December 2007, and how long it will take to close under different assumptions of job growth. The solid line shows the net number of jobs lost since the Great Recession began. The broken lines track how long it will take to close the jobs gap under alternative assumptions about the rate of job creation going forward.</w:t>
      </w:r>
      <w:r w:rsidR="007A0E83" w:rsidRPr="007A0E83">
        <w:rPr>
          <w:sz w:val="16"/>
        </w:rPr>
        <w:t xml:space="preserve"> </w:t>
      </w:r>
      <w:r w:rsidRPr="007A0E83">
        <w:rPr>
          <w:sz w:val="16"/>
        </w:rPr>
        <w:t>Figure 2</w:t>
      </w:r>
      <w:r w:rsidR="007A0E83" w:rsidRPr="007A0E83">
        <w:rPr>
          <w:sz w:val="16"/>
        </w:rPr>
        <w:t xml:space="preserve"> </w:t>
      </w:r>
      <w:proofErr w:type="gramStart"/>
      <w:r w:rsidRPr="007A0E83">
        <w:rPr>
          <w:sz w:val="16"/>
        </w:rPr>
        <w:t>If</w:t>
      </w:r>
      <w:proofErr w:type="gramEnd"/>
      <w:r w:rsidRPr="007A0E83">
        <w:rPr>
          <w:sz w:val="16"/>
        </w:rPr>
        <w:t xml:space="preserve"> the economy adds about 208,000 jobs per month, which was the average monthly rate for the best year of job creation in the 2000s, then it will take until September 2018 to close the jobs gap. Given a more optimistic rate of 321,000 jobs per month, which was the average monthly rate of the best year of job creation in the 1990s, the economy will reach pre-recession employment levels by August 2016.</w:t>
      </w:r>
      <w:r w:rsidR="007A0E83" w:rsidRPr="007A0E83">
        <w:rPr>
          <w:sz w:val="16"/>
        </w:rPr>
        <w:t xml:space="preserve"> </w:t>
      </w:r>
      <w:r w:rsidRPr="007A0E83">
        <w:rPr>
          <w:sz w:val="16"/>
        </w:rPr>
        <w:t>To explore the outcomes under various job creation scenarios, you can try out our interactive jobs gap calculator by clicking here. You can also see the jobs gap in each state by clicking here.</w:t>
      </w:r>
      <w:r w:rsidR="007A0E83" w:rsidRPr="007A0E83">
        <w:rPr>
          <w:sz w:val="16"/>
        </w:rPr>
        <w:t xml:space="preserve"> </w:t>
      </w:r>
      <w:r w:rsidRPr="007A0E83">
        <w:rPr>
          <w:sz w:val="16"/>
        </w:rPr>
        <w:t>Conclusion</w:t>
      </w:r>
      <w:r w:rsidR="007A0E83" w:rsidRPr="007A0E83">
        <w:rPr>
          <w:sz w:val="16"/>
        </w:rPr>
        <w:t xml:space="preserve"> </w:t>
      </w:r>
      <w:r w:rsidRPr="007A0E83">
        <w:rPr>
          <w:rStyle w:val="StyleUnderline"/>
        </w:rPr>
        <w:t>The minimum wage debate currently underway tends to narrowly focus on those workers making exactly the minimum wage. This approach misses a large number of low-wage workers whose wages would likely be raised through a ripple effect resulting from an increase in the minimum wage.</w:t>
      </w:r>
      <w:r w:rsidR="007A0E83">
        <w:rPr>
          <w:rStyle w:val="StyleUnderline"/>
        </w:rPr>
        <w:t xml:space="preserve"> </w:t>
      </w:r>
      <w:r w:rsidRPr="007A0E83">
        <w:rPr>
          <w:sz w:val="16"/>
        </w:rPr>
        <w:t>As our economy continues to recover</w:t>
      </w:r>
      <w:r w:rsidRPr="007A0E83">
        <w:rPr>
          <w:rStyle w:val="StyleUnderline"/>
        </w:rPr>
        <w:t>, a minimum wage increase could provide a much-needed boost to the earnings of low-wage workers. A significant 35 million workers from across the country could see their wages rise if the minimum wage were increased,</w:t>
      </w:r>
      <w:r w:rsidRPr="007A0E83">
        <w:rPr>
          <w:sz w:val="16"/>
        </w:rPr>
        <w:t xml:space="preserve"> </w:t>
      </w:r>
      <w:r w:rsidRPr="007A0E83">
        <w:rPr>
          <w:rStyle w:val="StyleUnderline"/>
        </w:rPr>
        <w:t>allowing them to earn a better livelihood and lead more economically secure lives</w:t>
      </w:r>
      <w:r w:rsidRPr="007A0E83">
        <w:rPr>
          <w:sz w:val="16"/>
        </w:rPr>
        <w:t>. When discussing the minimum wage, this is the magnitude of the impact that policymakers should consider</w:t>
      </w:r>
    </w:p>
    <w:p w:rsidR="004525C9" w:rsidRDefault="004525C9" w:rsidP="00184EB0">
      <w:pPr>
        <w:rPr>
          <w:sz w:val="16"/>
        </w:rPr>
      </w:pPr>
    </w:p>
    <w:p w:rsidR="004525C9" w:rsidRPr="009C04AC" w:rsidRDefault="004525C9" w:rsidP="009C04AC">
      <w:pPr>
        <w:pStyle w:val="Heading3"/>
      </w:pPr>
      <w:r w:rsidRPr="009C04AC">
        <w:t>Aff Answers</w:t>
      </w:r>
    </w:p>
    <w:p w:rsidR="004525C9" w:rsidRDefault="004525C9" w:rsidP="004525C9"/>
    <w:p w:rsidR="004525C9" w:rsidRPr="004525C9" w:rsidRDefault="004525C9" w:rsidP="000B1D49">
      <w:pPr>
        <w:pStyle w:val="Heading4"/>
      </w:pPr>
      <w:r w:rsidRPr="004525C9">
        <w:t xml:space="preserve">Raising the minimum wage creates more economic problems for companies-job loss is more likely </w:t>
      </w:r>
    </w:p>
    <w:p w:rsidR="004525C9" w:rsidRPr="004525C9" w:rsidRDefault="004525C9" w:rsidP="004525C9">
      <w:pPr>
        <w:rPr>
          <w:rFonts w:eastAsia="Calibri" w:cs="Times New Roman"/>
          <w:b/>
          <w:bCs/>
          <w:sz w:val="26"/>
        </w:rPr>
      </w:pPr>
      <w:r w:rsidRPr="000B1D49">
        <w:rPr>
          <w:rStyle w:val="Style13ptBold"/>
        </w:rPr>
        <w:t>Patton 14</w:t>
      </w:r>
      <w:r w:rsidRPr="004525C9">
        <w:rPr>
          <w:rFonts w:eastAsia="Calibri" w:cs="Times New Roman"/>
        </w:rPr>
        <w:t xml:space="preserve"> (Mike Patton. Certified Financial Planner, Accredited Estate Planne, Board Certified in Estate Planning; Certified Tax Specialist (CTS); and Chartered Mutual Fund Counselor (CMFC). “The Facts on Increasing the Minimum Wage.” November 26, 2014. http://www.forbes.com/sites/mikepatton/2014/11/26/the-facts-on-the-minimum-wage-increase/)//EMerz</w:t>
      </w:r>
    </w:p>
    <w:p w:rsidR="004525C9" w:rsidRPr="000B1D49" w:rsidRDefault="004525C9" w:rsidP="004525C9">
      <w:pPr>
        <w:rPr>
          <w:rFonts w:eastAsia="Calibri" w:cs="Times New Roman"/>
          <w:sz w:val="16"/>
        </w:rPr>
      </w:pPr>
      <w:r w:rsidRPr="004525C9">
        <w:rPr>
          <w:rFonts w:eastAsia="Calibri" w:cs="Times New Roman"/>
          <w:u w:val="single"/>
        </w:rPr>
        <w:t>Raising the minimum wage from $7.25 to $15.00 could put pressure on other lower-paying jobs which pay slightly more than the existing minimum.</w:t>
      </w:r>
      <w:r w:rsidRPr="000B1D49">
        <w:rPr>
          <w:rFonts w:eastAsia="Calibri" w:cs="Times New Roman"/>
          <w:sz w:val="16"/>
        </w:rPr>
        <w:t xml:space="preserve"> T</w:t>
      </w:r>
      <w:r w:rsidRPr="004525C9">
        <w:rPr>
          <w:rFonts w:eastAsia="Calibri" w:cs="Times New Roman"/>
          <w:u w:val="single"/>
        </w:rPr>
        <w:t>his could cause stress in the compensation structure of many small businesses.</w:t>
      </w:r>
      <w:r w:rsidRPr="000B1D49">
        <w:rPr>
          <w:rFonts w:eastAsia="Calibri" w:cs="Times New Roman"/>
          <w:sz w:val="16"/>
        </w:rPr>
        <w:t xml:space="preserve"> In fact, </w:t>
      </w:r>
      <w:r w:rsidRPr="004525C9">
        <w:rPr>
          <w:rFonts w:eastAsia="Calibri" w:cs="Times New Roman"/>
          <w:u w:val="single"/>
        </w:rPr>
        <w:t>any mandate from the government which increases the cost of doing business</w:t>
      </w:r>
      <w:r w:rsidRPr="000B1D49">
        <w:rPr>
          <w:rFonts w:eastAsia="Calibri" w:cs="Times New Roman"/>
          <w:sz w:val="16"/>
        </w:rPr>
        <w:t xml:space="preserve"> could result in a number of consequences, mostly negative. First, it could cause prices to rise as businesses attempt to protect profit margins. Next, it </w:t>
      </w:r>
      <w:r w:rsidRPr="004525C9">
        <w:rPr>
          <w:rFonts w:eastAsia="Calibri" w:cs="Times New Roman"/>
          <w:u w:val="single"/>
        </w:rPr>
        <w:t>could cause a loss of jobs if the business is forced to reduce expenses,</w:t>
      </w:r>
      <w:r w:rsidRPr="000B1D49">
        <w:rPr>
          <w:rFonts w:eastAsia="Calibri" w:cs="Times New Roman"/>
          <w:sz w:val="16"/>
        </w:rPr>
        <w:t xml:space="preserve"> again, to maintain profitability. It could also lead to an increase in automation, depending on the specific job. Finally, it could have little or no effect on small businesses, if an adequate profit margin already exists and the owner is willing to absorb the additional expense.</w:t>
      </w:r>
    </w:p>
    <w:p w:rsidR="004525C9" w:rsidRPr="004525C9" w:rsidRDefault="004525C9" w:rsidP="000B1D49">
      <w:pPr>
        <w:pStyle w:val="Heading4"/>
      </w:pPr>
      <w:r w:rsidRPr="004525C9">
        <w:t>Increasing the federal minimum wages only creates more competition that drives job instability for low skill workers</w:t>
      </w:r>
    </w:p>
    <w:p w:rsidR="004525C9" w:rsidRPr="004525C9" w:rsidRDefault="004525C9" w:rsidP="004525C9">
      <w:pPr>
        <w:rPr>
          <w:rFonts w:eastAsia="Calibri" w:cs="Times New Roman"/>
          <w:b/>
          <w:bCs/>
          <w:sz w:val="26"/>
        </w:rPr>
      </w:pPr>
      <w:r w:rsidRPr="000B1D49">
        <w:rPr>
          <w:rStyle w:val="Style13ptBold"/>
        </w:rPr>
        <w:t>Semuels 14</w:t>
      </w:r>
      <w:r w:rsidRPr="004525C9">
        <w:rPr>
          <w:rFonts w:eastAsia="Calibri" w:cs="Times New Roman"/>
          <w:b/>
          <w:bCs/>
          <w:sz w:val="26"/>
        </w:rPr>
        <w:t xml:space="preserve"> </w:t>
      </w:r>
      <w:r w:rsidRPr="004525C9">
        <w:rPr>
          <w:rFonts w:eastAsia="Calibri" w:cs="Times New Roman"/>
        </w:rPr>
        <w:t xml:space="preserve">(Alana Semuels. Journalist for the </w:t>
      </w:r>
      <w:proofErr w:type="gramStart"/>
      <w:r w:rsidRPr="004525C9">
        <w:rPr>
          <w:rFonts w:eastAsia="Calibri" w:cs="Times New Roman"/>
        </w:rPr>
        <w:t>The</w:t>
      </w:r>
      <w:proofErr w:type="gramEnd"/>
      <w:r w:rsidRPr="004525C9">
        <w:rPr>
          <w:rFonts w:eastAsia="Calibri" w:cs="Times New Roman"/>
        </w:rPr>
        <w:t xml:space="preserve"> Atlantic and Bachelor of Arts in American History and Literature from Harvard University. “When Raising the Minimum Wage Isn’t Enough.” November 25, 2014. http://www.theatlantic.com/business/archive/2014/11/when-raising-the-minimum-wage-isnt-enough/383116/)//EMerz</w:t>
      </w:r>
    </w:p>
    <w:p w:rsidR="004525C9" w:rsidRPr="000B1D49" w:rsidRDefault="004525C9" w:rsidP="004525C9">
      <w:pPr>
        <w:rPr>
          <w:rFonts w:eastAsia="Calibri" w:cs="Times New Roman"/>
          <w:sz w:val="16"/>
        </w:rPr>
      </w:pPr>
      <w:r w:rsidRPr="000B1D49">
        <w:rPr>
          <w:rFonts w:eastAsia="Calibri" w:cs="Times New Roman"/>
          <w:sz w:val="16"/>
        </w:rPr>
        <w:t xml:space="preserve">A study released this summer by researchers at the University of Chicago indicates that the problems that Kulsic faces are widespread. Looking at the schedules of adults 26 to 32 in the labor market, the study found that </w:t>
      </w:r>
      <w:r w:rsidRPr="004525C9">
        <w:rPr>
          <w:rFonts w:eastAsia="Calibri" w:cs="Times New Roman"/>
          <w:u w:val="single"/>
        </w:rPr>
        <w:t>75% of workers in hourly jobs reported fluctuations in the number of hours they worked per week</w:t>
      </w:r>
      <w:r w:rsidRPr="000B1D49">
        <w:rPr>
          <w:rFonts w:eastAsia="Calibri" w:cs="Times New Roman"/>
          <w:sz w:val="16"/>
        </w:rPr>
        <w:t>, sometimes by more than eight hours. In the food-service industry, 90% of workers said their hours fluctuated, on average, by 68%. Only one-third of hourly workers were allowed any input into their work schedule, according to the report. "</w:t>
      </w:r>
      <w:r w:rsidRPr="004525C9">
        <w:rPr>
          <w:rFonts w:eastAsia="Calibri" w:cs="Times New Roman"/>
          <w:u w:val="single"/>
        </w:rPr>
        <w:t>There's been a real shift in what proportion of workers are full-time versus part time," says Susan Lambert, a University of Chicago professor</w:t>
      </w:r>
      <w:r w:rsidRPr="000B1D49">
        <w:rPr>
          <w:rFonts w:eastAsia="Calibri" w:cs="Times New Roman"/>
          <w:sz w:val="16"/>
        </w:rPr>
        <w:t xml:space="preserve"> and one of the authors of the study. "</w:t>
      </w:r>
      <w:r w:rsidRPr="004525C9">
        <w:rPr>
          <w:rFonts w:eastAsia="Calibri" w:cs="Times New Roman"/>
          <w:u w:val="single"/>
        </w:rPr>
        <w:t>Some workers get full or stable hours, but everyone else is fighting for more hours, scrambling for more hours.</w:t>
      </w:r>
      <w:r w:rsidRPr="000B1D49">
        <w:rPr>
          <w:rFonts w:eastAsia="Calibri" w:cs="Times New Roman"/>
          <w:sz w:val="16"/>
        </w:rPr>
        <w:t xml:space="preserve">" It's the nature of the post-recession economy: </w:t>
      </w:r>
      <w:r w:rsidRPr="004525C9">
        <w:rPr>
          <w:rFonts w:eastAsia="Calibri" w:cs="Times New Roman"/>
          <w:u w:val="single"/>
        </w:rPr>
        <w:t>Fewer workers are getting as many hours as they need.</w:t>
      </w:r>
      <w:r w:rsidRPr="000B1D49">
        <w:rPr>
          <w:rFonts w:eastAsia="Calibri" w:cs="Times New Roman"/>
          <w:sz w:val="16"/>
        </w:rPr>
        <w:t xml:space="preserve"> Last month, </w:t>
      </w:r>
      <w:r w:rsidRPr="004525C9">
        <w:rPr>
          <w:rFonts w:eastAsia="Calibri" w:cs="Times New Roman"/>
          <w:u w:val="single"/>
        </w:rPr>
        <w:t>there were 7 million Americans working part-time for economic reasons -- either because they could only find part-time work, or because business was slow --</w:t>
      </w:r>
      <w:r w:rsidRPr="000B1D49">
        <w:rPr>
          <w:rFonts w:eastAsia="Calibri" w:cs="Times New Roman"/>
          <w:sz w:val="16"/>
        </w:rPr>
        <w:t xml:space="preserve"> up from 4.3 million in October 2007. Often, low-wage workers need to be employed for a few months or years before their bosses give them full-time work. So workers know that quitting a low-paying, part-time job to find another will rarely yield a better situation. Although they have a job, many workers are left unable to pay the bills, and unable to better their situation. On a recent weekday, I spoke with two such workers outside a Dunkin' Donuts in a town in a rural, eastern part of Vermont. They were on a short break, sitting in a car in the bitter cold, and agreed to talk to me if I didn't use their real names, since both badly need the work. One, let's call her Jessie, is 26 and pregnant. She makes $9 an hour, $1.50 less than she made when she worked for the chain between 2008 and 2011. Jessie was working 40 hours a week all summer, but as tourist season ended, business slowed and she now gets only 30 hours a week. She found a second job babysitting, but it's made her employer give her even fewer hours, she said, since she isn't available at all times. "They give you a bunch of crap because you're not working with the schedule and you should be flexible to the needs of the company," she said. She still gets calls at odd hours telling her that the schedule has changed, that she is opening on Friday rather than closing, for example. But she puts up with it, because she lives in a rural town, and "unless I want to be a professional gas station attendant, there's nothing." Neither Jessie nor her fellow Dunkin' Donuts employee, who I'll call Leslie, had heard of Vermont's Right to Request law. "I definitely would have made a big stink about it all summer if I had known," Jessie said about the law. Vermont was one of the first places in the country to try to get a handle on inconsistent scheduling. But more cities and states are looking into passing laws as well. The San Francisco Board of Supervisors last week unanimously passed the Retail Workers Bill of Rights, which would require retailers to offer extra hours to current, part-time employees before hiring additional employees, and would give workers extra pay if their schedule is changed at the last minute. And a Michigan state senator introduced a bill last month that would require employers to pay workers for extra hours when they change schedules without notice. A federal "Schedules that Work Act," introduced in Congress this summer, seeks to solve some of the same problems. "Here's the thing: If we raise wages but don't stabilize people's schedules, what does it do for them?" says Liz Watson, senior counsel at the National Women's Law Center, which has been pushing for laws that would require more predictable schedules. "This is something that folks are really conscious of right now; this is something we are going to be hearing more and more about." Protections for scheduling changes in places like Vermont and San Francisco are sending employers the message, she says, that they can't continue to operate with such unpredictability in hours. But the experience of Vermont indicates employers might not be getting the message. Even if wage and hour laws change, companies still operate on the same profit margins. And store managers are even more pressured to keep a lid on labor costs while dealing with the ups and downs of consumer demand, said Jennifer Swanberg, a professor of social work at the University of Maryland. They get data every week about sales for the previous week and how many hours they might need to staff for the upcoming week, and they need to be cautious about committing to too many hours. "The supervisor is often the person being squeezed between what senior management wants and what they have to do day-to-day," she says. I caught up with Vermont Gov. Peter Shumlin at a rally for striking workers from FairPoint, a telecommunications company, on the steps of the state capitol in Montpelier. Despite the state's record for passing wage increases during his tenure, he'd nearly lost the governor's race just a few weeks before. When I asked him about concerns that Vermont's worker-friendly policies weren't really helping workers, he referenced the national economy. "Low-income Americans are even worse off than they were in the depths of the recession," he said. "The folks at the top who were doing well during the recession are doing even better now." The increases to the minimum wage helped Vermonters, but there's a lot more that needs to be done to lower health care costs and keep wages high enough so that Vermonters can make ends meet, he said. Vermont's single-payer health care system, one of Shumlin's signature programs, will help keep some of these costs down, he said. "We're up against an economic tide that's unusual, since this recovery is lifting the boats of those who already had their boats lifted. This is our challenge." But </w:t>
      </w:r>
      <w:r w:rsidRPr="004525C9">
        <w:rPr>
          <w:rFonts w:eastAsia="Calibri" w:cs="Times New Roman"/>
          <w:u w:val="single"/>
        </w:rPr>
        <w:t>increasing wages can also create a whole new set of problems, as Vermonters are realizing as they see their pay go up by a few cents or a dollar an hour. There's a "benefits cliff" that workers face, as they earn too much money to be eligible for state benefits -- but not enough to pay all their bills. J</w:t>
      </w:r>
      <w:r w:rsidRPr="000B1D49">
        <w:rPr>
          <w:rFonts w:eastAsia="Calibri" w:cs="Times New Roman"/>
          <w:sz w:val="16"/>
        </w:rPr>
        <w:t xml:space="preserve">essica Atwood, 27, started working in June as a housekeeper at an inn in Quechee, in the eastern side of the state, near the New Hampshire border. At first, she was doing well, at $11 an hour and enough hours in the height of the summer tourist season to support herself and her 6-year-old son. But her higher earnings bumped her all but off of Vermont's state assistance programs -- she now barely receives any food stamps or heating assistance. Now that fall foliage season is over and fewer tourists are visiting Vermont, she only gets a few days of work a week. </w:t>
      </w:r>
    </w:p>
    <w:p w:rsidR="004525C9" w:rsidRPr="004525C9" w:rsidRDefault="004525C9" w:rsidP="004525C9"/>
    <w:p w:rsidR="002C1FD1" w:rsidRDefault="002C1FD1" w:rsidP="006920A0">
      <w:pPr>
        <w:pStyle w:val="Heading2"/>
      </w:pPr>
      <w:r>
        <w:t>Nuclear Power CP</w:t>
      </w:r>
    </w:p>
    <w:p w:rsidR="002C1FD1" w:rsidRPr="009C04AC" w:rsidRDefault="009C04AC" w:rsidP="009C04AC">
      <w:pPr>
        <w:pStyle w:val="Heading3"/>
      </w:pPr>
      <w:r w:rsidRPr="009C04AC">
        <w:t>**1nc</w:t>
      </w:r>
    </w:p>
    <w:p w:rsidR="002C1FD1" w:rsidRDefault="002C1FD1" w:rsidP="000B1D49">
      <w:pPr>
        <w:pStyle w:val="Heading4"/>
      </w:pPr>
      <w:r>
        <w:t>Text (WIP): The United States federal government should provide incentives for the construction of nuclear power plants and increase funding for research into power plant improvement and efficiency.</w:t>
      </w:r>
    </w:p>
    <w:p w:rsidR="002C1FD1" w:rsidRDefault="002C1FD1" w:rsidP="000B1D49">
      <w:pPr>
        <w:pStyle w:val="Heading4"/>
      </w:pPr>
      <w:r>
        <w:t>The counterplan is key to nuclear energy</w:t>
      </w:r>
    </w:p>
    <w:p w:rsidR="002C1FD1" w:rsidRPr="000B1D49" w:rsidRDefault="002C1FD1" w:rsidP="002C1FD1">
      <w:pPr>
        <w:rPr>
          <w:b/>
          <w:bCs/>
        </w:rPr>
      </w:pPr>
      <w:r w:rsidRPr="0000302E">
        <w:rPr>
          <w:rStyle w:val="Style13ptBold"/>
        </w:rPr>
        <w:t>NEDEC 11</w:t>
      </w:r>
      <w:r w:rsidR="000B1D49">
        <w:rPr>
          <w:rStyle w:val="Style13ptBold"/>
        </w:rPr>
        <w:t xml:space="preserve"> </w:t>
      </w:r>
      <w:r w:rsidRPr="0000302E">
        <w:t>N</w:t>
      </w:r>
      <w:r w:rsidR="000B1D49">
        <w:t xml:space="preserve">uclear </w:t>
      </w:r>
      <w:r>
        <w:t xml:space="preserve">Engineering Division and </w:t>
      </w:r>
      <w:r w:rsidR="000B1D49">
        <w:t xml:space="preserve">Energy </w:t>
      </w:r>
      <w:r w:rsidRPr="0000302E">
        <w:t>C</w:t>
      </w:r>
      <w:r>
        <w:t xml:space="preserve">ommittee, January 2011, “EXPANDING NUCLEAR POWER IN THE UNITED STATES”, </w:t>
      </w:r>
      <w:r w:rsidRPr="0000302E">
        <w:t>https://www.asme.org/getmedia/9c644347-2222-4d2b-a96a-a5cf028a9a9d/PS1104.aspx</w:t>
      </w:r>
      <w:r>
        <w:t>, 7/14/2015, \\BD</w:t>
      </w:r>
    </w:p>
    <w:p w:rsidR="002C1FD1" w:rsidRPr="000B1D49" w:rsidRDefault="002C1FD1" w:rsidP="002C1FD1">
      <w:pPr>
        <w:rPr>
          <w:sz w:val="16"/>
        </w:rPr>
      </w:pPr>
      <w:proofErr w:type="gramStart"/>
      <w:r w:rsidRPr="000B1D49">
        <w:rPr>
          <w:sz w:val="16"/>
        </w:rPr>
        <w:t xml:space="preserve">XI. </w:t>
      </w:r>
      <w:r w:rsidRPr="0000302E">
        <w:rPr>
          <w:rStyle w:val="StyleUnderline"/>
        </w:rPr>
        <w:t>CONCLUSIONS</w:t>
      </w:r>
      <w:r w:rsidRPr="000B1D49">
        <w:rPr>
          <w:sz w:val="16"/>
        </w:rPr>
        <w:t xml:space="preserve">∂ </w:t>
      </w:r>
      <w:r w:rsidRPr="0000302E">
        <w:rPr>
          <w:rStyle w:val="StyleUnderline"/>
        </w:rPr>
        <w:t>The Energy Committee</w:t>
      </w:r>
      <w:proofErr w:type="gramEnd"/>
      <w:r w:rsidRPr="0000302E">
        <w:rPr>
          <w:rStyle w:val="StyleUnderline"/>
        </w:rPr>
        <w:t xml:space="preserve"> of the ASME’s Knowledge &amp; Community Sector and ASME’s ∂ Nuclear Engineering Division strongly support increased use of nuclear power in the ∂ United States as a way to ensure a continued diversity of power supplies, ease increasing ∂ reliance on natural gas to fuel power plants, and decrease overall emissions</w:t>
      </w:r>
      <w:r w:rsidRPr="000B1D49">
        <w:rPr>
          <w:sz w:val="16"/>
        </w:rPr>
        <w:t xml:space="preserve">. ∂ </w:t>
      </w:r>
      <w:proofErr w:type="gramStart"/>
      <w:r w:rsidRPr="000B1D49">
        <w:rPr>
          <w:sz w:val="16"/>
        </w:rPr>
        <w:t>The</w:t>
      </w:r>
      <w:proofErr w:type="gramEnd"/>
      <w:r w:rsidRPr="000B1D49">
        <w:rPr>
          <w:sz w:val="16"/>
        </w:rPr>
        <w:t xml:space="preserve"> stakes are too high to simply allow the status quo with the myriad of correctable ∂ problems to remain unchanged. Likewise, the road to success is so complex that it ∂ demands a comprehensive strategy.12∂ ∂ </w:t>
      </w:r>
      <w:r w:rsidRPr="0000302E">
        <w:rPr>
          <w:rStyle w:val="StyleUnderline"/>
        </w:rPr>
        <w:t>Nuclear power has been proven safe, efϐicient, and reliable. The Energy Committee of the ∂ ASME’s Knowledge &amp; Community Sector and ASME’s Nuclear Engineering Division ∂ recommends that the federal government, in cooperation with the private sector, should ∂ do what is necessary to preserve and increase nuclear energy’s share of the power mix in ∂ the United States by providing tax incentives for construction of new plants, providing ∂ funds for research into power plant improvement and efϐiciency, and encouraging the ∂ education and training of the next generation of nuclear scientists and engineers</w:t>
      </w:r>
      <w:r w:rsidRPr="000B1D49">
        <w:rPr>
          <w:sz w:val="16"/>
        </w:rPr>
        <w:t>. ▪</w:t>
      </w:r>
    </w:p>
    <w:p w:rsidR="002C1FD1" w:rsidRDefault="002C1FD1" w:rsidP="000B1D49">
      <w:pPr>
        <w:pStyle w:val="Heading4"/>
      </w:pPr>
      <w:r>
        <w:t>Nuclear energy is key to solve biodiversity</w:t>
      </w:r>
    </w:p>
    <w:p w:rsidR="002C1FD1" w:rsidRPr="000B1D49" w:rsidRDefault="002C1FD1" w:rsidP="002C1FD1">
      <w:pPr>
        <w:rPr>
          <w:b/>
          <w:bCs/>
        </w:rPr>
      </w:pPr>
      <w:r w:rsidRPr="005D30EA">
        <w:rPr>
          <w:rStyle w:val="Style13ptBold"/>
        </w:rPr>
        <w:t>Science Daily 14</w:t>
      </w:r>
      <w:r w:rsidR="000B1D49">
        <w:rPr>
          <w:rStyle w:val="Style13ptBold"/>
        </w:rPr>
        <w:t xml:space="preserve"> S</w:t>
      </w:r>
      <w:r>
        <w:t>cience Daily, 12/15/2014, University of Adelaide, “</w:t>
      </w:r>
      <w:r w:rsidRPr="005D30EA">
        <w:t>Nuclear should be in the energy mix for biodiversity</w:t>
      </w:r>
      <w:r>
        <w:t xml:space="preserve">”, </w:t>
      </w:r>
      <w:r w:rsidRPr="005D30EA">
        <w:t>http://www.sciencedaily.com/releases/2014/12/141215094155.htm</w:t>
      </w:r>
      <w:r>
        <w:t>, 7/14/2015, \\BD</w:t>
      </w:r>
    </w:p>
    <w:p w:rsidR="002C1FD1" w:rsidRPr="000B1D49" w:rsidRDefault="002C1FD1" w:rsidP="002C1FD1">
      <w:pPr>
        <w:rPr>
          <w:sz w:val="16"/>
        </w:rPr>
      </w:pPr>
      <w:r w:rsidRPr="005D30EA">
        <w:rPr>
          <w:rStyle w:val="StyleUnderline"/>
        </w:rPr>
        <w:t>Leading conservation scientists from around the world have called for a substantial role for nuclear power in future energy-generating scenarios in order to mitigate climate change and protect biodiversity</w:t>
      </w:r>
      <w:r w:rsidRPr="000B1D49">
        <w:rPr>
          <w:sz w:val="16"/>
        </w:rPr>
        <w:t xml:space="preserve">.∂ </w:t>
      </w:r>
      <w:r w:rsidRPr="005D30EA">
        <w:rPr>
          <w:rStyle w:val="StyleUnderline"/>
        </w:rPr>
        <w:t>In an open letter to environmentalists with more than 60 signatories, the scientists ask the environmental community to "weigh up the pros and cons of different energy sources using objective evidence and pragmatic trade-offs</w:t>
      </w:r>
      <w:r w:rsidRPr="000B1D49">
        <w:rPr>
          <w:sz w:val="16"/>
        </w:rPr>
        <w:t xml:space="preserve">, rather than simply relying on idealistic perceptions of what is 'green' ."∂ Organized by ecologists Professor Barry Brook and Professor Corey Bradshaw from the University of Adelaide's Environment Institute, </w:t>
      </w:r>
      <w:r w:rsidRPr="005D30EA">
        <w:rPr>
          <w:rStyle w:val="StyleUnderline"/>
        </w:rPr>
        <w:t>the letter supports their recent article 'Key role for nuclear energy in global biodiversity conservation</w:t>
      </w:r>
      <w:r w:rsidRPr="000B1D49">
        <w:rPr>
          <w:sz w:val="16"/>
        </w:rPr>
        <w:t>', published in the journal Conservation Biology.∂ "</w:t>
      </w:r>
      <w:r w:rsidRPr="005D30EA">
        <w:rPr>
          <w:rStyle w:val="StyleUnderline"/>
        </w:rPr>
        <w:t>Full decarbonization of the global electricity-generation sector is required soon to avoid the worst ravages of climate change</w:t>
      </w:r>
      <w:r w:rsidRPr="000B1D49">
        <w:rPr>
          <w:sz w:val="16"/>
        </w:rPr>
        <w:t>," says Professor Bradshaw, Director, Ecological Modelling at the Environment Institute and recently appointed Sir Hubert Wilkins Chair of Climate Change.∂ "</w:t>
      </w:r>
      <w:r w:rsidRPr="005D30EA">
        <w:rPr>
          <w:rStyle w:val="StyleUnderline"/>
        </w:rPr>
        <w:t>Biodiversity is not only threatened by climate disruption arising largely from fossil-fuel derived emissions, it is also threatened by land transformation resulting from renewable energy sources, such as flooded areas for hydro-electricity, agricultural areas needed for biofuels and large spaces needed for wind and solar farms</w:t>
      </w:r>
      <w:r w:rsidRPr="000B1D49">
        <w:rPr>
          <w:sz w:val="16"/>
        </w:rPr>
        <w:t>."∂ In the article, the researchers evaluated land use, emissions, climate and cost implications of three different energy scenarios: 'business as usual' fossil-fuel dominated; a high renewable-energy mix excluding nuclear; and an energy mix with a large nuclear contribution plus some renewable and fossil-fuel sources.∂ They also used "multi-criteria decision-making analysis" to rank seven major energy types based on costs and benefits, testing the sensitivity of their rankings to bias stemming from philosophical ideals.∂ "</w:t>
      </w:r>
      <w:r w:rsidRPr="005D30EA">
        <w:rPr>
          <w:rStyle w:val="StyleUnderline"/>
        </w:rPr>
        <w:t xml:space="preserve">When compared objectively with renewables, nuclear power performs </w:t>
      </w:r>
      <w:r w:rsidRPr="005D30EA">
        <w:rPr>
          <w:rStyle w:val="Emphasis"/>
        </w:rPr>
        <w:t>as well or better</w:t>
      </w:r>
      <w:r w:rsidRPr="005D30EA">
        <w:rPr>
          <w:rStyle w:val="StyleUnderline"/>
        </w:rPr>
        <w:t xml:space="preserve"> in terms of safety, cost, scaleability, land transformation and emissions</w:t>
      </w:r>
      <w:r w:rsidRPr="000B1D49">
        <w:rPr>
          <w:sz w:val="16"/>
        </w:rPr>
        <w:t>," says Professor Barry Brook, Chair of Climate Change at the Environment Institute for this study, and now Professor of Environmental Sustainability at the University of Tasmania.∂ "</w:t>
      </w:r>
      <w:r w:rsidRPr="005D30EA">
        <w:rPr>
          <w:rStyle w:val="StyleUnderline"/>
        </w:rPr>
        <w:t>Not only does next-generation nuclear power provide emissions-free electricity, it is a highly concentrated energy source that consumes legacy waste and minimises impacts to biodiversity compared to all other energy sources</w:t>
      </w:r>
      <w:r w:rsidRPr="000B1D49">
        <w:rPr>
          <w:sz w:val="16"/>
        </w:rPr>
        <w:t>."∂ They argue that there is strong evidence for supporting advanced nuclear power systems with complete fuel recycling as part of a portfolio of sustainable energy technologies that also includes appropriate use of renewables, energy storage and energy efficiency.∂ "</w:t>
      </w:r>
      <w:r w:rsidRPr="005D30EA">
        <w:rPr>
          <w:rStyle w:val="StyleUnderline"/>
        </w:rPr>
        <w:t>Idealized mixes of nuclear and renewables are regionally dependent, and should be compared objectively without prejudice or preconceived notions of what is 'green'</w:t>
      </w:r>
      <w:r w:rsidRPr="000B1D49">
        <w:rPr>
          <w:sz w:val="16"/>
        </w:rPr>
        <w:t>," says Professor Bradshaw.</w:t>
      </w:r>
    </w:p>
    <w:p w:rsidR="002C1FD1" w:rsidRPr="009C04AC" w:rsidRDefault="002C1FD1" w:rsidP="009C04AC">
      <w:pPr>
        <w:pStyle w:val="Heading3"/>
      </w:pPr>
      <w:r w:rsidRPr="009C04AC">
        <w:t>--xt Subsidies Solvency</w:t>
      </w:r>
    </w:p>
    <w:p w:rsidR="002C1FD1" w:rsidRDefault="002C1FD1" w:rsidP="000B1D49">
      <w:pPr>
        <w:pStyle w:val="Heading4"/>
      </w:pPr>
      <w:r>
        <w:t xml:space="preserve">Increasing subsidies is key – even if nuclear energy is economical now, </w:t>
      </w:r>
      <w:r>
        <w:rPr>
          <w:u w:val="single"/>
        </w:rPr>
        <w:t>new</w:t>
      </w:r>
      <w:r>
        <w:t xml:space="preserve"> power plants are not</w:t>
      </w:r>
    </w:p>
    <w:p w:rsidR="002C1FD1" w:rsidRDefault="002C1FD1" w:rsidP="002C1FD1">
      <w:r w:rsidRPr="00B2081F">
        <w:rPr>
          <w:rStyle w:val="Style13ptBold"/>
        </w:rPr>
        <w:t>Cochran 4</w:t>
      </w:r>
      <w:r>
        <w:t xml:space="preserve"> - </w:t>
      </w:r>
      <w:r w:rsidRPr="00B2081F">
        <w:t>director of NRDC's nuclear program</w:t>
      </w:r>
      <w:r>
        <w:t>Thomas B. Cochran, 4/15/2004, Natural Resources Defense Council, “</w:t>
      </w:r>
      <w:r w:rsidRPr="00B2081F">
        <w:t>The Future Role of Nuclear Power in the United States</w:t>
      </w:r>
      <w:r>
        <w:t xml:space="preserve">”, </w:t>
      </w:r>
      <w:r w:rsidRPr="00B2081F">
        <w:t>http://www.nrdc.org/nuclear/pnucpwr.asp</w:t>
      </w:r>
      <w:r>
        <w:t>, 7/14/2015, \\BD</w:t>
      </w:r>
    </w:p>
    <w:p w:rsidR="002C1FD1" w:rsidRDefault="002C1FD1" w:rsidP="002C1FD1">
      <w:pPr>
        <w:rPr>
          <w:rStyle w:val="StyleUnderline"/>
        </w:rPr>
      </w:pPr>
      <w:r w:rsidRPr="000B1D49">
        <w:rPr>
          <w:sz w:val="16"/>
        </w:rPr>
        <w:t xml:space="preserve">On the other hand, the last unit to enter commercial operation was TVA's Watts Bar Unit 1 in June 1996, and </w:t>
      </w:r>
      <w:r w:rsidRPr="00B2081F">
        <w:rPr>
          <w:rStyle w:val="StyleUnderline"/>
        </w:rPr>
        <w:t xml:space="preserve">the last successful order for a U.S. commercial nuclear power plant was in 1973. No energy generation company in the Unites States has been willing to order and construct a new nuclear plant in more than thirty years, and none have taken anything more than preliminary steps towards purchasing and constructing a new nuclear plant today in the absence of a </w:t>
      </w:r>
      <w:r w:rsidRPr="00B2081F">
        <w:rPr>
          <w:rStyle w:val="Emphasis"/>
        </w:rPr>
        <w:t>promise of huge Federal subsidies</w:t>
      </w:r>
      <w:r w:rsidRPr="000B1D49">
        <w:rPr>
          <w:sz w:val="16"/>
        </w:rPr>
        <w:t xml:space="preserve">. This is not because of public opposition; not for want of a licensed geologic repository for the disposal of spent fuel; and not because of the proliferation risks associated with commercial nuclear power. Rather, </w:t>
      </w:r>
      <w:r w:rsidRPr="00B2081F">
        <w:rPr>
          <w:rStyle w:val="StyleUnderline"/>
        </w:rPr>
        <w:t xml:space="preserve">it is because </w:t>
      </w:r>
      <w:r w:rsidRPr="00B2081F">
        <w:rPr>
          <w:rStyle w:val="Emphasis"/>
        </w:rPr>
        <w:t>new</w:t>
      </w:r>
      <w:r w:rsidRPr="00B2081F">
        <w:rPr>
          <w:rStyle w:val="StyleUnderline"/>
        </w:rPr>
        <w:t xml:space="preserve"> commercial nuclear power plants are </w:t>
      </w:r>
      <w:r w:rsidRPr="00B2081F">
        <w:rPr>
          <w:rStyle w:val="Emphasis"/>
        </w:rPr>
        <w:t>uneconomical</w:t>
      </w:r>
      <w:r w:rsidRPr="00B2081F">
        <w:rPr>
          <w:rStyle w:val="StyleUnderline"/>
        </w:rPr>
        <w:t xml:space="preserve"> in the United States.</w:t>
      </w:r>
    </w:p>
    <w:p w:rsidR="002C1FD1" w:rsidRPr="00FC76FF" w:rsidRDefault="002C1FD1" w:rsidP="000B1D49">
      <w:pPr>
        <w:pStyle w:val="Heading4"/>
      </w:pPr>
      <w:r w:rsidRPr="00FC76FF">
        <w:t>The government has already instituted incentives for other renewables – nuclear power incentives are key</w:t>
      </w:r>
    </w:p>
    <w:p w:rsidR="002C1FD1" w:rsidRDefault="002C1FD1" w:rsidP="002C1FD1">
      <w:r w:rsidRPr="00FC76FF">
        <w:rPr>
          <w:rStyle w:val="Style13ptBold"/>
        </w:rPr>
        <w:t>REI 10</w:t>
      </w:r>
      <w:r>
        <w:t xml:space="preserve"> – Renewable Energy Insights</w:t>
      </w:r>
      <w:r w:rsidR="000B1D49">
        <w:t xml:space="preserve"> </w:t>
      </w:r>
      <w:r>
        <w:t>6/1/2010, “</w:t>
      </w:r>
      <w:r w:rsidRPr="00FC76FF">
        <w:t>Proposed New Tax Incentives for Nuclear Energy</w:t>
      </w:r>
      <w:r>
        <w:t xml:space="preserve">”, </w:t>
      </w:r>
      <w:r w:rsidRPr="00FC76FF">
        <w:t>http://www.renewableinsights.com/2010/06/proposed-new-tax-incentives-for-nuclear-energy/</w:t>
      </w:r>
      <w:r>
        <w:t>, 7/14/2015, \\BD</w:t>
      </w:r>
    </w:p>
    <w:p w:rsidR="002C1FD1" w:rsidRPr="000B1D49" w:rsidRDefault="002C1FD1" w:rsidP="002C1FD1">
      <w:pPr>
        <w:rPr>
          <w:sz w:val="16"/>
        </w:rPr>
      </w:pPr>
      <w:r w:rsidRPr="00FC76FF">
        <w:rPr>
          <w:rStyle w:val="StyleUnderline"/>
        </w:rPr>
        <w:t>Senators John Kerry and Joe Lieberman have sponsored “The American Power Act” (“APA”), a comprehensive energy and climate change</w:t>
      </w:r>
      <w:r w:rsidRPr="000B1D49">
        <w:rPr>
          <w:sz w:val="16"/>
        </w:rPr>
        <w:t xml:space="preserve"> bill. For a summary of the bill, please visit this alert. Among other things, </w:t>
      </w:r>
      <w:r w:rsidRPr="00FC76FF">
        <w:rPr>
          <w:rStyle w:val="StyleUnderline"/>
        </w:rPr>
        <w:t xml:space="preserve">the APA includes significant incentives for the nuclear power industry, including several tax provisions intended to encourage construction of new nuclear power plants. </w:t>
      </w:r>
      <w:r w:rsidRPr="000B1D49">
        <w:rPr>
          <w:sz w:val="16"/>
        </w:rPr>
        <w:t xml:space="preserve">The APA would also establish an expedited procedure for issuing construction and operating licenses for new nuclear reactors, expand the federal loan guarantee program for nuclear energy development, and fund spent fuel recycling research.∂ </w:t>
      </w:r>
      <w:r w:rsidRPr="00FC76FF">
        <w:rPr>
          <w:rStyle w:val="StyleUnderline"/>
        </w:rPr>
        <w:t>Investments in wind, solar and other renewable energy projects currently benefit from a 30% federal investment tax credit and an election to convert the credit into a cash grant from the Treasury Department.</w:t>
      </w:r>
      <w:r>
        <w:rPr>
          <w:rStyle w:val="StyleUnderline"/>
        </w:rPr>
        <w:t xml:space="preserve"> </w:t>
      </w:r>
      <w:r w:rsidRPr="00FC76FF">
        <w:rPr>
          <w:rStyle w:val="StyleUnderline"/>
        </w:rPr>
        <w:t xml:space="preserve">Nuclear power plants </w:t>
      </w:r>
      <w:r w:rsidRPr="00FC76FF">
        <w:rPr>
          <w:rStyle w:val="Emphasis"/>
        </w:rPr>
        <w:t>do not benefit</w:t>
      </w:r>
      <w:r w:rsidRPr="00FC76FF">
        <w:rPr>
          <w:rStyle w:val="StyleUnderline"/>
        </w:rPr>
        <w:t xml:space="preserve"> from these incentives and the APA would address this deficiency for new nuclear power plants</w:t>
      </w:r>
      <w:r w:rsidRPr="000B1D49">
        <w:rPr>
          <w:sz w:val="16"/>
        </w:rPr>
        <w:t>. The following tax provisions would be effective for property placed in service on or after the date of enactment.</w:t>
      </w:r>
    </w:p>
    <w:p w:rsidR="002C1FD1" w:rsidRPr="009C04AC" w:rsidRDefault="002C1FD1" w:rsidP="009C04AC">
      <w:pPr>
        <w:pStyle w:val="Heading3"/>
      </w:pPr>
      <w:r w:rsidRPr="009C04AC">
        <w:t>--xt Research Solvency</w:t>
      </w:r>
    </w:p>
    <w:p w:rsidR="002C1FD1" w:rsidRDefault="002C1FD1" w:rsidP="000B1D49">
      <w:pPr>
        <w:pStyle w:val="Heading4"/>
      </w:pPr>
      <w:r>
        <w:t>New research in nuclear power is key to being economically viable</w:t>
      </w:r>
    </w:p>
    <w:p w:rsidR="002C1FD1" w:rsidRDefault="002C1FD1" w:rsidP="002C1FD1">
      <w:r w:rsidRPr="00853F14">
        <w:rPr>
          <w:rStyle w:val="Style13ptBold"/>
        </w:rPr>
        <w:t>Magill 6/16</w:t>
      </w:r>
      <w:r>
        <w:t xml:space="preserve"> – writer for Clim</w:t>
      </w:r>
      <w:r w:rsidR="000B1D49">
        <w:t xml:space="preserve">ate Centra </w:t>
      </w:r>
      <w:r>
        <w:t>Bobby Magill, 6/16/2015, Climate Central, “</w:t>
      </w:r>
      <w:r w:rsidRPr="004737D9">
        <w:rPr>
          <w:rStyle w:val="StyleUnderline"/>
        </w:rPr>
        <w:t>New Research Projects Could Revitalize Nuclear Power</w:t>
      </w:r>
      <w:r>
        <w:t xml:space="preserve">”, </w:t>
      </w:r>
      <w:r w:rsidRPr="00853F14">
        <w:t>http://www.climatecentral.org/news/nuclear-research-targets-emissions-19113</w:t>
      </w:r>
      <w:r>
        <w:t>, 7/14/2015, \\BD</w:t>
      </w:r>
    </w:p>
    <w:p w:rsidR="002C1FD1" w:rsidRPr="004737D9" w:rsidRDefault="002C1FD1" w:rsidP="002C1FD1">
      <w:pPr>
        <w:rPr>
          <w:rStyle w:val="StyleUnderline"/>
        </w:rPr>
      </w:pPr>
      <w:r w:rsidRPr="004737D9">
        <w:rPr>
          <w:rStyle w:val="StyleUnderline"/>
        </w:rPr>
        <w:t>Nuclear power, a low-carbon but expensive source of electricity, isn’t likely to grow much in the United States</w:t>
      </w:r>
      <w:r w:rsidRPr="000B1D49">
        <w:rPr>
          <w:sz w:val="16"/>
        </w:rPr>
        <w:t xml:space="preserve">, even as President Obama pushes to slash greenhouse gas emissions from electric power plants.∂ </w:t>
      </w:r>
      <w:r w:rsidRPr="004737D9">
        <w:rPr>
          <w:rStyle w:val="StyleUnderline"/>
        </w:rPr>
        <w:t>But the U.S. Department of Energy is betting that $60 million in new research and development could eventually breathe some new life into nuclear power in the U.S</w:t>
      </w:r>
      <w:r w:rsidRPr="000B1D49">
        <w:rPr>
          <w:sz w:val="16"/>
        </w:rPr>
        <w:t xml:space="preserve">., helping to reduce greenhouse gas emissions under the Obama administration’s Clean Power Plan. Nuclear power accounts for about 20 percent of all electricity generated in the U.S. The U.S. Energy Information Administration expects that number to fall to 16 percent by 2040 with or without the Clean Power Plan. </w:t>
      </w:r>
      <w:r w:rsidRPr="004737D9">
        <w:rPr>
          <w:rStyle w:val="StyleUnderline"/>
        </w:rPr>
        <w:t>If finalized in August, the plan will slash emissions from existing power plants.</w:t>
      </w:r>
      <w:r w:rsidRPr="004737D9">
        <w:rPr>
          <w:rStyle w:val="StyleUnderline"/>
          <w:sz w:val="12"/>
        </w:rPr>
        <w:t>∂</w:t>
      </w:r>
      <w:r w:rsidRPr="000B1D49">
        <w:rPr>
          <w:sz w:val="16"/>
        </w:rPr>
        <w:t xml:space="preserve"> </w:t>
      </w:r>
      <w:r w:rsidRPr="004737D9">
        <w:rPr>
          <w:rStyle w:val="StyleUnderline"/>
        </w:rPr>
        <w:t>The $60 million the Department of Energy is dedicating to nuclear research will go to more than 40 different projects at universities across the U.S. focusing on nuclear energy modeling, nuclear security and safety and new reactor concepts and fuels.</w:t>
      </w:r>
      <w:r w:rsidRPr="004737D9">
        <w:rPr>
          <w:rStyle w:val="StyleUnderline"/>
          <w:sz w:val="12"/>
        </w:rPr>
        <w:t>∂</w:t>
      </w:r>
      <w:r w:rsidRPr="000B1D49">
        <w:rPr>
          <w:sz w:val="16"/>
        </w:rPr>
        <w:t xml:space="preserve"> </w:t>
      </w:r>
      <w:r w:rsidRPr="004737D9">
        <w:rPr>
          <w:rStyle w:val="StyleUnderline"/>
        </w:rPr>
        <w:t>U.S. Energy Secretary Ernest Moniz</w:t>
      </w:r>
      <w:r w:rsidRPr="000B1D49">
        <w:rPr>
          <w:sz w:val="16"/>
        </w:rPr>
        <w:t xml:space="preserve">, speaking Monday at the Energy Information Administration’s annual energy conference in Washington, said he </w:t>
      </w:r>
      <w:r w:rsidRPr="004737D9">
        <w:rPr>
          <w:rStyle w:val="StyleUnderline"/>
        </w:rPr>
        <w:t>is bullish on nuclear power as a clean energy source. However, the high costs of developing nuclear energy have to come down, he said.</w:t>
      </w:r>
    </w:p>
    <w:p w:rsidR="002C1FD1" w:rsidRPr="009C04AC" w:rsidRDefault="002C1FD1" w:rsidP="009C04AC">
      <w:pPr>
        <w:pStyle w:val="Heading3"/>
      </w:pPr>
      <w:r w:rsidRPr="009C04AC">
        <w:t>--xt Nuke Power Solves BioD</w:t>
      </w:r>
    </w:p>
    <w:p w:rsidR="002C1FD1" w:rsidRDefault="002C1FD1" w:rsidP="000B1D49">
      <w:pPr>
        <w:pStyle w:val="Heading4"/>
      </w:pPr>
      <w:r>
        <w:t>Nuclear energy solves the environment – we have strong academic support</w:t>
      </w:r>
    </w:p>
    <w:p w:rsidR="002C1FD1" w:rsidRDefault="002C1FD1" w:rsidP="002C1FD1">
      <w:r w:rsidRPr="00362262">
        <w:rPr>
          <w:rStyle w:val="Style13ptBold"/>
        </w:rPr>
        <w:t>Brown 14</w:t>
      </w:r>
      <w:r>
        <w:t xml:space="preserve"> – writer for Climate News Network</w:t>
      </w:r>
      <w:r w:rsidR="000B1D49">
        <w:t xml:space="preserve"> </w:t>
      </w:r>
      <w:r>
        <w:t>Paul Brown, 12/26/2014, Climate News Network, “</w:t>
      </w:r>
      <w:r w:rsidRPr="00362262">
        <w:t>Professors tell greens to accept nuclear power</w:t>
      </w:r>
      <w:r>
        <w:t xml:space="preserve">”, </w:t>
      </w:r>
      <w:r w:rsidRPr="00362262">
        <w:t>http://www.climatenewsnetwork.net/professors-plead-greens-accept-nuclear-power/</w:t>
      </w:r>
      <w:r>
        <w:t>, 7/14/2015, \\BD</w:t>
      </w:r>
    </w:p>
    <w:p w:rsidR="002C1FD1" w:rsidRPr="000B1D49" w:rsidRDefault="002C1FD1" w:rsidP="002C1FD1">
      <w:pPr>
        <w:rPr>
          <w:sz w:val="16"/>
        </w:rPr>
      </w:pPr>
      <w:r w:rsidRPr="000B1D49">
        <w:rPr>
          <w:sz w:val="16"/>
        </w:rPr>
        <w:t xml:space="preserve">LONDON, 26 December, 2014 − </w:t>
      </w:r>
      <w:r w:rsidRPr="00362262">
        <w:rPr>
          <w:rStyle w:val="StyleUnderline"/>
        </w:rPr>
        <w:t>Seventy-five professors from the world’s leading universities have signed a letter urging environmentalists to re-think their attitude to nuclear power as a way to save the planet from climate change and preserve its animals, plants and fish.</w:t>
      </w:r>
      <w:r w:rsidRPr="00362262">
        <w:rPr>
          <w:rStyle w:val="StyleUnderline"/>
          <w:sz w:val="12"/>
        </w:rPr>
        <w:t>∂</w:t>
      </w:r>
      <w:r w:rsidRPr="000B1D49">
        <w:rPr>
          <w:sz w:val="16"/>
        </w:rPr>
        <w:t xml:space="preserve"> Ironically, it is two Australian academics who came up with the research. They come from a country whose government has repudiated the Kyoto Protocol, reversed measures to cut climate change, is one of the world’s biggest coal exporters, and has no nuclear power. Australia has just recorded the hottest spring since records began 100 years ago.∂ </w:t>
      </w:r>
      <w:proofErr w:type="gramStart"/>
      <w:r w:rsidRPr="00362262">
        <w:rPr>
          <w:rStyle w:val="StyleUnderline"/>
        </w:rPr>
        <w:t>The</w:t>
      </w:r>
      <w:proofErr w:type="gramEnd"/>
      <w:r w:rsidRPr="00362262">
        <w:rPr>
          <w:rStyle w:val="StyleUnderline"/>
        </w:rPr>
        <w:t xml:space="preserve"> two professors are Barry W. Brook, Chair of Environmental Sustainability at the University of Tasmania, and Corey J.A. Bradshaw, Sir Hubert Wilkins Chair of Climate Change at the University of Adelaide’s Environment Institute. Their backers include many leading experts on ecology, biodiversity, evolution and geography from the US, UK, China and India.</w:t>
      </w:r>
      <w:r w:rsidRPr="00362262">
        <w:rPr>
          <w:rStyle w:val="StyleUnderline"/>
          <w:sz w:val="12"/>
        </w:rPr>
        <w:t>∂</w:t>
      </w:r>
      <w:r w:rsidRPr="000B1D49">
        <w:rPr>
          <w:sz w:val="16"/>
        </w:rPr>
        <w:t xml:space="preserve"> The letter is significant because previous pleas for a role for nuclear power have mostly come from physics professors, who could reasonably be said to love the technology for its own sake.∂ </w:t>
      </w:r>
      <w:r w:rsidRPr="00362262">
        <w:rPr>
          <w:rStyle w:val="StyleUnderline"/>
        </w:rPr>
        <w:t>But this group has no stake in nuclear power, and their argument is based purely on the need to save the planet and its species from overheating and excess use of valuable land for renewables.</w:t>
      </w:r>
      <w:r w:rsidRPr="000B1D49">
        <w:rPr>
          <w:sz w:val="16"/>
        </w:rPr>
        <w:t xml:space="preserve"> Professors Brook and Bradshaw have had a paper published in the magazine Conservation Biology, in which they evaluated all possible forms of energy generation. Wind and nuclear power had the highest “benefit-to-cost ratio”.∂ “…we entreat the conservation and environmental community to weigh up the pros and cons of different energy sources…”∂ </w:t>
      </w:r>
      <w:r w:rsidRPr="00362262">
        <w:rPr>
          <w:rStyle w:val="StyleUnderline"/>
        </w:rPr>
        <w:t>The letter urges environmentalists to read the paper, and says the two professors “provide strong evidence for the need to accept a substantial role for advanced nuclear power systems with complete fuel recycling − as part of a range of sustainable energy technologies that also includes appropriate use of renewables, energy storage and energy efficiency</w:t>
      </w:r>
      <w:r w:rsidRPr="000B1D49">
        <w:rPr>
          <w:sz w:val="16"/>
        </w:rPr>
        <w:t>.∂ “</w:t>
      </w:r>
      <w:r w:rsidRPr="00362262">
        <w:rPr>
          <w:rStyle w:val="StyleUnderline"/>
        </w:rPr>
        <w:t>This multi-pronged strategy for sustainable energy could also be more cost-effective and spare more land for biodiversity, as well as reduce non-carbon pollution (aerosols, heavy metals).</w:t>
      </w:r>
      <w:r w:rsidRPr="00362262">
        <w:rPr>
          <w:rStyle w:val="StyleUnderline"/>
          <w:sz w:val="12"/>
        </w:rPr>
        <w:t>∂</w:t>
      </w:r>
      <w:r w:rsidRPr="000B1D49">
        <w:rPr>
          <w:sz w:val="16"/>
        </w:rPr>
        <w:t xml:space="preserve"> “Given the historical antagonism towards nuclear energy amongst the environmental community, we accept that this stands as a controversial position.∂ “However, much as leading climate scientists have recently advocated the development of safe, next-generation nuclear energy systems to combat global climate change, we entreat the conservation and environmental community to weigh up the pros and cons of different energy sources, using objective evidence and pragmatic trade-offs, rather than simply relying on idealistic perceptions of what is ‘green’.∂ “Although renewable energy sources like wind and solar will likely make increasing contributions to future energy production, these technology options face real-world problems of scalability, cost, material and land use, meaning that it is too risky to rely on them as the only alternatives to fossil fuels.</w:t>
      </w:r>
    </w:p>
    <w:p w:rsidR="002C1FD1" w:rsidRDefault="002C1FD1" w:rsidP="000B1D49">
      <w:pPr>
        <w:pStyle w:val="Heading4"/>
      </w:pPr>
      <w:r>
        <w:t xml:space="preserve">Even if we don’t access the aff’s internal links, nuclear energy is a </w:t>
      </w:r>
      <w:r>
        <w:rPr>
          <w:u w:val="single"/>
        </w:rPr>
        <w:t>necessary prerequisite</w:t>
      </w:r>
      <w:r>
        <w:t xml:space="preserve"> to solving biodiversity – means if the counterplan doesn’t solve, it’s a terminal solvency deficit for the aff</w:t>
      </w:r>
    </w:p>
    <w:p w:rsidR="002C1FD1" w:rsidRDefault="002C1FD1" w:rsidP="002C1FD1">
      <w:r w:rsidRPr="0043718A">
        <w:rPr>
          <w:rStyle w:val="Style13ptBold"/>
        </w:rPr>
        <w:t>Connor 1/4</w:t>
      </w:r>
      <w:r>
        <w:t xml:space="preserve"> - writer for The IndependentSteve Connor, 1/4/2015, The Independent, “</w:t>
      </w:r>
      <w:r w:rsidRPr="0043718A">
        <w:t>Nuclear power is the greenest option, say top scientists</w:t>
      </w:r>
      <w:r>
        <w:t xml:space="preserve">”, </w:t>
      </w:r>
      <w:r w:rsidRPr="0043718A">
        <w:t>http://www.independent.co.uk/news/science/nuclear-power-is-the-greenest-option-say-top-scientists-9955997.html</w:t>
      </w:r>
      <w:r>
        <w:t>, 7/14/2015, \\BD</w:t>
      </w:r>
    </w:p>
    <w:p w:rsidR="002C1FD1" w:rsidRPr="000B1D49" w:rsidRDefault="002C1FD1" w:rsidP="002C1FD1">
      <w:pPr>
        <w:rPr>
          <w:sz w:val="16"/>
        </w:rPr>
      </w:pPr>
      <w:r w:rsidRPr="0043718A">
        <w:rPr>
          <w:rStyle w:val="StyleUnderline"/>
        </w:rPr>
        <w:t xml:space="preserve">Nuclear power is one of the least damaging sources of energy for the environment, and the green movement </w:t>
      </w:r>
      <w:r w:rsidRPr="0043718A">
        <w:rPr>
          <w:rStyle w:val="Emphasis"/>
        </w:rPr>
        <w:t>must accept</w:t>
      </w:r>
      <w:r w:rsidRPr="0043718A">
        <w:rPr>
          <w:rStyle w:val="StyleUnderline"/>
        </w:rPr>
        <w:t xml:space="preserve"> its expansion if the world is to avoid dangerous climate change, some of the world's leading conservation biologists have warned</w:t>
      </w:r>
      <w:r w:rsidRPr="000B1D49">
        <w:rPr>
          <w:sz w:val="16"/>
        </w:rPr>
        <w:t xml:space="preserve">.∂ </w:t>
      </w:r>
      <w:r w:rsidRPr="0043718A">
        <w:rPr>
          <w:rStyle w:val="StyleUnderline"/>
        </w:rPr>
        <w:t>Rising demand for energy will place ever greater burdens on the natural world, threatening its rich biodiversity</w:t>
      </w:r>
      <w:r w:rsidRPr="000B1D49">
        <w:rPr>
          <w:sz w:val="16"/>
        </w:rPr>
        <w:t xml:space="preserve">, unless societies accept nuclear power as a key part of the "energy mix", they said. And so </w:t>
      </w:r>
      <w:r w:rsidRPr="0043718A">
        <w:rPr>
          <w:rStyle w:val="StyleUnderline"/>
        </w:rPr>
        <w:t>the environmental movement and pressure groups such as Friends of the Earth and Greenpeace should drop their opposition to the building of nuclear power stations</w:t>
      </w:r>
      <w:r w:rsidRPr="000B1D49">
        <w:rPr>
          <w:sz w:val="16"/>
        </w:rPr>
        <w:t xml:space="preserve">.∂ In an open letter published on the Brave New Climate blog, more than 65 biologists, including a former UK government chief scientist, support the call to build more nuclear power plants as a central part of a global strategy to protect wildlife and the environment.∂ </w:t>
      </w:r>
      <w:r w:rsidRPr="0043718A">
        <w:rPr>
          <w:rStyle w:val="StyleUnderline"/>
        </w:rPr>
        <w:t>The full gamut of electricity-generation sources, including nuclear power, must be used to replace the burning of fossil fuels such as oil, coal and gas if the world is to have any chance of mitigating severe climate change</w:t>
      </w:r>
      <w:r w:rsidRPr="000B1D49">
        <w:rPr>
          <w:sz w:val="16"/>
        </w:rPr>
        <w:t xml:space="preserve">, their letter says. The letter is signed by several leading British academics including Lord May of Oxford, a theoretical biologist at Oxford University and former chief scientific adviser; Professor Andrew Balmford, a conservation biologist at Cambridge; and Professor Tim Blackburn, an expert in biodiversity at University College London.∂ As well as reducing the sources of carbon dioxide, the chief man-made greenhouse gas implicated in climate change, </w:t>
      </w:r>
      <w:r w:rsidRPr="0043718A">
        <w:rPr>
          <w:rStyle w:val="StyleUnderline"/>
        </w:rPr>
        <w:t>the expansion of nuclear power will leave more land to support biodiversity and so curb the extinction of species</w:t>
      </w:r>
      <w:r w:rsidRPr="000B1D49">
        <w:rPr>
          <w:sz w:val="16"/>
        </w:rPr>
        <w:t>, they say.</w:t>
      </w:r>
    </w:p>
    <w:p w:rsidR="002C1FD1" w:rsidRPr="009C04AC" w:rsidRDefault="002C1FD1" w:rsidP="009C04AC">
      <w:pPr>
        <w:pStyle w:val="Heading3"/>
      </w:pPr>
      <w:r w:rsidRPr="009C04AC">
        <w:t>--xt Popular GOP</w:t>
      </w:r>
    </w:p>
    <w:p w:rsidR="002C1FD1" w:rsidRDefault="002C1FD1" w:rsidP="000B1D49">
      <w:pPr>
        <w:pStyle w:val="Heading4"/>
      </w:pPr>
      <w:r>
        <w:t>The GOP loves nuclear energy</w:t>
      </w:r>
    </w:p>
    <w:p w:rsidR="002C1FD1" w:rsidRDefault="002C1FD1" w:rsidP="002C1FD1">
      <w:r w:rsidRPr="002E1F03">
        <w:rPr>
          <w:rStyle w:val="Style13ptBold"/>
        </w:rPr>
        <w:t>Cama 14</w:t>
      </w:r>
      <w:r>
        <w:t xml:space="preserve"> – energy and environment reporter for The Hill</w:t>
      </w:r>
      <w:r w:rsidR="000B1D49">
        <w:t xml:space="preserve"> </w:t>
      </w:r>
      <w:r>
        <w:t>Timothy Cama, 12/6/2014, The Hill, “</w:t>
      </w:r>
      <w:r w:rsidRPr="002E1F03">
        <w:t>GOP gains put nuclear power back on the table</w:t>
      </w:r>
      <w:r>
        <w:t xml:space="preserve">”, </w:t>
      </w:r>
      <w:r w:rsidRPr="002E1F03">
        <w:t>http://thehill.com/policy/energy-environment/226209-gop-gains-put-nuclear-power-back-on-the-table</w:t>
      </w:r>
      <w:r>
        <w:t>, 7/14/2015, \\BD</w:t>
      </w:r>
    </w:p>
    <w:p w:rsidR="002C1FD1" w:rsidRDefault="002C1FD1" w:rsidP="002C1FD1">
      <w:pPr>
        <w:rPr>
          <w:rStyle w:val="StyleUnderline"/>
        </w:rPr>
      </w:pPr>
      <w:r w:rsidRPr="002E1F03">
        <w:rPr>
          <w:rStyle w:val="StyleUnderline"/>
        </w:rPr>
        <w:t>Republicans and the nuclear power sector are hopeful that GOP control of the Senate will improve the political landscape for an industry that hasn’t opened a new generator in nearly two decades</w:t>
      </w:r>
      <w:r w:rsidRPr="000B1D49">
        <w:rPr>
          <w:sz w:val="16"/>
        </w:rPr>
        <w:t xml:space="preserve">.∂ As Senate Democrats this week held their tenth hearing on nuclear safety since Japan’s Fukushima Daichii meltdown three years ago, </w:t>
      </w:r>
      <w:r w:rsidRPr="002E1F03">
        <w:rPr>
          <w:rStyle w:val="StyleUnderline"/>
        </w:rPr>
        <w:t>Republicans and observers looked forward to a future with a more business-friendly approach to the industry.</w:t>
      </w:r>
      <w:r w:rsidRPr="002E1F03">
        <w:rPr>
          <w:rStyle w:val="StyleUnderline"/>
          <w:sz w:val="12"/>
        </w:rPr>
        <w:t>∂</w:t>
      </w:r>
      <w:r w:rsidRPr="000B1D49">
        <w:rPr>
          <w:sz w:val="16"/>
        </w:rPr>
        <w:t xml:space="preserve"> </w:t>
      </w:r>
      <w:r w:rsidRPr="002E1F03">
        <w:rPr>
          <w:rStyle w:val="StyleUnderline"/>
        </w:rPr>
        <w:t>Sen. Jim Inhofe (R-Okla.), long a champion of nuclear power and a critic of environmental rules, is set to become chairman of the Environment and Public Works Committee, which oversees nuclear safety</w:t>
      </w:r>
      <w:r w:rsidRPr="000B1D49">
        <w:rPr>
          <w:sz w:val="16"/>
        </w:rPr>
        <w:t xml:space="preserve">. The committee is also likely to retain nuclear fans like Sens. Jeff Sessions (R-Ala.), John Barrasso (R-Wyo.) and Deb Fischer (R-Neb.).∂ </w:t>
      </w:r>
      <w:r w:rsidRPr="002E1F03">
        <w:rPr>
          <w:rStyle w:val="StyleUnderline"/>
        </w:rPr>
        <w:t>“It’ll be clearly a more favorable committee, and there may be some things that we can do” to help the industry</w:t>
      </w:r>
      <w:r w:rsidRPr="000B1D49">
        <w:rPr>
          <w:sz w:val="16"/>
        </w:rPr>
        <w:t>," Sessions said.∂ An Inhofe aide said the Obama administration and the Nuclear Regulatory Commission (NRC) have been far too adversarial to nuclear energy, hurting the industry and making it difficult to justify investments in new plants.∂ “</w:t>
      </w:r>
      <w:r w:rsidRPr="002E1F03">
        <w:rPr>
          <w:rStyle w:val="StyleUnderline"/>
        </w:rPr>
        <w:t>When you think about federal regulations on the nuclear industry, they’ve certainly had a chilling effect lately</w:t>
      </w:r>
      <w:r w:rsidRPr="000B1D49">
        <w:rPr>
          <w:sz w:val="16"/>
        </w:rPr>
        <w:t xml:space="preserve">,” the staffer said. “The NRC has been very aggressive in their regulatory agenda, proposing a number of regulations that aren’t justified from a cost-benefit standpoint and are duplicative of other regulations that are already in place.”∂ </w:t>
      </w:r>
      <w:proofErr w:type="gramStart"/>
      <w:r w:rsidRPr="000B1D49">
        <w:rPr>
          <w:sz w:val="16"/>
        </w:rPr>
        <w:t>The</w:t>
      </w:r>
      <w:proofErr w:type="gramEnd"/>
      <w:r w:rsidRPr="000B1D49">
        <w:rPr>
          <w:sz w:val="16"/>
        </w:rPr>
        <w:t xml:space="preserve"> aide drew a contrast between Inhofe, who wants to set a high bar for new regulations to prove they are beneficial and Sen. Barbara Boxer (D-Calif.), the current chairwoman of the environment panel. Sens. Ed Markey (D-Mass.) and Bernie Sanders (I-Vt.) have also made names for themselves as diligent advocates for nuclear safety.∂ </w:t>
      </w:r>
      <w:r w:rsidRPr="002E1F03">
        <w:rPr>
          <w:rStyle w:val="StyleUnderline"/>
        </w:rPr>
        <w:t>Boxer has pushed for years for NRC to improve its rules on storing spent nuclear fuel, emergency response procedures for plants and seismic requirements, among other protections</w:t>
      </w:r>
      <w:r w:rsidRPr="000B1D49">
        <w:rPr>
          <w:sz w:val="16"/>
        </w:rPr>
        <w:t>. Republicans and the industry have characterized her response to the Fukushima earthquake, tsunami and meltdown as an overreaction.∂ Sen. Lamar Alexander (R-Tenn.) will also be in a powerful position chairing the appropriations panel responsible for the Energy Department. He’s known to advocate for nuclear research, which keeps his state’s Oak Ridge National Laboratory busy.∂ “</w:t>
      </w:r>
      <w:r w:rsidRPr="002E1F03">
        <w:rPr>
          <w:rStyle w:val="StyleUnderline"/>
        </w:rPr>
        <w:t xml:space="preserve">I look forward to exploring ways our new Republican majority can </w:t>
      </w:r>
      <w:r w:rsidRPr="002E1F03">
        <w:rPr>
          <w:rStyle w:val="Emphasis"/>
        </w:rPr>
        <w:t>clear the way</w:t>
      </w:r>
      <w:r w:rsidRPr="002E1F03">
        <w:rPr>
          <w:rStyle w:val="StyleUnderline"/>
        </w:rPr>
        <w:t xml:space="preserve"> for nuclear energy to power our 21st-century economy</w:t>
      </w:r>
      <w:r w:rsidRPr="000B1D49">
        <w:rPr>
          <w:sz w:val="16"/>
        </w:rPr>
        <w:t xml:space="preserve">,” he said in a statement.∂ To the industry, a Republican Senate majority increases the odds that Congress will pass a comprehensive energy bill for the first time in seven years. That could deliver a lot of the nuclear power industry’s priorities, said a lobbyist for an energy company.∂ Plant owners are also looking for Congress to rein in the NRC’s rules.∂ “We would expect some more aggressive oversight of the NRC certainly,” the lobbyist said. “You’ve seen that in the House already, and I would imagine that Sen. Inhofe would follow that line of reasoning.”∂ The lobbyist predicted that senators, especially Democrats, wouldn’t stop pressing NRC and the industry to improve rules after Fukushima.∂ “But there will be a recognition that while there are a lot of things to do in response to that, you need to prioritize them, put them in order and work through it in a deliberative manner,” he said.∂ </w:t>
      </w:r>
      <w:r w:rsidRPr="002E1F03">
        <w:rPr>
          <w:rStyle w:val="StyleUnderline"/>
        </w:rPr>
        <w:t>Nuclear waste rules could get new life in the Senate as well. Republicans and businesses want the Energy Department to finally build a permanent nuclear waste storage facility at Yucca Mountain in Nevada.</w:t>
      </w:r>
    </w:p>
    <w:p w:rsidR="002C1FD1" w:rsidRDefault="002C1FD1" w:rsidP="000B1D49">
      <w:pPr>
        <w:pStyle w:val="Heading4"/>
      </w:pPr>
      <w:r w:rsidRPr="001E02EB">
        <w:t>March Senate bill proves</w:t>
      </w:r>
    </w:p>
    <w:p w:rsidR="002C1FD1" w:rsidRDefault="002C1FD1" w:rsidP="002C1FD1">
      <w:r w:rsidRPr="001E02EB">
        <w:rPr>
          <w:rStyle w:val="Style13ptBold"/>
        </w:rPr>
        <w:t>AP 3/6</w:t>
      </w:r>
      <w:r>
        <w:t xml:space="preserve"> – Associated Press</w:t>
      </w:r>
      <w:r w:rsidR="000B1D49">
        <w:t xml:space="preserve"> </w:t>
      </w:r>
      <w:r>
        <w:t>Associated Press, 3/6/2015, Komo News, “</w:t>
      </w:r>
      <w:r w:rsidRPr="001E02EB">
        <w:t>Senate OK bills to promote nuclear energy in Washington</w:t>
      </w:r>
      <w:r>
        <w:t xml:space="preserve">”, </w:t>
      </w:r>
      <w:r w:rsidRPr="001E02EB">
        <w:t>http://www.komonews.com/news/local/Senate-OK-bills-to-promote-nuclear-energy-in-Washington-295413471.html</w:t>
      </w:r>
      <w:r>
        <w:t>, 7/14/2015, \\BD</w:t>
      </w:r>
    </w:p>
    <w:p w:rsidR="002C1FD1" w:rsidRPr="000B1D49" w:rsidRDefault="002C1FD1" w:rsidP="002C1FD1">
      <w:pPr>
        <w:rPr>
          <w:sz w:val="16"/>
        </w:rPr>
      </w:pPr>
      <w:r w:rsidRPr="000B1D49">
        <w:rPr>
          <w:sz w:val="16"/>
        </w:rPr>
        <w:t xml:space="preserve">OLYMPIA, Wash. (AP) - </w:t>
      </w:r>
      <w:r w:rsidRPr="001E02EB">
        <w:rPr>
          <w:rStyle w:val="StyleUnderline"/>
        </w:rPr>
        <w:t xml:space="preserve">The Senate has approved a measure to </w:t>
      </w:r>
      <w:r w:rsidRPr="001E02EB">
        <w:rPr>
          <w:rStyle w:val="Emphasis"/>
        </w:rPr>
        <w:t>advance nuclear power</w:t>
      </w:r>
      <w:r w:rsidRPr="001E02EB">
        <w:rPr>
          <w:rStyle w:val="StyleUnderline"/>
        </w:rPr>
        <w:t xml:space="preserve"> as part of Washington's future energy mix.</w:t>
      </w:r>
      <w:r w:rsidRPr="000B1D49">
        <w:rPr>
          <w:sz w:val="16"/>
        </w:rPr>
        <w:t xml:space="preserve">∂ </w:t>
      </w:r>
      <w:r w:rsidRPr="001E02EB">
        <w:rPr>
          <w:rStyle w:val="StyleUnderline"/>
        </w:rPr>
        <w:t>Senate Bill 5113, which passed on a 27-21 vote Friday, requires the Commerce Department to coordinate and advance the sitting and manufacturing of small-scale reactors</w:t>
      </w:r>
      <w:r w:rsidRPr="000B1D49">
        <w:rPr>
          <w:sz w:val="16"/>
        </w:rPr>
        <w:t xml:space="preserve">. Small nuclear reactors are about one-third the size of traditional nuclear plants, producing less than 300 megawatts.∂ </w:t>
      </w:r>
      <w:r w:rsidRPr="001E02EB">
        <w:rPr>
          <w:rStyle w:val="StyleUnderline"/>
        </w:rPr>
        <w:t xml:space="preserve">The Senate also passed a measure, on a </w:t>
      </w:r>
      <w:r w:rsidRPr="001E02EB">
        <w:rPr>
          <w:rStyle w:val="Emphasis"/>
        </w:rPr>
        <w:t>44-5 vote</w:t>
      </w:r>
      <w:r w:rsidRPr="001E02EB">
        <w:rPr>
          <w:rStyle w:val="StyleUnderline"/>
        </w:rPr>
        <w:t>, that would create a nuclear-education program to award grants for science teachers to attend workshops on nuclear energy and to bring in nuclear ambassadors" to introduce nuclear science and technology to students in grades 8-12.</w:t>
      </w:r>
      <w:r w:rsidRPr="001E02EB">
        <w:rPr>
          <w:rStyle w:val="StyleUnderline"/>
          <w:sz w:val="12"/>
        </w:rPr>
        <w:t>∂</w:t>
      </w:r>
      <w:r w:rsidRPr="000B1D49">
        <w:rPr>
          <w:sz w:val="16"/>
        </w:rPr>
        <w:t xml:space="preserve"> Both measures now head to the House for consideration.</w:t>
      </w:r>
    </w:p>
    <w:p w:rsidR="002C1FD1" w:rsidRDefault="002C1FD1" w:rsidP="000B1D49">
      <w:pPr>
        <w:pStyle w:val="Heading4"/>
      </w:pPr>
      <w:r>
        <w:t>Even if the GOP normally hates renewable energy, nuclear energy is key – cost effective</w:t>
      </w:r>
    </w:p>
    <w:p w:rsidR="002C1FD1" w:rsidRDefault="002C1FD1" w:rsidP="002C1FD1">
      <w:r w:rsidRPr="007D4661">
        <w:rPr>
          <w:rStyle w:val="Style13ptBold"/>
        </w:rPr>
        <w:t>Fisher 13</w:t>
      </w:r>
      <w:r>
        <w:t xml:space="preserve"> - f</w:t>
      </w:r>
      <w:r w:rsidRPr="007D4661">
        <w:t>ormer Republican science-policy staffer and legislative director in the House of Representatives</w:t>
      </w:r>
      <w:r w:rsidR="000B1D49">
        <w:t xml:space="preserve"> </w:t>
      </w:r>
      <w:r>
        <w:t>Mischa Fischer, 12/11/2013, The Atlantic, “</w:t>
      </w:r>
      <w:r w:rsidRPr="007D4661">
        <w:t>The Republican Party Isn't Really the Anti-Science Party</w:t>
      </w:r>
      <w:r>
        <w:t xml:space="preserve">”, </w:t>
      </w:r>
      <w:r w:rsidRPr="007D4661">
        <w:t>http://www.theatlantic.com/politics/archive/2013/11/the-republican-party-isnt-really-the-anti-science-party/281219/</w:t>
      </w:r>
      <w:r>
        <w:t>, 7/14/2015, \\BD</w:t>
      </w:r>
    </w:p>
    <w:p w:rsidR="002C1FD1" w:rsidRPr="007D4661" w:rsidRDefault="002C1FD1" w:rsidP="002C1FD1">
      <w:pPr>
        <w:rPr>
          <w:rStyle w:val="StyleUnderline"/>
        </w:rPr>
      </w:pPr>
      <w:r w:rsidRPr="007D4661">
        <w:rPr>
          <w:sz w:val="16"/>
        </w:rPr>
        <w:t xml:space="preserve">The catch: </w:t>
      </w:r>
      <w:r w:rsidRPr="007D4661">
        <w:rPr>
          <w:rStyle w:val="StyleUnderline"/>
        </w:rPr>
        <w:t>Conservatives believe many of the policies put forward to address the problem will lead to unacceptable levels of economic hardship. It's not inherently anti-scientific to oppose cap and trade or carbon taxes. What most Republicans object to are policies that unilaterally make it more expensive in the United States to produce energy</w:t>
      </w:r>
      <w:r w:rsidRPr="007D4661">
        <w:rPr>
          <w:sz w:val="16"/>
        </w:rPr>
        <w:t xml:space="preserve">, grow food, and transport people and goods but are unlikely to make much long-term difference in the world’s climate, given that other major world economies emit more carbon than the United States or have much faster growth rates of carbon emissions (China, India, Russia, and Brazil all come to mind).∂ </w:t>
      </w:r>
      <w:r w:rsidRPr="007D4661">
        <w:rPr>
          <w:rStyle w:val="StyleUnderline"/>
        </w:rPr>
        <w:t>The more important question on climate change is not “how do we eliminate carbon immediately?” but “how best do we secure a cleaner environment and more prosperous world for future generations?”</w:t>
      </w:r>
      <w:r w:rsidRPr="007D4661">
        <w:rPr>
          <w:rStyle w:val="StyleUnderline"/>
          <w:sz w:val="12"/>
        </w:rPr>
        <w:t>∂</w:t>
      </w:r>
      <w:r w:rsidRPr="007D4661">
        <w:rPr>
          <w:sz w:val="16"/>
        </w:rPr>
        <w:t xml:space="preserve"> </w:t>
      </w:r>
      <w:proofErr w:type="gramStart"/>
      <w:r w:rsidRPr="007D4661">
        <w:rPr>
          <w:sz w:val="16"/>
        </w:rPr>
        <w:t>It</w:t>
      </w:r>
      <w:proofErr w:type="gramEnd"/>
      <w:r w:rsidRPr="007D4661">
        <w:rPr>
          <w:sz w:val="16"/>
        </w:rPr>
        <w:t xml:space="preserve"> is on this subject that many on the political left deeply hold some serious anti-scientific beliefs. Set aside the fact that twice as many Democrats as Republicans believe in astrology, a pseudoscientific medieval farce. Left-wing ideologues also frequently espouse an irrational fear of nuclear power, genetic modification, and industrial and agricultural chemistry—even though all of these scientific breakthroughs have enriched lives, lengthened lifespans, and produced substantial economic growth over the last century. ∂ Examining greenhouse-gas emissions in exact terms, three of our biggest sources of emissions are electricity generation, transportation, and agriculture. With widespread adoption of nuclear technology, we could conceivably cut out more than 70 percent of our total emissions by eliminating the pollution from burning petroleum for transportation and coal for electricity generation (Nobel Prize-winning physicist Burton Richter explains this in his slightly technical but readable Beyond Smoke and Mirrors).∂ </w:t>
      </w:r>
      <w:r w:rsidRPr="007D4661">
        <w:rPr>
          <w:rStyle w:val="StyleUnderline"/>
        </w:rPr>
        <w:t xml:space="preserve">Nuclear power is the </w:t>
      </w:r>
      <w:r w:rsidRPr="007D4661">
        <w:rPr>
          <w:rStyle w:val="Emphasis"/>
        </w:rPr>
        <w:t>only energy source</w:t>
      </w:r>
      <w:r w:rsidRPr="007D4661">
        <w:rPr>
          <w:rStyle w:val="StyleUnderline"/>
        </w:rPr>
        <w:t xml:space="preserve"> that can actually meet base-load power requirements for a cost competitive KW/h price with almost zero carbon emissions</w:t>
      </w:r>
      <w:r w:rsidRPr="007D4661">
        <w:rPr>
          <w:sz w:val="16"/>
        </w:rPr>
        <w:t xml:space="preserve">. One of the largest hurdles to nuclear energy is storage of byproduct waste, something Obama dealt a huge blow when he halted the development of Yucca Mountain for what the Government Accountability Office called strictly political reasons. </w:t>
      </w:r>
      <w:r w:rsidRPr="007D4661">
        <w:rPr>
          <w:rStyle w:val="StyleUnderline"/>
        </w:rPr>
        <w:t xml:space="preserve">Republicans in Congress have </w:t>
      </w:r>
      <w:r w:rsidRPr="007D4661">
        <w:rPr>
          <w:rStyle w:val="Emphasis"/>
        </w:rPr>
        <w:t xml:space="preserve">repeatedly supported </w:t>
      </w:r>
      <w:r w:rsidRPr="007D4661">
        <w:rPr>
          <w:rStyle w:val="StyleUnderline"/>
        </w:rPr>
        <w:t>moving forward with Yucca Mountain.</w:t>
      </w:r>
    </w:p>
    <w:p w:rsidR="002C1FD1" w:rsidRPr="009C04AC" w:rsidRDefault="002C1FD1" w:rsidP="009C04AC">
      <w:pPr>
        <w:pStyle w:val="Heading3"/>
      </w:pPr>
      <w:r w:rsidRPr="009C04AC">
        <w:t>--xt Popular Dems</w:t>
      </w:r>
    </w:p>
    <w:p w:rsidR="002C1FD1" w:rsidRDefault="002C1FD1" w:rsidP="000B1D49">
      <w:pPr>
        <w:pStyle w:val="Heading4"/>
      </w:pPr>
      <w:r>
        <w:t>Even Democrats like nuclear energy</w:t>
      </w:r>
    </w:p>
    <w:p w:rsidR="002C1FD1" w:rsidRDefault="002C1FD1" w:rsidP="002C1FD1">
      <w:r w:rsidRPr="00C51C33">
        <w:rPr>
          <w:rStyle w:val="Style13ptBold"/>
        </w:rPr>
        <w:t>Garber 9</w:t>
      </w:r>
      <w:r>
        <w:t xml:space="preserve"> – writer for US News</w:t>
      </w:r>
      <w:r w:rsidR="000B1D49">
        <w:t xml:space="preserve"> </w:t>
      </w:r>
      <w:r>
        <w:t>Kent Garber, 11/30/2009, US News, “</w:t>
      </w:r>
      <w:r w:rsidRPr="00C51C33">
        <w:t>Democrats Change Tune on Nuclear Energy</w:t>
      </w:r>
      <w:r>
        <w:t xml:space="preserve">”, </w:t>
      </w:r>
      <w:r w:rsidRPr="00C51C33">
        <w:t>http://www.usnews.com/news/energy/articles/2009/11/30/democrats-change-tune-on-nuclear-energy</w:t>
      </w:r>
      <w:r>
        <w:t>, 7/14/2015, \\BD</w:t>
      </w:r>
    </w:p>
    <w:p w:rsidR="002C1FD1" w:rsidRPr="000B1D49" w:rsidRDefault="002C1FD1" w:rsidP="002C1FD1">
      <w:pPr>
        <w:rPr>
          <w:sz w:val="16"/>
        </w:rPr>
      </w:pPr>
      <w:r w:rsidRPr="000B1D49">
        <w:rPr>
          <w:sz w:val="16"/>
        </w:rPr>
        <w:t xml:space="preserve">During the 2008 presidential campaign, it was Sen. John McCain, not then Sen. Barack Obama, who touted nuclear power. Obama, for the most part, was noncommittal on the subject. </w:t>
      </w:r>
      <w:r w:rsidRPr="00C51C33">
        <w:rPr>
          <w:rStyle w:val="StyleUnderline"/>
        </w:rPr>
        <w:t xml:space="preserve">But in the year since being elected, President Obama and congressional Democrats increasingly appear to be </w:t>
      </w:r>
      <w:r w:rsidRPr="00C51C33">
        <w:rPr>
          <w:rStyle w:val="Emphasis"/>
        </w:rPr>
        <w:t>embracing</w:t>
      </w:r>
      <w:r w:rsidRPr="00C51C33">
        <w:rPr>
          <w:rStyle w:val="StyleUnderline"/>
        </w:rPr>
        <w:t xml:space="preserve"> nuclear power.</w:t>
      </w:r>
      <w:r w:rsidRPr="00C51C33">
        <w:rPr>
          <w:rStyle w:val="StyleUnderline"/>
          <w:sz w:val="12"/>
        </w:rPr>
        <w:t>∂</w:t>
      </w:r>
      <w:r w:rsidRPr="000B1D49">
        <w:rPr>
          <w:sz w:val="16"/>
        </w:rPr>
        <w:t xml:space="preserve"> Democrats' support has not been entirely rock solid. Obama's decision, last spring, to scrap a decades-old plan to store nuclear waste at Yucca Mountain in Nevada was interpreted by some critics as an early sign of an antinuke stance within the administration. </w:t>
      </w:r>
      <w:r w:rsidRPr="00C51C33">
        <w:rPr>
          <w:rStyle w:val="StyleUnderline"/>
        </w:rPr>
        <w:t xml:space="preserve">But many less high-profile moves, especially in recent weeks, suggest that Democrats in the White House and on Capitol Hill, far from turning their backs on nuclear power, now see it as a way of </w:t>
      </w:r>
      <w:r w:rsidRPr="00C51C33">
        <w:rPr>
          <w:rStyle w:val="Emphasis"/>
        </w:rPr>
        <w:t>advancing their goals</w:t>
      </w:r>
      <w:r w:rsidRPr="00C51C33">
        <w:rPr>
          <w:rStyle w:val="StyleUnderline"/>
        </w:rPr>
        <w:t xml:space="preserve"> on energy and climate policy.</w:t>
      </w:r>
      <w:r w:rsidRPr="00C51C33">
        <w:rPr>
          <w:rStyle w:val="StyleUnderline"/>
          <w:sz w:val="12"/>
        </w:rPr>
        <w:t>∂</w:t>
      </w:r>
      <w:r w:rsidRPr="000B1D49">
        <w:rPr>
          <w:sz w:val="16"/>
        </w:rPr>
        <w:t xml:space="preserve"> </w:t>
      </w:r>
      <w:r w:rsidRPr="00C51C33">
        <w:rPr>
          <w:rStyle w:val="StyleUnderline"/>
        </w:rPr>
        <w:t>Perhaps the most telling sign is that representatives of the nuclear industry are giving the administration relatively high marks for its nuclear policies thus far.</w:t>
      </w:r>
      <w:r w:rsidRPr="00C51C33">
        <w:rPr>
          <w:rStyle w:val="StyleUnderline"/>
          <w:sz w:val="12"/>
        </w:rPr>
        <w:t>∂</w:t>
      </w:r>
      <w:r w:rsidRPr="000B1D49">
        <w:rPr>
          <w:sz w:val="16"/>
        </w:rPr>
        <w:t xml:space="preserve"> "</w:t>
      </w:r>
      <w:r w:rsidRPr="00C51C33">
        <w:rPr>
          <w:rStyle w:val="StyleUnderline"/>
        </w:rPr>
        <w:t>This administration has been very seriously engaged on nuclear issues</w:t>
      </w:r>
      <w:r w:rsidRPr="000B1D49">
        <w:rPr>
          <w:sz w:val="16"/>
        </w:rPr>
        <w:t xml:space="preserve">," says Alex Flint, the Nuclear Energy Institute's top lobbyist. "There is no longer a political stigma associated with it.""We are pleased with the of support the administration has expressed," says Buzz Miller, who heads up nuclear development for Southern Nuclear, which operates three nuclear plants in the Southeast and is starting to work on building two more reactors near Augusta, Ga.∂ New reactors, according to industry estimates, will probably cost at least $6 billion each. Like several other nuclear companies, Southern has applied for financial help from the Department of Energy. It's also still waiting for final approval from the Nuclear Regulatory Commission. </w:t>
      </w:r>
      <w:r w:rsidRPr="00C51C33">
        <w:rPr>
          <w:rStyle w:val="StyleUnderline"/>
        </w:rPr>
        <w:t xml:space="preserve">But it's on </w:t>
      </w:r>
      <w:r w:rsidRPr="00C51C33">
        <w:rPr>
          <w:rStyle w:val="Emphasis"/>
        </w:rPr>
        <w:t>funding</w:t>
      </w:r>
      <w:r w:rsidRPr="00C51C33">
        <w:rPr>
          <w:rStyle w:val="StyleUnderline"/>
        </w:rPr>
        <w:t xml:space="preserve"> and </w:t>
      </w:r>
      <w:r w:rsidRPr="00C51C33">
        <w:rPr>
          <w:rStyle w:val="Emphasis"/>
        </w:rPr>
        <w:t>policy</w:t>
      </w:r>
      <w:r w:rsidRPr="00C51C33">
        <w:rPr>
          <w:rStyle w:val="StyleUnderline"/>
        </w:rPr>
        <w:t xml:space="preserve"> issues that Democrats are proving surprisingly supportive.</w:t>
      </w:r>
      <w:r w:rsidRPr="00C51C33">
        <w:rPr>
          <w:rStyle w:val="StyleUnderline"/>
          <w:sz w:val="12"/>
        </w:rPr>
        <w:t>∂</w:t>
      </w:r>
      <w:r w:rsidRPr="000B1D49">
        <w:rPr>
          <w:sz w:val="16"/>
        </w:rPr>
        <w:t xml:space="preserve"> Sen. Barbara Boxer, a liberal California Democrat, has included a whole set of goodies for nuclear energy in her climate bill in an effort to win Republicans' and moderate Democrats'support. Democratic Sen. John Kerry of Massachusetts, the bill's cosponsor, recently penned an op-ed with South Carolina Republican Sen. Lindsey Graham calling for expanding the industry.∂ </w:t>
      </w:r>
      <w:r w:rsidRPr="00C51C33">
        <w:rPr>
          <w:rStyle w:val="StyleUnderline"/>
        </w:rPr>
        <w:t>And earlier this month, Democratic Sen. Jim Webb of Virginia and Republican Sen. Lamar Alexander of Tennessee proposed legislation to double the U.S. production of nuclear power in the next 20 years.</w:t>
      </w:r>
      <w:r w:rsidRPr="00C51C33">
        <w:rPr>
          <w:rStyle w:val="StyleUnderline"/>
          <w:sz w:val="12"/>
        </w:rPr>
        <w:t>∂</w:t>
      </w:r>
      <w:r w:rsidRPr="000B1D49">
        <w:rPr>
          <w:sz w:val="16"/>
        </w:rPr>
        <w:t xml:space="preserve"> All these proposals are notable for the emerging political reality they represent. </w:t>
      </w:r>
      <w:r w:rsidRPr="00C51C33">
        <w:rPr>
          <w:rStyle w:val="StyleUnderline"/>
        </w:rPr>
        <w:t>Nuclear power is low in carbon emissions, domestically generated, and it's particularly popular in the Southeast and some Midwestern states.</w:t>
      </w:r>
      <w:r w:rsidRPr="000B1D49">
        <w:rPr>
          <w:sz w:val="16"/>
        </w:rPr>
        <w:t>That means liberal Democrats, who have often railed against nuclear energy because of the radioactive waste it produces, will almost certainly have to fork over money for nuclear to win the votes for their climate bill.</w:t>
      </w:r>
    </w:p>
    <w:p w:rsidR="002C1FD1" w:rsidRPr="002C1FD1" w:rsidRDefault="002C1FD1" w:rsidP="002C1FD1"/>
    <w:p w:rsidR="006920A0" w:rsidRPr="00453469" w:rsidRDefault="006920A0" w:rsidP="006920A0">
      <w:pPr>
        <w:pStyle w:val="Heading2"/>
      </w:pPr>
      <w:r w:rsidRPr="00453469">
        <w:t>Prison CP</w:t>
      </w:r>
      <w:r w:rsidR="00083B76">
        <w:t>s</w:t>
      </w:r>
    </w:p>
    <w:p w:rsidR="006920A0" w:rsidRPr="009C04AC" w:rsidRDefault="006920A0" w:rsidP="009C04AC">
      <w:pPr>
        <w:pStyle w:val="Heading3"/>
      </w:pPr>
      <w:r w:rsidRPr="009C04AC">
        <w:t xml:space="preserve">**Prison Healthcare </w:t>
      </w:r>
    </w:p>
    <w:p w:rsidR="006920A0" w:rsidRPr="00453469" w:rsidRDefault="006920A0" w:rsidP="006920A0"/>
    <w:p w:rsidR="006920A0" w:rsidRPr="00453469" w:rsidRDefault="006920A0" w:rsidP="000B1D49">
      <w:pPr>
        <w:pStyle w:val="Heading4"/>
      </w:pPr>
      <w:r w:rsidRPr="00453469">
        <w:t>Text: The fifty states of the United States should pass geriatric release legislation.</w:t>
      </w:r>
    </w:p>
    <w:p w:rsidR="006920A0" w:rsidRPr="00453469" w:rsidRDefault="006920A0" w:rsidP="006920A0"/>
    <w:p w:rsidR="006920A0" w:rsidRPr="00453469" w:rsidRDefault="006920A0" w:rsidP="000B1D49">
      <w:pPr>
        <w:pStyle w:val="Heading4"/>
      </w:pPr>
      <w:r w:rsidRPr="00453469">
        <w:t>The counterplan reduces prison populations and balances state budgets</w:t>
      </w:r>
    </w:p>
    <w:p w:rsidR="006920A0" w:rsidRPr="00453469" w:rsidRDefault="006920A0" w:rsidP="006920A0">
      <w:r w:rsidRPr="00453469">
        <w:rPr>
          <w:rStyle w:val="Style13ptBold"/>
        </w:rPr>
        <w:t>Chokshi 2013</w:t>
      </w:r>
      <w:r w:rsidRPr="00453469">
        <w:t xml:space="preserve"> (Niraj; State spending on prison health care is exploding. Here's </w:t>
      </w:r>
      <w:proofErr w:type="gramStart"/>
      <w:r w:rsidRPr="00453469">
        <w:t>why.;</w:t>
      </w:r>
      <w:proofErr w:type="gramEnd"/>
      <w:r w:rsidRPr="00453469">
        <w:t xml:space="preserve"> Oct 30; www.washingtonpost.com/blogs/govbeat/wp/2013/10/30/state-spending-on-prison-health-care-is-exploding-heres-why/; kdf)</w:t>
      </w:r>
    </w:p>
    <w:p w:rsidR="006920A0" w:rsidRPr="00453469" w:rsidRDefault="006920A0" w:rsidP="006920A0">
      <w:pPr>
        <w:rPr>
          <w:sz w:val="14"/>
        </w:rPr>
      </w:pPr>
      <w:r w:rsidRPr="00453469">
        <w:rPr>
          <w:rStyle w:val="StyleUnderline"/>
        </w:rPr>
        <w:t xml:space="preserve">Health care and prisons are two of the biggest drivers of state spending. </w:t>
      </w:r>
      <w:r w:rsidRPr="00453469">
        <w:rPr>
          <w:sz w:val="14"/>
        </w:rPr>
        <w:t xml:space="preserve">So, when you throw them together you get… a whole lot of state spending. </w:t>
      </w:r>
      <w:r w:rsidRPr="00453469">
        <w:rPr>
          <w:rStyle w:val="StyleUnderline"/>
        </w:rPr>
        <w:t xml:space="preserve">The median growth on prison health care among states was </w:t>
      </w:r>
      <w:r w:rsidRPr="00453469">
        <w:rPr>
          <w:sz w:val="14"/>
        </w:rPr>
        <w:t xml:space="preserve">slightly </w:t>
      </w:r>
      <w:r w:rsidRPr="00453469">
        <w:rPr>
          <w:rStyle w:val="StyleUnderline"/>
        </w:rPr>
        <w:t>more than 50 percent from 2001 to 2008</w:t>
      </w:r>
      <w:r w:rsidRPr="00453469">
        <w:rPr>
          <w:sz w:val="14"/>
        </w:rPr>
        <w:t xml:space="preserve">, according to official data from 44 states analyzed as part of a joint initiative of the Pew Charitable Trusts and the John D. and Catherine T. MacArthur Foundation. </w:t>
      </w:r>
      <w:r w:rsidRPr="00453469">
        <w:rPr>
          <w:rStyle w:val="Emphasis"/>
        </w:rPr>
        <w:t>Those 44 states spent $36.8 billion on prisons in 2008</w:t>
      </w:r>
      <w:r w:rsidRPr="00453469">
        <w:rPr>
          <w:sz w:val="14"/>
        </w:rPr>
        <w:t xml:space="preserve">, and health care accounted for more than one-sixth of that spending. (2008 was the last year covered in the study by the Bureau of Justice Statistics, which Pew used for its analysis.) </w:t>
      </w:r>
      <w:r w:rsidRPr="00453469">
        <w:rPr>
          <w:rStyle w:val="StyleUnderline"/>
        </w:rPr>
        <w:t>Three factors</w:t>
      </w:r>
      <w:r w:rsidRPr="00453469">
        <w:rPr>
          <w:sz w:val="14"/>
        </w:rPr>
        <w:t xml:space="preserve"> in particular </w:t>
      </w:r>
      <w:r w:rsidRPr="00453469">
        <w:rPr>
          <w:rStyle w:val="StyleUnderline"/>
        </w:rPr>
        <w:t>are driving up</w:t>
      </w:r>
      <w:r w:rsidRPr="00453469">
        <w:rPr>
          <w:sz w:val="14"/>
        </w:rPr>
        <w:t xml:space="preserve"> state prison </w:t>
      </w:r>
      <w:r w:rsidRPr="00453469">
        <w:rPr>
          <w:rStyle w:val="StyleUnderline"/>
        </w:rPr>
        <w:t>health-care costs</w:t>
      </w:r>
      <w:r w:rsidRPr="00453469">
        <w:rPr>
          <w:sz w:val="14"/>
        </w:rPr>
        <w:t>, according to Pew</w:t>
      </w:r>
      <w:r w:rsidRPr="00453469">
        <w:rPr>
          <w:rStyle w:val="StyleUnderline"/>
        </w:rPr>
        <w:t xml:space="preserve">: aging inmates, a prevalence of physical and mental illness and the costly nature of delivering health care to a prison’s inmates. </w:t>
      </w:r>
      <w:r w:rsidRPr="00453469">
        <w:rPr>
          <w:sz w:val="14"/>
        </w:rPr>
        <w:t xml:space="preserve">The nation’s elderly prison population is still relatively small, but it’s taken up an increasingly larger share of the total population. In 1999, about 3.4 percent of the prison population was 55 and over. By 2011, it was 8.6 percent. And an older population means more expensive health care. In Michigan, a state study found that in a single year (2009) </w:t>
      </w:r>
      <w:r w:rsidRPr="00453469">
        <w:rPr>
          <w:rStyle w:val="StyleUnderline"/>
        </w:rPr>
        <w:t>health care for inmates ages 55 to 59 cost more than four times</w:t>
      </w:r>
      <w:r w:rsidRPr="00453469">
        <w:rPr>
          <w:sz w:val="14"/>
        </w:rPr>
        <w:t xml:space="preserve"> more than for those aged 20 to 24. In Georgia, </w:t>
      </w:r>
      <w:r w:rsidRPr="00453469">
        <w:rPr>
          <w:rStyle w:val="StyleUnderline"/>
        </w:rPr>
        <w:t>caring for prisoners ages 65 or older costs about $8,565 per inmate each year.</w:t>
      </w:r>
      <w:r w:rsidRPr="00453469">
        <w:rPr>
          <w:sz w:val="14"/>
        </w:rPr>
        <w:t xml:space="preserve"> The average annual health-care cost for Georgian prisoners under 65? $961 per inmate. So, what’s a state to do? According to experts interviewed by Pew, </w:t>
      </w:r>
      <w:r w:rsidRPr="00453469">
        <w:rPr>
          <w:rStyle w:val="StyleUnderline"/>
        </w:rPr>
        <w:t xml:space="preserve">states are trying to rein in costs by providing remote health care, outsourcing it altogether, enrolling prisoners in Medicaid and paroling elderly or sick inmates. </w:t>
      </w:r>
      <w:r w:rsidRPr="00453469">
        <w:rPr>
          <w:sz w:val="14"/>
        </w:rPr>
        <w:t>Mississippi’s three-year-old program to enroll prisoners in Medicaid generates about $6 million annually in federal reimbursements</w:t>
      </w:r>
      <w:r w:rsidRPr="00453469">
        <w:rPr>
          <w:rStyle w:val="StyleUnderline"/>
        </w:rPr>
        <w:t xml:space="preserve">. Louisiana saved $2.6 million over fiscal years 2009 and 2010 through federal Medicaid reimbursements. </w:t>
      </w:r>
      <w:r w:rsidRPr="00453469">
        <w:rPr>
          <w:sz w:val="14"/>
        </w:rPr>
        <w:t xml:space="preserve">And </w:t>
      </w:r>
      <w:r w:rsidRPr="00453469">
        <w:rPr>
          <w:rStyle w:val="StyleUnderline"/>
        </w:rPr>
        <w:t>New York</w:t>
      </w:r>
      <w:r w:rsidRPr="00453469">
        <w:rPr>
          <w:sz w:val="14"/>
        </w:rPr>
        <w:t xml:space="preserve">’s comptroller estimates that the state </w:t>
      </w:r>
      <w:r w:rsidRPr="00453469">
        <w:rPr>
          <w:rStyle w:val="StyleUnderline"/>
        </w:rPr>
        <w:t>could save up to $20 million annually through</w:t>
      </w:r>
      <w:r w:rsidRPr="00453469">
        <w:rPr>
          <w:sz w:val="14"/>
        </w:rPr>
        <w:t xml:space="preserve"> such </w:t>
      </w:r>
      <w:r w:rsidRPr="00453469">
        <w:rPr>
          <w:rStyle w:val="StyleUnderline"/>
        </w:rPr>
        <w:t>reimbursements</w:t>
      </w:r>
      <w:r w:rsidRPr="00453469">
        <w:rPr>
          <w:sz w:val="14"/>
        </w:rPr>
        <w:t xml:space="preserve">. Under the new federal health-care law, eligibility for Medicaid will be expanded in 25 states, meaning more inmates will be able to qualify, offsetting state prison health-care costs. </w:t>
      </w:r>
      <w:r w:rsidRPr="00453469">
        <w:rPr>
          <w:rStyle w:val="StyleUnderline"/>
        </w:rPr>
        <w:t>Releasing low-risk older prisoners could help drive down costs and prison size</w:t>
      </w:r>
      <w:r w:rsidRPr="00453469">
        <w:rPr>
          <w:sz w:val="14"/>
        </w:rPr>
        <w:t>, too</w:t>
      </w:r>
      <w:r w:rsidRPr="00453469">
        <w:rPr>
          <w:rStyle w:val="StyleUnderline"/>
        </w:rPr>
        <w:t>. Ohio expects to save more than $46 million and slash the prison population by 7 percent over three years by granting parole to more of its elderly prison population.</w:t>
      </w:r>
      <w:r w:rsidRPr="00453469">
        <w:rPr>
          <w:sz w:val="14"/>
        </w:rPr>
        <w:t xml:space="preserve"> New York, Illinois, California and Connecticut have also pursued similar policies for low-risk elderly and/or sick inmates.</w:t>
      </w:r>
    </w:p>
    <w:p w:rsidR="006920A0" w:rsidRPr="00453469" w:rsidRDefault="006920A0" w:rsidP="006920A0">
      <w:pPr>
        <w:rPr>
          <w:sz w:val="14"/>
        </w:rPr>
      </w:pPr>
    </w:p>
    <w:p w:rsidR="006920A0" w:rsidRPr="009C04AC" w:rsidRDefault="009C04AC" w:rsidP="009C04AC">
      <w:pPr>
        <w:pStyle w:val="Heading3"/>
      </w:pPr>
      <w:r w:rsidRPr="009C04AC">
        <w:t xml:space="preserve">--xt: </w:t>
      </w:r>
      <w:r w:rsidR="006920A0" w:rsidRPr="009C04AC">
        <w:t>Prisons are main reason for deficits</w:t>
      </w:r>
    </w:p>
    <w:p w:rsidR="006920A0" w:rsidRPr="00453469" w:rsidRDefault="006920A0" w:rsidP="000B1D49">
      <w:pPr>
        <w:pStyle w:val="Heading4"/>
      </w:pPr>
      <w:r w:rsidRPr="00453469">
        <w:t>Geriatric release is the best way to balance state budgets</w:t>
      </w:r>
    </w:p>
    <w:p w:rsidR="006920A0" w:rsidRPr="00453469" w:rsidRDefault="006920A0" w:rsidP="006920A0">
      <w:r w:rsidRPr="00453469">
        <w:rPr>
          <w:rStyle w:val="Style13ptBold"/>
        </w:rPr>
        <w:t>Cray 2012</w:t>
      </w:r>
      <w:r w:rsidRPr="00453469">
        <w:t xml:space="preserve"> (David; Elderly inmates: Aging prison population strains tight state budges; Jan 27; www.huffingtonpost.com/2012/01/27/elderly-inmates_n_1236028.html; kdf)</w:t>
      </w:r>
    </w:p>
    <w:p w:rsidR="006920A0" w:rsidRPr="00453469" w:rsidRDefault="006920A0" w:rsidP="006920A0">
      <w:pPr>
        <w:rPr>
          <w:sz w:val="16"/>
        </w:rPr>
      </w:pPr>
      <w:r w:rsidRPr="00453469">
        <w:rPr>
          <w:sz w:val="16"/>
        </w:rPr>
        <w:t xml:space="preserve">NEW YORK — </w:t>
      </w:r>
      <w:proofErr w:type="gramStart"/>
      <w:r w:rsidRPr="00453469">
        <w:rPr>
          <w:rStyle w:val="StyleUnderline"/>
        </w:rPr>
        <w:t>In</w:t>
      </w:r>
      <w:proofErr w:type="gramEnd"/>
      <w:r w:rsidRPr="00453469">
        <w:rPr>
          <w:rStyle w:val="StyleUnderline"/>
        </w:rPr>
        <w:t xml:space="preserve"> corrections systems</w:t>
      </w:r>
      <w:r w:rsidRPr="00453469">
        <w:rPr>
          <w:sz w:val="16"/>
        </w:rPr>
        <w:t xml:space="preserve"> nationwide, </w:t>
      </w:r>
      <w:r w:rsidRPr="00453469">
        <w:rPr>
          <w:rStyle w:val="StyleUnderline"/>
        </w:rPr>
        <w:t>officials are grappling with decisions about geriatric units</w:t>
      </w:r>
      <w:r w:rsidRPr="00453469">
        <w:rPr>
          <w:sz w:val="16"/>
        </w:rPr>
        <w:t xml:space="preserve">, hospices and medical parole </w:t>
      </w:r>
      <w:r w:rsidRPr="00453469">
        <w:rPr>
          <w:rStyle w:val="StyleUnderline"/>
        </w:rPr>
        <w:t xml:space="preserve">as elderly inmates </w:t>
      </w:r>
      <w:r w:rsidRPr="00453469">
        <w:rPr>
          <w:sz w:val="16"/>
        </w:rPr>
        <w:t xml:space="preserve">– with their high rates of illness and infirmity – </w:t>
      </w:r>
      <w:r w:rsidRPr="00453469">
        <w:rPr>
          <w:rStyle w:val="StyleUnderline"/>
        </w:rPr>
        <w:t xml:space="preserve">make up an ever increasing share of the prison population. </w:t>
      </w:r>
      <w:r w:rsidRPr="00453469">
        <w:rPr>
          <w:sz w:val="16"/>
        </w:rPr>
        <w:t xml:space="preserve">At a time of tight state budgets, it's a trend posing difficult dilemmas for </w:t>
      </w:r>
      <w:r w:rsidRPr="00453469">
        <w:rPr>
          <w:rStyle w:val="StyleUnderline"/>
        </w:rPr>
        <w:t>policymakers.</w:t>
      </w:r>
      <w:r w:rsidRPr="00453469">
        <w:rPr>
          <w:sz w:val="16"/>
        </w:rPr>
        <w:t xml:space="preserve"> They </w:t>
      </w:r>
      <w:r w:rsidRPr="00453469">
        <w:rPr>
          <w:rStyle w:val="Emphasis"/>
        </w:rPr>
        <w:t>must address soaring medical costs</w:t>
      </w:r>
      <w:r w:rsidRPr="00453469">
        <w:rPr>
          <w:rStyle w:val="StyleUnderline"/>
        </w:rPr>
        <w:t xml:space="preserve"> for these older inmates</w:t>
      </w:r>
      <w:r w:rsidRPr="00453469">
        <w:rPr>
          <w:sz w:val="16"/>
        </w:rPr>
        <w:t xml:space="preserve"> and ponder whether some can be safely released before their sentences expire. The latest available </w:t>
      </w:r>
      <w:r w:rsidRPr="00453469">
        <w:rPr>
          <w:rStyle w:val="StyleUnderline"/>
        </w:rPr>
        <w:t>figures from 2010 show that 8 percent of the prison population</w:t>
      </w:r>
      <w:r w:rsidRPr="00453469">
        <w:rPr>
          <w:sz w:val="16"/>
        </w:rPr>
        <w:t xml:space="preserve"> – 124,400 inmates – </w:t>
      </w:r>
      <w:r w:rsidRPr="00453469">
        <w:rPr>
          <w:rStyle w:val="StyleUnderline"/>
        </w:rPr>
        <w:t>was 55 or older, compared to 3 percent in 1995</w:t>
      </w:r>
      <w:r w:rsidRPr="00453469">
        <w:rPr>
          <w:sz w:val="16"/>
        </w:rPr>
        <w:t xml:space="preserve">, according to a report being released Friday by Human Rights Watch. </w:t>
      </w:r>
      <w:r w:rsidRPr="00453469">
        <w:rPr>
          <w:rStyle w:val="StyleUnderline"/>
        </w:rPr>
        <w:t>This oldest segment grew at six times the rate of the overall prison population</w:t>
      </w:r>
      <w:r w:rsidRPr="00453469">
        <w:rPr>
          <w:sz w:val="16"/>
        </w:rPr>
        <w:t xml:space="preserve"> between 1995 and 2010, the report says. "Prisons were never designed to be geriatric facilities," said Jamie Fellner, a Human Rights Watch special adviser who wrote the report. "Yet U.S. corrections officials now operate old age homes behind bars." The main reasons for the trend, Fellner said, are the long sentences, including life without parole, that have become more common in recent decades, boosting the percentage of inmates unlikely to leave prison before reaching old age, if they leave at all. About one in 10 state inmates is serving a life sentence; an additional 11 percent have sentences longer than 20 years. The report also notes an increase in the number of offenders entering prison for crimes committed when they were over 50. In Ohio, for example, the number of new prisoners in that age group jumped from 743 in 2000 to 1,815 in 2010, according to the report. Fellner cited the case of Leonard Hudson, who entered a New York prison at age 68 in 2002 on a murder conviction and will be eligible for parole when he's 88. He's housed in a special unit for men with dementia and other cognitive impairments, Fellner said. A.T. Wall, director of the Rhode Island Department of Corrections and president of the Association of State Correctional Administrators, said he and his colleagues regularly exchange ideas on how to cope with the surging numbers of older prisoners. "We are accustomed to managing large numbers of inmates, and it's a challenge to identify particular practices that need to be put into place for a subset," he said. "There are no easy solutions." Wall said prison officials confront such questions as whether to retrofit some cells with grab bars and handicap toilets, how to accommodate inmates' wheelchairs, and how to deal with inmates who no longer understand instructions. "Dementia can set in, and an inmate who was formerly easy to manage becomes very difficult to manage," he said. States are trying to meet the needs. Some examples: _Washington state opened an assisted living facility at its Coyote Ridge prison complex in 2010, with a capacity of 74 inmates. It's reserved for inmates with a disability who are deemed to pose little security risk. _The Louisiana State Penitentiary has had a hospice program for more than a decade, staffed by fellow prisoners who provide dying inmates with care ranging from changing diapers to saying prayers. _In Massachusetts, a new corrections master plan proposes one or more new facilities to house aging inmates who need significant help with daily living. Some critics object, saying inmates shouldn't get specialized care that might not be available or affordable for members of the public. _Montana's corrections department is seeking bids for a 120-bed prison that would include assisted-living facilities for some elderly inmates and others who need special care. In Texas, legislators have been considering several options for addressing the needs of infirm, elderly inmates. State Rep. Jerry Madden, chairman of the House Corrections Committee, said no decisions have been made as the experts try to balance cost factors and public safety. "You can't just generalize about these prisoners," he said. "Some are still extremely dangerous, some may not be.... Some you wouldn't want in the same assisted living facility with your parents or grandparents." Fellner, who visited nine states and 20 prisons during her research, said corrections officials often were constrained by tight budgets, lack of support from elected officials, and prison architecture not designed to accommodate the elderly. She noted that prison policies traditionally were geared to treat all inmates on an equal basis. So it may not be easy for prison officials to consider special accommodations for aging inmates, whether it be extra blankets, shortcuts to reduce walking distance, or sparing them from assignments to upper bunks. The report said the number of aging prisoners will continue to grow unless there are changes to tough-on-crime policies such as long mandatory sentences and reduced opportunities for parole. "How are justice and public safety served by the continued incarceration of men and women whose bodies and minds have been whittled away by age?" Fellner asked. One of the problems facing prisons is that many of their health care staff lack expertise in caring for the elderly, according to Linda Redford, director of the geriatric education center at the University </w:t>
      </w:r>
      <w:proofErr w:type="gramStart"/>
      <w:r w:rsidRPr="00453469">
        <w:rPr>
          <w:sz w:val="16"/>
        </w:rPr>
        <w:t>of</w:t>
      </w:r>
      <w:proofErr w:type="gramEnd"/>
      <w:r w:rsidRPr="00453469">
        <w:rPr>
          <w:sz w:val="16"/>
        </w:rPr>
        <w:t xml:space="preserve"> Kansas Medical Center. "It's a big struggle for them to keep up," said Redford, who has helped train prison staff and inmates in geriatric care. "They're used to having to deal with issues of younger prisoners, such as HIV and substance abuse," she said. Under a Supreme Court ruling, inmates are guaranteed decent medical care, but they lack their own insurance and states must pay the full cost. In Georgia, according to Fellner's report, </w:t>
      </w:r>
      <w:r w:rsidRPr="00453469">
        <w:rPr>
          <w:rStyle w:val="StyleUnderline"/>
        </w:rPr>
        <w:t>inmates 65 and older had an average yearly medical cost of $8,565, compared with $961 for those under 65</w:t>
      </w:r>
      <w:r w:rsidRPr="00453469">
        <w:rPr>
          <w:sz w:val="16"/>
        </w:rPr>
        <w:t>.</w:t>
      </w:r>
    </w:p>
    <w:p w:rsidR="006920A0" w:rsidRPr="00453469" w:rsidRDefault="006920A0" w:rsidP="006920A0"/>
    <w:p w:rsidR="006920A0" w:rsidRPr="00453469" w:rsidRDefault="006920A0" w:rsidP="000B1D49">
      <w:pPr>
        <w:pStyle w:val="Heading4"/>
      </w:pPr>
      <w:r w:rsidRPr="00453469">
        <w:t>Prison growth is the cause of budget overstretch</w:t>
      </w:r>
    </w:p>
    <w:p w:rsidR="006920A0" w:rsidRPr="00453469" w:rsidRDefault="006920A0" w:rsidP="006920A0">
      <w:r w:rsidRPr="00453469">
        <w:rPr>
          <w:rStyle w:val="Style13ptBold"/>
        </w:rPr>
        <w:t>Skolnick 2011</w:t>
      </w:r>
      <w:r w:rsidRPr="00453469">
        <w:t xml:space="preserve"> (Adam; Runaway prison costs thrash state budgets; Feb 9; www.thefiscaltimes.com/Articles/2011/02/09/Runaway-Prison-Costs-Thrash-State-Budgets; kdf)</w:t>
      </w:r>
    </w:p>
    <w:p w:rsidR="006920A0" w:rsidRPr="00453469" w:rsidRDefault="006920A0" w:rsidP="006920A0">
      <w:pPr>
        <w:rPr>
          <w:sz w:val="16"/>
        </w:rPr>
      </w:pPr>
      <w:r w:rsidRPr="00453469">
        <w:rPr>
          <w:sz w:val="16"/>
        </w:rPr>
        <w:t xml:space="preserve">The prison system in the U.S. is in crisis mode. </w:t>
      </w:r>
      <w:r w:rsidRPr="00453469">
        <w:rPr>
          <w:rStyle w:val="StyleUnderline"/>
        </w:rPr>
        <w:t xml:space="preserve">States </w:t>
      </w:r>
      <w:r w:rsidRPr="00453469">
        <w:rPr>
          <w:sz w:val="16"/>
        </w:rPr>
        <w:t xml:space="preserve">across the country </w:t>
      </w:r>
      <w:r w:rsidRPr="00453469">
        <w:rPr>
          <w:rStyle w:val="StyleUnderline"/>
        </w:rPr>
        <w:t>are grappling with massive budget shortfalls</w:t>
      </w:r>
      <w:r w:rsidRPr="00453469">
        <w:rPr>
          <w:sz w:val="16"/>
        </w:rPr>
        <w:t xml:space="preserve">, much of </w:t>
      </w:r>
      <w:r w:rsidRPr="00453469">
        <w:rPr>
          <w:rStyle w:val="StyleUnderline"/>
        </w:rPr>
        <w:t>which can be credited to the runaway growth of prison budgets</w:t>
      </w:r>
      <w:r w:rsidRPr="00453469">
        <w:rPr>
          <w:sz w:val="16"/>
        </w:rPr>
        <w:t xml:space="preserve"> over the past 25 years. At $50 billion spent on corrections a year nationwide</w:t>
      </w:r>
      <w:r w:rsidRPr="00453469">
        <w:rPr>
          <w:rStyle w:val="StyleUnderline"/>
        </w:rPr>
        <w:t>, it’s the second-largest state expenditure behind Medicaid</w:t>
      </w:r>
      <w:r w:rsidRPr="00453469">
        <w:rPr>
          <w:sz w:val="16"/>
        </w:rPr>
        <w:t xml:space="preserve">. To put it another way, one out of every 15 state dollars is spent on corrections in this country. Not coincidentally, one in 31 American adults are adrift in this bloated corrections matrix, stretching resources razor thin. Now swing the recession sledgehammer, and you have a nationwide crisis requiring states to come up with creative solutions to meet enormous budget deficits. California’s prison system, the second largest in the country, has had its budget slashed for two years running, and its prisons filled to over 160 percent capacity. Thirty-three of them are operating at double capacity. Temporary beds, half of which are filled by probation or parole violators, are triple stacked in gyms and classrooms and crowding out sound rehabilitation programs. Sometimes two and three inmates share a cell designed for one man. Recent court rulings have mandated the California Department of Corrections and Rehabilitation (CDCR) reduce the prison population to 137.5 percent capacity by 2012. All of which has forced the state to fashion solutions that look, at first blush, like a gamble. It costs $44,563 to incarcerate a prisoner for a year in California — nearly the same price as a year at Harvard University with room and board. According to state projections nearly 23,000 prisoners in California have been released on what has been called Non-Revocable Parole (NRP) over the past year. These prisoners, all of whom are non-violent and deemed to be low risk re-offenders, will not be released early, but once they are they will be on their own to sink or swim in the community, with no oversight from parole officers. The idea is to ease the case burden on the parole system, reduce the Department of Corrections budget and perhaps most importantly, reduce overcrowding in prisons. There is certain to be some budgetary benefit. </w:t>
      </w:r>
      <w:r w:rsidRPr="00453469">
        <w:rPr>
          <w:rStyle w:val="StyleUnderline"/>
        </w:rPr>
        <w:t>It costs $44,563</w:t>
      </w:r>
      <w:r w:rsidRPr="00453469">
        <w:rPr>
          <w:sz w:val="16"/>
        </w:rPr>
        <w:t xml:space="preserve"> (the average for the U.S. is $28,817) </w:t>
      </w:r>
      <w:r w:rsidRPr="00453469">
        <w:rPr>
          <w:rStyle w:val="StyleUnderline"/>
        </w:rPr>
        <w:t xml:space="preserve">to incarcerate a prisoner for a year in California </w:t>
      </w:r>
      <w:r w:rsidRPr="00453469">
        <w:rPr>
          <w:sz w:val="16"/>
        </w:rPr>
        <w:t xml:space="preserve">— nearly the same price as a year at Harvard University with room and board. And nationally half of all state prisoners are incarcerated for probation or parole violations. However, there is no conclusive research to suggest how these ex-cons will function in society with no oversight from a parole officer. Unemployment among ex-offenders is common, and many will likely end up on state welfare. The first 14 months are critical for an ex-con’s transition back into the community, and having no state help with job placement or continued rehabilitation could put them right back behind bars. “Think of this economy we’re in. We have people with master’s degrees applying for entry-level jobs. How is a prisoner going to compete?” asks Terry Thornton of the California Department of Corrections and Rehabilitation. Which begs the question, would leaving them out to dry actually cut state spending, or simply transfer it? California is not alone in the wilderness. </w:t>
      </w:r>
      <w:r w:rsidRPr="00453469">
        <w:rPr>
          <w:rStyle w:val="StyleUnderline"/>
        </w:rPr>
        <w:t>South Carolina’s prison population tripled</w:t>
      </w:r>
      <w:r w:rsidRPr="00453469">
        <w:rPr>
          <w:sz w:val="16"/>
        </w:rPr>
        <w:t xml:space="preserve"> between 1983 and 2009. Over that same period of time, spending increased by 500 percent to $394 million, and not only did recidivism actually increase, the FBI ranked South Carolina at the top of per capita violent crime rate. </w:t>
      </w:r>
      <w:r w:rsidRPr="00453469">
        <w:rPr>
          <w:rStyle w:val="StyleUnderline"/>
        </w:rPr>
        <w:t>With 3,200 additional inmates projected by 2014, an additional $458 million in spending would be required</w:t>
      </w:r>
      <w:r w:rsidRPr="00453469">
        <w:rPr>
          <w:sz w:val="16"/>
        </w:rPr>
        <w:t xml:space="preserve">. The good news is that all this pressure has produced some policy gems that may just reform the American prison system forever. “Think of this economy we’re in. We have people with Masters </w:t>
      </w:r>
      <w:proofErr w:type="gramStart"/>
      <w:r w:rsidRPr="00453469">
        <w:rPr>
          <w:sz w:val="16"/>
        </w:rPr>
        <w:t>degrees</w:t>
      </w:r>
      <w:proofErr w:type="gramEnd"/>
      <w:r w:rsidRPr="00453469">
        <w:rPr>
          <w:sz w:val="16"/>
        </w:rPr>
        <w:t xml:space="preserve"> applying for entry-level jobs. How is a prisoner going to compete?” Enter Pew Center on the States. “What we do is a year-long process,” says Pew’s Adam Gelb. In a bipartisan working group, legislators from both sides of the aisle, corrections officials and Pew analysts look at the data, formulate new policy and get it to the governor’s desk. The result in South Carolina was the Omnibus Crime Reduction and Sentencing Reform Act of 2010. It included sentencing reform, and a risk-and-needs assessment tool that determines the likelihood of an inmate to re-offend prior to parole. It strengthened parole supervision to set up newly released inmates for success in the community, and make it more difficult for non-violent parolees to be sent back to prison. The law is projected to save the state up to $175 million in construction costs and avoid more than $66 million in operating costs during the next five years. Another historically conservative state is hoping to follow suit. “Louisiana is the poster child for criminal justice improvement,” says Louisiana State Secretary of Public Safety and Corrections, Jimmy Le Blanc. “We lock up more than any other state per 100,000 and our rate of violent crime is higher than most, so this hard on crime sell just isn’t working.” Put it all together and you have a state with overcrowded prisons and parish jails. Part of the problem is mandatory minimum sentencing for non-violent drug offenses, a nationwide scourge. “The longer you’ve been in prison, the quicker you go back,” says Le Blanc. “That’s a proven fact.” Alison Shames, from the VERA Center for Justice, agrees. “If I’m a drug offender, I’ll be a better drug offender with more criminal friends, less family ties, less options, and I’ll be a greater risk to society if go to prison for three years instead of one.” Recidivism is a vicious cycle for taxpayers as well as prisoners, but it’s not completely unavoidable. When Le Blanc served as warden at Dixon State Prison, he brought the recidivism rate down to 38 percent from 47 percent on the strength of progressive re-entry initiatives. “Most of it is common sense stuff,” he says. “We make sure our inmates have a residence plan, a job or a potential job, and a continuum of care for substance abuse and mental health.” Before release, inmates also go through a basic risk-and-needs assessment, like the one implemented in South Carolina, to determine what kind of education or vocational training they want or need and there’s a community care component too. Le Blanc is even working to get some parole and probation cases into the hands of community social workers rather than law enforcement officers. It’s all very warm and fuzzy, yet such policies have been championed by the likes of Newt Gingrich and Louisiana governor Bobby Jindal. “</w:t>
      </w:r>
      <w:proofErr w:type="gramStart"/>
      <w:r w:rsidRPr="00453469">
        <w:rPr>
          <w:sz w:val="16"/>
        </w:rPr>
        <w:t>It’s</w:t>
      </w:r>
      <w:proofErr w:type="gramEnd"/>
      <w:r w:rsidRPr="00453469">
        <w:rPr>
          <w:sz w:val="16"/>
        </w:rPr>
        <w:t xml:space="preserve"> conservative states with conservative leaders that are out front tackling this issue,” says Gelb. The trend started in Texas, when in 2007 the state scuttled a plan to build eight new prisons at a cost of $2 billion and replaced it with beefed up community treatment and supervision that cost $241 million. The reason is clear, according to Le Blanc. “If we get these things accomplished, it’s going to bring down recidivism.” Which in turn will ease the state’s financial burden. Typically parole programs cost taxpayers $7.47 per day per parolee, while prisons cost $78.95 per day per inmate nationwide. Getting it accomplished won’t be easy. Le Blanc points to a statewide $1.6 billion budget shortfall, which translates as a 35 percent cut, or $151 million, from the corrections budget. Thankfully, hard times have ushered what Le Blanc sees as a new era of political collaboration in Baton Rouge, and he promises to maintain his re-entry initiatives. “If we want to reduce the prison population we have to maintain our parole and probation divisions,” he says. “Seventy percent of parole or probation revocations happen within the first 14 months. That’s for violent and non-violent offenders. They need to be connected, followed up with. You can’t just let them cold turkey out of prison.” Yet that’s what California continues to do. There’s no argument that California is a state with its back against the wall. The budget for the Department of Corrections and Rehabilitation was slashed by $1 billion in 2010, and under Governor Brown’s new budget the hope is $1.4 billion more can be saved in 2011, but that includes a $150 million reduction in rehabilitation programs at a time when recidivism is at an alarming rate — 67 percent and 55 percent of California’s inmates are locked up for parole or probation violations rather than a new crime. </w:t>
      </w:r>
      <w:r w:rsidRPr="00453469">
        <w:rPr>
          <w:rStyle w:val="StyleUnderline"/>
        </w:rPr>
        <w:t>Organizations like Pew and VERA and a growing chorus of conservative politicians argue that it is much smarter to couple non-revocable parole with an investment in beefed up parole programs that include pillars like substance abuse</w:t>
      </w:r>
      <w:r w:rsidRPr="00453469">
        <w:rPr>
          <w:sz w:val="16"/>
        </w:rPr>
        <w:t xml:space="preserve">, job placement and cutting edge cognitive behavioral therapy programs that according to Gelb, “help identify triggers that spur criminal behavior and train parolees how to avoid them and maximize positive influences in their lives.” Typically parole programs like these cost taxpayers $7.47 per day per parolee, while prisons cost $78.95 per day per inmate nationwide. </w:t>
      </w:r>
      <w:r w:rsidRPr="00453469">
        <w:rPr>
          <w:rStyle w:val="StyleUnderline"/>
        </w:rPr>
        <w:t>Trouble is those budget cuts are coming. “And what could be easier than cutting programs that help convicted felons?”</w:t>
      </w:r>
      <w:r w:rsidRPr="00453469">
        <w:rPr>
          <w:sz w:val="16"/>
        </w:rPr>
        <w:t xml:space="preserve"> Asks Gelb. “</w:t>
      </w:r>
      <w:r w:rsidRPr="00453469">
        <w:rPr>
          <w:rStyle w:val="StyleUnderline"/>
        </w:rPr>
        <w:t>But that could be pennywise and pound foolish. Especially if your goal is to get taxpayers a better return on their security and law enforcement investment.</w:t>
      </w:r>
      <w:r w:rsidRPr="00453469">
        <w:rPr>
          <w:sz w:val="16"/>
        </w:rPr>
        <w:t>” - See more at: http://www.thefiscaltimes.com/Articles/2011/02/09/Runaway-Prison-Costs-Thrash-State-Budgets?page=0%2C2#sthash.sDlXYMmU.dpuf</w:t>
      </w:r>
    </w:p>
    <w:p w:rsidR="006920A0" w:rsidRPr="009C04AC" w:rsidRDefault="009C04AC" w:rsidP="009C04AC">
      <w:pPr>
        <w:pStyle w:val="Heading3"/>
      </w:pPr>
      <w:proofErr w:type="gramStart"/>
      <w:r w:rsidRPr="009C04AC">
        <w:t>at</w:t>
      </w:r>
      <w:proofErr w:type="gramEnd"/>
      <w:r w:rsidR="006920A0" w:rsidRPr="009C04AC">
        <w:t>: States have already done this</w:t>
      </w:r>
    </w:p>
    <w:p w:rsidR="006920A0" w:rsidRPr="00453469" w:rsidRDefault="006920A0" w:rsidP="000B1D49">
      <w:pPr>
        <w:pStyle w:val="Heading4"/>
      </w:pPr>
      <w:r w:rsidRPr="00453469">
        <w:t>States that have already done geriatric release have too much red tape—cp fixes that</w:t>
      </w:r>
    </w:p>
    <w:p w:rsidR="006920A0" w:rsidRPr="00453469" w:rsidRDefault="006920A0" w:rsidP="006920A0">
      <w:r w:rsidRPr="00453469">
        <w:rPr>
          <w:rStyle w:val="Style13ptBold"/>
        </w:rPr>
        <w:t>McGarry 2010</w:t>
      </w:r>
      <w:r w:rsidRPr="00453469">
        <w:t xml:space="preserve"> (Peggy [Director, Center on Sentencing and Corrections @ Vera]; It's about time; Apr; www.vera.org/sites/default/files/resources/downloads/Its-about-time-aging-prisoners-increasing-costs-and-geriatric-release.pdf; kdf)</w:t>
      </w:r>
    </w:p>
    <w:p w:rsidR="006920A0" w:rsidRPr="00453469" w:rsidRDefault="006920A0" w:rsidP="006920A0"/>
    <w:p w:rsidR="006920A0" w:rsidRPr="00453469" w:rsidRDefault="006920A0" w:rsidP="006920A0">
      <w:pPr>
        <w:rPr>
          <w:sz w:val="16"/>
        </w:rPr>
      </w:pPr>
      <w:r w:rsidRPr="00453469">
        <w:rPr>
          <w:sz w:val="16"/>
        </w:rPr>
        <w:t xml:space="preserve">Throughout the United States, state corrections systems face significant challenges: many prisons are operating over capacity, budgets have been cut, and decisions about who goes to prison and for how long are made by policymakers who often lack good information about the impact of their actions. State legislatures and corrections departments are tackling these challenges by looking for new ways to reduce their prison populations without jeopardizing public safety. Some states, like Colorado, are considering evidence-based riskassessment tools to help paroling authorities make better-informed decisions about safe releases, while others, like New York, are using such tools to inform supervision and violation decisions. This report examines </w:t>
      </w:r>
      <w:r w:rsidRPr="00453469">
        <w:rPr>
          <w:rStyle w:val="StyleUnderline"/>
        </w:rPr>
        <w:t>an underused strategy that is i</w:t>
      </w:r>
      <w:r w:rsidRPr="00453469">
        <w:rPr>
          <w:sz w:val="16"/>
        </w:rPr>
        <w:t xml:space="preserve">ncreasingly attracting attention as </w:t>
      </w:r>
      <w:r w:rsidRPr="00453469">
        <w:rPr>
          <w:rStyle w:val="StyleUnderline"/>
        </w:rPr>
        <w:t>a way to reduce the prison population, save costs, and maintain public safety.</w:t>
      </w:r>
      <w:r w:rsidRPr="00453469">
        <w:rPr>
          <w:sz w:val="16"/>
        </w:rPr>
        <w:t xml:space="preserve"> </w:t>
      </w:r>
      <w:r w:rsidRPr="00453469">
        <w:rPr>
          <w:rStyle w:val="StyleUnderline"/>
        </w:rPr>
        <w:t>Geriatric and medical release policies target inmates whose advanced age or waning health limit the risk they pose to the community</w:t>
      </w:r>
      <w:r w:rsidRPr="00453469">
        <w:rPr>
          <w:sz w:val="16"/>
        </w:rPr>
        <w:t xml:space="preserve">. Because </w:t>
      </w:r>
      <w:r w:rsidRPr="00453469">
        <w:rPr>
          <w:rStyle w:val="StyleUnderline"/>
        </w:rPr>
        <w:t>the cost of maintaining these individuals</w:t>
      </w:r>
      <w:r w:rsidRPr="00453469">
        <w:rPr>
          <w:sz w:val="16"/>
        </w:rPr>
        <w:t xml:space="preserve"> in state prisons </w:t>
      </w:r>
      <w:r w:rsidRPr="00453469">
        <w:rPr>
          <w:rStyle w:val="StyleUnderline"/>
        </w:rPr>
        <w:t>is significantly higher</w:t>
      </w:r>
      <w:r w:rsidRPr="00453469">
        <w:rPr>
          <w:sz w:val="16"/>
        </w:rPr>
        <w:t xml:space="preserve"> than that for younger inmates, </w:t>
      </w:r>
      <w:r w:rsidRPr="00453469">
        <w:rPr>
          <w:rStyle w:val="StyleUnderline"/>
        </w:rPr>
        <w:t xml:space="preserve">releasing older inmates has the potential to save </w:t>
      </w:r>
      <w:r w:rsidRPr="00453469">
        <w:rPr>
          <w:sz w:val="16"/>
        </w:rPr>
        <w:t xml:space="preserve">corrections </w:t>
      </w:r>
      <w:proofErr w:type="gramStart"/>
      <w:r w:rsidRPr="00453469">
        <w:rPr>
          <w:sz w:val="16"/>
        </w:rPr>
        <w:t>departments</w:t>
      </w:r>
      <w:proofErr w:type="gramEnd"/>
      <w:r w:rsidRPr="00453469">
        <w:rPr>
          <w:sz w:val="16"/>
        </w:rPr>
        <w:t xml:space="preserve"> </w:t>
      </w:r>
      <w:r w:rsidRPr="00453469">
        <w:rPr>
          <w:rStyle w:val="StyleUnderline"/>
        </w:rPr>
        <w:t>substantial amounts of money</w:t>
      </w:r>
      <w:r w:rsidRPr="00453469">
        <w:rPr>
          <w:sz w:val="16"/>
        </w:rPr>
        <w:t xml:space="preserve">. Nevertheless, many states that have enacted such policies have not realized a decrease in their prison populations or the savings they may have anticipated. The lessons from this analysis of mostly ineffectual geriatric release provisions can also be applied to other areas of criminal justice policy. Perhaps the most important lesson is that intent is not enough to achieve a legislative or agency policy’s desired impact. </w:t>
      </w:r>
      <w:r w:rsidRPr="00453469">
        <w:rPr>
          <w:rStyle w:val="StyleUnderline"/>
        </w:rPr>
        <w:t>Policymakers must use available data to understand their corrections population and not be overly restrictive in defining the subset eligible for early release.</w:t>
      </w:r>
      <w:r w:rsidRPr="00453469">
        <w:rPr>
          <w:sz w:val="16"/>
        </w:rPr>
        <w:t xml:space="preserve"> Instead, </w:t>
      </w:r>
      <w:r w:rsidRPr="00453469">
        <w:rPr>
          <w:rStyle w:val="StyleUnderline"/>
        </w:rPr>
        <w:t xml:space="preserve">they must craft policies and legislation to ensure that exceptions and procedural requirements do not overwhelm a provision’s intent. </w:t>
      </w:r>
      <w:r w:rsidRPr="00453469">
        <w:rPr>
          <w:sz w:val="16"/>
        </w:rPr>
        <w:t>To achieve their maximum impact, policies must be based on evidence and proven outcomes. Finally, legislation and policy change alone are usually not sufficient: attention and resources must also be directed toward careful implementation.</w:t>
      </w:r>
    </w:p>
    <w:p w:rsidR="006920A0" w:rsidRPr="009C04AC" w:rsidRDefault="009C04AC" w:rsidP="009C04AC">
      <w:pPr>
        <w:pStyle w:val="Heading3"/>
      </w:pPr>
      <w:proofErr w:type="gramStart"/>
      <w:r w:rsidRPr="009C04AC">
        <w:t>at</w:t>
      </w:r>
      <w:proofErr w:type="gramEnd"/>
      <w:r w:rsidR="006920A0" w:rsidRPr="009C04AC">
        <w:t>: Why 55?</w:t>
      </w:r>
    </w:p>
    <w:p w:rsidR="006920A0" w:rsidRPr="00453469" w:rsidRDefault="006920A0" w:rsidP="000B1D49">
      <w:pPr>
        <w:pStyle w:val="Heading4"/>
      </w:pPr>
      <w:r w:rsidRPr="00453469">
        <w:t>55 is the best age to start- multiple warrants</w:t>
      </w:r>
    </w:p>
    <w:p w:rsidR="006920A0" w:rsidRPr="00453469" w:rsidRDefault="006920A0" w:rsidP="006920A0">
      <w:r w:rsidRPr="00453469">
        <w:rPr>
          <w:rStyle w:val="Style13ptBold"/>
        </w:rPr>
        <w:t>Vera Institute 2010</w:t>
      </w:r>
      <w:r w:rsidRPr="00453469">
        <w:t xml:space="preserve"> (It's about time; Apr; www.vera.org/sites/default/files/resources/downloads/Its-about-time-aging-prisoners-increasing-costs-and-geriatric-release.pdf; kdf)</w:t>
      </w:r>
    </w:p>
    <w:p w:rsidR="006920A0" w:rsidRPr="00453469" w:rsidRDefault="006920A0" w:rsidP="006920A0">
      <w:pPr>
        <w:rPr>
          <w:sz w:val="16"/>
        </w:rPr>
      </w:pPr>
      <w:r w:rsidRPr="00453469">
        <w:rPr>
          <w:sz w:val="16"/>
        </w:rPr>
        <w:t xml:space="preserve">There is no national consensus about the age at which an inmate qualifies as “old” or “elderly.” The U.S. Census Bureau defines the general “elderly” population as those 65 and older, but </w:t>
      </w:r>
      <w:r w:rsidRPr="00453469">
        <w:rPr>
          <w:rStyle w:val="StyleUnderline"/>
        </w:rPr>
        <w:t>the National Commission on Correctional Health Care uses 55 as its threshold for “elderly” inmates.</w:t>
      </w:r>
      <w:r w:rsidRPr="00453469">
        <w:rPr>
          <w:sz w:val="16"/>
        </w:rPr>
        <w:t xml:space="preserve">7 At least 27 states have a definition for who is an “older prisoner,” according to a recent survey: 15 states used 50 years as the cutoff, five states used 55, four states used 60, two states used 65, and one used age 70.8 </w:t>
      </w:r>
      <w:r w:rsidRPr="00453469">
        <w:rPr>
          <w:rStyle w:val="StyleUnderline"/>
        </w:rPr>
        <w:t>Although most 50-year-olds are not considered elderly, the aging process appears to accelerate for people who are incarcerated</w:t>
      </w:r>
      <w:r w:rsidRPr="00453469">
        <w:rPr>
          <w:sz w:val="16"/>
        </w:rPr>
        <w:t xml:space="preserve">.9 Some contributing elements include a person’s poor physical or mental health prior to incarceration— often the result of factors such as substance abuse, lack of access to health care or inadequate care, poverty, and lack of education—as well as the physical and psychological stresses associated with prison life itself. Specific stressors include separation from family and friends; the prospect of living a large portion of one’s life in confinement; and the threat of victimization, which disproportionately affects older inmates.10 For these reasons, </w:t>
      </w:r>
      <w:r w:rsidRPr="00453469">
        <w:rPr>
          <w:rStyle w:val="StyleUnderline"/>
        </w:rPr>
        <w:t>correctional administrators, health practitioners, and academics agree that an incarcerated person’s physiological age may exceed his or her chronological age</w:t>
      </w:r>
      <w:r w:rsidRPr="00453469">
        <w:rPr>
          <w:sz w:val="16"/>
        </w:rPr>
        <w:t>.11</w:t>
      </w:r>
    </w:p>
    <w:p w:rsidR="006920A0" w:rsidRPr="009C04AC" w:rsidRDefault="009C04AC" w:rsidP="009C04AC">
      <w:pPr>
        <w:pStyle w:val="Heading3"/>
      </w:pPr>
      <w:proofErr w:type="gramStart"/>
      <w:r w:rsidRPr="009C04AC">
        <w:t>at</w:t>
      </w:r>
      <w:proofErr w:type="gramEnd"/>
      <w:r w:rsidR="006920A0" w:rsidRPr="009C04AC">
        <w:t>: Release violent criminals</w:t>
      </w:r>
    </w:p>
    <w:p w:rsidR="006920A0" w:rsidRPr="00453469" w:rsidRDefault="006920A0" w:rsidP="000B1D49">
      <w:pPr>
        <w:pStyle w:val="Heading4"/>
      </w:pPr>
      <w:r w:rsidRPr="00453469">
        <w:t>Violent criminals won’t be released</w:t>
      </w:r>
    </w:p>
    <w:p w:rsidR="006920A0" w:rsidRPr="00453469" w:rsidRDefault="006920A0" w:rsidP="006920A0">
      <w:r w:rsidRPr="00453469">
        <w:rPr>
          <w:rStyle w:val="Style13ptBold"/>
        </w:rPr>
        <w:t>Vera Institute 2010</w:t>
      </w:r>
      <w:r w:rsidRPr="00453469">
        <w:t xml:space="preserve"> (It's about time; Apr; www.vera.org/sites/default/files/resources/downloads/Its-about-time-aging-prisoners-increasing-costs-and-geriatric-release.pdf; kdf)</w:t>
      </w:r>
    </w:p>
    <w:p w:rsidR="006920A0" w:rsidRPr="00453469" w:rsidRDefault="006920A0" w:rsidP="006920A0">
      <w:pPr>
        <w:rPr>
          <w:sz w:val="16"/>
        </w:rPr>
      </w:pPr>
      <w:r w:rsidRPr="00453469">
        <w:rPr>
          <w:rStyle w:val="StyleUnderline"/>
        </w:rPr>
        <w:t>In developing geriatric release statutes</w:t>
      </w:r>
      <w:r w:rsidRPr="00453469">
        <w:rPr>
          <w:sz w:val="16"/>
        </w:rPr>
        <w:t xml:space="preserve"> and </w:t>
      </w:r>
      <w:r w:rsidRPr="00453469">
        <w:rPr>
          <w:rStyle w:val="Style13ptBold"/>
          <w:sz w:val="16"/>
        </w:rPr>
        <w:t>procedures</w:t>
      </w:r>
      <w:r w:rsidRPr="00453469">
        <w:rPr>
          <w:sz w:val="16"/>
        </w:rPr>
        <w:t xml:space="preserve">, </w:t>
      </w:r>
      <w:r w:rsidRPr="00453469">
        <w:rPr>
          <w:rStyle w:val="StyleUnderline"/>
        </w:rPr>
        <w:t>policymakers</w:t>
      </w:r>
      <w:r w:rsidRPr="00453469">
        <w:rPr>
          <w:sz w:val="16"/>
        </w:rPr>
        <w:t xml:space="preserve"> often </w:t>
      </w:r>
      <w:r w:rsidRPr="00453469">
        <w:rPr>
          <w:rStyle w:val="StyleUnderline"/>
        </w:rPr>
        <w:t>exclude individuals convicted of violent offenses or sex offenses and those sentenced to life</w:t>
      </w:r>
      <w:r w:rsidRPr="00453469">
        <w:rPr>
          <w:sz w:val="16"/>
        </w:rPr>
        <w:t xml:space="preserve"> imprisonment. For these populations, punishment as a goal of incarceration may outweigh considerations of correctional cost savings or the prospect that age has rendered a person less dangerous. Although this rationale is understandable, the result is that geriatric release policies may apply to only a small subset of older inmates. In </w:t>
      </w:r>
      <w:r w:rsidRPr="00453469">
        <w:rPr>
          <w:rStyle w:val="Style13ptBold"/>
          <w:sz w:val="16"/>
        </w:rPr>
        <w:t>2008</w:t>
      </w:r>
      <w:r w:rsidRPr="00453469">
        <w:rPr>
          <w:sz w:val="16"/>
        </w:rPr>
        <w:t xml:space="preserve">, one in 11 U.S. prisoners—more than 140,000 individuals—were serving a life sentence; 29 percent of them (roughly 41,000 people) have no possibility of parole.29 In Pennsylvania, a 2003 study of inmates 50 and older found that older prisoners were more likely to have been incarcerated for serious offenses, including rape, murder, robbery, aggravated assault, and burglary; 66 percent were serving maximum sentences of 10 years or more, with 21 percent serving life sentences.30 A 2006 report on North Carolina prisoners showed that almost 60 percent of inmates ages 50 and older were serving sentences for violent or sex crimes, including sexual assault, habitual felonies, and murder in the first or second degree. Most were serving a sentence of life or of 10 years to life.31 </w:t>
      </w:r>
      <w:proofErr w:type="gramStart"/>
      <w:r w:rsidRPr="00453469">
        <w:rPr>
          <w:sz w:val="16"/>
        </w:rPr>
        <w:t>As</w:t>
      </w:r>
      <w:proofErr w:type="gramEnd"/>
      <w:r w:rsidRPr="00453469">
        <w:rPr>
          <w:sz w:val="16"/>
        </w:rPr>
        <w:t xml:space="preserve"> larger numbers of people convicted of serious and violent crimes grow old in prison, categorically excluding them from consideration may result in fewer releases and less potential cost savings.</w:t>
      </w:r>
    </w:p>
    <w:p w:rsidR="006920A0" w:rsidRPr="009C04AC" w:rsidRDefault="009C04AC" w:rsidP="009C04AC">
      <w:pPr>
        <w:pStyle w:val="Heading3"/>
      </w:pPr>
      <w:proofErr w:type="gramStart"/>
      <w:r w:rsidRPr="009C04AC">
        <w:t>at</w:t>
      </w:r>
      <w:proofErr w:type="gramEnd"/>
      <w:r w:rsidR="006920A0" w:rsidRPr="009C04AC">
        <w:t>: Not Effective</w:t>
      </w:r>
    </w:p>
    <w:p w:rsidR="006920A0" w:rsidRPr="00453469" w:rsidRDefault="006920A0" w:rsidP="000B1D49">
      <w:pPr>
        <w:pStyle w:val="Heading4"/>
      </w:pPr>
      <w:r w:rsidRPr="00453469">
        <w:t>States will quickly learn how to make the CP effective</w:t>
      </w:r>
    </w:p>
    <w:p w:rsidR="006920A0" w:rsidRPr="00453469" w:rsidRDefault="006920A0" w:rsidP="006920A0">
      <w:r w:rsidRPr="00453469">
        <w:rPr>
          <w:rStyle w:val="Style13ptBold"/>
        </w:rPr>
        <w:t>Vera Institute 2010</w:t>
      </w:r>
      <w:r w:rsidRPr="00453469">
        <w:t xml:space="preserve"> (It's about time; Apr; www.vera.org/sites/default/files/resources/downloads/Its-about-time-aging-prisoners-increasing-costs-and-geriatric-release.pdf; kdf)</w:t>
      </w:r>
    </w:p>
    <w:p w:rsidR="006920A0" w:rsidRPr="00453469" w:rsidRDefault="006920A0" w:rsidP="006920A0">
      <w:pPr>
        <w:rPr>
          <w:sz w:val="16"/>
        </w:rPr>
      </w:pPr>
      <w:r w:rsidRPr="00453469">
        <w:rPr>
          <w:rStyle w:val="StyleUnderline"/>
        </w:rPr>
        <w:t>The need to reduce corrections costs without jeopardizing public safety provides states with an opportunity to introduce or refine geriatric release policies</w:t>
      </w:r>
      <w:r w:rsidRPr="00453469">
        <w:rPr>
          <w:sz w:val="16"/>
        </w:rPr>
        <w:t xml:space="preserve">. The challenge is to make existing policies more effective and to identify and assess new approaches to managing an aging population that is expected to grow. </w:t>
      </w:r>
      <w:r w:rsidRPr="00453469">
        <w:rPr>
          <w:rStyle w:val="StyleUnderline"/>
        </w:rPr>
        <w:t>States with provisions for geriatric release can lead the way by making greater use of them and evaluating the outcomes. States that have not created such policies can test innovative strategies and help the criminal justice field learn more about what works</w:t>
      </w:r>
      <w:r w:rsidRPr="00453469">
        <w:rPr>
          <w:sz w:val="16"/>
        </w:rPr>
        <w:t xml:space="preserve">, </w:t>
      </w:r>
      <w:r w:rsidRPr="00453469">
        <w:rPr>
          <w:rStyle w:val="StyleUnderline"/>
        </w:rPr>
        <w:t>particularly with regard to reentry and community supervision for an elderly population that is ill, infirm, or both</w:t>
      </w:r>
      <w:r w:rsidRPr="00453469">
        <w:rPr>
          <w:sz w:val="16"/>
        </w:rPr>
        <w:t>.</w:t>
      </w:r>
    </w:p>
    <w:p w:rsidR="006920A0" w:rsidRPr="009C04AC" w:rsidRDefault="006920A0" w:rsidP="009C04AC">
      <w:pPr>
        <w:pStyle w:val="Heading3"/>
      </w:pPr>
    </w:p>
    <w:p w:rsidR="00A73E06" w:rsidRDefault="00A73E06" w:rsidP="004525C9"/>
    <w:p w:rsidR="003D29B1" w:rsidRPr="009C04AC" w:rsidRDefault="00083B76" w:rsidP="009C04AC">
      <w:pPr>
        <w:pStyle w:val="Heading3"/>
      </w:pPr>
      <w:r w:rsidRPr="009C04AC">
        <w:t>**Mandatory Sentencing 1NC</w:t>
      </w:r>
    </w:p>
    <w:p w:rsidR="003D29B1" w:rsidRPr="00453469" w:rsidRDefault="003D29B1" w:rsidP="000B1D49">
      <w:pPr>
        <w:pStyle w:val="Heading4"/>
        <w:rPr>
          <w:rStyle w:val="Style13ptBold"/>
          <w:b/>
        </w:rPr>
      </w:pPr>
      <w:r w:rsidRPr="00453469">
        <w:rPr>
          <w:rStyle w:val="Style13ptBold"/>
          <w:b/>
        </w:rPr>
        <w:t xml:space="preserve">The United States federal government should eliminate mandatory sentencing and repeat offender laws. The states of the United States should revise their truth-in-sentencing laws in order to grant increased decision-making to the criminal justice system. </w:t>
      </w:r>
    </w:p>
    <w:p w:rsidR="003D29B1" w:rsidRPr="00453469" w:rsidRDefault="003D29B1" w:rsidP="003D29B1">
      <w:r w:rsidRPr="00453469">
        <w:rPr>
          <w:rStyle w:val="Style13ptBold"/>
        </w:rPr>
        <w:t>Raphael and Stoll 2014</w:t>
      </w:r>
      <w:r w:rsidRPr="00453469">
        <w:t xml:space="preserve"> (Steven [Goldman School of Public Policy, UC Berkeley] and Michael [Luskin School of Public Affiars, UCLA]; A New Approach to Reducing Incarceration While Maintaining Low Rates of Crime; May; www.hamiltonproject.org/files/downloads_and_links/v5_THP_RaphaelStoll_DiscPaper.pdf; kdf)</w:t>
      </w:r>
    </w:p>
    <w:p w:rsidR="003D29B1" w:rsidRPr="00453469" w:rsidRDefault="003D29B1" w:rsidP="003D29B1">
      <w:pPr>
        <w:rPr>
          <w:sz w:val="16"/>
        </w:rPr>
      </w:pPr>
      <w:r w:rsidRPr="00453469">
        <w:rPr>
          <w:rStyle w:val="StyleUnderline"/>
        </w:rPr>
        <w:t xml:space="preserve">We propose that states </w:t>
      </w:r>
      <w:r w:rsidRPr="00453469">
        <w:rPr>
          <w:sz w:val="16"/>
        </w:rPr>
        <w:t xml:space="preserve">take a hard </w:t>
      </w:r>
      <w:r w:rsidRPr="00453469">
        <w:rPr>
          <w:rStyle w:val="StyleUnderline"/>
        </w:rPr>
        <w:t xml:space="preserve">look at </w:t>
      </w:r>
      <w:r w:rsidRPr="00453469">
        <w:rPr>
          <w:sz w:val="16"/>
        </w:rPr>
        <w:t xml:space="preserve">their </w:t>
      </w:r>
      <w:r w:rsidRPr="00453469">
        <w:rPr>
          <w:rStyle w:val="StyleUnderline"/>
        </w:rPr>
        <w:t>truth-in-sentencing laws and either modify the parameters to reduce scope and severity or abandon the practice entirely.</w:t>
      </w:r>
      <w:r w:rsidRPr="00453469">
        <w:rPr>
          <w:sz w:val="16"/>
        </w:rPr>
        <w:t xml:space="preserve"> To be specific, </w:t>
      </w:r>
      <w:r w:rsidRPr="00453469">
        <w:rPr>
          <w:rStyle w:val="StyleUnderline"/>
        </w:rPr>
        <w:t>states could alter the minimum percent of sentences to be served, reduce the scope of the set of crimes subject to truth-in-sentencing constraints, reduce the scope of truth-insentencing constraints by applying them to repeat offenders only, or abandon the practice altogether</w:t>
      </w:r>
      <w:r w:rsidRPr="00453469">
        <w:rPr>
          <w:sz w:val="16"/>
        </w:rPr>
        <w:t xml:space="preserve">. These changes would permit parole review for greater proportions of inmates in indeterminate sentencing states while increasing the proportion of inmates able to earn good time credits in states with more-structured sentencing practices. </w:t>
      </w:r>
      <w:r w:rsidRPr="00453469">
        <w:rPr>
          <w:rStyle w:val="StyleUnderline"/>
        </w:rPr>
        <w:t>Making these changes would necessarily increase the discretion of parole boards in the decision-making process and allow criminal justice professionals to have a greater role in deciding who is and who is not ready for release.</w:t>
      </w:r>
      <w:r w:rsidRPr="00453469">
        <w:rPr>
          <w:sz w:val="16"/>
        </w:rPr>
        <w:t xml:space="preserve"> Such a change would free the hands of corrections authorities to release those inmates who, through objective risk assessment, are deemed low risk. The potential benefits from such a change are illustrated by a recent provocative analysis of prison release decisions in Georgia conducted by Ilyana Kuziemko (2013). Using administrative data on prison releases and recidivism, Kuziemko documents the following: First</w:t>
      </w:r>
      <w:r w:rsidRPr="00453469">
        <w:rPr>
          <w:rStyle w:val="StyleUnderline"/>
        </w:rPr>
        <w:t>,</w:t>
      </w:r>
      <w:r w:rsidRPr="00453469">
        <w:rPr>
          <w:sz w:val="16"/>
        </w:rPr>
        <w:t xml:space="preserve"> recidivism risk declines with time in prison</w:t>
      </w:r>
      <w:r w:rsidRPr="00453469">
        <w:rPr>
          <w:rStyle w:val="StyleUnderline"/>
        </w:rPr>
        <w:t>,</w:t>
      </w:r>
      <w:r w:rsidRPr="00453469">
        <w:rPr>
          <w:sz w:val="16"/>
        </w:rPr>
        <w:t xml:space="preserve"> likely due to the aging of the inmate and the well-documented fact that the propensity to offend declines sharply with age. Second</w:t>
      </w:r>
      <w:r w:rsidRPr="00453469">
        <w:rPr>
          <w:rStyle w:val="StyleUnderline"/>
        </w:rPr>
        <w:t xml:space="preserve">, parole boards are quite good at distinguishing high-risk from low-risk inmates </w:t>
      </w:r>
      <w:r w:rsidRPr="00453469">
        <w:rPr>
          <w:sz w:val="16"/>
        </w:rPr>
        <w:t xml:space="preserve">based on observation during the inmate’s incarceration, and on information that extend beyond the inmate’s age, demographics, and criminal history on entering prison. Third, when discretion is wrested from parole boards via truth-in-sentencing type practices, inmates engage in more institutional misconduct, are less likely to participate in rehabilitative programming, and are more likely to recidivate after release. Through a series of back-of-the-envelope calculations, Kuziemko concludes that restricting the discretion of parole boards both increases the incarceration rate through longer sentences and increases crime through higher recidivism rates among those with little incentive to rehabilitate while incarcerated. </w:t>
      </w:r>
      <w:r w:rsidRPr="00453469">
        <w:rPr>
          <w:rStyle w:val="StyleUnderline"/>
        </w:rPr>
        <w:t>Truth-in-sentencing not only creates allocative inefficiency, but may also increase the postrelease offending of some inmates beyond what it otherwise would be</w:t>
      </w:r>
      <w:r w:rsidRPr="00453469">
        <w:rPr>
          <w:sz w:val="16"/>
        </w:rPr>
        <w:t xml:space="preserve">. The first factor occurs due to the one-size-fits-all nature of this sentencing practice. Namely, regardless of one’s behavior, efforts made toward rehabilitation, and objective signals of low recidivism risk, the practice ties the hands of parole authorities, leading to incarceration spells that are unjustifiably long for some inmates. The second factor occurs through the elimination of the incentive to behave and conform.3 </w:t>
      </w:r>
      <w:proofErr w:type="gramStart"/>
      <w:r w:rsidRPr="00453469">
        <w:rPr>
          <w:rStyle w:val="StyleUnderline"/>
        </w:rPr>
        <w:t>Precluding</w:t>
      </w:r>
      <w:proofErr w:type="gramEnd"/>
      <w:r w:rsidRPr="00453469">
        <w:rPr>
          <w:rStyle w:val="StyleUnderline"/>
        </w:rPr>
        <w:t xml:space="preserve"> the possibility of early release through parole eliminates incentives to not engage in misconduct and to participate in programming</w:t>
      </w:r>
      <w:r w:rsidRPr="00453469">
        <w:rPr>
          <w:sz w:val="16"/>
        </w:rPr>
        <w:t xml:space="preserve">, increasing the likelihood that the individual will be returned to custody soon after release. Of course, one could increase the role of parole boards in release decisions in a more-structured manner while creating incentives for inmates to engage in rehabilitated programming and to behave in a positive manner while incarcerated. Moreover, such an effort could be targeted at offenders who commit relatively less-serious crimes rather than those who come under the purview of truth-in-sentencing laws. For example, Pennsylvania’s Recidivism Reduction Incentive (RRI) legislation passed in 2008 creates a parallel sentencing structure for relatively low-risk inmates whereby in addition to the specified minimum and maximum sentences handed down at sentencing, offenders are given an alternative RRI minimum sentence below the standard minimum. For the lower minimum to apply, the inmate must refrain from institutional misconduct and must participate in several predetermined rehabilitative programs to be deemed RRI certified. Through 2013 the Pennsylvania Department of Corrections estimates that roughly 9,000 inmates have served approximately five months less on average due to the RRI program, saving the state roughly $14,000 per inmate (Bucklen, Bell, and Russell 2014). In a nonexperimental evaluation of the program, RRIcertified inmates are found to be rearrested over the threeyear period following their release at a rate that is 8 percentage points lower than that for a matched comparison group. There is no statistically measurable effect on reincarceration, however. Moreover, because the program is targeted toward relatively low-risk inmates with short sentences, a sizable minority are released prior to participating in the prescribed programming. Take inventory of and reevaluate legislatively mandated minimum sentences. </w:t>
      </w:r>
      <w:r w:rsidRPr="00453469">
        <w:rPr>
          <w:rStyle w:val="StyleUnderline"/>
        </w:rPr>
        <w:t>Mandatory sentencing laws specify minimum prison sentences for specific offenses or offenses with aggravating circumstances that are targeted by specific legislation.</w:t>
      </w:r>
      <w:r w:rsidRPr="00453469">
        <w:rPr>
          <w:sz w:val="16"/>
        </w:rPr>
        <w:t xml:space="preserve"> Stemen, Rengifo, and Wilson (2006) note that mandatory minimum sentences usually constrain both the decision regarding whether an offender should be sentenced to prison and the minimum amount of time that an inmate must serve. Between 1975 and 2002 every state, the District of Columbia, and the federal government adopted some form of mandatory minimum sentencing targeted at a specific offense. </w:t>
      </w:r>
      <w:r w:rsidRPr="00453469">
        <w:rPr>
          <w:rStyle w:val="StyleUnderline"/>
        </w:rPr>
        <w:t>Nearly three quarters of all states and the federal government enacted mandatory minimum sentences for possession or trafficking of illegal drug</w:t>
      </w:r>
      <w:r w:rsidRPr="00453469">
        <w:rPr>
          <w:sz w:val="16"/>
        </w:rPr>
        <w:t xml:space="preserve">s. Mandatory minimum penalties are also often encountered for violent offenses, offenses involving weapons, carjackings, offenses victimizing minors, and offenses committed in close proximity to schools. </w:t>
      </w:r>
      <w:r w:rsidRPr="00453469">
        <w:rPr>
          <w:rStyle w:val="StyleUnderline"/>
        </w:rPr>
        <w:t>Federal law is riddled with mandatory minimum sentences, with disproportionate mandatory minimums for drug offenses</w:t>
      </w:r>
      <w:r w:rsidRPr="00453469">
        <w:rPr>
          <w:sz w:val="16"/>
        </w:rPr>
        <w:t xml:space="preserve"> involving crack cocaine receiving perhaps the greatest scrutiny. Closely related to mandatory minimum sentences are state laws mandating specific sentencing for repeat offenders. Repeat-offender laws refer to sentence enhancements for criminal offenders who repeatedly commit crimes. The laws are often described using the baseball metaphor “three strikes and you’re out,” conveying the idea that those who serially offend may ultimately face life terms. Repeat-offender laws first appeared in most states during the early- to mid-1990s under the label of “three strikes,” with the first in Washington </w:t>
      </w:r>
      <w:proofErr w:type="gramStart"/>
      <w:r w:rsidRPr="00453469">
        <w:rPr>
          <w:sz w:val="16"/>
        </w:rPr>
        <w:t>state</w:t>
      </w:r>
      <w:proofErr w:type="gramEnd"/>
      <w:r w:rsidRPr="00453469">
        <w:rPr>
          <w:sz w:val="16"/>
        </w:rPr>
        <w:t xml:space="preserve"> in 1993. By the close of the twentieth century, roughly half of all states had such provisions in their sentencing systems. The provisions of actual repeat-offender laws vary considerably across states. For example, in California a “second striker” (someone with a prior conviction for a violent offense convicted of a second felony) receives a sentence equal to twice the sentence normally handed down for the specific second offense. Until recently, all “third strikers” (someone with two prior violent felony convictions) were given an indeterminate sentence of twenty-five years to life for any additional felony offenses.4 In contrast, Pennsylvania’s “three strikes” law is triggered only when an offender who has already been convicted of two prior felonies is subsequently convicted of one of eight specified offenses. Moreover, the law gives the sentencing court discretion to increase the sentence for the underlying offense by up to twenty-five years. </w:t>
      </w:r>
      <w:r w:rsidRPr="00453469">
        <w:rPr>
          <w:rStyle w:val="StyleUnderline"/>
        </w:rPr>
        <w:t>Similar to truth-in-sentencing provisions, mandatory minimum sentences and repeat-offender laws often tie the hands of criminal justice actors</w:t>
      </w:r>
      <w:r w:rsidRPr="00453469">
        <w:rPr>
          <w:sz w:val="16"/>
        </w:rPr>
        <w:t xml:space="preserve"> (judges and parole boards, in particular) and greatly increase the bargaining power of prosecutors in criminal proceedings. </w:t>
      </w:r>
      <w:r w:rsidRPr="00453469">
        <w:rPr>
          <w:rStyle w:val="StyleUnderline"/>
        </w:rPr>
        <w:t>In addition to increasing the likelihood of a prison term and sentence length for convicted offenders, research has shown that these practices often result in stiffer penalties for those convicted of lesser yet related offenses than those covered directly by the statute</w:t>
      </w:r>
      <w:r w:rsidRPr="00453469">
        <w:rPr>
          <w:sz w:val="16"/>
        </w:rPr>
        <w:t>, which likely reflects a net-widening with regard to the range of offenses experiencing enhanced penalties under the law (Owens 2011).</w:t>
      </w:r>
    </w:p>
    <w:p w:rsidR="003D29B1" w:rsidRPr="009C04AC" w:rsidRDefault="004B24D1" w:rsidP="009C04AC">
      <w:pPr>
        <w:pStyle w:val="Heading3"/>
      </w:pPr>
      <w:r w:rsidRPr="009C04AC">
        <w:t>--xt Solves aff</w:t>
      </w:r>
    </w:p>
    <w:p w:rsidR="003D29B1" w:rsidRPr="00453469" w:rsidRDefault="003D29B1" w:rsidP="000B1D49">
      <w:pPr>
        <w:pStyle w:val="Heading4"/>
      </w:pPr>
      <w:r w:rsidRPr="00453469">
        <w:t>The counterplan reduces the socially harmful components of prison sentencing</w:t>
      </w:r>
    </w:p>
    <w:p w:rsidR="003D29B1" w:rsidRPr="00453469" w:rsidRDefault="003D29B1" w:rsidP="003D29B1">
      <w:r w:rsidRPr="00453469">
        <w:rPr>
          <w:rStyle w:val="Style13ptBold"/>
        </w:rPr>
        <w:t>Raphael and Stoll 2014</w:t>
      </w:r>
      <w:r w:rsidRPr="00453469">
        <w:t xml:space="preserve"> (Steven [Goldman School of Public Policy, UC Berkeley] and Michael [Luskin School of Public Affiars, UCLA]; A New Approach to Reducing Incarceration While Maintaining Low Rates of Crime; May; www.hamiltonproject.org/files/downloads_and_links/v5_THP_RaphaelStoll_DiscPaper.pdf; kdf)</w:t>
      </w:r>
    </w:p>
    <w:p w:rsidR="003D29B1" w:rsidRPr="00453469" w:rsidRDefault="003D29B1" w:rsidP="003D29B1"/>
    <w:p w:rsidR="003D29B1" w:rsidRPr="00453469" w:rsidRDefault="003D29B1" w:rsidP="003D29B1">
      <w:pPr>
        <w:rPr>
          <w:rStyle w:val="StyleUnderline"/>
        </w:rPr>
      </w:pPr>
      <w:r w:rsidRPr="00453469">
        <w:rPr>
          <w:sz w:val="16"/>
        </w:rPr>
        <w:t xml:space="preserve">The explosive growth in the U.S. incarceration rate, coupled with crime-fighting benefits that rapidly diminish with the scale of incarceration, implies that there is currently substantial room to reduce incarceration rates without impacting crime. Even absent a compensating social investment, </w:t>
      </w:r>
      <w:r w:rsidRPr="00453469">
        <w:rPr>
          <w:rStyle w:val="StyleUnderline"/>
        </w:rPr>
        <w:t>a selective scaling back of the use of incarceration as punishment would likely have relatively small effects on crime rates</w:t>
      </w:r>
      <w:r w:rsidRPr="00453469">
        <w:rPr>
          <w:sz w:val="16"/>
        </w:rPr>
        <w:t xml:space="preserve">. However, </w:t>
      </w:r>
      <w:r w:rsidRPr="00453469">
        <w:rPr>
          <w:rStyle w:val="StyleUnderline"/>
        </w:rPr>
        <w:t>such a scaling back would reduce corrections costs and generate budgetary savings that could be diverted to other,</w:t>
      </w:r>
      <w:r w:rsidRPr="00453469">
        <w:rPr>
          <w:sz w:val="16"/>
        </w:rPr>
        <w:t xml:space="preserve"> more-cost-effective, </w:t>
      </w:r>
      <w:r w:rsidRPr="00453469">
        <w:rPr>
          <w:rStyle w:val="StyleUnderline"/>
        </w:rPr>
        <w:t xml:space="preserve">and less-socially harmful interventions. </w:t>
      </w:r>
      <w:r w:rsidRPr="00453469">
        <w:rPr>
          <w:sz w:val="16"/>
        </w:rPr>
        <w:t>While there are multiple reasons why we use prison to punish felony offenders, crime control is clearly high on the list of objectives and motivations. That being said, the policy options that we outline below are intended to increase the general allocative efficiency of the use of prison beds—that is, to increase the degree to which prison is reserved for those who pose the greatest risk to society. Hence,</w:t>
      </w:r>
      <w:r w:rsidRPr="00453469">
        <w:rPr>
          <w:rStyle w:val="StyleUnderline"/>
        </w:rPr>
        <w:t xml:space="preserve"> we propose two broad policy strategies: introduce a greater degree of discretion into U.S. sentencing and parole practices, and incentivize local authorities to reserve prison for those who pose the greatest risk.</w:t>
      </w:r>
    </w:p>
    <w:p w:rsidR="003D29B1" w:rsidRPr="009C04AC" w:rsidRDefault="004B24D1" w:rsidP="009C04AC">
      <w:pPr>
        <w:pStyle w:val="Heading3"/>
      </w:pPr>
      <w:r w:rsidRPr="009C04AC">
        <w:t>--xt Solves Racism</w:t>
      </w:r>
    </w:p>
    <w:p w:rsidR="003D29B1" w:rsidRPr="00453469" w:rsidRDefault="003D29B1" w:rsidP="000B1D49">
      <w:pPr>
        <w:pStyle w:val="Heading4"/>
      </w:pPr>
      <w:r w:rsidRPr="00453469">
        <w:t xml:space="preserve">Mandatory minimums are the largest form of structural racism in the prison system </w:t>
      </w:r>
    </w:p>
    <w:p w:rsidR="003D29B1" w:rsidRPr="00453469" w:rsidRDefault="003D29B1" w:rsidP="003D29B1">
      <w:r w:rsidRPr="00453469">
        <w:rPr>
          <w:rStyle w:val="Style13ptBold"/>
        </w:rPr>
        <w:t>McCurdy 2006</w:t>
      </w:r>
      <w:r w:rsidRPr="00453469">
        <w:t xml:space="preserve"> (Jesselyn [ACLU Legislative counsel]; Testimony of Jesselyn McCurdy, ACLU Legislative Counsel, At A United States Sentencing Commission Hearing On Cocaine and Sentencing Policy; Nov 14; https://www.aclu.org/racial-justice_prisoners-rights_drug-law-reform_immigrants-rights/testimony-jesselyn-mccurdy-aclu-le; kdf)</w:t>
      </w:r>
    </w:p>
    <w:p w:rsidR="003D29B1" w:rsidRPr="00453469" w:rsidRDefault="003D29B1" w:rsidP="003D29B1">
      <w:pPr>
        <w:rPr>
          <w:rStyle w:val="StyleUnderline"/>
        </w:rPr>
      </w:pPr>
      <w:r w:rsidRPr="00453469">
        <w:rPr>
          <w:rStyle w:val="StyleUnderline"/>
        </w:rPr>
        <w:t xml:space="preserve">The 100 to 1 Disparity in Federal Cocaine Sentencing Has a Racially Discriminatory Impact and has had a Devastating Impact on Communities of Color </w:t>
      </w:r>
      <w:r w:rsidRPr="00453469">
        <w:rPr>
          <w:sz w:val="16"/>
        </w:rPr>
        <w:t xml:space="preserve">Data on the racial disparity in </w:t>
      </w:r>
      <w:r w:rsidRPr="00453469">
        <w:rPr>
          <w:rStyle w:val="StyleUnderline"/>
        </w:rPr>
        <w:t>the application of mandatory minimum sentences for crack cocaine is particularly disturbing</w:t>
      </w:r>
      <w:r w:rsidRPr="00453469">
        <w:rPr>
          <w:sz w:val="16"/>
        </w:rPr>
        <w:t xml:space="preserve">. </w:t>
      </w:r>
      <w:r w:rsidRPr="00453469">
        <w:rPr>
          <w:rStyle w:val="StyleUnderline"/>
        </w:rPr>
        <w:t>African Americans comprise the vast majority of those convicted of crack cocaine offenses,</w:t>
      </w:r>
      <w:r w:rsidRPr="00453469">
        <w:rPr>
          <w:sz w:val="16"/>
        </w:rPr>
        <w:t xml:space="preserve"> while the majority of those convicted for powder cocaine offenses are white. This is true, despite the fact that whites and Hispanics form the majority of crack users. For example, in 2003, whites constituted 7.8% and African Americans constituted more than 80% of the defendants sentenced under the harsh federal crack cocaine laws, while more than 66% of crack cocaine users in the United States are white or Hispanic. Due in large part to the sentencing disparity based on the form of the drug, African Americans serve substantially more time in prison for drug offenses than do whites. </w:t>
      </w:r>
      <w:r w:rsidRPr="00453469">
        <w:rPr>
          <w:rStyle w:val="StyleUnderline"/>
        </w:rPr>
        <w:t>The average sentence for a crack cocaine offense in 2003, which was 123 months, was 3.5 years longer than the average sentence of 81 months for an offense involving the powder form of the drug.</w:t>
      </w:r>
      <w:r w:rsidRPr="00453469">
        <w:rPr>
          <w:sz w:val="16"/>
        </w:rPr>
        <w:t xml:space="preserve"> Also due in large part to mandatory minimum sentences for drug offenses, from 1994 to 2003, t</w:t>
      </w:r>
      <w:r w:rsidRPr="00453469">
        <w:rPr>
          <w:rStyle w:val="StyleUnderline"/>
        </w:rPr>
        <w:t xml:space="preserve">he difference between the average time African American offenders served in prison increased by 77%, compared to an increase of 28% for white drug offenders. </w:t>
      </w:r>
      <w:r w:rsidRPr="00453469">
        <w:rPr>
          <w:sz w:val="16"/>
        </w:rPr>
        <w:t xml:space="preserve">African Americans now serve virtually as much time in prison for a drug offense at 58.7 months, as whites do for a violent offense at 61.7 months. </w:t>
      </w:r>
      <w:r w:rsidRPr="00453469">
        <w:rPr>
          <w:rStyle w:val="StyleUnderline"/>
        </w:rPr>
        <w:t xml:space="preserve">The fact that African American defendants received the mandatory sentences more often than white defendants who were eligible for a mandatory minimum sentence, further supports </w:t>
      </w:r>
      <w:r w:rsidRPr="00453469">
        <w:rPr>
          <w:rStyle w:val="Emphasis"/>
        </w:rPr>
        <w:t xml:space="preserve">the racially discriminatory impact of mandatory minimum penalties. </w:t>
      </w:r>
      <w:r w:rsidRPr="00453469">
        <w:rPr>
          <w:sz w:val="16"/>
        </w:rPr>
        <w:t xml:space="preserve">Over the last 20 years, federal and state drug laws and policies have also had a devastating impact on women. In 2003, 58% of all women in federal prison were convicted of drug offenses, compared to 48% of men. The growing number of women who are incarcerated disproportionately impacts African American and Hispanic women. African American women’s incarceration rates for all crimes, largely driven by drug convictions, increased by 800% from 1986, compared to an increase of 400% for women of all races for the same period. Sentencing policies, particularly the mandatory minimum for low-level crack offenses, subject women who are low-level participants to the same or harsher sentences as the major dealers in a drug organization. The collateral consequences of the nation’s drug policies, racially targeted prosecutions, mandatory minimums, and crack sentencing disparities have had a devastating effect on African American men, women, and families. Recent data indicates that African Americans make up only 15% of the country’s drug users, yet they comprise 37% of those arrested for drug violations, 59% of those convicted, and 74% of those sentenced to prison for a drug offense. In 1986, before the enactment of federal mandatory minimum sentencing for crack cocaine offenses, the average federal drug sentence for African Americans was 11% higher than for whites. Four years later, the average federal drug sentence for African Americans was 49% higher. As law enforcement focused its efforts on crack offenses, especially those committed by African Americans, a dramatic shift occurred in the overall incarceration trends for African Americans, relative to the rest of the nation, transforming federal prisons into institutions increasingly dedicated to the African American community. The effects of mandatory minimums not only contribute to these disproportionately high incarceration rates, but also separate fathers from families, separate mothers with sentences for minor possession crimes from their children, leave children behind in the child welfare system, create massive disfranchisement of those with felony convictions, and prohibit previously incarcerated people from receiving social services such as welfare, food stamps, and access to public housing. For example, in 2000 there were approximately 791,600 African American men in prisons and jails. That same year, there were only 603,032 African American men enrolled in higher education. </w:t>
      </w:r>
      <w:r w:rsidRPr="00453469">
        <w:rPr>
          <w:rStyle w:val="StyleUnderline"/>
        </w:rPr>
        <w:t xml:space="preserve">The fact that there are more African American men under the jurisdiction of the penal system than in college has led scholars to conclude that our crime policies are a major contributor to the disruption </w:t>
      </w:r>
      <w:r w:rsidRPr="00453469">
        <w:rPr>
          <w:sz w:val="16"/>
        </w:rPr>
        <w:t>of the African American family.</w:t>
      </w:r>
      <w:r w:rsidRPr="00453469">
        <w:rPr>
          <w:rStyle w:val="StyleUnderline"/>
        </w:rPr>
        <w:t xml:space="preserve"> </w:t>
      </w:r>
      <w:r w:rsidRPr="00453469">
        <w:rPr>
          <w:sz w:val="16"/>
        </w:rPr>
        <w:t xml:space="preserve">One of every 14 African American children has a parent locked up in prison or jail today, and African American children are 9 times more likely to have a parent incarcerated than white children. Moreover, approximately 1.4 million African American males – 13% of all adult African American men – are disfranchised because of felony convictions. This represents 33% of the total disfranchised population and a rate of disfranchisement that is 7 times the national average. In addition, as a result of federal welfare legislation in 1996, there is a lifetime prohibition on the receipt of welfare for anyone convicted of a drug felony, unless a state chooses to opt out of this provision. </w:t>
      </w:r>
      <w:r w:rsidRPr="00453469">
        <w:rPr>
          <w:rStyle w:val="StyleUnderline"/>
        </w:rPr>
        <w:t>The effect of mandatory minimums for a felony conviction, especially in the instance of simple possession or for very low-level involvement with crack cocaine, can be devastating, not just for the accused, but also for their entire family.</w:t>
      </w:r>
    </w:p>
    <w:p w:rsidR="003D29B1" w:rsidRPr="009C04AC" w:rsidRDefault="009C04AC" w:rsidP="009C04AC">
      <w:pPr>
        <w:pStyle w:val="Heading3"/>
      </w:pPr>
      <w:proofErr w:type="gramStart"/>
      <w:r w:rsidRPr="009C04AC">
        <w:t>at</w:t>
      </w:r>
      <w:proofErr w:type="gramEnd"/>
      <w:r w:rsidR="003D29B1" w:rsidRPr="009C04AC">
        <w:t>: CP links to politics</w:t>
      </w:r>
    </w:p>
    <w:p w:rsidR="003D29B1" w:rsidRPr="00453469" w:rsidRDefault="003D29B1" w:rsidP="000B1D49">
      <w:pPr>
        <w:pStyle w:val="Heading4"/>
      </w:pPr>
      <w:r w:rsidRPr="00453469">
        <w:t>The counterplan is bipartisan</w:t>
      </w:r>
    </w:p>
    <w:p w:rsidR="003D29B1" w:rsidRPr="00453469" w:rsidRDefault="003D29B1" w:rsidP="003D29B1">
      <w:r w:rsidRPr="00453469">
        <w:rPr>
          <w:rStyle w:val="Style13ptBold"/>
        </w:rPr>
        <w:t>Gingrich and Nolan 2014</w:t>
      </w:r>
      <w:r w:rsidRPr="00453469">
        <w:t xml:space="preserve"> (Newt and Pat; </w:t>
      </w:r>
      <w:proofErr w:type="gramStart"/>
      <w:r w:rsidRPr="00453469">
        <w:t>An</w:t>
      </w:r>
      <w:proofErr w:type="gramEnd"/>
      <w:r w:rsidRPr="00453469">
        <w:t xml:space="preserve"> opening for bipartisanship on prison refom; Jul 14; online.wsj.com/articles/newt-gingrich-and-pat-nolan-an-opening-for-bipartisanship-on-prison-reform-1405380090; kdf)</w:t>
      </w:r>
    </w:p>
    <w:p w:rsidR="003D29B1" w:rsidRDefault="003D29B1" w:rsidP="003D29B1">
      <w:pPr>
        <w:rPr>
          <w:rStyle w:val="StyleUnderline"/>
        </w:rPr>
      </w:pPr>
      <w:r w:rsidRPr="00453469">
        <w:rPr>
          <w:sz w:val="16"/>
        </w:rPr>
        <w:t>The reforms have developed in the states, as conservatives tend to prefer. But n</w:t>
      </w:r>
      <w:r w:rsidRPr="00453469">
        <w:rPr>
          <w:rStyle w:val="StyleUnderline"/>
        </w:rPr>
        <w:t>ow that there is proof that prison reform can work, the debate has gone from an ideological discussion to evidence-based changes that can be applied to the federal system. Republican Sens</w:t>
      </w:r>
      <w:r w:rsidRPr="00453469">
        <w:rPr>
          <w:sz w:val="16"/>
        </w:rPr>
        <w:t xml:space="preserve">. John Cornyn and Ted Cruz, </w:t>
      </w:r>
      <w:r w:rsidRPr="00453469">
        <w:rPr>
          <w:rStyle w:val="StyleUnderline"/>
        </w:rPr>
        <w:t>who have seen the benefits</w:t>
      </w:r>
      <w:r w:rsidRPr="00453469">
        <w:rPr>
          <w:sz w:val="16"/>
        </w:rPr>
        <w:t xml:space="preserve"> firsthand in Texas, </w:t>
      </w:r>
      <w:r w:rsidRPr="00453469">
        <w:rPr>
          <w:rStyle w:val="StyleUnderline"/>
        </w:rPr>
        <w:t xml:space="preserve">have </w:t>
      </w:r>
      <w:r w:rsidRPr="00453469">
        <w:rPr>
          <w:sz w:val="16"/>
        </w:rPr>
        <w:t xml:space="preserve">been </w:t>
      </w:r>
      <w:r w:rsidRPr="00453469">
        <w:rPr>
          <w:rStyle w:val="StyleUnderline"/>
        </w:rPr>
        <w:t>joined</w:t>
      </w:r>
      <w:r w:rsidRPr="00453469">
        <w:rPr>
          <w:sz w:val="16"/>
        </w:rPr>
        <w:t xml:space="preserve"> by Republican Senate colleagues such as Rob Portman, Marco Rubio, Mike Lee, Jeff Flake and Ron Johnson </w:t>
      </w:r>
      <w:r w:rsidRPr="00453469">
        <w:rPr>
          <w:rStyle w:val="StyleUnderline"/>
        </w:rPr>
        <w:t>in backing one or more prison-reform bills</w:t>
      </w:r>
      <w:r w:rsidRPr="00453469">
        <w:rPr>
          <w:sz w:val="16"/>
        </w:rPr>
        <w:t xml:space="preserve">. Two bills, the Recidivism Reduction and Public Safety Act (S. 1675) and the Smarter Sentencing Act (S. 1410) have already passed the Senate Judiciary Committee and await action by the full Senate. In the House, Republican Reps. Jason Chaffetz, Raúl Labrador, Trey Gowdy and others are backing similar legislation. </w:t>
      </w:r>
      <w:r w:rsidRPr="00453469">
        <w:rPr>
          <w:rStyle w:val="StyleUnderline"/>
        </w:rPr>
        <w:t>This push for reforming the federal prison system has support on the other side of the aisle as well.</w:t>
      </w:r>
      <w:r w:rsidRPr="00453469">
        <w:rPr>
          <w:sz w:val="16"/>
        </w:rPr>
        <w:t xml:space="preserve"> Such </w:t>
      </w:r>
      <w:r w:rsidRPr="00453469">
        <w:rPr>
          <w:rStyle w:val="StyleUnderline"/>
        </w:rPr>
        <w:t>liberal stalwarts</w:t>
      </w:r>
      <w:r w:rsidRPr="00453469">
        <w:rPr>
          <w:sz w:val="16"/>
        </w:rPr>
        <w:t xml:space="preserve"> as Sens. Dick Durbin, Patrick Leahy and Sheldon Whitehouse, and Reps. John Conyers, Bobby Scott and Jerrold Nadler </w:t>
      </w:r>
      <w:r w:rsidRPr="00453469">
        <w:rPr>
          <w:rStyle w:val="StyleUnderline"/>
        </w:rPr>
        <w:t>have signaled their backing.</w:t>
      </w:r>
      <w:r w:rsidRPr="00453469">
        <w:rPr>
          <w:sz w:val="16"/>
        </w:rPr>
        <w:t xml:space="preserve"> On Tuesday, the House Subcommittee on Crime, Terrorism and Homeland Security HOMS -5.88% will hear from witnesses who are </w:t>
      </w:r>
      <w:r w:rsidRPr="00453469">
        <w:rPr>
          <w:rStyle w:val="StyleUnderline"/>
        </w:rPr>
        <w:t>experts on state reforms</w:t>
      </w:r>
      <w:r w:rsidRPr="00453469">
        <w:rPr>
          <w:sz w:val="16"/>
        </w:rPr>
        <w:t xml:space="preserve">. With luck, their testimony </w:t>
      </w:r>
      <w:r w:rsidRPr="00453469">
        <w:rPr>
          <w:rStyle w:val="StyleUnderline"/>
        </w:rPr>
        <w:t xml:space="preserve">will provide even more impetus </w:t>
      </w:r>
      <w:r w:rsidRPr="00453469">
        <w:rPr>
          <w:sz w:val="16"/>
        </w:rPr>
        <w:t>for</w:t>
      </w:r>
      <w:r w:rsidRPr="00453469">
        <w:rPr>
          <w:rStyle w:val="StyleUnderline"/>
        </w:rPr>
        <w:t xml:space="preserve"> </w:t>
      </w:r>
      <w:r w:rsidRPr="00453469">
        <w:rPr>
          <w:sz w:val="16"/>
        </w:rPr>
        <w:t xml:space="preserve">Congress </w:t>
      </w:r>
      <w:r w:rsidRPr="00453469">
        <w:rPr>
          <w:rStyle w:val="StyleUnderline"/>
        </w:rPr>
        <w:t>to take advantage of the unusually strong bipartisanship in the air on Capitol Hill and fix a criminal-justice system badly in need of repair.</w:t>
      </w:r>
    </w:p>
    <w:p w:rsidR="00A518E7" w:rsidRDefault="00A518E7" w:rsidP="009C04AC">
      <w:pPr>
        <w:pStyle w:val="Heading3"/>
        <w:rPr>
          <w:rStyle w:val="StyleUnderline"/>
        </w:rPr>
      </w:pPr>
    </w:p>
    <w:p w:rsidR="00A518E7" w:rsidRPr="009C04AC" w:rsidRDefault="00A518E7" w:rsidP="009C04AC">
      <w:pPr>
        <w:pStyle w:val="Heading3"/>
        <w:rPr>
          <w:rStyle w:val="StyleUnderline"/>
          <w:sz w:val="32"/>
        </w:rPr>
      </w:pPr>
      <w:r w:rsidRPr="009C04AC">
        <w:rPr>
          <w:rStyle w:val="StyleUnderline"/>
          <w:sz w:val="32"/>
        </w:rPr>
        <w:t>**Prison Labor CP</w:t>
      </w:r>
    </w:p>
    <w:p w:rsidR="00A518E7" w:rsidRPr="00A518E7" w:rsidRDefault="00A518E7" w:rsidP="000B1D49">
      <w:pPr>
        <w:pStyle w:val="Heading4"/>
      </w:pPr>
      <w:r w:rsidRPr="00A518E7">
        <w:t>Text: The USFG should increase the minimum wage for prisoners doing prison labor. (</w:t>
      </w:r>
      <w:proofErr w:type="gramStart"/>
      <w:r w:rsidRPr="00A518E7">
        <w:t>still</w:t>
      </w:r>
      <w:proofErr w:type="gramEnd"/>
      <w:r w:rsidRPr="00A518E7">
        <w:t xml:space="preserve"> working on this)</w:t>
      </w:r>
    </w:p>
    <w:p w:rsidR="00A518E7" w:rsidRPr="00A518E7" w:rsidRDefault="00A518E7" w:rsidP="000B1D49">
      <w:pPr>
        <w:pStyle w:val="Heading4"/>
      </w:pPr>
      <w:r w:rsidRPr="00A518E7">
        <w:t>Cheap prison labor is uniquely rooted in institutionalized racism</w:t>
      </w:r>
    </w:p>
    <w:p w:rsidR="00A518E7" w:rsidRPr="00A518E7" w:rsidRDefault="00A518E7" w:rsidP="00A518E7">
      <w:pPr>
        <w:rPr>
          <w:rFonts w:eastAsia="Calibri" w:cs="Times New Roman"/>
          <w:b/>
          <w:bCs/>
          <w:sz w:val="26"/>
        </w:rPr>
      </w:pPr>
      <w:r w:rsidRPr="000B1D49">
        <w:rPr>
          <w:rStyle w:val="Style13ptBold"/>
        </w:rPr>
        <w:t>Browne 7</w:t>
      </w:r>
      <w:r w:rsidRPr="00A518E7">
        <w:rPr>
          <w:rFonts w:eastAsia="Calibri" w:cs="Times New Roman"/>
          <w:b/>
          <w:bCs/>
          <w:sz w:val="26"/>
        </w:rPr>
        <w:t xml:space="preserve"> </w:t>
      </w:r>
      <w:r w:rsidRPr="00A518E7">
        <w:rPr>
          <w:rFonts w:eastAsia="Calibri" w:cs="Times New Roman"/>
        </w:rPr>
        <w:t>[Jaron Browne. Organizer with People Organized to Win Employment Rights (POWER). “Rooted in Slavery: Prison Labor Exploitation.” 2007. http://reimaginerpe.org/node/856]//EMerz</w:t>
      </w:r>
    </w:p>
    <w:p w:rsidR="00A518E7" w:rsidRPr="000B1D49" w:rsidRDefault="00A518E7" w:rsidP="00A518E7">
      <w:pPr>
        <w:rPr>
          <w:rFonts w:eastAsia="Calibri" w:cs="Times New Roman"/>
          <w:sz w:val="16"/>
        </w:rPr>
      </w:pPr>
      <w:r w:rsidRPr="000B1D49">
        <w:rPr>
          <w:rFonts w:eastAsia="Calibri" w:cs="Times New Roman"/>
          <w:sz w:val="16"/>
        </w:rPr>
        <w:t>It may surprise some people that a</w:t>
      </w:r>
      <w:r w:rsidRPr="00A518E7">
        <w:rPr>
          <w:rFonts w:eastAsia="Calibri" w:cs="Times New Roman"/>
          <w:u w:val="single"/>
        </w:rPr>
        <w:t>s the number of people without jobs increases, the number of working people actually increases—they become prison laborers.</w:t>
      </w:r>
      <w:r w:rsidRPr="000B1D49">
        <w:rPr>
          <w:rFonts w:eastAsia="Calibri" w:cs="Times New Roman"/>
          <w:sz w:val="16"/>
        </w:rPr>
        <w:t xml:space="preserve"> </w:t>
      </w:r>
      <w:r w:rsidRPr="00A518E7">
        <w:rPr>
          <w:rFonts w:eastAsia="Calibri" w:cs="Times New Roman"/>
          <w:b/>
          <w:iCs/>
          <w:u w:val="single"/>
        </w:rPr>
        <w:t>Everyone inside has a job</w:t>
      </w:r>
      <w:r w:rsidRPr="000B1D49">
        <w:rPr>
          <w:rFonts w:eastAsia="Calibri" w:cs="Times New Roman"/>
          <w:sz w:val="16"/>
        </w:rPr>
        <w:t xml:space="preserve">. There are currently over 70 factories in California’s 33 prisons alone. </w:t>
      </w:r>
      <w:r w:rsidRPr="00A518E7">
        <w:rPr>
          <w:rFonts w:eastAsia="Calibri" w:cs="Times New Roman"/>
          <w:u w:val="single"/>
        </w:rPr>
        <w:t>Prisoners do everything from textile work and construction, to manufacturing and service work</w:t>
      </w:r>
      <w:r w:rsidRPr="000B1D49">
        <w:rPr>
          <w:rFonts w:eastAsia="Calibri" w:cs="Times New Roman"/>
          <w:sz w:val="16"/>
        </w:rPr>
        <w:t xml:space="preserve">. Prisoners make shoes, clothing, and detergent; they do dental lab work, recycling, metal production, and wood production; they operate dairies, farms, and slaughterhouses. United States Prisons mirror Free Enterprise Zones in Africa, Asia, and Latin America; the prison is a reflection of the Third World within the United States. </w:t>
      </w:r>
      <w:r w:rsidRPr="00A518E7">
        <w:rPr>
          <w:rFonts w:eastAsia="Calibri" w:cs="Times New Roman"/>
          <w:u w:val="single"/>
        </w:rPr>
        <w:t xml:space="preserve">Prisoners are not protected by minimum wage laws </w:t>
      </w:r>
      <w:r w:rsidRPr="000B1D49">
        <w:rPr>
          <w:rFonts w:eastAsia="Calibri" w:cs="Times New Roman"/>
          <w:sz w:val="16"/>
        </w:rPr>
        <w:t>or overtime, and are explicitly barred from the right to organize and collectively bargain. In fact, t</w:t>
      </w:r>
      <w:r w:rsidRPr="00A518E7">
        <w:rPr>
          <w:rFonts w:eastAsia="Calibri" w:cs="Times New Roman"/>
          <w:u w:val="single"/>
        </w:rPr>
        <w:t xml:space="preserve">he conditions for the overwhelmingly Black and Latino men and women inside the United States prison system are so similar to that of workers in the maquiladoras and sweatshops of the global South that in 1995, Oregon politicians were even courting Nike to move their production from Indonesia into Oregon prisons. </w:t>
      </w:r>
      <w:r w:rsidRPr="000B1D49">
        <w:rPr>
          <w:rFonts w:eastAsia="Calibri" w:cs="Times New Roman"/>
          <w:sz w:val="16"/>
        </w:rPr>
        <w:t xml:space="preserve">“We propose that (Nike) take a look at their transportation costs and their labor costs,” Oregon State Representative Kevin Mannix explained in an interview with researcher Reese Erlich, “We could offer [competitive] prison inmate labor” in Oregon.2 To understand the conditions that have allowed such an exploitative industry to develop, we have to look at the origin of the United States prison system itself. </w:t>
      </w:r>
      <w:r w:rsidRPr="00A518E7">
        <w:rPr>
          <w:rFonts w:eastAsia="Calibri" w:cs="Times New Roman"/>
          <w:u w:val="single"/>
        </w:rPr>
        <w:t>Before the abolition of slavery there was no real prison system in the United States</w:t>
      </w:r>
      <w:r w:rsidRPr="000B1D49">
        <w:rPr>
          <w:rFonts w:eastAsia="Calibri" w:cs="Times New Roman"/>
          <w:sz w:val="16"/>
        </w:rPr>
        <w:t xml:space="preserve">. Punishment for crime consisted of physical torture, referred to as corporal or capital punishment. While the model prison in the United States was built in Auburn, New York in 1817, it wasn’t until the end of the Civil War, with the official abolition of slavery, that the prison system took hold. In 1865, the 13th Amendment officially abolished slavery for all people except those convicted of a crime and opened the door for mass criminalization. Prisons were built in the South as part of the backlash to Black Reconstruction and as a mechanism to re-enslave Black workers. In the late 19th-century South, an extensive prison system was developed in the interest of maintaining the racial and economic relationship of slavery. Louisiana’s famous Angola Prison illustrates this history best. In 1880, this 8000-acre family plantation was purchased by the state of Louisiana and converted into a prison. Slave quarters became cell units. Now expanded to 18,000 acres, the Angola plantation is tilled by prisoners working the land—a chilling picture of modern day chattel slavery. Black Codes and Convict Leasing When slavery was legally abolished, a new set of laws called the Black Codes emerged to criminalize legal activity for African Americans. Through the enforcement of these laws, acts such as standing in one area of town or walking at night, for example, became the criminal acts of “loitering” or “breaking curfew,” for which African Americans were imprisoned. As a result of Black Codes, the percentage of African Americans in prison grew exponentially, surpassing whites for the first time.3 </w:t>
      </w:r>
      <w:proofErr w:type="gramStart"/>
      <w:r w:rsidRPr="00A518E7">
        <w:rPr>
          <w:rFonts w:eastAsia="Calibri" w:cs="Times New Roman"/>
          <w:u w:val="single"/>
        </w:rPr>
        <w:t>A</w:t>
      </w:r>
      <w:proofErr w:type="gramEnd"/>
      <w:r w:rsidRPr="00A518E7">
        <w:rPr>
          <w:rFonts w:eastAsia="Calibri" w:cs="Times New Roman"/>
          <w:u w:val="single"/>
        </w:rPr>
        <w:t xml:space="preserve"> system of convict leasing was developed to allow white slave plantation owners in the South to literally purchase prisoners to live on their property and work under their control. Through this system, bidders paid an average $25,000 a year to the state, in exchange for control over the lives of all of the prisoners</w:t>
      </w:r>
      <w:r w:rsidRPr="000B1D49">
        <w:rPr>
          <w:rFonts w:eastAsia="Calibri" w:cs="Times New Roman"/>
          <w:sz w:val="16"/>
        </w:rPr>
        <w:t xml:space="preserve">. The system provided revenue for the state and profits for plantation owners. In 1878, Georgia leased out 1,239 prisoners, and all but 115 were African American.4 Much like the system of slavery from which it emerged, convict leasing was a violent and abusive system. The death rate of prisoners leased to railroad companies between 1877 and 1879 was 16 percent in Mississippi, 25 percent in Arkansas, and 45 percent in South Carolina.5 </w:t>
      </w:r>
      <w:proofErr w:type="gramStart"/>
      <w:r w:rsidRPr="000B1D49">
        <w:rPr>
          <w:rFonts w:eastAsia="Calibri" w:cs="Times New Roman"/>
          <w:sz w:val="16"/>
        </w:rPr>
        <w:t>The</w:t>
      </w:r>
      <w:proofErr w:type="gramEnd"/>
      <w:r w:rsidRPr="000B1D49">
        <w:rPr>
          <w:rFonts w:eastAsia="Calibri" w:cs="Times New Roman"/>
          <w:sz w:val="16"/>
        </w:rPr>
        <w:t xml:space="preserve"> stories of violence and torture eventually led to massive reform and abolition movements involving alliances between prisoner organizations, labor unions, and community groups. By the 1930s, every state had abolished convict leasing.6 </w:t>
      </w:r>
      <w:proofErr w:type="gramStart"/>
      <w:r w:rsidRPr="00A518E7">
        <w:rPr>
          <w:rFonts w:eastAsia="Calibri" w:cs="Times New Roman"/>
          <w:u w:val="single"/>
        </w:rPr>
        <w:t>As</w:t>
      </w:r>
      <w:proofErr w:type="gramEnd"/>
      <w:r w:rsidRPr="00A518E7">
        <w:rPr>
          <w:rFonts w:eastAsia="Calibri" w:cs="Times New Roman"/>
          <w:u w:val="single"/>
        </w:rPr>
        <w:t xml:space="preserve"> the southern states began to phase out convict leasing, prisoners were increasingly made to work in the most brutal form of forced labor, the chain gang</w:t>
      </w:r>
      <w:r w:rsidRPr="000B1D49">
        <w:rPr>
          <w:rFonts w:eastAsia="Calibri" w:cs="Times New Roman"/>
          <w:sz w:val="16"/>
        </w:rPr>
        <w:t xml:space="preserve">. The chain gangs originated as a part of a massive road development project in the 1890s. Georgia was the first state to begin using chain gangs to work male felony convicts outside of the prison walls. Chains were wrapped around the ankles of prisoners, shackling five together while they worked, ate, and slept. Following Georgia’s example, the use of chain gangs spread rapidly throughout the South.7 </w:t>
      </w:r>
      <w:r w:rsidRPr="00A518E7">
        <w:rPr>
          <w:rFonts w:eastAsia="Calibri" w:cs="Times New Roman"/>
          <w:u w:val="single"/>
        </w:rPr>
        <w:t>For over 30 years, African-American prisoners (and some white prisoners) in the chain gangs were worked at gunpoint under whips and chains</w:t>
      </w:r>
      <w:r w:rsidRPr="000B1D49">
        <w:rPr>
          <w:rFonts w:eastAsia="Calibri" w:cs="Times New Roman"/>
          <w:sz w:val="16"/>
        </w:rPr>
        <w:t xml:space="preserve"> in a public spectacle of chattel slavery and torture. Eventually, the brutality and violence associated with chain gang labor in the United States gained worldwide attention. The chain gang was abolished in every state by the l950s, almost 100 years after the end of the Civil War.8 Prison Labor Exploitation in the 21st Century </w:t>
      </w:r>
      <w:r w:rsidRPr="00A518E7">
        <w:rPr>
          <w:rFonts w:eastAsia="Calibri" w:cs="Times New Roman"/>
          <w:u w:val="single"/>
        </w:rPr>
        <w:t>Just a few decades later, we are witnessing the return of all of these systems of prison labor exploitation.</w:t>
      </w:r>
      <w:r w:rsidRPr="000B1D49">
        <w:rPr>
          <w:rFonts w:eastAsia="Calibri" w:cs="Times New Roman"/>
          <w:sz w:val="16"/>
        </w:rPr>
        <w:t xml:space="preserve"> </w:t>
      </w:r>
      <w:r w:rsidRPr="00A518E7">
        <w:rPr>
          <w:rFonts w:eastAsia="Calibri" w:cs="Times New Roman"/>
          <w:u w:val="single"/>
        </w:rPr>
        <w:t>Private corporations are able to lease factories in prisons</w:t>
      </w:r>
      <w:r w:rsidRPr="000B1D49">
        <w:rPr>
          <w:rFonts w:eastAsia="Calibri" w:cs="Times New Roman"/>
          <w:sz w:val="16"/>
        </w:rPr>
        <w:t xml:space="preserve">, as well as lease prisoners out to their factories. Private corporations are running prisons-for-profit. Government-run prison factories operate as multibillion dollar industries in every state, and throughout the federal prison system. In the most punitive and racist prison systems, we are even witnessing the return of the chain gang. Prisoner resistance and community organizing has been able to defeat some of these initiatives, but in Arizona, Maricopa County continues to operate the first women’s chain gang in the history of the United States.9 </w:t>
      </w:r>
      <w:r w:rsidRPr="00A518E7">
        <w:rPr>
          <w:rFonts w:eastAsia="Calibri" w:cs="Times New Roman"/>
          <w:b/>
          <w:iCs/>
          <w:u w:val="single"/>
        </w:rPr>
        <w:t>Shifts in the United States economy and growing crises of underemployment and poverty in communities of color have created the conditions for the current wave of mass incarceration and the boom in prison labor exploitation.</w:t>
      </w:r>
      <w:r w:rsidRPr="000B1D49">
        <w:rPr>
          <w:rFonts w:eastAsia="Calibri" w:cs="Times New Roman"/>
          <w:sz w:val="16"/>
        </w:rPr>
        <w:t xml:space="preserve"> In the Bayview Hunters Point neighborhood of San Francisco, a historically Black community with an estimated 50 percent unemployment rate, the community is facing criminalization, incarceration and mass displacement as a result of gentrification. San Francisco, along with eight other counties in California, is implementing gang injunctions—curfews, anti-loitering, and anti-association laws that function very similar to Black Codes for Black, Latino, and Asian youth—using the pretext of gang prevention to track young men into the prison system to become prison labor, while preparing the community for redevelopment and gentrification. People Organized to Win Employment Rights (POWER) is building power among Bayview residents and fighting for economic development that addresses the interests of the Black community, which will create alternatives to prison labor exploitation.10 Struggles like this are being waged all across the country and provide an opening to link the demands for worker rights, community rights, and prisoner rights. </w:t>
      </w:r>
      <w:r w:rsidRPr="00A518E7">
        <w:rPr>
          <w:rFonts w:eastAsia="Calibri" w:cs="Times New Roman"/>
          <w:u w:val="single"/>
        </w:rPr>
        <w:t xml:space="preserve">The fight against the exploitation of prison labor is at once a fight against racial profiling and mass incarceration, and also for genuine economic development in Black, Latino, Asian, and Pacific Islander communities. </w:t>
      </w:r>
      <w:r w:rsidRPr="000B1D49">
        <w:rPr>
          <w:rFonts w:eastAsia="Calibri" w:cs="Times New Roman"/>
          <w:sz w:val="16"/>
        </w:rPr>
        <w:t>The labor movement in the United States has a responsibility to support prisoner unions such as the Missouri Prison Labor Union (MPLU), which is fighting for higher wages and collective bargaining, and to challenge labor unions who dismiss prisoners as stealing jobs from the “good law-abiding workers” on the outside. As Sidney Williams of the MLPU states, “In this struggle we seek to regain our human dignity.” That is the demand of the slavery abolition movement of the 21st century.</w:t>
      </w:r>
    </w:p>
    <w:p w:rsidR="009C04AC" w:rsidRPr="009C04AC" w:rsidRDefault="009C04AC" w:rsidP="009C04AC">
      <w:pPr>
        <w:pStyle w:val="Heading3"/>
        <w:rPr>
          <w:rFonts w:eastAsia="Calibri"/>
        </w:rPr>
      </w:pPr>
      <w:r>
        <w:rPr>
          <w:rFonts w:eastAsia="Calibri"/>
        </w:rPr>
        <w:t>--xt: solvency</w:t>
      </w:r>
    </w:p>
    <w:p w:rsidR="00A518E7" w:rsidRPr="00A518E7" w:rsidRDefault="00A518E7" w:rsidP="000B1D49">
      <w:pPr>
        <w:pStyle w:val="Heading4"/>
      </w:pPr>
      <w:r w:rsidRPr="00A518E7">
        <w:t>The USFG has the jurisdiction to increase prison wages- the counterplan decreases recidivism which drives racism</w:t>
      </w:r>
    </w:p>
    <w:p w:rsidR="00A518E7" w:rsidRPr="00A518E7" w:rsidRDefault="00A518E7" w:rsidP="00A518E7">
      <w:pPr>
        <w:rPr>
          <w:rFonts w:eastAsia="Calibri" w:cs="Times New Roman"/>
          <w:b/>
          <w:bCs/>
          <w:sz w:val="26"/>
        </w:rPr>
      </w:pPr>
      <w:r w:rsidRPr="000B1D49">
        <w:rPr>
          <w:rStyle w:val="Style13ptBold"/>
        </w:rPr>
        <w:t>Decker 13</w:t>
      </w:r>
      <w:r w:rsidRPr="00A518E7">
        <w:rPr>
          <w:rFonts w:eastAsia="Calibri" w:cs="Times New Roman"/>
          <w:b/>
          <w:bCs/>
          <w:sz w:val="26"/>
        </w:rPr>
        <w:t xml:space="preserve"> </w:t>
      </w:r>
      <w:r w:rsidRPr="00A518E7">
        <w:rPr>
          <w:rFonts w:eastAsia="Calibri" w:cs="Times New Roman"/>
        </w:rPr>
        <w:t xml:space="preserve">(Charles Decker. Political Science graduate from Yale and contributor to the peer reviewed Yale Institution for Social and Policy Studies. October 2013. http://isps.yale.edu/team/charles-decker#.VaQm4_lViko)//EMerz </w:t>
      </w:r>
    </w:p>
    <w:p w:rsidR="00A518E7" w:rsidRPr="000B1D49" w:rsidRDefault="00A518E7" w:rsidP="00A518E7">
      <w:pPr>
        <w:rPr>
          <w:rFonts w:eastAsia="Calibri" w:cs="Times New Roman"/>
          <w:sz w:val="16"/>
        </w:rPr>
      </w:pPr>
      <w:r w:rsidRPr="000B1D49">
        <w:rPr>
          <w:rFonts w:eastAsia="Calibri" w:cs="Times New Roman"/>
          <w:sz w:val="16"/>
        </w:rPr>
        <w:t>These challenges alone clearly make the case for expanded work opportunities in prison. Of course, prison labor is alive and well. According to the Federal Bureau of Prisons,</w:t>
      </w:r>
      <w:r w:rsidRPr="00A518E7">
        <w:rPr>
          <w:rFonts w:eastAsia="Calibri" w:cs="Times New Roman"/>
          <w:u w:val="single"/>
        </w:rPr>
        <w:t xml:space="preserve"> federal inmates earn 12 cents to 40 cents per hour for jobs serving the prison</w:t>
      </w:r>
      <w:r w:rsidRPr="000B1D49">
        <w:rPr>
          <w:rFonts w:eastAsia="Calibri" w:cs="Times New Roman"/>
          <w:sz w:val="16"/>
        </w:rPr>
        <w:t xml:space="preserve">, </w:t>
      </w:r>
      <w:r w:rsidRPr="00A518E7">
        <w:rPr>
          <w:rFonts w:eastAsia="Calibri" w:cs="Times New Roman"/>
          <w:u w:val="single"/>
        </w:rPr>
        <w:t>and 23 cents to $1.15 per hour in Federal Prison Industries factories.</w:t>
      </w:r>
      <w:r w:rsidRPr="000B1D49">
        <w:rPr>
          <w:rFonts w:eastAsia="Calibri" w:cs="Times New Roman"/>
          <w:sz w:val="16"/>
        </w:rPr>
        <w:t xml:space="preserve"> Prisoners are increasingly working for private companies as well. A significant cut of even these token wages goes to criminal justice system fees.</w:t>
      </w:r>
      <w:r w:rsidRPr="00A518E7">
        <w:rPr>
          <w:rFonts w:eastAsia="Calibri" w:cs="Times New Roman"/>
          <w:b/>
          <w:iCs/>
          <w:u w:val="single"/>
        </w:rPr>
        <w:t xml:space="preserve"> Offenders thus have little hope of saving money while in prison, and this lack of money combined with fragile post-release support systems is an explosive formula for recidivism and reincarceration</w:t>
      </w:r>
      <w:r w:rsidRPr="000B1D49">
        <w:rPr>
          <w:rFonts w:eastAsia="Calibri" w:cs="Times New Roman"/>
          <w:sz w:val="16"/>
        </w:rPr>
        <w:t xml:space="preserve">. As such, </w:t>
      </w:r>
      <w:r w:rsidRPr="00A518E7">
        <w:rPr>
          <w:rFonts w:eastAsia="Calibri" w:cs="Times New Roman"/>
          <w:u w:val="single"/>
        </w:rPr>
        <w:t>the time has come to institute a living wage for prison labor. This wage need not be at the same level in prison as it would be outside.</w:t>
      </w:r>
      <w:r w:rsidRPr="000B1D49">
        <w:rPr>
          <w:rFonts w:eastAsia="Calibri" w:cs="Times New Roman"/>
          <w:sz w:val="16"/>
        </w:rPr>
        <w:t xml:space="preserve"> But prison wages must be high</w:t>
      </w:r>
      <w:r w:rsidRPr="00A518E7">
        <w:rPr>
          <w:rFonts w:eastAsia="Calibri" w:cs="Times New Roman"/>
          <w:u w:val="single"/>
        </w:rPr>
        <w:t xml:space="preserve"> enough to cover the fees imposed by the criminal justice system while allowing offenders to</w:t>
      </w:r>
      <w:r w:rsidRPr="000B1D49">
        <w:rPr>
          <w:rFonts w:eastAsia="Calibri" w:cs="Times New Roman"/>
          <w:sz w:val="16"/>
        </w:rPr>
        <w:t xml:space="preserve"> reserve enough money to</w:t>
      </w:r>
      <w:r w:rsidRPr="00A518E7">
        <w:rPr>
          <w:rFonts w:eastAsia="Calibri" w:cs="Times New Roman"/>
          <w:u w:val="single"/>
        </w:rPr>
        <w:t xml:space="preserve"> have a fair start upon release</w:t>
      </w:r>
      <w:r w:rsidRPr="000B1D49">
        <w:rPr>
          <w:rFonts w:eastAsia="Calibri" w:cs="Times New Roman"/>
          <w:sz w:val="16"/>
        </w:rPr>
        <w:t xml:space="preserve">. </w:t>
      </w:r>
      <w:r w:rsidRPr="00A518E7">
        <w:rPr>
          <w:rFonts w:eastAsia="Calibri" w:cs="Times New Roman"/>
          <w:b/>
          <w:iCs/>
          <w:u w:val="single"/>
        </w:rPr>
        <w:t xml:space="preserve">Such a policy could make a big difference in reducing recidivism and bringing down the incarceration rate even further. </w:t>
      </w:r>
      <w:r w:rsidRPr="000B1D49">
        <w:rPr>
          <w:rFonts w:eastAsia="Calibri" w:cs="Times New Roman"/>
          <w:sz w:val="16"/>
        </w:rPr>
        <w:t xml:space="preserve">While much prison policy is determined at the state level, </w:t>
      </w:r>
      <w:r w:rsidRPr="00A518E7">
        <w:rPr>
          <w:rFonts w:eastAsia="Calibri" w:cs="Times New Roman"/>
          <w:u w:val="single"/>
        </w:rPr>
        <w:t>the Federal Government does have power over prison labor policy, even for non-federal inmates</w:t>
      </w:r>
      <w:r w:rsidRPr="000B1D49">
        <w:rPr>
          <w:rFonts w:eastAsia="Calibri" w:cs="Times New Roman"/>
          <w:sz w:val="16"/>
        </w:rPr>
        <w:t xml:space="preserve">. In 1979, Congress created the Prison Industries Enhancement Certification Program (PIECP). Under PIECP, goods made by prisoners are banned from interstate transport unless inmates are paid “prevailing wages,” or wages comparable to those in the private sector. These criteria, however, are routinely circumvented. </w:t>
      </w:r>
      <w:r w:rsidRPr="00A518E7">
        <w:rPr>
          <w:rFonts w:eastAsia="Calibri" w:cs="Times New Roman"/>
          <w:u w:val="single"/>
        </w:rPr>
        <w:t>PIECP has laid the groundwork for government regulation of prison labor</w:t>
      </w:r>
      <w:r w:rsidRPr="000B1D49">
        <w:rPr>
          <w:rFonts w:eastAsia="Calibri" w:cs="Times New Roman"/>
          <w:sz w:val="16"/>
        </w:rPr>
        <w:t>—</w:t>
      </w:r>
      <w:r w:rsidRPr="00A518E7">
        <w:rPr>
          <w:rFonts w:eastAsia="Calibri" w:cs="Times New Roman"/>
          <w:u w:val="single"/>
        </w:rPr>
        <w:t>what is needed now is better enforcement</w:t>
      </w:r>
      <w:r w:rsidRPr="000B1D49">
        <w:rPr>
          <w:rFonts w:eastAsia="Calibri" w:cs="Times New Roman"/>
          <w:sz w:val="16"/>
        </w:rPr>
        <w:t>. Two major objections to these proposals may arise. The first is concrete: free workers will cry foul over competition from prison labor. The second is philosophical: nobody is forced to work, but prison labor is at its heart coercive. Both concerns are accurate and complex, but the answer to each stems from the same fact: prison labor is not going anywhere. It has existed for as long as the American criminal justice system, and ignoring its problems serves the interests of no worker, free or incarcerated. Bringing these realities out into the open is the first step toward bringing the issue of prison labor into the movement to reform the carceral state.</w:t>
      </w:r>
    </w:p>
    <w:p w:rsidR="00A518E7" w:rsidRDefault="00A518E7" w:rsidP="00A518E7"/>
    <w:p w:rsidR="00A518E7" w:rsidRPr="00A518E7" w:rsidRDefault="00A518E7" w:rsidP="00A518E7"/>
    <w:p w:rsidR="00903AA5" w:rsidRDefault="00903AA5" w:rsidP="00903AA5">
      <w:pPr>
        <w:pStyle w:val="Heading2"/>
      </w:pPr>
      <w:r>
        <w:t xml:space="preserve">Racial Profiling </w:t>
      </w:r>
      <w:r w:rsidR="009C04AC">
        <w:t>CP</w:t>
      </w:r>
    </w:p>
    <w:p w:rsidR="00903AA5" w:rsidRPr="009C04AC" w:rsidRDefault="00903AA5" w:rsidP="009C04AC">
      <w:pPr>
        <w:pStyle w:val="Heading3"/>
      </w:pPr>
      <w:r w:rsidRPr="009C04AC">
        <w:t>**</w:t>
      </w:r>
      <w:r w:rsidR="009C04AC">
        <w:t>1nc</w:t>
      </w:r>
    </w:p>
    <w:p w:rsidR="00903AA5" w:rsidRDefault="00903AA5" w:rsidP="000B1D49">
      <w:pPr>
        <w:pStyle w:val="Heading4"/>
      </w:pPr>
      <w:r>
        <w:t>Text: The states of the United States should prohibit racial profiling.</w:t>
      </w:r>
    </w:p>
    <w:p w:rsidR="00903AA5" w:rsidRDefault="00903AA5" w:rsidP="000B1D49">
      <w:pPr>
        <w:pStyle w:val="Heading4"/>
      </w:pPr>
      <w:r>
        <w:t>States need to have comprehensive racial profiling laws – solves the aff</w:t>
      </w:r>
    </w:p>
    <w:p w:rsidR="00903AA5" w:rsidRDefault="00903AA5" w:rsidP="00903AA5">
      <w:r w:rsidRPr="0058384A">
        <w:rPr>
          <w:rStyle w:val="Style13ptBold"/>
        </w:rPr>
        <w:t>Eversley 14</w:t>
      </w:r>
      <w:r>
        <w:t xml:space="preserve"> – writer for USA Today</w:t>
      </w:r>
      <w:r w:rsidR="000B1D49">
        <w:t xml:space="preserve"> </w:t>
      </w:r>
      <w:r>
        <w:t>Melanie Eversley, 9/26/2014, USA Today, “N</w:t>
      </w:r>
      <w:r w:rsidRPr="0058384A">
        <w:t>AACP finds many states lack laws barring profiling</w:t>
      </w:r>
      <w:r>
        <w:t xml:space="preserve">”, </w:t>
      </w:r>
      <w:r w:rsidRPr="0058384A">
        <w:t>http://www.usatoday.com/story/news/nation/2014/09/25/naacp-racial-profililng-report/16229867/</w:t>
      </w:r>
      <w:r>
        <w:t>, 7/12/2015, \\BD</w:t>
      </w:r>
    </w:p>
    <w:p w:rsidR="00903AA5" w:rsidRDefault="00903AA5" w:rsidP="00903AA5">
      <w:pPr>
        <w:rPr>
          <w:sz w:val="16"/>
        </w:rPr>
      </w:pPr>
      <w:r w:rsidRPr="0058384A">
        <w:rPr>
          <w:sz w:val="16"/>
        </w:rPr>
        <w:t xml:space="preserve">Just after a heated summer that included a handful of fatalities at the hands of police that raised questions of racism, </w:t>
      </w:r>
      <w:r w:rsidRPr="0058384A">
        <w:rPr>
          <w:rStyle w:val="StyleUnderline"/>
        </w:rPr>
        <w:t>the NAACP has released a report that says many states do not have laws that explicitly prohibit racial profiling.</w:t>
      </w:r>
      <w:r w:rsidRPr="0058384A">
        <w:rPr>
          <w:rStyle w:val="StyleUnderline"/>
          <w:b/>
          <w:sz w:val="12"/>
        </w:rPr>
        <w:t>∂</w:t>
      </w:r>
      <w:r w:rsidRPr="0058384A">
        <w:rPr>
          <w:sz w:val="16"/>
        </w:rPr>
        <w:t xml:space="preserve"> The civil rights organization on Thursday released the 68-page report, Born Suspect: Stop and Frisk and the Continued Fight to End Racial Profiling in America. The group launched the study after the Feb. 26, 2012, death of Florida teen Trayvon Martin, shot by neighborhood watch volunteer George Zimmerman, said lead author Niaz Kasravi, the NAACP's director of criminal justice.</w:t>
      </w:r>
      <w:r w:rsidRPr="0058384A">
        <w:rPr>
          <w:sz w:val="12"/>
        </w:rPr>
        <w:t>∂</w:t>
      </w:r>
      <w:r w:rsidRPr="0058384A">
        <w:rPr>
          <w:sz w:val="16"/>
        </w:rPr>
        <w:t xml:space="preserve"> Kasravi told USA TODAY that what stood out most for her was that the findings were similar to another study she did after the 2001 terror attacks while working for Amnesty International. Back then, the focus was on alleged racial profiling against Muslims.</w:t>
      </w:r>
      <w:r w:rsidRPr="0058384A">
        <w:rPr>
          <w:sz w:val="12"/>
        </w:rPr>
        <w:t>∂</w:t>
      </w:r>
      <w:r w:rsidRPr="0058384A">
        <w:rPr>
          <w:sz w:val="16"/>
        </w:rPr>
        <w:t xml:space="preserve"> "</w:t>
      </w:r>
      <w:r w:rsidRPr="0058384A">
        <w:rPr>
          <w:rStyle w:val="StyleUnderline"/>
        </w:rPr>
        <w:t>Not much has changed. The numbers are pretty stagnan</w:t>
      </w:r>
      <w:r w:rsidRPr="0058384A">
        <w:rPr>
          <w:sz w:val="16"/>
        </w:rPr>
        <w:t>t," Kasravi said.</w:t>
      </w:r>
      <w:r w:rsidRPr="0058384A">
        <w:rPr>
          <w:sz w:val="12"/>
        </w:rPr>
        <w:t>∂</w:t>
      </w:r>
      <w:r w:rsidRPr="0058384A">
        <w:rPr>
          <w:sz w:val="16"/>
        </w:rPr>
        <w:t xml:space="preserve"> </w:t>
      </w:r>
      <w:proofErr w:type="gramStart"/>
      <w:r w:rsidRPr="0058384A">
        <w:rPr>
          <w:sz w:val="16"/>
        </w:rPr>
        <w:t>She</w:t>
      </w:r>
      <w:proofErr w:type="gramEnd"/>
      <w:r w:rsidRPr="0058384A">
        <w:rPr>
          <w:sz w:val="16"/>
        </w:rPr>
        <w:t xml:space="preserve"> said "</w:t>
      </w:r>
      <w:r w:rsidRPr="0058384A">
        <w:rPr>
          <w:rStyle w:val="StyleUnderline"/>
        </w:rPr>
        <w:t>probably a couple of states" passed laws prohibiting racial profiling -- stopping and questioning people based on racial stereotypes -- over the past decade. She said the NAACP has a litmus test -- things such as data collection and enhanced police training -- to measure the effectiveness of racial profiling laws. "</w:t>
      </w:r>
      <w:r w:rsidRPr="0058384A">
        <w:rPr>
          <w:rStyle w:val="Emphasis"/>
        </w:rPr>
        <w:t>It's sad that not one state has all those components."</w:t>
      </w:r>
      <w:r w:rsidRPr="0058384A">
        <w:rPr>
          <w:rStyle w:val="Emphasis"/>
          <w:sz w:val="12"/>
          <w:u w:val="none"/>
        </w:rPr>
        <w:t>∂</w:t>
      </w:r>
      <w:r w:rsidRPr="0058384A">
        <w:rPr>
          <w:sz w:val="16"/>
        </w:rPr>
        <w:t xml:space="preserve"> The report found that:</w:t>
      </w:r>
      <w:r w:rsidRPr="0058384A">
        <w:rPr>
          <w:sz w:val="12"/>
        </w:rPr>
        <w:t>∂</w:t>
      </w:r>
      <w:r w:rsidRPr="0058384A">
        <w:rPr>
          <w:sz w:val="16"/>
        </w:rPr>
        <w:t xml:space="preserve"> </w:t>
      </w:r>
      <w:r w:rsidRPr="0058384A">
        <w:rPr>
          <w:rStyle w:val="StyleUnderline"/>
        </w:rPr>
        <w:t>20 state racial profiling laws are not clear and specific in prohibiting racial profiling.</w:t>
      </w:r>
      <w:r w:rsidRPr="0058384A">
        <w:rPr>
          <w:rStyle w:val="StyleUnderline"/>
          <w:b/>
          <w:sz w:val="12"/>
        </w:rPr>
        <w:t>∂</w:t>
      </w:r>
      <w:r w:rsidRPr="0058384A">
        <w:rPr>
          <w:rStyle w:val="StyleUnderline"/>
          <w:sz w:val="12"/>
        </w:rPr>
        <w:t xml:space="preserve"> </w:t>
      </w:r>
      <w:r w:rsidRPr="0058384A">
        <w:rPr>
          <w:rStyle w:val="StyleUnderline"/>
        </w:rPr>
        <w:t>33 states do not require mandatory data on stops and searches.</w:t>
      </w:r>
      <w:r w:rsidRPr="0058384A">
        <w:rPr>
          <w:rStyle w:val="StyleUnderline"/>
          <w:b/>
          <w:sz w:val="12"/>
        </w:rPr>
        <w:t>∂</w:t>
      </w:r>
      <w:r w:rsidRPr="0058384A">
        <w:rPr>
          <w:rStyle w:val="StyleUnderline"/>
          <w:sz w:val="12"/>
        </w:rPr>
        <w:t xml:space="preserve"> </w:t>
      </w:r>
      <w:r w:rsidRPr="0058384A">
        <w:rPr>
          <w:rStyle w:val="StyleUnderline"/>
        </w:rPr>
        <w:t>33 states do not require establishment of racial profiling commissions to review complaints.</w:t>
      </w:r>
      <w:r w:rsidRPr="0058384A">
        <w:rPr>
          <w:rStyle w:val="StyleUnderline"/>
          <w:b/>
          <w:sz w:val="12"/>
        </w:rPr>
        <w:t>∂</w:t>
      </w:r>
      <w:r w:rsidRPr="0058384A">
        <w:rPr>
          <w:rStyle w:val="StyleUnderline"/>
          <w:sz w:val="12"/>
        </w:rPr>
        <w:t xml:space="preserve"> </w:t>
      </w:r>
      <w:r w:rsidRPr="0058384A">
        <w:rPr>
          <w:sz w:val="16"/>
        </w:rPr>
        <w:t>The release of the report comes as tension still brews in Ferguson, Mo., where 18-year-old Michael Brown was shot and killed by police officer Darren Wilson on Aug. 9, and in New York City, where Eric Garner died in a chokehold by police on July 17.</w:t>
      </w:r>
      <w:r w:rsidRPr="0058384A">
        <w:rPr>
          <w:sz w:val="12"/>
        </w:rPr>
        <w:t>∂</w:t>
      </w:r>
      <w:r w:rsidRPr="0058384A">
        <w:rPr>
          <w:sz w:val="16"/>
        </w:rPr>
        <w:t xml:space="preserve"> On Thursday, national activists and family members of Brown and Garner were in Washington to ask the Justice Department to investigate the two deaths.</w:t>
      </w:r>
      <w:r w:rsidRPr="0058384A">
        <w:rPr>
          <w:sz w:val="12"/>
        </w:rPr>
        <w:t>∂</w:t>
      </w:r>
      <w:r w:rsidRPr="0058384A">
        <w:rPr>
          <w:sz w:val="16"/>
        </w:rPr>
        <w:t xml:space="preserve"> </w:t>
      </w:r>
      <w:r w:rsidRPr="0058384A">
        <w:rPr>
          <w:rStyle w:val="StyleUnderline"/>
        </w:rPr>
        <w:t>NAACP President Cornel Brooks, among those at a press conference, said African American communities are "in the midst of a pandemic of police misconduct</w:t>
      </w:r>
      <w:r w:rsidRPr="0058384A">
        <w:rPr>
          <w:sz w:val="16"/>
        </w:rPr>
        <w:t>."</w:t>
      </w:r>
      <w:r w:rsidRPr="0058384A">
        <w:rPr>
          <w:sz w:val="12"/>
        </w:rPr>
        <w:t>∂</w:t>
      </w:r>
      <w:r w:rsidRPr="0058384A">
        <w:rPr>
          <w:sz w:val="16"/>
        </w:rPr>
        <w:t xml:space="preserve"> Benjamin Crump, the lawyer for the Brown family, said of predominantly black neighborhoods, "</w:t>
      </w:r>
      <w:r w:rsidRPr="0058384A">
        <w:rPr>
          <w:rStyle w:val="StyleUnderline"/>
        </w:rPr>
        <w:t>Probable cause happens in our community with no evidence at all</w:t>
      </w:r>
      <w:r w:rsidRPr="0058384A">
        <w:rPr>
          <w:sz w:val="16"/>
        </w:rPr>
        <w:t>."</w:t>
      </w:r>
      <w:r w:rsidRPr="0058384A">
        <w:rPr>
          <w:sz w:val="12"/>
        </w:rPr>
        <w:t>∂</w:t>
      </w:r>
      <w:r w:rsidRPr="0058384A">
        <w:rPr>
          <w:sz w:val="16"/>
        </w:rPr>
        <w:t xml:space="preserve"> </w:t>
      </w:r>
      <w:proofErr w:type="gramStart"/>
      <w:r w:rsidRPr="0058384A">
        <w:rPr>
          <w:sz w:val="16"/>
        </w:rPr>
        <w:t>Alleged</w:t>
      </w:r>
      <w:proofErr w:type="gramEnd"/>
      <w:r w:rsidRPr="0058384A">
        <w:rPr>
          <w:sz w:val="16"/>
        </w:rPr>
        <w:t xml:space="preserve"> racial profiling and police misconduct are the main reasons members and leaders of NAACP chapters contact the organization's Baltimore headquarters, Kasravi said.</w:t>
      </w:r>
    </w:p>
    <w:p w:rsidR="00903AA5" w:rsidRPr="009C04AC" w:rsidRDefault="00903AA5" w:rsidP="009C04AC">
      <w:pPr>
        <w:pStyle w:val="Heading3"/>
      </w:pPr>
      <w:r w:rsidRPr="009C04AC">
        <w:t>--xt Solvency</w:t>
      </w:r>
    </w:p>
    <w:p w:rsidR="00903AA5" w:rsidRDefault="00903AA5" w:rsidP="000B1D49">
      <w:pPr>
        <w:pStyle w:val="Heading4"/>
      </w:pPr>
      <w:r>
        <w:t xml:space="preserve">The counterplan is key – </w:t>
      </w:r>
      <w:r>
        <w:rPr>
          <w:u w:val="single"/>
        </w:rPr>
        <w:t>not one state</w:t>
      </w:r>
      <w:r>
        <w:t xml:space="preserve"> has adequate racial profiling laws</w:t>
      </w:r>
    </w:p>
    <w:p w:rsidR="00903AA5" w:rsidRDefault="00903AA5" w:rsidP="00903AA5">
      <w:r w:rsidRPr="00401421">
        <w:rPr>
          <w:rStyle w:val="Style13ptBold"/>
        </w:rPr>
        <w:t>Clark 14</w:t>
      </w:r>
      <w:r>
        <w:t xml:space="preserve"> – writer for MSNBC</w:t>
      </w:r>
      <w:r w:rsidR="000B1D49">
        <w:t xml:space="preserve"> </w:t>
      </w:r>
      <w:r>
        <w:t>Meredith Clark, 9/25/2014, MSNBC, “</w:t>
      </w:r>
      <w:r w:rsidRPr="00401421">
        <w:t>Racial profiling report finds ‘not one state’ with acceptable protections</w:t>
      </w:r>
      <w:r>
        <w:t xml:space="preserve">”, </w:t>
      </w:r>
      <w:r w:rsidRPr="00401421">
        <w:t>http://www.msnbc.com/msnbc/racial-profiling-report-finds-not-one-state-acceptable-protections</w:t>
      </w:r>
      <w:r>
        <w:t>, 7/12/2015, \\BD</w:t>
      </w:r>
    </w:p>
    <w:p w:rsidR="00903AA5" w:rsidRPr="000B1D49" w:rsidRDefault="00903AA5" w:rsidP="00903AA5">
      <w:pPr>
        <w:rPr>
          <w:sz w:val="16"/>
        </w:rPr>
      </w:pPr>
      <w:r w:rsidRPr="0028429A">
        <w:rPr>
          <w:rStyle w:val="StyleUnderline"/>
        </w:rPr>
        <w:t xml:space="preserve">Racial profiling is still a major part of life for communities of color across the country, and a new report has found that legal protections from such profiling </w:t>
      </w:r>
      <w:r w:rsidRPr="0028429A">
        <w:rPr>
          <w:rStyle w:val="Emphasis"/>
        </w:rPr>
        <w:t>vary wildly</w:t>
      </w:r>
      <w:r w:rsidRPr="0028429A">
        <w:rPr>
          <w:rStyle w:val="StyleUnderline"/>
        </w:rPr>
        <w:t xml:space="preserve"> from state to state</w:t>
      </w:r>
      <w:r w:rsidRPr="000B1D49">
        <w:rPr>
          <w:sz w:val="16"/>
        </w:rPr>
        <w:t>. The NAACP report came the same day the families of three black men killed by police officers in recent months called for justice for their loved ones.∂ After several noteworthy killings of black men by white police officers, the NAACP on Thursday released Born Suspect: Stop-and-Frisk Abuses and the Continued Fight to End Racial Profiling in America, which looked at racial profile laws in all 50 states. It also examined how activists and civil liberties advocates in New York City successfully fought the NYPD’s discriminatory “stop and frisk” police search policy, which disproportionately targeted black and Hispanic residents.∂ “</w:t>
      </w:r>
      <w:r w:rsidRPr="0028429A">
        <w:rPr>
          <w:rStyle w:val="StyleUnderline"/>
        </w:rPr>
        <w:t xml:space="preserve">In 2014 there is </w:t>
      </w:r>
      <w:r w:rsidRPr="0028429A">
        <w:rPr>
          <w:rStyle w:val="Emphasis"/>
        </w:rPr>
        <w:t>not one state</w:t>
      </w:r>
      <w:r w:rsidRPr="0028429A">
        <w:rPr>
          <w:rStyle w:val="StyleUnderline"/>
        </w:rPr>
        <w:t xml:space="preserve"> that has a statute that can stand up against this pandemic of police misconduct</w:t>
      </w:r>
      <w:r w:rsidRPr="000B1D49">
        <w:rPr>
          <w:sz w:val="16"/>
        </w:rPr>
        <w:t xml:space="preserve">,” NAACP President Cornell Brooks said of the report. According the NAACP’s review, </w:t>
      </w:r>
      <w:r w:rsidRPr="0028429A">
        <w:rPr>
          <w:rStyle w:val="StyleUnderline"/>
        </w:rPr>
        <w:t xml:space="preserve">20 states don’t have a ban on racial profiling, and </w:t>
      </w:r>
      <w:r w:rsidRPr="0028429A">
        <w:rPr>
          <w:rStyle w:val="Emphasis"/>
        </w:rPr>
        <w:t>only 17</w:t>
      </w:r>
      <w:r w:rsidRPr="0028429A">
        <w:rPr>
          <w:rStyle w:val="StyleUnderline"/>
        </w:rPr>
        <w:t xml:space="preserve"> states with anti-profiling laws make violations a crime.</w:t>
      </w:r>
      <w:r w:rsidRPr="0028429A">
        <w:rPr>
          <w:rStyle w:val="StyleUnderline"/>
          <w:sz w:val="12"/>
        </w:rPr>
        <w:t>∂</w:t>
      </w:r>
      <w:r w:rsidRPr="000B1D49">
        <w:rPr>
          <w:sz w:val="16"/>
        </w:rPr>
        <w:t xml:space="preserve"> </w:t>
      </w:r>
      <w:r w:rsidRPr="0028429A">
        <w:rPr>
          <w:rStyle w:val="StyleUnderline"/>
        </w:rPr>
        <w:t>The kind of data collected by law enforcement varies from state to state, the report found, making it difficult to compare communities and strategies effectively</w:t>
      </w:r>
      <w:r w:rsidRPr="000B1D49">
        <w:rPr>
          <w:sz w:val="16"/>
        </w:rPr>
        <w:t>.∂ Connecticut and Rhode Island were both singled out for having the most protections for their citizens against racial profiling, but neither state met every one of the NAACP’s criteria for constitutional safeguards. And Kentucky, “which basically lacks all of the necessary components for a good law,” landed at the bottom of the list.</w:t>
      </w:r>
    </w:p>
    <w:p w:rsidR="00903AA5" w:rsidRPr="009C04AC" w:rsidRDefault="009C04AC" w:rsidP="009C04AC">
      <w:pPr>
        <w:pStyle w:val="Heading3"/>
      </w:pPr>
      <w:proofErr w:type="gramStart"/>
      <w:r>
        <w:t>at</w:t>
      </w:r>
      <w:proofErr w:type="gramEnd"/>
      <w:r>
        <w:t>:</w:t>
      </w:r>
      <w:r w:rsidR="00903AA5" w:rsidRPr="009C04AC">
        <w:t xml:space="preserve"> Fed Profiling</w:t>
      </w:r>
    </w:p>
    <w:p w:rsidR="00903AA5" w:rsidRDefault="00903AA5" w:rsidP="000B1D49">
      <w:pPr>
        <w:pStyle w:val="Heading4"/>
      </w:pPr>
      <w:r>
        <w:t>The federal government is already banning racial profiling – it’s just a question of states and localities</w:t>
      </w:r>
    </w:p>
    <w:p w:rsidR="00903AA5" w:rsidRDefault="00903AA5" w:rsidP="00903AA5">
      <w:r w:rsidRPr="0094467F">
        <w:rPr>
          <w:rStyle w:val="Style13ptBold"/>
        </w:rPr>
        <w:t>Horwitz 14</w:t>
      </w:r>
      <w:r>
        <w:t xml:space="preserve"> – writer for The Washington Post</w:t>
      </w:r>
      <w:r w:rsidR="000B1D49">
        <w:t xml:space="preserve"> </w:t>
      </w:r>
      <w:r>
        <w:t>Sari Horwitz, 12/8/2014, The Washington Post, “</w:t>
      </w:r>
      <w:r w:rsidRPr="0029261C">
        <w:t>Justice Dept. announces new rules to curb racial profiling by federal law enforcement</w:t>
      </w:r>
      <w:r>
        <w:t xml:space="preserve">”, </w:t>
      </w:r>
      <w:r w:rsidRPr="0029261C">
        <w:t>https://www.washingtonpost.com/world/national-security/justice-dept-to-announce-new-rules-to-curb-racial-profiling-by-federal-law-enforcement/2014/12/07/e00eca18-7e79-11e4-9f38-95a187e4c1f7_story.html</w:t>
      </w:r>
      <w:r>
        <w:t>, 7/12/2015, \\BD</w:t>
      </w:r>
    </w:p>
    <w:p w:rsidR="00903AA5" w:rsidRDefault="00903AA5" w:rsidP="00903AA5">
      <w:pPr>
        <w:rPr>
          <w:rStyle w:val="StyleUnderline"/>
        </w:rPr>
      </w:pPr>
      <w:r w:rsidRPr="0029261C">
        <w:rPr>
          <w:rStyle w:val="StyleUnderline"/>
        </w:rPr>
        <w:t xml:space="preserve">The Obama administration on Monday formally announced long-awaited curbs on racial profiling by federal law enforcement, but the new rules will </w:t>
      </w:r>
      <w:r w:rsidRPr="0029261C">
        <w:rPr>
          <w:rStyle w:val="Emphasis"/>
        </w:rPr>
        <w:t>not cover</w:t>
      </w:r>
      <w:r w:rsidRPr="0029261C">
        <w:rPr>
          <w:rStyle w:val="StyleUnderline"/>
        </w:rPr>
        <w:t xml:space="preserve"> local police departments, which have come under criticism in recent months over allegations that their officers profile suspects.</w:t>
      </w:r>
      <w:r w:rsidRPr="0029261C">
        <w:rPr>
          <w:rStyle w:val="StyleUnderline"/>
          <w:sz w:val="12"/>
        </w:rPr>
        <w:t>∂</w:t>
      </w:r>
      <w:r w:rsidRPr="000B1D49">
        <w:rPr>
          <w:sz w:val="16"/>
        </w:rPr>
        <w:t xml:space="preserve"> Attorney General Eric H. Holder Jr. expanded Justice Department rules for racial profiling to prevent FBI agents from considering gender, national origin, religion, sexual orientation and gender identity, in addition to race and ethnicity, when opening cases. The department also is banning racial profiling from national security cases for the first time.∂ </w:t>
      </w:r>
      <w:r w:rsidRPr="0029261C">
        <w:rPr>
          <w:rStyle w:val="StyleUnderline"/>
        </w:rPr>
        <w:t xml:space="preserve">Holder’s revised policy covers state and local law enforcement officers while they participate in federal law enforcement task forces. But it is considered </w:t>
      </w:r>
      <w:r w:rsidRPr="0029261C">
        <w:rPr>
          <w:rStyle w:val="Emphasis"/>
        </w:rPr>
        <w:t>only guidance</w:t>
      </w:r>
      <w:r w:rsidRPr="0029261C">
        <w:rPr>
          <w:rStyle w:val="StyleUnderline"/>
        </w:rPr>
        <w:t xml:space="preserve"> for police officers in state and local departments.</w:t>
      </w:r>
      <w:r w:rsidRPr="0029261C">
        <w:rPr>
          <w:rStyle w:val="StyleUnderline"/>
          <w:sz w:val="12"/>
        </w:rPr>
        <w:t>∂</w:t>
      </w:r>
      <w:r w:rsidRPr="000B1D49">
        <w:rPr>
          <w:sz w:val="16"/>
        </w:rPr>
        <w:t xml:space="preserve"> The profiling rules come at a time of racial tension around the country after the recent deaths of three African Americans at the hands of police in Ferguson, Mo., New York and Cleveland, and the absence of criminal charges against the white police officers who were involved.∂ “As attorney general, I have repeatedly made clear that profiling by law enforcement is not only wrong, it is profoundly misguided and ineffective,” Holder said. “</w:t>
      </w:r>
      <w:r w:rsidRPr="0029261C">
        <w:rPr>
          <w:rStyle w:val="StyleUnderline"/>
        </w:rPr>
        <w:t xml:space="preserve">Particularly in light of certain recent incidents we’ve seen at the </w:t>
      </w:r>
      <w:r w:rsidRPr="0029261C">
        <w:rPr>
          <w:rStyle w:val="Emphasis"/>
        </w:rPr>
        <w:t>local</w:t>
      </w:r>
      <w:r w:rsidRPr="0029261C">
        <w:rPr>
          <w:rStyle w:val="StyleUnderline"/>
        </w:rPr>
        <w:t xml:space="preserve"> level, and the widespread concerns about trust in the criminal justice process, it’s imperative that we take every possible action to institute strong and sound policing practices.”</w:t>
      </w:r>
    </w:p>
    <w:p w:rsidR="00903AA5" w:rsidRDefault="00903AA5" w:rsidP="000B1D49">
      <w:pPr>
        <w:pStyle w:val="Heading4"/>
      </w:pPr>
      <w:r w:rsidRPr="00743F50">
        <w:t>Federal action is irrelevant – state and local actions are key</w:t>
      </w:r>
    </w:p>
    <w:p w:rsidR="00903AA5" w:rsidRDefault="00903AA5" w:rsidP="00903AA5">
      <w:r w:rsidRPr="00743F50">
        <w:rPr>
          <w:rStyle w:val="Style13ptBold"/>
        </w:rPr>
        <w:t>Natarajan 14</w:t>
      </w:r>
      <w:r>
        <w:t xml:space="preserve"> – </w:t>
      </w:r>
      <w:r w:rsidRPr="00743F50">
        <w:t>clinical professor and director of the Civil Rights Clinic at The University of Texas School of Law</w:t>
      </w:r>
      <w:r w:rsidR="000B1D49">
        <w:t xml:space="preserve"> </w:t>
      </w:r>
      <w:r>
        <w:t>Ranjana Natarajan, 12/15/2014, The Washington Post, “</w:t>
      </w:r>
      <w:r w:rsidRPr="00743F50">
        <w:t>Racial profiling has destroyed public trust in police. Cops are exploiting our weak laws against it.</w:t>
      </w:r>
      <w:r>
        <w:t xml:space="preserve">”, </w:t>
      </w:r>
      <w:r w:rsidRPr="00743F50">
        <w:t>http://www.washingtonpost.com/posteverything/wp/2014/12/15/racial-profiling-has-destroyed-public-trust-in-police-cops-are-exploiting-our-weak-laws-against-it/</w:t>
      </w:r>
      <w:r>
        <w:t>, 7/12/2015, \\BD</w:t>
      </w:r>
    </w:p>
    <w:p w:rsidR="00903AA5" w:rsidRPr="000B1D49" w:rsidRDefault="00903AA5" w:rsidP="00903AA5">
      <w:pPr>
        <w:rPr>
          <w:sz w:val="16"/>
        </w:rPr>
      </w:pPr>
      <w:r w:rsidRPr="000B1D49">
        <w:rPr>
          <w:sz w:val="16"/>
        </w:rPr>
        <w:t xml:space="preserve">The #BlackLivesMatter movement has sparked nationwide protests and has raised awareness worldwide about the unequal treatment of black people by police in the United States.∂ Listening to the voices from the movement — and learning from the death of Eric Garner and the series of other deaths of unarmed black men — </w:t>
      </w:r>
      <w:r w:rsidRPr="00743F50">
        <w:rPr>
          <w:rStyle w:val="StyleUnderline"/>
        </w:rPr>
        <w:t>it’s clear that two issues need to be addressed: racial profiling and police use of excessive force. Both run afoul of the U.S. Constitution, but remain common practices in law enforcement, too often with tragic results</w:t>
      </w:r>
      <w:r w:rsidRPr="000B1D49">
        <w:rPr>
          <w:sz w:val="16"/>
        </w:rPr>
        <w:t xml:space="preserve">.∂ In Garner’s case, for example, police targeted him for the petty crime of selling loose cigarettes — the types of crimes black people are targeted for at higher rates — and then attempted to arrest him with a chokehold, banned by the department. </w:t>
      </w:r>
      <w:r w:rsidRPr="00743F50">
        <w:rPr>
          <w:rStyle w:val="StyleUnderline"/>
        </w:rPr>
        <w:t xml:space="preserve">Whatever else we have learned from the recent tragedies of police violence, it is clear that we need comprehensive federal, </w:t>
      </w:r>
      <w:r w:rsidRPr="00743F50">
        <w:rPr>
          <w:rStyle w:val="Emphasis"/>
        </w:rPr>
        <w:t>state</w:t>
      </w:r>
      <w:r>
        <w:rPr>
          <w:rStyle w:val="Emphasis"/>
        </w:rPr>
        <w:t xml:space="preserve"> </w:t>
      </w:r>
      <w:r w:rsidRPr="00743F50">
        <w:rPr>
          <w:rStyle w:val="Emphasis"/>
        </w:rPr>
        <w:t>and local policies</w:t>
      </w:r>
      <w:r w:rsidRPr="00743F50">
        <w:rPr>
          <w:rStyle w:val="StyleUnderline"/>
        </w:rPr>
        <w:t xml:space="preserve"> that outlaw racial profiling and rein in police excessive force.</w:t>
      </w:r>
      <w:r w:rsidRPr="000B1D49">
        <w:rPr>
          <w:sz w:val="16"/>
        </w:rPr>
        <w:t xml:space="preserve">∂ Racial profiling — as well as profiling based on religion, ethnicity and national origin — continues to plague our nation despite the constitutional guarantee of equal treatment under the law. In a 2011 report, the Leadership Conference on Civil Rights found evidence of widespread racial profiling, showing that African Americans and Hispanics are disproportionately likely to be stopped and searched by police, even though they’re less likely to be found possessing contraband or committing a criminal act. In Illinois, for example, black and Hispanic drivers were twice as likely to be searched after a traffic stop compared to white drivers, but white drivers were twice as likely to have contraband. The NYPD’s controversial stop-and-frisk program shows similar evidence of racial profiling, with police targeting blacks and Latinos about 85 percent of the time. In nearly nine out of 10 searches, police find nothing.∂ Likewise, </w:t>
      </w:r>
      <w:r w:rsidRPr="00743F50">
        <w:rPr>
          <w:rStyle w:val="StyleUnderline"/>
        </w:rPr>
        <w:t>excessive force by police persists despite the Constitution’s prohibition on unreasonable searches and seizures</w:t>
      </w:r>
      <w:r w:rsidRPr="000B1D49">
        <w:rPr>
          <w:sz w:val="16"/>
        </w:rPr>
        <w:t xml:space="preserve">. In lawsuits and investigations, the U.S. Department of Justice has concluded that a number of major police departments have engaged in a pattern or practice of excessive force. The Cleveland Police Department was most recently found to be an offender, but it follows a long line of other wayward law enforcement agencies: Seattle, New Orleans, Portland, Newark and Albuquerque among them. Clearly, cases like Eric Garner’s are not isolated — police use of excessive force is a systemic, national problem. The DOJ has recommended revising and clarifying local policies regarding appropriate uses of force, improving officer training and supervision, and implementing rigorous internal accountability systems, among other things. But </w:t>
      </w:r>
      <w:r w:rsidRPr="00743F50">
        <w:rPr>
          <w:rStyle w:val="StyleUnderline"/>
        </w:rPr>
        <w:t>recommendations are not enough. Conquering this systemic issue demands a national mandate.</w:t>
      </w:r>
      <w:r w:rsidRPr="00743F50">
        <w:rPr>
          <w:rStyle w:val="StyleUnderline"/>
          <w:sz w:val="12"/>
        </w:rPr>
        <w:t>∂</w:t>
      </w:r>
      <w:r w:rsidRPr="000B1D49">
        <w:rPr>
          <w:sz w:val="16"/>
        </w:rPr>
        <w:t xml:space="preserve"> </w:t>
      </w:r>
      <w:r w:rsidRPr="00743F50">
        <w:rPr>
          <w:rStyle w:val="StyleUnderline"/>
        </w:rPr>
        <w:t xml:space="preserve">Profiling undermines public safety and strains police-community trust. When law enforcement officers target residents based on race, religion or national origin rather than behavior, crime-fighting is </w:t>
      </w:r>
      <w:r w:rsidRPr="00743F50">
        <w:rPr>
          <w:rStyle w:val="Emphasis"/>
        </w:rPr>
        <w:t>less effective</w:t>
      </w:r>
      <w:r w:rsidRPr="00743F50">
        <w:rPr>
          <w:rStyle w:val="StyleUnderline"/>
        </w:rPr>
        <w:t xml:space="preserve"> and community distrust of police grows</w:t>
      </w:r>
      <w:r w:rsidRPr="000B1D49">
        <w:rPr>
          <w:sz w:val="16"/>
        </w:rPr>
        <w:t xml:space="preserve">. A study of the Los Angeles Police Department showed that minority communities that had been unfairly targeted in the past continue to experience greater mistrust and fear of police officers. </w:t>
      </w:r>
      <w:r w:rsidRPr="00743F50">
        <w:rPr>
          <w:rStyle w:val="StyleUnderline"/>
        </w:rPr>
        <w:t xml:space="preserve">To root out this ineffective tactic that undermines public confidence, we need stronger policies against racial profiling at all levels — from </w:t>
      </w:r>
      <w:r w:rsidRPr="00743F50">
        <w:rPr>
          <w:rStyle w:val="Emphasis"/>
        </w:rPr>
        <w:t>local</w:t>
      </w:r>
      <w:r w:rsidRPr="00743F50">
        <w:rPr>
          <w:rStyle w:val="StyleUnderline"/>
        </w:rPr>
        <w:t xml:space="preserve"> to federal — as well as more effective training and oversight of police officers, and systems of accountability.</w:t>
      </w:r>
      <w:r w:rsidRPr="00743F50">
        <w:rPr>
          <w:rStyle w:val="StyleUnderline"/>
          <w:sz w:val="12"/>
        </w:rPr>
        <w:t>∂</w:t>
      </w:r>
      <w:r w:rsidRPr="000B1D49">
        <w:rPr>
          <w:sz w:val="16"/>
        </w:rPr>
        <w:t xml:space="preserve"> </w:t>
      </w:r>
      <w:r w:rsidRPr="00743F50">
        <w:rPr>
          <w:rStyle w:val="StyleUnderline"/>
        </w:rPr>
        <w:t>Twenty states have no laws prohibiting racial profiling by law enforcement, according to an NAACP report released in September</w:t>
      </w:r>
      <w:r w:rsidRPr="000B1D49">
        <w:rPr>
          <w:sz w:val="16"/>
        </w:rPr>
        <w:t xml:space="preserve">. Among states that do, the policies vary widely in implementation and effectiveness. </w:t>
      </w:r>
      <w:r w:rsidRPr="00743F50">
        <w:rPr>
          <w:rStyle w:val="StyleUnderline"/>
        </w:rPr>
        <w:t>Only 17 of those states require data collection on all police stops and searches, and only 15 require analysis and publication of other racial profiling data.</w:t>
      </w:r>
      <w:r w:rsidRPr="000B1D49">
        <w:rPr>
          <w:sz w:val="16"/>
        </w:rPr>
        <w:t xml:space="preserve"> Limited and inconsistent data collection makes it impossible to devise effective remedies for racial profiling.</w:t>
      </w:r>
    </w:p>
    <w:p w:rsidR="00903AA5" w:rsidRPr="00903AA5" w:rsidRDefault="00903AA5" w:rsidP="00903AA5"/>
    <w:p w:rsidR="00A73E06" w:rsidRDefault="00A73E06" w:rsidP="00AB42DA"/>
    <w:p w:rsidR="00B825ED" w:rsidRDefault="00B825ED" w:rsidP="00B825ED">
      <w:pPr>
        <w:pStyle w:val="Heading2"/>
      </w:pPr>
      <w:r>
        <w:t xml:space="preserve">Relations—Asia </w:t>
      </w:r>
    </w:p>
    <w:p w:rsidR="00B825ED" w:rsidRDefault="00B825ED" w:rsidP="00B825ED"/>
    <w:p w:rsidR="00B825ED" w:rsidRPr="009C04AC" w:rsidRDefault="00B825ED" w:rsidP="00B825ED">
      <w:pPr>
        <w:pStyle w:val="Heading3"/>
      </w:pPr>
      <w:r w:rsidRPr="009C04AC">
        <w:t>**</w:t>
      </w:r>
      <w:r>
        <w:t>1nc</w:t>
      </w:r>
      <w:r w:rsidRPr="009C04AC">
        <w:t xml:space="preserve"> </w:t>
      </w:r>
    </w:p>
    <w:p w:rsidR="00B825ED" w:rsidRPr="00B741C9" w:rsidRDefault="00B825ED" w:rsidP="00B825ED">
      <w:pPr>
        <w:keepNext/>
        <w:keepLines/>
        <w:spacing w:before="40" w:after="0"/>
        <w:outlineLvl w:val="3"/>
        <w:rPr>
          <w:rFonts w:eastAsia="MS Gothic" w:cs="Times New Roman"/>
          <w:b/>
          <w:iCs/>
        </w:rPr>
      </w:pPr>
      <w:r w:rsidRPr="00B741C9">
        <w:rPr>
          <w:rFonts w:eastAsia="MS Gothic" w:cs="Times New Roman"/>
          <w:b/>
          <w:iCs/>
        </w:rPr>
        <w:t xml:space="preserve">Counterplan: The United States federal government should substantially increase </w:t>
      </w:r>
      <w:r w:rsidR="000B1D49">
        <w:rPr>
          <w:rFonts w:eastAsia="MS Gothic" w:cs="Times New Roman"/>
          <w:b/>
          <w:iCs/>
        </w:rPr>
        <w:t>its</w:t>
      </w:r>
      <w:r w:rsidRPr="00B741C9">
        <w:rPr>
          <w:rFonts w:eastAsia="MS Gothic" w:cs="Times New Roman"/>
          <w:b/>
          <w:iCs/>
        </w:rPr>
        <w:t xml:space="preserve"> engagement with ASEAN.</w:t>
      </w:r>
    </w:p>
    <w:p w:rsidR="00B825ED" w:rsidRPr="00B741C9" w:rsidRDefault="00B825ED" w:rsidP="00B825ED">
      <w:pPr>
        <w:keepNext/>
        <w:keepLines/>
        <w:spacing w:before="40" w:after="0"/>
        <w:outlineLvl w:val="3"/>
        <w:rPr>
          <w:rFonts w:eastAsia="MS Gothic" w:cs="Times New Roman"/>
          <w:b/>
          <w:iCs/>
        </w:rPr>
      </w:pPr>
      <w:r w:rsidRPr="00B741C9">
        <w:rPr>
          <w:rFonts w:eastAsia="MS Gothic" w:cs="Times New Roman"/>
          <w:b/>
          <w:iCs/>
        </w:rPr>
        <w:t>Solves the advantage</w:t>
      </w:r>
      <w:r w:rsidRPr="00B741C9">
        <w:rPr>
          <w:rFonts w:eastAsia="MS Gothic" w:cs="Times New Roman"/>
          <w:b/>
          <w:iCs/>
        </w:rPr>
        <w:br/>
        <w:t>Task Force on Multilateral Engagement in U.S.-East Asia Relations 11,</w:t>
      </w:r>
      <w:r w:rsidRPr="00B741C9">
        <w:rPr>
          <w:rFonts w:eastAsia="MS Gothic" w:cs="Times New Roman"/>
          <w:iCs/>
        </w:rPr>
        <w:t xml:space="preserve"> (</w:t>
      </w:r>
      <w:r w:rsidRPr="00B741C9">
        <w:rPr>
          <w:rFonts w:eastAsia="MS Gothic" w:cs="Times New Roman" w:hint="eastAsia"/>
          <w:iCs/>
        </w:rPr>
        <w:t>“</w:t>
      </w:r>
      <w:r w:rsidRPr="00B741C9">
        <w:rPr>
          <w:rFonts w:eastAsia="MS Gothic" w:cs="Times New Roman"/>
          <w:iCs/>
        </w:rPr>
        <w:t>U.S.</w:t>
      </w:r>
      <w:r w:rsidRPr="00B741C9">
        <w:rPr>
          <w:rFonts w:eastAsia="MS Gothic" w:cs="Times New Roman" w:hint="cs"/>
          <w:iCs/>
        </w:rPr>
        <w:t>–</w:t>
      </w:r>
      <w:r w:rsidRPr="00B741C9">
        <w:rPr>
          <w:rFonts w:eastAsia="MS Gothic" w:cs="Times New Roman"/>
          <w:iCs/>
        </w:rPr>
        <w:t>East Asia Relations: A Strategy for Multilateral Engagement</w:t>
      </w:r>
      <w:r w:rsidRPr="00B741C9">
        <w:rPr>
          <w:rFonts w:eastAsia="MS Gothic" w:cs="Times New Roman" w:hint="eastAsia"/>
          <w:iCs/>
        </w:rPr>
        <w:t>”</w:t>
      </w:r>
      <w:r w:rsidRPr="00B741C9">
        <w:rPr>
          <w:rFonts w:eastAsia="MS Gothic" w:cs="Times New Roman"/>
          <w:iCs/>
        </w:rPr>
        <w:t>)</w:t>
      </w:r>
    </w:p>
    <w:p w:rsidR="00B825ED" w:rsidRPr="000B1D49" w:rsidRDefault="00B825ED" w:rsidP="00B825ED">
      <w:pPr>
        <w:rPr>
          <w:rFonts w:eastAsia="Cambria" w:cs="Times New Roman"/>
          <w:sz w:val="16"/>
        </w:rPr>
      </w:pPr>
      <w:r w:rsidRPr="00B741C9">
        <w:rPr>
          <w:rFonts w:eastAsia="Cambria" w:cs="Times New Roman"/>
          <w:u w:val="single"/>
        </w:rPr>
        <w:t>ASEAN can serve as a foundation. ASEAN</w:t>
      </w:r>
      <w:r w:rsidRPr="00B741C9">
        <w:rPr>
          <w:rFonts w:eastAsia="Cambria" w:cs="Times New Roman" w:hint="cs"/>
          <w:u w:val="single"/>
        </w:rPr>
        <w:t>’</w:t>
      </w:r>
      <w:r w:rsidRPr="00B741C9">
        <w:rPr>
          <w:rFonts w:eastAsia="Cambria" w:cs="Times New Roman"/>
          <w:u w:val="single"/>
        </w:rPr>
        <w:t>s role in building a more integrated regional society based on shared norms and values should be fully recognized and supported. Asia currently faces tensions between two competing trends: Asia as a community of norms and values, and Asia as a region shaped by power relations</w:t>
      </w:r>
      <w:r w:rsidRPr="000B1D49">
        <w:rPr>
          <w:rFonts w:eastAsia="Cambria" w:cs="Times New Roman"/>
          <w:sz w:val="16"/>
        </w:rPr>
        <w:t xml:space="preserve">, given the presence of the United States and China. Although ASEAN is not considered an emerging power, the group of ten medium and smaller-sized countries has promoted modes of cooperation through its own example of developing a community. In the ASEAN Treaty of Amity and Cooperation and other efforts and practices in regional diplomacy, </w:t>
      </w:r>
      <w:r w:rsidRPr="00B741C9">
        <w:rPr>
          <w:rFonts w:eastAsia="Cambria" w:cs="Times New Roman"/>
          <w:u w:val="single"/>
        </w:rPr>
        <w:t>ASEAN</w:t>
      </w:r>
      <w:r w:rsidRPr="00B741C9">
        <w:rPr>
          <w:rFonts w:eastAsia="Cambria" w:cs="Times New Roman" w:hint="cs"/>
          <w:u w:val="single"/>
        </w:rPr>
        <w:t>’</w:t>
      </w:r>
      <w:r w:rsidRPr="00B741C9">
        <w:rPr>
          <w:rFonts w:eastAsia="Cambria" w:cs="Times New Roman"/>
          <w:u w:val="single"/>
        </w:rPr>
        <w:t>s role in engaging the emerging powers of Asia deserves recognition and support. Deeper ASEAN engagement with the United States can reinforce ASEAN</w:t>
      </w:r>
      <w:r w:rsidRPr="00B741C9">
        <w:rPr>
          <w:rFonts w:eastAsia="Cambria" w:cs="Times New Roman" w:hint="cs"/>
          <w:u w:val="single"/>
        </w:rPr>
        <w:t>’</w:t>
      </w:r>
      <w:r w:rsidRPr="00B741C9">
        <w:rPr>
          <w:rFonts w:eastAsia="Cambria" w:cs="Times New Roman"/>
          <w:u w:val="single"/>
        </w:rPr>
        <w:t>s role in promoting values and building norms. This may be a more productive focus for U.S.</w:t>
      </w:r>
      <w:r w:rsidRPr="00B741C9">
        <w:rPr>
          <w:rFonts w:eastAsia="Cambria" w:cs="Times New Roman" w:hint="cs"/>
          <w:u w:val="single"/>
        </w:rPr>
        <w:t>–</w:t>
      </w:r>
      <w:r w:rsidRPr="00B741C9">
        <w:rPr>
          <w:rFonts w:eastAsia="Cambria" w:cs="Times New Roman"/>
          <w:u w:val="single"/>
        </w:rPr>
        <w:t>ASEAN relations, rather than simply seeking to use U.S.</w:t>
      </w:r>
      <w:r w:rsidRPr="00B741C9">
        <w:rPr>
          <w:rFonts w:eastAsia="Cambria" w:cs="Times New Roman" w:hint="cs"/>
          <w:u w:val="single"/>
        </w:rPr>
        <w:t>–</w:t>
      </w:r>
      <w:r w:rsidRPr="00B741C9">
        <w:rPr>
          <w:rFonts w:eastAsia="Cambria" w:cs="Times New Roman"/>
          <w:u w:val="single"/>
        </w:rPr>
        <w:t>ASEAN ties</w:t>
      </w:r>
      <w:r w:rsidRPr="000B1D49">
        <w:rPr>
          <w:rFonts w:eastAsia="Cambria" w:cs="Times New Roman"/>
          <w:sz w:val="16"/>
        </w:rPr>
        <w:t xml:space="preserve"> as a means of balancing rising regional actors such as China. 6. Recognize that integration on different economic and security issues will continue at different speeds in the region. Each side has a different tenor that should be noted. With economic ties, many in Asia seek to become closer to China, though there is some wariness over issues such as cheap goods. On security ties, however, there are questions about China and its future intentions. Many recognize the need for a future place to integrate. With the East Asian Summit, some are leaning toward one place to integrate, while others are talking about network diplomacy. Integration on different issues will continue at separate speeds, and this may signal a need for more network diplomacy. 7. </w:t>
      </w:r>
      <w:r w:rsidRPr="00B741C9">
        <w:rPr>
          <w:rFonts w:eastAsia="Cambria" w:cs="Times New Roman"/>
          <w:u w:val="single"/>
        </w:rPr>
        <w:t>A new U.S. diplomacy with ASEAN is needed. There is a need and an opportunity for the United States to engage with ASEAN more closely as a hub for a wider Asia. Building on the newly established U.S.</w:t>
      </w:r>
      <w:r w:rsidRPr="00B741C9">
        <w:rPr>
          <w:rFonts w:eastAsia="Cambria" w:cs="Times New Roman" w:hint="cs"/>
          <w:u w:val="single"/>
        </w:rPr>
        <w:t>–</w:t>
      </w:r>
      <w:r w:rsidRPr="00B741C9">
        <w:rPr>
          <w:rFonts w:eastAsia="Cambria" w:cs="Times New Roman"/>
          <w:u w:val="single"/>
        </w:rPr>
        <w:t>ASEAN Summit and the appointment of Ambassador David Carden as the first U.S. resident representative to ASEAN in March 2011, the United States should continue to deepen its understanding of ASEAN and seek out like-minded countries in the grouping.</w:t>
      </w:r>
      <w:r w:rsidRPr="000B1D49">
        <w:rPr>
          <w:rFonts w:eastAsia="Cambria" w:cs="Times New Roman"/>
          <w:sz w:val="16"/>
        </w:rPr>
        <w:t xml:space="preserve"> </w:t>
      </w:r>
      <w:r w:rsidRPr="00B741C9">
        <w:rPr>
          <w:rFonts w:eastAsia="Cambria" w:cs="Times New Roman"/>
          <w:u w:val="single"/>
        </w:rPr>
        <w:t>This should not be limited to its allies</w:t>
      </w:r>
      <w:r w:rsidRPr="00B741C9">
        <w:rPr>
          <w:rFonts w:eastAsia="Cambria" w:cs="Times New Roman" w:hint="cs"/>
          <w:u w:val="single"/>
        </w:rPr>
        <w:t>—</w:t>
      </w:r>
      <w:r w:rsidRPr="00B741C9">
        <w:rPr>
          <w:rFonts w:eastAsia="Cambria" w:cs="Times New Roman"/>
          <w:u w:val="single"/>
        </w:rPr>
        <w:t>the Philippines and Thailand</w:t>
      </w:r>
      <w:r w:rsidRPr="00B741C9">
        <w:rPr>
          <w:rFonts w:eastAsia="Cambria" w:cs="Times New Roman" w:hint="cs"/>
          <w:u w:val="single"/>
        </w:rPr>
        <w:t>—</w:t>
      </w:r>
      <w:r w:rsidRPr="00B741C9">
        <w:rPr>
          <w:rFonts w:eastAsia="Cambria" w:cs="Times New Roman"/>
          <w:u w:val="single"/>
        </w:rPr>
        <w:t>but also should include ties with Indonesia, Singapore, Vietnam, and Malaysia and cross-border projects such as the Greater Mekong Subregion</w:t>
      </w:r>
      <w:r w:rsidRPr="000B1D49">
        <w:rPr>
          <w:rFonts w:eastAsia="Cambria" w:cs="Times New Roman"/>
          <w:sz w:val="16"/>
        </w:rPr>
        <w:t>. In this context, challenges in relations with Myanmar have to be addressed.</w:t>
      </w:r>
    </w:p>
    <w:p w:rsidR="00B825ED" w:rsidRDefault="00B825ED" w:rsidP="00B825ED"/>
    <w:p w:rsidR="00B825ED" w:rsidRPr="00B741C9" w:rsidRDefault="00B825ED" w:rsidP="00B825ED"/>
    <w:p w:rsidR="00C365E2" w:rsidRDefault="00B825ED" w:rsidP="003E6D7B">
      <w:pPr>
        <w:pStyle w:val="Heading2"/>
      </w:pPr>
      <w:r>
        <w:t xml:space="preserve">Relations—EU </w:t>
      </w:r>
    </w:p>
    <w:p w:rsidR="00C365E2" w:rsidRPr="009C04AC" w:rsidRDefault="00C365E2" w:rsidP="009C04AC">
      <w:pPr>
        <w:pStyle w:val="Heading3"/>
      </w:pPr>
      <w:r w:rsidRPr="009C04AC">
        <w:t xml:space="preserve">**Death Penalty 1NC </w:t>
      </w:r>
    </w:p>
    <w:p w:rsidR="00C365E2" w:rsidRDefault="00C365E2" w:rsidP="000B1D49">
      <w:pPr>
        <w:pStyle w:val="Heading4"/>
      </w:pPr>
      <w:r>
        <w:t>Text: The United States Federal Government should abolish the death penalty.</w:t>
      </w:r>
    </w:p>
    <w:p w:rsidR="00C365E2" w:rsidRDefault="00C365E2" w:rsidP="00C365E2"/>
    <w:p w:rsidR="00C365E2" w:rsidRDefault="00C365E2" w:rsidP="000B1D49">
      <w:pPr>
        <w:pStyle w:val="Heading4"/>
      </w:pPr>
      <w:r>
        <w:t xml:space="preserve">The CP solves relations with the EU—the EU has been putting restrictions on the US </w:t>
      </w:r>
    </w:p>
    <w:p w:rsidR="00C365E2" w:rsidRPr="00C365E2" w:rsidRDefault="00C365E2" w:rsidP="00C365E2">
      <w:pPr>
        <w:rPr>
          <w:sz w:val="20"/>
          <w:szCs w:val="20"/>
        </w:rPr>
      </w:pPr>
      <w:r w:rsidRPr="00BD2126">
        <w:rPr>
          <w:b/>
        </w:rPr>
        <w:t>Ford 14</w:t>
      </w:r>
      <w:r w:rsidRPr="00BD2126">
        <w:rPr>
          <w:rStyle w:val="Style13ptBold"/>
        </w:rPr>
        <w:t>—</w:t>
      </w:r>
      <w:r w:rsidRPr="00C365E2">
        <w:rPr>
          <w:rStyle w:val="Style13ptBold"/>
          <w:b w:val="0"/>
          <w:sz w:val="20"/>
          <w:szCs w:val="20"/>
        </w:rPr>
        <w:t xml:space="preserve">Matt is an associate editor at The Atlantic, where he covers law and the courts. (“Can Europe End the Death Penalty in America? An EU export ban on lethal-injection drugs is making U.S. executions more difficult to perform.” February 18, 2014 </w:t>
      </w:r>
      <w:hyperlink r:id="rId46" w:history="1">
        <w:r w:rsidRPr="00C365E2">
          <w:rPr>
            <w:rStyle w:val="Style13ptBold"/>
            <w:b w:val="0"/>
            <w:sz w:val="20"/>
            <w:szCs w:val="20"/>
          </w:rPr>
          <w:t>http://www.theatlantic.com/international/archive/2014/02/can-europe-end-the-death-penalty-in-america/283790/)//JLee</w:t>
        </w:r>
      </w:hyperlink>
      <w:r w:rsidRPr="00C365E2">
        <w:rPr>
          <w:rStyle w:val="Style13ptBold"/>
          <w:b w:val="0"/>
          <w:sz w:val="20"/>
          <w:szCs w:val="20"/>
        </w:rPr>
        <w:t xml:space="preserve"> </w:t>
      </w:r>
    </w:p>
    <w:p w:rsidR="00C365E2" w:rsidRPr="00BD2126" w:rsidRDefault="00C365E2" w:rsidP="00C365E2">
      <w:pPr>
        <w:rPr>
          <w:sz w:val="14"/>
        </w:rPr>
      </w:pPr>
      <w:r w:rsidRPr="00BD2126">
        <w:rPr>
          <w:rStyle w:val="StyleUnderline"/>
        </w:rPr>
        <w:t>Why did Ohio</w:t>
      </w:r>
      <w:r w:rsidRPr="00BD2126">
        <w:rPr>
          <w:sz w:val="14"/>
        </w:rPr>
        <w:t xml:space="preserve">, which has used lethal injection since it resumed executions in 1999, suddenly </w:t>
      </w:r>
      <w:r w:rsidRPr="00BD2126">
        <w:rPr>
          <w:rStyle w:val="StyleUnderline"/>
        </w:rPr>
        <w:t>try an unproven chemical mixture on McGuire</w:t>
      </w:r>
      <w:r w:rsidRPr="00BD2126">
        <w:rPr>
          <w:sz w:val="14"/>
        </w:rPr>
        <w:t xml:space="preserve">? The </w:t>
      </w:r>
      <w:r w:rsidRPr="00BD2126">
        <w:rPr>
          <w:rStyle w:val="StyleUnderline"/>
        </w:rPr>
        <w:t xml:space="preserve">answer lies in a growing shortage of standard lethal-injection drugs </w:t>
      </w:r>
      <w:r w:rsidRPr="00BD2126">
        <w:rPr>
          <w:sz w:val="14"/>
        </w:rPr>
        <w:t>brought about primarily by</w:t>
      </w:r>
      <w:r w:rsidRPr="00BD2126">
        <w:rPr>
          <w:rStyle w:val="StyleUnderline"/>
        </w:rPr>
        <w:t xml:space="preserve"> a 2011 export ban by the European Union</w:t>
      </w:r>
      <w:r w:rsidRPr="00BD2126">
        <w:rPr>
          <w:sz w:val="14"/>
        </w:rPr>
        <w:t>, the effects of which are starting to be felt in death-row chambers across America. The ban severed U.S. prisons from the last large-scale manufacturers of sodium thiopental, a key anesthetic in lethal injections. In recent years, some smaller drugmakers elsewhere in the world have also declined to sell sodium thiopental and other lethal-injection drugs to U.S. states, citing activist pressure, the fear of lawsuits, and their ethical obligations. “</w:t>
      </w:r>
      <w:r w:rsidRPr="00BD2126">
        <w:rPr>
          <w:rStyle w:val="StyleUnderline"/>
        </w:rPr>
        <w:t>The EU embargo has slowed down, but not stopped executions,</w:t>
      </w:r>
      <w:r w:rsidRPr="00BD2126">
        <w:rPr>
          <w:sz w:val="14"/>
        </w:rPr>
        <w:t xml:space="preserve">” Richard Dieter, executive director of the Death Penalty Information Center in Washington, D.C, told me. “It has made the states seem somewhat desperate and not in control, putting the death penalty in a negative light, with an uncertain future.” </w:t>
      </w:r>
      <w:r w:rsidRPr="00BD2126">
        <w:rPr>
          <w:rStyle w:val="StyleUnderline"/>
        </w:rPr>
        <w:t>Lethal injection is by far the predominant method of execution in the United States</w:t>
      </w:r>
      <w:r w:rsidRPr="00BD2126">
        <w:rPr>
          <w:sz w:val="14"/>
        </w:rPr>
        <w:t xml:space="preserve">. Before the drug shortage, virtually every lethal-injection protocol used the same three-drug method. A first drug, sodium thiopental, anesthetized the prisoner. Then a second drug, pancuronium bromide, paralyzed the inmate and halted his or her breathing. Finally, an injection of potassium chloride stopped the heart. Jay Chapman, an Oklahoma medical examiner with little pharmacology experience, first proposed the three-drug protocol in 1977. Asked about his qualifications by a New York Times reporter 30 years later, Chapman described himself as “an expert in matters after death but not in getting people that way.” Texas became the first state to use lethal injection when it executed Charles Brooks, Jr. on December 7, 1982. Since then, U.S. states have executed over 1,000 death-row inmates by lethal injection. By the time the three-drug cocktail's constitutionality came before the U.S. Supreme Court in 2008 in Baze v. Rees, lethal injection had become the preferred method of execution for 36 states and the federal government. Thirty of those states used Chapman’s method. The U.S. Supreme Court upheld the three-drug protocol in a 7-2 decision. </w:t>
      </w:r>
      <w:r w:rsidRPr="00BD2126">
        <w:rPr>
          <w:rStyle w:val="StyleUnderline"/>
        </w:rPr>
        <w:t>The European Union, for its part, makes no secret of its death-penalty stance</w:t>
      </w:r>
      <w:r w:rsidRPr="00BD2126">
        <w:rPr>
          <w:sz w:val="14"/>
        </w:rPr>
        <w:t xml:space="preserve">. </w:t>
      </w:r>
      <w:r w:rsidRPr="00BD2126">
        <w:rPr>
          <w:rStyle w:val="StyleUnderline"/>
        </w:rPr>
        <w:t>EU guidelines call for its</w:t>
      </w:r>
      <w:r w:rsidRPr="00BD2126">
        <w:rPr>
          <w:sz w:val="14"/>
        </w:rPr>
        <w:t xml:space="preserve"> </w:t>
      </w:r>
      <w:r w:rsidRPr="00BD2126">
        <w:rPr>
          <w:rStyle w:val="Emphasis"/>
        </w:rPr>
        <w:t xml:space="preserve">“universal abolition” </w:t>
      </w:r>
      <w:r w:rsidRPr="00BD2126">
        <w:rPr>
          <w:sz w:val="14"/>
        </w:rPr>
        <w:t>a</w:t>
      </w:r>
      <w:r w:rsidRPr="00BD2126">
        <w:rPr>
          <w:rStyle w:val="StyleUnderline"/>
        </w:rPr>
        <w:t>nd declare that doing so would “[contribute] to the enhancement of human dignity and the progressive development of human rights.” EU diplomats and leaders</w:t>
      </w:r>
      <w:r w:rsidRPr="00BD2126">
        <w:rPr>
          <w:rStyle w:val="Emphasis"/>
        </w:rPr>
        <w:t xml:space="preserve"> frequently</w:t>
      </w:r>
      <w:r w:rsidRPr="00BD2126">
        <w:rPr>
          <w:rStyle w:val="StyleUnderline"/>
        </w:rPr>
        <w:t xml:space="preserve"> petition U.S. governors and state parole boards to halt forthcoming executions</w:t>
      </w:r>
      <w:r w:rsidRPr="00BD2126">
        <w:rPr>
          <w:sz w:val="14"/>
        </w:rPr>
        <w:t xml:space="preserve">. Sometimes, the supranational organization even works in more subtle ways: </w:t>
      </w:r>
      <w:r w:rsidRPr="00BD2126">
        <w:rPr>
          <w:rStyle w:val="StyleUnderline"/>
        </w:rPr>
        <w:t>EU agencies contributed over $4.8 million in donations to U.S. anti-death-penalty organizations</w:t>
      </w:r>
      <w:r w:rsidRPr="00BD2126">
        <w:rPr>
          <w:sz w:val="14"/>
        </w:rPr>
        <w:t xml:space="preserve"> between 2009 and 2013. Kennedy wrote that world opinion, “while not controlling our outcome, does provide ... confirmation for our own conclusions.” </w:t>
      </w:r>
      <w:r w:rsidRPr="00BD2126">
        <w:rPr>
          <w:rStyle w:val="StyleUnderline"/>
        </w:rPr>
        <w:t>The EU’s influence extends to the U.S. Supreme Court,</w:t>
      </w:r>
      <w:r w:rsidRPr="00BD2126">
        <w:rPr>
          <w:sz w:val="14"/>
        </w:rPr>
        <w:t xml:space="preserve"> where justices have drawn upon the organization's amicus curiae briefs from time to time in death penalty cases. Justice John Paul Stevens’ majority opinion in 2002’s Atkins v. Virginia cited the EU’s brief on worldwide opposition to executing the mentally disabled as a factor in the Court's decision to forbid the practice in the United States. During oral arguments for Roper v. Simmons in 2005, Justice Anthony Kennedy pondered whether European views should be considered when assessing the “unusual” aspect of the Eighth Amendment’s prohibition of “cruel or unusual punishment.” </w:t>
      </w:r>
      <w:r w:rsidRPr="00BD2126">
        <w:rPr>
          <w:rStyle w:val="StyleUnderline"/>
        </w:rPr>
        <w:t>The EU had already told the Court in an amicus brief that imposing the death penalty on persons who were minors at the time of the crime “violates widely accepted human rights</w:t>
      </w:r>
      <w:r w:rsidRPr="00BD2126">
        <w:rPr>
          <w:sz w:val="14"/>
        </w:rPr>
        <w:t xml:space="preserve"> norms and the minimum standards of human rights </w:t>
      </w:r>
      <w:r w:rsidRPr="00BD2126">
        <w:rPr>
          <w:rStyle w:val="StyleUnderline"/>
        </w:rPr>
        <w:t>set forth by the United Nations.”</w:t>
      </w:r>
      <w:r w:rsidRPr="00BD2126">
        <w:rPr>
          <w:sz w:val="14"/>
        </w:rPr>
        <w:t xml:space="preserve"> Writing for the Court’s majority in Roper, Kennedy agreed with the EU’s assessment and wrote that world opinion, “while not controlling our outcome, does provide respected and significant confirmation for our own conclusions.” Not all of the justices were as appreciative. “Though the views of our own citizens are essentially irrelevant to the Court’s decision today,” said Justice Antonin Scalia in his Roper dissent, “the views of other countries and the so-called international community take center stage.” “I think the constant reminder that our closest allies are opposed on fundamental human-rights grounds to the death penalty goes a long way in our gradual re-evaluation of this issue,” Dieter told me. And that moral and ethical case, enforced by export bans on the materials necessary to perform lethal injections, is changing how America executes the men and women it sentences to death. Of the three drugs used in standard lethal injections, potassium chloride and pancuronium bromide are widely available. But sodium thiopental has been superseded by newer anesthetics. Few U.S. hospitals, if any, still use it, and even fewer manufacturers produce it worldwide. Most importantly, sodium thiopental only has a shelf life of about four years, making stockpiling the drug difficult given the lengthy and arduous appeals process for death-penalty cases. As a result of this vulnerable supply line, sodium thiopental has become a pressure point for activists in the U.S. and Europe. </w:t>
      </w:r>
      <w:r w:rsidRPr="00BD2126">
        <w:rPr>
          <w:rStyle w:val="StyleUnderline"/>
        </w:rPr>
        <w:t>Initially, individual European countries moved to cut off supply of the drug</w:t>
      </w:r>
      <w:r w:rsidRPr="00BD2126">
        <w:rPr>
          <w:sz w:val="14"/>
        </w:rPr>
        <w:t xml:space="preserve">. British officials at first refused to restrict it, arguing that the anesthetic had legitimate medical uses, until </w:t>
      </w:r>
      <w:r w:rsidRPr="00BD2126">
        <w:rPr>
          <w:rStyle w:val="StyleUnderline"/>
        </w:rPr>
        <w:t>activists provided data showing that Europe’s</w:t>
      </w:r>
      <w:r>
        <w:rPr>
          <w:rStyle w:val="StyleUnderline"/>
        </w:rPr>
        <w:t xml:space="preserve"> </w:t>
      </w:r>
      <w:r w:rsidRPr="00BD2126">
        <w:rPr>
          <w:rStyle w:val="StyleUnderline"/>
        </w:rPr>
        <w:t xml:space="preserve">customers for the drug included U.S. prisons. </w:t>
      </w:r>
      <w:r w:rsidRPr="00BD2126">
        <w:rPr>
          <w:sz w:val="14"/>
        </w:rPr>
        <w:t xml:space="preserve">Business Secretary Vince Cable then reversed course and imposed an export ban in November 2010, citing </w:t>
      </w:r>
      <w:r w:rsidRPr="00BD2126">
        <w:rPr>
          <w:rStyle w:val="Emphasis"/>
        </w:rPr>
        <w:t xml:space="preserve">Britain’s </w:t>
      </w:r>
      <w:r w:rsidRPr="00BD2126">
        <w:rPr>
          <w:rStyle w:val="StyleUnderline"/>
        </w:rPr>
        <w:t>longstanding support of the death penalty’s worldwide abolition.</w:t>
      </w:r>
      <w:r w:rsidRPr="00BD2126">
        <w:rPr>
          <w:sz w:val="14"/>
        </w:rPr>
        <w:t xml:space="preserve"> Hospira, the last U.S. </w:t>
      </w:r>
      <w:proofErr w:type="gramStart"/>
      <w:r w:rsidRPr="00BD2126">
        <w:rPr>
          <w:sz w:val="14"/>
        </w:rPr>
        <w:t>company</w:t>
      </w:r>
      <w:proofErr w:type="gramEnd"/>
      <w:r w:rsidRPr="00BD2126">
        <w:rPr>
          <w:sz w:val="14"/>
        </w:rPr>
        <w:t xml:space="preserve"> to market sodium thiopental, stopped production of the drug in January 2011 under intense pressure from authorities in </w:t>
      </w:r>
      <w:r w:rsidRPr="00BD2126">
        <w:rPr>
          <w:rStyle w:val="Emphasis"/>
        </w:rPr>
        <w:t>Italy</w:t>
      </w:r>
      <w:r w:rsidRPr="00BD2126">
        <w:rPr>
          <w:sz w:val="14"/>
        </w:rPr>
        <w:t xml:space="preserve">, where their </w:t>
      </w:r>
      <w:r w:rsidRPr="00BD2126">
        <w:rPr>
          <w:rStyle w:val="StyleUnderline"/>
        </w:rPr>
        <w:t>pharmaceutical plant is located</w:t>
      </w:r>
      <w:r w:rsidRPr="00BD2126">
        <w:rPr>
          <w:sz w:val="14"/>
        </w:rPr>
        <w:t xml:space="preserve">. As sources began to dry up, some states banded together to find new suppliers. South Dakota and Nebraska approached Kayem Pharmaceuticals in </w:t>
      </w:r>
      <w:r w:rsidRPr="00BD2126">
        <w:rPr>
          <w:rStyle w:val="StyleUnderline"/>
        </w:rPr>
        <w:t>India, which sold each state sodium thiopental before halting U.S. sales in April 2011</w:t>
      </w:r>
      <w:r w:rsidRPr="00BD2126">
        <w:rPr>
          <w:sz w:val="14"/>
        </w:rPr>
        <w:t>. In Arkansas, corrections officials obtained sodium thiopental from British distributors and then shared it for free with Mississippi, Oklahoma, and Tennessee. But the states soon ran afoul of federal regulators for violating trade restrictions. The Drug Enforcement Agency seized Georgia’s supply of sodium thiopental in 2011 after records suggested that state officials might have broken the law by purchasing and importing the drug from Dream Pharma, a British distributor operating out of the back of a driving school in London. Kentucky handed over its sodium thiopental to the DEA that same year. Georgia purchased sodium thiopental from Dream Pharma, a British distributor operating out of the back of a driving school in London. By June 2011, the sodium thiopental supply had run so low that U.S. Secretary of Commerce Gary Locke asked his German counterpart, Economics Minister Philipp Rösler, for assistance in alleviating the shortage. “I noted the request and declined,” Rösler publicly declared, citing his Catholic faith, and then announced plans to forbid German pharmaceutical companies from selling sodium thiopental to the United States. Around the same time, in neighboring Denmark, Lundbeck, the sole pharmaceutical company licensed to manufacture pentobarbital in the United States, announced it would stop selling the medicine, another commonly used execution drug, to U.S. prisons. Sarah</w:t>
      </w:r>
      <w:r w:rsidRPr="00BD2126">
        <w:rPr>
          <w:rStyle w:val="StyleUnderline"/>
        </w:rPr>
        <w:t xml:space="preserve"> Ludford,</w:t>
      </w:r>
      <w:r w:rsidRPr="00BD2126">
        <w:rPr>
          <w:sz w:val="14"/>
        </w:rPr>
        <w:t xml:space="preserve"> a British member of the European Parliament and vice chair of its delegation to the U.S., helped</w:t>
      </w:r>
      <w:r w:rsidRPr="00BD2126">
        <w:rPr>
          <w:rStyle w:val="StyleUnderline"/>
        </w:rPr>
        <w:t xml:space="preserve"> lead the fight for a Europe-wide export ban.</w:t>
      </w:r>
      <w:r w:rsidRPr="00BD2126">
        <w:rPr>
          <w:sz w:val="14"/>
        </w:rPr>
        <w:t xml:space="preserve"> "</w:t>
      </w:r>
      <w:r w:rsidRPr="00BD2126">
        <w:rPr>
          <w:rStyle w:val="StyleUnderline"/>
        </w:rPr>
        <w:t>I am proud to have helped lead the campaign to stop EU-produced medicines being hijacked for such appalling uses</w:t>
      </w:r>
      <w:r w:rsidRPr="00BD2126">
        <w:rPr>
          <w:sz w:val="14"/>
        </w:rPr>
        <w:t xml:space="preserve">, in line with the UK and EU commitment to abolish the death penalty around the world," she told me in a statement. </w:t>
      </w:r>
      <w:r w:rsidRPr="00BD2126">
        <w:rPr>
          <w:rStyle w:val="StyleUnderline"/>
        </w:rPr>
        <w:t>"I am determined to continue ensuring that Europe is not complicit in the deaths of American citizens."</w:t>
      </w:r>
      <w:r>
        <w:rPr>
          <w:rStyle w:val="StyleUnderline"/>
        </w:rPr>
        <w:t xml:space="preserve"> </w:t>
      </w:r>
      <w:r w:rsidRPr="00BD2126">
        <w:rPr>
          <w:sz w:val="14"/>
        </w:rPr>
        <w:t xml:space="preserve">Then, in December 2011, the hammer fell. The European Commission, the EU's executive body, expanded its Regulation on Products used for Capital Punishment and Torture to include “products which could be used for the execution of human beings by means of lethal injection,” including “short and intermediate acting barbiturate anaesthetic agents” like pentobarbital and sodium thiopental, among others. The U.S. government's current position on the export ban or on state efforts to circumvent is unclear. Federal agencies and departments contacted on the matter either did not respond to requests for comment or deferred to the Food and Drug Administration, the federal agency charged with regulating the manufacture, importation, and sale of pharmaceutical drugs in the U.S. Some have raised concerns about the ways in which the FDA regulates imports of drugs used in lethal injections. A group of inmates recently mounted a successful legal challenge to the FDA's refusal to block sodium thiopental imports to Arizona, California, and Tennessee, arguing that the agency had improperly allowed drugs from unregistered distributors into the United States. In his March 2012 ruling, the federal judge Richard Leon agreed, and castigated FDA regulators for acting "arbitrarily and capriciously" and abusing their discretion by not blocking unregulated sodium thiopental imports themselves. When asked for its position on </w:t>
      </w:r>
      <w:r w:rsidRPr="00BD2126">
        <w:rPr>
          <w:rStyle w:val="StyleUnderline"/>
        </w:rPr>
        <w:t>the EU export ban and whether the agency had taken steps to alleviate shortages of lethal-injection drugs</w:t>
      </w:r>
      <w:r w:rsidRPr="00BD2126">
        <w:rPr>
          <w:sz w:val="14"/>
        </w:rPr>
        <w:t>, an FDA spokesman replied with a statement: "The FDA does not approve drugs for use in lethal injection settings. Our work on drug shortages focuses on ensuring the continued availability of medically necessary drugs. We cannot comment on this issue further."</w:t>
      </w:r>
    </w:p>
    <w:p w:rsidR="00C365E2" w:rsidRDefault="00C365E2" w:rsidP="00C365E2"/>
    <w:p w:rsidR="00A73E06" w:rsidRPr="009C04AC" w:rsidRDefault="005F46CB" w:rsidP="009C04AC">
      <w:pPr>
        <w:pStyle w:val="Heading3"/>
      </w:pPr>
      <w:r w:rsidRPr="009C04AC">
        <w:t xml:space="preserve">--xt: solvency </w:t>
      </w:r>
    </w:p>
    <w:p w:rsidR="005F46CB" w:rsidRPr="005F46CB" w:rsidRDefault="005F46CB" w:rsidP="005F46CB">
      <w:pPr>
        <w:keepNext/>
        <w:keepLines/>
        <w:spacing w:before="40" w:after="0"/>
        <w:outlineLvl w:val="3"/>
        <w:rPr>
          <w:rFonts w:eastAsia="Times New Roman" w:cs="Times New Roman"/>
          <w:b/>
          <w:iCs/>
        </w:rPr>
      </w:pPr>
      <w:r w:rsidRPr="005F46CB">
        <w:rPr>
          <w:rFonts w:eastAsia="Times New Roman" w:cs="Times New Roman"/>
          <w:b/>
          <w:iCs/>
        </w:rPr>
        <w:t xml:space="preserve">CP solves—only way to get be a part of the EU is to abolish the Death Penalty </w:t>
      </w:r>
    </w:p>
    <w:p w:rsidR="005F46CB" w:rsidRPr="005F46CB" w:rsidRDefault="005F46CB" w:rsidP="005F46CB">
      <w:pPr>
        <w:rPr>
          <w:rFonts w:eastAsia="Calibri" w:cs="Times New Roman"/>
          <w:b/>
          <w:bCs/>
        </w:rPr>
      </w:pPr>
      <w:r w:rsidRPr="005F46CB">
        <w:rPr>
          <w:rFonts w:eastAsia="Calibri" w:cs="Times New Roman"/>
          <w:b/>
        </w:rPr>
        <w:t>Stone 15</w:t>
      </w:r>
      <w:r w:rsidRPr="005F46CB">
        <w:rPr>
          <w:rFonts w:eastAsia="Calibri" w:cs="Times New Roman"/>
          <w:b/>
          <w:bCs/>
        </w:rPr>
        <w:t>—</w:t>
      </w:r>
      <w:r w:rsidRPr="000B1D49">
        <w:rPr>
          <w:sz w:val="16"/>
        </w:rPr>
        <w:t xml:space="preserve">Jon is a reporter for independent.co.uk mainly covering politics. He has previously worked for PoliticsHome, BuzzFeed, and others. (“America is running out of lethal injection drugs because of a European embargo to end the death penalty” March 13, 2015 </w:t>
      </w:r>
      <w:hyperlink r:id="rId47" w:history="1">
        <w:r w:rsidRPr="000B1D49">
          <w:rPr>
            <w:rStyle w:val="Hyperlink"/>
            <w:sz w:val="16"/>
          </w:rPr>
          <w:t>http://www.independent.co.uk/news/world/americas/america-is-running-out-of-lethal-injection-drugs-because-of-a-european-embargo-to-end-the-death-penalty-10106933.html)//JLee</w:t>
        </w:r>
      </w:hyperlink>
      <w:r w:rsidRPr="005F46CB">
        <w:rPr>
          <w:rFonts w:eastAsia="Calibri" w:cs="Times New Roman"/>
          <w:b/>
          <w:bCs/>
        </w:rPr>
        <w:t xml:space="preserve"> </w:t>
      </w:r>
    </w:p>
    <w:p w:rsidR="005F46CB" w:rsidRPr="005F46CB" w:rsidRDefault="005F46CB" w:rsidP="005F46CB">
      <w:pPr>
        <w:rPr>
          <w:rFonts w:eastAsia="Calibri" w:cs="Times New Roman"/>
          <w:sz w:val="16"/>
        </w:rPr>
      </w:pPr>
      <w:r w:rsidRPr="005F46CB">
        <w:rPr>
          <w:rFonts w:eastAsia="Calibri" w:cs="Times New Roman"/>
          <w:u w:val="single"/>
        </w:rPr>
        <w:t>Prison authorities in Texas are one lethal injection away from running out</w:t>
      </w:r>
      <w:r w:rsidRPr="005F46CB">
        <w:rPr>
          <w:rFonts w:eastAsia="Calibri" w:cs="Times New Roman"/>
          <w:sz w:val="16"/>
        </w:rPr>
        <w:t xml:space="preserve"> of executioners’ drugs, the state’s justice department has confirmed. The near-exhaustion of supplies in Texas comes amid </w:t>
      </w:r>
      <w:r w:rsidRPr="005F46CB">
        <w:rPr>
          <w:rFonts w:eastAsia="Calibri" w:cs="Times New Roman"/>
          <w:u w:val="single"/>
        </w:rPr>
        <w:t xml:space="preserve">a shortage of lethal injection drugs across the United States, prompted by European efforts to keep the poisons out of American hands. </w:t>
      </w:r>
      <w:r w:rsidRPr="005F46CB">
        <w:rPr>
          <w:rFonts w:eastAsia="Calibri" w:cs="Times New Roman"/>
          <w:sz w:val="16"/>
        </w:rPr>
        <w:t>In recent year</w:t>
      </w:r>
      <w:r w:rsidRPr="005F46CB">
        <w:rPr>
          <w:rFonts w:eastAsia="Calibri" w:cs="Times New Roman"/>
          <w:u w:val="single"/>
        </w:rPr>
        <w:t xml:space="preserve">s European countries have imposed export controls on a range of execution drugs in a bid to force American states to stop killing prisoners. </w:t>
      </w:r>
      <w:r w:rsidRPr="005F46CB">
        <w:rPr>
          <w:rFonts w:eastAsia="Calibri" w:cs="Times New Roman"/>
          <w:sz w:val="16"/>
        </w:rPr>
        <w:t xml:space="preserve">Two of the drugs, pentobarbital and sodium thiopental, are used in the vast majority of executions in the United States, where the death penalty is still commonplace for serious crimes. </w:t>
      </w:r>
      <w:r w:rsidRPr="005F46CB">
        <w:rPr>
          <w:rFonts w:eastAsia="Calibri" w:cs="Times New Roman"/>
          <w:u w:val="single"/>
        </w:rPr>
        <w:t>The UK unilaterally restricted the export of death penalty drugs to the United States in 2010 under the direction of the Business Secretary Vince Cable. Abolishing the death penalty across the world is a European Union foreign policy objective</w:t>
      </w:r>
      <w:r w:rsidRPr="005F46CB">
        <w:rPr>
          <w:rFonts w:eastAsia="Calibri" w:cs="Times New Roman"/>
          <w:sz w:val="16"/>
        </w:rPr>
        <w:t xml:space="preserve"> </w:t>
      </w:r>
      <w:r w:rsidRPr="005F46CB">
        <w:rPr>
          <w:rFonts w:eastAsia="Calibri" w:cs="Times New Roman"/>
          <w:u w:val="single"/>
        </w:rPr>
        <w:t>The European Union followed suit at the end of 2011</w:t>
      </w:r>
      <w:r w:rsidRPr="005F46CB">
        <w:rPr>
          <w:rFonts w:eastAsia="Calibri" w:cs="Times New Roman"/>
          <w:sz w:val="16"/>
        </w:rPr>
        <w:t>, putting the poisons on a list of controlled exports that could be used as part of “capital punishment, torture or other cruel, inhuman or degrading treatment or punishment”. “</w:t>
      </w:r>
      <w:r w:rsidRPr="005F46CB">
        <w:rPr>
          <w:rFonts w:eastAsia="Calibri" w:cs="Times New Roman"/>
          <w:u w:val="single"/>
        </w:rPr>
        <w:t xml:space="preserve">The decision today contributes to the wider EU efforts to abolish the death penalty worldwide,” </w:t>
      </w:r>
      <w:r w:rsidRPr="005F46CB">
        <w:rPr>
          <w:rFonts w:eastAsia="Calibri" w:cs="Times New Roman"/>
          <w:sz w:val="16"/>
        </w:rPr>
        <w:t xml:space="preserve">Catherine Ashton, the vice president of the Commission at the time, said. While the ban appears to have had an effect, a spokesperson Texas’s justice department told the Independent that the state was looking at alternative drugs to use in its executions. “The Texas Department of Criminal Justice is actively exploring all options at this point including the continued use of pentobarbital or an alternate drug or drugs to use in lethal injections,” he explained. Other states have taken more drastic measures to circumvent the controls. On Tuesday this week Utah’s state legislature approved proposals to carry out executions by firing square in the event of a drug shortage. State-level representatives in Oklahoma are even considering a proposal to kill prisoners in gas chambers if supplies of anaesthetics run out. </w:t>
      </w:r>
      <w:r w:rsidRPr="005F46CB">
        <w:rPr>
          <w:rFonts w:eastAsia="Calibri" w:cs="Times New Roman"/>
          <w:u w:val="single"/>
        </w:rPr>
        <w:t>Some states have had to delay executions because of shortages.</w:t>
      </w:r>
      <w:r w:rsidRPr="005F46CB">
        <w:rPr>
          <w:rFonts w:eastAsia="Calibri" w:cs="Times New Roman"/>
          <w:sz w:val="16"/>
        </w:rPr>
        <w:t xml:space="preserve"> Authorities in Ohio delayed at least one killing after an attempt to use an alternative drug was branded “a failed, agonising experiment” because of its slow and distressing effect on its target. </w:t>
      </w:r>
      <w:r w:rsidRPr="005F46CB">
        <w:rPr>
          <w:rFonts w:eastAsia="Calibri" w:cs="Times New Roman"/>
          <w:u w:val="single"/>
        </w:rPr>
        <w:t>32 US states still practice the death penalty, with the practice abolished in only 18. Partly owing to its size and population</w:t>
      </w:r>
      <w:r w:rsidRPr="005F46CB">
        <w:rPr>
          <w:rFonts w:eastAsia="Calibri" w:cs="Times New Roman"/>
          <w:sz w:val="16"/>
        </w:rPr>
        <w:t xml:space="preserve">, Texas carries out far more executions than any other state. </w:t>
      </w:r>
      <w:r w:rsidRPr="005F46CB">
        <w:rPr>
          <w:rFonts w:eastAsia="Calibri" w:cs="Times New Roman"/>
          <w:u w:val="single"/>
        </w:rPr>
        <w:t>Abolition of the death penalty is mandatory for countries wanting to join the European Union, and the European Commission</w:t>
      </w:r>
      <w:r w:rsidRPr="005F46CB">
        <w:rPr>
          <w:rFonts w:eastAsia="Calibri" w:cs="Times New Roman"/>
          <w:sz w:val="16"/>
        </w:rPr>
        <w:t xml:space="preserve"> describes the practices worldwide abolition as </w:t>
      </w:r>
      <w:r w:rsidRPr="005F46CB">
        <w:rPr>
          <w:rFonts w:eastAsia="Calibri" w:cs="Times New Roman"/>
          <w:b/>
          <w:iCs/>
          <w:u w:val="single"/>
        </w:rPr>
        <w:t>"a key objective for the Union’s human rights policy"</w:t>
      </w:r>
      <w:r w:rsidRPr="005F46CB">
        <w:rPr>
          <w:rFonts w:eastAsia="Calibri" w:cs="Times New Roman"/>
          <w:sz w:val="16"/>
        </w:rPr>
        <w:t>.</w:t>
      </w:r>
    </w:p>
    <w:p w:rsidR="005F46CB" w:rsidRPr="005F46CB" w:rsidRDefault="005F46CB" w:rsidP="009C04AC">
      <w:pPr>
        <w:pStyle w:val="Heading3"/>
        <w:rPr>
          <w:rFonts w:eastAsia="Calibri"/>
        </w:rPr>
      </w:pPr>
    </w:p>
    <w:p w:rsidR="005F46CB" w:rsidRPr="009C04AC" w:rsidRDefault="005F46CB" w:rsidP="009C04AC">
      <w:pPr>
        <w:pStyle w:val="Heading3"/>
      </w:pPr>
      <w:r w:rsidRPr="009C04AC">
        <w:t xml:space="preserve">**LNG CP </w:t>
      </w:r>
    </w:p>
    <w:p w:rsidR="005F46CB" w:rsidRDefault="005F46CB" w:rsidP="005F46CB"/>
    <w:p w:rsidR="005F46CB" w:rsidRPr="005F46CB" w:rsidRDefault="005F46CB" w:rsidP="005F46CB">
      <w:pPr>
        <w:keepNext/>
        <w:keepLines/>
        <w:spacing w:before="40" w:after="0"/>
        <w:outlineLvl w:val="3"/>
        <w:rPr>
          <w:rFonts w:eastAsia="Times New Roman" w:cs="Times New Roman"/>
          <w:b/>
          <w:iCs/>
        </w:rPr>
      </w:pPr>
      <w:r w:rsidRPr="005F46CB">
        <w:rPr>
          <w:rFonts w:eastAsia="Times New Roman" w:cs="Times New Roman"/>
          <w:b/>
          <w:iCs/>
        </w:rPr>
        <w:t xml:space="preserve">Text: The United States Federal Government should substantially increase its liquefied natural gas exports. </w:t>
      </w:r>
    </w:p>
    <w:p w:rsidR="005F46CB" w:rsidRPr="005F46CB" w:rsidRDefault="005F46CB" w:rsidP="005F46CB">
      <w:pPr>
        <w:rPr>
          <w:rFonts w:eastAsia="Calibri" w:cs="Times New Roman"/>
        </w:rPr>
      </w:pPr>
    </w:p>
    <w:p w:rsidR="005F46CB" w:rsidRPr="005F46CB" w:rsidRDefault="005F46CB" w:rsidP="005F46CB">
      <w:pPr>
        <w:keepNext/>
        <w:keepLines/>
        <w:spacing w:before="40" w:after="0"/>
        <w:outlineLvl w:val="3"/>
        <w:rPr>
          <w:rFonts w:eastAsia="Times New Roman" w:cs="Times New Roman"/>
          <w:b/>
          <w:iCs/>
        </w:rPr>
      </w:pPr>
      <w:r w:rsidRPr="005F46CB">
        <w:rPr>
          <w:rFonts w:eastAsia="Times New Roman" w:cs="Times New Roman"/>
          <w:b/>
          <w:iCs/>
        </w:rPr>
        <w:t xml:space="preserve">CP solves—creates US-EU relations and prevents Russia Rise </w:t>
      </w:r>
    </w:p>
    <w:p w:rsidR="005F46CB" w:rsidRPr="005F46CB" w:rsidRDefault="005F46CB" w:rsidP="005F46CB">
      <w:pPr>
        <w:rPr>
          <w:rFonts w:eastAsia="Calibri" w:cs="Times New Roman"/>
        </w:rPr>
      </w:pPr>
      <w:r w:rsidRPr="005F46CB">
        <w:rPr>
          <w:rFonts w:eastAsia="Calibri" w:cs="Times New Roman"/>
          <w:b/>
        </w:rPr>
        <w:t>Goldwyn 14</w:t>
      </w:r>
      <w:r w:rsidRPr="005F46CB">
        <w:rPr>
          <w:rFonts w:eastAsia="Calibri" w:cs="Times New Roman"/>
          <w:sz w:val="20"/>
        </w:rPr>
        <w:t xml:space="preserve">—David L. is a nonresident senior fellow in the Energy Security and Climate Initiative at Brookings and president of Goldwyn Global Strategies, LLC, an international energy advisory consultancy. He served as the U.S. State Department’s special envoy and coordinator for international energy affairs from 2009 to 2011, reporting directly to Secretary of State Hillary (“Refreshing European Energy Security Policy: How the U.S. Can Help” March 18, 2014 </w:t>
      </w:r>
      <w:hyperlink r:id="rId48" w:history="1">
        <w:r w:rsidRPr="005F46CB">
          <w:rPr>
            <w:rFonts w:eastAsia="Calibri" w:cs="Times New Roman"/>
            <w:sz w:val="20"/>
          </w:rPr>
          <w:t>http://www.brookings.edu/research/articles/2014/03/18-european-energy-security-policy-goldwyn)//JLee</w:t>
        </w:r>
      </w:hyperlink>
      <w:r w:rsidRPr="005F46CB">
        <w:rPr>
          <w:rFonts w:eastAsia="Calibri" w:cs="Times New Roman"/>
          <w:sz w:val="20"/>
        </w:rPr>
        <w:t xml:space="preserve"> </w:t>
      </w:r>
    </w:p>
    <w:p w:rsidR="005F46CB" w:rsidRPr="005F46CB" w:rsidRDefault="005F46CB" w:rsidP="005F46CB">
      <w:pPr>
        <w:rPr>
          <w:rFonts w:eastAsia="Calibri" w:cs="Times New Roman"/>
          <w:sz w:val="14"/>
        </w:rPr>
      </w:pPr>
      <w:r w:rsidRPr="005F46CB">
        <w:rPr>
          <w:rFonts w:eastAsia="Calibri" w:cs="Times New Roman"/>
          <w:u w:val="single"/>
        </w:rPr>
        <w:t xml:space="preserve">The U.S. can help Central and Eastern Europe </w:t>
      </w:r>
      <w:r w:rsidRPr="005F46CB">
        <w:rPr>
          <w:rFonts w:eastAsia="Calibri" w:cs="Times New Roman"/>
          <w:sz w:val="14"/>
        </w:rPr>
        <w:t>and Ukraine</w:t>
      </w:r>
      <w:r w:rsidRPr="005F46CB">
        <w:rPr>
          <w:rFonts w:eastAsia="Calibri" w:cs="Times New Roman"/>
          <w:u w:val="single"/>
        </w:rPr>
        <w:t xml:space="preserve"> by refreshing its European energy security policy.</w:t>
      </w:r>
      <w:r w:rsidRPr="005F46CB">
        <w:rPr>
          <w:rFonts w:eastAsia="Calibri" w:cs="Times New Roman"/>
          <w:sz w:val="14"/>
        </w:rPr>
        <w:t xml:space="preserve"> The current crisis validates America’s long-term policy goal of diversifying Europe’s energy supply to diminish Russia’s ability to use energy as a coercive tool against its neighbors. While much progress has been made, with bipartisan support, </w:t>
      </w:r>
      <w:r w:rsidRPr="005F46CB">
        <w:rPr>
          <w:rFonts w:eastAsia="Calibri" w:cs="Times New Roman"/>
          <w:u w:val="single"/>
        </w:rPr>
        <w:t>Russia still dominates Central and Eastern European (CEE) natural gas supply</w:t>
      </w:r>
      <w:r w:rsidRPr="005F46CB">
        <w:rPr>
          <w:rFonts w:eastAsia="Calibri" w:cs="Times New Roman"/>
          <w:sz w:val="14"/>
        </w:rPr>
        <w:t>, and recent events call for refocusing our efforts. Sti</w:t>
      </w:r>
      <w:r w:rsidRPr="005F46CB">
        <w:rPr>
          <w:rFonts w:eastAsia="Calibri" w:cs="Times New Roman"/>
          <w:u w:val="single"/>
        </w:rPr>
        <w:t>ffening the EU’s spine to create a truly competitive internal energy market, promoting the efforts of the International Monetary Fund (IMF) on internal market reform in CEE countries</w:t>
      </w:r>
      <w:r w:rsidRPr="005F46CB">
        <w:rPr>
          <w:rFonts w:eastAsia="Calibri" w:cs="Times New Roman"/>
          <w:sz w:val="14"/>
        </w:rPr>
        <w:t xml:space="preserve">, supporting indigenous gas production and taking steps to building a reliable energy bridge to Europe through U.S. exports should be the cornerstones of U.S. policy. While no panacea, respected U.S. energy experts have been too quick to dismiss a linkage between Europe (and Ukraine’s) energy insecurity and the utility of expediting U.S. hydrocarbon exports. Indeed, </w:t>
      </w:r>
      <w:r w:rsidRPr="005F46CB">
        <w:rPr>
          <w:rFonts w:eastAsia="Calibri" w:cs="Times New Roman"/>
          <w:u w:val="single"/>
        </w:rPr>
        <w:t>a clear signal that liquefied natural gas (LNG) exports to European allies are “deemed to be in the national interest”</w:t>
      </w:r>
      <w:r w:rsidRPr="005F46CB">
        <w:rPr>
          <w:rFonts w:eastAsia="Calibri" w:cs="Times New Roman"/>
          <w:sz w:val="14"/>
        </w:rPr>
        <w:t>[1] w</w:t>
      </w:r>
      <w:r w:rsidRPr="005F46CB">
        <w:rPr>
          <w:rFonts w:eastAsia="Calibri" w:cs="Times New Roman"/>
          <w:u w:val="single"/>
        </w:rPr>
        <w:t>ould indeed have an immediate impact on Russia’s market power</w:t>
      </w:r>
      <w:r w:rsidRPr="005F46CB">
        <w:rPr>
          <w:rFonts w:eastAsia="Calibri" w:cs="Times New Roman"/>
          <w:sz w:val="14"/>
        </w:rPr>
        <w:t xml:space="preserve"> a</w:t>
      </w:r>
      <w:r w:rsidRPr="005F46CB">
        <w:rPr>
          <w:rFonts w:eastAsia="Calibri" w:cs="Times New Roman"/>
          <w:u w:val="single"/>
        </w:rPr>
        <w:t>nd help accelerate the build out of gas transportation infrastructure in Europe</w:t>
      </w:r>
      <w:r w:rsidRPr="005F46CB">
        <w:rPr>
          <w:rFonts w:eastAsia="Calibri" w:cs="Times New Roman"/>
          <w:sz w:val="14"/>
        </w:rPr>
        <w:t xml:space="preserve">. The U.S. has already caused Russia to renegotiate current gas contracts and discount renewed contacts due to the displacement of LNG flows once meant for our markets. An immediate signal that future </w:t>
      </w:r>
      <w:r w:rsidRPr="005F46CB">
        <w:rPr>
          <w:rFonts w:eastAsia="Calibri" w:cs="Times New Roman"/>
          <w:u w:val="single"/>
        </w:rPr>
        <w:t>U.S. LNG exports will be available to Europe will send a message to Russia that within a few years</w:t>
      </w:r>
      <w:r w:rsidRPr="005F46CB">
        <w:rPr>
          <w:rFonts w:eastAsia="Calibri" w:cs="Times New Roman"/>
          <w:sz w:val="14"/>
        </w:rPr>
        <w:t xml:space="preserve">, despite its current ability to pressure Ukraine and other nations once part of the USSR, this will no longer be possible. Expectations of future supply will impact price expectations and infrastructure investment decisions made today. Ukraine’s future energy security lies in greater reverse flows of gas from Europe and well managed gas storage in Ukraine. </w:t>
      </w:r>
      <w:r w:rsidRPr="005F46CB">
        <w:rPr>
          <w:rFonts w:eastAsia="Calibri" w:cs="Times New Roman"/>
          <w:u w:val="single"/>
        </w:rPr>
        <w:t>To the extent that the firm promise of U.S. LNG exports in the 2017-2022 period sustain lower LNG prices and help finance new interconnections from LNG import terminals on the continent,</w:t>
      </w:r>
      <w:r w:rsidRPr="005F46CB">
        <w:rPr>
          <w:rFonts w:eastAsia="Calibri" w:cs="Times New Roman"/>
          <w:sz w:val="14"/>
        </w:rPr>
        <w:t xml:space="preserve"> Ukraine will benefit indirectly as well. Success in Ensuring European Energy Security Since 2009 </w:t>
      </w:r>
      <w:r w:rsidRPr="005F46CB">
        <w:rPr>
          <w:rFonts w:eastAsia="Calibri" w:cs="Times New Roman"/>
          <w:u w:val="single"/>
        </w:rPr>
        <w:t>U.S. policy has promoted redundant infrastructure as a cornerstone of energy security policy since the 1990s</w:t>
      </w:r>
      <w:r w:rsidRPr="005F46CB">
        <w:rPr>
          <w:rFonts w:eastAsia="Calibri" w:cs="Times New Roman"/>
          <w:sz w:val="14"/>
        </w:rPr>
        <w:t xml:space="preserve">. Long gestating projects like the Baku-Tbilisi-Ceyhan (BTC) pipeline and the Southern Corridor were fundamental goals. Enhancing pipeline interconnections to move gas freely across the continent, internal pricing and efficiency reform and development of clean energy alternatives were the additional core elements. </w:t>
      </w:r>
      <w:r w:rsidRPr="005F46CB">
        <w:rPr>
          <w:rFonts w:eastAsia="Calibri" w:cs="Times New Roman"/>
          <w:u w:val="single"/>
        </w:rPr>
        <w:t>Much progress has been made over two decades.</w:t>
      </w:r>
      <w:r w:rsidRPr="005F46CB">
        <w:rPr>
          <w:rFonts w:eastAsia="Calibri" w:cs="Times New Roman"/>
          <w:sz w:val="14"/>
        </w:rPr>
        <w:t xml:space="preserve"> BTC is operational, Azeri gas flows to Turkey and there will be a Southern Gas Corridor (although not as ambitious as the Nabucco project), which will bring gas to Turkey, Italy, Greece and Albania. Norway is providing competitively priced gas to the continent. The European Union’s Third Energy </w:t>
      </w:r>
      <w:proofErr w:type="gramStart"/>
      <w:r w:rsidRPr="005F46CB">
        <w:rPr>
          <w:rFonts w:eastAsia="Calibri" w:cs="Times New Roman"/>
          <w:sz w:val="14"/>
        </w:rPr>
        <w:t>Package[</w:t>
      </w:r>
      <w:proofErr w:type="gramEnd"/>
      <w:r w:rsidRPr="005F46CB">
        <w:rPr>
          <w:rFonts w:eastAsia="Calibri" w:cs="Times New Roman"/>
          <w:sz w:val="14"/>
        </w:rPr>
        <w:t>2] has eliminated destination clauses (allowing free sale of gas) and should advance internal reforms. E</w:t>
      </w:r>
      <w:r w:rsidRPr="005F46CB">
        <w:rPr>
          <w:rFonts w:eastAsia="Calibri" w:cs="Times New Roman"/>
          <w:u w:val="single"/>
        </w:rPr>
        <w:t>U competition policy should restrict Russia’s ability to monopolize midstream and downstream energy infrastructure as well as gas supply</w:t>
      </w:r>
      <w:r w:rsidRPr="005F46CB">
        <w:rPr>
          <w:rFonts w:eastAsia="Calibri" w:cs="Times New Roman"/>
          <w:sz w:val="14"/>
        </w:rPr>
        <w:t xml:space="preserve">, including barring Russia from completing the South Stream pipeline intended to allow Russia’s gas flows to bypass Ukraine. </w:t>
      </w:r>
      <w:r w:rsidRPr="005F46CB">
        <w:rPr>
          <w:rFonts w:eastAsia="Calibri" w:cs="Times New Roman"/>
          <w:u w:val="single"/>
        </w:rPr>
        <w:t xml:space="preserve">The U.S. shale gas boom, as noted above, has had the greatest impact on the competitiveness of the European gas market </w:t>
      </w:r>
      <w:r w:rsidRPr="005F46CB">
        <w:rPr>
          <w:rFonts w:eastAsia="Calibri" w:cs="Times New Roman"/>
          <w:sz w:val="14"/>
        </w:rPr>
        <w:t xml:space="preserve">by creating a glut of LNG supply that has opened a spot market and driven down long-term contract prices. </w:t>
      </w:r>
    </w:p>
    <w:p w:rsidR="005F46CB" w:rsidRPr="005F46CB" w:rsidRDefault="005F46CB" w:rsidP="005F46CB">
      <w:pPr>
        <w:rPr>
          <w:rFonts w:eastAsia="Calibri" w:cs="Times New Roman"/>
        </w:rPr>
      </w:pPr>
    </w:p>
    <w:p w:rsidR="005F46CB" w:rsidRPr="005F46CB" w:rsidRDefault="005F46CB" w:rsidP="005F46CB">
      <w:pPr>
        <w:rPr>
          <w:rFonts w:eastAsia="Calibri" w:cs="Times New Roman"/>
        </w:rPr>
      </w:pPr>
    </w:p>
    <w:p w:rsidR="005F46CB" w:rsidRPr="005F46CB" w:rsidRDefault="005F46CB" w:rsidP="005F46CB">
      <w:pPr>
        <w:keepNext/>
        <w:keepLines/>
        <w:spacing w:before="40" w:after="0"/>
        <w:outlineLvl w:val="3"/>
        <w:rPr>
          <w:rFonts w:eastAsia="Times New Roman" w:cs="Times New Roman"/>
          <w:b/>
          <w:iCs/>
        </w:rPr>
      </w:pPr>
      <w:r w:rsidRPr="005F46CB">
        <w:rPr>
          <w:rFonts w:eastAsia="Times New Roman" w:cs="Times New Roman"/>
          <w:b/>
          <w:iCs/>
        </w:rPr>
        <w:t>Exports key to prevent Russia Expansion in the Crimea</w:t>
      </w:r>
    </w:p>
    <w:p w:rsidR="005F46CB" w:rsidRPr="005F46CB" w:rsidRDefault="005F46CB" w:rsidP="005F46CB">
      <w:pPr>
        <w:rPr>
          <w:rFonts w:eastAsia="Calibri" w:cs="Times New Roman"/>
          <w:sz w:val="20"/>
        </w:rPr>
      </w:pPr>
      <w:r w:rsidRPr="005F46CB">
        <w:rPr>
          <w:rFonts w:eastAsia="Calibri" w:cs="Times New Roman"/>
          <w:b/>
        </w:rPr>
        <w:t>Emmott 14</w:t>
      </w:r>
      <w:r w:rsidRPr="005F46CB">
        <w:rPr>
          <w:rFonts w:eastAsia="Calibri" w:cs="Times New Roman"/>
          <w:sz w:val="20"/>
        </w:rPr>
        <w:t>—Robin is a senior correspondent for Reuters in Brussels (“Ukraine crisis gives new impetus to EU-U.S. trade talks, U.S. says” March 22, 2014 http://www.reuters.com/article/2014/03/22/ukraine-crisis-usa-trade-idUSL6N0MJ08520140322)//JLee</w:t>
      </w:r>
    </w:p>
    <w:p w:rsidR="005F46CB" w:rsidRPr="005F46CB" w:rsidRDefault="005F46CB" w:rsidP="005F46CB">
      <w:pPr>
        <w:rPr>
          <w:rFonts w:eastAsia="Calibri" w:cs="Times New Roman"/>
          <w:sz w:val="16"/>
        </w:rPr>
      </w:pPr>
      <w:r w:rsidRPr="005F46CB">
        <w:rPr>
          <w:rFonts w:eastAsia="Calibri" w:cs="Times New Roman"/>
          <w:sz w:val="16"/>
        </w:rPr>
        <w:t xml:space="preserve">BRUSSELS, March 22 (Reuters) - </w:t>
      </w:r>
      <w:r w:rsidRPr="005F46CB">
        <w:rPr>
          <w:rFonts w:eastAsia="Calibri" w:cs="Times New Roman"/>
          <w:u w:val="single"/>
        </w:rPr>
        <w:t>Russia's annexation of Crimea</w:t>
      </w:r>
      <w:r w:rsidRPr="005F46CB">
        <w:rPr>
          <w:rFonts w:eastAsia="Calibri" w:cs="Times New Roman"/>
          <w:sz w:val="16"/>
        </w:rPr>
        <w:t xml:space="preserve"> underlines </w:t>
      </w:r>
      <w:r w:rsidRPr="005F46CB">
        <w:rPr>
          <w:rFonts w:eastAsia="Calibri" w:cs="Times New Roman"/>
          <w:u w:val="single"/>
        </w:rPr>
        <w:t>the need for the U</w:t>
      </w:r>
      <w:r w:rsidRPr="005F46CB">
        <w:rPr>
          <w:rFonts w:eastAsia="Calibri" w:cs="Times New Roman"/>
          <w:sz w:val="16"/>
        </w:rPr>
        <w:t xml:space="preserve">nited </w:t>
      </w:r>
      <w:r w:rsidRPr="005F46CB">
        <w:rPr>
          <w:rFonts w:eastAsia="Calibri" w:cs="Times New Roman"/>
          <w:u w:val="single"/>
        </w:rPr>
        <w:t>S</w:t>
      </w:r>
      <w:r w:rsidRPr="005F46CB">
        <w:rPr>
          <w:rFonts w:eastAsia="Calibri" w:cs="Times New Roman"/>
          <w:sz w:val="16"/>
        </w:rPr>
        <w:t>tates a</w:t>
      </w:r>
      <w:r w:rsidRPr="005F46CB">
        <w:rPr>
          <w:rFonts w:eastAsia="Calibri" w:cs="Times New Roman"/>
          <w:u w:val="single"/>
        </w:rPr>
        <w:t>nd the E</w:t>
      </w:r>
      <w:r w:rsidRPr="005F46CB">
        <w:rPr>
          <w:rFonts w:eastAsia="Calibri" w:cs="Times New Roman"/>
          <w:sz w:val="16"/>
        </w:rPr>
        <w:t xml:space="preserve">uropean </w:t>
      </w:r>
      <w:r w:rsidRPr="005F46CB">
        <w:rPr>
          <w:rFonts w:eastAsia="Calibri" w:cs="Times New Roman"/>
          <w:u w:val="single"/>
        </w:rPr>
        <w:t>U</w:t>
      </w:r>
      <w:r w:rsidRPr="005F46CB">
        <w:rPr>
          <w:rFonts w:eastAsia="Calibri" w:cs="Times New Roman"/>
          <w:sz w:val="16"/>
        </w:rPr>
        <w:t xml:space="preserve">nion </w:t>
      </w:r>
      <w:r w:rsidRPr="005F46CB">
        <w:rPr>
          <w:rFonts w:eastAsia="Calibri" w:cs="Times New Roman"/>
          <w:u w:val="single"/>
        </w:rPr>
        <w:t>to substantially deepen their economic ties</w:t>
      </w:r>
      <w:r w:rsidRPr="005F46CB">
        <w:rPr>
          <w:rFonts w:eastAsia="Calibri" w:cs="Times New Roman"/>
          <w:sz w:val="16"/>
        </w:rPr>
        <w:t xml:space="preserve">, </w:t>
      </w:r>
      <w:r w:rsidRPr="005F46CB">
        <w:rPr>
          <w:rFonts w:eastAsia="Calibri" w:cs="Times New Roman"/>
          <w:u w:val="single"/>
        </w:rPr>
        <w:t>Washington's top trade official said</w:t>
      </w:r>
      <w:r w:rsidRPr="005F46CB">
        <w:rPr>
          <w:rFonts w:eastAsia="Calibri" w:cs="Times New Roman"/>
          <w:sz w:val="16"/>
        </w:rPr>
        <w:t xml:space="preserve"> on Saturday, opening the door </w:t>
      </w:r>
      <w:r w:rsidRPr="005F46CB">
        <w:rPr>
          <w:rFonts w:eastAsia="Calibri" w:cs="Times New Roman"/>
          <w:u w:val="single"/>
        </w:rPr>
        <w:t>to U.S. exports of natural gas to Europe</w:t>
      </w:r>
      <w:r w:rsidRPr="005F46CB">
        <w:rPr>
          <w:rFonts w:eastAsia="Calibri" w:cs="Times New Roman"/>
          <w:sz w:val="16"/>
        </w:rPr>
        <w:t>. Days before U.S. President Barack Obama and EU officials hold a summit in Brussels, U.S. Trade Representative Michael Froman said the rationale "c</w:t>
      </w:r>
      <w:r w:rsidRPr="005F46CB">
        <w:rPr>
          <w:rFonts w:eastAsia="Calibri" w:cs="Times New Roman"/>
          <w:u w:val="single"/>
        </w:rPr>
        <w:t>ould never be stronger" for a U.S.-EU free-trade pact, despite growing public hostility to it.</w:t>
      </w:r>
      <w:r w:rsidRPr="005F46CB">
        <w:rPr>
          <w:rFonts w:eastAsia="Calibri" w:cs="Times New Roman"/>
          <w:sz w:val="16"/>
        </w:rPr>
        <w:t xml:space="preserve"> "Right now as we look around the world, </w:t>
      </w:r>
      <w:r w:rsidRPr="005F46CB">
        <w:rPr>
          <w:rFonts w:eastAsia="Calibri" w:cs="Times New Roman"/>
          <w:b/>
          <w:iCs/>
          <w:u w:val="single"/>
        </w:rPr>
        <w:t>there is a powerful reason for Europe and the United States to come together to demonstrate that they can take their relationship to a new leve</w:t>
      </w:r>
      <w:r w:rsidRPr="005F46CB">
        <w:rPr>
          <w:rFonts w:eastAsia="Calibri" w:cs="Times New Roman"/>
          <w:sz w:val="16"/>
        </w:rPr>
        <w:t>l," Froman told reporters. "Recent developments just underscore the importance of the transatlantic relationship</w:t>
      </w:r>
      <w:proofErr w:type="gramStart"/>
      <w:r w:rsidRPr="005F46CB">
        <w:rPr>
          <w:rFonts w:eastAsia="Calibri" w:cs="Times New Roman"/>
          <w:sz w:val="16"/>
        </w:rPr>
        <w:t>. "</w:t>
      </w:r>
      <w:proofErr w:type="gramEnd"/>
      <w:r w:rsidRPr="005F46CB">
        <w:rPr>
          <w:rFonts w:eastAsia="Calibri" w:cs="Times New Roman"/>
          <w:sz w:val="16"/>
        </w:rPr>
        <w:t xml:space="preserve">From both a strategic and economic perspective, the rationale for the T-TIP could never be stronger," he said, referring to the proposed accord's official name, the Transatlantic Trade and Investment Partnership. Brussels and Washington say </w:t>
      </w:r>
      <w:r w:rsidRPr="005F46CB">
        <w:rPr>
          <w:rFonts w:eastAsia="Calibri" w:cs="Times New Roman"/>
          <w:u w:val="single"/>
        </w:rPr>
        <w:t>a trade pact encompassing almost half the world's economy could generate $100 billion in additional economic output a year on both sides of the Atlantic</w:t>
      </w:r>
      <w:r w:rsidRPr="005F46CB">
        <w:rPr>
          <w:rFonts w:eastAsia="Calibri" w:cs="Times New Roman"/>
          <w:sz w:val="16"/>
        </w:rPr>
        <w:t>, as well as creating a market of 800 million consumers. But since talks were launched eight months ago, reports of U.S. spying in Europe and accusations that an accord would pander to big companies have combined to erode public support.</w:t>
      </w:r>
      <w:r w:rsidRPr="005F46CB">
        <w:rPr>
          <w:rFonts w:eastAsia="Calibri" w:cs="Times New Roman"/>
          <w:b/>
          <w:iCs/>
          <w:u w:val="single"/>
        </w:rPr>
        <w:t xml:space="preserve"> Moscow's seizure of the Crimea region from Ukraine and Europe's reliance on Russian energy</w:t>
      </w:r>
      <w:r w:rsidRPr="005F46CB">
        <w:rPr>
          <w:rFonts w:eastAsia="Calibri" w:cs="Times New Roman"/>
          <w:sz w:val="16"/>
        </w:rPr>
        <w:t xml:space="preserve">, have </w:t>
      </w:r>
      <w:r w:rsidRPr="005F46CB">
        <w:rPr>
          <w:rFonts w:eastAsia="Calibri" w:cs="Times New Roman"/>
          <w:u w:val="single"/>
        </w:rPr>
        <w:t xml:space="preserve">focused minds across Europe about the need for stronger ties with the United States. </w:t>
      </w:r>
      <w:r w:rsidRPr="005F46CB">
        <w:rPr>
          <w:rFonts w:eastAsia="Calibri" w:cs="Times New Roman"/>
          <w:sz w:val="16"/>
        </w:rPr>
        <w:t xml:space="preserve">EU leaders dedicated a summit in Brussels on Thursday and Friday to rethinking relations with </w:t>
      </w:r>
      <w:r w:rsidRPr="005F46CB">
        <w:rPr>
          <w:rFonts w:eastAsia="Calibri" w:cs="Times New Roman"/>
          <w:u w:val="single"/>
        </w:rPr>
        <w:t>Moscow and accelerating their quest to reduce the bloc's reliance on Russian oil and gas,</w:t>
      </w:r>
      <w:r w:rsidRPr="005F46CB">
        <w:rPr>
          <w:rFonts w:eastAsia="Calibri" w:cs="Times New Roman"/>
          <w:sz w:val="16"/>
        </w:rPr>
        <w:t xml:space="preserve"> an area where the United States can play a role. </w:t>
      </w:r>
      <w:r w:rsidRPr="005F46CB">
        <w:rPr>
          <w:rFonts w:eastAsia="Calibri" w:cs="Times New Roman"/>
          <w:u w:val="single"/>
        </w:rPr>
        <w:t>Froman laid out how European companies could export U.S. liquefied natural gas in tankers to Europe via the proposed trade accord</w:t>
      </w:r>
      <w:r w:rsidRPr="005F46CB">
        <w:rPr>
          <w:rFonts w:eastAsia="Calibri" w:cs="Times New Roman"/>
          <w:sz w:val="16"/>
        </w:rPr>
        <w:t>, o</w:t>
      </w:r>
      <w:r w:rsidRPr="005F46CB">
        <w:rPr>
          <w:rFonts w:eastAsia="Calibri" w:cs="Times New Roman"/>
          <w:u w:val="single"/>
        </w:rPr>
        <w:t>r possibly even before then, as France, Germany and Britain would like</w:t>
      </w:r>
      <w:r w:rsidRPr="005F46CB">
        <w:rPr>
          <w:rFonts w:eastAsia="Calibri" w:cs="Times New Roman"/>
          <w:sz w:val="16"/>
        </w:rPr>
        <w:t>. Under U.S. rules, the department of energy must issue licenses to exporting companies, but license approval becomes automatic under a free-trade agreement, or FTA. "Clearly, when the T-TIP is done, assuming it is done, there will be an FTA relationship with the European Union," he said. TENSIONS OVER TARIFFS Asia is for now a more lucrative export market for U.S. liquefied natural gas, but Froman said it was also up to European companies to decide where gas goes and that exports did not depend on a transatlantic trade deal. "Even right now there have been four or five licenses approved for export to non-FTA countries. There are several European companies who are the contractors," he said, naming France's Total and GDF Suez. "Where that gas goes is up to them. Conceivably European governments have an interest in them bringing that gas to Europe," Froman said.</w:t>
      </w:r>
      <w:r w:rsidRPr="005F46CB">
        <w:rPr>
          <w:rFonts w:eastAsia="Calibri" w:cs="Times New Roman"/>
          <w:u w:val="single"/>
        </w:rPr>
        <w:t xml:space="preserve"> The European Union's top two officials, Herman Van Rompuy and Jose Manuel Barroso, are expected to press Obama on the issue of energy </w:t>
      </w:r>
      <w:r w:rsidRPr="005F46CB">
        <w:rPr>
          <w:rFonts w:eastAsia="Calibri" w:cs="Times New Roman"/>
          <w:sz w:val="16"/>
        </w:rPr>
        <w:t xml:space="preserve">on Wednesday when they meet in Brussels. Beyond Ukraine, other difficult issues include how to open up to each other's markets, removing barriers to business and customs duties that cost companies billions of dollars each year, particularly automakers such as Ford, General Motors and Volkswagen. Washington and Brussels are at odds over an initial exchange of offers to open up markets and cut tariffs, with both sides saying the other has not been ambitious enough. </w:t>
      </w:r>
      <w:r w:rsidRPr="005F46CB">
        <w:rPr>
          <w:rFonts w:eastAsia="Calibri" w:cs="Times New Roman"/>
          <w:u w:val="single"/>
        </w:rPr>
        <w:t>"We reaffirm that the goal of negotiations should be elimination of all tariffs. We would welcome Europe reaffirming that goal,"</w:t>
      </w:r>
      <w:r w:rsidRPr="005F46CB">
        <w:rPr>
          <w:rFonts w:eastAsia="Calibri" w:cs="Times New Roman"/>
          <w:sz w:val="16"/>
        </w:rPr>
        <w:t xml:space="preserve"> Froman said.</w:t>
      </w:r>
    </w:p>
    <w:p w:rsidR="005F46CB" w:rsidRPr="005F46CB" w:rsidRDefault="005F46CB" w:rsidP="005F46CB">
      <w:pPr>
        <w:rPr>
          <w:rFonts w:eastAsia="Calibri" w:cs="Times New Roman"/>
          <w:sz w:val="16"/>
        </w:rPr>
      </w:pPr>
    </w:p>
    <w:p w:rsidR="005F46CB" w:rsidRPr="005F46CB" w:rsidRDefault="005F46CB" w:rsidP="000B1D49">
      <w:pPr>
        <w:pStyle w:val="Heading4"/>
      </w:pPr>
      <w:r w:rsidRPr="005F46CB">
        <w:t xml:space="preserve">Russia Expansionism leads to nuclear war </w:t>
      </w:r>
    </w:p>
    <w:p w:rsidR="005F46CB" w:rsidRPr="005F46CB" w:rsidRDefault="005F46CB" w:rsidP="005F46CB">
      <w:pPr>
        <w:rPr>
          <w:rFonts w:eastAsia="Calibri" w:cs="Times New Roman"/>
          <w:sz w:val="14"/>
        </w:rPr>
      </w:pPr>
      <w:r w:rsidRPr="000B1D49">
        <w:rPr>
          <w:rStyle w:val="Style13ptBold"/>
        </w:rPr>
        <w:t xml:space="preserve">Blank 10 – </w:t>
      </w:r>
      <w:r w:rsidRPr="005F46CB">
        <w:rPr>
          <w:rFonts w:eastAsia="Calibri" w:cs="Times New Roman"/>
          <w:sz w:val="14"/>
        </w:rPr>
        <w:t>Stephen Blank is a US Army War College and Strategic Studies Institute Russia Expert. (“Beyond the Reset Policy: Current Dilemmas of US-Russia Relations”, Survival, October, 2010)</w:t>
      </w:r>
    </w:p>
    <w:p w:rsidR="005F46CB" w:rsidRPr="005F46CB" w:rsidRDefault="005F46CB" w:rsidP="005F46CB">
      <w:pPr>
        <w:rPr>
          <w:rFonts w:eastAsia="Calibri" w:cs="Times New Roman"/>
          <w:sz w:val="14"/>
        </w:rPr>
      </w:pPr>
      <w:r w:rsidRPr="005F46CB">
        <w:rPr>
          <w:rFonts w:eastAsia="Calibri" w:cs="Times New Roman"/>
          <w:sz w:val="14"/>
        </w:rPr>
        <w:t xml:space="preserve">Here </w:t>
      </w:r>
      <w:r w:rsidRPr="005F46CB">
        <w:rPr>
          <w:rFonts w:eastAsia="Calibri" w:cs="Times New Roman"/>
          <w:b/>
          <w:u w:val="single"/>
        </w:rPr>
        <w:t>Shvaichenko went beyond the previous line that nuclear weapons may be used to defend Russia’s vital interests in a first-strike mode if the vital interests of the country are at risk or deemed to be at risk</w:t>
      </w:r>
      <w:r w:rsidRPr="005F46CB">
        <w:rPr>
          <w:rFonts w:eastAsia="Calibri" w:cs="Times New Roman"/>
          <w:sz w:val="14"/>
        </w:rPr>
        <w:t xml:space="preserve">, as stated in the 2000 military doctrine. 103 That posture translated into a peacetime strategy of using Russia’s nuclear forces as a deterrent against any aggression launched against either Russia or its CIS neighbors or against Russia if it made war upon those states, as in Georgia’s case in 2008. 104 In other words, the nuclear warning’s strategic political purpose is to demarcate a theater of both military and peacetime operations wherein Russia would have relative if not full freedom of action to operate as it saw fit, free from foreign interference. In political terms it not only represents a “no go” sign for potential enemies, it also is an attempt to intimidate NATO allies, indicating that they will be targets of Russian nuclear strikes if they try to invoke Article V of the Washington Treaty should Russia move on the Baltic States. Given Russia’s emphasis on securing a sphere of influence in the CIS, the centrality of nuclear weapons in assuring that objective works to preclude significant reductions in that force’s capability or number. Consequently in these remarks we also see a hidden or at least unnoticed mission of </w:t>
      </w:r>
      <w:r w:rsidRPr="005F46CB">
        <w:rPr>
          <w:rFonts w:eastAsia="Calibri" w:cs="Times New Roman"/>
          <w:b/>
          <w:u w:val="single"/>
        </w:rPr>
        <w:t>nuclear weapons</w:t>
      </w:r>
      <w:r w:rsidRPr="005F46CB">
        <w:rPr>
          <w:rFonts w:eastAsia="Calibri" w:cs="Times New Roman"/>
          <w:sz w:val="14"/>
        </w:rPr>
        <w:t xml:space="preserve"> for Russia. They serve to </w:t>
      </w:r>
      <w:r w:rsidRPr="005F46CB">
        <w:rPr>
          <w:rFonts w:eastAsia="Calibri" w:cs="Times New Roman"/>
          <w:b/>
          <w:u w:val="single"/>
        </w:rPr>
        <w:t>demarcate its sphere of influence, by setting up a no-go zone for foreign military entities, for as we said the Russian elite almost unanimously believes that without such weapons the whole of the CIS would be open to NATO intervention in a crisis</w:t>
      </w:r>
      <w:r w:rsidRPr="005F46CB">
        <w:rPr>
          <w:rFonts w:eastAsia="Calibri" w:cs="Times New Roman"/>
          <w:sz w:val="14"/>
        </w:rPr>
        <w:t xml:space="preserve">. Thus </w:t>
      </w:r>
      <w:r w:rsidRPr="005F46CB">
        <w:rPr>
          <w:rFonts w:eastAsia="Calibri" w:cs="Times New Roman"/>
          <w:b/>
          <w:u w:val="single"/>
        </w:rPr>
        <w:t>if Russia is to have a sphere of influence there it must extend its deterrence umbrella throughout it to make its claim credible and with that its claim to great or even superpower status</w:t>
      </w:r>
      <w:r w:rsidRPr="005F46CB">
        <w:rPr>
          <w:rFonts w:eastAsia="Calibri" w:cs="Times New Roman"/>
          <w:sz w:val="14"/>
        </w:rPr>
        <w:t xml:space="preserve">. Neither is Russia’s professed </w:t>
      </w:r>
      <w:r w:rsidRPr="005F46CB">
        <w:rPr>
          <w:rFonts w:eastAsia="Calibri" w:cs="Times New Roman"/>
          <w:b/>
          <w:u w:val="single"/>
        </w:rPr>
        <w:t>readiness to use nuclear weapons</w:t>
      </w:r>
      <w:r w:rsidRPr="005F46CB">
        <w:rPr>
          <w:rFonts w:eastAsia="Calibri" w:cs="Times New Roman"/>
          <w:sz w:val="14"/>
        </w:rPr>
        <w:t xml:space="preserve"> confined to land-based systems. Burtsev’s remarks above confirm that. This is clearly something that is clearly unacceptable as a threat to European security. Certainly </w:t>
      </w:r>
      <w:r w:rsidRPr="005F46CB">
        <w:rPr>
          <w:rFonts w:eastAsia="Calibri" w:cs="Times New Roman"/>
          <w:b/>
          <w:u w:val="single"/>
        </w:rPr>
        <w:t>we cannot assume this to be mere rhetoric</w:t>
      </w:r>
      <w:r w:rsidRPr="005F46CB">
        <w:rPr>
          <w:rFonts w:eastAsia="Calibri" w:cs="Times New Roman"/>
          <w:sz w:val="14"/>
        </w:rPr>
        <w:t xml:space="preserve">, for as Swedish Foreign Minister Carl Bildt has long since stated regarding Russian threats in the Baltic, “according to the information to which we have access, </w:t>
      </w:r>
      <w:r w:rsidRPr="005F46CB">
        <w:rPr>
          <w:rFonts w:eastAsia="Calibri" w:cs="Times New Roman"/>
          <w:b/>
          <w:u w:val="single"/>
        </w:rPr>
        <w:t>there are already tactical nuclear weapons in the Kaliningrad area. They are located both at and in the vicinity of units belonging to the Russia fleet.” This means that Russia effectively violated the Bush-Yeltsin</w:t>
      </w:r>
      <w:r w:rsidRPr="005F46CB">
        <w:rPr>
          <w:rFonts w:eastAsia="Calibri" w:cs="Times New Roman"/>
          <w:sz w:val="14"/>
        </w:rPr>
        <w:t xml:space="preserve"> Presidential Nuclear </w:t>
      </w:r>
      <w:r w:rsidRPr="005F46CB">
        <w:rPr>
          <w:rFonts w:eastAsia="Calibri" w:cs="Times New Roman"/>
          <w:b/>
          <w:u w:val="single"/>
        </w:rPr>
        <w:t>Initiatives</w:t>
      </w:r>
      <w:r w:rsidRPr="005F46CB">
        <w:rPr>
          <w:rFonts w:eastAsia="Calibri" w:cs="Times New Roman"/>
          <w:sz w:val="14"/>
        </w:rPr>
        <w:t xml:space="preserve"> of 1991–92 barring TNW from naval vessels. </w:t>
      </w:r>
      <w:r w:rsidRPr="005F46CB">
        <w:rPr>
          <w:rFonts w:eastAsia="Calibri" w:cs="Times New Roman"/>
          <w:b/>
          <w:u w:val="single"/>
        </w:rPr>
        <w:t>Key officials confirmed this interpretation, conceding limited nuclear war as Russia’s officially acknowledged strategy against many different kinds of contingencies</w:t>
      </w:r>
      <w:r w:rsidRPr="005F46CB">
        <w:rPr>
          <w:rFonts w:eastAsia="Calibri" w:cs="Times New Roman"/>
          <w:sz w:val="14"/>
        </w:rPr>
        <w:t xml:space="preserve">. 107 In September 2008, at a roundtable on nuclear deterrence, Solovtsov noted that Russia was giving explicit consideration to the concept of “special actions” or “deterring actions of the RVSN aimed at the prevention of escalation of a non-nuclear military conflict of high intensity against Russia.” Solovtsov further stated that, These actions may be taken with a view to convincingly demonstrating to the aggressor [the] high combat potential of Rusian nuclear missile weapons, [the] determination of the military-political leadership of Russia to apply them in order to make the aggressor stop combat actions . . . In view of its unique properties, the striking power of the Strategic Missile Forces is most efficient and convincing in the deescalation actions. 108 This strategy also openly reflects Moscow’s bizarre, unsettling, and unprecedented belief that Russia can control escalation and nuclear war by initiating it, despite forty years of Soviet argument that no such control was feasible. Meanwhile current procurements display a reliance on new, mobile, survivable, and allegedly indefensible nuclear weapons even as numbers fall. For example, Russia seeks to keep its mobile missile systems of the nuclear forces invisible to foreign reconnaissance systems while also developing means to suppress such reconnaissance and surveillance systems. 109 Accordingly, as Russian officials regularly proclaim, nuclear procurements are intended to develop missiles against which America has no defense, e.g. mobile missiles, MIRVs, and fusion, low-yield nuclear weapons that can also be used on the battlefield. Thus </w:t>
      </w:r>
      <w:r w:rsidRPr="005F46CB">
        <w:rPr>
          <w:rFonts w:eastAsia="Calibri" w:cs="Times New Roman"/>
          <w:b/>
          <w:u w:val="single"/>
        </w:rPr>
        <w:t>nuclear weapons are warfighting weapons. Moscow’s threats</w:t>
      </w:r>
      <w:r w:rsidRPr="005F46CB">
        <w:rPr>
          <w:rFonts w:eastAsia="Calibri" w:cs="Times New Roman"/>
          <w:sz w:val="14"/>
        </w:rPr>
        <w:t xml:space="preserve"> from October 2009 not only follow previous doctrine, </w:t>
      </w:r>
      <w:r w:rsidRPr="005F46CB">
        <w:rPr>
          <w:rFonts w:eastAsia="Calibri" w:cs="Times New Roman"/>
          <w:b/>
          <w:u w:val="single"/>
        </w:rPr>
        <w:t>they expand on it to openly admit that limited nuclear war is its</w:t>
      </w:r>
      <w:r w:rsidRPr="005F46CB">
        <w:rPr>
          <w:rFonts w:eastAsia="Calibri" w:cs="Times New Roman"/>
          <w:sz w:val="14"/>
        </w:rPr>
        <w:t xml:space="preserve"> option or </w:t>
      </w:r>
      <w:r w:rsidRPr="005F46CB">
        <w:rPr>
          <w:rFonts w:eastAsia="Calibri" w:cs="Times New Roman"/>
          <w:b/>
          <w:u w:val="single"/>
        </w:rPr>
        <w:t xml:space="preserve">hole card. If Russia should decide to invade or seize one or more Baltic </w:t>
      </w:r>
      <w:proofErr w:type="gramStart"/>
      <w:r w:rsidRPr="005F46CB">
        <w:rPr>
          <w:rFonts w:eastAsia="Calibri" w:cs="Times New Roman"/>
          <w:b/>
          <w:u w:val="single"/>
        </w:rPr>
        <w:t>states</w:t>
      </w:r>
      <w:proofErr w:type="gramEnd"/>
      <w:r w:rsidRPr="005F46CB">
        <w:rPr>
          <w:rFonts w:eastAsia="Calibri" w:cs="Times New Roman"/>
          <w:b/>
          <w:u w:val="single"/>
        </w:rPr>
        <w:t>, then that would mean it is prepared to wage nuclear war against NATO and the U.S. to hold onto that acquisition although it would prefer not to or thinks it could get away with it without having to do so</w:t>
      </w:r>
      <w:r w:rsidRPr="005F46CB">
        <w:rPr>
          <w:rFonts w:eastAsia="Calibri" w:cs="Times New Roman"/>
          <w:sz w:val="14"/>
        </w:rPr>
        <w:t xml:space="preserve">. The idea behind such a “limited nuclear war” is that Russia would seize control of the intrawar esclation process by detonating a first strike even in a preventive or preemtpive mode and this would supposedly force NATO (or China) to negotiate a political solution that allows it to hold onto at least some of its gains. Apart from the immensity of Moscow’s gamble that NATO or China will not have the stomach to retaliate for nuclar strikes, which for Moscow will be carried out to inflict a “preset” amount of damage that it believes will signal its “limited” intent, </w:t>
      </w:r>
      <w:r w:rsidRPr="005F46CB">
        <w:rPr>
          <w:rFonts w:eastAsia="Calibri" w:cs="Times New Roman"/>
          <w:b/>
          <w:u w:val="single"/>
        </w:rPr>
        <w:t>Moscow is</w:t>
      </w:r>
      <w:r w:rsidRPr="005F46CB">
        <w:rPr>
          <w:rFonts w:eastAsia="Calibri" w:cs="Times New Roman"/>
          <w:sz w:val="14"/>
        </w:rPr>
        <w:t xml:space="preserve"> essentialy </w:t>
      </w:r>
      <w:r w:rsidRPr="005F46CB">
        <w:rPr>
          <w:rFonts w:eastAsia="Calibri" w:cs="Times New Roman"/>
          <w:b/>
          <w:u w:val="single"/>
        </w:rPr>
        <w:t>engaging in a game of nuclear chicken</w:t>
      </w:r>
      <w:r w:rsidRPr="005F46CB">
        <w:rPr>
          <w:rFonts w:eastAsia="Calibri" w:cs="Times New Roman"/>
          <w:sz w:val="14"/>
        </w:rPr>
        <w:t xml:space="preserve"> or blackmail. In fact </w:t>
      </w:r>
      <w:r w:rsidRPr="005F46CB">
        <w:rPr>
          <w:rFonts w:eastAsia="Calibri" w:cs="Times New Roman"/>
          <w:b/>
          <w:u w:val="single"/>
        </w:rPr>
        <w:t>the real risk here is that the West</w:t>
      </w:r>
      <w:r w:rsidRPr="005F46CB">
        <w:rPr>
          <w:rFonts w:eastAsia="Calibri" w:cs="Times New Roman"/>
          <w:sz w:val="14"/>
        </w:rPr>
        <w:t xml:space="preserve"> will not acquiesce but rather that it </w:t>
      </w:r>
      <w:r w:rsidRPr="005F46CB">
        <w:rPr>
          <w:rFonts w:eastAsia="Calibri" w:cs="Times New Roman"/>
          <w:b/>
          <w:u w:val="single"/>
        </w:rPr>
        <w:t>will retaliate or even escalate, further adding to the inherent unpredictability of any conceivable nuclear war scenario</w:t>
      </w:r>
      <w:r w:rsidRPr="005F46CB">
        <w:rPr>
          <w:rFonts w:eastAsia="Calibri" w:cs="Times New Roman"/>
          <w:sz w:val="14"/>
        </w:rPr>
        <w:t xml:space="preserve">. </w:t>
      </w:r>
    </w:p>
    <w:p w:rsidR="005F46CB" w:rsidRPr="005F46CB" w:rsidRDefault="005F46CB" w:rsidP="005F46CB">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--xt:</w:t>
      </w:r>
      <w:r w:rsidRPr="005F46CB">
        <w:rPr>
          <w:rFonts w:eastAsia="Times New Roman" w:cs="Times New Roman"/>
          <w:b/>
          <w:sz w:val="32"/>
          <w:szCs w:val="24"/>
          <w:u w:val="single"/>
        </w:rPr>
        <w:t xml:space="preserve"> Solvency </w:t>
      </w:r>
    </w:p>
    <w:p w:rsidR="005F46CB" w:rsidRPr="005F46CB" w:rsidRDefault="005F46CB" w:rsidP="005F46CB">
      <w:pPr>
        <w:keepNext/>
        <w:keepLines/>
        <w:spacing w:before="40" w:after="0"/>
        <w:outlineLvl w:val="3"/>
        <w:rPr>
          <w:rFonts w:eastAsia="Times New Roman" w:cs="Times New Roman"/>
          <w:b/>
          <w:iCs/>
        </w:rPr>
      </w:pPr>
      <w:r w:rsidRPr="005F46CB">
        <w:rPr>
          <w:rFonts w:eastAsia="Times New Roman" w:cs="Times New Roman"/>
          <w:b/>
          <w:iCs/>
        </w:rPr>
        <w:t xml:space="preserve">EU needs the US to combat energy insecurity—Russia is expanding and the only place they can get natural gas without Russia blocking it </w:t>
      </w:r>
    </w:p>
    <w:p w:rsidR="005F46CB" w:rsidRPr="000B1D49" w:rsidRDefault="005F46CB" w:rsidP="005F46CB">
      <w:r w:rsidRPr="005F46CB">
        <w:rPr>
          <w:rFonts w:eastAsia="Calibri" w:cs="Times New Roman"/>
          <w:b/>
        </w:rPr>
        <w:t>Mix 15</w:t>
      </w:r>
      <w:r w:rsidRPr="005F46CB">
        <w:rPr>
          <w:rFonts w:eastAsia="Calibri" w:cs="Times New Roman"/>
          <w:b/>
          <w:bCs/>
        </w:rPr>
        <w:t>—</w:t>
      </w:r>
      <w:r w:rsidRPr="000B1D49">
        <w:t>Derek E. Mix is an analyst in European Affairs for the Congressional Research Service (“The United States and Europe: Current Issues” February 3, 2015 https://www.fas.org/sgp/crs/row/RS22163.pdf)//JLee</w:t>
      </w:r>
    </w:p>
    <w:p w:rsidR="005F46CB" w:rsidRPr="005F46CB" w:rsidRDefault="005F46CB" w:rsidP="005F46CB">
      <w:pPr>
        <w:rPr>
          <w:rFonts w:eastAsia="Calibri" w:cs="Times New Roman"/>
          <w:u w:val="single"/>
        </w:rPr>
      </w:pPr>
      <w:r w:rsidRPr="005F46CB">
        <w:rPr>
          <w:rFonts w:eastAsia="Calibri" w:cs="Times New Roman"/>
          <w:u w:val="single"/>
        </w:rPr>
        <w:t>Tensions between the EU and Russia have also refocused attention on the issue of European energy security.</w:t>
      </w:r>
      <w:r w:rsidRPr="005F46CB">
        <w:rPr>
          <w:rFonts w:eastAsia="Calibri" w:cs="Times New Roman"/>
          <w:sz w:val="16"/>
        </w:rPr>
        <w:t xml:space="preserve"> </w:t>
      </w:r>
      <w:r w:rsidRPr="005F46CB">
        <w:rPr>
          <w:rFonts w:eastAsia="Calibri" w:cs="Times New Roman"/>
          <w:u w:val="single"/>
        </w:rPr>
        <w:t>Europe is a major importer of natural gas</w:t>
      </w:r>
      <w:r w:rsidRPr="005F46CB">
        <w:rPr>
          <w:rFonts w:eastAsia="Calibri" w:cs="Times New Roman"/>
          <w:sz w:val="16"/>
        </w:rPr>
        <w:t xml:space="preserve">, and over the past decade energy security has become a major European concern in the context of rising global energy demand. </w:t>
      </w:r>
      <w:r w:rsidRPr="005F46CB">
        <w:rPr>
          <w:rFonts w:eastAsia="Calibri" w:cs="Times New Roman"/>
          <w:u w:val="single"/>
        </w:rPr>
        <w:t>The EU as a whole is dependent on Russia</w:t>
      </w:r>
      <w:r w:rsidRPr="005F46CB">
        <w:rPr>
          <w:rFonts w:eastAsia="Calibri" w:cs="Times New Roman"/>
          <w:sz w:val="16"/>
        </w:rPr>
        <w:t xml:space="preserve"> for about one-third of its gas imports and one-quarter of its total gas and oil supplies. These percentages are expected to grow substantially over the next 20 years. For some individual countries, </w:t>
      </w:r>
      <w:r w:rsidRPr="005F46CB">
        <w:rPr>
          <w:rFonts w:eastAsia="Calibri" w:cs="Times New Roman"/>
          <w:u w:val="single"/>
        </w:rPr>
        <w:t>dependence on Russian gas is already much greater. In recent years, Moscow has increasingly sought to use energy supplies as an instrument of foreign policy leverage</w:t>
      </w:r>
      <w:r w:rsidRPr="005F46CB">
        <w:rPr>
          <w:rFonts w:eastAsia="Calibri" w:cs="Times New Roman"/>
          <w:sz w:val="16"/>
        </w:rPr>
        <w:t xml:space="preserve">. Russia has actively sought bilateral energy deals with a number of European countries and acquired large-scale ownership of European energy infrastructure. At the same time, analysts assert that Russia has not applied Western standards of transparency and market reciprocity regarding business practices and investment policy. </w:t>
      </w:r>
      <w:r w:rsidRPr="005F46CB">
        <w:rPr>
          <w:rFonts w:eastAsia="Calibri" w:cs="Times New Roman"/>
          <w:u w:val="single"/>
        </w:rPr>
        <w:t>In addition, the possibility of upstream gas cutoffs, as occurred in disputes between Russia and Ukraine</w:t>
      </w:r>
      <w:r w:rsidRPr="005F46CB">
        <w:rPr>
          <w:rFonts w:eastAsia="Calibri" w:cs="Times New Roman"/>
          <w:sz w:val="16"/>
        </w:rPr>
        <w:t xml:space="preserve"> in 2006 and 2009, has posed a concern for many of the countries dependent on Russian natural gas supplies, especially given tensions between Russia and Ukraine over the past year. </w:t>
      </w:r>
      <w:r w:rsidRPr="005F46CB">
        <w:rPr>
          <w:rFonts w:eastAsia="Calibri" w:cs="Times New Roman"/>
          <w:u w:val="single"/>
        </w:rPr>
        <w:t xml:space="preserve">Many U.S. officials and Members of Congress have regarded European energy security </w:t>
      </w:r>
      <w:r w:rsidRPr="005F46CB">
        <w:rPr>
          <w:rFonts w:eastAsia="Calibri" w:cs="Times New Roman"/>
          <w:b/>
          <w:iCs/>
          <w:u w:val="single"/>
        </w:rPr>
        <w:t xml:space="preserve">as a U.S. interest. </w:t>
      </w:r>
      <w:r w:rsidRPr="005F46CB">
        <w:rPr>
          <w:rFonts w:eastAsia="Calibri" w:cs="Times New Roman"/>
          <w:sz w:val="16"/>
        </w:rPr>
        <w:t xml:space="preserve">In particular, </w:t>
      </w:r>
      <w:r w:rsidRPr="005F46CB">
        <w:rPr>
          <w:rFonts w:eastAsia="Calibri" w:cs="Times New Roman"/>
          <w:u w:val="single"/>
        </w:rPr>
        <w:t xml:space="preserve">there has been concern in the United States over the influence that Russian energy dominance </w:t>
      </w:r>
      <w:r w:rsidRPr="005F46CB">
        <w:rPr>
          <w:rFonts w:eastAsia="Calibri" w:cs="Times New Roman"/>
          <w:sz w:val="16"/>
        </w:rPr>
        <w:t>could have on the ability to present a united transatlantic position when it comes to other issues related to Russia. Successive U</w:t>
      </w:r>
      <w:r w:rsidRPr="005F46CB">
        <w:rPr>
          <w:rFonts w:eastAsia="Calibri" w:cs="Times New Roman"/>
          <w:u w:val="single"/>
        </w:rPr>
        <w:t>.S. Administrations have encouraged EU member states to reduce energy dependence on Russia through diversification of supply and supported European steps to develop alternative sources and increase energy efficiency</w:t>
      </w:r>
      <w:r w:rsidRPr="005F46CB">
        <w:rPr>
          <w:rFonts w:eastAsia="Calibri" w:cs="Times New Roman"/>
          <w:sz w:val="16"/>
        </w:rPr>
        <w:t xml:space="preserve">. However, </w:t>
      </w:r>
      <w:r w:rsidRPr="005F46CB">
        <w:rPr>
          <w:rFonts w:eastAsia="Calibri" w:cs="Times New Roman"/>
          <w:u w:val="single"/>
        </w:rPr>
        <w:t>Europe faces numerous challenges in its attempts to diversify its energy supply</w:t>
      </w:r>
      <w:r w:rsidRPr="005F46CB">
        <w:rPr>
          <w:rFonts w:eastAsia="Calibri" w:cs="Times New Roman"/>
          <w:sz w:val="16"/>
        </w:rPr>
        <w:t xml:space="preserve">. </w:t>
      </w:r>
      <w:r w:rsidRPr="005F46CB">
        <w:rPr>
          <w:rFonts w:eastAsia="Calibri" w:cs="Times New Roman"/>
          <w:u w:val="single"/>
        </w:rPr>
        <w:t>North Africa is often viewed</w:t>
      </w:r>
      <w:r w:rsidRPr="005F46CB">
        <w:rPr>
          <w:rFonts w:eastAsia="Calibri" w:cs="Times New Roman"/>
          <w:sz w:val="16"/>
        </w:rPr>
        <w:t xml:space="preserve"> as the most likely alternate supplier of natural gas, </w:t>
      </w:r>
      <w:r w:rsidRPr="005F46CB">
        <w:rPr>
          <w:rFonts w:eastAsia="Calibri" w:cs="Times New Roman"/>
          <w:u w:val="single"/>
        </w:rPr>
        <w:t xml:space="preserve">but political and economic instability </w:t>
      </w:r>
      <w:r w:rsidRPr="005F46CB">
        <w:rPr>
          <w:rFonts w:eastAsia="Calibri" w:cs="Times New Roman"/>
          <w:sz w:val="16"/>
        </w:rPr>
        <w:t xml:space="preserve">in the region have thus far hindered the expansion of its role. Increased supply from </w:t>
      </w:r>
      <w:r w:rsidRPr="005F46CB">
        <w:rPr>
          <w:rFonts w:eastAsia="Calibri" w:cs="Times New Roman"/>
          <w:u w:val="single"/>
        </w:rPr>
        <w:t>Central Asia has been largely dependent</w:t>
      </w:r>
      <w:r w:rsidRPr="005F46CB">
        <w:rPr>
          <w:rFonts w:eastAsia="Calibri" w:cs="Times New Roman"/>
          <w:sz w:val="16"/>
        </w:rPr>
        <w:t xml:space="preserve"> on the construction o</w:t>
      </w:r>
      <w:r w:rsidRPr="005F46CB">
        <w:rPr>
          <w:rFonts w:eastAsia="Calibri" w:cs="Times New Roman"/>
          <w:u w:val="single"/>
        </w:rPr>
        <w:t>f new pipelines</w:t>
      </w:r>
      <w:r w:rsidRPr="005F46CB">
        <w:rPr>
          <w:rFonts w:eastAsia="Calibri" w:cs="Times New Roman"/>
          <w:sz w:val="16"/>
        </w:rPr>
        <w:t>,</w:t>
      </w:r>
      <w:r w:rsidRPr="005F46CB">
        <w:rPr>
          <w:rFonts w:eastAsia="Calibri" w:cs="Times New Roman"/>
          <w:u w:val="single"/>
        </w:rPr>
        <w:t xml:space="preserve"> but</w:t>
      </w:r>
      <w:r w:rsidRPr="005F46CB">
        <w:rPr>
          <w:rFonts w:eastAsia="Calibri" w:cs="Times New Roman"/>
          <w:sz w:val="16"/>
        </w:rPr>
        <w:t xml:space="preserve"> among other complications, </w:t>
      </w:r>
      <w:r w:rsidRPr="005F46CB">
        <w:rPr>
          <w:rFonts w:eastAsia="Calibri" w:cs="Times New Roman"/>
          <w:u w:val="single"/>
        </w:rPr>
        <w:t xml:space="preserve">Russia has worked to prevent the development of alternative pipelines </w:t>
      </w:r>
      <w:r w:rsidRPr="005F46CB">
        <w:rPr>
          <w:rFonts w:eastAsia="Calibri" w:cs="Times New Roman"/>
          <w:sz w:val="16"/>
        </w:rPr>
        <w:t xml:space="preserve">outside its control that would link Europe directly to Central Asian suppliers. Many European countries have also emphasized the development of renewable energy, but there are questions about how much of a contribution these sources will ultimately provide. </w:t>
      </w:r>
      <w:r w:rsidRPr="005F46CB">
        <w:rPr>
          <w:rFonts w:eastAsia="Calibri" w:cs="Times New Roman"/>
          <w:u w:val="single"/>
        </w:rPr>
        <w:t>European leaders have sought, with mixed success, to develop a stronger common European energy strategy</w:t>
      </w:r>
      <w:r w:rsidRPr="005F46CB">
        <w:rPr>
          <w:rFonts w:eastAsia="Calibri" w:cs="Times New Roman"/>
          <w:sz w:val="16"/>
        </w:rPr>
        <w:t xml:space="preserve"> that coordinates member states’ energy policies. </w:t>
      </w:r>
      <w:r w:rsidRPr="005F46CB">
        <w:rPr>
          <w:rFonts w:eastAsia="Calibri" w:cs="Times New Roman"/>
          <w:u w:val="single"/>
        </w:rPr>
        <w:t>The EU has pursued initiatives to liberalize and integrate the internal European energy market</w:t>
      </w:r>
      <w:r w:rsidRPr="005F46CB">
        <w:rPr>
          <w:rFonts w:eastAsia="Calibri" w:cs="Times New Roman"/>
          <w:sz w:val="16"/>
        </w:rPr>
        <w:t xml:space="preserve">, including by expanding the interconnection of grids and pipelines. </w:t>
      </w:r>
      <w:r w:rsidRPr="005F46CB">
        <w:rPr>
          <w:rFonts w:eastAsia="Calibri" w:cs="Times New Roman"/>
          <w:u w:val="single"/>
        </w:rPr>
        <w:t xml:space="preserve">Recent events in Ukraine and Crimea </w:t>
      </w:r>
      <w:r w:rsidRPr="005F46CB">
        <w:rPr>
          <w:rFonts w:eastAsia="Calibri" w:cs="Times New Roman"/>
          <w:sz w:val="16"/>
        </w:rPr>
        <w:t xml:space="preserve">have created a renewed sense of urgency in relation to such efforts. </w:t>
      </w:r>
      <w:r w:rsidRPr="005F46CB">
        <w:rPr>
          <w:rFonts w:eastAsia="Calibri" w:cs="Times New Roman"/>
          <w:u w:val="single"/>
        </w:rPr>
        <w:t>Several European countries have built liquefied natural gas (LNG) terminals</w:t>
      </w:r>
      <w:r w:rsidRPr="005F46CB">
        <w:rPr>
          <w:rFonts w:eastAsia="Calibri" w:cs="Times New Roman"/>
          <w:sz w:val="16"/>
        </w:rPr>
        <w:t>, expanded pipeline interconnectivity with neighbors, and developed the ability to reverse the flow of gas in pipelines in order to mitigate the consequences of a crisis, such as a cut-off of Russian gas. In April 2014, then-Prime Minister Tusk of Poland suggested the formation of an EU “energy union” in which a single</w:t>
      </w:r>
      <w:r w:rsidRPr="005F46CB">
        <w:rPr>
          <w:rFonts w:eastAsia="Calibri" w:cs="Times New Roman"/>
          <w:u w:val="single"/>
        </w:rPr>
        <w:t xml:space="preserve"> European agency would purchase natural gas for all 28 members</w:t>
      </w:r>
      <w:r w:rsidRPr="005F46CB">
        <w:rPr>
          <w:rFonts w:eastAsia="Calibri" w:cs="Times New Roman"/>
          <w:sz w:val="16"/>
        </w:rPr>
        <w:t>, rather than the current system of bilateral negotiations and contracts. Such an energy union would also include “solidarity mechanisms” for member states to aid one another in cases of supply disruption. Before recent events in Ukraine</w:t>
      </w:r>
      <w:r w:rsidRPr="005F46CB">
        <w:rPr>
          <w:rFonts w:eastAsia="Calibri" w:cs="Times New Roman"/>
          <w:u w:val="single"/>
        </w:rPr>
        <w:t xml:space="preserve">, the EU had already adopted legislation seeking to introduce more competition and transparency </w:t>
      </w:r>
      <w:r w:rsidRPr="005F46CB">
        <w:rPr>
          <w:rFonts w:eastAsia="Calibri" w:cs="Times New Roman"/>
          <w:sz w:val="16"/>
        </w:rPr>
        <w:t xml:space="preserve">in the energy sector by “unbundling” the ownership of gas production from distribution, and requiring an independent operator of transit and transmission systems. </w:t>
      </w:r>
      <w:r w:rsidRPr="005F46CB">
        <w:rPr>
          <w:rFonts w:eastAsia="Calibri" w:cs="Times New Roman"/>
          <w:u w:val="single"/>
        </w:rPr>
        <w:t>This legislation, combined with a European Commission investigation against the business practices of Gazprom,</w:t>
      </w:r>
      <w:r w:rsidRPr="005F46CB">
        <w:rPr>
          <w:rFonts w:eastAsia="Calibri" w:cs="Times New Roman"/>
          <w:sz w:val="16"/>
        </w:rPr>
        <w:t xml:space="preserve"> has been sharply criticized by Russia. In December 2014, Russia announced the cancellation of the South Stream project, a pipeline that would have run from Russia under the Black Sea to Bulgaria and then onto other European countries, bypassing Ukraine. Some analysts interpreted the cancellation as a product of Russian frustration, both with EU bureaucratic obstacles to the pipeline’s construction and European criticism of Russia’s actions in Ukraine. Other observers suggest that these reasons provided a cover to abandon a project that had become politically and financially burdensome for Russia</w:t>
      </w:r>
      <w:r w:rsidRPr="005F46CB">
        <w:rPr>
          <w:rFonts w:eastAsia="Calibri" w:cs="Times New Roman"/>
          <w:u w:val="single"/>
        </w:rPr>
        <w:t xml:space="preserve">. Although Europe is likely to remain Russia’s main gas buyer for some years, Russia is also seeking to diversify its markets by concluding pipeline construction deals with China and Turkey. </w:t>
      </w:r>
    </w:p>
    <w:p w:rsidR="005F46CB" w:rsidRPr="005F46CB" w:rsidRDefault="005F46CB" w:rsidP="005F46CB">
      <w:pPr>
        <w:rPr>
          <w:rFonts w:eastAsia="Calibri" w:cs="Times New Roman"/>
          <w:u w:val="single"/>
        </w:rPr>
      </w:pPr>
    </w:p>
    <w:p w:rsidR="005F46CB" w:rsidRPr="005F46CB" w:rsidRDefault="005F46CB" w:rsidP="005F46CB">
      <w:pPr>
        <w:rPr>
          <w:rFonts w:eastAsia="Calibri" w:cs="Times New Roman"/>
          <w:u w:val="single"/>
        </w:rPr>
      </w:pPr>
    </w:p>
    <w:p w:rsidR="005F46CB" w:rsidRPr="005F46CB" w:rsidRDefault="005F46CB" w:rsidP="005F46CB">
      <w:pPr>
        <w:keepNext/>
        <w:keepLines/>
        <w:spacing w:before="40" w:after="0"/>
        <w:outlineLvl w:val="3"/>
        <w:rPr>
          <w:rFonts w:eastAsia="Times New Roman" w:cs="Times New Roman"/>
          <w:b/>
          <w:iCs/>
        </w:rPr>
      </w:pPr>
      <w:r w:rsidRPr="005F46CB">
        <w:rPr>
          <w:rFonts w:eastAsia="Times New Roman" w:cs="Times New Roman"/>
          <w:b/>
          <w:iCs/>
        </w:rPr>
        <w:t xml:space="preserve">The EU wants US LNG—the US has enough to export to the EU and prevent Ukraine Crisis </w:t>
      </w:r>
    </w:p>
    <w:p w:rsidR="005F46CB" w:rsidRPr="000B1D49" w:rsidRDefault="005F46CB" w:rsidP="005F46CB">
      <w:r w:rsidRPr="005F46CB">
        <w:rPr>
          <w:rFonts w:eastAsia="Calibri" w:cs="Times New Roman"/>
          <w:b/>
        </w:rPr>
        <w:t>DePillis 14</w:t>
      </w:r>
      <w:r w:rsidRPr="005F46CB">
        <w:rPr>
          <w:rFonts w:eastAsia="Calibri" w:cs="Times New Roman"/>
          <w:b/>
          <w:bCs/>
        </w:rPr>
        <w:t>—</w:t>
      </w:r>
      <w:r w:rsidRPr="000B1D49">
        <w:t>Lydia is a reporter for the Washington Post (“A leaked document shows just how much the EU wants a piece of America’s fracking boom” July 8, 2014 http://www.washingtonpost.com/blogs/wonkblog/wp/2014/07/08/could-a-trade-deal-lift-the-u-s-longstanding-ban-on-crude-oil-exports-europe-thinks-so/)//JLee</w:t>
      </w:r>
    </w:p>
    <w:p w:rsidR="005F46CB" w:rsidRPr="005F46CB" w:rsidRDefault="005F46CB" w:rsidP="005F46CB">
      <w:pPr>
        <w:rPr>
          <w:rFonts w:eastAsia="Calibri" w:cs="Times New Roman"/>
          <w:u w:val="single"/>
        </w:rPr>
      </w:pPr>
      <w:r w:rsidRPr="005F46CB">
        <w:rPr>
          <w:rFonts w:eastAsia="Calibri" w:cs="Times New Roman"/>
          <w:u w:val="single"/>
        </w:rPr>
        <w:t>The European Union is pressing the United States</w:t>
      </w:r>
      <w:r w:rsidRPr="005F46CB">
        <w:rPr>
          <w:rFonts w:eastAsia="Calibri" w:cs="Times New Roman"/>
          <w:sz w:val="16"/>
        </w:rPr>
        <w:t xml:space="preserve"> to lift its longstanding ban on crude oil exports through a sweeping trade and investment deal, according to a secret document from the negotiations obtained by The Washington Post. It's not entirely surprising. T</w:t>
      </w:r>
      <w:r w:rsidRPr="005F46CB">
        <w:rPr>
          <w:rFonts w:eastAsia="Calibri" w:cs="Times New Roman"/>
          <w:u w:val="single"/>
        </w:rPr>
        <w:t>he EU has made its desire for the right to import U.S. oil known since the U.S. started producing large amounts of it in the mid-2000</w:t>
      </w:r>
      <w:r w:rsidRPr="005F46CB">
        <w:rPr>
          <w:rFonts w:eastAsia="Calibri" w:cs="Times New Roman"/>
          <w:sz w:val="16"/>
        </w:rPr>
        <w:t xml:space="preserve">s. It signaled again at the outset of trade negotiations, and its intentions have become even </w:t>
      </w:r>
      <w:proofErr w:type="gramStart"/>
      <w:r w:rsidRPr="005F46CB">
        <w:rPr>
          <w:rFonts w:eastAsia="Calibri" w:cs="Times New Roman"/>
          <w:sz w:val="16"/>
        </w:rPr>
        <w:t>more clear</w:t>
      </w:r>
      <w:proofErr w:type="gramEnd"/>
      <w:r w:rsidRPr="005F46CB">
        <w:rPr>
          <w:rFonts w:eastAsia="Calibri" w:cs="Times New Roman"/>
          <w:sz w:val="16"/>
        </w:rPr>
        <w:t xml:space="preserve"> since. This time, though, t</w:t>
      </w:r>
      <w:r w:rsidRPr="005F46CB">
        <w:rPr>
          <w:rFonts w:eastAsia="Calibri" w:cs="Times New Roman"/>
          <w:u w:val="single"/>
        </w:rPr>
        <w:t>he EU is adding another argument: Instability on its Eastern flank threatens to cut off the supply of oil and natural gas from Russia.</w:t>
      </w:r>
      <w:r w:rsidRPr="005F46CB">
        <w:rPr>
          <w:rFonts w:eastAsia="Calibri" w:cs="Times New Roman"/>
          <w:sz w:val="16"/>
        </w:rPr>
        <w:t xml:space="preserve"> "</w:t>
      </w:r>
      <w:r w:rsidRPr="005F46CB">
        <w:rPr>
          <w:rFonts w:eastAsia="Calibri" w:cs="Times New Roman"/>
          <w:b/>
          <w:iCs/>
          <w:u w:val="single"/>
        </w:rPr>
        <w:t xml:space="preserve">The current crisis in Ukraine </w:t>
      </w:r>
      <w:r w:rsidRPr="005F46CB">
        <w:rPr>
          <w:rFonts w:eastAsia="Calibri" w:cs="Times New Roman"/>
          <w:sz w:val="16"/>
        </w:rPr>
        <w:t xml:space="preserve">confirms the delicate situation faced by the EU with regard to energy dependence," reads the document, which is dated May 27. </w:t>
      </w:r>
      <w:r w:rsidRPr="005F46CB">
        <w:rPr>
          <w:rFonts w:eastAsia="Calibri" w:cs="Times New Roman"/>
          <w:u w:val="single"/>
        </w:rPr>
        <w:t xml:space="preserve">The leak comes in advance of another round of discussions </w:t>
      </w:r>
      <w:r w:rsidRPr="005F46CB">
        <w:rPr>
          <w:rFonts w:eastAsia="Calibri" w:cs="Times New Roman"/>
          <w:sz w:val="16"/>
        </w:rPr>
        <w:t xml:space="preserve">on the Transatlantic Trade and Investment Partnership, which kicked off last fall and is expected to encompass </w:t>
      </w:r>
      <w:r w:rsidRPr="005F46CB">
        <w:rPr>
          <w:rFonts w:eastAsia="Calibri" w:cs="Times New Roman"/>
          <w:u w:val="single"/>
        </w:rPr>
        <w:t>$4.7 trillion in trade between the U.S. and the European Union when it's finished</w:t>
      </w:r>
      <w:r w:rsidRPr="005F46CB">
        <w:rPr>
          <w:rFonts w:eastAsia="Calibri" w:cs="Times New Roman"/>
          <w:sz w:val="16"/>
        </w:rPr>
        <w:t xml:space="preserve"> (here's an explainer on the deal). That won't happen for several years — if ever — but knowledge of the E.U.'s position has inflamed the already-hot debate over whether to allow</w:t>
      </w:r>
      <w:r w:rsidRPr="005F46CB">
        <w:rPr>
          <w:rFonts w:eastAsia="Calibri" w:cs="Times New Roman"/>
          <w:u w:val="single"/>
        </w:rPr>
        <w:t xml:space="preserve"> the U.S.' newfound bounty of crude oil to be exported overseas. Particularly irksome to environmentalists is the EU's request that the U.S. make a "legally binding commitment" to export its oil and gas</w:t>
      </w:r>
      <w:r w:rsidRPr="005F46CB">
        <w:rPr>
          <w:rFonts w:eastAsia="Calibri" w:cs="Times New Roman"/>
          <w:sz w:val="16"/>
        </w:rPr>
        <w:t xml:space="preserve">, which U.S. negotiators have so far resisted, according to the correspondence. (The U.S. Trade Representative declined to comment on a leaked document, except to say that it's too early to characterize its position on any matter). </w:t>
      </w:r>
      <w:r w:rsidRPr="005F46CB">
        <w:rPr>
          <w:rFonts w:eastAsia="Calibri" w:cs="Times New Roman"/>
          <w:u w:val="single"/>
        </w:rPr>
        <w:t xml:space="preserve">"We find it particularly outrageous that a trade agreement negotiated behind closed doors is being used as a means to secure automatic access to both crude oil and natural gas," </w:t>
      </w:r>
      <w:r w:rsidRPr="005F46CB">
        <w:rPr>
          <w:rFonts w:eastAsia="Calibri" w:cs="Times New Roman"/>
          <w:sz w:val="16"/>
        </w:rPr>
        <w:t xml:space="preserve">said Ilana Solomon, director of the responsible trade program at the Sierra Club. "By lifting the ban, you're creating a whole new market for the oil industry to export to, and windfall profits for oil companies, which means more money to frack more, to produce more, to burn more." </w:t>
      </w:r>
      <w:r w:rsidRPr="005F46CB">
        <w:rPr>
          <w:rFonts w:eastAsia="Calibri" w:cs="Times New Roman"/>
          <w:u w:val="single"/>
        </w:rPr>
        <w:t>The issues of natural gas and oil are closely related, but distinct</w:t>
      </w:r>
      <w:r w:rsidRPr="005F46CB">
        <w:rPr>
          <w:rFonts w:eastAsia="Calibri" w:cs="Times New Roman"/>
          <w:sz w:val="16"/>
        </w:rPr>
        <w:t xml:space="preserve">. </w:t>
      </w:r>
      <w:r w:rsidRPr="005F46CB">
        <w:rPr>
          <w:rFonts w:eastAsia="Calibri" w:cs="Times New Roman"/>
          <w:u w:val="single"/>
        </w:rPr>
        <w:t xml:space="preserve">The U.S. already allows more natural gas to be exported, especially to countries with which it already has trade agreements. </w:t>
      </w:r>
      <w:r w:rsidRPr="005F46CB">
        <w:rPr>
          <w:rFonts w:eastAsia="Calibri" w:cs="Times New Roman"/>
          <w:sz w:val="16"/>
        </w:rPr>
        <w:t xml:space="preserve">Crude oil is the one thing that's remained at essentially zero exports since 1975, when Congress banned its sale to preserve access if something like the Arab oil embargo were to occur again. </w:t>
      </w:r>
      <w:r w:rsidRPr="005F46CB">
        <w:rPr>
          <w:rFonts w:eastAsia="Calibri" w:cs="Times New Roman"/>
          <w:u w:val="single"/>
        </w:rPr>
        <w:t xml:space="preserve">The U.S. has been exporting more refined petroleum products in recent years. </w:t>
      </w:r>
      <w:r w:rsidRPr="005F46CB">
        <w:rPr>
          <w:rFonts w:eastAsia="Calibri" w:cs="Times New Roman"/>
          <w:sz w:val="16"/>
        </w:rPr>
        <w:t xml:space="preserve">(EIA) Now, Europe feels that it's in a similar situation. Although fossil fuel use has been declining, it's still not ready to transition to renewable energy sources, and remains heavily dependent on imported oil — 39 percent of which comes from the tumultuous Middle East and Africa, and 42 percent from the former Soviet Union. </w:t>
      </w:r>
      <w:r w:rsidRPr="005F46CB">
        <w:rPr>
          <w:rFonts w:eastAsia="Calibri" w:cs="Times New Roman"/>
          <w:u w:val="single"/>
        </w:rPr>
        <w:t xml:space="preserve">The U.S. is a huge potential source of supply, having recently overtaken Saudi Arabia as the world's largest producer of oil and gas. </w:t>
      </w:r>
      <w:r w:rsidRPr="005F46CB">
        <w:rPr>
          <w:rFonts w:eastAsia="Calibri" w:cs="Times New Roman"/>
          <w:sz w:val="16"/>
        </w:rPr>
        <w:t xml:space="preserve">Also, while U.S. refiners had retrofitted their operations to process heavier oil imported from the Canadian tar sands before the fracking boom delivered a flood of new supply, Europe's refineries are well-equipped to handle it. </w:t>
      </w:r>
      <w:r w:rsidRPr="005F46CB">
        <w:rPr>
          <w:rFonts w:eastAsia="Calibri" w:cs="Times New Roman"/>
          <w:u w:val="single"/>
        </w:rPr>
        <w:t>But who, exactly, is pushing for more U.S. crude behind the EU's unified veneer? The Council of the European Union did not respond to a request for comment.</w:t>
      </w:r>
      <w:r w:rsidRPr="005F46CB">
        <w:rPr>
          <w:rFonts w:eastAsia="Calibri" w:cs="Times New Roman"/>
          <w:sz w:val="16"/>
        </w:rPr>
        <w:t xml:space="preserve"> Industry watchers, though, point out that Germany still depends on oil as its primary source of energy — as opposed to, say, France, which gets 75 percent of its electricity from nuclear plants (though oil still supplies about a third of its energy needs*). </w:t>
      </w:r>
      <w:r w:rsidRPr="005F46CB">
        <w:rPr>
          <w:rFonts w:eastAsia="Calibri" w:cs="Times New Roman"/>
          <w:u w:val="single"/>
        </w:rPr>
        <w:t xml:space="preserve">Half of Germany's oil comes from former Soviet Union nations, and some of it used to come from Libya </w:t>
      </w:r>
      <w:r w:rsidRPr="005F46CB">
        <w:rPr>
          <w:rFonts w:eastAsia="Calibri" w:cs="Times New Roman"/>
          <w:sz w:val="16"/>
        </w:rPr>
        <w:t>before rebels shut down export terminals there (the supply only just started flowing again). Germany is very influential within the EU, and may have pushed the trading bloc to raise its voice on measures that would help it diversify its supply over the long term</w:t>
      </w:r>
      <w:r w:rsidRPr="005F46CB">
        <w:rPr>
          <w:rFonts w:eastAsia="Calibri" w:cs="Times New Roman"/>
          <w:u w:val="single"/>
        </w:rPr>
        <w:t xml:space="preserve">; the letter itself admits that there's no way to stabilize Ukraine with U.S. oil imports soon enough to make a difference. Plus, Europe's protest isn't just about oil. It's also about messaging. </w:t>
      </w:r>
      <w:r w:rsidRPr="005F46CB">
        <w:rPr>
          <w:rFonts w:eastAsia="Calibri" w:cs="Times New Roman"/>
          <w:sz w:val="16"/>
        </w:rPr>
        <w:t>The first message is external. T</w:t>
      </w:r>
      <w:r w:rsidRPr="005F46CB">
        <w:rPr>
          <w:rFonts w:eastAsia="Calibri" w:cs="Times New Roman"/>
          <w:u w:val="single"/>
        </w:rPr>
        <w:t>he letter emphasizes that both parties give lip service to the idea of free trade, and America lifting its own giant violation of that principle</w:t>
      </w:r>
      <w:r w:rsidRPr="005F46CB">
        <w:rPr>
          <w:rFonts w:eastAsia="Calibri" w:cs="Times New Roman"/>
          <w:sz w:val="16"/>
        </w:rPr>
        <w:t xml:space="preserve"> — the crude oil export ban — would demonstrate to countries like China that the two economic superpowers are serious about tearing down barriers. "</w:t>
      </w:r>
      <w:r w:rsidRPr="005F46CB">
        <w:rPr>
          <w:rFonts w:eastAsia="Calibri" w:cs="Times New Roman"/>
          <w:u w:val="single"/>
        </w:rPr>
        <w:t xml:space="preserve">Combatting resource nationalism, together vis-à-vis third countries, </w:t>
      </w:r>
      <w:r w:rsidRPr="005F46CB">
        <w:rPr>
          <w:rFonts w:eastAsia="Calibri" w:cs="Times New Roman"/>
          <w:sz w:val="16"/>
        </w:rPr>
        <w:t>while at the same time allowing for export restrictions to exist between us sends the wrong message to our partners," the letter reads, "and offers some of these resource-rich countries a great opportunity to interpret trade rules in a way which is detrimental to our economies." T</w:t>
      </w:r>
      <w:r w:rsidRPr="005F46CB">
        <w:rPr>
          <w:rFonts w:eastAsia="Calibri" w:cs="Times New Roman"/>
          <w:u w:val="single"/>
        </w:rPr>
        <w:t>he second message, though, is internal: Securing additional energy supplies may help the EU negotiators to sell the agreement to their member states</w:t>
      </w:r>
      <w:r w:rsidRPr="005F46CB">
        <w:rPr>
          <w:rFonts w:eastAsia="Calibri" w:cs="Times New Roman"/>
          <w:sz w:val="16"/>
        </w:rPr>
        <w:t>, especially when they might also have to give up some of their protectionist sacred cows, like the agricultural subsidies that have propped up European farmers for decades. "The Europeans really want to set a precedent, to make a point, that they want free trade and a more liquid market," says Iana Dreyer,</w:t>
      </w:r>
      <w:r w:rsidRPr="005F46CB">
        <w:rPr>
          <w:rFonts w:eastAsia="Calibri" w:cs="Times New Roman"/>
          <w:u w:val="single"/>
        </w:rPr>
        <w:t xml:space="preserve"> who edits the EU trade analysis service Borderlex, where she wrote about a previous leak on the treaty's energy chapter.</w:t>
      </w:r>
      <w:r w:rsidRPr="005F46CB">
        <w:rPr>
          <w:rFonts w:eastAsia="Calibri" w:cs="Times New Roman"/>
          <w:sz w:val="16"/>
        </w:rPr>
        <w:t xml:space="preserve"> "After the oil shock in the 1970s, energy has been so securitized, that the mindset has really changed — now we need a big flexible global market so that nobody can control it." For its part, the White House has made some moves in recent weeks to free up some subcategories of oil for export, which excited the industry and alarmed environmentalists. And in its letter, t</w:t>
      </w:r>
      <w:r w:rsidRPr="005F46CB">
        <w:rPr>
          <w:rFonts w:eastAsia="Calibri" w:cs="Times New Roman"/>
          <w:u w:val="single"/>
        </w:rPr>
        <w:t xml:space="preserve">he EU expresses confidence that automatically granting export licenses to treaty parties would "not require that the U.S. amend its existing legislation on oil and gas." </w:t>
      </w:r>
      <w:r w:rsidRPr="005F46CB">
        <w:rPr>
          <w:rFonts w:eastAsia="Calibri" w:cs="Times New Roman"/>
          <w:sz w:val="16"/>
        </w:rPr>
        <w:t xml:space="preserve">It's unclear how that would happen. Senator Ed Markey (D.-Mass) — </w:t>
      </w:r>
      <w:r w:rsidRPr="005F46CB">
        <w:rPr>
          <w:rFonts w:eastAsia="Calibri" w:cs="Times New Roman"/>
          <w:u w:val="single"/>
        </w:rPr>
        <w:t>who thinks Ukraine should kick its Russian fossil fuel habit through better energy efficiency</w:t>
      </w:r>
      <w:r w:rsidRPr="005F46CB">
        <w:rPr>
          <w:rFonts w:eastAsia="Calibri" w:cs="Times New Roman"/>
          <w:sz w:val="16"/>
        </w:rPr>
        <w:t xml:space="preserve"> — has outlined the legal reasons why the White House couldn't just lift the ban outright through executive action. Meanwhile, however, the ban itself may be illegal under international trade law. Although no one has ever challenged the U.S. at the World Trade Organization, the American Petroleum Institute — composed of oil majors like Exxon, ConocoPhillips, and BP — intimated late last year that it might do so if the restriction isn't lifted through other means. A</w:t>
      </w:r>
      <w:r w:rsidRPr="005F46CB">
        <w:rPr>
          <w:rFonts w:eastAsia="Calibri" w:cs="Times New Roman"/>
          <w:u w:val="single"/>
        </w:rPr>
        <w:t xml:space="preserve">nd while the U.S. and European governments may not be on the same page on this issue, very large corporate interests on both sides of the pond see it as a top priority. </w:t>
      </w:r>
      <w:r w:rsidRPr="005F46CB">
        <w:rPr>
          <w:rFonts w:eastAsia="Calibri" w:cs="Times New Roman"/>
          <w:sz w:val="16"/>
        </w:rPr>
        <w:t>"</w:t>
      </w:r>
      <w:r w:rsidRPr="005F46CB">
        <w:rPr>
          <w:rFonts w:eastAsia="Calibri" w:cs="Times New Roman"/>
          <w:u w:val="single"/>
        </w:rPr>
        <w:t>Because U.S. and European companies, including energy companies, have invested heavily on both sides of the Atlantic, U.S. and EU negotiators are essentially representing the same company interests,"</w:t>
      </w:r>
      <w:r w:rsidRPr="005F46CB">
        <w:rPr>
          <w:rFonts w:eastAsia="Calibri" w:cs="Times New Roman"/>
          <w:sz w:val="16"/>
        </w:rPr>
        <w:t xml:space="preserve"> the U.S. Chamber of Commerce's vice president for Europe Peter Chase told Bloomberg. That legal challenge has a non-zero chance of success, says Jim Bacchus, a former chair of the WTO's appellate body who argued for the National Association of Manufacturers that natural gas export restrictions would run afoul of international trade rules as well. "Generally speaking, </w:t>
      </w:r>
      <w:r w:rsidRPr="005F46CB">
        <w:rPr>
          <w:rFonts w:eastAsia="Calibri" w:cs="Times New Roman"/>
          <w:u w:val="single"/>
        </w:rPr>
        <w:t>WTO rules prohibit restrictions on exports of any kind, unless they take the form of taxes,</w:t>
      </w:r>
      <w:r w:rsidRPr="005F46CB">
        <w:rPr>
          <w:rFonts w:eastAsia="Calibri" w:cs="Times New Roman"/>
          <w:sz w:val="16"/>
        </w:rPr>
        <w:t xml:space="preserve">" Bacchus says. "There has always been this notion that somehow energy products are not products that follow the scope of the WTO treaty. There's no legal basis for that view." If the ban stayed in place, however, there's no guarantee the oil would stay in the ground, as environmentalists would prefer. Rather, </w:t>
      </w:r>
      <w:r w:rsidRPr="005F46CB">
        <w:rPr>
          <w:rFonts w:eastAsia="Calibri" w:cs="Times New Roman"/>
          <w:u w:val="single"/>
        </w:rPr>
        <w:t>U.S. refineries would likely just reconfigure themselves again to process the stuff, and import less heavy oil from Canada.</w:t>
      </w:r>
      <w:r w:rsidRPr="005F46CB">
        <w:rPr>
          <w:rFonts w:eastAsia="Calibri" w:cs="Times New Roman"/>
          <w:sz w:val="16"/>
        </w:rPr>
        <w:t xml:space="preserve"> That's already started, and will likely move even faster if </w:t>
      </w:r>
      <w:r w:rsidRPr="005F46CB">
        <w:rPr>
          <w:rFonts w:eastAsia="Calibri" w:cs="Times New Roman"/>
          <w:u w:val="single"/>
        </w:rPr>
        <w:t xml:space="preserve">it becomes apparent that the U.S. isn't going to do what Europe wants. </w:t>
      </w:r>
      <w:r w:rsidRPr="005F46CB">
        <w:rPr>
          <w:rFonts w:eastAsia="Calibri" w:cs="Times New Roman"/>
          <w:sz w:val="16"/>
        </w:rPr>
        <w:t>Overall,</w:t>
      </w:r>
      <w:r w:rsidRPr="005F46CB">
        <w:rPr>
          <w:rFonts w:eastAsia="Calibri" w:cs="Times New Roman"/>
          <w:u w:val="single"/>
        </w:rPr>
        <w:t xml:space="preserve"> the effects of lifting or weakening the ban might not be as large as either proponents or opponents say </w:t>
      </w:r>
      <w:r w:rsidRPr="005F46CB">
        <w:rPr>
          <w:rFonts w:eastAsia="Calibri" w:cs="Times New Roman"/>
          <w:sz w:val="16"/>
        </w:rPr>
        <w:t>— especially compared to measures like fuel efficiency standards, which have already dri</w:t>
      </w:r>
      <w:r w:rsidRPr="005F46CB">
        <w:rPr>
          <w:rFonts w:eastAsia="Calibri" w:cs="Times New Roman"/>
          <w:u w:val="single"/>
        </w:rPr>
        <w:t>ven down demand on both sides of the Atlantic.</w:t>
      </w:r>
    </w:p>
    <w:p w:rsidR="005F46CB" w:rsidRPr="005F46CB" w:rsidRDefault="005F46CB" w:rsidP="005F46CB">
      <w:pPr>
        <w:rPr>
          <w:rFonts w:eastAsia="Calibri" w:cs="Times New Roman"/>
        </w:rPr>
      </w:pPr>
    </w:p>
    <w:p w:rsidR="005F46CB" w:rsidRPr="005F46CB" w:rsidRDefault="005F46CB" w:rsidP="005F46CB">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 xml:space="preserve">--xt: NB: </w:t>
      </w:r>
      <w:r w:rsidRPr="005F46CB">
        <w:rPr>
          <w:rFonts w:eastAsia="Times New Roman" w:cs="Times New Roman"/>
          <w:b/>
          <w:sz w:val="32"/>
          <w:szCs w:val="24"/>
          <w:u w:val="single"/>
        </w:rPr>
        <w:t xml:space="preserve">Russia Expanding Now </w:t>
      </w:r>
    </w:p>
    <w:p w:rsidR="005F46CB" w:rsidRPr="005F46CB" w:rsidRDefault="005F46CB" w:rsidP="005F46CB">
      <w:pPr>
        <w:keepNext/>
        <w:keepLines/>
        <w:spacing w:before="40" w:after="0"/>
        <w:outlineLvl w:val="3"/>
        <w:rPr>
          <w:rFonts w:eastAsia="Times New Roman" w:cs="Times New Roman"/>
          <w:b/>
          <w:iCs/>
        </w:rPr>
      </w:pPr>
      <w:r w:rsidRPr="005F46CB">
        <w:rPr>
          <w:rFonts w:eastAsia="Times New Roman" w:cs="Times New Roman"/>
          <w:b/>
          <w:iCs/>
        </w:rPr>
        <w:t xml:space="preserve">Putin is using Gazprom as an aggressive political tool to decrease democracy in the Baltics </w:t>
      </w:r>
    </w:p>
    <w:p w:rsidR="005F46CB" w:rsidRPr="005F46CB" w:rsidRDefault="005F46CB" w:rsidP="005F46CB">
      <w:pPr>
        <w:rPr>
          <w:rFonts w:eastAsia="Calibri" w:cs="Times New Roman"/>
        </w:rPr>
      </w:pPr>
      <w:r w:rsidRPr="005F46CB">
        <w:rPr>
          <w:rFonts w:eastAsia="Calibri" w:cs="Times New Roman"/>
          <w:b/>
        </w:rPr>
        <w:t>Valkov 14</w:t>
      </w:r>
      <w:r w:rsidRPr="005F46CB">
        <w:rPr>
          <w:rFonts w:eastAsia="Calibri" w:cs="Times New Roman"/>
          <w:b/>
          <w:bCs/>
        </w:rPr>
        <w:t>—</w:t>
      </w:r>
      <w:proofErr w:type="gramStart"/>
      <w:r w:rsidRPr="000B1D49">
        <w:t>Volodymyr  is</w:t>
      </w:r>
      <w:proofErr w:type="gramEnd"/>
      <w:r w:rsidRPr="000B1D49">
        <w:t xml:space="preserve"> a human rights activist, researcher, and political analyst, as well as a project manager at the American Jewish Ukrainian Bureau for Human Rights “UCSJ” in Lviv, Ukraine. He holds an MA in International Affairs from the Graduate Institute of International and Development Studies in Geneva. (“Expansionism: The Core of Russia's Foreign Policy” August 12, 2014 http://www.neweasterneurope.eu/articles-and-commentary/1292-expansionism-the-core-of-russia-s-foreign-policy)//JLee</w:t>
      </w:r>
    </w:p>
    <w:p w:rsidR="005F46CB" w:rsidRPr="005F46CB" w:rsidRDefault="005F46CB" w:rsidP="005F46CB">
      <w:pPr>
        <w:rPr>
          <w:rFonts w:eastAsia="Calibri" w:cs="Times New Roman"/>
          <w:sz w:val="14"/>
        </w:rPr>
      </w:pPr>
      <w:r w:rsidRPr="005F46CB">
        <w:rPr>
          <w:rFonts w:eastAsia="Calibri" w:cs="Times New Roman"/>
          <w:sz w:val="14"/>
        </w:rPr>
        <w:t xml:space="preserve">Vladimir Putin's </w:t>
      </w:r>
      <w:r w:rsidRPr="005F46CB">
        <w:rPr>
          <w:rFonts w:eastAsia="Calibri" w:cs="Times New Roman"/>
          <w:b/>
          <w:u w:val="single"/>
        </w:rPr>
        <w:t>Russia is becoming increasingly expansionist</w:t>
      </w:r>
      <w:r w:rsidRPr="005F46CB">
        <w:rPr>
          <w:rFonts w:eastAsia="Calibri" w:cs="Times New Roman"/>
          <w:sz w:val="14"/>
        </w:rPr>
        <w:t xml:space="preserve"> on the international arena. </w:t>
      </w:r>
      <w:r w:rsidRPr="005F46CB">
        <w:rPr>
          <w:rFonts w:eastAsia="Calibri" w:cs="Times New Roman"/>
          <w:b/>
          <w:u w:val="single"/>
        </w:rPr>
        <w:t>The annexation of Crimea, the naming of Ukraine's eastern regions as Novorossiya (New Russia)</w:t>
      </w:r>
      <w:r w:rsidRPr="005F46CB">
        <w:rPr>
          <w:rFonts w:eastAsia="Calibri" w:cs="Times New Roman"/>
          <w:sz w:val="14"/>
        </w:rPr>
        <w:t xml:space="preserve"> using tsarist terminology, </w:t>
      </w:r>
      <w:r w:rsidRPr="005F46CB">
        <w:rPr>
          <w:rFonts w:eastAsia="Calibri" w:cs="Times New Roman"/>
          <w:b/>
          <w:u w:val="single"/>
        </w:rPr>
        <w:t>revival of Soviet symbolism</w:t>
      </w:r>
      <w:r w:rsidRPr="005F46CB">
        <w:rPr>
          <w:rFonts w:eastAsia="Calibri" w:cs="Times New Roman"/>
          <w:sz w:val="14"/>
        </w:rPr>
        <w:t xml:space="preserve"> and mythology, </w:t>
      </w:r>
      <w:r w:rsidRPr="005F46CB">
        <w:rPr>
          <w:rFonts w:eastAsia="Calibri" w:cs="Times New Roman"/>
          <w:b/>
          <w:u w:val="single"/>
        </w:rPr>
        <w:t>the sponsorship of</w:t>
      </w:r>
      <w:r w:rsidRPr="005F46CB">
        <w:rPr>
          <w:rFonts w:eastAsia="Calibri" w:cs="Times New Roman"/>
          <w:sz w:val="14"/>
        </w:rPr>
        <w:t xml:space="preserve"> terrorism and </w:t>
      </w:r>
      <w:r w:rsidRPr="005F46CB">
        <w:rPr>
          <w:rFonts w:eastAsia="Calibri" w:cs="Times New Roman"/>
          <w:b/>
          <w:u w:val="single"/>
        </w:rPr>
        <w:t>separatism in Ukraine</w:t>
      </w:r>
      <w:r w:rsidRPr="005F46CB">
        <w:rPr>
          <w:rFonts w:eastAsia="Calibri" w:cs="Times New Roman"/>
          <w:sz w:val="14"/>
        </w:rPr>
        <w:t xml:space="preserve">, the organisation of frozen conflicts in Moldova, Georgia, Armenia </w:t>
      </w:r>
      <w:r w:rsidRPr="005F46CB">
        <w:rPr>
          <w:rFonts w:eastAsia="Calibri" w:cs="Times New Roman"/>
          <w:b/>
          <w:u w:val="single"/>
        </w:rPr>
        <w:t>and</w:t>
      </w:r>
      <w:r w:rsidRPr="005F46CB">
        <w:rPr>
          <w:rFonts w:eastAsia="Calibri" w:cs="Times New Roman"/>
          <w:sz w:val="14"/>
        </w:rPr>
        <w:t xml:space="preserve"> Azerbaijan, coercive creation of the Eurasian Union, </w:t>
      </w:r>
      <w:r w:rsidRPr="005F46CB">
        <w:rPr>
          <w:rFonts w:eastAsia="Calibri" w:cs="Times New Roman"/>
          <w:b/>
          <w:iCs/>
          <w:u w:val="single"/>
          <w:bdr w:val="single" w:sz="18" w:space="0" w:color="auto"/>
        </w:rPr>
        <w:t>aggressive use of Gazprom as a political tool</w:t>
      </w:r>
      <w:r w:rsidRPr="005F46CB">
        <w:rPr>
          <w:rFonts w:eastAsia="Calibri" w:cs="Times New Roman"/>
          <w:sz w:val="14"/>
        </w:rPr>
        <w:t>,</w:t>
      </w:r>
      <w:r w:rsidRPr="005F46CB">
        <w:rPr>
          <w:rFonts w:eastAsia="Calibri" w:cs="Times New Roman"/>
          <w:u w:val="single"/>
        </w:rPr>
        <w:t xml:space="preserve"> and the formulation of a right to protect Russian speakers abroad </w:t>
      </w:r>
      <w:r w:rsidRPr="005F46CB">
        <w:rPr>
          <w:rFonts w:eastAsia="Calibri" w:cs="Times New Roman"/>
          <w:sz w:val="14"/>
        </w:rPr>
        <w:t xml:space="preserve">– </w:t>
      </w:r>
      <w:r w:rsidRPr="005F46CB">
        <w:rPr>
          <w:rFonts w:eastAsia="Calibri" w:cs="Times New Roman"/>
          <w:b/>
          <w:u w:val="single"/>
        </w:rPr>
        <w:t>it is not hard to find examples of Russia's aggressive expansionism</w:t>
      </w:r>
      <w:r w:rsidRPr="005F46CB">
        <w:rPr>
          <w:rFonts w:eastAsia="Calibri" w:cs="Times New Roman"/>
          <w:sz w:val="14"/>
        </w:rPr>
        <w:t xml:space="preserve">. Russian expansionist foreign policy is clearly marked by anti-Americanism. </w:t>
      </w:r>
      <w:r w:rsidRPr="005F46CB">
        <w:rPr>
          <w:rFonts w:eastAsia="Calibri" w:cs="Times New Roman"/>
          <w:b/>
          <w:u w:val="single"/>
        </w:rPr>
        <w:t>Russia seems to be</w:t>
      </w:r>
      <w:r w:rsidRPr="005F46CB">
        <w:rPr>
          <w:rFonts w:eastAsia="Calibri" w:cs="Times New Roman"/>
          <w:sz w:val="14"/>
        </w:rPr>
        <w:t xml:space="preserve"> particularly </w:t>
      </w:r>
      <w:r w:rsidRPr="005F46CB">
        <w:rPr>
          <w:rFonts w:eastAsia="Calibri" w:cs="Times New Roman"/>
          <w:b/>
          <w:u w:val="single"/>
        </w:rPr>
        <w:t>interested in issues that have a high potential of breaking coalitions between the United States and its European partners</w:t>
      </w:r>
      <w:r w:rsidRPr="005F46CB">
        <w:rPr>
          <w:rFonts w:eastAsia="Calibri" w:cs="Times New Roman"/>
          <w:sz w:val="14"/>
        </w:rPr>
        <w:t xml:space="preserve">. One of them is Russian facilitation of activities that expose American intelligence practices. Perhaps symbolically, Russia is reviving the direct geographical rivalry with the US as might be seen from the cancellation of Cuba's Soviet era debt, Putin's Latin American tour and the creation of the BRICS development bank, opposition to the US on Syria and repeated attempts at intensifying Russian-Chinese relations. Russia is still a backward country in the political, social and economic aspects. </w:t>
      </w:r>
      <w:r w:rsidRPr="005F46CB">
        <w:rPr>
          <w:rFonts w:eastAsia="Calibri" w:cs="Times New Roman"/>
          <w:b/>
          <w:u w:val="single"/>
        </w:rPr>
        <w:t>Russian politics is run mostly by a network of former communists and ex-KGB officers</w:t>
      </w:r>
      <w:r w:rsidRPr="005F46CB">
        <w:rPr>
          <w:rFonts w:eastAsia="Calibri" w:cs="Times New Roman"/>
          <w:sz w:val="14"/>
        </w:rPr>
        <w:t>. Russia continues to dwell on the glory of the Soviet Union, uncertain as it may be, and victory in the Second World War. Human capital is underestimated and human life in general is one of the cheapest, most undervalued resources in Russia.</w:t>
      </w:r>
      <w:r w:rsidRPr="005F46CB">
        <w:rPr>
          <w:rFonts w:eastAsia="Calibri" w:cs="Times New Roman"/>
          <w:u w:val="single"/>
        </w:rPr>
        <w:t xml:space="preserve"> Human rights do not exist in Russia and Russia's budget and export consists mainly of oil and gas revenues. Most of the budget is spent on arms acquisition</w:t>
      </w:r>
      <w:r w:rsidRPr="005F46CB">
        <w:rPr>
          <w:rFonts w:eastAsia="Calibri" w:cs="Times New Roman"/>
          <w:sz w:val="14"/>
        </w:rPr>
        <w:t xml:space="preserve">. The list of Russian backwardness continues, but at this point from </w:t>
      </w:r>
      <w:r w:rsidRPr="005F46CB">
        <w:rPr>
          <w:rFonts w:eastAsia="Calibri" w:cs="Times New Roman"/>
          <w:b/>
          <w:u w:val="single"/>
        </w:rPr>
        <w:t>what we have seen happening in Ukraine due to Russian actions compellingly indicates that Russian expansionism is a very dangerous development in the international system</w:t>
      </w:r>
      <w:r w:rsidRPr="005F46CB">
        <w:rPr>
          <w:rFonts w:eastAsia="Calibri" w:cs="Times New Roman"/>
          <w:sz w:val="14"/>
        </w:rPr>
        <w:t xml:space="preserve">. The downing of Malaysian flight MH17 also demonstrates Russia's extremely poor judgment in creating, equipping and using terrorist groups for achieving dubious foreign policy objectives. </w:t>
      </w:r>
      <w:r w:rsidRPr="005F46CB">
        <w:rPr>
          <w:rFonts w:eastAsia="Calibri" w:cs="Times New Roman"/>
          <w:b/>
          <w:iCs/>
          <w:u w:val="single"/>
          <w:bdr w:val="single" w:sz="18" w:space="0" w:color="auto"/>
        </w:rPr>
        <w:t>Russian expansionism is directly opposed to the spread of democracy, especially in the former Soviet republics and</w:t>
      </w:r>
      <w:r w:rsidRPr="005F46CB">
        <w:rPr>
          <w:rFonts w:eastAsia="Calibri" w:cs="Times New Roman"/>
          <w:b/>
          <w:u w:val="single"/>
        </w:rPr>
        <w:t xml:space="preserve"> even more so in </w:t>
      </w:r>
      <w:r w:rsidRPr="005F46CB">
        <w:rPr>
          <w:rFonts w:eastAsia="Calibri" w:cs="Times New Roman"/>
          <w:b/>
          <w:iCs/>
          <w:u w:val="single"/>
          <w:bdr w:val="single" w:sz="18" w:space="0" w:color="auto"/>
        </w:rPr>
        <w:t>Ukraine</w:t>
      </w:r>
      <w:r w:rsidRPr="005F46CB">
        <w:rPr>
          <w:rFonts w:eastAsia="Calibri" w:cs="Times New Roman"/>
          <w:b/>
          <w:u w:val="single"/>
        </w:rPr>
        <w:t>. Russian current leadership</w:t>
      </w:r>
      <w:r w:rsidRPr="005F46CB">
        <w:rPr>
          <w:rFonts w:eastAsia="Calibri" w:cs="Times New Roman"/>
          <w:sz w:val="14"/>
        </w:rPr>
        <w:t xml:space="preserve"> views Ukraine as part of its own “original” territory and </w:t>
      </w:r>
      <w:r w:rsidRPr="005F46CB">
        <w:rPr>
          <w:rFonts w:eastAsia="Calibri" w:cs="Times New Roman"/>
          <w:b/>
          <w:u w:val="single"/>
        </w:rPr>
        <w:t>considers Ukrainians as part of the same Russian people</w:t>
      </w:r>
      <w:r w:rsidRPr="005F46CB">
        <w:rPr>
          <w:rFonts w:eastAsia="Calibri" w:cs="Times New Roman"/>
          <w:sz w:val="14"/>
        </w:rPr>
        <w:t xml:space="preserve">. This position was presented clearly by Putin during a state-organised live TV call-in show in April 2014 as well as on many other occasions. The EuroMaidan is now being vilified by the Russian puppet media as a fascist coup d’état. </w:t>
      </w:r>
      <w:r w:rsidRPr="005F46CB">
        <w:rPr>
          <w:rFonts w:eastAsia="Calibri" w:cs="Times New Roman"/>
          <w:b/>
          <w:u w:val="single"/>
        </w:rPr>
        <w:t>The Russian government is using every available opportunity to smear Ukraine's growing commitment to democracy</w:t>
      </w:r>
      <w:r w:rsidRPr="005F46CB">
        <w:rPr>
          <w:rFonts w:eastAsia="Calibri" w:cs="Times New Roman"/>
          <w:sz w:val="14"/>
        </w:rPr>
        <w:t xml:space="preserve">. One of the most disturbing examples of such government-sponsored Ukraine bashing was performed at the open-air show in Crimea on August 9th, where Ukraine was theatrically portrayed to the audience as a having been overrun by fascist forces and later gloriously liberated by Russian troops. Until the Maidan protest that united most Ukrainians in their choice for a democratic future, Russian expansionism was not clearly visible. Now, </w:t>
      </w:r>
      <w:r w:rsidRPr="005F46CB">
        <w:rPr>
          <w:rFonts w:eastAsia="Calibri" w:cs="Times New Roman"/>
          <w:b/>
          <w:u w:val="single"/>
        </w:rPr>
        <w:t>as Ukraine is making another attempt to leave Moscow's authoritarian geopolitical orbit, overcome Soviet-era corruption and build democracy, Russia is desperate to use force in order to prevent a successful democratic transformation of Ukraine</w:t>
      </w:r>
      <w:r w:rsidRPr="005F46CB">
        <w:rPr>
          <w:rFonts w:eastAsia="Calibri" w:cs="Times New Roman"/>
          <w:sz w:val="14"/>
        </w:rPr>
        <w:t xml:space="preserve">. Ukraine's resistance to Russia has led to the greatest conflict in the post-Soviet area, surpassing the fighting during the Russo-Georgian War of 2008 in terms of infrastructure damage and casualties. Today Russia's militarism has reached its highest level. </w:t>
      </w:r>
      <w:r w:rsidRPr="005F46CB">
        <w:rPr>
          <w:rFonts w:eastAsia="Calibri" w:cs="Times New Roman"/>
          <w:b/>
          <w:u w:val="single"/>
        </w:rPr>
        <w:t>Putin's territorial claims, distortion of history, incitement of inter-ethnic hatred, provocative preludes to war, invasive military and foreign policy doctrines, anti-democratic, anti-European and anti-American rhetoric all suggest</w:t>
      </w:r>
      <w:r w:rsidRPr="005F46CB">
        <w:rPr>
          <w:rFonts w:eastAsia="Calibri" w:cs="Times New Roman"/>
          <w:sz w:val="14"/>
        </w:rPr>
        <w:t xml:space="preserve"> the following: </w:t>
      </w:r>
      <w:r w:rsidRPr="005F46CB">
        <w:rPr>
          <w:rFonts w:eastAsia="Calibri" w:cs="Times New Roman"/>
          <w:b/>
          <w:iCs/>
          <w:u w:val="single"/>
          <w:bdr w:val="single" w:sz="18" w:space="0" w:color="auto"/>
        </w:rPr>
        <w:t>Putin's dictatorship is Europe's greatest threat</w:t>
      </w:r>
      <w:r w:rsidRPr="005F46CB">
        <w:rPr>
          <w:rFonts w:eastAsia="Calibri" w:cs="Times New Roman"/>
          <w:b/>
          <w:u w:val="single"/>
        </w:rPr>
        <w:t xml:space="preserve">. Ukraine's resistance to Russia’s unprovoked aggression demonstrates that </w:t>
      </w:r>
      <w:r w:rsidRPr="005F46CB">
        <w:rPr>
          <w:rFonts w:eastAsia="Calibri" w:cs="Times New Roman"/>
          <w:b/>
          <w:iCs/>
          <w:u w:val="single"/>
          <w:bdr w:val="single" w:sz="18" w:space="0" w:color="auto"/>
        </w:rPr>
        <w:t>the dissemination and spread of democratic values works</w:t>
      </w:r>
      <w:r w:rsidRPr="005F46CB">
        <w:rPr>
          <w:rFonts w:eastAsia="Calibri" w:cs="Times New Roman"/>
          <w:b/>
          <w:u w:val="single"/>
        </w:rPr>
        <w:t>. Democracy has succeeded in Poland and it is now changing Ukraine</w:t>
      </w:r>
      <w:r w:rsidRPr="005F46CB">
        <w:rPr>
          <w:rFonts w:eastAsia="Calibri" w:cs="Times New Roman"/>
          <w:sz w:val="14"/>
        </w:rPr>
        <w:t xml:space="preserve">. Democratic and European aspirations are transforming </w:t>
      </w:r>
      <w:r w:rsidRPr="005F46CB">
        <w:rPr>
          <w:rFonts w:eastAsia="Calibri" w:cs="Times New Roman"/>
          <w:b/>
          <w:u w:val="single"/>
        </w:rPr>
        <w:t xml:space="preserve">Georgia and Moldova. They will eventually work in Russia, but never under Putin's regime and only if </w:t>
      </w:r>
      <w:proofErr w:type="gramStart"/>
      <w:r w:rsidRPr="005F46CB">
        <w:rPr>
          <w:rFonts w:eastAsia="Calibri" w:cs="Times New Roman"/>
          <w:b/>
          <w:u w:val="single"/>
        </w:rPr>
        <w:t>Ukraine does</w:t>
      </w:r>
      <w:proofErr w:type="gramEnd"/>
      <w:r w:rsidRPr="005F46CB">
        <w:rPr>
          <w:rFonts w:eastAsia="Calibri" w:cs="Times New Roman"/>
          <w:b/>
          <w:u w:val="single"/>
        </w:rPr>
        <w:t xml:space="preserve"> not fail as a democracy</w:t>
      </w:r>
      <w:r w:rsidRPr="005F46CB">
        <w:rPr>
          <w:rFonts w:eastAsia="Calibri" w:cs="Times New Roman"/>
          <w:sz w:val="14"/>
        </w:rPr>
        <w:t xml:space="preserve">. After the economic misery of the 1990s, the Russian people are distrustful of democracy. That is the fear that Putin has exploited so far to steal their liberties in return for his “effective management”. Putin offers a minimum standard of living and “stability” in exchange for the curtailment of individual freedoms. </w:t>
      </w:r>
      <w:r w:rsidRPr="005F46CB">
        <w:rPr>
          <w:rFonts w:eastAsia="Calibri" w:cs="Times New Roman"/>
          <w:b/>
          <w:u w:val="single"/>
        </w:rPr>
        <w:t xml:space="preserve">Another national fear that the Russian government is manufacturing to intimidate the society is that of democracy itself. The Kremlin seeks to show that democracy is incompatible with the Russian tradition of government, incapable to meet the needs of the Russian people, and – citing the Ukrainian example – that democracy in a weak state can bring fascists to power. </w:t>
      </w:r>
      <w:r w:rsidRPr="005F46CB">
        <w:rPr>
          <w:rFonts w:eastAsia="Calibri" w:cs="Times New Roman"/>
          <w:b/>
          <w:iCs/>
          <w:u w:val="single"/>
          <w:bdr w:val="single" w:sz="18" w:space="0" w:color="auto"/>
        </w:rPr>
        <w:t>Without a successful example of democracy</w:t>
      </w:r>
      <w:r w:rsidRPr="005F46CB">
        <w:rPr>
          <w:rFonts w:eastAsia="Calibri" w:cs="Times New Roman"/>
          <w:b/>
          <w:u w:val="single"/>
        </w:rPr>
        <w:t xml:space="preserve"> in a country that most Russians can most easily relate to, the corrupt Russian ruling elite will continue to promote xenophobic and anti-democratic fears in the Russian society, enticing the people to accept dictatorship</w:t>
      </w:r>
      <w:r w:rsidRPr="005F46CB">
        <w:rPr>
          <w:rFonts w:eastAsia="Calibri" w:cs="Times New Roman"/>
          <w:sz w:val="14"/>
        </w:rPr>
        <w:t xml:space="preserve"> as a preferred model. </w:t>
      </w:r>
      <w:r w:rsidRPr="005F46CB">
        <w:rPr>
          <w:rFonts w:eastAsia="Calibri" w:cs="Times New Roman"/>
          <w:b/>
          <w:iCs/>
          <w:u w:val="single"/>
          <w:bdr w:val="single" w:sz="18" w:space="0" w:color="auto"/>
        </w:rPr>
        <w:t>The democratisation of Ukraine is the most pragmatic</w:t>
      </w:r>
      <w:r w:rsidRPr="005F46CB">
        <w:rPr>
          <w:rFonts w:eastAsia="Calibri" w:cs="Times New Roman"/>
          <w:b/>
          <w:u w:val="single"/>
        </w:rPr>
        <w:t xml:space="preserve">, realistic and affordable long-term </w:t>
      </w:r>
      <w:r w:rsidRPr="005F46CB">
        <w:rPr>
          <w:rFonts w:eastAsia="Calibri" w:cs="Times New Roman"/>
          <w:b/>
          <w:iCs/>
          <w:u w:val="single"/>
          <w:bdr w:val="single" w:sz="18" w:space="0" w:color="auto"/>
        </w:rPr>
        <w:t>strategy against Russia's expansionism</w:t>
      </w:r>
      <w:r w:rsidRPr="005F46CB">
        <w:rPr>
          <w:rFonts w:eastAsia="Calibri" w:cs="Times New Roman"/>
          <w:sz w:val="14"/>
        </w:rPr>
        <w:t xml:space="preserve"> and authoritarian values. </w:t>
      </w:r>
      <w:r w:rsidRPr="005F46CB">
        <w:rPr>
          <w:rFonts w:eastAsia="Calibri" w:cs="Times New Roman"/>
          <w:b/>
          <w:u w:val="single"/>
        </w:rPr>
        <w:t>The West must double its support for the democratisation of the former Soviet countries</w:t>
      </w:r>
      <w:r w:rsidRPr="005F46CB">
        <w:rPr>
          <w:rFonts w:eastAsia="Calibri" w:cs="Times New Roman"/>
          <w:sz w:val="14"/>
        </w:rPr>
        <w:t xml:space="preserve"> that are showing their interest in such values. Almost 70 years of Soviet communism and 44 years of Cold War did not suddenly end in 1991. It must be clearly understood by the western countries, many of whom have little or no experience of the Soviet </w:t>
      </w:r>
      <w:proofErr w:type="gramStart"/>
      <w:r w:rsidRPr="005F46CB">
        <w:rPr>
          <w:rFonts w:eastAsia="Calibri" w:cs="Times New Roman"/>
          <w:sz w:val="14"/>
        </w:rPr>
        <w:t>system, that</w:t>
      </w:r>
      <w:proofErr w:type="gramEnd"/>
      <w:r w:rsidRPr="005F46CB">
        <w:rPr>
          <w:rFonts w:eastAsia="Calibri" w:cs="Times New Roman"/>
          <w:sz w:val="14"/>
        </w:rPr>
        <w:t xml:space="preserve"> some parts of the population in the former Soviet republics, including Ukraine, still feverishly hope for the restoration of some semblance of the Soviet Union. This is the section of population that is being used by Putin in eastern Ukraine in order to sustain his expansion. While the core of Russia's foreign policy is expansionism, the essence of its internal policy is isolation. The most recent example of the disappearing freedom of expression in Russia is the law adopted in April 2014 that requires a registration of bloggers who have more than 3000 subscribers. Another law adopted by the Russian parliament in May 2014 prescribes criminal responsibility for saying that Crimea is a part of Ukraine. Clearly, Putin's regime is intent on blocking ideas and shutting down criticism not only from outside but also from its own people. The internal restriction of political and civil rights provides an important insight. It illustrates that Russia is not only at war with the West, but also at war with itself. And it also means that the Russian-Ukrainian War is not simply a war of military muscle, but a war of values. The toughest European and American sanctions are absolutely justified and necessary to stop Russia from acquiring control over Ukraine, or parts of Ukraine, including the illegal annexation of Crimea, which must be reversed. </w:t>
      </w:r>
      <w:r w:rsidRPr="005F46CB">
        <w:rPr>
          <w:rFonts w:eastAsia="Calibri" w:cs="Times New Roman"/>
          <w:b/>
          <w:u w:val="single"/>
        </w:rPr>
        <w:t>The occupation of eastern parts of the Ukrainian territory is evidently on the Kremlin’s immediate agenda, as seen from the Russian earlier unaccomplished efforts on August 9th to send “humanitarian aid” escorted by Russian troops to the areas controlled by the Russia-sponsored</w:t>
      </w:r>
      <w:r w:rsidRPr="005F46CB">
        <w:rPr>
          <w:rFonts w:eastAsia="Calibri" w:cs="Times New Roman"/>
          <w:sz w:val="14"/>
        </w:rPr>
        <w:t xml:space="preserve"> terrorists and </w:t>
      </w:r>
      <w:r w:rsidRPr="005F46CB">
        <w:rPr>
          <w:rFonts w:eastAsia="Calibri" w:cs="Times New Roman"/>
          <w:b/>
          <w:u w:val="single"/>
        </w:rPr>
        <w:t>separatists. The repeated attempt on August 12th to deliver humanitarian aid from Russia</w:t>
      </w:r>
      <w:r w:rsidRPr="005F46CB">
        <w:rPr>
          <w:rFonts w:eastAsia="Calibri" w:cs="Times New Roman"/>
          <w:sz w:val="14"/>
        </w:rPr>
        <w:t xml:space="preserve">, which is said to consist of a convoy of 280 trucks, this time presumably cleared of any Russian military supervision and the process of its distribution </w:t>
      </w:r>
      <w:r w:rsidRPr="005F46CB">
        <w:rPr>
          <w:rFonts w:eastAsia="Calibri" w:cs="Times New Roman"/>
          <w:b/>
          <w:u w:val="single"/>
        </w:rPr>
        <w:t>is also highly likely to become a source of provocation with the potential to create a pretext for the deployment of Russian military forces in Ukraine. If Russia succeeds in swallowing Ukraine</w:t>
      </w:r>
      <w:r w:rsidRPr="005F46CB">
        <w:rPr>
          <w:rFonts w:eastAsia="Calibri" w:cs="Times New Roman"/>
          <w:sz w:val="14"/>
        </w:rPr>
        <w:t xml:space="preserve">, or any of its parts, </w:t>
      </w:r>
      <w:r w:rsidRPr="005F46CB">
        <w:rPr>
          <w:rFonts w:eastAsia="Calibri" w:cs="Times New Roman"/>
          <w:b/>
          <w:u w:val="single"/>
        </w:rPr>
        <w:t xml:space="preserve">by imposing its own vision of order, it will subsequently enable Russia to </w:t>
      </w:r>
      <w:r w:rsidRPr="005F46CB">
        <w:rPr>
          <w:rFonts w:eastAsia="Calibri" w:cs="Times New Roman"/>
          <w:b/>
          <w:iCs/>
          <w:u w:val="single"/>
          <w:bdr w:val="single" w:sz="18" w:space="0" w:color="auto"/>
        </w:rPr>
        <w:t>impose its</w:t>
      </w:r>
      <w:r w:rsidRPr="005F46CB">
        <w:rPr>
          <w:rFonts w:eastAsia="Calibri" w:cs="Times New Roman"/>
          <w:b/>
          <w:u w:val="single"/>
        </w:rPr>
        <w:t xml:space="preserve"> decision-making </w:t>
      </w:r>
      <w:r w:rsidRPr="005F46CB">
        <w:rPr>
          <w:rFonts w:eastAsia="Calibri" w:cs="Times New Roman"/>
          <w:b/>
          <w:iCs/>
          <w:u w:val="single"/>
          <w:bdr w:val="single" w:sz="18" w:space="0" w:color="auto"/>
        </w:rPr>
        <w:t>authority over other post-Soviet states, continuing to change the map of Europe, inflaming conflict areas</w:t>
      </w:r>
      <w:r w:rsidRPr="005F46CB">
        <w:rPr>
          <w:rFonts w:eastAsia="Calibri" w:cs="Times New Roman"/>
          <w:sz w:val="14"/>
        </w:rPr>
        <w:t xml:space="preserve"> in other parts of the world and professionalising terrorism.</w:t>
      </w:r>
    </w:p>
    <w:p w:rsidR="005F46CB" w:rsidRPr="005F46CB" w:rsidRDefault="005F46CB" w:rsidP="005F46CB">
      <w:pPr>
        <w:rPr>
          <w:rFonts w:eastAsia="Calibri" w:cs="Times New Roman"/>
        </w:rPr>
      </w:pPr>
    </w:p>
    <w:p w:rsidR="005F46CB" w:rsidRPr="009C04AC" w:rsidRDefault="005F46CB" w:rsidP="009C04AC">
      <w:pPr>
        <w:pStyle w:val="Heading3"/>
      </w:pPr>
    </w:p>
    <w:p w:rsidR="005F46CB" w:rsidRPr="005F46CB" w:rsidRDefault="005F46CB" w:rsidP="005F46CB"/>
    <w:p w:rsidR="00C365E2" w:rsidRPr="009C04AC" w:rsidRDefault="00C365E2" w:rsidP="009C04AC">
      <w:pPr>
        <w:pStyle w:val="Heading3"/>
      </w:pPr>
      <w:r w:rsidRPr="009C04AC">
        <w:t xml:space="preserve">**Guantanamo Bay CP </w:t>
      </w:r>
    </w:p>
    <w:p w:rsidR="00C365E2" w:rsidRPr="00EC0DEC" w:rsidRDefault="00C365E2" w:rsidP="000B1D49">
      <w:pPr>
        <w:pStyle w:val="Heading4"/>
      </w:pPr>
      <w:r>
        <w:t xml:space="preserve">Text: The United States Federal Government should shut down the detention facilities in Guantanamo Bay. </w:t>
      </w:r>
    </w:p>
    <w:p w:rsidR="00C365E2" w:rsidRDefault="00C365E2" w:rsidP="00C365E2"/>
    <w:p w:rsidR="00C365E2" w:rsidRDefault="00C365E2" w:rsidP="000B1D49">
      <w:pPr>
        <w:pStyle w:val="Heading4"/>
      </w:pPr>
      <w:r>
        <w:t>The CP solves—closing Gitmo would help end the friction between the US-EU relations</w:t>
      </w:r>
    </w:p>
    <w:p w:rsidR="00C365E2" w:rsidRPr="00EC0DEC" w:rsidRDefault="00C365E2" w:rsidP="00C365E2">
      <w:r w:rsidRPr="00D17AA3">
        <w:rPr>
          <w:b/>
        </w:rPr>
        <w:t>Archick 14</w:t>
      </w:r>
      <w:r>
        <w:t xml:space="preserve">—Kristin is a specialist in European Affairs for the Congressional Research Service (“U.S.-EU Cooperation </w:t>
      </w:r>
      <w:proofErr w:type="gramStart"/>
      <w:r>
        <w:t>Against</w:t>
      </w:r>
      <w:proofErr w:type="gramEnd"/>
      <w:r>
        <w:t xml:space="preserve"> Terrorism” December 1, 2014 </w:t>
      </w:r>
      <w:hyperlink r:id="rId49" w:history="1">
        <w:r w:rsidRPr="004B6991">
          <w:rPr>
            <w:rStyle w:val="Hyperlink"/>
          </w:rPr>
          <w:t>https://www.fas.org/sgp/crs/row/RS22030.pdf)//JLee</w:t>
        </w:r>
      </w:hyperlink>
      <w:r>
        <w:t xml:space="preserve"> </w:t>
      </w:r>
    </w:p>
    <w:p w:rsidR="00C365E2" w:rsidRPr="00C365E2" w:rsidRDefault="00C365E2" w:rsidP="00C365E2">
      <w:r w:rsidRPr="00D17AA3">
        <w:rPr>
          <w:rStyle w:val="StyleUnderline"/>
        </w:rPr>
        <w:t>U.S. and European officials alike maintain that the imperative to provide freedom and security</w:t>
      </w:r>
      <w:r w:rsidRPr="00D17AA3">
        <w:rPr>
          <w:sz w:val="16"/>
        </w:rPr>
        <w:t xml:space="preserve"> at home should not come at the cost of sacrificing core principles with respect to civil liberties </w:t>
      </w:r>
      <w:r w:rsidRPr="00D17AA3">
        <w:rPr>
          <w:rStyle w:val="StyleUnderline"/>
        </w:rPr>
        <w:t>and upholding common standards on human rights</w:t>
      </w:r>
      <w:r w:rsidRPr="00D17AA3">
        <w:rPr>
          <w:sz w:val="16"/>
        </w:rPr>
        <w:t xml:space="preserve">. Nevertheless, </w:t>
      </w:r>
      <w:r w:rsidRPr="00D17AA3">
        <w:rPr>
          <w:rStyle w:val="StyleUnderline"/>
        </w:rPr>
        <w:t xml:space="preserve">the status and treatment of suspected terrorist </w:t>
      </w:r>
      <w:r w:rsidRPr="00D17AA3">
        <w:rPr>
          <w:sz w:val="16"/>
        </w:rPr>
        <w:t xml:space="preserve">detainees </w:t>
      </w:r>
      <w:r w:rsidRPr="00D17AA3">
        <w:rPr>
          <w:rStyle w:val="StyleUnderline"/>
        </w:rPr>
        <w:t xml:space="preserve">has often been a key point of U.S.-European tension. Especially </w:t>
      </w:r>
      <w:r w:rsidRPr="00D17AA3">
        <w:rPr>
          <w:sz w:val="16"/>
        </w:rPr>
        <w:t xml:space="preserve">during the former George W. Bush Administration, a </w:t>
      </w:r>
      <w:r w:rsidRPr="00D17AA3">
        <w:rPr>
          <w:rStyle w:val="StyleUnderline"/>
        </w:rPr>
        <w:t>number of U.S. policies were subject to widespread criticism in Europe</w:t>
      </w:r>
      <w:r w:rsidRPr="00D17AA3">
        <w:rPr>
          <w:sz w:val="16"/>
        </w:rPr>
        <w:t xml:space="preserve">; these </w:t>
      </w:r>
      <w:r w:rsidRPr="00D17AA3">
        <w:rPr>
          <w:rStyle w:val="StyleUnderline"/>
        </w:rPr>
        <w:t>included the U.S.-run detention facility at Guantánamo Bay, Cuba</w:t>
      </w:r>
      <w:r w:rsidRPr="00D17AA3">
        <w:rPr>
          <w:sz w:val="16"/>
        </w:rPr>
        <w:t>; U.S. plans to try enemy combatants before military commissions; and the use of “enhanced interrogation techniques.” The U.S. practice of “extraordinary rendition” (or extrajudicial transfer of individuals from one country to another, often for the purpose of interrogation) and the possible presence of CIA detention facilities in Europe also gripped European media attention and prompted numerous investigations by the European Parliament, national legislatures, and judicial bodies, among others.</w:t>
      </w:r>
      <w:r w:rsidRPr="00D17AA3">
        <w:rPr>
          <w:rStyle w:val="StyleUnderline"/>
        </w:rPr>
        <w:t xml:space="preserve"> Some individuals held at Guantánamo and/or allegedly subject to U.S. rendition have been European citizens or residents.</w:t>
      </w:r>
      <w:r w:rsidRPr="00D17AA3">
        <w:rPr>
          <w:sz w:val="16"/>
        </w:rPr>
        <w:t xml:space="preserve"> Many </w:t>
      </w:r>
      <w:r w:rsidRPr="00D17AA3">
        <w:rPr>
          <w:rStyle w:val="StyleUnderline"/>
        </w:rPr>
        <w:t xml:space="preserve">European leaders and analysts viewed these U.S. terrorist detainee and interrogation policies as being in breach of international and European law, </w:t>
      </w:r>
      <w:r w:rsidRPr="00D17AA3">
        <w:rPr>
          <w:sz w:val="16"/>
        </w:rPr>
        <w:t>and as degrading shared values regarding human rights and the treatment of prisoners. Moreover,</w:t>
      </w:r>
      <w:r w:rsidRPr="00D17AA3">
        <w:rPr>
          <w:rStyle w:val="StyleUnderline"/>
        </w:rPr>
        <w:t xml:space="preserve"> they feared that such U.S. policies weakened U.S. and European efforts to win the battle for Muslim “hearts and minds,</w:t>
      </w:r>
      <w:r w:rsidRPr="00D17AA3">
        <w:rPr>
          <w:sz w:val="16"/>
        </w:rPr>
        <w:t>” c</w:t>
      </w:r>
      <w:r w:rsidRPr="00D17AA3">
        <w:rPr>
          <w:rStyle w:val="StyleUnderline"/>
        </w:rPr>
        <w:t>onsidered by many to be a crucial element in countering terrorism</w:t>
      </w:r>
      <w:r w:rsidRPr="00D17AA3">
        <w:rPr>
          <w:sz w:val="16"/>
        </w:rPr>
        <w:t xml:space="preserve">. The Bush Administration, however, defended its detainee and rendition polices as important tools in the fight against terrorism, and vehemently denied allegations that such policies violated U.S. human rights commitments. Bush Administration officials acknowledged European concerns about Guantánamo and sought agreements with foreign governments to accept some Guantánamo detainees, but maintained that certain prisoners were too dangerous to be released. </w:t>
      </w:r>
      <w:r w:rsidRPr="00D17AA3">
        <w:rPr>
          <w:rStyle w:val="Emphasis"/>
        </w:rPr>
        <w:t>U.S.-EU frictions over terrorist detainee policies</w:t>
      </w:r>
      <w:r w:rsidRPr="00D17AA3">
        <w:rPr>
          <w:sz w:val="16"/>
        </w:rPr>
        <w:t xml:space="preserve"> have subsided to some degree since the start of the Obama Administration. </w:t>
      </w:r>
      <w:r w:rsidRPr="00D17AA3">
        <w:rPr>
          <w:rStyle w:val="StyleUnderline"/>
        </w:rPr>
        <w:t>EU and other European officials welcomed President Obama’s announcement in January</w:t>
      </w:r>
      <w:r w:rsidRPr="00D17AA3">
        <w:rPr>
          <w:sz w:val="16"/>
        </w:rPr>
        <w:t xml:space="preserve"> 2009 that the United States intended</w:t>
      </w:r>
      <w:r w:rsidRPr="00D17AA3">
        <w:rPr>
          <w:rStyle w:val="StyleUnderline"/>
        </w:rPr>
        <w:t xml:space="preserve"> to close the detention facility at Guantánamo </w:t>
      </w:r>
      <w:r w:rsidRPr="00D17AA3">
        <w:rPr>
          <w:sz w:val="16"/>
        </w:rPr>
        <w:t xml:space="preserve">within a year. They were also pleased with President Obama’s executive order banning torture and his initiative to review Bush Administration legal opinions regarding detention and interrogation methods. In March 2009, </w:t>
      </w:r>
      <w:r w:rsidRPr="00D17AA3">
        <w:rPr>
          <w:rStyle w:val="StyleUnderline"/>
        </w:rPr>
        <w:t>the U.S. State Department appointed a special envoy to work on closing the detention facility</w:t>
      </w:r>
      <w:r w:rsidRPr="00D17AA3">
        <w:rPr>
          <w:sz w:val="16"/>
        </w:rPr>
        <w:t>, tasked in particular with persuading countries in Europe and elsewhere to accept detainees cleared for release but who could not be repatriated to their country of origin for fear of torture or execution. Some EU members accepted small numbers of released detainees, but others declined. At the same time, the Obama Administration has faced significant challenges in its efforts to close Guantánamo. S</w:t>
      </w:r>
      <w:r w:rsidRPr="00D17AA3">
        <w:rPr>
          <w:rStyle w:val="StyleUnderline"/>
        </w:rPr>
        <w:t>ome observers contend that U.S. officials have been frustrated by the reluctance of other countries, including some in Europe, to take in more detainees</w:t>
      </w:r>
      <w:r w:rsidRPr="00D17AA3">
        <w:rPr>
          <w:sz w:val="16"/>
        </w:rPr>
        <w:t>. Congressional opposition to elements of the Administration’s plan</w:t>
      </w:r>
      <w:r w:rsidRPr="00D17AA3">
        <w:rPr>
          <w:rStyle w:val="StyleUnderline"/>
        </w:rPr>
        <w:t xml:space="preserve"> for closing Guantánamo, </w:t>
      </w:r>
      <w:r w:rsidRPr="00D17AA3">
        <w:rPr>
          <w:sz w:val="16"/>
        </w:rPr>
        <w:t xml:space="preserve">and certain restrictions imposed by Congress (including on the Administration’s ability to transfer detainees to other countries amid concerns that some released detainees were engaging in terrorist activity), have also presented obstacles. </w:t>
      </w:r>
      <w:r w:rsidRPr="00D17AA3">
        <w:rPr>
          <w:rStyle w:val="StyleUnderline"/>
        </w:rPr>
        <w:t>Consequently, the Obama Administration has not</w:t>
      </w:r>
      <w:r w:rsidRPr="00D17AA3">
        <w:rPr>
          <w:rStyle w:val="Emphasis"/>
        </w:rPr>
        <w:t xml:space="preserve"> fulfilled </w:t>
      </w:r>
      <w:r w:rsidRPr="00D17AA3">
        <w:rPr>
          <w:rStyle w:val="StyleUnderline"/>
        </w:rPr>
        <w:t xml:space="preserve">its promise to shut down Guantánamo. </w:t>
      </w:r>
      <w:r w:rsidRPr="00D17AA3">
        <w:rPr>
          <w:sz w:val="16"/>
        </w:rPr>
        <w:t xml:space="preserve">In March 2011, President Obama signed an executive order that in effect created a formal system of indefinite detention for those detainees at Guantánamo not charged or convicted but deemed too dangerous to free. The Administration also announced in March 2011 an end to its two-year freeze on new military commission trials for Guantánamo detainees.73 </w:t>
      </w:r>
      <w:r w:rsidRPr="00D17AA3">
        <w:rPr>
          <w:rStyle w:val="StyleUnderline"/>
        </w:rPr>
        <w:t>Some European policy makers continue to worry that as long as Guantánamo remains open</w:t>
      </w:r>
      <w:r w:rsidRPr="00D17AA3">
        <w:rPr>
          <w:rStyle w:val="Emphasis"/>
        </w:rPr>
        <w:t>, it helps serve as a recruiting tool for Al Qaeda,</w:t>
      </w:r>
      <w:r w:rsidRPr="00D17AA3">
        <w:rPr>
          <w:sz w:val="16"/>
        </w:rPr>
        <w:t xml:space="preserve"> its affiliates, and other Islamist extremist groups. European officials have also voiced concern about the physical well-being of those detainees at Guantánamo who began hunger strikes in early 2013 to protest their ongoing incarceration. In May 2013, </w:t>
      </w:r>
      <w:r w:rsidRPr="00D17AA3">
        <w:rPr>
          <w:rStyle w:val="StyleUnderline"/>
        </w:rPr>
        <w:t>the European Parliament adopted a resolution that expressed concern for those on hunger strike, and again called upon the United States to close the detention facility</w:t>
      </w:r>
      <w:r w:rsidRPr="00D17AA3">
        <w:rPr>
          <w:sz w:val="16"/>
        </w:rPr>
        <w:t xml:space="preserve">.74 The Obama Administration asserts that it remains committed to closing Guantánamo. In late May 2013, President </w:t>
      </w:r>
      <w:r w:rsidRPr="00D17AA3">
        <w:rPr>
          <w:rStyle w:val="StyleUnderline"/>
        </w:rPr>
        <w:t>Obama renewed his pledge to work toward this goal, and announced that U.S. authorities</w:t>
      </w:r>
      <w:r w:rsidRPr="00D17AA3">
        <w:rPr>
          <w:sz w:val="16"/>
        </w:rPr>
        <w:t xml:space="preserve"> would restart the process of sending home or resettling in third countries those detainees already cleared for transfer. In August 2013, the Administration released two Algerian detainees (the first such releases in nearly a year), after certifying to Congress that they no longer posed a threat to U.S. national security. Media sources indicate that nine additional detainees were transferred to other countries during the remainder of 2013, including three to Slovakia. In December 2013, Congress passed a measure in the FY2014 defense authorization bill (P.L. 113-66) easing restrictions on the Administration’s ability to transfer low-risk detainees to other countries. </w:t>
      </w:r>
      <w:r w:rsidRPr="00D17AA3">
        <w:rPr>
          <w:rStyle w:val="StyleUnderline"/>
        </w:rPr>
        <w:t>In signing the bill into law, President Obama asserted that it was a “welcome step” toward ultimately closing the detention facility, but urged Congress to lift other restrictions that still prevent the transfer of Guantánamo detainees to prisons on U.S. soil for trial in U.S. courts</w:t>
      </w:r>
      <w:r w:rsidRPr="00D17AA3">
        <w:rPr>
          <w:sz w:val="16"/>
        </w:rPr>
        <w:t xml:space="preserve">. Some commentators suggest, however, that Congress may not be inclined to take further action aimed at shuttering Guantánamo amid the controversy that erupted in late May 2014 following the Administration’s transfer of five Taliban prisoners from Guantánamo to Qatar (without prior congressional notification) in exchange for the release of Sgt. Bowe Bergdahl from captivity in Afghanistan. Of the almost 800 individuals detained at Guantánamo since early 2002, press reports indicate that 143 remained as of the end of November 2014.75 </w:t>
      </w:r>
      <w:r w:rsidRPr="00D17AA3">
        <w:rPr>
          <w:rStyle w:val="StyleUnderline"/>
        </w:rPr>
        <w:t>European concerns also linger about the past role of European governments in U.S. terrorist detainee policies and practices</w:t>
      </w:r>
      <w:r w:rsidRPr="00D17AA3">
        <w:rPr>
          <w:sz w:val="16"/>
        </w:rPr>
        <w:t xml:space="preserve">. In September 2012, the European Parliament passed a nonbinding resolution (by 568 votes to 34, with 77 abstentions) </w:t>
      </w:r>
      <w:r w:rsidRPr="00D17AA3">
        <w:rPr>
          <w:rStyle w:val="StyleUnderline"/>
        </w:rPr>
        <w:t>calling upon EU member states to investigate whether CIA detention facilities had existed on their territories</w:t>
      </w:r>
      <w:r w:rsidRPr="00D17AA3">
        <w:rPr>
          <w:sz w:val="16"/>
        </w:rPr>
        <w:t>.76 The resolution urged Lithuania, Poland, and Romania in particular to open or resume independent investigations, and called on several other member states to fully disclose all relevant information related to suspected CIA flights on their territory</w:t>
      </w:r>
      <w:r w:rsidRPr="00D17AA3">
        <w:rPr>
          <w:rStyle w:val="StyleUnderline"/>
        </w:rPr>
        <w:t>. Meanwhile, some U.S. and European officials worry that allegations of U.S. wrongdoing and rendition-related criminal proceedings against CIA officers in some EU states</w:t>
      </w:r>
      <w:r w:rsidRPr="00D17AA3">
        <w:rPr>
          <w:sz w:val="16"/>
        </w:rPr>
        <w:t xml:space="preserve"> (stemming from the Bush era) </w:t>
      </w:r>
      <w:r w:rsidRPr="00D17AA3">
        <w:rPr>
          <w:rStyle w:val="StyleUnderline"/>
        </w:rPr>
        <w:t>continue to cast a long shadow and could put vital U.S.-European intelligence cooperation against terrorism at risk</w:t>
      </w:r>
      <w:r w:rsidRPr="00D17AA3">
        <w:rPr>
          <w:sz w:val="16"/>
        </w:rPr>
        <w:t>.77</w:t>
      </w:r>
    </w:p>
    <w:p w:rsidR="00C365E2" w:rsidRDefault="00C365E2" w:rsidP="003E6D7B">
      <w:pPr>
        <w:pStyle w:val="Heading2"/>
      </w:pPr>
      <w:r>
        <w:t xml:space="preserve">Relations—France </w:t>
      </w:r>
    </w:p>
    <w:p w:rsidR="00C365E2" w:rsidRPr="009C04AC" w:rsidRDefault="00C365E2" w:rsidP="009C04AC">
      <w:pPr>
        <w:pStyle w:val="Heading3"/>
      </w:pPr>
      <w:r w:rsidRPr="009C04AC">
        <w:t xml:space="preserve">**Counter-Terrorism Cooperation 1NC </w:t>
      </w:r>
    </w:p>
    <w:p w:rsidR="00C365E2" w:rsidRDefault="00C365E2" w:rsidP="000B1D49">
      <w:pPr>
        <w:pStyle w:val="Heading4"/>
      </w:pPr>
      <w:r>
        <w:t>Text: The United States Federal Government should substantially increase its counter-terrorism programs with the French Republic.</w:t>
      </w:r>
    </w:p>
    <w:p w:rsidR="00C365E2" w:rsidRDefault="00C365E2" w:rsidP="00C365E2"/>
    <w:p w:rsidR="00C365E2" w:rsidRDefault="00C365E2" w:rsidP="000B1D49">
      <w:pPr>
        <w:pStyle w:val="Heading4"/>
      </w:pPr>
      <w:r>
        <w:t xml:space="preserve">Terror coop solves relations </w:t>
      </w:r>
    </w:p>
    <w:p w:rsidR="00C365E2" w:rsidRPr="00485D67" w:rsidRDefault="00C365E2" w:rsidP="00C365E2">
      <w:r w:rsidRPr="008F768D">
        <w:rPr>
          <w:b/>
        </w:rPr>
        <w:t>Tinti 14</w:t>
      </w:r>
      <w:r w:rsidRPr="008F768D">
        <w:rPr>
          <w:sz w:val="20"/>
        </w:rPr>
        <w:t xml:space="preserve">—Peter is an independent journalist who has written for Foreign Policy, the New York Times, the Wall Street Journal, and many other publications. (“The US and France Are Teaming Up to Fight A Sprawling War on Terror in Africa” September 15, </w:t>
      </w:r>
      <w:proofErr w:type="gramStart"/>
      <w:r w:rsidRPr="008F768D">
        <w:rPr>
          <w:sz w:val="20"/>
        </w:rPr>
        <w:t>2014  https</w:t>
      </w:r>
      <w:proofErr w:type="gramEnd"/>
      <w:r w:rsidRPr="008F768D">
        <w:rPr>
          <w:sz w:val="20"/>
        </w:rPr>
        <w:t>://news.vice.com/article/the-us-and-france-are-teaming-up-to-fight-a-sprawling-war-on-terror-in-africa)//JLee</w:t>
      </w:r>
    </w:p>
    <w:p w:rsidR="00C365E2" w:rsidRPr="008F768D" w:rsidRDefault="00C365E2" w:rsidP="00C365E2">
      <w:pPr>
        <w:rPr>
          <w:sz w:val="16"/>
        </w:rPr>
      </w:pPr>
      <w:r w:rsidRPr="008F768D">
        <w:rPr>
          <w:sz w:val="16"/>
        </w:rPr>
        <w:t xml:space="preserve">In July of this year, </w:t>
      </w:r>
      <w:r w:rsidRPr="008F768D">
        <w:rPr>
          <w:rStyle w:val="StyleUnderline"/>
        </w:rPr>
        <w:t xml:space="preserve">France launched Operation Barkhane, </w:t>
      </w:r>
      <w:r w:rsidRPr="008F768D">
        <w:rPr>
          <w:sz w:val="16"/>
        </w:rPr>
        <w:t xml:space="preserve">an ambitious counterterrorism initiative spread </w:t>
      </w:r>
      <w:r w:rsidRPr="008F768D">
        <w:rPr>
          <w:rStyle w:val="StyleUnderline"/>
        </w:rPr>
        <w:t>across five countries in Africa's Sahel and Sahara regions</w:t>
      </w:r>
      <w:r w:rsidRPr="008F768D">
        <w:rPr>
          <w:sz w:val="16"/>
        </w:rPr>
        <w:t>. The mission seeks to build upon the success of the French military intervention that drove al Qaeda-linked jihadi militants from northern Mali in 2013, and comes at a time when</w:t>
      </w:r>
      <w:r w:rsidRPr="008F768D">
        <w:rPr>
          <w:rStyle w:val="StyleUnderline"/>
        </w:rPr>
        <w:t xml:space="preserve"> the US is expanding its own counterterrorism operations on the continent, </w:t>
      </w:r>
      <w:r w:rsidRPr="008F768D">
        <w:rPr>
          <w:sz w:val="16"/>
        </w:rPr>
        <w:t xml:space="preserve">setting the stage for what some </w:t>
      </w:r>
      <w:r w:rsidRPr="008F768D">
        <w:rPr>
          <w:rStyle w:val="StyleUnderline"/>
        </w:rPr>
        <w:t>analysts consider a burgeoning Franco-American alliance in Africa</w:t>
      </w:r>
      <w:r w:rsidRPr="008F768D">
        <w:rPr>
          <w:sz w:val="16"/>
        </w:rPr>
        <w:t>. "</w:t>
      </w:r>
      <w:r w:rsidRPr="008F768D">
        <w:rPr>
          <w:rStyle w:val="Emphasis"/>
        </w:rPr>
        <w:t>This is a new chapter in French-American relations</w:t>
      </w:r>
      <w:r w:rsidRPr="008F768D">
        <w:rPr>
          <w:sz w:val="16"/>
        </w:rPr>
        <w:t>," Michael Shurkin, a former CIA analyst who is now a political scientist at the RAND Corporation, told VICE News. "</w:t>
      </w:r>
      <w:r w:rsidRPr="008F768D">
        <w:rPr>
          <w:rStyle w:val="Emphasis"/>
        </w:rPr>
        <w:t>There is an unprecedented level of cooperation going on."</w:t>
      </w:r>
      <w:r>
        <w:rPr>
          <w:rStyle w:val="Emphasis"/>
        </w:rPr>
        <w:t xml:space="preserve"> </w:t>
      </w:r>
      <w:r w:rsidRPr="008F768D">
        <w:rPr>
          <w:sz w:val="16"/>
        </w:rPr>
        <w:t>In an August 11 memo to US Secretary of State John</w:t>
      </w:r>
      <w:r w:rsidRPr="008F768D">
        <w:rPr>
          <w:rStyle w:val="StyleUnderline"/>
        </w:rPr>
        <w:t xml:space="preserve"> Kerry and </w:t>
      </w:r>
      <w:r w:rsidRPr="008F768D">
        <w:rPr>
          <w:sz w:val="16"/>
        </w:rPr>
        <w:t xml:space="preserve">US Secretary of Defense Chuck </w:t>
      </w:r>
      <w:r w:rsidRPr="008F768D">
        <w:rPr>
          <w:rStyle w:val="StyleUnderline"/>
        </w:rPr>
        <w:t>Hagel</w:t>
      </w:r>
      <w:r w:rsidRPr="008F768D">
        <w:rPr>
          <w:sz w:val="16"/>
        </w:rPr>
        <w:t xml:space="preserve">, President Barack Obama, </w:t>
      </w:r>
      <w:r w:rsidRPr="008F768D">
        <w:rPr>
          <w:rStyle w:val="StyleUnderline"/>
        </w:rPr>
        <w:t xml:space="preserve">citing an "unforeseen emergency," authorized the transfer of up to </w:t>
      </w:r>
      <w:r w:rsidRPr="008F768D">
        <w:rPr>
          <w:rStyle w:val="Emphasis"/>
        </w:rPr>
        <w:t>$10 million</w:t>
      </w:r>
      <w:r w:rsidRPr="008F768D">
        <w:rPr>
          <w:rStyle w:val="StyleUnderline"/>
        </w:rPr>
        <w:t xml:space="preserve"> "to assist France in its efforts to secure</w:t>
      </w:r>
      <w:r w:rsidRPr="008F768D">
        <w:rPr>
          <w:sz w:val="16"/>
        </w:rPr>
        <w:t xml:space="preserve"> Mali, Niger, and Chad from terrorists and violent extremism." The move hints at a division of labor in which </w:t>
      </w:r>
      <w:r w:rsidRPr="008F768D">
        <w:rPr>
          <w:rStyle w:val="StyleUnderline"/>
        </w:rPr>
        <w:t xml:space="preserve">the US foots the bill for a cash-strapped French military </w:t>
      </w:r>
      <w:r w:rsidRPr="008F768D">
        <w:rPr>
          <w:sz w:val="16"/>
        </w:rPr>
        <w:t xml:space="preserve">that is both logistically and politically better placed than the US to engage in combat operations in the Sahel. An even more striking example of </w:t>
      </w:r>
      <w:r w:rsidRPr="008F768D">
        <w:rPr>
          <w:rStyle w:val="StyleUnderline"/>
        </w:rPr>
        <w:t xml:space="preserve">US-French counterterror cooperation in Africa may have taken place earlier </w:t>
      </w:r>
      <w:r w:rsidRPr="008F768D">
        <w:rPr>
          <w:sz w:val="16"/>
        </w:rPr>
        <w:t xml:space="preserve">this month, </w:t>
      </w:r>
      <w:r w:rsidRPr="008F768D">
        <w:rPr>
          <w:rStyle w:val="StyleUnderline"/>
        </w:rPr>
        <w:t>when US airstrikes in Somalia killed Ahmed Godane,</w:t>
      </w:r>
      <w:r w:rsidRPr="008F768D">
        <w:rPr>
          <w:sz w:val="16"/>
        </w:rPr>
        <w:t xml:space="preserve"> co-founder of the al Shabaab Islamist group. Subsequent reporting by French magazine Le Point suggests that t</w:t>
      </w:r>
      <w:r w:rsidRPr="008F768D">
        <w:rPr>
          <w:rStyle w:val="StyleUnderline"/>
        </w:rPr>
        <w:t>he actionable intelligence leading to Godane's death came from the</w:t>
      </w:r>
      <w:r w:rsidRPr="008F768D">
        <w:rPr>
          <w:rStyle w:val="Emphasis"/>
        </w:rPr>
        <w:t xml:space="preserve"> French</w:t>
      </w:r>
      <w:r w:rsidRPr="008F768D">
        <w:rPr>
          <w:sz w:val="16"/>
        </w:rPr>
        <w:t>, an indication that the two nations already have mechanisms in place for tight cooperation at a highly sensitive level.</w:t>
      </w:r>
    </w:p>
    <w:p w:rsidR="00C365E2" w:rsidRDefault="00C365E2" w:rsidP="009C04AC">
      <w:pPr>
        <w:pStyle w:val="Heading3"/>
      </w:pPr>
    </w:p>
    <w:p w:rsidR="00C365E2" w:rsidRPr="009C04AC" w:rsidRDefault="00C365E2" w:rsidP="009C04AC">
      <w:pPr>
        <w:pStyle w:val="Heading3"/>
      </w:pPr>
      <w:r w:rsidRPr="009C04AC">
        <w:t xml:space="preserve">**Space Cooperation 1NC </w:t>
      </w:r>
    </w:p>
    <w:p w:rsidR="00C365E2" w:rsidRDefault="00C365E2" w:rsidP="000B1D49">
      <w:pPr>
        <w:pStyle w:val="Heading4"/>
      </w:pPr>
      <w:r>
        <w:t>Text: The United States Federal Government should increase its cooperation with the French Republic on Science and Technology.</w:t>
      </w:r>
    </w:p>
    <w:p w:rsidR="00C365E2" w:rsidRDefault="00C365E2" w:rsidP="00C365E2"/>
    <w:p w:rsidR="00C365E2" w:rsidRDefault="00C365E2" w:rsidP="000B1D49">
      <w:pPr>
        <w:pStyle w:val="Heading4"/>
      </w:pPr>
      <w:r>
        <w:t xml:space="preserve">CP solves—the US and France collaboration solves relations </w:t>
      </w:r>
    </w:p>
    <w:p w:rsidR="00C365E2" w:rsidRPr="00220600" w:rsidRDefault="00C365E2" w:rsidP="00C365E2">
      <w:r w:rsidRPr="00220600">
        <w:rPr>
          <w:b/>
        </w:rPr>
        <w:t>White House 14</w:t>
      </w:r>
      <w:r>
        <w:t>—The White House is the house where President Barack Obama lives in. (“FACT SHEET: U.S.-France Cooperation on Science and Technology” February 11, 2014 https://www.whitehouse.gov/the-press-office/2014/02/11/fact-sheet-us-france-cooperation-science-and-technology)//JLee</w:t>
      </w:r>
    </w:p>
    <w:p w:rsidR="00C365E2" w:rsidRPr="00220600" w:rsidRDefault="00C365E2" w:rsidP="00C365E2">
      <w:pPr>
        <w:rPr>
          <w:sz w:val="16"/>
        </w:rPr>
      </w:pPr>
      <w:r w:rsidRPr="00220600">
        <w:rPr>
          <w:rStyle w:val="StyleUnderline"/>
        </w:rPr>
        <w:t>The U</w:t>
      </w:r>
      <w:r w:rsidRPr="00220600">
        <w:rPr>
          <w:sz w:val="16"/>
        </w:rPr>
        <w:t xml:space="preserve">nited </w:t>
      </w:r>
      <w:r w:rsidRPr="00220600">
        <w:rPr>
          <w:rStyle w:val="StyleUnderline"/>
        </w:rPr>
        <w:t>S</w:t>
      </w:r>
      <w:r w:rsidRPr="00220600">
        <w:rPr>
          <w:sz w:val="16"/>
        </w:rPr>
        <w:t xml:space="preserve">tates </w:t>
      </w:r>
      <w:r w:rsidRPr="00220600">
        <w:rPr>
          <w:rStyle w:val="StyleUnderline"/>
        </w:rPr>
        <w:t>and France have long collaborated on science and technology</w:t>
      </w:r>
      <w:r w:rsidRPr="00220600">
        <w:rPr>
          <w:sz w:val="16"/>
        </w:rPr>
        <w:t xml:space="preserve">, which </w:t>
      </w:r>
      <w:r w:rsidRPr="00220600">
        <w:rPr>
          <w:rStyle w:val="StyleUnderline"/>
        </w:rPr>
        <w:t>enhances the well-being of our citizens, promotes commercial innovation and economic growth, and advances the human condition</w:t>
      </w:r>
      <w:r w:rsidRPr="00220600">
        <w:rPr>
          <w:sz w:val="16"/>
        </w:rPr>
        <w:t xml:space="preserve"> not just for our citizens, but for people across the globe. In 2008, the United States and France signed agreements on science and technology, including in the area of homeland security. S</w:t>
      </w:r>
      <w:r w:rsidRPr="00220600">
        <w:rPr>
          <w:rStyle w:val="StyleUnderline"/>
        </w:rPr>
        <w:t>ignificant work has been carried out under these agreements, and the United States remains firmly committed to collaborating with France over a wide range of disciplines –</w:t>
      </w:r>
      <w:r w:rsidRPr="00220600">
        <w:rPr>
          <w:sz w:val="16"/>
        </w:rPr>
        <w:t xml:space="preserve"> including civil space, global health, innovation and research exchanges, the environment, and protecting our citizens. Hallmarks of our bilateral cooperation include: Civil Space </w:t>
      </w:r>
      <w:proofErr w:type="gramStart"/>
      <w:r w:rsidRPr="00220600">
        <w:rPr>
          <w:rStyle w:val="StyleUnderline"/>
        </w:rPr>
        <w:t>The</w:t>
      </w:r>
      <w:proofErr w:type="gramEnd"/>
      <w:r w:rsidRPr="00220600">
        <w:rPr>
          <w:rStyle w:val="StyleUnderline"/>
        </w:rPr>
        <w:t xml:space="preserve"> U</w:t>
      </w:r>
      <w:r w:rsidRPr="00220600">
        <w:rPr>
          <w:sz w:val="16"/>
        </w:rPr>
        <w:t xml:space="preserve">nited </w:t>
      </w:r>
      <w:r w:rsidRPr="00220600">
        <w:rPr>
          <w:rStyle w:val="StyleUnderline"/>
        </w:rPr>
        <w:t>S</w:t>
      </w:r>
      <w:r w:rsidRPr="00220600">
        <w:rPr>
          <w:sz w:val="16"/>
        </w:rPr>
        <w:t xml:space="preserve">tates </w:t>
      </w:r>
      <w:r w:rsidRPr="00220600">
        <w:rPr>
          <w:rStyle w:val="StyleUnderline"/>
        </w:rPr>
        <w:t>and France have a strong partnership in civil space activities, including human space flight, space science, and Earth observation.</w:t>
      </w:r>
      <w:r>
        <w:rPr>
          <w:rStyle w:val="StyleUnderline"/>
        </w:rPr>
        <w:t xml:space="preserve"> </w:t>
      </w:r>
      <w:r w:rsidRPr="00220600">
        <w:rPr>
          <w:sz w:val="16"/>
        </w:rPr>
        <w:t xml:space="preserve">In human space flight, </w:t>
      </w:r>
      <w:r w:rsidRPr="00220600">
        <w:rPr>
          <w:rStyle w:val="StyleUnderline"/>
        </w:rPr>
        <w:t xml:space="preserve">the French Space Agency (CNES) has been indispensable to Europe’s partnership on the International Space Station, </w:t>
      </w:r>
      <w:r w:rsidRPr="00220600">
        <w:rPr>
          <w:sz w:val="16"/>
        </w:rPr>
        <w:t xml:space="preserve">and the Government of France was a key participant in the recent International Space Exploration Forum, where spacefaring nations renewed their commitment to cooperative exploration of the solar system. </w:t>
      </w:r>
      <w:r w:rsidRPr="00220600">
        <w:rPr>
          <w:rStyle w:val="StyleUnderline"/>
        </w:rPr>
        <w:t>CNES has been a key partner with the National Aeronautics and Space Administration (NASA) in Mars exploration over the past 20 years</w:t>
      </w:r>
      <w:r w:rsidRPr="00220600">
        <w:rPr>
          <w:sz w:val="16"/>
        </w:rPr>
        <w:t xml:space="preserve"> and continuing into the future with the MAVEN mission that will arrive at Mars later this year. </w:t>
      </w:r>
      <w:r w:rsidRPr="00220600">
        <w:rPr>
          <w:rStyle w:val="StyleUnderline"/>
        </w:rPr>
        <w:t xml:space="preserve">The United States and France are signing an agreement for the Mars Insight mission </w:t>
      </w:r>
      <w:r w:rsidRPr="00220600">
        <w:rPr>
          <w:sz w:val="16"/>
        </w:rPr>
        <w:t xml:space="preserve">planned for launch in 2016 and are continuing to negotiate an agreement on solar activity and space weather, both of which will push the boundaries of scientific exploration. </w:t>
      </w:r>
      <w:r w:rsidRPr="00220600">
        <w:rPr>
          <w:rStyle w:val="StyleUnderline"/>
        </w:rPr>
        <w:t xml:space="preserve">Earth Science collaboration with France on a series of currently operating missions is improving life on Earth by enhancing our ability to observe changes in the Earth’s systems, </w:t>
      </w:r>
      <w:r w:rsidRPr="00220600">
        <w:rPr>
          <w:sz w:val="16"/>
        </w:rPr>
        <w:t xml:space="preserve">which provides such benefits as more accurate weather forecasting and increased understanding of global climate change. Global Health In 2014 and 2015, </w:t>
      </w:r>
      <w:r w:rsidRPr="00220600">
        <w:rPr>
          <w:rStyle w:val="StyleUnderline"/>
        </w:rPr>
        <w:t>the United States and France will both host events building on the G8 Summit on Dementia, hosted by the United Kingdom in 2013.</w:t>
      </w:r>
      <w:r>
        <w:rPr>
          <w:rStyle w:val="StyleUnderline"/>
        </w:rPr>
        <w:t xml:space="preserve"> </w:t>
      </w:r>
      <w:r w:rsidRPr="00220600">
        <w:rPr>
          <w:rStyle w:val="StyleUnderline"/>
        </w:rPr>
        <w:t>The United States and France partner on HIV/AIDS research,</w:t>
      </w:r>
      <w:r w:rsidRPr="00220600">
        <w:rPr>
          <w:sz w:val="16"/>
        </w:rPr>
        <w:t xml:space="preserve"> as well as on neurological aspects of substance abuse. The United States also continues to work jointly with France on computational neuroscience, which is part of President Obama’s Brain Research through Advancing Innovative Neurotechnologies (BRAIN) Initiative. </w:t>
      </w:r>
      <w:r w:rsidRPr="00220600">
        <w:rPr>
          <w:rStyle w:val="StyleUnderline"/>
        </w:rPr>
        <w:t>Cooperation between the U.S. government and French and American NGOs includes work to prevent meningococcal meningitis in Africa.</w:t>
      </w:r>
      <w:r>
        <w:rPr>
          <w:rStyle w:val="StyleUnderline"/>
        </w:rPr>
        <w:t xml:space="preserve"> </w:t>
      </w:r>
      <w:r w:rsidRPr="00220600">
        <w:rPr>
          <w:sz w:val="16"/>
        </w:rPr>
        <w:t xml:space="preserve">Nearly 300 French researchers were involved in National Institutes of Health (NIH) supported grants in FY 2013. Innovation and Research Exchanges </w:t>
      </w:r>
      <w:proofErr w:type="gramStart"/>
      <w:r w:rsidRPr="00220600">
        <w:rPr>
          <w:rStyle w:val="StyleUnderline"/>
        </w:rPr>
        <w:t>The</w:t>
      </w:r>
      <w:proofErr w:type="gramEnd"/>
      <w:r w:rsidRPr="00220600">
        <w:rPr>
          <w:rStyle w:val="StyleUnderline"/>
        </w:rPr>
        <w:t xml:space="preserve"> U.S. National Science Foundation (NSF) currently supports several hundred research projects involving U.S. and French investigators</w:t>
      </w:r>
      <w:r w:rsidRPr="00220600">
        <w:rPr>
          <w:sz w:val="16"/>
        </w:rPr>
        <w:t xml:space="preserve">. This includes 13 bilateral research projects in the areas of nanomaterials, nanochemistry, and joint multi-million dollar investments </w:t>
      </w:r>
      <w:r w:rsidRPr="00220600">
        <w:rPr>
          <w:rStyle w:val="StyleUnderline"/>
        </w:rPr>
        <w:t>on supercomputing research infrastructure.</w:t>
      </w:r>
      <w:r w:rsidRPr="00220600">
        <w:rPr>
          <w:sz w:val="16"/>
        </w:rPr>
        <w:t xml:space="preserve"> France hosts 16 NSF Graduate Research Opportunities Worldwide (GROW) graduate research fellows, t</w:t>
      </w:r>
      <w:r w:rsidRPr="00220600">
        <w:rPr>
          <w:rStyle w:val="StyleUnderline"/>
        </w:rPr>
        <w:t>he largest number in GROW’s first year, which expands international research opportunities and furthers collaborative research between our two countries.</w:t>
      </w:r>
      <w:r>
        <w:rPr>
          <w:rStyle w:val="StyleUnderline"/>
        </w:rPr>
        <w:t xml:space="preserve"> </w:t>
      </w:r>
      <w:r w:rsidRPr="00220600">
        <w:rPr>
          <w:sz w:val="16"/>
        </w:rPr>
        <w:t>The U.S. National Institute of Standards and Technology (NIST) has worked with French partner institutions</w:t>
      </w:r>
      <w:r w:rsidRPr="00220600">
        <w:rPr>
          <w:rStyle w:val="StyleUnderline"/>
        </w:rPr>
        <w:t xml:space="preserve"> on nanometrology, metals speciation, fire research, information technology, optical lattices, and muonic hydrogen with visiting researchers from each country working in the other.</w:t>
      </w:r>
      <w:r w:rsidRPr="00220600">
        <w:rPr>
          <w:sz w:val="16"/>
        </w:rPr>
        <w:t xml:space="preserve"> Environment </w:t>
      </w:r>
      <w:r w:rsidRPr="00220600">
        <w:rPr>
          <w:rStyle w:val="StyleUnderline"/>
        </w:rPr>
        <w:t>The U.S. Environmental Protection Agency (EPA)’s Office of Research and Development and a French cosmetics firm are investigating new screening methods that are faste</w:t>
      </w:r>
      <w:r w:rsidRPr="00220600">
        <w:rPr>
          <w:sz w:val="16"/>
        </w:rPr>
        <w:t xml:space="preserve">r, cheaper, and reduce the use of laboratory animals and, if successful, could be used to evaluate thousands of chemicals found in commonly used products. </w:t>
      </w:r>
      <w:r w:rsidRPr="00220600">
        <w:rPr>
          <w:rStyle w:val="StyleUnderline"/>
        </w:rPr>
        <w:t>EPA collaborated with another French firm to evaluate nitrogen and ozone air sensor performance</w:t>
      </w:r>
      <w:r w:rsidRPr="00220600">
        <w:rPr>
          <w:sz w:val="16"/>
        </w:rPr>
        <w:t xml:space="preserve">, which contributes to efforts to advance low-cost sensor technology for monitoring air quality. </w:t>
      </w:r>
      <w:r w:rsidRPr="00220600">
        <w:rPr>
          <w:rStyle w:val="StyleUnderline"/>
        </w:rPr>
        <w:t>Additionally, work between NIST and the University of Pau has advanced understanding of measurement of metal species</w:t>
      </w:r>
      <w:r w:rsidRPr="00220600">
        <w:rPr>
          <w:sz w:val="16"/>
        </w:rPr>
        <w:t>, particularly in situations associated with environmental contamination.</w:t>
      </w:r>
    </w:p>
    <w:p w:rsidR="00C365E2" w:rsidRDefault="00C365E2" w:rsidP="00C365E2"/>
    <w:p w:rsidR="00C365E2" w:rsidRPr="00C365E2" w:rsidRDefault="00C365E2" w:rsidP="00C365E2"/>
    <w:p w:rsidR="004C6860" w:rsidRDefault="00B825ED" w:rsidP="003E6D7B">
      <w:pPr>
        <w:pStyle w:val="Heading2"/>
      </w:pPr>
      <w:r>
        <w:t xml:space="preserve">Relations—Germany </w:t>
      </w:r>
    </w:p>
    <w:p w:rsidR="004C6860" w:rsidRPr="009C04AC" w:rsidRDefault="009C04AC" w:rsidP="009C04AC">
      <w:pPr>
        <w:pStyle w:val="Heading3"/>
      </w:pPr>
      <w:r>
        <w:t>**1nc</w:t>
      </w:r>
    </w:p>
    <w:p w:rsidR="004C6860" w:rsidRDefault="004C6860" w:rsidP="000B1D49">
      <w:pPr>
        <w:pStyle w:val="Heading4"/>
      </w:pPr>
      <w:r>
        <w:t>Text (WIP): The United States federal government should end foreign surveillance of Germany.</w:t>
      </w:r>
    </w:p>
    <w:p w:rsidR="004C6860" w:rsidRDefault="004C6860" w:rsidP="000B1D49">
      <w:pPr>
        <w:pStyle w:val="Heading4"/>
      </w:pPr>
      <w:r>
        <w:t>The counterplan solves German relations – they’re down now due to the Snowden revelations</w:t>
      </w:r>
    </w:p>
    <w:p w:rsidR="004C6860" w:rsidRDefault="004C6860" w:rsidP="004C6860">
      <w:r w:rsidRPr="00773220">
        <w:rPr>
          <w:rStyle w:val="Style13ptBold"/>
        </w:rPr>
        <w:t>Chollet 4/6</w:t>
      </w:r>
      <w:r>
        <w:t xml:space="preserve"> – writer for Politico</w:t>
      </w:r>
    </w:p>
    <w:p w:rsidR="004C6860" w:rsidRPr="00773220" w:rsidRDefault="004C6860" w:rsidP="004C6860">
      <w:r>
        <w:t>Derek Chollet, 4/6/2015, Politico, “</w:t>
      </w:r>
      <w:r w:rsidRPr="00773220">
        <w:t>US-German relations need a reboot</w:t>
      </w:r>
      <w:r>
        <w:t xml:space="preserve">”, </w:t>
      </w:r>
      <w:r w:rsidRPr="00773220">
        <w:t>http://www.politico.eu/article/us-german-relations-reboot/</w:t>
      </w:r>
      <w:r>
        <w:t>, 7/12/2015, \\BD</w:t>
      </w:r>
    </w:p>
    <w:p w:rsidR="004C6860" w:rsidRPr="000B1D49" w:rsidRDefault="004C6860" w:rsidP="004C6860">
      <w:pPr>
        <w:rPr>
          <w:sz w:val="16"/>
        </w:rPr>
      </w:pPr>
      <w:r w:rsidRPr="00773220">
        <w:rPr>
          <w:rStyle w:val="StyleUnderline"/>
        </w:rPr>
        <w:t>The Snowden revelations were the spark that ignited the current firestorm. Germans remain apoplectic over reports about US intelligence operations on German soil, especially the monitoring of Merkel’s cell phone, as well as the German intelligence services’ close cooperation with the NSA</w:t>
      </w:r>
      <w:r w:rsidRPr="000B1D49">
        <w:rPr>
          <w:sz w:val="16"/>
        </w:rPr>
        <w:t xml:space="preserve">. This lit a large stack of kindling, with many Germans already anxious about the dominance of US technology companies like Google, the implications of American-promoted trade deals, and the sense that they are on the short-end of the US strategic shift to Asia.∂ </w:t>
      </w:r>
      <w:r w:rsidRPr="00773220">
        <w:rPr>
          <w:rStyle w:val="StyleUnderline"/>
        </w:rPr>
        <w:t>Germans discuss these concerns with an abundance of emotion, complaining of betrayal and a lack of trust</w:t>
      </w:r>
      <w:r w:rsidRPr="000B1D49">
        <w:rPr>
          <w:sz w:val="16"/>
        </w:rPr>
        <w:t xml:space="preserve">. Seven years ago, more than 200,000 Germans swooned at Obama’s appearance in Berlin’s Tiergarten, but </w:t>
      </w:r>
      <w:r w:rsidRPr="00773220">
        <w:rPr>
          <w:rStyle w:val="StyleUnderline"/>
        </w:rPr>
        <w:t>recent polls show that Obama’s German approval ratings on foreign policy and overall favorability are plummeting</w:t>
      </w:r>
      <w:r w:rsidRPr="000B1D49">
        <w:rPr>
          <w:sz w:val="16"/>
        </w:rPr>
        <w:t>.</w:t>
      </w:r>
    </w:p>
    <w:p w:rsidR="004C6860" w:rsidRPr="009C04AC" w:rsidRDefault="004C6860" w:rsidP="009C04AC">
      <w:pPr>
        <w:pStyle w:val="Heading3"/>
      </w:pPr>
      <w:r w:rsidRPr="009C04AC">
        <w:t>--xt Solvency</w:t>
      </w:r>
    </w:p>
    <w:p w:rsidR="004C6860" w:rsidRDefault="004C6860" w:rsidP="000B1D49">
      <w:pPr>
        <w:pStyle w:val="Heading4"/>
      </w:pPr>
      <w:r>
        <w:t>German surveillance collapses US-German relations – the counterplan solves</w:t>
      </w:r>
    </w:p>
    <w:p w:rsidR="004C6860" w:rsidRDefault="004C6860" w:rsidP="004C6860">
      <w:r w:rsidRPr="00587BB6">
        <w:rPr>
          <w:rStyle w:val="Style13ptBold"/>
        </w:rPr>
        <w:t>Faiola 5/1</w:t>
      </w:r>
      <w:r>
        <w:t xml:space="preserve"> - Berlin Bureau C</w:t>
      </w:r>
      <w:r w:rsidRPr="00587BB6">
        <w:t>hief</w:t>
      </w:r>
      <w:r>
        <w:t xml:space="preserve"> for The Washington Post</w:t>
      </w:r>
      <w:r w:rsidR="000B1D49">
        <w:t xml:space="preserve"> </w:t>
      </w:r>
      <w:r>
        <w:t>Anthony Faiola, 5/1/2015, The Washington Post, “</w:t>
      </w:r>
      <w:r w:rsidRPr="00587BB6">
        <w:t>Germans, still outraged by NSA spying, learn their country may have helped</w:t>
      </w:r>
      <w:r>
        <w:t xml:space="preserve">”, </w:t>
      </w:r>
      <w:r w:rsidRPr="00587BB6">
        <w:t>https://www.washingtonpost.com/world/europe/nsa-scandal-rekindles-in-germany-with-an-ironic-twist/2015/04/30/030ec9e0-ee7e-11e4-8050-839e9234b303_story.html</w:t>
      </w:r>
      <w:r>
        <w:t>, 7/12/2015, \\BD</w:t>
      </w:r>
    </w:p>
    <w:p w:rsidR="004C6860" w:rsidRPr="000B1D49" w:rsidRDefault="004C6860" w:rsidP="004C6860">
      <w:pPr>
        <w:rPr>
          <w:sz w:val="16"/>
        </w:rPr>
      </w:pPr>
      <w:r w:rsidRPr="000B1D49">
        <w:rPr>
          <w:sz w:val="16"/>
        </w:rPr>
        <w:t xml:space="preserve">BERLIN — </w:t>
      </w:r>
      <w:proofErr w:type="gramStart"/>
      <w:r w:rsidRPr="000B1D49">
        <w:rPr>
          <w:sz w:val="16"/>
        </w:rPr>
        <w:t>The</w:t>
      </w:r>
      <w:proofErr w:type="gramEnd"/>
      <w:r w:rsidRPr="000B1D49">
        <w:rPr>
          <w:sz w:val="16"/>
        </w:rPr>
        <w:t xml:space="preserve"> uproar shaking the halls of power here could aptly be titled, “NSA Scandal II: The Sequel.” But </w:t>
      </w:r>
      <w:r w:rsidRPr="00587BB6">
        <w:rPr>
          <w:rStyle w:val="StyleUnderline"/>
        </w:rPr>
        <w:t>in this latest spy drama, the nefarious Americans have a co-conspirator: the recalcitrant German intelligence service.</w:t>
      </w:r>
      <w:r w:rsidRPr="000B1D49">
        <w:rPr>
          <w:sz w:val="16"/>
        </w:rPr>
        <w:t xml:space="preserve">∂ </w:t>
      </w:r>
      <w:r w:rsidRPr="00587BB6">
        <w:rPr>
          <w:rStyle w:val="StyleUnderline"/>
        </w:rPr>
        <w:t>Outrage in Germany over American snooping erupted in 2013, after data released by whistleblower Edward Snowden disclosed U.S. surveillance of friendly European targets up to and including Chancellor Angela Merkel</w:t>
      </w:r>
      <w:r w:rsidRPr="000B1D49">
        <w:rPr>
          <w:sz w:val="16"/>
        </w:rPr>
        <w:t xml:space="preserve">. But fresh revelations suggest that the Bundesnachrichtendienst — Berlin’s foreign intelligence arm, also known as the BND — may have separately aided U.S. agents with snooping on hundreds of European companies, regional entities and politicians. </w:t>
      </w:r>
      <w:r w:rsidRPr="00587BB6">
        <w:rPr>
          <w:rStyle w:val="StyleUnderline"/>
        </w:rPr>
        <w:t>The targets, according to a report in the German newspaper Süddeutsche Zeitung on Thursday, included French and European Commission officials</w:t>
      </w:r>
      <w:r w:rsidRPr="000B1D49">
        <w:rPr>
          <w:sz w:val="16"/>
        </w:rPr>
        <w:t xml:space="preserve">.∂ </w:t>
      </w:r>
      <w:proofErr w:type="gramStart"/>
      <w:r w:rsidRPr="00587BB6">
        <w:rPr>
          <w:rStyle w:val="StyleUnderline"/>
        </w:rPr>
        <w:t>The</w:t>
      </w:r>
      <w:proofErr w:type="gramEnd"/>
      <w:r w:rsidRPr="00587BB6">
        <w:rPr>
          <w:rStyle w:val="StyleUnderline"/>
        </w:rPr>
        <w:t xml:space="preserve"> new disclosures center on a list of 2,000 suspicious “selectors” — including phone numbers, IP addresses and e-mails — provided by the United States and plugged into German intelligence data systems that the Germans later determined exceeded the operation’s mandate</w:t>
      </w:r>
      <w:r w:rsidRPr="000B1D49">
        <w:rPr>
          <w:sz w:val="16"/>
        </w:rPr>
        <w:t xml:space="preserve">. The German government has privately acknowledged the existence of the list to select lawmakers but has not clarified the targets, according to one of the parliamentarians briefed on the issue but who spoke on the condition of anonymity because the briefing was classified.∂ </w:t>
      </w:r>
      <w:r w:rsidRPr="00587BB6">
        <w:rPr>
          <w:rStyle w:val="StyleUnderline"/>
        </w:rPr>
        <w:t>After the Snowden disclosures, Merkel berated Washington by saying that spying on friends is “a no-go.” The new revelations are now rocking the government to its core</w:t>
      </w:r>
      <w:r w:rsidRPr="000B1D49">
        <w:rPr>
          <w:sz w:val="16"/>
        </w:rPr>
        <w:t>. A bevy of German lawmakers is demanding answers to highly uncomfortable questions, some aimed at top figures in Merkel’s cabinet. Next week, they will summon intelligence officials before two parliamentary committees to testify; some are even threatening to call Merkel.</w:t>
      </w:r>
    </w:p>
    <w:p w:rsidR="004C6860" w:rsidRDefault="004C6860" w:rsidP="000B1D49">
      <w:pPr>
        <w:pStyle w:val="Heading4"/>
      </w:pPr>
      <w:r>
        <w:t>It’s comparatively the largest internal link – surveillance is pushing Germany to Russia</w:t>
      </w:r>
    </w:p>
    <w:p w:rsidR="004C6860" w:rsidRDefault="004C6860" w:rsidP="004C6860">
      <w:r w:rsidRPr="00786742">
        <w:rPr>
          <w:rStyle w:val="Style13ptBold"/>
        </w:rPr>
        <w:t>Smith 14</w:t>
      </w:r>
      <w:r>
        <w:t xml:space="preserve"> – writer for NBC News</w:t>
      </w:r>
      <w:r w:rsidR="000B1D49">
        <w:t xml:space="preserve"> </w:t>
      </w:r>
      <w:r>
        <w:t>Alexander Smith, 8/2/2014, NBC News, “</w:t>
      </w:r>
      <w:r w:rsidRPr="00786742">
        <w:t>U.S. Spy Scandal Triggers Outrage, Paranoia in Germany</w:t>
      </w:r>
      <w:r>
        <w:t xml:space="preserve">”, </w:t>
      </w:r>
      <w:r w:rsidRPr="00786742">
        <w:t>http://www.nbcnews.com/storyline/nsa-snooping/u-s-spy-scandal-triggers-outrage-paranoia-germany-n170366</w:t>
      </w:r>
      <w:r>
        <w:t>, 7/12/2015, \\BD</w:t>
      </w:r>
    </w:p>
    <w:p w:rsidR="004C6860" w:rsidRPr="000B1D49" w:rsidRDefault="004C6860" w:rsidP="004C6860">
      <w:pPr>
        <w:rPr>
          <w:sz w:val="16"/>
        </w:rPr>
      </w:pPr>
      <w:r w:rsidRPr="002C64CE">
        <w:rPr>
          <w:rStyle w:val="StyleUnderline"/>
        </w:rPr>
        <w:t>A slew of allegations that Washington has been spying on longtime ally Germany has plunged Berlin's corridors of power into a state of paranoia reminiscent of the Cold War era</w:t>
      </w:r>
      <w:r w:rsidRPr="000B1D49">
        <w:rPr>
          <w:sz w:val="16"/>
        </w:rPr>
        <w:t xml:space="preserve">.∂ Some analysts even suggest </w:t>
      </w:r>
      <w:r w:rsidRPr="002C64CE">
        <w:rPr>
          <w:rStyle w:val="StyleUnderline"/>
        </w:rPr>
        <w:t>the crisis could even end with the "nightmare scenario" of Germany being pushed away from the West and embracing Russia.</w:t>
      </w:r>
      <w:r w:rsidRPr="000B1D49">
        <w:rPr>
          <w:sz w:val="16"/>
        </w:rPr>
        <w:t xml:space="preserve">∂ </w:t>
      </w:r>
      <w:r w:rsidRPr="002C64CE">
        <w:rPr>
          <w:rStyle w:val="StyleUnderline"/>
        </w:rPr>
        <w:t>The relationship has been rocky since NSA files leaked by Edward Snowden last year alleged that U.S. intelligence officials bugged the cellphone of Germany’s leader, Chancellor Angela Merkel. Bitter memories of the Nazi Gestapo and East Germany's Stasi mean spying isn't as accepted by the public as in the U.S.</w:t>
      </w:r>
      <w:r w:rsidRPr="002C64CE">
        <w:rPr>
          <w:rStyle w:val="StyleUnderline"/>
          <w:sz w:val="12"/>
        </w:rPr>
        <w:t>∂</w:t>
      </w:r>
      <w:r w:rsidRPr="000B1D49">
        <w:rPr>
          <w:sz w:val="16"/>
        </w:rPr>
        <w:t xml:space="preserve"> </w:t>
      </w:r>
      <w:proofErr w:type="gramStart"/>
      <w:r w:rsidRPr="000B1D49">
        <w:rPr>
          <w:sz w:val="16"/>
        </w:rPr>
        <w:t>The</w:t>
      </w:r>
      <w:proofErr w:type="gramEnd"/>
      <w:r w:rsidRPr="000B1D49">
        <w:rPr>
          <w:sz w:val="16"/>
        </w:rPr>
        <w:t xml:space="preserve"> crisis exploded last month when two German government staffers were accused of spying for the U.S. </w:t>
      </w:r>
      <w:r w:rsidRPr="002C64CE">
        <w:rPr>
          <w:rStyle w:val="StyleUnderline"/>
        </w:rPr>
        <w:t xml:space="preserve">This led to the top CIA official stationed in Germany being asked to leave the country – an </w:t>
      </w:r>
      <w:r w:rsidRPr="002C64CE">
        <w:rPr>
          <w:rStyle w:val="Emphasis"/>
        </w:rPr>
        <w:t>unprecedented</w:t>
      </w:r>
      <w:r w:rsidRPr="002C64CE">
        <w:rPr>
          <w:rStyle w:val="StyleUnderline"/>
        </w:rPr>
        <w:t xml:space="preserve"> move between friendly nations</w:t>
      </w:r>
      <w:r w:rsidRPr="000B1D49">
        <w:rPr>
          <w:sz w:val="16"/>
        </w:rPr>
        <w:t xml:space="preserve">.∂ </w:t>
      </w:r>
      <w:proofErr w:type="gramStart"/>
      <w:r w:rsidRPr="000B1D49">
        <w:rPr>
          <w:sz w:val="16"/>
        </w:rPr>
        <w:t>It</w:t>
      </w:r>
      <w:proofErr w:type="gramEnd"/>
      <w:r w:rsidRPr="000B1D49">
        <w:rPr>
          <w:sz w:val="16"/>
        </w:rPr>
        <w:t xml:space="preserve"> has left sections of the German parliament, the Bundestag, taking counter-measures to make sure sensitive discussions remain private. </w:t>
      </w:r>
      <w:r w:rsidRPr="002C64CE">
        <w:rPr>
          <w:rStyle w:val="StyleUnderline"/>
        </w:rPr>
        <w:t>The parliamentary committee set up to investigate NSA-type surveillance has resorted to using soundproof rooms, playing loud classical music during briefings, and even considering ditching email in favor of typewriters in a bid to protect against further breaches</w:t>
      </w:r>
      <w:r w:rsidRPr="000B1D49">
        <w:rPr>
          <w:sz w:val="16"/>
        </w:rPr>
        <w:t xml:space="preserve">, its chair Patrick Sensburg told NBC News.∂ </w:t>
      </w:r>
      <w:r w:rsidRPr="002C64CE">
        <w:rPr>
          <w:rStyle w:val="StyleUnderline"/>
        </w:rPr>
        <w:t xml:space="preserve">Merkel’s public statements on the topic have been terse and she is said to be </w:t>
      </w:r>
      <w:r w:rsidRPr="002C64CE">
        <w:rPr>
          <w:rStyle w:val="Emphasis"/>
        </w:rPr>
        <w:t>furious</w:t>
      </w:r>
      <w:r w:rsidRPr="002C64CE">
        <w:rPr>
          <w:rStyle w:val="StyleUnderline"/>
        </w:rPr>
        <w:t xml:space="preserve"> about the breach of trust</w:t>
      </w:r>
      <w:r w:rsidRPr="000B1D49">
        <w:rPr>
          <w:sz w:val="16"/>
        </w:rPr>
        <w:t>.∂ "We have questions to the U.S. government and these questions are not answered yet, and maybe that’s why the chief of intelligence had to leave the country?" said Sensburg, a lawmaker in Merkel's Christian Democratic Union party. "</w:t>
      </w:r>
      <w:r w:rsidRPr="002C64CE">
        <w:rPr>
          <w:rStyle w:val="StyleUnderline"/>
        </w:rPr>
        <w:t xml:space="preserve">To bring back trust I think the U.S. government needs to start providing </w:t>
      </w:r>
      <w:r w:rsidRPr="002C64CE">
        <w:rPr>
          <w:rStyle w:val="Emphasis"/>
        </w:rPr>
        <w:t>answers</w:t>
      </w:r>
      <w:r w:rsidRPr="002C64CE">
        <w:rPr>
          <w:rStyle w:val="StyleUnderline"/>
        </w:rPr>
        <w:t>."</w:t>
      </w:r>
      <w:r w:rsidRPr="002C64CE">
        <w:rPr>
          <w:rStyle w:val="StyleUnderline"/>
          <w:sz w:val="12"/>
        </w:rPr>
        <w:t>∂</w:t>
      </w:r>
      <w:r w:rsidRPr="000B1D49">
        <w:rPr>
          <w:sz w:val="16"/>
        </w:rPr>
        <w:t xml:space="preserve"> According to the German newspaper Sueddeutsche Zeitung, Germany's own spies have even shifted some of their focus from old antagonists like China and Iran to watching the clandestine activities of American operatives on their own soil.∂ "</w:t>
      </w:r>
      <w:r w:rsidRPr="002C64CE">
        <w:rPr>
          <w:rStyle w:val="StyleUnderline"/>
        </w:rPr>
        <w:t>The situation has become extremely bad and it is seriously regrettable it has gotten to this stage</w:t>
      </w:r>
      <w:r w:rsidRPr="000B1D49">
        <w:rPr>
          <w:sz w:val="16"/>
        </w:rPr>
        <w:t xml:space="preserve">," said Professor Anthony Glees, director of the Centre for Security and Intelligence Studies at England's University of Buckingham. "With the Middle East in turmoil it is not a good time for a country that is democratic and Western to be at loggerheads with the U.S. </w:t>
      </w:r>
      <w:r w:rsidRPr="002C64CE">
        <w:rPr>
          <w:rStyle w:val="StyleUnderline"/>
        </w:rPr>
        <w:t xml:space="preserve">It’s not yet at the nightmare scenario - one in which Germany gets closer to Russia - but it’s </w:t>
      </w:r>
      <w:r w:rsidRPr="002C64CE">
        <w:rPr>
          <w:rStyle w:val="Emphasis"/>
        </w:rPr>
        <w:t>heading toward that</w:t>
      </w:r>
      <w:r w:rsidRPr="000B1D49">
        <w:rPr>
          <w:sz w:val="16"/>
        </w:rPr>
        <w:t>."</w:t>
      </w:r>
    </w:p>
    <w:p w:rsidR="004C6860" w:rsidRPr="004C6860" w:rsidRDefault="004C6860" w:rsidP="004C6860"/>
    <w:p w:rsidR="004C6860" w:rsidRDefault="00B825ED" w:rsidP="003E6D7B">
      <w:pPr>
        <w:pStyle w:val="Heading2"/>
      </w:pPr>
      <w:r>
        <w:t xml:space="preserve">Relations—Russia </w:t>
      </w:r>
    </w:p>
    <w:p w:rsidR="004C6860" w:rsidRPr="009C04AC" w:rsidRDefault="009C04AC" w:rsidP="009C04AC">
      <w:pPr>
        <w:pStyle w:val="Heading3"/>
      </w:pPr>
      <w:r>
        <w:t>**1nc</w:t>
      </w:r>
    </w:p>
    <w:p w:rsidR="004C6860" w:rsidRPr="005535F0" w:rsidRDefault="004C6860" w:rsidP="000B1D49">
      <w:pPr>
        <w:pStyle w:val="Heading4"/>
      </w:pPr>
      <w:r>
        <w:t>Text: The United States federal government should repeal its sanctions on the Russian Federation.</w:t>
      </w:r>
    </w:p>
    <w:p w:rsidR="004C6860" w:rsidRDefault="004C6860" w:rsidP="000B1D49">
      <w:pPr>
        <w:pStyle w:val="Heading4"/>
      </w:pPr>
      <w:r>
        <w:t>Repealing sanctions solves US-Russia relations – current sanctions fail – EU models</w:t>
      </w:r>
    </w:p>
    <w:p w:rsidR="004C6860" w:rsidRPr="000252B7" w:rsidRDefault="004C6860" w:rsidP="004C6860">
      <w:r w:rsidRPr="005535F0">
        <w:rPr>
          <w:rStyle w:val="Style13ptBold"/>
        </w:rPr>
        <w:t>Wang 3/26</w:t>
      </w:r>
      <w:r>
        <w:t xml:space="preserve"> – School of Government, Beijing Normal University, China</w:t>
      </w:r>
      <w:r w:rsidR="000B1D49">
        <w:t xml:space="preserve"> </w:t>
      </w:r>
      <w:r>
        <w:t>Wan Wang, 3/26/2015, Journal of Politics and Law, “</w:t>
      </w:r>
      <w:r w:rsidRPr="005535F0">
        <w:t>Impact of Western Sanctions on Russia in the Ukraine Crisis</w:t>
      </w:r>
      <w:r>
        <w:t xml:space="preserve">”, </w:t>
      </w:r>
      <w:r w:rsidRPr="005535F0">
        <w:t>http://www.ccsenet.org/journal/index.php/jpl/article/viewFile/45567/25287</w:t>
      </w:r>
      <w:r>
        <w:t>, 7/12/2015, \\BD</w:t>
      </w:r>
    </w:p>
    <w:p w:rsidR="004C6860" w:rsidRPr="000B1D49" w:rsidRDefault="004C6860" w:rsidP="004C6860">
      <w:pPr>
        <w:rPr>
          <w:sz w:val="16"/>
        </w:rPr>
      </w:pPr>
      <w:r w:rsidRPr="000B1D49">
        <w:rPr>
          <w:sz w:val="16"/>
        </w:rPr>
        <w:t xml:space="preserve">Russia will not change its targets related to its core interests. Russia cannot lose influence in Ukraine, at least not∂ in letting Ukraine be a one-sided ally to the west. </w:t>
      </w:r>
      <w:r w:rsidRPr="005535F0">
        <w:rPr>
          <w:rStyle w:val="StyleUnderline"/>
        </w:rPr>
        <w:t>Therefore, on the Crimea and Ukraine issues, Russia will not</w:t>
      </w:r>
      <w:r w:rsidRPr="005535F0">
        <w:rPr>
          <w:rStyle w:val="StyleUnderline"/>
          <w:sz w:val="12"/>
        </w:rPr>
        <w:t xml:space="preserve">∂ </w:t>
      </w:r>
      <w:r w:rsidRPr="005535F0">
        <w:rPr>
          <w:rStyle w:val="StyleUnderline"/>
        </w:rPr>
        <w:t>give up its position, which is bound to prompt the US and Europe to continue to impose sanctions against Russia</w:t>
      </w:r>
      <w:r w:rsidRPr="005535F0">
        <w:rPr>
          <w:rStyle w:val="StyleUnderline"/>
          <w:sz w:val="12"/>
        </w:rPr>
        <w:t xml:space="preserve">∂ </w:t>
      </w:r>
      <w:r w:rsidRPr="005535F0">
        <w:rPr>
          <w:rStyle w:val="StyleUnderline"/>
        </w:rPr>
        <w:t xml:space="preserve">and to intensify the </w:t>
      </w:r>
      <w:r w:rsidRPr="005535F0">
        <w:rPr>
          <w:rStyle w:val="Emphasis"/>
        </w:rPr>
        <w:t>antagonism</w:t>
      </w:r>
      <w:r w:rsidRPr="005535F0">
        <w:rPr>
          <w:rStyle w:val="StyleUnderline"/>
        </w:rPr>
        <w:t xml:space="preserve"> between Russia and the West</w:t>
      </w:r>
      <w:r w:rsidRPr="000B1D49">
        <w:rPr>
          <w:sz w:val="16"/>
        </w:rPr>
        <w:t xml:space="preserve">. As stated by President Barack Obama at the∂ quarterly Business Roundtable meeting on December 3, 2014, “But if you ask me if I’m optimistic that Putin∂ suddenly changes his mindset, I don’t think that will happen until the politics inside Russian catch up with∂ what’s happening in the economy, which is why we are going to continue to maintain that pressure.” “The∂ challenge is [that] this is working for him politically inside of Russia, even though it is isolating Russia∂ completely internationally” (Expert Online, 2014, December 3). Thus, </w:t>
      </w:r>
      <w:r w:rsidRPr="005535F0">
        <w:rPr>
          <w:rStyle w:val="StyleUnderline"/>
        </w:rPr>
        <w:t>Western sanctions against Russia will not</w:t>
      </w:r>
      <w:r w:rsidRPr="005535F0">
        <w:rPr>
          <w:rStyle w:val="StyleUnderline"/>
          <w:sz w:val="12"/>
        </w:rPr>
        <w:t xml:space="preserve">∂ </w:t>
      </w:r>
      <w:r w:rsidRPr="005535F0">
        <w:rPr>
          <w:rStyle w:val="StyleUnderline"/>
        </w:rPr>
        <w:t xml:space="preserve">end any time soon, which will continue to undermine </w:t>
      </w:r>
      <w:r w:rsidRPr="005535F0">
        <w:rPr>
          <w:rStyle w:val="Emphasis"/>
        </w:rPr>
        <w:t>US-Russian relations</w:t>
      </w:r>
      <w:r w:rsidRPr="005535F0">
        <w:rPr>
          <w:rStyle w:val="StyleUnderline"/>
        </w:rPr>
        <w:t>, which were uncertain even before</w:t>
      </w:r>
      <w:r w:rsidRPr="005535F0">
        <w:rPr>
          <w:rStyle w:val="StyleUnderline"/>
          <w:sz w:val="12"/>
        </w:rPr>
        <w:t xml:space="preserve">∂ </w:t>
      </w:r>
      <w:r w:rsidRPr="005535F0">
        <w:rPr>
          <w:rStyle w:val="StyleUnderline"/>
        </w:rPr>
        <w:t>the Ukraine crisis</w:t>
      </w:r>
      <w:r w:rsidRPr="000B1D49">
        <w:rPr>
          <w:sz w:val="16"/>
        </w:rPr>
        <w:t xml:space="preserve">. Currently, the EU stands in a united front with the US to impose sanctions against Russia.∂ However, </w:t>
      </w:r>
      <w:r w:rsidRPr="005535F0">
        <w:rPr>
          <w:rStyle w:val="StyleUnderline"/>
        </w:rPr>
        <w:t>as the negative consequences of Russia’s retaliatory measures against the EU become increasingly</w:t>
      </w:r>
      <w:r w:rsidRPr="005535F0">
        <w:rPr>
          <w:rStyle w:val="StyleUnderline"/>
          <w:sz w:val="12"/>
        </w:rPr>
        <w:t xml:space="preserve">∂ </w:t>
      </w:r>
      <w:r w:rsidRPr="005535F0">
        <w:rPr>
          <w:rStyle w:val="StyleUnderline"/>
        </w:rPr>
        <w:t>serious, the outcries to end the sanctions within the EU will get louder, and the EU may lose interest in the</w:t>
      </w:r>
      <w:r w:rsidRPr="005535F0">
        <w:rPr>
          <w:rStyle w:val="StyleUnderline"/>
          <w:sz w:val="12"/>
        </w:rPr>
        <w:t xml:space="preserve">∂ </w:t>
      </w:r>
      <w:r w:rsidRPr="005535F0">
        <w:rPr>
          <w:rStyle w:val="StyleUnderline"/>
        </w:rPr>
        <w:t>sanctions against Russia along with the US</w:t>
      </w:r>
      <w:r w:rsidRPr="000B1D49">
        <w:rPr>
          <w:sz w:val="16"/>
        </w:rPr>
        <w:t>. Ultimately, on the Ukraine and Crimea issues, certain compromises∂ between Russia and the US-Europe must be reached; nevertheless, the US’s containment of Russia will not end∂ soon.</w:t>
      </w:r>
    </w:p>
    <w:p w:rsidR="004C6860" w:rsidRPr="009C04AC" w:rsidRDefault="004C6860" w:rsidP="009C04AC">
      <w:pPr>
        <w:pStyle w:val="Heading3"/>
      </w:pPr>
      <w:r w:rsidRPr="009C04AC">
        <w:t>--xt Solvency</w:t>
      </w:r>
    </w:p>
    <w:p w:rsidR="004C6860" w:rsidRDefault="004C6860" w:rsidP="000B1D49">
      <w:pPr>
        <w:pStyle w:val="Heading4"/>
      </w:pPr>
      <w:r>
        <w:t>Russian sanctions are the largest internal link to relations</w:t>
      </w:r>
    </w:p>
    <w:p w:rsidR="004C6860" w:rsidRDefault="004C6860" w:rsidP="004C6860">
      <w:r w:rsidRPr="0083447D">
        <w:rPr>
          <w:rStyle w:val="Style13ptBold"/>
        </w:rPr>
        <w:t>Ibragimova 1/7</w:t>
      </w:r>
      <w:r>
        <w:t xml:space="preserve"> – writer for Russia direct, citing the </w:t>
      </w:r>
      <w:r w:rsidRPr="0083447D">
        <w:t>director of the Russian International Affairs Council</w:t>
      </w:r>
      <w:r w:rsidR="00430942">
        <w:t xml:space="preserve"> </w:t>
      </w:r>
      <w:r w:rsidRPr="0083447D">
        <w:t>Galiya Ibragimova</w:t>
      </w:r>
      <w:r>
        <w:t>, 1/7/2015, Russia Direct, “</w:t>
      </w:r>
      <w:r w:rsidRPr="0083447D">
        <w:t>What's next for US-Russia relations in 2015?</w:t>
      </w:r>
      <w:proofErr w:type="gramStart"/>
      <w:r>
        <w:t>”,</w:t>
      </w:r>
      <w:proofErr w:type="gramEnd"/>
      <w:r>
        <w:t xml:space="preserve"> </w:t>
      </w:r>
      <w:r w:rsidRPr="0083447D">
        <w:t>http://www.russia-direct.org/debates/whats-next-us-russia-relations-2015</w:t>
      </w:r>
      <w:r>
        <w:t>, 7/12/2015, \\BD</w:t>
      </w:r>
    </w:p>
    <w:p w:rsidR="004C6860" w:rsidRDefault="004C6860" w:rsidP="004C6860">
      <w:pPr>
        <w:rPr>
          <w:rStyle w:val="StyleUnderline"/>
        </w:rPr>
      </w:pPr>
      <w:r w:rsidRPr="0064726F">
        <w:rPr>
          <w:rStyle w:val="StyleUnderline"/>
        </w:rPr>
        <w:t>As the year draws to a close, it is customary for Russia Direct to poll experts about the prospects for U.S.-Russian relations in the coming year</w:t>
      </w:r>
      <w:r w:rsidRPr="00430942">
        <w:rPr>
          <w:sz w:val="16"/>
        </w:rPr>
        <w:t xml:space="preserve">. In 2014, </w:t>
      </w:r>
      <w:r w:rsidRPr="0064726F">
        <w:rPr>
          <w:rStyle w:val="StyleUnderline"/>
        </w:rPr>
        <w:t>the military confrontation in the southeast of Ukraine and Crimea’s incorporation into Russia prompted the West to impose sanctions against Russia and sharply aggravated U.S.-Russian relations. There was even talk of a new Cold War.</w:t>
      </w:r>
      <w:r w:rsidRPr="0064726F">
        <w:rPr>
          <w:rStyle w:val="StyleUnderline"/>
          <w:sz w:val="12"/>
        </w:rPr>
        <w:t xml:space="preserve">∂ </w:t>
      </w:r>
      <w:r w:rsidRPr="00430942">
        <w:rPr>
          <w:sz w:val="16"/>
        </w:rPr>
        <w:t xml:space="preserve">Not surprisingly, </w:t>
      </w:r>
      <w:r w:rsidRPr="0064726F">
        <w:rPr>
          <w:rStyle w:val="StyleUnderline"/>
        </w:rPr>
        <w:t>when it comes to relations between the two countries in 2015, expert forecasts are not overly optimistic.</w:t>
      </w:r>
      <w:r w:rsidRPr="00430942">
        <w:rPr>
          <w:sz w:val="16"/>
        </w:rPr>
        <w:t xml:space="preserve"> However, all recognize the importance of maintaining at least a minimum level of dialogue between Moscow and Washington.∂ </w:t>
      </w:r>
      <w:r w:rsidRPr="0064726F">
        <w:rPr>
          <w:rStyle w:val="StyleUnderline"/>
        </w:rPr>
        <w:t>Andrei Kortunov, general director of the Russian International Affairs Council</w:t>
      </w:r>
      <w:r w:rsidRPr="00430942">
        <w:rPr>
          <w:sz w:val="16"/>
        </w:rPr>
        <w:t xml:space="preserve"> (RIAC</w:t>
      </w:r>
      <w:proofErr w:type="gramStart"/>
      <w:r w:rsidRPr="00430942">
        <w:rPr>
          <w:sz w:val="16"/>
        </w:rPr>
        <w:t>)∂</w:t>
      </w:r>
      <w:proofErr w:type="gramEnd"/>
      <w:r w:rsidRPr="00430942">
        <w:rPr>
          <w:sz w:val="16"/>
        </w:rPr>
        <w:t xml:space="preserve"> </w:t>
      </w:r>
      <w:r w:rsidRPr="0064726F">
        <w:rPr>
          <w:rStyle w:val="StyleUnderline"/>
        </w:rPr>
        <w:t xml:space="preserve">I see no grounds to be optimistic about U.S.-Russian relations in 2015. The </w:t>
      </w:r>
      <w:r w:rsidRPr="0064726F">
        <w:rPr>
          <w:rStyle w:val="Emphasis"/>
        </w:rPr>
        <w:t>main problem</w:t>
      </w:r>
      <w:r w:rsidRPr="0064726F">
        <w:rPr>
          <w:rStyle w:val="StyleUnderline"/>
        </w:rPr>
        <w:t xml:space="preserve"> will be the impact of </w:t>
      </w:r>
      <w:r w:rsidRPr="0064726F">
        <w:rPr>
          <w:rStyle w:val="Emphasis"/>
        </w:rPr>
        <w:t>anti-Russian sanctions</w:t>
      </w:r>
      <w:r w:rsidRPr="0064726F">
        <w:rPr>
          <w:rStyle w:val="StyleUnderline"/>
        </w:rPr>
        <w:t xml:space="preserve"> on relations between Moscow and Washington</w:t>
      </w:r>
      <w:r w:rsidRPr="00430942">
        <w:rPr>
          <w:sz w:val="16"/>
        </w:rPr>
        <w:t xml:space="preserve">. It is not a question of whether relations between the Kremlin and the White House will be neutral or bad, but of how bad.∂ </w:t>
      </w:r>
      <w:proofErr w:type="gramStart"/>
      <w:r w:rsidRPr="00430942">
        <w:rPr>
          <w:sz w:val="16"/>
        </w:rPr>
        <w:t>The</w:t>
      </w:r>
      <w:proofErr w:type="gramEnd"/>
      <w:r w:rsidRPr="00430942">
        <w:rPr>
          <w:sz w:val="16"/>
        </w:rPr>
        <w:t xml:space="preserve"> main thing is to avert a worsening of the crisis and to try to maintain a dialogue. Issues such as combating terrorism, preventing the proliferation of weapons of mass destruction, Iran’s nuclear program and Syria could provide a way to extend opportunities for dialogue.∂ Environmental issues and climate change could also be points of tentative contact between Russia and the West next year. But </w:t>
      </w:r>
      <w:r w:rsidRPr="0064726F">
        <w:rPr>
          <w:rStyle w:val="StyleUnderline"/>
        </w:rPr>
        <w:t>under U.S. President Barack Obama’s present administration, no one should expect U.S.-Russian relations to stabilize</w:t>
      </w:r>
      <w:r>
        <w:rPr>
          <w:rStyle w:val="StyleUnderline"/>
        </w:rPr>
        <w:t>.</w:t>
      </w:r>
    </w:p>
    <w:p w:rsidR="004C6860" w:rsidRDefault="004C6860" w:rsidP="000B1D49">
      <w:pPr>
        <w:pStyle w:val="Heading4"/>
      </w:pPr>
      <w:r w:rsidRPr="00381CA0">
        <w:t>Even Putin admits the counterplan is the best way to solve Russian relations</w:t>
      </w:r>
    </w:p>
    <w:p w:rsidR="004C6860" w:rsidRDefault="004C6860" w:rsidP="004C6860">
      <w:r w:rsidRPr="00381CA0">
        <w:rPr>
          <w:rStyle w:val="Style13ptBold"/>
        </w:rPr>
        <w:t>Anishchuk 14</w:t>
      </w:r>
      <w:r>
        <w:t xml:space="preserve"> – writer for Reuters, citing Putin</w:t>
      </w:r>
      <w:r w:rsidR="00430942">
        <w:t xml:space="preserve"> </w:t>
      </w:r>
      <w:r w:rsidRPr="00381CA0">
        <w:t>Alexei Anishchuk</w:t>
      </w:r>
      <w:r>
        <w:t>, 7/14/2014, Reuters, “</w:t>
      </w:r>
      <w:r w:rsidRPr="00381CA0">
        <w:t>U.S. sanctions will take Russia relations to a dead end: Putin</w:t>
      </w:r>
      <w:r>
        <w:t xml:space="preserve">”, </w:t>
      </w:r>
      <w:r w:rsidRPr="00381CA0">
        <w:t>http://www.reuters.com/article/2014/07/17/us-ukraine-crisis-usa-putin-idUSKBN0FL2VA20140717</w:t>
      </w:r>
      <w:r>
        <w:t>, 7/12/2015, \\BD</w:t>
      </w:r>
    </w:p>
    <w:p w:rsidR="004C6860" w:rsidRPr="00430942" w:rsidRDefault="004C6860" w:rsidP="004C6860">
      <w:pPr>
        <w:rPr>
          <w:sz w:val="16"/>
        </w:rPr>
      </w:pPr>
      <w:r w:rsidRPr="00381CA0">
        <w:rPr>
          <w:rStyle w:val="StyleUnderline"/>
        </w:rPr>
        <w:t xml:space="preserve">Russian President Vladimir Putin warned on Wednesday that U.S. sanctions will </w:t>
      </w:r>
      <w:r w:rsidRPr="00381CA0">
        <w:rPr>
          <w:rStyle w:val="Emphasis"/>
        </w:rPr>
        <w:t>take relations with Russia to a "dead end"</w:t>
      </w:r>
      <w:r w:rsidRPr="00381CA0">
        <w:rPr>
          <w:rStyle w:val="StyleUnderline"/>
        </w:rPr>
        <w:t xml:space="preserve"> and damage U.S. business interests in his country</w:t>
      </w:r>
      <w:r w:rsidRPr="00430942">
        <w:rPr>
          <w:sz w:val="16"/>
        </w:rPr>
        <w:t>.∂ "</w:t>
      </w:r>
      <w:r w:rsidRPr="00381CA0">
        <w:rPr>
          <w:rStyle w:val="StyleUnderline"/>
        </w:rPr>
        <w:t xml:space="preserve">Sanctions have a boomerang effect and without any doubt they will push U.S.-Russian relations into a dead end, and cause </w:t>
      </w:r>
      <w:r w:rsidRPr="00381CA0">
        <w:rPr>
          <w:rStyle w:val="Emphasis"/>
        </w:rPr>
        <w:t>very serious damage</w:t>
      </w:r>
      <w:r w:rsidRPr="00430942">
        <w:rPr>
          <w:sz w:val="16"/>
        </w:rPr>
        <w:t xml:space="preserve">," he said to reporters on a visit to Brazil.∂ </w:t>
      </w:r>
      <w:r w:rsidRPr="00381CA0">
        <w:rPr>
          <w:rStyle w:val="StyleUnderline"/>
        </w:rPr>
        <w:t>The U.S. government on Wednesday, because of what it views as Russia's interference in Ukraine, imposed its most wide-ranging sanctions yet, on key players in the country's economy</w:t>
      </w:r>
      <w:r w:rsidRPr="00430942">
        <w:rPr>
          <w:sz w:val="16"/>
        </w:rPr>
        <w:t xml:space="preserve">, including Gazprombank and Rosneft Oil Co, and other major banks and energy and defense companies.∂ </w:t>
      </w:r>
      <w:r w:rsidRPr="00381CA0">
        <w:rPr>
          <w:rStyle w:val="StyleUnderline"/>
        </w:rPr>
        <w:t>Putin</w:t>
      </w:r>
      <w:r w:rsidRPr="00430942">
        <w:rPr>
          <w:sz w:val="16"/>
        </w:rPr>
        <w:t xml:space="preserve"> said he needed to see the details of the sanctions to understand their full scope. But he </w:t>
      </w:r>
      <w:r w:rsidRPr="00381CA0">
        <w:rPr>
          <w:rStyle w:val="StyleUnderline"/>
        </w:rPr>
        <w:t xml:space="preserve">added that he was sure the sanctions would damage the </w:t>
      </w:r>
      <w:r w:rsidRPr="00381CA0">
        <w:rPr>
          <w:rStyle w:val="Emphasis"/>
        </w:rPr>
        <w:t>national interests</w:t>
      </w:r>
      <w:r w:rsidRPr="00381CA0">
        <w:rPr>
          <w:rStyle w:val="StyleUnderline"/>
        </w:rPr>
        <w:t xml:space="preserve"> of the United States in the long run</w:t>
      </w:r>
      <w:r w:rsidRPr="00430942">
        <w:rPr>
          <w:sz w:val="16"/>
        </w:rPr>
        <w:t>.∂ "</w:t>
      </w:r>
      <w:r w:rsidRPr="00381CA0">
        <w:rPr>
          <w:rStyle w:val="StyleUnderline"/>
        </w:rPr>
        <w:t>This means that U.S. companies willing to work in Russia will lose their competitiveness next to other global energy companies</w:t>
      </w:r>
      <w:r w:rsidRPr="00430942">
        <w:rPr>
          <w:sz w:val="16"/>
        </w:rPr>
        <w:t>," he said.∂ Putin said the sanctions will hurt Exxon Mobil Corp which has been given the opportunity to operate in Russia.∂ "So, do they not want it to work there? They are causing damage to their major energy companies," he said.∂ The new sanctions also target senior Russian officials, including the deputy head of the State Duma, or parliament, the minister of the Crimea, a commander of the Russian intelligence agency FSB, and a Ukrainian separatist leader, several of whom had already been targeted by the European Union.</w:t>
      </w:r>
    </w:p>
    <w:p w:rsidR="004C6860" w:rsidRDefault="004C6860" w:rsidP="000B1D49">
      <w:pPr>
        <w:pStyle w:val="Heading4"/>
      </w:pPr>
      <w:r w:rsidRPr="00E86FC7">
        <w:t>Russian sanctions only embolden Putin – the counterplan solves</w:t>
      </w:r>
    </w:p>
    <w:p w:rsidR="004C6860" w:rsidRPr="00E86FC7" w:rsidRDefault="004C6860" w:rsidP="004C6860">
      <w:r w:rsidRPr="00E86FC7">
        <w:rPr>
          <w:rStyle w:val="Style13ptBold"/>
        </w:rPr>
        <w:t>Charap 15</w:t>
      </w:r>
      <w:r>
        <w:t xml:space="preserve"> - </w:t>
      </w:r>
      <w:r w:rsidRPr="00E86FC7">
        <w:t>Senior Fellow for Russia and Eurasia at the International Institute for Strategic Studies based in the IISS–US in Washington, DC</w:t>
      </w:r>
      <w:r w:rsidR="00430942">
        <w:t xml:space="preserve"> </w:t>
      </w:r>
      <w:r>
        <w:t>Samuel Charap, March 2015, Carnegie Corporation of New York, “</w:t>
      </w:r>
      <w:r w:rsidRPr="00E86FC7">
        <w:t>Why Sanctions on Russia Will Backfire</w:t>
      </w:r>
      <w:r>
        <w:t xml:space="preserve">”, </w:t>
      </w:r>
      <w:r w:rsidRPr="00E86FC7">
        <w:t>http://perspectives.carnegie.org/us-russia/sanctions-russia-will-backfire/</w:t>
      </w:r>
      <w:r>
        <w:t>, 7/12/2015, \\BD</w:t>
      </w:r>
    </w:p>
    <w:p w:rsidR="004C6860" w:rsidRDefault="004C6860" w:rsidP="004C6860">
      <w:pPr>
        <w:rPr>
          <w:rStyle w:val="StyleUnderline"/>
        </w:rPr>
      </w:pPr>
      <w:r w:rsidRPr="00430942">
        <w:rPr>
          <w:sz w:val="16"/>
        </w:rPr>
        <w:t xml:space="preserve">Fourth, </w:t>
      </w:r>
      <w:r w:rsidRPr="00E86FC7">
        <w:rPr>
          <w:rStyle w:val="StyleUnderline"/>
        </w:rPr>
        <w:t>by imposing sanctions on Russia when it was already falling into a downward economic spiral, Washington has given Mr. Putin a powerful political instrument to deflect blame for the consequences of his own baleful decisions in Ukraine</w:t>
      </w:r>
      <w:r w:rsidRPr="00430942">
        <w:rPr>
          <w:sz w:val="16"/>
        </w:rPr>
        <w:t xml:space="preserve">. The Kremlin’s model of “state capitalism” was already struggling and its performance would have been poor without the geopolitical upheaval that Mr. Putin has created. </w:t>
      </w:r>
      <w:r w:rsidRPr="00E86FC7">
        <w:rPr>
          <w:rStyle w:val="StyleUnderline"/>
        </w:rPr>
        <w:t xml:space="preserve">American sanctions arrived with perfect timing, providing him an </w:t>
      </w:r>
      <w:r w:rsidRPr="00E86FC7">
        <w:rPr>
          <w:rStyle w:val="Emphasis"/>
        </w:rPr>
        <w:t>alibi</w:t>
      </w:r>
      <w:r w:rsidRPr="00E86FC7">
        <w:rPr>
          <w:rStyle w:val="StyleUnderline"/>
        </w:rPr>
        <w:t xml:space="preserve"> that he has skillfully used to confuse the Russian people about the cause of their economic woes.</w:t>
      </w:r>
      <w:r w:rsidRPr="00E86FC7">
        <w:rPr>
          <w:rStyle w:val="StyleUnderline"/>
          <w:sz w:val="12"/>
        </w:rPr>
        <w:t>∂</w:t>
      </w:r>
      <w:r w:rsidRPr="00430942">
        <w:rPr>
          <w:sz w:val="16"/>
        </w:rPr>
        <w:t xml:space="preserve"> Fifth, even if sanctions are carefully crafted to punish specific actors, </w:t>
      </w:r>
      <w:r w:rsidRPr="00E86FC7">
        <w:rPr>
          <w:rStyle w:val="StyleUnderline"/>
        </w:rPr>
        <w:t>ordinary Russians perceive the West’s sanctions to be directed against them and it is they who are being forced to bear the real costs of soaring inflation, the ruble’s collapse and slowing growth</w:t>
      </w:r>
      <w:r w:rsidRPr="00430942">
        <w:rPr>
          <w:sz w:val="16"/>
        </w:rPr>
        <w:t xml:space="preserve">. </w:t>
      </w:r>
      <w:r w:rsidRPr="00E86FC7">
        <w:rPr>
          <w:rStyle w:val="StyleUnderline"/>
        </w:rPr>
        <w:t>Russians’ sense that they are under attack has generated an understandable “</w:t>
      </w:r>
      <w:r w:rsidRPr="00E86FC7">
        <w:rPr>
          <w:rStyle w:val="Emphasis"/>
        </w:rPr>
        <w:t>rallying around the flag</w:t>
      </w:r>
      <w:r w:rsidRPr="00E86FC7">
        <w:rPr>
          <w:rStyle w:val="StyleUnderline"/>
        </w:rPr>
        <w:t>” phenomenon</w:t>
      </w:r>
      <w:r w:rsidRPr="00430942">
        <w:rPr>
          <w:sz w:val="16"/>
        </w:rPr>
        <w:t xml:space="preserve">. </w:t>
      </w:r>
      <w:r w:rsidRPr="00E86FC7">
        <w:rPr>
          <w:rStyle w:val="StyleUnderline"/>
        </w:rPr>
        <w:t xml:space="preserve">Mr. Putin’s </w:t>
      </w:r>
      <w:r w:rsidRPr="00E86FC7">
        <w:rPr>
          <w:rStyle w:val="Emphasis"/>
        </w:rPr>
        <w:t>all-time-high</w:t>
      </w:r>
      <w:r w:rsidRPr="00E86FC7">
        <w:rPr>
          <w:rStyle w:val="StyleUnderline"/>
        </w:rPr>
        <w:t xml:space="preserve"> approval ratings are one result</w:t>
      </w:r>
      <w:r w:rsidRPr="00430942">
        <w:rPr>
          <w:sz w:val="16"/>
        </w:rPr>
        <w:t xml:space="preserve">; the other is the near-complete marginalization of dissenting voices. Sadly, Sunday’s march to memorialize the slain opposition leader, Boris Nemtsov, will not change this.∂ If Russia faces greater economic turbulence in the coming months and years, America could face far more intractable problems than those that exist today. </w:t>
      </w:r>
      <w:r w:rsidRPr="00E86FC7">
        <w:rPr>
          <w:rStyle w:val="StyleUnderline"/>
        </w:rPr>
        <w:t>Russia is likely to become more belligerent if externally inflicted economic blows deepen the country’s crisis. Moreover, a deeper downturn in Russia would worsen the economic woes of the European Union, with potential knock-on effects globally.</w:t>
      </w:r>
    </w:p>
    <w:p w:rsidR="004C6860" w:rsidRPr="009C04AC" w:rsidRDefault="004C6860" w:rsidP="009C04AC">
      <w:pPr>
        <w:pStyle w:val="Heading3"/>
      </w:pPr>
      <w:r w:rsidRPr="009C04AC">
        <w:t>Russian Econ Mod</w:t>
      </w:r>
    </w:p>
    <w:p w:rsidR="004C6860" w:rsidRPr="0049317E" w:rsidRDefault="004C6860" w:rsidP="000B1D49">
      <w:pPr>
        <w:pStyle w:val="Heading4"/>
      </w:pPr>
      <w:r>
        <w:t>Russian sanctions are collapsing Russia’s economy – the counterplan is key</w:t>
      </w:r>
    </w:p>
    <w:p w:rsidR="004C6860" w:rsidRPr="0049317E" w:rsidRDefault="004C6860" w:rsidP="004C6860">
      <w:r w:rsidRPr="005535F0">
        <w:rPr>
          <w:rStyle w:val="Style13ptBold"/>
        </w:rPr>
        <w:t>Wang 3/26</w:t>
      </w:r>
      <w:r>
        <w:t xml:space="preserve"> – School of Government, Beijing Normal University, China</w:t>
      </w:r>
      <w:r w:rsidR="00430942">
        <w:t xml:space="preserve"> </w:t>
      </w:r>
      <w:r>
        <w:t>Wan Wang, 3/26/2015, Journal of Politics and Law, “</w:t>
      </w:r>
      <w:r w:rsidRPr="005535F0">
        <w:t>Impact of Western Sanctions on Russia in the Ukraine Crisis</w:t>
      </w:r>
      <w:r>
        <w:t xml:space="preserve">”, </w:t>
      </w:r>
      <w:r w:rsidRPr="005535F0">
        <w:t>http://www.ccsenet.org/journal/index.php/jpl/article/viewFile/45567/25287</w:t>
      </w:r>
      <w:r>
        <w:t>, 7/12/2015, \\BD</w:t>
      </w:r>
    </w:p>
    <w:p w:rsidR="004C6860" w:rsidRPr="00430942" w:rsidRDefault="004C6860" w:rsidP="004C6860">
      <w:pPr>
        <w:rPr>
          <w:sz w:val="16"/>
        </w:rPr>
      </w:pPr>
      <w:r w:rsidRPr="00430942">
        <w:rPr>
          <w:sz w:val="16"/>
        </w:rPr>
        <w:t xml:space="preserve">4.1.1 </w:t>
      </w:r>
      <w:r w:rsidRPr="0049317E">
        <w:rPr>
          <w:rStyle w:val="StyleUnderline"/>
        </w:rPr>
        <w:t xml:space="preserve">The Sanctions against Russia Have Caused a </w:t>
      </w:r>
      <w:r w:rsidRPr="0049317E">
        <w:rPr>
          <w:rStyle w:val="Emphasis"/>
        </w:rPr>
        <w:t>Significant Impact</w:t>
      </w:r>
      <w:r w:rsidRPr="0049317E">
        <w:rPr>
          <w:rStyle w:val="StyleUnderline"/>
        </w:rPr>
        <w:t xml:space="preserve"> on Russia’s Economy</w:t>
      </w:r>
      <w:r w:rsidRPr="00430942">
        <w:rPr>
          <w:sz w:val="16"/>
        </w:rPr>
        <w:t xml:space="preserve">∂ </w:t>
      </w:r>
      <w:r w:rsidRPr="0049317E">
        <w:rPr>
          <w:rStyle w:val="StyleUnderline"/>
        </w:rPr>
        <w:t>Under the sanctions, from early 2014 to the present, the ruble-dollar exchange rate has fallen by nearly 50 %; on</w:t>
      </w:r>
      <w:r w:rsidRPr="0049317E">
        <w:rPr>
          <w:rStyle w:val="StyleUnderline"/>
          <w:sz w:val="12"/>
        </w:rPr>
        <w:t xml:space="preserve">∂ </w:t>
      </w:r>
      <w:r w:rsidRPr="0049317E">
        <w:rPr>
          <w:rStyle w:val="StyleUnderline"/>
        </w:rPr>
        <w:t>December 16, the rate plummeted 20 % in just one day</w:t>
      </w:r>
      <w:r w:rsidRPr="00430942">
        <w:rPr>
          <w:sz w:val="16"/>
        </w:rPr>
        <w:t xml:space="preserve">. Russia’s domestic inflation rate has been as high as∂ 11.4 %. Devaluation of the ruble against the dollar has been largely caused by falling oil prices. Russia's oil and∂ gas-related revenue accounts for approximately 50 % of revenues. </w:t>
      </w:r>
      <w:r w:rsidRPr="0049317E">
        <w:rPr>
          <w:rStyle w:val="StyleUnderline"/>
        </w:rPr>
        <w:t>The US and European countries specifically</w:t>
      </w:r>
      <w:r w:rsidRPr="0049317E">
        <w:rPr>
          <w:rStyle w:val="StyleUnderline"/>
          <w:sz w:val="12"/>
        </w:rPr>
        <w:t xml:space="preserve">∂ </w:t>
      </w:r>
      <w:r w:rsidRPr="0049317E">
        <w:rPr>
          <w:rStyle w:val="StyleUnderline"/>
        </w:rPr>
        <w:t>targeted Russia’s heavy revenue dependence on oil and gas exports and focused their sanctions on the oil</w:t>
      </w:r>
      <w:r w:rsidRPr="0049317E">
        <w:rPr>
          <w:rStyle w:val="StyleUnderline"/>
          <w:sz w:val="12"/>
        </w:rPr>
        <w:t xml:space="preserve">∂ </w:t>
      </w:r>
      <w:r w:rsidRPr="0049317E">
        <w:rPr>
          <w:rStyle w:val="StyleUnderline"/>
        </w:rPr>
        <w:t xml:space="preserve">industry. </w:t>
      </w:r>
      <w:r w:rsidRPr="00430942">
        <w:rPr>
          <w:sz w:val="16"/>
        </w:rPr>
        <w:t xml:space="preserve">The international price of oil price has dropped from to $ 115/barrel in 2014 to the current price of∂ approximately $ 50/barrel; </w:t>
      </w:r>
      <w:r w:rsidRPr="0049317E">
        <w:rPr>
          <w:rStyle w:val="StyleUnderline"/>
        </w:rPr>
        <w:t xml:space="preserve">oil prices plunged precipitously this past December, </w:t>
      </w:r>
      <w:r w:rsidRPr="0049317E">
        <w:rPr>
          <w:rStyle w:val="Emphasis"/>
        </w:rPr>
        <w:t>severely impacting</w:t>
      </w:r>
      <w:r w:rsidRPr="0049317E">
        <w:rPr>
          <w:rStyle w:val="StyleUnderline"/>
        </w:rPr>
        <w:t xml:space="preserve"> Russia’s</w:t>
      </w:r>
      <w:r w:rsidRPr="0049317E">
        <w:rPr>
          <w:rStyle w:val="StyleUnderline"/>
          <w:sz w:val="12"/>
        </w:rPr>
        <w:t xml:space="preserve">∂ </w:t>
      </w:r>
      <w:r w:rsidRPr="0049317E">
        <w:rPr>
          <w:rStyle w:val="StyleUnderline"/>
        </w:rPr>
        <w:t>heavy reliance on oil exports</w:t>
      </w:r>
      <w:r w:rsidRPr="00430942">
        <w:rPr>
          <w:sz w:val="16"/>
        </w:rPr>
        <w:t>. Russia's foreign exchange reserves have decreased to $ 416 billion. In 2014</w:t>
      </w:r>
      <w:proofErr w:type="gramStart"/>
      <w:r w:rsidRPr="00430942">
        <w:rPr>
          <w:sz w:val="16"/>
        </w:rPr>
        <w:t>,∂</w:t>
      </w:r>
      <w:proofErr w:type="gramEnd"/>
      <w:r w:rsidRPr="00430942">
        <w:rPr>
          <w:sz w:val="16"/>
        </w:rPr>
        <w:t xml:space="preserve"> Russia's capital outflow reached nearly $ 130 billion; the Bank of Russia predicted that the capital outflow in∂ 2015 would be approximately $ 120 billion (Expert Onlin, 2014 December 11). </w:t>
      </w:r>
      <w:r w:rsidRPr="0049317E">
        <w:rPr>
          <w:rStyle w:val="StyleUnderline"/>
        </w:rPr>
        <w:t>Because the sanctions against</w:t>
      </w:r>
      <w:r w:rsidRPr="0049317E">
        <w:rPr>
          <w:rStyle w:val="StyleUnderline"/>
          <w:sz w:val="12"/>
        </w:rPr>
        <w:t xml:space="preserve">∂ </w:t>
      </w:r>
      <w:r w:rsidRPr="0049317E">
        <w:rPr>
          <w:rStyle w:val="StyleUnderline"/>
        </w:rPr>
        <w:t>Russia’s energy, finance and defence sectors have caused tremendous capital outflows and plummeting foreign</w:t>
      </w:r>
      <w:r w:rsidRPr="0049317E">
        <w:rPr>
          <w:rStyle w:val="StyleUnderline"/>
          <w:sz w:val="12"/>
        </w:rPr>
        <w:t xml:space="preserve">∂ </w:t>
      </w:r>
      <w:r w:rsidRPr="0049317E">
        <w:rPr>
          <w:rStyle w:val="StyleUnderline"/>
        </w:rPr>
        <w:t xml:space="preserve">exchange reserves, the Russian economy has been </w:t>
      </w:r>
      <w:r w:rsidRPr="0049317E">
        <w:rPr>
          <w:rStyle w:val="Emphasis"/>
        </w:rPr>
        <w:t>gravely affected</w:t>
      </w:r>
      <w:r w:rsidRPr="00430942">
        <w:rPr>
          <w:sz w:val="16"/>
        </w:rPr>
        <w:t xml:space="preserve">; in October 2014, the international credit∂ rating agency Moody lowered Russia's sovereign credit rating from Baa1 to Baa2. Since 2011, Russia's annual∂ gross domestic product (GDP) growth rate has shown a downturn. </w:t>
      </w:r>
      <w:r w:rsidRPr="0049317E">
        <w:rPr>
          <w:rStyle w:val="StyleUnderline"/>
        </w:rPr>
        <w:t>Under the impact of the sanctions, Russia’s</w:t>
      </w:r>
      <w:r w:rsidRPr="0049317E">
        <w:rPr>
          <w:rStyle w:val="StyleUnderline"/>
          <w:sz w:val="12"/>
        </w:rPr>
        <w:t xml:space="preserve">∂ </w:t>
      </w:r>
      <w:r w:rsidRPr="0049317E">
        <w:rPr>
          <w:rStyle w:val="StyleUnderline"/>
        </w:rPr>
        <w:t>GDP growth in 2014 was not very optimistic at all, being merely 0.2 % according to the estimate by the</w:t>
      </w:r>
      <w:r w:rsidRPr="0049317E">
        <w:rPr>
          <w:rStyle w:val="StyleUnderline"/>
          <w:sz w:val="12"/>
        </w:rPr>
        <w:t xml:space="preserve">∂ </w:t>
      </w:r>
      <w:r w:rsidRPr="0049317E">
        <w:rPr>
          <w:rStyle w:val="StyleUnderline"/>
        </w:rPr>
        <w:t>International Monetary Fund (IMF</w:t>
      </w:r>
      <w:r w:rsidRPr="00430942">
        <w:rPr>
          <w:sz w:val="16"/>
        </w:rPr>
        <w:t xml:space="preserve">), 0.5 % according to the Organisation for Economic Co-operation and∂ Development (OECD) and 0 according to the European Bank for Reconstruction and Development (EBRD).∂ Russian experts have estimated the losses caused by the sanctions at approximately $4-5 billion per year∂ (Inozemtsev, 2014, December 1). </w:t>
      </w:r>
      <w:r w:rsidRPr="0049317E">
        <w:rPr>
          <w:rStyle w:val="StyleUnderline"/>
        </w:rPr>
        <w:t>Economic officials believe that the long-term severe sanctions may shake the</w:t>
      </w:r>
      <w:r w:rsidRPr="0049317E">
        <w:rPr>
          <w:rStyle w:val="StyleUnderline"/>
          <w:sz w:val="12"/>
        </w:rPr>
        <w:t xml:space="preserve">∂ </w:t>
      </w:r>
      <w:r w:rsidRPr="0049317E">
        <w:rPr>
          <w:rStyle w:val="StyleUnderline"/>
        </w:rPr>
        <w:t>financial system and limit scientific and technological modernization due to the restrictions in technology</w:t>
      </w:r>
      <w:r w:rsidRPr="0049317E">
        <w:rPr>
          <w:rStyle w:val="StyleUnderline"/>
          <w:sz w:val="12"/>
        </w:rPr>
        <w:t xml:space="preserve">∂ </w:t>
      </w:r>
      <w:r w:rsidRPr="0049317E">
        <w:rPr>
          <w:rStyle w:val="StyleUnderline"/>
        </w:rPr>
        <w:t>introduction, investment and application</w:t>
      </w:r>
      <w:r w:rsidRPr="00430942">
        <w:rPr>
          <w:sz w:val="16"/>
        </w:rPr>
        <w:t xml:space="preserve"> (Yurgens, 2014, October 9).</w:t>
      </w:r>
    </w:p>
    <w:p w:rsidR="004C6860" w:rsidRPr="004C6860" w:rsidRDefault="004C6860" w:rsidP="004C6860"/>
    <w:p w:rsidR="004C6860" w:rsidRPr="009C04AC" w:rsidRDefault="001E4AF8" w:rsidP="009C04AC">
      <w:pPr>
        <w:pStyle w:val="Heading3"/>
      </w:pPr>
      <w:proofErr w:type="gramStart"/>
      <w:r>
        <w:t>at</w:t>
      </w:r>
      <w:proofErr w:type="gramEnd"/>
      <w:r>
        <w:t xml:space="preserve">: </w:t>
      </w:r>
      <w:r w:rsidR="004C6860" w:rsidRPr="009C04AC">
        <w:t>Sanctions Solve Russian Aggression</w:t>
      </w:r>
    </w:p>
    <w:p w:rsidR="004C6860" w:rsidRDefault="004C6860" w:rsidP="000B1D49">
      <w:pPr>
        <w:pStyle w:val="Heading4"/>
      </w:pPr>
      <w:r>
        <w:t xml:space="preserve">No risk of offense – sanctions have </w:t>
      </w:r>
      <w:r w:rsidRPr="007F19F5">
        <w:rPr>
          <w:u w:val="single"/>
        </w:rPr>
        <w:t>no effect</w:t>
      </w:r>
      <w:r>
        <w:t xml:space="preserve"> on Russia’s policies</w:t>
      </w:r>
    </w:p>
    <w:p w:rsidR="004C6860" w:rsidRPr="0049317E" w:rsidRDefault="004C6860" w:rsidP="004C6860">
      <w:r w:rsidRPr="005535F0">
        <w:rPr>
          <w:rStyle w:val="Style13ptBold"/>
        </w:rPr>
        <w:t>Wang 3/26</w:t>
      </w:r>
      <w:r>
        <w:t xml:space="preserve"> – School of Government, Beijing Normal University, China</w:t>
      </w:r>
      <w:r w:rsidR="00430942">
        <w:t xml:space="preserve"> </w:t>
      </w:r>
      <w:r>
        <w:t>Wan Wang, 3/26/2015, Journal of Politics and Law, “</w:t>
      </w:r>
      <w:r w:rsidRPr="005535F0">
        <w:t>Impact of Western Sanctions on Russia in the Ukraine Crisis</w:t>
      </w:r>
      <w:r>
        <w:t xml:space="preserve">”, </w:t>
      </w:r>
      <w:r w:rsidRPr="005535F0">
        <w:t>http://www.ccsenet.org/journal/index.php/jpl/article/viewFile/45567/25287</w:t>
      </w:r>
      <w:r>
        <w:t>, 7/12/2015, \\BD</w:t>
      </w:r>
    </w:p>
    <w:p w:rsidR="004C6860" w:rsidRPr="00430942" w:rsidRDefault="004C6860" w:rsidP="004C6860">
      <w:pPr>
        <w:rPr>
          <w:sz w:val="16"/>
        </w:rPr>
      </w:pPr>
      <w:r w:rsidRPr="00430942">
        <w:rPr>
          <w:sz w:val="16"/>
        </w:rPr>
        <w:t xml:space="preserve">4.1.3 </w:t>
      </w:r>
      <w:r w:rsidRPr="007F19F5">
        <w:rPr>
          <w:rStyle w:val="StyleUnderline"/>
        </w:rPr>
        <w:t>The Sanctions Have Not Led Russia to Change Its Position on the Issues of Ukraine and Crimea</w:t>
      </w:r>
      <w:r w:rsidRPr="007F19F5">
        <w:rPr>
          <w:rStyle w:val="StyleUnderline"/>
          <w:sz w:val="12"/>
        </w:rPr>
        <w:t xml:space="preserve">∂ </w:t>
      </w:r>
      <w:r w:rsidRPr="00430942">
        <w:rPr>
          <w:sz w:val="16"/>
        </w:rPr>
        <w:t xml:space="preserve">Vladislav Inozemtsev, the director of the Russian think-tank the Post-Industrial Research Center, believes that∂ </w:t>
      </w:r>
      <w:r w:rsidRPr="007F19F5">
        <w:rPr>
          <w:rStyle w:val="StyleUnderline"/>
        </w:rPr>
        <w:t>the sanctions have not changed the status quo: Crimea is still under Russian control, while Russia’s actions in</w:t>
      </w:r>
      <w:r w:rsidRPr="007F19F5">
        <w:rPr>
          <w:rStyle w:val="StyleUnderline"/>
          <w:sz w:val="12"/>
        </w:rPr>
        <w:t xml:space="preserve">∂ </w:t>
      </w:r>
      <w:r w:rsidRPr="007F19F5">
        <w:rPr>
          <w:rStyle w:val="StyleUnderline"/>
        </w:rPr>
        <w:t>eastern Ukraine are mostly in response to internal factors in Ukraine rather than as a reaction to the behavior of</w:t>
      </w:r>
      <w:r w:rsidRPr="007F19F5">
        <w:rPr>
          <w:rStyle w:val="StyleUnderline"/>
          <w:sz w:val="12"/>
        </w:rPr>
        <w:t xml:space="preserve">∂ </w:t>
      </w:r>
      <w:r w:rsidRPr="007F19F5">
        <w:rPr>
          <w:rStyle w:val="StyleUnderline"/>
        </w:rPr>
        <w:t>the West</w:t>
      </w:r>
      <w:r w:rsidRPr="00430942">
        <w:rPr>
          <w:sz w:val="16"/>
        </w:rPr>
        <w:t xml:space="preserve"> (Inozemtsev, 2014, November 15). A senior administration official in the White House admitted that,∂ </w:t>
      </w:r>
      <w:r w:rsidRPr="007F19F5">
        <w:rPr>
          <w:rStyle w:val="StyleUnderline"/>
        </w:rPr>
        <w:t>despite economic indicators showing that the sanctions have crippled the Russian economy, they have not</w:t>
      </w:r>
      <w:r w:rsidRPr="007F19F5">
        <w:rPr>
          <w:rStyle w:val="StyleUnderline"/>
          <w:sz w:val="12"/>
        </w:rPr>
        <w:t xml:space="preserve">∂ </w:t>
      </w:r>
      <w:r w:rsidRPr="007F19F5">
        <w:rPr>
          <w:rStyle w:val="StyleUnderline"/>
        </w:rPr>
        <w:t>changed the situation in Ukraine and Crimea to date</w:t>
      </w:r>
      <w:r w:rsidRPr="00430942">
        <w:rPr>
          <w:sz w:val="16"/>
        </w:rPr>
        <w:t xml:space="preserve">. At a meeting with high-ranking military leaders on∂ December 19, </w:t>
      </w:r>
      <w:r w:rsidRPr="007F19F5">
        <w:rPr>
          <w:rStyle w:val="StyleUnderline"/>
        </w:rPr>
        <w:t xml:space="preserve">Putin </w:t>
      </w:r>
      <w:r w:rsidRPr="007F19F5">
        <w:rPr>
          <w:rStyle w:val="Emphasis"/>
        </w:rPr>
        <w:t>vowed</w:t>
      </w:r>
      <w:r w:rsidRPr="007F19F5">
        <w:rPr>
          <w:rStyle w:val="StyleUnderline"/>
        </w:rPr>
        <w:t xml:space="preserve"> that Russia would never abandon the patriots who supported the Crimean peninsula</w:t>
      </w:r>
      <w:r w:rsidRPr="007F19F5">
        <w:rPr>
          <w:rStyle w:val="StyleUnderline"/>
          <w:sz w:val="12"/>
        </w:rPr>
        <w:t xml:space="preserve">∂ </w:t>
      </w:r>
      <w:r w:rsidRPr="00430942">
        <w:rPr>
          <w:sz w:val="16"/>
        </w:rPr>
        <w:t xml:space="preserve">(Boxun, 2014, December 21).∂ Some people have thought that Russia respected the election results in Ukraine by not responding to the request∂ of Donetsk in eastern Ukraine for the reunification of Oblast to the Russian Federation that was proposed after∂ the referendum, indicating that the US and European sanctions have played a certain deterrent role in Russia’s∂ attitudes and behaviors towards Ukraine (Jian Jisong &amp;Wang Hongxin, 2014). It is undoubtable that sanctions∂ have had an impact to a certain extent. However, </w:t>
      </w:r>
      <w:r w:rsidRPr="007F19F5">
        <w:rPr>
          <w:rStyle w:val="StyleUnderline"/>
        </w:rPr>
        <w:t>it should be noted that Russia might never intend to allow the</w:t>
      </w:r>
      <w:r w:rsidRPr="007F19F5">
        <w:rPr>
          <w:rStyle w:val="StyleUnderline"/>
          <w:sz w:val="12"/>
        </w:rPr>
        <w:t xml:space="preserve">∂ </w:t>
      </w:r>
      <w:r w:rsidRPr="007F19F5">
        <w:rPr>
          <w:rStyle w:val="StyleUnderline"/>
        </w:rPr>
        <w:t>pro-Russian cities in eastern Ukraine to duplicate the Crimean annexation and eventually join the Russian</w:t>
      </w:r>
      <w:r w:rsidRPr="007F19F5">
        <w:rPr>
          <w:rStyle w:val="StyleUnderline"/>
          <w:sz w:val="12"/>
        </w:rPr>
        <w:t xml:space="preserve">∂ </w:t>
      </w:r>
      <w:r w:rsidRPr="007F19F5">
        <w:rPr>
          <w:rStyle w:val="StyleUnderline"/>
        </w:rPr>
        <w:t>Federation</w:t>
      </w:r>
      <w:r w:rsidRPr="00430942">
        <w:rPr>
          <w:sz w:val="16"/>
        </w:rPr>
        <w:t xml:space="preserve">. What Russia wanted probably was to maintain its influential power in the eastern region of Ukraine.∂ The international sanctions led by the US and Europe have hindered the development of the Russian economy.∂ However, </w:t>
      </w:r>
      <w:r w:rsidRPr="007F19F5">
        <w:rPr>
          <w:rStyle w:val="StyleUnderline"/>
        </w:rPr>
        <w:t>Russia still maintains political stability domestically, and Putin's support rate has been at all-time high</w:t>
      </w:r>
      <w:r w:rsidRPr="007F19F5">
        <w:rPr>
          <w:rStyle w:val="StyleUnderline"/>
          <w:sz w:val="12"/>
        </w:rPr>
        <w:t xml:space="preserve">∂ </w:t>
      </w:r>
      <w:r w:rsidRPr="007F19F5">
        <w:rPr>
          <w:rStyle w:val="StyleUnderline"/>
        </w:rPr>
        <w:t>levels; thus, Russia still adheres to its original positions on the Crimea and Ukraine issues</w:t>
      </w:r>
      <w:r w:rsidRPr="00430942">
        <w:rPr>
          <w:sz w:val="16"/>
        </w:rPr>
        <w:t>.</w:t>
      </w:r>
    </w:p>
    <w:p w:rsidR="00B741C9" w:rsidRDefault="00B741C9" w:rsidP="004C6860"/>
    <w:p w:rsidR="00B825ED" w:rsidRPr="00453469" w:rsidRDefault="00B825ED" w:rsidP="00B825ED">
      <w:pPr>
        <w:pStyle w:val="Heading2"/>
      </w:pPr>
      <w:r w:rsidRPr="00453469">
        <w:t>State Budgets</w:t>
      </w:r>
    </w:p>
    <w:p w:rsidR="00B825ED" w:rsidRPr="009C04AC" w:rsidRDefault="00B825ED" w:rsidP="00B825ED">
      <w:pPr>
        <w:pStyle w:val="Heading3"/>
      </w:pPr>
      <w:r w:rsidRPr="009C04AC">
        <w:t>**</w:t>
      </w:r>
      <w:r>
        <w:t>1nc</w:t>
      </w:r>
    </w:p>
    <w:p w:rsidR="00B825ED" w:rsidRPr="00453469" w:rsidRDefault="00B825ED" w:rsidP="000B1D49">
      <w:pPr>
        <w:pStyle w:val="Heading4"/>
      </w:pPr>
      <w:r w:rsidRPr="00453469">
        <w:t xml:space="preserve">The United States federal government should pass the Marketplace Fairness Act. </w:t>
      </w:r>
    </w:p>
    <w:p w:rsidR="00B825ED" w:rsidRPr="00453469" w:rsidRDefault="00B825ED" w:rsidP="000B1D49">
      <w:pPr>
        <w:pStyle w:val="Heading4"/>
      </w:pPr>
      <w:r w:rsidRPr="00453469">
        <w:t>The CP solves state budget shortfalls, generates economic growth, and saves the economy</w:t>
      </w:r>
    </w:p>
    <w:p w:rsidR="00B825ED" w:rsidRPr="00453469" w:rsidRDefault="00B825ED" w:rsidP="00B825ED">
      <w:r w:rsidRPr="00453469">
        <w:rPr>
          <w:rStyle w:val="Style13ptBold"/>
        </w:rPr>
        <w:t>Lawson 2014</w:t>
      </w:r>
      <w:r w:rsidRPr="00453469">
        <w:t xml:space="preserve"> (Sherry [general manager of Westlake Center]; Guest: Tax online and in-store sales equally with Marketplace Fairness Act; Jun 6; seattletimes.com/html/opinion/2023787731_sherrylawsonopedonlinesalestaxxxxml.html; kdf)</w:t>
      </w:r>
    </w:p>
    <w:p w:rsidR="00B825ED" w:rsidRPr="00453469" w:rsidRDefault="00B825ED" w:rsidP="00B825ED">
      <w:pPr>
        <w:rPr>
          <w:sz w:val="16"/>
        </w:rPr>
      </w:pPr>
      <w:r w:rsidRPr="00453469">
        <w:rPr>
          <w:rStyle w:val="StyleUnderline"/>
        </w:rPr>
        <w:t>Congress needs to pass the Marketplace Fairness Act so there is real and fair competition reflecting 21st century commerce</w:t>
      </w:r>
      <w:r w:rsidRPr="00453469">
        <w:rPr>
          <w:sz w:val="16"/>
        </w:rPr>
        <w:t xml:space="preserve">. </w:t>
      </w:r>
      <w:r w:rsidRPr="00453469">
        <w:rPr>
          <w:rStyle w:val="StyleUnderline"/>
        </w:rPr>
        <w:t xml:space="preserve">America was built on promoting economic growth and business in a fashion that ensures fair competition for all. </w:t>
      </w:r>
      <w:r w:rsidRPr="00453469">
        <w:rPr>
          <w:sz w:val="16"/>
        </w:rPr>
        <w:t xml:space="preserve">Today, </w:t>
      </w:r>
      <w:r w:rsidRPr="00453469">
        <w:rPr>
          <w:rStyle w:val="StyleUnderline"/>
        </w:rPr>
        <w:t>online-only retailers are not required to charge and collect sales tax while local businesses must.</w:t>
      </w:r>
      <w:r w:rsidRPr="00453469">
        <w:rPr>
          <w:sz w:val="16"/>
        </w:rPr>
        <w:t xml:space="preserve"> However, the sales tax (in all but five states) is still owed. The collection of these taxes is difficult to enforce unless online sellers have either a physical store or a warehouse within the state. When sales tax is not collected at the time of purchase, the burden falls on the consumer to report and pay. Compliance is virtually nonexistent</w:t>
      </w:r>
      <w:r w:rsidRPr="00453469">
        <w:rPr>
          <w:rStyle w:val="StyleUnderline"/>
        </w:rPr>
        <w:t xml:space="preserve">. Based on a recent Ohio State University study, states are estimated </w:t>
      </w:r>
      <w:r w:rsidRPr="00453469">
        <w:rPr>
          <w:rStyle w:val="Emphasis"/>
        </w:rPr>
        <w:t>to lose $23 billion a year from uncollected sales taxes on online goods</w:t>
      </w:r>
      <w:r w:rsidRPr="00453469">
        <w:rPr>
          <w:sz w:val="16"/>
        </w:rPr>
        <w:t xml:space="preserve">. The current sales-tax code is confusing for consumers and companies. For example, Amazon.com is now legally required to collect sales tax in 21 states, including the four most populous: California, New York, Florida and Texas. </w:t>
      </w:r>
      <w:r w:rsidRPr="00453469">
        <w:rPr>
          <w:rStyle w:val="StyleUnderline"/>
        </w:rPr>
        <w:t>The Marketplace Fairness Act is not an additive tax. I</w:t>
      </w:r>
      <w:r w:rsidRPr="00453469">
        <w:rPr>
          <w:sz w:val="16"/>
        </w:rPr>
        <w:t xml:space="preserve">t’s about ensuring all companies, regardless of the type of business, pay the same taxes. </w:t>
      </w:r>
      <w:r w:rsidRPr="00453469">
        <w:rPr>
          <w:rStyle w:val="StyleUnderline"/>
        </w:rPr>
        <w:t xml:space="preserve">The tax disparity puts local businesses at a significant economic disadvantage </w:t>
      </w:r>
      <w:r w:rsidRPr="00453469">
        <w:rPr>
          <w:rStyle w:val="Emphasis"/>
        </w:rPr>
        <w:t>and stifles the overall economy</w:t>
      </w:r>
      <w:r w:rsidRPr="00453469">
        <w:rPr>
          <w:sz w:val="16"/>
        </w:rPr>
        <w:t xml:space="preserve">. According to a July 2013 study conducted by Arthur B. Laffer and Donna Arduin, federal legislation that would allow states to close the online sales-tax loopholes would result in a more efficient tax system, a larger tax base and lower tax rates for all taxpayers. This would increase states’ prosperity and employment, increasing gross domestic product by more than $563 billion and adding more than 1.5 million jobs in the next 10 years. </w:t>
      </w:r>
      <w:r w:rsidRPr="00453469">
        <w:rPr>
          <w:rStyle w:val="StyleUnderline"/>
        </w:rPr>
        <w:t>It is time for Congress to grant states the ability to correct the unfair application of sales-tax laws</w:t>
      </w:r>
      <w:r w:rsidRPr="00453469">
        <w:rPr>
          <w:sz w:val="16"/>
        </w:rPr>
        <w:t>. How would the Marketplace Fairness Act impact our community? Westlake Center is one of the top shopping and tourist attractions in Seattle. The center contributes more than $7.1 million annually in property and sales taxes that pay for public services such as law enforcement, fire department, education and other services. Passage of the Marketplace Fairness Act would allow Westlake Center and other brick-and-mortar retailers to compete fairly with online retailers. Brick-and-mortar retailers are the economic engine that drives the local economy. The Marketplace Fairness Act passed the U.S. Senate in early May 2013 and is currently under consideration in the House. U.S. Sens. Patty Murray, D-Wash., and Maria Cantwell, D-Wash., both supported the bill in the Senate. Passing the act is simply about enforcement of current tax law. Whether you shop at a store or online, taxation should be fair.</w:t>
      </w:r>
    </w:p>
    <w:p w:rsidR="00B825ED" w:rsidRPr="00453469" w:rsidRDefault="00B825ED" w:rsidP="00B825ED">
      <w:pPr>
        <w:rPr>
          <w:sz w:val="16"/>
        </w:rPr>
      </w:pPr>
    </w:p>
    <w:p w:rsidR="00B825ED" w:rsidRPr="009C04AC" w:rsidRDefault="00B825ED" w:rsidP="00B825ED">
      <w:pPr>
        <w:pStyle w:val="Heading3"/>
        <w:rPr>
          <w:rStyle w:val="Style13ptBold"/>
          <w:b/>
          <w:sz w:val="32"/>
          <w:u w:val="single"/>
        </w:rPr>
      </w:pPr>
      <w:r w:rsidRPr="009C04AC">
        <w:rPr>
          <w:rStyle w:val="Style13ptBold"/>
          <w:b/>
          <w:sz w:val="32"/>
          <w:u w:val="single"/>
        </w:rPr>
        <w:t>Federal Action Key</w:t>
      </w:r>
    </w:p>
    <w:p w:rsidR="00B825ED" w:rsidRPr="00453469" w:rsidRDefault="00B825ED" w:rsidP="000B1D49">
      <w:pPr>
        <w:pStyle w:val="Heading4"/>
      </w:pPr>
      <w:r w:rsidRPr="00453469">
        <w:t>Federal action is key to growth and jobs—ensures e-fairness</w:t>
      </w:r>
    </w:p>
    <w:p w:rsidR="00B825ED" w:rsidRPr="00453469" w:rsidRDefault="00B825ED" w:rsidP="00B825ED">
      <w:r w:rsidRPr="00453469">
        <w:rPr>
          <w:rStyle w:val="Style13ptBold"/>
        </w:rPr>
        <w:t>Laffler and Arduin 2013</w:t>
      </w:r>
      <w:r w:rsidRPr="00453469">
        <w:t xml:space="preserve"> (Arthur B [best known for the Laffler curve-- Co-Chairman of the Free-Enterprise Fund] and Donna [balanced budgets in a bunch of states]; Pro-growth tax reform and e-fairness; Jul; standwithmainstreet.com/ArtLafferStudy.pdf; kdf)</w:t>
      </w:r>
    </w:p>
    <w:p w:rsidR="00B825ED" w:rsidRPr="00453469" w:rsidRDefault="00B825ED" w:rsidP="00B825ED">
      <w:pPr>
        <w:rPr>
          <w:rStyle w:val="StyleUnderline"/>
        </w:rPr>
      </w:pPr>
      <w:r w:rsidRPr="00453469">
        <w:rPr>
          <w:rStyle w:val="StyleUnderline"/>
        </w:rPr>
        <w:t>Federal legislation can also empower states to implement pro-growth tax reform</w:t>
      </w:r>
      <w:r w:rsidRPr="00453469">
        <w:rPr>
          <w:sz w:val="16"/>
        </w:rPr>
        <w:t xml:space="preserve">. States that rely on a low rate, </w:t>
      </w:r>
      <w:r w:rsidRPr="00453469">
        <w:rPr>
          <w:rStyle w:val="StyleUnderline"/>
        </w:rPr>
        <w:t>broad-based consumption tax have been struggling with the problem of a declining sales tax base for many years</w:t>
      </w:r>
      <w:r w:rsidRPr="00453469">
        <w:rPr>
          <w:sz w:val="16"/>
        </w:rPr>
        <w:t xml:space="preserve">. For states like Texas, Florida and Tennessee that have eschewed an income tax, this declining base is particularly troubling. There are several drivers behind this trend including inequities in the application of state sales taxes (e-fairness); certain states offering special exemptions to certain goods; and the bias toward taxing goods and not services, despite the service sector’s growing share of the national economy. </w:t>
      </w:r>
      <w:r w:rsidRPr="00453469">
        <w:rPr>
          <w:rStyle w:val="StyleUnderline"/>
        </w:rPr>
        <w:t>E-fairness legislation addresses the inequitable treatment of different types of retailers</w:t>
      </w:r>
      <w:r w:rsidRPr="00453469">
        <w:rPr>
          <w:sz w:val="16"/>
        </w:rPr>
        <w:t xml:space="preserve"> based on whether the retailer is a.) </w:t>
      </w:r>
      <w:proofErr w:type="gramStart"/>
      <w:r w:rsidRPr="00453469">
        <w:rPr>
          <w:sz w:val="16"/>
        </w:rPr>
        <w:t>located</w:t>
      </w:r>
      <w:proofErr w:type="gramEnd"/>
      <w:r w:rsidRPr="00453469">
        <w:rPr>
          <w:sz w:val="16"/>
        </w:rPr>
        <w:t xml:space="preserve"> in the state (either a traditional brick and mortar store or an Internet/ remote retailer with a physical presence in the state) or b.) </w:t>
      </w:r>
      <w:proofErr w:type="gramStart"/>
      <w:r w:rsidRPr="00453469">
        <w:rPr>
          <w:sz w:val="16"/>
        </w:rPr>
        <w:t>an</w:t>
      </w:r>
      <w:proofErr w:type="gramEnd"/>
      <w:r w:rsidRPr="00453469">
        <w:rPr>
          <w:sz w:val="16"/>
        </w:rPr>
        <w:t xml:space="preserve"> Internet retailer/remote seller that is solely located in another state. In-state retailers collect the sales tax that is owed at the time of purchase. Out-ofstate retailers without in-state nexus are not obliged to collect the sales tax. </w:t>
      </w:r>
      <w:r w:rsidRPr="00453469">
        <w:rPr>
          <w:rStyle w:val="StyleUnderline"/>
        </w:rPr>
        <w:t>When in-state residents purchase from out-of-state retailers, they are legally required to report these purchases and pay the sales taxes</w:t>
      </w:r>
      <w:r w:rsidRPr="00453469">
        <w:rPr>
          <w:sz w:val="16"/>
        </w:rPr>
        <w:t xml:space="preserve"> owed—typically referred to as a use tax. As you can imagine, </w:t>
      </w:r>
      <w:r w:rsidRPr="00453469">
        <w:rPr>
          <w:rStyle w:val="StyleUnderline"/>
        </w:rPr>
        <w:t>few people do</w:t>
      </w:r>
      <w:r w:rsidRPr="00453469">
        <w:rPr>
          <w:sz w:val="16"/>
        </w:rPr>
        <w:t xml:space="preserve">. And just so you don’t go away surprised, there are some in-state retailers who also evade their collection obligations and some out-of-state retailers that do collect taxes. You may recall the story of former Tyco International Chairman Dennis Kozlowski, who, among other things, evaded $2+ million in state and local sales taxes owed to New York by having over $10 million of paintings shipped to New Hampshire instead of to his home in Manhattan.3 </w:t>
      </w:r>
      <w:r w:rsidRPr="00453469">
        <w:rPr>
          <w:rStyle w:val="StyleUnderline"/>
        </w:rPr>
        <w:t>This narrowing of the sales tax base has led to several inefficiencies that</w:t>
      </w:r>
      <w:r w:rsidRPr="00453469">
        <w:rPr>
          <w:sz w:val="16"/>
        </w:rPr>
        <w:t>, on balance,</w:t>
      </w:r>
      <w:r w:rsidRPr="00453469">
        <w:rPr>
          <w:rStyle w:val="StyleUnderline"/>
        </w:rPr>
        <w:t xml:space="preserve"> diminish potential job growth and growth in</w:t>
      </w:r>
      <w:r w:rsidRPr="00453469">
        <w:rPr>
          <w:sz w:val="16"/>
        </w:rPr>
        <w:t xml:space="preserve"> gross state product (</w:t>
      </w:r>
      <w:r w:rsidRPr="00453469">
        <w:rPr>
          <w:rStyle w:val="StyleUnderline"/>
        </w:rPr>
        <w:t>GSP</w:t>
      </w:r>
      <w:r w:rsidRPr="00453469">
        <w:rPr>
          <w:sz w:val="16"/>
        </w:rPr>
        <w:t xml:space="preserve">). This Internet exemption creates a tax-based price advantage that encourages consumers to make purchases from out-of-state retailers. Worse, the tax distortion incentivizes consumers to use in-state retailers as a showroom to evaluate purchases prior to ultimately buying the product from out-of-state Internet retailers. Such a practice reduces the need and costs for Internet sellers to put forth the effort to display products. Thus, states are incentivizing residents to burden in-state businesses with retailing costs, but ultimately purchase their goods from out-of-state businesses. Such incentives increase overall in-state retail costs and reduce overall in-state sales. It’s a lose/lose situation for in-state retailers. </w:t>
      </w:r>
      <w:r w:rsidRPr="00453469">
        <w:rPr>
          <w:rStyle w:val="StyleUnderline"/>
        </w:rPr>
        <w:t>The practice of treating in-state and Internet retailers differently has also accelerated the decline in states’ sales tax bases</w:t>
      </w:r>
      <w:r w:rsidRPr="00453469">
        <w:rPr>
          <w:sz w:val="16"/>
        </w:rPr>
        <w:t xml:space="preserve">, particularly in light of the explosive growth of Internet-based sales. </w:t>
      </w:r>
      <w:r w:rsidRPr="00453469">
        <w:rPr>
          <w:rStyle w:val="StyleUnderline"/>
        </w:rPr>
        <w:t>As opposed to effectively controlling government spending</w:t>
      </w:r>
      <w:r w:rsidRPr="00453469">
        <w:rPr>
          <w:sz w:val="16"/>
        </w:rPr>
        <w:t xml:space="preserve">, however, </w:t>
      </w:r>
      <w:r w:rsidRPr="00453469">
        <w:rPr>
          <w:rStyle w:val="StyleUnderline"/>
        </w:rPr>
        <w:t>the narrowing of the state sales tax base</w:t>
      </w:r>
      <w:r w:rsidRPr="00453469">
        <w:rPr>
          <w:sz w:val="16"/>
        </w:rPr>
        <w:t xml:space="preserve"> (as a result of Internet sales estimated to be in the hundreds of billions of dollars</w:t>
      </w:r>
      <w:r w:rsidRPr="00453469">
        <w:rPr>
          <w:rStyle w:val="Emphasis"/>
        </w:rPr>
        <w:t>), has led to higher tax rates</w:t>
      </w:r>
      <w:r w:rsidRPr="00453469">
        <w:rPr>
          <w:sz w:val="16"/>
        </w:rPr>
        <w:t xml:space="preserve"> in some instances. As with any pro-growth tax reform, the effective sales tax base should be broadened by treating out-of-state retailers on the same level playing field as in-state retailers, and the marginal tax rate should be reduced such that the total static revenues for the government are held constant or reduced. If done properly, expanding the state sales tax base by including Internet sales could reinvigorate economic growth. Addressing the e-fairness problem from a pro-growth perspective creates several benefits for the economy. An inequity is addressed—all retailers would be treated equally under state law.4 It also provides states with the opportunity to make their tax systems more efficient and to increase competition amongst all retailers. May the best business plan win, without government picking winners and losers. As a consequence of more state by state efficiencies, </w:t>
      </w:r>
      <w:r w:rsidRPr="00453469">
        <w:rPr>
          <w:rStyle w:val="StyleUnderline"/>
        </w:rPr>
        <w:t>the overall economic growth incentives of the U.S. economy will be improved.</w:t>
      </w:r>
    </w:p>
    <w:p w:rsidR="00B825ED" w:rsidRPr="009C04AC" w:rsidRDefault="00B825ED" w:rsidP="00B825ED">
      <w:pPr>
        <w:pStyle w:val="Heading3"/>
      </w:pPr>
      <w:r w:rsidRPr="009C04AC">
        <w:t xml:space="preserve">Solves Economy </w:t>
      </w:r>
    </w:p>
    <w:p w:rsidR="00B825ED" w:rsidRPr="00453469" w:rsidRDefault="00B825ED" w:rsidP="000B1D49">
      <w:pPr>
        <w:pStyle w:val="Heading4"/>
      </w:pPr>
      <w:r w:rsidRPr="00453469">
        <w:t xml:space="preserve">Leading economists find that the cp leads to economic growth and jobs </w:t>
      </w:r>
    </w:p>
    <w:p w:rsidR="00B825ED" w:rsidRPr="00453469" w:rsidRDefault="00B825ED" w:rsidP="00B825ED">
      <w:r w:rsidRPr="00453469">
        <w:rPr>
          <w:rStyle w:val="Style13ptBold"/>
        </w:rPr>
        <w:t>Laffler and Arduin 2013</w:t>
      </w:r>
      <w:r w:rsidRPr="00453469">
        <w:t xml:space="preserve"> (Arthur B [best known for the Laffler curve-- Co-Chairman of the Free-Enterprise Fund] and Donna [balanced budgets in a bunch of states]; Pro-growth tax reform and e-fairness; Jul; standwithmainstreet.com/ArtLafferStudy.pdf; kdf)</w:t>
      </w:r>
    </w:p>
    <w:p w:rsidR="00B825ED" w:rsidRPr="00453469" w:rsidRDefault="00B825ED" w:rsidP="00B825ED">
      <w:pPr>
        <w:rPr>
          <w:sz w:val="16"/>
        </w:rPr>
      </w:pPr>
      <w:r w:rsidRPr="00453469">
        <w:rPr>
          <w:u w:val="single"/>
        </w:rPr>
        <w:t xml:space="preserve">Summary and Conclusion </w:t>
      </w:r>
      <w:r w:rsidRPr="00453469">
        <w:rPr>
          <w:sz w:val="16"/>
        </w:rPr>
        <w:t xml:space="preserve">The principles behind </w:t>
      </w:r>
      <w:r w:rsidRPr="00453469">
        <w:rPr>
          <w:rStyle w:val="StyleUnderline"/>
        </w:rPr>
        <w:t xml:space="preserve">addressing the online sales tax loophole </w:t>
      </w:r>
      <w:r w:rsidRPr="00453469">
        <w:rPr>
          <w:sz w:val="16"/>
        </w:rPr>
        <w:t xml:space="preserve">and enacting policies that </w:t>
      </w:r>
      <w:r w:rsidRPr="00453469">
        <w:rPr>
          <w:rStyle w:val="StyleUnderline"/>
        </w:rPr>
        <w:t xml:space="preserve">will jumpstart economic growth are straightforward: </w:t>
      </w:r>
      <w:r w:rsidRPr="00453469">
        <w:rPr>
          <w:sz w:val="16"/>
        </w:rPr>
        <w:t xml:space="preserve">``While </w:t>
      </w:r>
      <w:r w:rsidRPr="00453469">
        <w:rPr>
          <w:rStyle w:val="StyleUnderline"/>
        </w:rPr>
        <w:t>online and other remote sales</w:t>
      </w:r>
      <w:r w:rsidRPr="00453469">
        <w:rPr>
          <w:sz w:val="16"/>
        </w:rPr>
        <w:t xml:space="preserve"> are subject to state and local sales and use taxes, they </w:t>
      </w:r>
      <w:r w:rsidRPr="00453469">
        <w:rPr>
          <w:rStyle w:val="StyleUnderline"/>
        </w:rPr>
        <w:t>are</w:t>
      </w:r>
      <w:r w:rsidRPr="00453469">
        <w:rPr>
          <w:sz w:val="16"/>
        </w:rPr>
        <w:t xml:space="preserve"> often inaccurately </w:t>
      </w:r>
      <w:r w:rsidRPr="00453469">
        <w:rPr>
          <w:rStyle w:val="StyleUnderline"/>
        </w:rPr>
        <w:t>perceived as “tax free”</w:t>
      </w:r>
      <w:r w:rsidRPr="00453469">
        <w:rPr>
          <w:sz w:val="16"/>
        </w:rPr>
        <w:t xml:space="preserve"> because the taxes legally owed on these purchases go largely uncollected by remote sellers due to a Supreme Court ruling that pre-dates the Internet. ``Sales taxes and other broad-based tax regimes with fewer loopholes and lower rates are the least damaging taxes to state economies and state employment. ``</w:t>
      </w:r>
      <w:r w:rsidRPr="00453469">
        <w:rPr>
          <w:rStyle w:val="StyleUnderline"/>
        </w:rPr>
        <w:t>The 45 states with sales taxes could use the additional revenues from the collection of taxes on remote sales already in the sales tax base to lower other tax rates and reduce far more burdensome taxes</w:t>
      </w:r>
      <w:r w:rsidRPr="00453469">
        <w:rPr>
          <w:sz w:val="16"/>
        </w:rPr>
        <w:t xml:space="preserve">. </w:t>
      </w:r>
      <w:r w:rsidRPr="00453469">
        <w:rPr>
          <w:rStyle w:val="StyleUnderline"/>
        </w:rPr>
        <w:t>This</w:t>
      </w:r>
      <w:r w:rsidRPr="00453469">
        <w:rPr>
          <w:sz w:val="16"/>
        </w:rPr>
        <w:t xml:space="preserve"> more efficient system and lower taxes </w:t>
      </w:r>
      <w:r w:rsidRPr="00453469">
        <w:rPr>
          <w:rStyle w:val="StyleUnderline"/>
        </w:rPr>
        <w:t>would,</w:t>
      </w:r>
      <w:r w:rsidRPr="00453469">
        <w:rPr>
          <w:sz w:val="16"/>
        </w:rPr>
        <w:t xml:space="preserve"> in turn: </w:t>
      </w:r>
      <w:r w:rsidRPr="00453469">
        <w:rPr>
          <w:rStyle w:val="StyleUnderline"/>
        </w:rPr>
        <w:t>Increase state prosperity and employment</w:t>
      </w:r>
      <w:r w:rsidRPr="00453469">
        <w:rPr>
          <w:sz w:val="16"/>
        </w:rPr>
        <w:t xml:space="preserve"> on a dollar-for-dollar basis </w:t>
      </w:r>
      <w:r w:rsidRPr="00453469">
        <w:rPr>
          <w:rStyle w:val="StyleUnderline"/>
        </w:rPr>
        <w:t>resulting in the following increases in</w:t>
      </w:r>
      <w:r w:rsidRPr="00453469">
        <w:rPr>
          <w:sz w:val="16"/>
        </w:rPr>
        <w:t xml:space="preserve"> gross state product (</w:t>
      </w:r>
      <w:r w:rsidRPr="00453469">
        <w:rPr>
          <w:rStyle w:val="StyleUnderline"/>
        </w:rPr>
        <w:t>GSP</w:t>
      </w:r>
      <w:r w:rsidRPr="00453469">
        <w:rPr>
          <w:sz w:val="16"/>
        </w:rPr>
        <w:t xml:space="preserve">) </w:t>
      </w:r>
      <w:r w:rsidRPr="00453469">
        <w:rPr>
          <w:rStyle w:val="StyleUnderline"/>
        </w:rPr>
        <w:t xml:space="preserve">and state employment </w:t>
      </w:r>
      <w:r w:rsidRPr="00453469">
        <w:rPr>
          <w:sz w:val="16"/>
        </w:rPr>
        <w:t>over a decade based upon Internet sales as a percent of projected state retail sales in 2022.</w:t>
      </w:r>
    </w:p>
    <w:p w:rsidR="00B825ED" w:rsidRPr="009C04AC" w:rsidRDefault="00B825ED" w:rsidP="00B825ED">
      <w:pPr>
        <w:pStyle w:val="Heading3"/>
        <w:rPr>
          <w:rStyle w:val="Style13ptBold"/>
          <w:b/>
          <w:sz w:val="32"/>
          <w:u w:val="single"/>
        </w:rPr>
      </w:pPr>
      <w:r w:rsidRPr="009C04AC">
        <w:rPr>
          <w:rStyle w:val="Style13ptBold"/>
          <w:b/>
          <w:sz w:val="32"/>
          <w:u w:val="single"/>
        </w:rPr>
        <w:t>Solves state budgets</w:t>
      </w:r>
    </w:p>
    <w:p w:rsidR="00B825ED" w:rsidRPr="00453469" w:rsidRDefault="00B825ED" w:rsidP="000B1D49">
      <w:pPr>
        <w:pStyle w:val="Heading4"/>
      </w:pPr>
      <w:r w:rsidRPr="00453469">
        <w:t>The counterplan generates upwards of $45 billion in state sales taxes</w:t>
      </w:r>
    </w:p>
    <w:p w:rsidR="00B825ED" w:rsidRPr="00453469" w:rsidRDefault="00B825ED" w:rsidP="00B825ED">
      <w:r w:rsidRPr="00453469">
        <w:rPr>
          <w:rStyle w:val="Style13ptBold"/>
        </w:rPr>
        <w:t>Laffler and Arduin 2013</w:t>
      </w:r>
      <w:r w:rsidRPr="00453469">
        <w:t xml:space="preserve"> (Arthur B [best known for the Laffler curve-- Co-Chairman of the Free-Enterprise Fund] and Donna [balanced budgets in a bunch of states]; Pro-growth tax reform and e-fairness; Jul; standwithmainstreet.com/ArtLafferStudy.pdf; kdf)</w:t>
      </w:r>
    </w:p>
    <w:p w:rsidR="00B825ED" w:rsidRPr="00453469" w:rsidRDefault="00B825ED" w:rsidP="00B825ED">
      <w:pPr>
        <w:rPr>
          <w:sz w:val="16"/>
        </w:rPr>
      </w:pPr>
      <w:r w:rsidRPr="00453469">
        <w:rPr>
          <w:sz w:val="16"/>
        </w:rPr>
        <w:t xml:space="preserve">The state sales tax burden, i.e. sales tax revenues as a share of GDP (see Figure 3), has been concentrated on a declining sales tax base—retail sales as a percentage of GDP (see Figure 3). Current purchasing trends (e.g. the growing market share of Internet sales versus brick and mortar retail sales) will for sure continue if Internet sales remain effectively tax exempt. Figure 4 shows the growth in e-commerce’s share of the retail trade as estimated by the U.S. Census. Over the past 13 years, </w:t>
      </w:r>
      <w:r w:rsidRPr="00453469">
        <w:rPr>
          <w:rStyle w:val="StyleUnderline"/>
        </w:rPr>
        <w:t>while the sales tax base has been shrinking, e-commerce has been steadily growing</w:t>
      </w:r>
      <w:r w:rsidRPr="00453469">
        <w:rPr>
          <w:sz w:val="16"/>
        </w:rPr>
        <w:t xml:space="preserve">. But clearly, factors other than e-commerce sales are at work as well. E-commerce sales account for only a portion of the loss of taxable retail sales. Linearly projecting out the current growth path of e-commerce, </w:t>
      </w:r>
      <w:r w:rsidRPr="00453469">
        <w:rPr>
          <w:rStyle w:val="StyleUnderline"/>
        </w:rPr>
        <w:t>by 2022, 8.6% of all retail trade sales will be conducted via e-commerce, which is almost 60% larger than total sales a decade prior.</w:t>
      </w:r>
      <w:r w:rsidRPr="00453469">
        <w:rPr>
          <w:sz w:val="16"/>
        </w:rPr>
        <w:t xml:space="preserve"> </w:t>
      </w:r>
      <w:r w:rsidRPr="00453469">
        <w:rPr>
          <w:rFonts w:cs="Akzidenz Grotesk BE"/>
          <w:color w:val="000000"/>
          <w:sz w:val="16"/>
          <w:szCs w:val="20"/>
        </w:rPr>
        <w:t>Bruce et al. have produced a series of papers that estimate state and local sales tax losses arising from e-commerce for the District of Columbia and 45 states (remember there are five states without general state sales tax: Alaska—which does have local sales taxes—Oregon, Delaware, New Hampshire and Montana).</w:t>
      </w:r>
      <w:r w:rsidRPr="00453469">
        <w:rPr>
          <w:rStyle w:val="A12"/>
          <w:sz w:val="16"/>
        </w:rPr>
        <w:t xml:space="preserve">ii </w:t>
      </w:r>
      <w:r w:rsidRPr="00453469">
        <w:rPr>
          <w:rFonts w:cs="Akzidenz Grotesk BE"/>
          <w:color w:val="000000"/>
          <w:sz w:val="16"/>
          <w:szCs w:val="20"/>
        </w:rPr>
        <w:t xml:space="preserve">Bruce et al. use both a baseline forecast and an optimistic forecast for e-commerce growth. In the baseline case, they estimate that </w:t>
      </w:r>
      <w:r w:rsidRPr="00453469">
        <w:rPr>
          <w:rStyle w:val="StyleUnderline"/>
        </w:rPr>
        <w:t>annual national, state, and local sales tax losses on e-commerce would grow to $11.4 billion by 2012 for a six-year cumulative loss of $52 billion.</w:t>
      </w:r>
      <w:r w:rsidRPr="00453469">
        <w:rPr>
          <w:rStyle w:val="A12"/>
          <w:sz w:val="16"/>
        </w:rPr>
        <w:t xml:space="preserve">iii </w:t>
      </w:r>
      <w:r w:rsidRPr="00453469">
        <w:rPr>
          <w:rFonts w:cs="Akzidenz Grotesk BE"/>
          <w:color w:val="000000"/>
          <w:sz w:val="16"/>
          <w:szCs w:val="20"/>
        </w:rPr>
        <w:t>According to Forrester Research, U</w:t>
      </w:r>
      <w:r w:rsidRPr="00453469">
        <w:rPr>
          <w:rStyle w:val="StyleUnderline"/>
        </w:rPr>
        <w:t>.S. online retail sales grew 12.6% in 2010, reaching $176.2 billion. With an expected 9.6% compound annual growth rate</w:t>
      </w:r>
      <w:r w:rsidRPr="00453469">
        <w:rPr>
          <w:rFonts w:cs="Akzidenz Grotesk BE"/>
          <w:color w:val="000000"/>
          <w:sz w:val="16"/>
          <w:szCs w:val="20"/>
        </w:rPr>
        <w:t xml:space="preserve"> from 2010 to 2022, U.S. e-commerce is expected to reach $530 billion in 2022.</w:t>
      </w:r>
      <w:r w:rsidRPr="00453469">
        <w:rPr>
          <w:rStyle w:val="A12"/>
          <w:sz w:val="16"/>
        </w:rPr>
        <w:t xml:space="preserve">iv </w:t>
      </w:r>
      <w:r w:rsidRPr="00453469">
        <w:rPr>
          <w:rFonts w:cs="Akzidenz Grotesk BE"/>
          <w:color w:val="000000"/>
          <w:sz w:val="16"/>
          <w:szCs w:val="20"/>
        </w:rPr>
        <w:t>Second, our analysis of trends in online retailing confirms the Bruce et al. and Forrester Research assessments, albeit at a lower 2012 estimate than the Bruce 2012 estimate. Retail sales over the Internet represent a growing erosion of states’ sales tax base projected out through 2022 (see Figure 4). The basis for our estimate is the U.S. Census E-Stats, which the U.S. Census uses to measure the electronic economy.</w:t>
      </w:r>
      <w:r w:rsidRPr="00453469">
        <w:rPr>
          <w:rStyle w:val="A12"/>
          <w:sz w:val="16"/>
        </w:rPr>
        <w:t xml:space="preserve">v </w:t>
      </w:r>
      <w:r w:rsidRPr="00453469">
        <w:rPr>
          <w:rFonts w:cs="Akzidenz Grotesk BE"/>
          <w:color w:val="000000"/>
          <w:sz w:val="16"/>
          <w:szCs w:val="20"/>
        </w:rPr>
        <w:t>According to the U.S. Census, back in 1998, Internet retail sales held a trivial share of total retail sales in the U.S. (around 0.2%). However, as Figure 4 illustrated, this share has been growing rapidly. Furthermore, the growth in market share</w:t>
      </w:r>
      <w:r w:rsidRPr="00453469">
        <w:rPr>
          <w:sz w:val="16"/>
        </w:rPr>
        <w:t xml:space="preserve"> over time has thus far very closely followed a linear growth pattern of around 0.35 percentage points per year.vi </w:t>
      </w:r>
      <w:proofErr w:type="gramStart"/>
      <w:r w:rsidRPr="00453469">
        <w:rPr>
          <w:sz w:val="16"/>
        </w:rPr>
        <w:t>While</w:t>
      </w:r>
      <w:proofErr w:type="gramEnd"/>
      <w:r w:rsidRPr="00453469">
        <w:rPr>
          <w:sz w:val="16"/>
        </w:rPr>
        <w:t xml:space="preserve"> a constant percentage linear growth can’t last forever, it sure fits well over the recent past. Some estimates are predicting faster growth. The aforementioned Forrester Research estimates predict a faster 9.6% compound annual growth rate, yet this is still not as fast as the growth in online sales may actually turn out to be. There is also another estimate that we feel is both important and realistic. Since 2000, the U.S. has gone through a period of decidedly bad economics—tax increases, out-of-control government spending, regulatory overreach, damaged trade relations and wildly expansive money creation. The consequence of these policy aberrations has been the decade plus-long underperformance of the U.S. economy. With the political changes reflected in the states and critical elections in 2014 and, of course, in 2016 as well, there is a significant possibility that the U.S. will return to sound economic policies, and, as a result, economic growth will return to its pre-2000 rate. We will use a growth rate of 3.5%, which reflects the growth between 1960 and 1999 (see Figure 1) as an alternative projection of retail sales over the coming years. </w:t>
      </w:r>
      <w:r w:rsidRPr="00453469">
        <w:rPr>
          <w:rStyle w:val="StyleUnderline"/>
        </w:rPr>
        <w:t>Total state taxable sales are estimated to be $4.3 trillion in 2012</w:t>
      </w:r>
      <w:r w:rsidRPr="00453469">
        <w:rPr>
          <w:sz w:val="16"/>
        </w:rPr>
        <w:t xml:space="preserve">, based on quarterly data from the U.S. Census.vii </w:t>
      </w:r>
      <w:r w:rsidRPr="00453469">
        <w:rPr>
          <w:rStyle w:val="StyleUnderline"/>
        </w:rPr>
        <w:t>Of these total sales, 5.2%</w:t>
      </w:r>
      <w:r w:rsidRPr="00453469">
        <w:rPr>
          <w:sz w:val="16"/>
        </w:rPr>
        <w:t xml:space="preserve"> (see Figure 4), or $224.4 billion </w:t>
      </w:r>
      <w:r w:rsidRPr="00453469">
        <w:rPr>
          <w:rStyle w:val="StyleUnderline"/>
        </w:rPr>
        <w:t>were categorized as e-commerce</w:t>
      </w:r>
      <w:r w:rsidRPr="00453469">
        <w:rPr>
          <w:sz w:val="16"/>
        </w:rPr>
        <w:t>. In order to determine the lost state sales tax revenues through 2022 due to Internet taxable sales not being taxed, we need to estimate the total Internet retail sales through 2022. We estimated the total U.S. Internet sales tax base between 2013 and 2022 using three different methods that are summarized in Figure 5: `` The average growth rate in total taxable retail sales ($4.3 trillion) between 2001 and 2010 (2.2% per year) coupled with the growth in the retail Internet market share of 0.35 percentage points per year (2022 number is 8.6%) yields taxable Internet retail sales in 2022 of $460 billion, `` Forrester Research estimated 9.6% average growth in Internet sales applied to estimated Internet retail sales through 2022, yielding additional taxable retail sales in 2022 of $560 billion, and `` An additional estimate based on a return to prosperity being achieved in the U.S. economy over the period 2013 to 2022 (3.5% growth) yielding $520 billion in additional retail sales in 2022. Based on current market trends and forecasts, we estimate that total Internet retail sales will grow from $224.4 billion to a range of $460 billion to $560 billion by 2022. While these sales are potentially subject to the state sales tax, the questions are (a) how many of these sales are intended to be part of the sales tax base, i.e. do they or do they not fit into categories that are exempted even for in-state sales?; (b) how many of these sales that are intended to be part of the sales tax base are not currently paying sales tax to the government; and, (c) what proportion of these non-tax submitting taxable sales can be captured. There is also the question of how these sales would change if their tax status changes. Third, according to a National Conference of State Legislatures analysis, total uncollected taxes on goods and services sold via the Internet were $8.6 billion in 2010.ix Based on an average state sales tax rate (state sales tax revenues ÷ retail sales) of 5.81%, this equates to a national non-taxed Internet sales tax base of $150 billion.x The $150 billion represents close to 100% of the total estimated 2010 Internet retail sales base of $166 billion, based on the U.S. Census 2010 estimated Internet retail sales base. As an aside, it should be noted that Internet sales are not the only category of remote sales leading to the gap between theoretically taxable sales and actual sales taxes paid. It is often the case that non-electronic sales between states also go untaxed—remember our Dennis Kozlowski story on page four. In a study by Fox et al.</w:t>
      </w:r>
      <w:proofErr w:type="gramStart"/>
      <w:r w:rsidRPr="00453469">
        <w:rPr>
          <w:sz w:val="16"/>
        </w:rPr>
        <w:t>,xi</w:t>
      </w:r>
      <w:proofErr w:type="gramEnd"/>
      <w:r w:rsidRPr="00453469">
        <w:rPr>
          <w:sz w:val="16"/>
        </w:rPr>
        <w:t xml:space="preserve"> estimated uncollected taxes on non-electronic sales add up to $11.9 billion for 2012 alone. Apportioning total e-commerce sales to each state by its share of national retail sales, the estimated Internet sales tax base multiplied by the appropriate state sales tax rate provides an estimate of revenues that each state can capture (see Figure 6.) To state the obvious, the actual implementation of taxing Internet sales is far more complicated and less certain than our estimates imply. Overall, in 2012 our estimates show that states are currently losing $13 billion in potential sales tax revenues due to Internet retailers not collecting sales taxes on taxable sales. We estimate that these losses will grow to between $27 billion and $33 billion by 2022 without corrective action. As mentioned, there is an also enormous amount of taxes due, but not paid, on non-electronic remote sales. By our estimates of U.S. retail sales growth, according to the 2001 to 2010 average growth and the 1960 to 1999 return to prosperity projections, </w:t>
      </w:r>
      <w:r w:rsidRPr="00453469">
        <w:rPr>
          <w:rStyle w:val="StyleUnderline"/>
        </w:rPr>
        <w:t>we are currently losing a total of $25 billion in potential sales tax revenue due to both Internet retail sales taxes going uncollected and unpaid use taxes on non-electronic remote sales. Without changes being made, we estimate total uncollected sales taxes on e-commerce sales and non-electronic remote sales to grow to between $41 and $47 billion by 2022</w:t>
      </w:r>
      <w:r w:rsidRPr="00453469">
        <w:rPr>
          <w:sz w:val="16"/>
        </w:rPr>
        <w:t xml:space="preserve"> (Figure 7.)</w:t>
      </w:r>
    </w:p>
    <w:p w:rsidR="00B825ED" w:rsidRPr="009C04AC" w:rsidRDefault="00B825ED" w:rsidP="00B825ED">
      <w:pPr>
        <w:pStyle w:val="Heading3"/>
      </w:pPr>
      <w:r w:rsidRPr="009C04AC">
        <w:t>Solves FISM</w:t>
      </w:r>
    </w:p>
    <w:p w:rsidR="00B825ED" w:rsidRPr="00453469" w:rsidRDefault="00B825ED" w:rsidP="000B1D49">
      <w:pPr>
        <w:pStyle w:val="Heading4"/>
      </w:pPr>
      <w:r w:rsidRPr="00453469">
        <w:t>The counterplan solves the biggest internal link to federalism—economic cooperation</w:t>
      </w:r>
    </w:p>
    <w:p w:rsidR="00B825ED" w:rsidRPr="00453469" w:rsidRDefault="00B825ED" w:rsidP="00B825ED">
      <w:r w:rsidRPr="00453469">
        <w:rPr>
          <w:rStyle w:val="Style13ptBold"/>
        </w:rPr>
        <w:t>Laffler and Arduin 2013</w:t>
      </w:r>
      <w:r w:rsidRPr="00453469">
        <w:t xml:space="preserve"> (Arthur B [best known for the Laffler curve-- Co-Chairman of the Free-Enterprise Fund] and Donna [balanced budgets in a bunch of states]; Pro-growth tax reform and e-fairness; Jul; standwithmainstreet.com/ArtLafferStudy.pdf; kdf)</w:t>
      </w:r>
    </w:p>
    <w:p w:rsidR="00B825ED" w:rsidRPr="00453469" w:rsidRDefault="00B825ED" w:rsidP="00B825ED">
      <w:pPr>
        <w:rPr>
          <w:sz w:val="14"/>
        </w:rPr>
      </w:pPr>
      <w:r w:rsidRPr="00453469">
        <w:rPr>
          <w:sz w:val="14"/>
        </w:rPr>
        <w:t>Many of our closest friends believe that treating all retail sales within a state—whether in-state or out-of-state, such as Internet based—as part of the appropriate sales tax base constitutes an overall tax increase. It is clear from the data that the declining state sales tax base, some of which comes from Internet sales, has not been a means to control government spending or taxes (Figure 2). The chart below shows that states have increased taxes during the very time periods when non-taxed Internet sales were expanding. Declining sales tax bases have been exerting constant pressure to raise marginal tax rates (see Figure 3). As Figure 3 illustrates, the total state sales tax base has been in decline for many years. However, the declining sales tax base has been more than offset by rising sales tax rates (e.g. higher marginal tax rates), which have had the effect of increasing sales tax revenues as a share of gross state product. In fact, based on our estimates of the states’ sales tax bases (retail sales as a percent of GDP), the total state sales tax base is down 19.4% from 1970 to the present, while the average state sales tax rate (state sales tax revenue as a percent of retail sales) has increased 40.7% over the same time period. In other words, states have been increasing the marginal sales tax rate to offset the declining sales tax base and to increase total sales tax revenues to around 1.5% of gross state product. Rising tax rates, whether at the federal or state level, are detrimental to national economic growth. With respect to the economic impact of the e-fairness proposal, states should not use an expansion of the total sales tax base as an excuse to raise the overall tax burden. In fact, as Figure 3 illustrates, the declining sales tax base has already encouraged larger percentage rises in the state sales tax rates; consequently, the correct economic policy would be to expand the states’ sales tax bases, but reduce marginal tax rates elsewhere to keep total state government revenues flat as a share of GSP. Simply put, fixing inequities in the tax system, through such measures as broadening the tax base, should not be used to justify an expansion of the size of government. Opposition to addressing the inequities inherent in Internet taxes has arisen because some states may use the problem of e-fairness as an excuse to raise their state’s overall tax burden. However, the states do not need Washington D.C.’s permission to change their tax rates. Just look at recent tax increases in Illinois (an increase of the state’s income tax rate from 3% to 5% and an increase in the state’s corporate income tax rate as well), Minnesota (new personal income tax bracket above $150,000 with a rate of 9.85% starting in 2014), California (Governor Jerry Brown’s new 13.3% top personal income tax rate retroactive to Jan 1, 2012 from Proposition 30), New York (raised top income tax rates), Maryland (raised top income tax rates), Vermont, Massachusetts (Governor Deval Patrick has proposed higher tax rates on high income earners) or Connecticut (raised top income tax rates) if you don’t believe us. These states know how to raise taxes, believe you me. Some states—such as North Carolina, Kansas (cut the top state income tax rate from 6.45% to 4.9%), Oklahoma (will cut the top personal income tax rate from 5.25% to 5% effective 2015), and Ohio (which recently repealed its estate tax),—have been proposing pro-growth tax reforms. More importantly, governors in Wisconsin and Ohio recently signed into law budgets that earmark all revenue from e-fairness legislation towards reducing income taxes in their state, a win-win scenario</w:t>
      </w:r>
      <w:r w:rsidRPr="00453469">
        <w:rPr>
          <w:rStyle w:val="StyleUnderline"/>
        </w:rPr>
        <w:t>. Implementing different tax policies in different states is the essence of fiscal federalism</w:t>
      </w:r>
      <w:r w:rsidRPr="00453469">
        <w:rPr>
          <w:sz w:val="14"/>
        </w:rPr>
        <w:t>—</w:t>
      </w:r>
      <w:r w:rsidRPr="00453469">
        <w:rPr>
          <w:rStyle w:val="StyleUnderline"/>
        </w:rPr>
        <w:t>states should have the power to experiment with alternative approaches to fiscal policy</w:t>
      </w:r>
      <w:r w:rsidRPr="00453469">
        <w:rPr>
          <w:sz w:val="14"/>
        </w:rPr>
        <w:t>. In other words</w:t>
      </w:r>
      <w:r w:rsidRPr="00453469">
        <w:rPr>
          <w:rStyle w:val="StyleUnderline"/>
        </w:rPr>
        <w:t>, states should have the right to be wrong. The value of fiscal federalism does not diminish simply because some states may implement policies that are detrimental to economic growth,</w:t>
      </w:r>
      <w:r w:rsidRPr="00453469">
        <w:rPr>
          <w:sz w:val="14"/>
        </w:rPr>
        <w:t xml:space="preserve"> or in this case, use the need to address an inequity in the application of the sales tax as an excuse to expand the size and scope of government. Additionally, </w:t>
      </w:r>
      <w:r w:rsidRPr="00453469">
        <w:rPr>
          <w:rStyle w:val="Emphasis"/>
        </w:rPr>
        <w:t>mistakes at the federal level should not be justified because states might exercise the freedom of fiscal federalism and,</w:t>
      </w:r>
      <w:r w:rsidRPr="00453469">
        <w:rPr>
          <w:sz w:val="14"/>
        </w:rPr>
        <w:t xml:space="preserve"> in so doing, </w:t>
      </w:r>
      <w:r w:rsidRPr="00453469">
        <w:rPr>
          <w:rStyle w:val="StyleUnderline"/>
        </w:rPr>
        <w:t>implement the right policy in the wrong way</w:t>
      </w:r>
      <w:r w:rsidRPr="00453469">
        <w:rPr>
          <w:sz w:val="14"/>
        </w:rPr>
        <w:t xml:space="preserve">. As we describe below, states are already using Internet sellers to collect sales taxes where the retailers have a nexus in the state. Furthermore, costs have been an important justification for exempting out-of-state retailers. These costs have declined significantly due to advances in technology. Legislation under consideration in Congress would lower the compliance costs further due to the requirement that states provide the necessary tax compliance software for Internet retailers. </w:t>
      </w:r>
      <w:r w:rsidRPr="00453469">
        <w:rPr>
          <w:rStyle w:val="StyleUnderline"/>
        </w:rPr>
        <w:t>Due to the declining costs of compliance coupled with the large economic consequences created by the current Internet tax exemption, there is a strong case for out-of-state retailers to collect the state sales taxes that are owed on purchases in the same manner as local retailers</w:t>
      </w:r>
      <w:r w:rsidRPr="00453469">
        <w:rPr>
          <w:sz w:val="14"/>
        </w:rPr>
        <w:t>.</w:t>
      </w:r>
    </w:p>
    <w:p w:rsidR="00B825ED" w:rsidRPr="009C04AC" w:rsidRDefault="00B825ED" w:rsidP="00B825ED">
      <w:pPr>
        <w:pStyle w:val="Heading3"/>
      </w:pPr>
      <w:proofErr w:type="gramStart"/>
      <w:r>
        <w:t>at</w:t>
      </w:r>
      <w:proofErr w:type="gramEnd"/>
      <w:r w:rsidRPr="009C04AC">
        <w:t>: Links to politics</w:t>
      </w:r>
    </w:p>
    <w:p w:rsidR="00B825ED" w:rsidRPr="00453469" w:rsidRDefault="00B825ED" w:rsidP="000B1D49">
      <w:pPr>
        <w:pStyle w:val="Heading4"/>
      </w:pPr>
      <w:r w:rsidRPr="00453469">
        <w:t>The counterplan has bi-partisan support</w:t>
      </w:r>
    </w:p>
    <w:p w:rsidR="00B825ED" w:rsidRPr="00453469" w:rsidRDefault="00B825ED" w:rsidP="00B825ED">
      <w:r w:rsidRPr="00453469">
        <w:rPr>
          <w:rStyle w:val="Style13ptBold"/>
        </w:rPr>
        <w:t>Harrison 14</w:t>
      </w:r>
      <w:r w:rsidRPr="00453469">
        <w:t xml:space="preserve"> (JD; Online sales tax is back — and this time, it might actually have a shot at passing; Jul 21; www.washingtonpost.com/business/on-small-business/online-sales-tax-is-back--and-this-time-it-might-actually-have-a-shot-at-passing/2014/07/17/ed056016-0dd0-11e4-8c9a-923ecc0c7d23_story.html; kdf)</w:t>
      </w:r>
    </w:p>
    <w:p w:rsidR="00B825ED" w:rsidRPr="00453469" w:rsidRDefault="00B825ED" w:rsidP="00B825ED">
      <w:pPr>
        <w:rPr>
          <w:rStyle w:val="StyleUnderline"/>
        </w:rPr>
      </w:pPr>
      <w:r w:rsidRPr="00453469">
        <w:rPr>
          <w:sz w:val="16"/>
        </w:rPr>
        <w:t>W</w:t>
      </w:r>
      <w:r w:rsidRPr="00453469">
        <w:rPr>
          <w:rStyle w:val="StyleUnderline"/>
        </w:rPr>
        <w:t xml:space="preserve">hen the Senate passed legislation last year allowing states broader latitude to collect sales on online purchases, the proposal was immediately cast aside in the House </w:t>
      </w:r>
      <w:r w:rsidRPr="00453469">
        <w:rPr>
          <w:sz w:val="16"/>
        </w:rPr>
        <w:t xml:space="preserve">— and there is has remained, stuck on a shelf. Until now. Suddenly, </w:t>
      </w:r>
      <w:r w:rsidRPr="00453469">
        <w:rPr>
          <w:rStyle w:val="StyleUnderline"/>
        </w:rPr>
        <w:t>even with the midterm elections nearing, the bill’s supporters believe they have found the perfect opportunity to try to push it through the lower chamber.</w:t>
      </w:r>
      <w:r w:rsidRPr="00453469">
        <w:rPr>
          <w:sz w:val="16"/>
        </w:rPr>
        <w:t xml:space="preserve"> </w:t>
      </w:r>
      <w:r w:rsidRPr="00453469">
        <w:rPr>
          <w:rStyle w:val="StyleUnderline"/>
        </w:rPr>
        <w:t>The House last week easily approved a bill dubbed the Permanent Internet Tax Freedom Act that would renew a longstanding ban on taxing access to the Internet</w:t>
      </w:r>
      <w:r w:rsidRPr="00453469">
        <w:rPr>
          <w:sz w:val="16"/>
        </w:rPr>
        <w:t xml:space="preserve">. Considered a must-pass proposal, the legislation would prohibit state and local governments from charging residents fees to browse the Web. So far, the bill has faced virtually no opposition. But that could soon change. </w:t>
      </w:r>
      <w:r w:rsidRPr="00453469">
        <w:rPr>
          <w:rStyle w:val="StyleUnderline"/>
        </w:rPr>
        <w:t>A bipartisan group of senators last week introduced what they’re calling the Marketplace and Internet Tax Fairness Act, which couples an extension of the ban on access taxes with their online sales tax proposal</w:t>
      </w:r>
      <w:r w:rsidRPr="00453469">
        <w:rPr>
          <w:sz w:val="16"/>
        </w:rPr>
        <w:t xml:space="preserve">. In short, </w:t>
      </w:r>
      <w:r w:rsidRPr="00453469">
        <w:rPr>
          <w:rStyle w:val="StyleUnderline"/>
        </w:rPr>
        <w:t>that second portion would grant states the authority to collect sales taxes from out-of-state retailers who sell and ship products to consumers within their border</w:t>
      </w:r>
      <w:r w:rsidRPr="00453469">
        <w:rPr>
          <w:sz w:val="16"/>
        </w:rPr>
        <w:t>s. Currently, officials can only levy sales taxes on retailers who have a physical presence, be it a store or warehouse, in their states. It’s an issue that has divided retailers based on how they sell their goods. Most of those who sell via brick-and-mortar stores are lobbying hard for the bill, which they say would level the playing field for all retailers. Those who sell their goods online, on the other hand, say they would struggle to monitor and collect any number of the hundreds of local and state sales tax rates that exist across the country. House Judiciary Committee Chairman Bob Goodlatte (R-Va.) has expressed the same concerns as that second camp, warning that the Senate proposal would swing the advantage in the opposite direction by confront</w:t>
      </w:r>
      <w:r w:rsidRPr="00453469">
        <w:rPr>
          <w:sz w:val="16"/>
        </w:rPr>
        <w:tab/>
        <w:t xml:space="preserve">ing online retailers with tax compliance nightmares not suffered by their brick-and-mortar counterparts. He has thus far refused to take the bill up for consideration in the House. So, in what appears to be a last-ditch effort to at least force a vote in the opposite chamber, the senators behind the sales-tax legislation will be urging their colleagues not to send the access-tax bill back without the sales-tax portion attached. Question is, will it work? Standing in their way will likely be Senate Finance Committee Chairman Ron Wyden (D-Ore.), who authored the original Internet access legislation and has called that ban and online sales tax “separate issues.” </w:t>
      </w:r>
      <w:r w:rsidRPr="00453469">
        <w:rPr>
          <w:rStyle w:val="StyleUnderline"/>
        </w:rPr>
        <w:t xml:space="preserve">Short of a change of heart from him, the Senate Democratic leadership would have to be convinced to go against the wishes of the committee in charge of online tax issues and move forward on the combined package </w:t>
      </w:r>
      <w:r w:rsidRPr="00453469">
        <w:rPr>
          <w:sz w:val="16"/>
        </w:rPr>
        <w:t xml:space="preserve">— not impossible, but a tough sell. </w:t>
      </w:r>
      <w:r w:rsidRPr="00453469">
        <w:rPr>
          <w:rStyle w:val="StyleUnderline"/>
        </w:rPr>
        <w:t>Should the Senate link the two measures, though, lawmakers could be headed for yet another standoff</w:t>
      </w:r>
      <w:r w:rsidRPr="00453469">
        <w:rPr>
          <w:sz w:val="16"/>
        </w:rPr>
        <w:t xml:space="preserve">, as the current access-tax ban is scheduled to expire in November. </w:t>
      </w:r>
      <w:r w:rsidRPr="00453469">
        <w:rPr>
          <w:rStyle w:val="StyleUnderline"/>
        </w:rPr>
        <w:t>That could force the House to decide between allowing states to suddenly start taxing Web access and swallowing the pill on the online sale tax legislation.</w:t>
      </w:r>
    </w:p>
    <w:p w:rsidR="00B825ED" w:rsidRPr="009C04AC" w:rsidRDefault="00B825ED" w:rsidP="00B825ED">
      <w:pPr>
        <w:pStyle w:val="Heading3"/>
      </w:pPr>
      <w:proofErr w:type="gramStart"/>
      <w:r>
        <w:t>at</w:t>
      </w:r>
      <w:proofErr w:type="gramEnd"/>
      <w:r w:rsidRPr="009C04AC">
        <w:t>: Common Objections</w:t>
      </w:r>
    </w:p>
    <w:p w:rsidR="00B825ED" w:rsidRPr="00453469" w:rsidRDefault="00B825ED" w:rsidP="000B1D49">
      <w:pPr>
        <w:pStyle w:val="Heading4"/>
        <w:rPr>
          <w:rStyle w:val="Style13ptBold"/>
          <w:b/>
        </w:rPr>
      </w:pPr>
      <w:r w:rsidRPr="00453469">
        <w:rPr>
          <w:rStyle w:val="Style13ptBold"/>
          <w:b/>
        </w:rPr>
        <w:t>Common objections are hyperbolic—leading expert</w:t>
      </w:r>
    </w:p>
    <w:p w:rsidR="00B825ED" w:rsidRPr="00453469" w:rsidRDefault="00B825ED" w:rsidP="00B825ED">
      <w:r w:rsidRPr="00453469">
        <w:rPr>
          <w:rStyle w:val="Style13ptBold"/>
        </w:rPr>
        <w:t>Wood 2013</w:t>
      </w:r>
      <w:r w:rsidRPr="00453469">
        <w:t xml:space="preserve"> (Robert W [practices law with Wood LLP, in San Francisco]; Online Sales Tax Inevitable, Senate Passes Marketplace Fairness Act; Mar 23; www.forbes.com/sites/robertwood/2013/03/23/online-sales-tax-inevitable-senate-passes-marketplace-fairness-act/; kdf)</w:t>
      </w:r>
    </w:p>
    <w:p w:rsidR="00B825ED" w:rsidRPr="00453469" w:rsidRDefault="00B825ED" w:rsidP="00B825ED">
      <w:pPr>
        <w:rPr>
          <w:rStyle w:val="StyleUnderline"/>
        </w:rPr>
      </w:pPr>
      <w:r w:rsidRPr="00453469">
        <w:rPr>
          <w:sz w:val="16"/>
        </w:rPr>
        <w:t xml:space="preserve">They must collect sales tax from out-of-state customers only if they have a physical presence (store, warehouse or office) in the customer’s state. Since then, a growing number of states are extending sales taxes to online retailers with in-state sales affiliates. Amazon recently started collecting tax in Pennsylvania, Texas, California and Connecticut and according to the Marketplace Fairness Act website, is now allied with supporters of the bill. </w:t>
      </w:r>
      <w:proofErr w:type="gramStart"/>
      <w:r w:rsidRPr="00453469">
        <w:rPr>
          <w:sz w:val="16"/>
        </w:rPr>
        <w:t>eBay</w:t>
      </w:r>
      <w:proofErr w:type="gramEnd"/>
      <w:r w:rsidRPr="00453469">
        <w:rPr>
          <w:sz w:val="16"/>
        </w:rPr>
        <w:t xml:space="preserve"> opposes it. </w:t>
      </w:r>
      <w:r w:rsidRPr="00453469">
        <w:rPr>
          <w:rStyle w:val="StyleUnderline"/>
        </w:rPr>
        <w:t>Some of the claims about the law are hyperbolic</w:t>
      </w:r>
      <w:r w:rsidRPr="00453469">
        <w:rPr>
          <w:sz w:val="16"/>
        </w:rPr>
        <w:t xml:space="preserve">. </w:t>
      </w:r>
      <w:r w:rsidRPr="00453469">
        <w:rPr>
          <w:rStyle w:val="StyleUnderline"/>
        </w:rPr>
        <w:t>Opponents say it would obliterate the physical presence standard</w:t>
      </w:r>
      <w:r w:rsidRPr="00453469">
        <w:rPr>
          <w:sz w:val="16"/>
        </w:rPr>
        <w:t xml:space="preserve">, something they assert is a baseline protection shielding taxpayers from harassment by out-of-state collectors. </w:t>
      </w:r>
      <w:r w:rsidRPr="00453469">
        <w:rPr>
          <w:rStyle w:val="StyleUnderline"/>
        </w:rPr>
        <w:t>It’s hard to support that claim</w:t>
      </w:r>
      <w:r w:rsidRPr="00453469">
        <w:rPr>
          <w:sz w:val="16"/>
        </w:rPr>
        <w:t xml:space="preserve">, although there’s no question the law would help harmonize brick-and-mortar and online sales. </w:t>
      </w:r>
      <w:r w:rsidRPr="00453469">
        <w:rPr>
          <w:rStyle w:val="StyleUnderline"/>
        </w:rPr>
        <w:t>Another claim is that the law would force remote retailers to</w:t>
      </w:r>
      <w:r w:rsidRPr="00453469">
        <w:rPr>
          <w:sz w:val="16"/>
        </w:rPr>
        <w:t xml:space="preserve"> interrogate their customers about where they live, </w:t>
      </w:r>
      <w:r w:rsidRPr="00453469">
        <w:rPr>
          <w:rStyle w:val="StyleUnderline"/>
        </w:rPr>
        <w:t>look up regulations in thousands of</w:t>
      </w:r>
      <w:r w:rsidRPr="00453469">
        <w:rPr>
          <w:sz w:val="16"/>
        </w:rPr>
        <w:t xml:space="preserve"> taxing </w:t>
      </w:r>
      <w:r w:rsidRPr="00453469">
        <w:rPr>
          <w:rStyle w:val="StyleUnderline"/>
        </w:rPr>
        <w:t>jurisdictions</w:t>
      </w:r>
      <w:r w:rsidRPr="00453469">
        <w:rPr>
          <w:sz w:val="16"/>
        </w:rPr>
        <w:t xml:space="preserve"> across the country, and then collect and remit taxes for distant authorities. See Letter to Congress: Oppose the Marketplace Fairness Act! Of course, </w:t>
      </w:r>
      <w:r w:rsidRPr="00453469">
        <w:rPr>
          <w:rStyle w:val="StyleUnderline"/>
        </w:rPr>
        <w:t>customers already must state a delivery address, and credit card companies verify them</w:t>
      </w:r>
      <w:r w:rsidRPr="00453469">
        <w:rPr>
          <w:sz w:val="16"/>
        </w:rPr>
        <w:t xml:space="preserve"> too. </w:t>
      </w:r>
      <w:r w:rsidRPr="00453469">
        <w:rPr>
          <w:rStyle w:val="StyleUnderline"/>
        </w:rPr>
        <w:t>Opponents</w:t>
      </w:r>
      <w:r w:rsidRPr="00453469">
        <w:rPr>
          <w:sz w:val="16"/>
        </w:rPr>
        <w:t xml:space="preserve"> also invoke ultra-complexity, </w:t>
      </w:r>
      <w:r w:rsidRPr="00453469">
        <w:rPr>
          <w:rStyle w:val="StyleUnderline"/>
        </w:rPr>
        <w:t>claim interstate commerce will be harmed</w:t>
      </w:r>
      <w:r w:rsidRPr="00453469">
        <w:rPr>
          <w:sz w:val="16"/>
        </w:rPr>
        <w:t xml:space="preserve">, and say online sellers will be burdened with 9,600 separate taxing jurisdictions, each with its own unique definitions, holidays, and rates. They claim the law triggers a massive expansion in state tax collection authority, dismantling a vital taxpayer protection upon which virtually all tax systems are based. Most of </w:t>
      </w:r>
      <w:r w:rsidRPr="00453469">
        <w:rPr>
          <w:rStyle w:val="StyleUnderline"/>
        </w:rPr>
        <w:t>this is at least overstated.</w:t>
      </w:r>
    </w:p>
    <w:p w:rsidR="00766B48" w:rsidRDefault="00766B48" w:rsidP="00766B48">
      <w:pPr>
        <w:pStyle w:val="Heading2"/>
      </w:pPr>
      <w:r>
        <w:t>States Islamaphobia CP</w:t>
      </w:r>
    </w:p>
    <w:p w:rsidR="00766B48" w:rsidRDefault="00766B48" w:rsidP="00766B48"/>
    <w:p w:rsidR="00766B48" w:rsidRPr="009C04AC" w:rsidRDefault="00766B48" w:rsidP="00766B48">
      <w:pPr>
        <w:pStyle w:val="Heading3"/>
      </w:pPr>
      <w:r>
        <w:t>**1nc</w:t>
      </w:r>
    </w:p>
    <w:p w:rsidR="00766B48" w:rsidRDefault="00766B48" w:rsidP="000B1D49">
      <w:pPr>
        <w:pStyle w:val="Heading4"/>
      </w:pPr>
      <w:r>
        <w:t>The fifty state governments of the United States should end surveillance of the Muslim body.</w:t>
      </w:r>
    </w:p>
    <w:p w:rsidR="00766B48" w:rsidRDefault="00766B48" w:rsidP="000B1D49">
      <w:pPr>
        <w:pStyle w:val="Heading4"/>
      </w:pPr>
      <w:r>
        <w:t>States are currently implementing anti-Muslim policies</w:t>
      </w:r>
    </w:p>
    <w:p w:rsidR="00766B48" w:rsidRPr="006A5E23" w:rsidRDefault="00766B48" w:rsidP="00766B48">
      <w:r w:rsidRPr="006A5E23">
        <w:rPr>
          <w:rStyle w:val="Style13ptBold"/>
        </w:rPr>
        <w:t>Khan and Beutel 14</w:t>
      </w:r>
      <w:r>
        <w:t xml:space="preserve"> - Co- Principal Investigator, ISPU Fellow and Lecturer in</w:t>
      </w:r>
      <w:r w:rsidRPr="006A5E23">
        <w:rPr>
          <w:sz w:val="12"/>
        </w:rPr>
        <w:t xml:space="preserve">∂ </w:t>
      </w:r>
      <w:r>
        <w:t xml:space="preserve">the Department of Near Eastern and Asian Studies at Wayne State University, </w:t>
      </w:r>
      <w:r w:rsidRPr="006A5E23">
        <w:t>Co-Principal Investigator and Project Manager for Islamophobia: A Threat to All Study, ISPU Policy and Research Engagement Fellow</w:t>
      </w:r>
      <w:r w:rsidR="00430942">
        <w:t xml:space="preserve"> </w:t>
      </w:r>
      <w:r>
        <w:t>Saeed Khan and Alejandro Beutel, 2014, “Manufacturing Bigotry</w:t>
      </w:r>
      <w:proofErr w:type="gramStart"/>
      <w:r>
        <w:t>:</w:t>
      </w:r>
      <w:r w:rsidRPr="006A5E23">
        <w:rPr>
          <w:sz w:val="12"/>
        </w:rPr>
        <w:t>∂</w:t>
      </w:r>
      <w:proofErr w:type="gramEnd"/>
      <w:r w:rsidRPr="006A5E23">
        <w:rPr>
          <w:sz w:val="12"/>
        </w:rPr>
        <w:t xml:space="preserve"> </w:t>
      </w:r>
      <w:r>
        <w:t>A State-by-State Legislative Effort to Pushback Against 2050 by Targeting Muslims and Other Minorities”, 7/15/2015, \\BD</w:t>
      </w:r>
    </w:p>
    <w:p w:rsidR="00766B48" w:rsidRPr="00430942" w:rsidRDefault="00766B48" w:rsidP="00766B48">
      <w:pPr>
        <w:rPr>
          <w:sz w:val="16"/>
        </w:rPr>
      </w:pPr>
      <w:r w:rsidRPr="006A5E23">
        <w:rPr>
          <w:rStyle w:val="StyleUnderline"/>
        </w:rPr>
        <w:t>With regard to anti-sharia specifically</w:t>
      </w:r>
      <w:proofErr w:type="gramStart"/>
      <w:r w:rsidRPr="00430942">
        <w:rPr>
          <w:sz w:val="16"/>
        </w:rPr>
        <w:t>,∂</w:t>
      </w:r>
      <w:proofErr w:type="gramEnd"/>
      <w:r w:rsidRPr="00430942">
        <w:rPr>
          <w:sz w:val="16"/>
        </w:rPr>
        <w:t xml:space="preserve"> iv. 630 </w:t>
      </w:r>
      <w:r w:rsidRPr="006A5E23">
        <w:rPr>
          <w:rStyle w:val="StyleUnderline"/>
        </w:rPr>
        <w:t>of the total 3813 (16.5%) Republican state legislators have sponsored or co-sponsored an anti- sharia/anti-”foreign law” bill.</w:t>
      </w:r>
      <w:r w:rsidRPr="00430942">
        <w:rPr>
          <w:sz w:val="16"/>
        </w:rPr>
        <w:t>∂ v. And 80</w:t>
      </w:r>
      <w:r w:rsidRPr="006A5E23">
        <w:rPr>
          <w:rStyle w:val="StyleUnderline"/>
        </w:rPr>
        <w:t>% of the 102 anti-sharia bills were sponsored or co-sponsored by an overlap legislator, or legislator who sponsored or co-sponsored a restrictive law in another of the six issue areas.</w:t>
      </w:r>
      <w:r w:rsidRPr="006A5E23">
        <w:rPr>
          <w:rStyle w:val="StyleUnderline"/>
          <w:sz w:val="12"/>
        </w:rPr>
        <w:t xml:space="preserve">∂ </w:t>
      </w:r>
      <w:r w:rsidRPr="00430942">
        <w:rPr>
          <w:sz w:val="16"/>
        </w:rPr>
        <w:t xml:space="preserve">vi. It is critical to note that </w:t>
      </w:r>
      <w:r w:rsidRPr="006A5E23">
        <w:rPr>
          <w:rStyle w:val="StyleUnderline"/>
        </w:rPr>
        <w:t>the greatest overlap with anti-sharia/anti-”foreign law” legislation is not with anti-immigration laws as might be thought but with strict Voter ID laws and Right-to-Work laws. Both of these types of laws negatively and disproportionately impact African-Americans, women and Latinos</w:t>
      </w:r>
      <w:r w:rsidRPr="00430942">
        <w:rPr>
          <w:sz w:val="16"/>
        </w:rPr>
        <w:t xml:space="preserve">. Thus, if a lawmaker wants to support legislation marginalizing the most people at one time, anti- sharia along with Voter ID and/or Right-to-Work would help to achieve that end.∂ vii. </w:t>
      </w:r>
      <w:r w:rsidRPr="006A5E23">
        <w:rPr>
          <w:rStyle w:val="StyleUnderline"/>
        </w:rPr>
        <w:t>Although the linkage between anti-immigrant and anti-Muslim advocacy is very strong, research indicates that anti-immigration law proposals are limited in number because of the high political and</w:t>
      </w:r>
      <w:r w:rsidRPr="006A5E23">
        <w:rPr>
          <w:rStyle w:val="StyleUnderline"/>
          <w:sz w:val="12"/>
        </w:rPr>
        <w:t xml:space="preserve">∂ </w:t>
      </w:r>
      <w:r w:rsidRPr="006A5E23">
        <w:rPr>
          <w:rStyle w:val="StyleUnderline"/>
        </w:rPr>
        <w:t xml:space="preserve">financial costs of implementing legislation that faces widespread opposition from religious groups and business </w:t>
      </w:r>
      <w:proofErr w:type="gramStart"/>
      <w:r w:rsidRPr="006A5E23">
        <w:rPr>
          <w:rStyle w:val="StyleUnderline"/>
        </w:rPr>
        <w:t>interests</w:t>
      </w:r>
      <w:proofErr w:type="gramEnd"/>
      <w:r w:rsidRPr="006A5E23">
        <w:rPr>
          <w:rStyle w:val="StyleUnderline"/>
        </w:rPr>
        <w:t xml:space="preserve"> alike5</w:t>
      </w:r>
      <w:r w:rsidRPr="00430942">
        <w:rPr>
          <w:sz w:val="16"/>
        </w:rPr>
        <w:t>.</w:t>
      </w:r>
    </w:p>
    <w:p w:rsidR="00766B48" w:rsidRPr="009C04AC" w:rsidRDefault="00766B48" w:rsidP="00766B48">
      <w:pPr>
        <w:pStyle w:val="Heading3"/>
      </w:pPr>
      <w:r>
        <w:t>--xt:</w:t>
      </w:r>
      <w:r w:rsidRPr="009C04AC">
        <w:t xml:space="preserve"> Solvency</w:t>
      </w:r>
    </w:p>
    <w:p w:rsidR="00766B48" w:rsidRDefault="00766B48" w:rsidP="000B1D49">
      <w:pPr>
        <w:pStyle w:val="Heading4"/>
      </w:pPr>
      <w:r>
        <w:t>State actions are creating a discursive policy of Islamophobia</w:t>
      </w:r>
    </w:p>
    <w:p w:rsidR="00766B48" w:rsidRPr="00BD69E2" w:rsidRDefault="00766B48" w:rsidP="00766B48">
      <w:r w:rsidRPr="006A5E23">
        <w:rPr>
          <w:rStyle w:val="Style13ptBold"/>
        </w:rPr>
        <w:t>Khan and Beutel 14</w:t>
      </w:r>
      <w:r>
        <w:t xml:space="preserve"> - Co- Principal Investigator, ISPU Fellow and Lecturer in</w:t>
      </w:r>
      <w:r w:rsidRPr="006A5E23">
        <w:rPr>
          <w:sz w:val="12"/>
        </w:rPr>
        <w:t xml:space="preserve">∂ </w:t>
      </w:r>
      <w:r>
        <w:t xml:space="preserve">the Department of Near Eastern and Asian Studies at Wayne State University, </w:t>
      </w:r>
      <w:r w:rsidRPr="006A5E23">
        <w:t>Co-Principal Investigator and Project Manager for Islamophobia: A Threat to All Study, ISPU Policy and Research Engagement Fellow</w:t>
      </w:r>
      <w:r w:rsidR="00430942">
        <w:t xml:space="preserve"> </w:t>
      </w:r>
      <w:r>
        <w:t>Saeed Khan and Alejandro Beutel, 2014, “Manufacturing Bigotry</w:t>
      </w:r>
      <w:proofErr w:type="gramStart"/>
      <w:r>
        <w:t>:</w:t>
      </w:r>
      <w:r w:rsidRPr="006A5E23">
        <w:rPr>
          <w:sz w:val="12"/>
        </w:rPr>
        <w:t>∂</w:t>
      </w:r>
      <w:proofErr w:type="gramEnd"/>
      <w:r w:rsidRPr="006A5E23">
        <w:rPr>
          <w:sz w:val="12"/>
        </w:rPr>
        <w:t xml:space="preserve"> </w:t>
      </w:r>
      <w:r>
        <w:t>A State-by-State Legislative Effort to Pushback Against 2050 by Targeting Muslims and Other Minorities”, 7/15/2015, \\BD</w:t>
      </w:r>
    </w:p>
    <w:p w:rsidR="00766B48" w:rsidRDefault="00766B48" w:rsidP="00766B48">
      <w:pPr>
        <w:rPr>
          <w:rStyle w:val="StyleUnderline"/>
        </w:rPr>
      </w:pPr>
      <w:r w:rsidRPr="00BD69E2">
        <w:rPr>
          <w:rStyle w:val="StyleUnderline"/>
        </w:rPr>
        <w:t>The fact that anti-sharia/anti-”foreign law” bills, the legislative vehicle for anti-Muslim sentiment</w:t>
      </w:r>
      <w:r w:rsidRPr="00430942">
        <w:rPr>
          <w:sz w:val="16"/>
        </w:rPr>
        <w:t xml:space="preserve">, track more closely to Voter ID and Right-to-Work related bills than anti-immigration bills </w:t>
      </w:r>
      <w:r w:rsidRPr="00BD69E2">
        <w:rPr>
          <w:rStyle w:val="StyleUnderline"/>
        </w:rPr>
        <w:t>lends credence to the idea that the current legislative agenda is about preserving power. It also indicates that, despite the rhetoric around sharia, these legislative efforts targeting “foreign laws” are actually branches of a wider domestic policy initiative targeting the changing nature of America.</w:t>
      </w:r>
      <w:r w:rsidRPr="00BD69E2">
        <w:rPr>
          <w:rStyle w:val="StyleUnderline"/>
          <w:sz w:val="12"/>
        </w:rPr>
        <w:t xml:space="preserve">∂ </w:t>
      </w:r>
      <w:r w:rsidRPr="00430942">
        <w:rPr>
          <w:sz w:val="16"/>
        </w:rPr>
        <w:t xml:space="preserve">Ultimately, the data supports the fact that </w:t>
      </w:r>
      <w:r w:rsidRPr="00BD69E2">
        <w:rPr>
          <w:rStyle w:val="StyleUnderline"/>
        </w:rPr>
        <w:t>there is deep anxiety around the changing demographic nature of American society and the approaching demographic tipping point</w:t>
      </w:r>
      <w:r w:rsidRPr="00430942">
        <w:rPr>
          <w:sz w:val="16"/>
        </w:rPr>
        <w:t xml:space="preserve">. This is the wider domestic context in which of anti- Muslim prejudice and animus operate. </w:t>
      </w:r>
      <w:r w:rsidRPr="00BD69E2">
        <w:rPr>
          <w:rStyle w:val="StyleUnderline"/>
        </w:rPr>
        <w:t>In the years since 9/11, anti-Muslim sentiment has been considered more socially acceptable6 than animus directed at other racial, ethnic, or religious groups.7</w:t>
      </w:r>
      <w:r w:rsidRPr="00BD69E2">
        <w:rPr>
          <w:rStyle w:val="StyleUnderline"/>
          <w:sz w:val="12"/>
        </w:rPr>
        <w:t xml:space="preserve">∂ </w:t>
      </w:r>
      <w:r w:rsidRPr="00430942">
        <w:rPr>
          <w:sz w:val="16"/>
        </w:rPr>
        <w:t>Notwithstanding that American Muslims are increas- ingly working in partnership with various communities on a growing array of public policy issues</w:t>
      </w:r>
      <w:proofErr w:type="gramStart"/>
      <w:r w:rsidRPr="00430942">
        <w:rPr>
          <w:sz w:val="16"/>
        </w:rPr>
        <w:t>,8</w:t>
      </w:r>
      <w:proofErr w:type="gramEnd"/>
      <w:r w:rsidRPr="00430942">
        <w:rPr>
          <w:sz w:val="16"/>
        </w:rPr>
        <w:t xml:space="preserve"> the narratives to counter Islamophobia have often been narrow, largely treat- ing the issue as its own isolated phenomenon—whether in- tentional or not. </w:t>
      </w:r>
      <w:r w:rsidRPr="00BD69E2">
        <w:rPr>
          <w:rStyle w:val="StyleUnderline"/>
        </w:rPr>
        <w:t>While not seeking to downplay the unique challenges anti-Muslim bigotry poses to American pluralism, the findings clearly suggest Islamophobia is part of a broader trend of exclusion that various minority communities have experienced, and continue to experience.</w:t>
      </w:r>
    </w:p>
    <w:p w:rsidR="00766B48" w:rsidRDefault="00766B48" w:rsidP="000B1D49">
      <w:pPr>
        <w:pStyle w:val="Heading4"/>
      </w:pPr>
      <w:r>
        <w:t>State action is key</w:t>
      </w:r>
    </w:p>
    <w:p w:rsidR="00766B48" w:rsidRPr="00BD69E2" w:rsidRDefault="00766B48" w:rsidP="00766B48">
      <w:r w:rsidRPr="006A5E23">
        <w:rPr>
          <w:rStyle w:val="Style13ptBold"/>
        </w:rPr>
        <w:t>Khan and Beutel 14</w:t>
      </w:r>
      <w:r>
        <w:t xml:space="preserve"> - Co- Principal Investigator, ISPU Fellow and Lecturer in</w:t>
      </w:r>
      <w:r w:rsidRPr="006A5E23">
        <w:rPr>
          <w:sz w:val="12"/>
        </w:rPr>
        <w:t xml:space="preserve">∂ </w:t>
      </w:r>
      <w:r>
        <w:t xml:space="preserve">the Department of Near Eastern and Asian Studies at Wayne State University, </w:t>
      </w:r>
      <w:r w:rsidRPr="006A5E23">
        <w:t>Co-Principal Investigator and Project Manager for Islamophobia: A Threat to All Study, ISPU Policy and Research Engagement Fellow</w:t>
      </w:r>
      <w:r w:rsidR="00430942">
        <w:t xml:space="preserve"> </w:t>
      </w:r>
      <w:r>
        <w:t>Saeed Khan and Alejandro Beutel, 2014, “Manufacturing Bigotry</w:t>
      </w:r>
      <w:proofErr w:type="gramStart"/>
      <w:r>
        <w:t>:</w:t>
      </w:r>
      <w:r w:rsidRPr="006A5E23">
        <w:rPr>
          <w:sz w:val="12"/>
        </w:rPr>
        <w:t>∂</w:t>
      </w:r>
      <w:proofErr w:type="gramEnd"/>
      <w:r w:rsidRPr="006A5E23">
        <w:rPr>
          <w:sz w:val="12"/>
        </w:rPr>
        <w:t xml:space="preserve"> </w:t>
      </w:r>
      <w:r>
        <w:t>A State-by-State Legislative Effort to Pushback Against 2050 by Targeting Muslims and Other Minorities”, 7/15/2015, \\BD</w:t>
      </w:r>
    </w:p>
    <w:p w:rsidR="00766B48" w:rsidRDefault="00766B48" w:rsidP="00766B48">
      <w:pPr>
        <w:rPr>
          <w:rStyle w:val="StyleUnderline"/>
        </w:rPr>
      </w:pPr>
      <w:r w:rsidRPr="00430942">
        <w:rPr>
          <w:sz w:val="16"/>
        </w:rPr>
        <w:t xml:space="preserve">This brief summarizes ISPU research that identifies anti- 2050 resistance trends, and documents the link between anti-Muslim activism and support for other forms of bigotry by analyzing state-level laws passed and bills proposed on a number of key public policy issues.∂ </w:t>
      </w:r>
      <w:r w:rsidRPr="00BD69E2">
        <w:rPr>
          <w:rStyle w:val="StyleUnderline"/>
        </w:rPr>
        <w:t>ISPU’s research offers docu- mented evidence, across all 50 state legislatures, of the current lawmaking efforts, successful and unsuccess- ful to restrict or reverse the rights of various groups his- torically marginalized for their race, ethnicity, national origin, gender, sexual orientation, or religious affiliation. This report also places Islamophobia within a broader context of overlapping legislative cam- paigns that target or dispro- portionately impact the above- mentioned communities.</w:t>
      </w:r>
    </w:p>
    <w:p w:rsidR="00766B48" w:rsidRPr="009C04AC" w:rsidRDefault="00766B48" w:rsidP="00766B48">
      <w:pPr>
        <w:pStyle w:val="Heading3"/>
      </w:pPr>
      <w:proofErr w:type="gramStart"/>
      <w:r>
        <w:t>at</w:t>
      </w:r>
      <w:proofErr w:type="gramEnd"/>
      <w:r>
        <w:t>:</w:t>
      </w:r>
      <w:r w:rsidRPr="009C04AC">
        <w:t xml:space="preserve"> Only Fed Does Surveillance</w:t>
      </w:r>
    </w:p>
    <w:p w:rsidR="00766B48" w:rsidRDefault="00766B48" w:rsidP="000B1D49">
      <w:pPr>
        <w:pStyle w:val="Heading4"/>
      </w:pPr>
      <w:r>
        <w:t>States surveil Muslims – New York proves</w:t>
      </w:r>
    </w:p>
    <w:p w:rsidR="00766B48" w:rsidRDefault="00766B48" w:rsidP="00766B48">
      <w:r w:rsidRPr="00FB490C">
        <w:rPr>
          <w:rStyle w:val="Style13ptBold"/>
        </w:rPr>
        <w:t>Apuzzo 14</w:t>
      </w:r>
      <w:r>
        <w:t xml:space="preserve"> – writer for the New York Times</w:t>
      </w:r>
      <w:r w:rsidR="00430942">
        <w:t xml:space="preserve"> </w:t>
      </w:r>
      <w:r>
        <w:t>Matt Apuzzo, 4/15/2014, The New York Times, “</w:t>
      </w:r>
      <w:r w:rsidRPr="00FB490C">
        <w:t>New York Drops Unit That Spied on Muslims</w:t>
      </w:r>
      <w:r>
        <w:t xml:space="preserve">”, </w:t>
      </w:r>
      <w:r w:rsidRPr="00FB490C">
        <w:t>http://www.nytimes.com/2014/04/16/nyregion/police-unit-that-spied-on-muslims-is-disbanded.html</w:t>
      </w:r>
      <w:r>
        <w:t>, 7/15/2015, \\BD</w:t>
      </w:r>
    </w:p>
    <w:p w:rsidR="00766B48" w:rsidRPr="00430942" w:rsidRDefault="00766B48" w:rsidP="00766B48">
      <w:pPr>
        <w:rPr>
          <w:sz w:val="16"/>
        </w:rPr>
      </w:pPr>
      <w:r w:rsidRPr="00FB490C">
        <w:rPr>
          <w:rStyle w:val="StyleUnderline"/>
        </w:rPr>
        <w:t>The New York Police Department has abandoned a secretive program that dispatched plainclothes detectives into Muslim neighborhoods to eavesdrop on conversations and built detailed files on where people ate, prayed and shopped</w:t>
      </w:r>
      <w:r w:rsidRPr="00430942">
        <w:rPr>
          <w:sz w:val="16"/>
        </w:rPr>
        <w:t xml:space="preserve">, the department said.∂ </w:t>
      </w:r>
      <w:r w:rsidRPr="00FB490C">
        <w:rPr>
          <w:rStyle w:val="StyleUnderline"/>
        </w:rPr>
        <w:t>The decision by the nation’s largest police force to shutter the controversial surveillance program represents the first sign that William J. Bratton, the department’s new commissioner, is backing away from some of the post-9/11 intelligence-gathering practices of his predecessor.</w:t>
      </w:r>
      <w:r w:rsidRPr="00430942">
        <w:rPr>
          <w:sz w:val="16"/>
        </w:rPr>
        <w:t xml:space="preserve"> The Police Department’s tactics, which are the subject of two federal lawsuits, drew criticism from civil rights groups and a senior official with the Federal Bureau of Investigation who said they harmed national security by sowing mistrust for law enforcement in Muslim communities.∂ </w:t>
      </w:r>
      <w:r w:rsidRPr="00FB490C">
        <w:rPr>
          <w:rStyle w:val="StyleUnderline"/>
        </w:rPr>
        <w:t>To many Muslims, the squad, known as the Demographics Unit, was a sign that the police viewed their every action with suspicion</w:t>
      </w:r>
      <w:r w:rsidRPr="00430942">
        <w:rPr>
          <w:sz w:val="16"/>
        </w:rPr>
        <w:t>. The police mapped communities inside and outside the city, logging where customers in traditional Islamic clothes ate meals and documenting their lunch-counter conversations. “</w:t>
      </w:r>
      <w:r w:rsidRPr="00FB490C">
        <w:rPr>
          <w:rStyle w:val="StyleUnderline"/>
        </w:rPr>
        <w:t xml:space="preserve">The Demographics Unit created psychological warfare in our community,” </w:t>
      </w:r>
      <w:r w:rsidRPr="00430942">
        <w:rPr>
          <w:sz w:val="16"/>
        </w:rPr>
        <w:t>said Linda Sarsour, of the Arab American Association of New York. “</w:t>
      </w:r>
      <w:r w:rsidRPr="00FB490C">
        <w:rPr>
          <w:rStyle w:val="StyleUnderline"/>
        </w:rPr>
        <w:t>Those documents, they showed where we live. That’s the cafe where I eat. That’s where I pray. That’s where I buy my groceries. They were able to see their entire lives on those maps. And it completely messed with the psyche of the community.”</w:t>
      </w:r>
      <w:r w:rsidRPr="00FB490C">
        <w:rPr>
          <w:rStyle w:val="StyleUnderline"/>
          <w:sz w:val="12"/>
        </w:rPr>
        <w:t>∂</w:t>
      </w:r>
      <w:r w:rsidRPr="00430942">
        <w:rPr>
          <w:sz w:val="16"/>
        </w:rPr>
        <w:t xml:space="preserve"> Ms. Sarsour was one of several advocates who met last Wednesday with Mr. Bratton and some of his senior staff members at Police Headquarters. She and others in attendance said the department’s new intelligence chief, John Miller, told them that the police did not need to work covertly to find out where Muslims gather and indicated the department was shutting the unit down.∂ The Demographics Unit, which was renamed the Zone Assessment Unit in recent years, has been largely inactive since Mr. Bratton took over in January, the department’s chief spokesman, Stephen Davis, said. The unit’s detectives were recently reassigned, he said.∂ “</w:t>
      </w:r>
      <w:r w:rsidRPr="00FB490C">
        <w:rPr>
          <w:rStyle w:val="StyleUnderline"/>
        </w:rPr>
        <w:t>Understanding certain local demographics can be a useful factor when assessing the threat information that comes into New York City virtually on a daily basis</w:t>
      </w:r>
      <w:r w:rsidRPr="00430942">
        <w:rPr>
          <w:sz w:val="16"/>
        </w:rPr>
        <w:t>,” Mr. Davis said. “In the future, we will gather that information, if necessary, through direct contact between the police precincts and the representatives of the communities they serve.”</w:t>
      </w:r>
    </w:p>
    <w:p w:rsidR="00766B48" w:rsidRPr="00432480" w:rsidRDefault="00766B48" w:rsidP="00766B48"/>
    <w:p w:rsidR="00040B27" w:rsidRPr="00453469" w:rsidRDefault="00040B27" w:rsidP="003E6D7B">
      <w:pPr>
        <w:pStyle w:val="Heading2"/>
      </w:pPr>
      <w:r w:rsidRPr="00453469">
        <w:t xml:space="preserve">Space Debris CP </w:t>
      </w:r>
    </w:p>
    <w:p w:rsidR="00040B27" w:rsidRPr="009C04AC" w:rsidRDefault="00040B27" w:rsidP="009C04AC">
      <w:pPr>
        <w:pStyle w:val="Heading3"/>
        <w:rPr>
          <w:rStyle w:val="Style13ptBold"/>
          <w:b/>
          <w:sz w:val="32"/>
          <w:szCs w:val="32"/>
          <w:u w:val="single"/>
        </w:rPr>
      </w:pPr>
      <w:r w:rsidRPr="009C04AC">
        <w:rPr>
          <w:rStyle w:val="Style13ptBold"/>
          <w:b/>
          <w:sz w:val="32"/>
          <w:szCs w:val="32"/>
          <w:u w:val="single"/>
        </w:rPr>
        <w:t>**EUSO CP</w:t>
      </w:r>
    </w:p>
    <w:p w:rsidR="00040B27" w:rsidRPr="00453469" w:rsidRDefault="00040B27" w:rsidP="000B1D49">
      <w:pPr>
        <w:pStyle w:val="Heading4"/>
        <w:rPr>
          <w:rStyle w:val="Style13ptBold"/>
          <w:b/>
        </w:rPr>
      </w:pPr>
      <w:r w:rsidRPr="00453469">
        <w:rPr>
          <w:rStyle w:val="Style13ptBold"/>
          <w:b/>
        </w:rPr>
        <w:t xml:space="preserve">The United States federal government should provide funding for the Extreme Universe Space Observatory. </w:t>
      </w:r>
    </w:p>
    <w:p w:rsidR="00040B27" w:rsidRPr="00453469" w:rsidRDefault="00040B27" w:rsidP="00040B27"/>
    <w:p w:rsidR="00040B27" w:rsidRPr="00453469" w:rsidRDefault="00040B27" w:rsidP="000B1D49">
      <w:pPr>
        <w:pStyle w:val="Heading4"/>
        <w:rPr>
          <w:rStyle w:val="Style13ptBold"/>
          <w:b/>
        </w:rPr>
      </w:pPr>
      <w:r w:rsidRPr="00453469">
        <w:rPr>
          <w:rStyle w:val="Style13ptBold"/>
          <w:b/>
        </w:rPr>
        <w:t>EUSO is the most feasible way to eliminate space debris</w:t>
      </w:r>
    </w:p>
    <w:p w:rsidR="00040B27" w:rsidRPr="00453469" w:rsidRDefault="00040B27" w:rsidP="00040B27">
      <w:r w:rsidRPr="00453469">
        <w:rPr>
          <w:rStyle w:val="Style13ptBold"/>
        </w:rPr>
        <w:t>The Economist 2015</w:t>
      </w:r>
      <w:r w:rsidRPr="00453469">
        <w:t xml:space="preserve"> (Char wars; Apr 25; www.economist.com/news/science-and-technology/21649443-how-clean-up-space-shooting-down-bits-junk-char-wars; kdf)</w:t>
      </w:r>
    </w:p>
    <w:p w:rsidR="00040B27" w:rsidRPr="00453469" w:rsidRDefault="00040B27" w:rsidP="00040B27">
      <w:pPr>
        <w:tabs>
          <w:tab w:val="left" w:pos="180"/>
        </w:tabs>
        <w:rPr>
          <w:rStyle w:val="StyleUnderline"/>
        </w:rPr>
      </w:pPr>
      <w:r w:rsidRPr="00453469">
        <w:rPr>
          <w:sz w:val="16"/>
        </w:rPr>
        <w:t xml:space="preserve">SPACE, as the late Douglas Adams pointed out, is very big. But the bit near Earth is also very crowded. Half a century of rocket launches has turned the high frontier into a junkyard. Around 3,000 tonnes of empty rocket stages, defunct satellites, astronauts’ toothbrushes and flecks of paint are thought to be in orbit. Besides being messy, such debris can be dangerous. Anything circling Earth is moving pretty quickly, so collisions between space junk and satellites can happen at closing velocities of 10km a second or more. Large bits of junk are routinely tracked by radar. The International Space Station (ISS), for instance, regularly tweaks its orbit to avoid a particularly menacing piece of litter. But at such high speeds, even a small, hard-to-follow object can do tremendous damage. </w:t>
      </w:r>
      <w:r w:rsidRPr="00453469">
        <w:rPr>
          <w:rStyle w:val="StyleUnderline"/>
        </w:rPr>
        <w:t>Rocket scientists have been pondering how to deal with this problem for years</w:t>
      </w:r>
      <w:r w:rsidRPr="00453469">
        <w:rPr>
          <w:sz w:val="16"/>
        </w:rPr>
        <w:t xml:space="preserve">. But </w:t>
      </w:r>
      <w:r w:rsidRPr="00453469">
        <w:rPr>
          <w:rStyle w:val="StyleUnderline"/>
        </w:rPr>
        <w:t>a paper just published in Acta Astronautica</w:t>
      </w:r>
      <w:r w:rsidRPr="00453469">
        <w:rPr>
          <w:sz w:val="16"/>
        </w:rPr>
        <w:t xml:space="preserve"> by Toshikazu Ebisuzaki and his colleagues at RIKEN, a big Japanese research institute, </w:t>
      </w:r>
      <w:r w:rsidRPr="00453469">
        <w:rPr>
          <w:rStyle w:val="StyleUnderline"/>
        </w:rPr>
        <w:t xml:space="preserve">has gone further and proposed actually building a test device. </w:t>
      </w:r>
      <w:r w:rsidRPr="00453469">
        <w:rPr>
          <w:sz w:val="16"/>
        </w:rPr>
        <w:t>Like all the best ideas</w:t>
      </w:r>
      <w:r w:rsidRPr="00453469">
        <w:rPr>
          <w:rStyle w:val="StyleUnderline"/>
        </w:rPr>
        <w:t>, Dr Ebisuzaki’s plan involves zapping things with lasers. He proposes to point these lasers in the right direction using a telescope intended for a different job entirely</w:t>
      </w:r>
      <w:r w:rsidRPr="00453469">
        <w:rPr>
          <w:sz w:val="16"/>
        </w:rPr>
        <w:t xml:space="preserve">. This is </w:t>
      </w:r>
      <w:r w:rsidRPr="00453469">
        <w:rPr>
          <w:rStyle w:val="StyleUnderline"/>
        </w:rPr>
        <w:t>the Extreme Universe Space Observatory</w:t>
      </w:r>
      <w:r w:rsidRPr="00453469">
        <w:rPr>
          <w:sz w:val="16"/>
        </w:rPr>
        <w:t xml:space="preserve"> (EUSO). </w:t>
      </w:r>
      <w:r w:rsidRPr="00453469">
        <w:rPr>
          <w:rStyle w:val="StyleUnderline"/>
        </w:rPr>
        <w:t>It is designed to be bolted on to the ISS</w:t>
      </w:r>
      <w:r w:rsidRPr="00453469">
        <w:rPr>
          <w:sz w:val="16"/>
        </w:rPr>
        <w:t xml:space="preserve">. From that vantage point it will monitor Earth’s atmosphere, looking for showers of radiation caused by cosmic rays hitting air molecules. Dr Ebisuzaki, however, realised that the characteristics of a telescope designed for this job—namely a wide field of view and the ability to register even fleeting flashes of light—would also be well-suited for spotting small bits of debris as they whizz past the ISS. </w:t>
      </w:r>
      <w:r w:rsidRPr="00453469">
        <w:rPr>
          <w:rStyle w:val="StyleUnderline"/>
        </w:rPr>
        <w:t>Having identified something</w:t>
      </w:r>
      <w:r w:rsidRPr="00453469">
        <w:rPr>
          <w:sz w:val="16"/>
        </w:rPr>
        <w:t>, the next step is to get it out of orbit—</w:t>
      </w:r>
      <w:r w:rsidRPr="00453469">
        <w:rPr>
          <w:rStyle w:val="StyleUnderline"/>
        </w:rPr>
        <w:t xml:space="preserve">and that is where the zapping comes in. Shining a sufficiently powerful laser at something will boil away its surface. The resulting jet of vapour will, </w:t>
      </w:r>
      <w:r w:rsidRPr="00453469">
        <w:rPr>
          <w:sz w:val="16"/>
        </w:rPr>
        <w:t>as Newton’s third law of motion requires</w:t>
      </w:r>
      <w:r w:rsidRPr="00453469">
        <w:rPr>
          <w:rStyle w:val="StyleUnderline"/>
        </w:rPr>
        <w:t>, cause an equal and opposite reaction on the object it came from, pushing that object away.</w:t>
      </w:r>
      <w:r w:rsidRPr="00453469">
        <w:rPr>
          <w:sz w:val="16"/>
        </w:rPr>
        <w:t xml:space="preserve"> Fire a laser head-on at a piece of space debris for long enough, then, and you can slow it down to the point where its orbit will decay and it will burn up in Earth’s atmosphere. This idea is not new. But putting lasers into orbit is tricky. Those powerful enough to do the job need lots of electricity and this is hard to deliver with the solar panels from which satellites typically draw their power. Dr Ebisuzaki proposes instead to employ a new, more efficient laser called a coherent-amplification network device, which was developed for use in high-energy physics. He and his colleagues suggest a three-stage test. </w:t>
      </w:r>
      <w:r w:rsidRPr="00453469">
        <w:rPr>
          <w:rStyle w:val="StyleUnderline"/>
        </w:rPr>
        <w:t>The first, with a smaller version of the EUSO and a fairly weedy laser, would serve as a proof of concept. The second would use the actual EUSO telescope and a much more potent laser. Finally,</w:t>
      </w:r>
      <w:r w:rsidRPr="00453469">
        <w:rPr>
          <w:sz w:val="16"/>
        </w:rPr>
        <w:t xml:space="preserve"> he says, </w:t>
      </w:r>
      <w:r w:rsidRPr="00453469">
        <w:rPr>
          <w:rStyle w:val="StyleUnderline"/>
        </w:rPr>
        <w:t>the equipment could be mounted on a purpose-built satellite, from which it would be able to shoot down tens of thousands of bits of space junk every year, thus gradually sweeping the skies clean.</w:t>
      </w:r>
    </w:p>
    <w:p w:rsidR="00040B27" w:rsidRPr="009C04AC" w:rsidRDefault="00040B27" w:rsidP="009C04AC">
      <w:pPr>
        <w:pStyle w:val="Heading3"/>
        <w:rPr>
          <w:rStyle w:val="Style13ptBold"/>
          <w:b/>
          <w:sz w:val="32"/>
          <w:szCs w:val="32"/>
          <w:u w:val="single"/>
        </w:rPr>
      </w:pPr>
      <w:r w:rsidRPr="009C04AC">
        <w:rPr>
          <w:rStyle w:val="Style13ptBold"/>
          <w:b/>
          <w:sz w:val="32"/>
          <w:szCs w:val="32"/>
          <w:u w:val="single"/>
        </w:rPr>
        <w:t>--xt CP Solves</w:t>
      </w:r>
    </w:p>
    <w:p w:rsidR="00040B27" w:rsidRPr="00453469" w:rsidRDefault="00040B27" w:rsidP="000B1D49">
      <w:pPr>
        <w:pStyle w:val="Heading4"/>
      </w:pPr>
      <w:r w:rsidRPr="00453469">
        <w:t xml:space="preserve">Funding is the critical internal link to EUSO success – CP resolves this </w:t>
      </w:r>
    </w:p>
    <w:p w:rsidR="00040B27" w:rsidRPr="00453469" w:rsidRDefault="00040B27" w:rsidP="00040B27">
      <w:r w:rsidRPr="00453469">
        <w:rPr>
          <w:rStyle w:val="Style13ptBold"/>
        </w:rPr>
        <w:t>Lant 2015</w:t>
      </w:r>
      <w:r w:rsidRPr="00453469">
        <w:t xml:space="preserve"> (Karla; How the ISS Plan s of getting rid of space debris-plans to vaporize comets in space; May 19; www.sciencetimes.com/articles/6481/20150519/how-the-iss-plans-on-getting-rid-of-space-debris-plans-to-vaporize-comets-in-space.htm; kdf)</w:t>
      </w:r>
    </w:p>
    <w:p w:rsidR="00040B27" w:rsidRDefault="00040B27" w:rsidP="00040B27">
      <w:pPr>
        <w:rPr>
          <w:sz w:val="14"/>
        </w:rPr>
      </w:pPr>
      <w:r w:rsidRPr="00453469">
        <w:rPr>
          <w:rStyle w:val="StyleUnderline"/>
        </w:rPr>
        <w:t>The new Riken proposal,</w:t>
      </w:r>
      <w:r w:rsidRPr="00453469">
        <w:rPr>
          <w:sz w:val="14"/>
        </w:rPr>
        <w:t xml:space="preserve"> however, </w:t>
      </w:r>
      <w:r w:rsidRPr="00453469">
        <w:rPr>
          <w:rStyle w:val="StyleUnderline"/>
        </w:rPr>
        <w:t>focuses on the</w:t>
      </w:r>
      <w:r w:rsidRPr="00453469">
        <w:rPr>
          <w:sz w:val="14"/>
        </w:rPr>
        <w:t xml:space="preserve"> Extreme Universe Space Observatory (</w:t>
      </w:r>
      <w:r w:rsidRPr="00453469">
        <w:rPr>
          <w:rStyle w:val="StyleUnderline"/>
        </w:rPr>
        <w:t>EUSO)</w:t>
      </w:r>
      <w:r w:rsidRPr="00453469">
        <w:rPr>
          <w:sz w:val="14"/>
        </w:rPr>
        <w:t xml:space="preserve">. Although it was not designed for the purpose of obliterating space junk, </w:t>
      </w:r>
      <w:r w:rsidRPr="00453469">
        <w:rPr>
          <w:rStyle w:val="StyleUnderline"/>
        </w:rPr>
        <w:t>the system, created for monitoring ultraviolet emissions caused by cosmic rays, may solve this problem.</w:t>
      </w:r>
      <w:r w:rsidRPr="00453469">
        <w:rPr>
          <w:sz w:val="14"/>
        </w:rPr>
        <w:t xml:space="preserve"> Astrophysicist Toshikazu Ebisuzaki says that use of the EUSO, which will be used on Japan's 2017 ISS module, is a good strategy. </w:t>
      </w:r>
      <w:r w:rsidRPr="00453469">
        <w:rPr>
          <w:rStyle w:val="StyleUnderline"/>
        </w:rPr>
        <w:t>The laser system uses a</w:t>
      </w:r>
      <w:r w:rsidRPr="00453469">
        <w:rPr>
          <w:sz w:val="14"/>
        </w:rPr>
        <w:t xml:space="preserve"> Coherent Amplification Network (</w:t>
      </w:r>
      <w:r w:rsidRPr="00453469">
        <w:rPr>
          <w:rStyle w:val="StyleUnderline"/>
        </w:rPr>
        <w:t>CAN) laser</w:t>
      </w:r>
      <w:r w:rsidRPr="00453469">
        <w:rPr>
          <w:sz w:val="14"/>
        </w:rPr>
        <w:t xml:space="preserve">, now </w:t>
      </w:r>
      <w:r w:rsidRPr="00453469">
        <w:rPr>
          <w:rStyle w:val="StyleUnderline"/>
        </w:rPr>
        <w:t>under development for use in atom smashers, to blast pieces of junk by vaporizing its surface. The CAN laser generates a single, powerful beam by combining many small lasers together</w:t>
      </w:r>
      <w:r w:rsidRPr="00453469">
        <w:rPr>
          <w:sz w:val="14"/>
        </w:rPr>
        <w:t>. This in turn pushes the debris into the atmosphere with the plume of plasma created by the blast. The junk would then burn up in the atmosphere. A 100,000-watt ultraviolet CAN laser, the full-scale version of this system, would have a range of about 60 miles</w:t>
      </w:r>
      <w:r w:rsidRPr="00453469">
        <w:rPr>
          <w:rStyle w:val="StyleUnderline"/>
        </w:rPr>
        <w:t>. It would be able to fire about 10,000 pulses per second, each pulse of a one-tenth of one-billionth of a second duration.</w:t>
      </w:r>
      <w:r w:rsidRPr="00453469">
        <w:rPr>
          <w:sz w:val="14"/>
        </w:rPr>
        <w:t xml:space="preserve"> This set of capabilities should be adequate to secure the ISS. The system's laser would need lithium-ion batteries weighing about 17 pounds. "The EUSO telescope, which was originally designed to detect cosmic rays, could also be put to use for this useful project," Ebisuzaki says. If the proof-of-concept and full-scale prototypes work, the researchers propose that a satellite version of the system be produced solely for the purpose of blasting space junk. The satellite would then orbit over both poles of the Earth. They believe it could zap about 100,000 pieces of space junk annually, one piece of junk every five minutes. </w:t>
      </w:r>
      <w:r w:rsidRPr="00453469">
        <w:rPr>
          <w:rStyle w:val="StyleUnderline"/>
        </w:rPr>
        <w:t xml:space="preserve">Most space junk is at an altitude of about 500 miles. The satellite would start its orbit at about 620 miles and over time drift downward at about 6 miles per month until most troublesome junk was gone-in about 50 months' time. </w:t>
      </w:r>
      <w:r w:rsidRPr="00453469">
        <w:rPr>
          <w:rStyle w:val="Emphasis"/>
        </w:rPr>
        <w:t>"The biggest obstacle is funding,"</w:t>
      </w:r>
      <w:r w:rsidRPr="00453469">
        <w:rPr>
          <w:sz w:val="14"/>
        </w:rPr>
        <w:t xml:space="preserve"> says Ebisuzaki. "There are some technical challenges, of course, but the main issue is getting funding for development and launch."</w:t>
      </w:r>
    </w:p>
    <w:p w:rsidR="00B741C9" w:rsidRDefault="00B741C9" w:rsidP="001E4AF8">
      <w:pPr>
        <w:pStyle w:val="Heading3"/>
      </w:pPr>
    </w:p>
    <w:p w:rsidR="00B741C9" w:rsidRPr="009C04AC" w:rsidRDefault="00B741C9" w:rsidP="009C04AC">
      <w:pPr>
        <w:pStyle w:val="Heading3"/>
      </w:pPr>
      <w:r w:rsidRPr="009C04AC">
        <w:t>**Space Elevator CP</w:t>
      </w:r>
    </w:p>
    <w:p w:rsidR="00B741C9" w:rsidRDefault="00B741C9" w:rsidP="00B741C9"/>
    <w:p w:rsidR="00B741C9" w:rsidRPr="00B741C9" w:rsidRDefault="00B741C9" w:rsidP="00B741C9">
      <w:pPr>
        <w:keepNext/>
        <w:keepLines/>
        <w:spacing w:before="40" w:after="0"/>
        <w:outlineLvl w:val="3"/>
        <w:rPr>
          <w:rFonts w:eastAsia="MS Gothic" w:cs="Times New Roman"/>
          <w:b/>
          <w:iCs/>
        </w:rPr>
      </w:pPr>
      <w:r w:rsidRPr="00B741C9">
        <w:rPr>
          <w:rFonts w:eastAsia="MS Gothic" w:cs="Times New Roman"/>
          <w:b/>
          <w:iCs/>
        </w:rPr>
        <w:t>Counterplan: The United States federal government should build a space elevator.</w:t>
      </w:r>
    </w:p>
    <w:p w:rsidR="00B741C9" w:rsidRPr="00B741C9" w:rsidRDefault="00B741C9" w:rsidP="00B741C9">
      <w:pPr>
        <w:keepNext/>
        <w:keepLines/>
        <w:spacing w:before="40" w:after="0"/>
        <w:outlineLvl w:val="3"/>
        <w:rPr>
          <w:rFonts w:eastAsia="MS Gothic" w:cs="Times New Roman"/>
          <w:b/>
          <w:iCs/>
        </w:rPr>
      </w:pPr>
      <w:r w:rsidRPr="00B741C9">
        <w:rPr>
          <w:rFonts w:eastAsia="MS Gothic" w:cs="Times New Roman"/>
          <w:b/>
          <w:iCs/>
        </w:rPr>
        <w:t>Solves Debris</w:t>
      </w:r>
    </w:p>
    <w:p w:rsidR="00B741C9" w:rsidRPr="00B741C9" w:rsidRDefault="00B741C9" w:rsidP="00B741C9">
      <w:pPr>
        <w:rPr>
          <w:rFonts w:eastAsia="Cambria" w:cs="Times New Roman"/>
          <w:b/>
        </w:rPr>
      </w:pPr>
      <w:r w:rsidRPr="00B741C9">
        <w:rPr>
          <w:rFonts w:eastAsia="Cambria" w:cs="Times New Roman"/>
        </w:rPr>
        <w:t xml:space="preserve">Edwards and Ragan 6, (Bradley Edwards, Ph.D. in Physics from the University of Wisconsin – Madison, </w:t>
      </w:r>
      <w:r w:rsidRPr="00B741C9">
        <w:rPr>
          <w:rFonts w:eastAsia="Cambria" w:cs="Times New Roman"/>
          <w:u w:val="single"/>
        </w:rPr>
        <w:t>Leaving the Planet by Space Elevator</w:t>
      </w:r>
      <w:r w:rsidRPr="00B741C9">
        <w:rPr>
          <w:rFonts w:eastAsia="Cambria" w:cs="Times New Roman"/>
        </w:rPr>
        <w:t>)</w:t>
      </w:r>
    </w:p>
    <w:p w:rsidR="00B741C9" w:rsidRPr="00B741C9" w:rsidRDefault="00B741C9" w:rsidP="00B741C9">
      <w:pPr>
        <w:rPr>
          <w:rFonts w:eastAsia="Cambria" w:cs="Times New Roman"/>
          <w:u w:val="single"/>
        </w:rPr>
      </w:pPr>
      <w:r w:rsidRPr="00430942">
        <w:rPr>
          <w:rFonts w:eastAsia="Cambria" w:cs="Times New Roman"/>
          <w:sz w:val="16"/>
        </w:rPr>
        <w:t>One strategy is to avoid the areas of space with the highest density of debris. This is not as hard as it sounds. Each of the main spaceports on Earth tends to launch rockets into the same orbits, so their debris follows that orbit too. W</w:t>
      </w:r>
      <w:r w:rsidRPr="00B741C9">
        <w:rPr>
          <w:rFonts w:eastAsia="Cambria" w:cs="Times New Roman"/>
          <w:u w:val="single"/>
        </w:rPr>
        <w:t>e can track great circles of debris in space that originate from Cape Canaveral, Baikonur, etc. Much debris follows the Equator, noting the number of satellites that are lifted into geostationary orbit above the Equator.</w:t>
      </w:r>
      <w:r w:rsidRPr="00430942">
        <w:rPr>
          <w:rFonts w:eastAsia="Cambria" w:cs="Times New Roman"/>
          <w:sz w:val="16"/>
        </w:rPr>
        <w:t xml:space="preserve"> Therefore, by selecting an anchor point for the Earth Port away from the Equator and common rocket orbits we will reduce the potential amount of debris that our ribbon encounters. (Also, in the event that anyone still launches rockets anymore, we really don't want our ribbon cutting through the likely trajectory!) </w:t>
      </w:r>
      <w:r w:rsidRPr="00B741C9">
        <w:rPr>
          <w:rFonts w:eastAsia="Cambria" w:cs="Times New Roman"/>
          <w:u w:val="single"/>
        </w:rPr>
        <w:t>A more proactive strategy is to clean up the mess. With our Elevator having reduced the cost of deploying into space, maybe we could deploy a catcher-satellite, equivalent to a gigantic carbon nanotube garbage bag, to orbit the Earth and gradually collect the debris.</w:t>
      </w:r>
    </w:p>
    <w:p w:rsidR="00B741C9" w:rsidRPr="00B741C9" w:rsidRDefault="00B741C9" w:rsidP="00B741C9">
      <w:pPr>
        <w:keepNext/>
        <w:keepLines/>
        <w:spacing w:before="40" w:after="0"/>
        <w:outlineLvl w:val="3"/>
        <w:rPr>
          <w:rFonts w:eastAsia="MS Gothic" w:cs="Times New Roman"/>
          <w:b/>
          <w:iCs/>
        </w:rPr>
      </w:pPr>
      <w:r w:rsidRPr="00B741C9">
        <w:rPr>
          <w:rFonts w:eastAsia="MS Gothic" w:cs="Times New Roman"/>
          <w:b/>
          <w:iCs/>
        </w:rPr>
        <w:t>Solves Asteroids/communication/weather/spacecol</w:t>
      </w:r>
    </w:p>
    <w:p w:rsidR="00B741C9" w:rsidRPr="00B741C9" w:rsidRDefault="00B741C9" w:rsidP="00B741C9">
      <w:pPr>
        <w:rPr>
          <w:rFonts w:eastAsia="Cambria" w:cs="Times New Roman"/>
          <w:b/>
        </w:rPr>
      </w:pPr>
      <w:r w:rsidRPr="00B741C9">
        <w:rPr>
          <w:rFonts w:eastAsia="Cambria" w:cs="Times New Roman"/>
        </w:rPr>
        <w:t xml:space="preserve">Edwards and Raitt 4, Bradley Edwards, Ph.D. in Physics from the University of Wisconsin – Madison, David Raitt, Senior Technology Transfer Officer, Technology Transfer &amp; Promotion Office, European Space Agency, </w:t>
      </w:r>
      <w:r w:rsidRPr="00B741C9">
        <w:rPr>
          <w:rFonts w:eastAsia="Cambria" w:cs="Times New Roman" w:hint="eastAsia"/>
        </w:rPr>
        <w:t>“</w:t>
      </w:r>
      <w:r w:rsidRPr="00B741C9">
        <w:rPr>
          <w:rFonts w:eastAsia="Cambria" w:cs="Times New Roman"/>
        </w:rPr>
        <w:t>THE SPACE ELEVATOR: ECONOMICS AND APPLICATIONS</w:t>
      </w:r>
      <w:r w:rsidRPr="00B741C9">
        <w:rPr>
          <w:rFonts w:eastAsia="Cambria" w:cs="Times New Roman" w:hint="eastAsia"/>
        </w:rPr>
        <w:t>”</w:t>
      </w:r>
      <w:r w:rsidRPr="00B741C9">
        <w:rPr>
          <w:rFonts w:eastAsia="Cambria" w:cs="Times New Roman"/>
        </w:rPr>
        <w:t xml:space="preserve">, </w:t>
      </w:r>
      <w:r w:rsidRPr="00B741C9">
        <w:rPr>
          <w:rFonts w:eastAsia="Cambria" w:cs="Times New Roman" w:hint="eastAsia"/>
        </w:rPr>
        <w:t>“</w:t>
      </w:r>
      <w:r w:rsidRPr="00B741C9">
        <w:rPr>
          <w:rFonts w:eastAsia="Cambria" w:cs="Times New Roman"/>
        </w:rPr>
        <w:t>http://images.spaceref.com/docs/spaceelevator/iac-2004/iac-04-iaa.3.8.3.09.raitt.pdf</w:t>
      </w:r>
      <w:r w:rsidRPr="00B741C9">
        <w:rPr>
          <w:rFonts w:eastAsia="Cambria" w:cs="Times New Roman" w:hint="eastAsia"/>
        </w:rPr>
        <w:t>”</w:t>
      </w:r>
      <w:r w:rsidRPr="00B741C9">
        <w:rPr>
          <w:rFonts w:eastAsia="Cambria" w:cs="Times New Roman"/>
        </w:rPr>
        <w:t>)</w:t>
      </w:r>
    </w:p>
    <w:p w:rsidR="00B741C9" w:rsidRPr="00B741C9" w:rsidRDefault="00B741C9" w:rsidP="00B741C9">
      <w:pPr>
        <w:rPr>
          <w:rFonts w:eastAsia="Cambria" w:cs="Times New Roman"/>
          <w:u w:val="single"/>
        </w:rPr>
      </w:pPr>
      <w:r w:rsidRPr="00B741C9">
        <w:rPr>
          <w:rFonts w:eastAsia="Cambria" w:cs="Times New Roman"/>
          <w:u w:val="single"/>
        </w:rPr>
        <w:t>The Space Elevator will be capable of placing into various orbits, including LEO and GEO and beyond, large payloads such as very long optical booms, huge radio dishes, complex planetary probes, and manned modules including hotels and penal colonies</w:t>
      </w:r>
      <w:r w:rsidRPr="00430942">
        <w:rPr>
          <w:rFonts w:eastAsia="Cambria" w:cs="Times New Roman"/>
          <w:sz w:val="16"/>
        </w:rPr>
        <w:t xml:space="preserve">. It will be particularly suited to oversized, awkwardly-shaped and/or fragile structures and components since there will be no restrictions on size (up to a point, of course), nor will the payloads be subject to launch forces. This in turn implies that </w:t>
      </w:r>
      <w:r w:rsidRPr="00B741C9">
        <w:rPr>
          <w:rFonts w:eastAsia="Cambria" w:cs="Times New Roman"/>
          <w:u w:val="single"/>
        </w:rPr>
        <w:t>spacecraft can be constructed more cheaply since delicate components will not need to be protected against vibration to the same degree. Examples of payloads and applications include telescopes, interplanetary spacecraft and probes, Moon and Mars access, space tourism, power beaming, asteroid mining, telecommunications, weather stations, and asteroid detection to mention but a few. And no doubt the military will also be interested for its own activities.</w:t>
      </w:r>
    </w:p>
    <w:p w:rsidR="00B741C9" w:rsidRPr="00B741C9" w:rsidRDefault="00B741C9" w:rsidP="00430942">
      <w:pPr>
        <w:pStyle w:val="Heading4"/>
        <w:rPr>
          <w:rFonts w:eastAsia="MS Gothic"/>
        </w:rPr>
      </w:pPr>
      <w:r w:rsidRPr="00B741C9">
        <w:rPr>
          <w:rFonts w:eastAsia="MS Gothic"/>
        </w:rPr>
        <w:t>Solves Warming</w:t>
      </w:r>
    </w:p>
    <w:p w:rsidR="00B741C9" w:rsidRPr="00B741C9" w:rsidRDefault="00B741C9" w:rsidP="00B741C9">
      <w:pPr>
        <w:rPr>
          <w:rFonts w:eastAsia="Cambria" w:cs="Times New Roman"/>
          <w:b/>
          <w:sz w:val="26"/>
        </w:rPr>
      </w:pPr>
      <w:r w:rsidRPr="00430942">
        <w:rPr>
          <w:rFonts w:eastAsia="Cambria" w:cs="Times New Roman"/>
          <w:b/>
        </w:rPr>
        <w:t>Edwards and Raitt 4,</w:t>
      </w:r>
      <w:r w:rsidRPr="00B741C9">
        <w:rPr>
          <w:rFonts w:eastAsia="Cambria" w:cs="Times New Roman"/>
        </w:rPr>
        <w:t xml:space="preserve"> Bradley Edwards, Ph.D. in Physics from the University of Wisconsin – Madison, David Raitt, Senior Technology Transfer Officer, Technology Transfer &amp; Promotion Office, European Space Agency, </w:t>
      </w:r>
      <w:r w:rsidRPr="00B741C9">
        <w:rPr>
          <w:rFonts w:eastAsia="Cambria" w:cs="Times New Roman" w:hint="eastAsia"/>
        </w:rPr>
        <w:t>“</w:t>
      </w:r>
      <w:r w:rsidRPr="00B741C9">
        <w:rPr>
          <w:rFonts w:eastAsia="Cambria" w:cs="Times New Roman"/>
        </w:rPr>
        <w:t>THE SPACE ELEVATOR: ECONOMICS AND APPLICATIONS</w:t>
      </w:r>
      <w:r w:rsidRPr="00B741C9">
        <w:rPr>
          <w:rFonts w:eastAsia="Cambria" w:cs="Times New Roman" w:hint="eastAsia"/>
        </w:rPr>
        <w:t>”</w:t>
      </w:r>
      <w:r w:rsidRPr="00B741C9">
        <w:rPr>
          <w:rFonts w:eastAsia="Cambria" w:cs="Times New Roman"/>
        </w:rPr>
        <w:t xml:space="preserve">, </w:t>
      </w:r>
      <w:r w:rsidRPr="00B741C9">
        <w:rPr>
          <w:rFonts w:eastAsia="Cambria" w:cs="Times New Roman" w:hint="eastAsia"/>
        </w:rPr>
        <w:t>“</w:t>
      </w:r>
      <w:r w:rsidRPr="00B741C9">
        <w:rPr>
          <w:rFonts w:eastAsia="Cambria" w:cs="Times New Roman"/>
        </w:rPr>
        <w:t>http://images.spaceref.com/docs/spaceelevator/iac-2004/iac-04-iaa.3.8.3.09.raitt.pdf</w:t>
      </w:r>
      <w:r w:rsidRPr="00B741C9">
        <w:rPr>
          <w:rFonts w:eastAsia="Cambria" w:cs="Times New Roman" w:hint="eastAsia"/>
        </w:rPr>
        <w:t>”</w:t>
      </w:r>
      <w:r w:rsidRPr="00B741C9">
        <w:rPr>
          <w:rFonts w:eastAsia="Cambria" w:cs="Times New Roman"/>
        </w:rPr>
        <w:t>)</w:t>
      </w:r>
    </w:p>
    <w:p w:rsidR="00B741C9" w:rsidRPr="00B741C9" w:rsidRDefault="00B741C9" w:rsidP="00B741C9">
      <w:pPr>
        <w:rPr>
          <w:rFonts w:eastAsia="Cambria" w:cs="Times New Roman"/>
        </w:rPr>
      </w:pPr>
      <w:r w:rsidRPr="00B741C9">
        <w:rPr>
          <w:rFonts w:eastAsia="Cambria" w:cs="Times New Roman"/>
          <w:u w:val="single"/>
        </w:rPr>
        <w:t>One major use envisioned at the outset is that of launching solar energy platforms which will collect the limitless energy of the sun and beam it down to Earth for a constant source of clean, renewable power. This would have enormous implications for the environment and sustainable development by cutting fossil fuel consumption and thus eliminating harmful greenhouse gases. It would also avoid the necessity of constructing tall solar towers which, of necessity, have huge ground footprints.</w:t>
      </w:r>
      <w:r w:rsidRPr="00B741C9">
        <w:rPr>
          <w:rFonts w:eastAsia="Cambria" w:cs="Times New Roman"/>
        </w:rPr>
        <w:t xml:space="preserve"> The solar tower under development in Australia, for instance, will have a collector nearly 6km in diameter and require over 50 square kilometers for the construction.</w:t>
      </w:r>
    </w:p>
    <w:p w:rsidR="00B741C9" w:rsidRPr="00B741C9" w:rsidRDefault="00B741C9" w:rsidP="00B741C9">
      <w:pPr>
        <w:keepNext/>
        <w:keepLines/>
        <w:spacing w:before="40" w:after="0"/>
        <w:outlineLvl w:val="3"/>
        <w:rPr>
          <w:rFonts w:eastAsia="MS Gothic" w:cs="Times New Roman"/>
          <w:b/>
          <w:iCs/>
        </w:rPr>
      </w:pPr>
      <w:r w:rsidRPr="00B741C9">
        <w:rPr>
          <w:rFonts w:eastAsia="MS Gothic" w:cs="Times New Roman"/>
          <w:b/>
          <w:iCs/>
        </w:rPr>
        <w:t>Solves Disease and Famine</w:t>
      </w:r>
    </w:p>
    <w:p w:rsidR="00B741C9" w:rsidRPr="00B741C9" w:rsidRDefault="00B741C9" w:rsidP="00B741C9">
      <w:pPr>
        <w:tabs>
          <w:tab w:val="left" w:pos="810"/>
        </w:tabs>
        <w:rPr>
          <w:rFonts w:eastAsia="Cambria" w:cs="Times New Roman"/>
          <w:b/>
        </w:rPr>
      </w:pPr>
      <w:r w:rsidRPr="00430942">
        <w:rPr>
          <w:rFonts w:eastAsia="Cambria" w:cs="Times New Roman"/>
          <w:b/>
        </w:rPr>
        <w:t>Edwards and Raitt 4,</w:t>
      </w:r>
      <w:r w:rsidRPr="00B741C9">
        <w:rPr>
          <w:rFonts w:eastAsia="Cambria" w:cs="Times New Roman"/>
        </w:rPr>
        <w:t xml:space="preserve"> Bradley Edwards, Ph.D. in Physics from the University of Wisconsin – Madison, David Raitt, Senior Technology Transfer Officer, Technology Transfer &amp; Promotion Office, European Space Agency, </w:t>
      </w:r>
      <w:r w:rsidRPr="00B741C9">
        <w:rPr>
          <w:rFonts w:eastAsia="Cambria" w:cs="Times New Roman" w:hint="eastAsia"/>
        </w:rPr>
        <w:t>“</w:t>
      </w:r>
      <w:r w:rsidRPr="00B741C9">
        <w:rPr>
          <w:rFonts w:eastAsia="Cambria" w:cs="Times New Roman"/>
        </w:rPr>
        <w:t>THE SPACE ELEVATOR: ECONOMICS AND APPLICATIONS</w:t>
      </w:r>
      <w:r w:rsidRPr="00B741C9">
        <w:rPr>
          <w:rFonts w:eastAsia="Cambria" w:cs="Times New Roman" w:hint="eastAsia"/>
        </w:rPr>
        <w:t>”</w:t>
      </w:r>
      <w:r w:rsidRPr="00B741C9">
        <w:rPr>
          <w:rFonts w:eastAsia="Cambria" w:cs="Times New Roman"/>
        </w:rPr>
        <w:t xml:space="preserve">, </w:t>
      </w:r>
      <w:r w:rsidRPr="00B741C9">
        <w:rPr>
          <w:rFonts w:eastAsia="Cambria" w:cs="Times New Roman" w:hint="eastAsia"/>
        </w:rPr>
        <w:t>“</w:t>
      </w:r>
      <w:r w:rsidRPr="00B741C9">
        <w:rPr>
          <w:rFonts w:eastAsia="Cambria" w:cs="Times New Roman"/>
        </w:rPr>
        <w:t>http://images.spaceref.com/docs/spaceelevator/iac-2004/iac-04-iaa.3.8.3.09.raitt.pdf</w:t>
      </w:r>
      <w:r w:rsidRPr="00B741C9">
        <w:rPr>
          <w:rFonts w:eastAsia="Cambria" w:cs="Times New Roman" w:hint="eastAsia"/>
        </w:rPr>
        <w:t>”</w:t>
      </w:r>
      <w:r w:rsidRPr="00B741C9">
        <w:rPr>
          <w:rFonts w:eastAsia="Cambria" w:cs="Times New Roman"/>
        </w:rPr>
        <w:t>)</w:t>
      </w:r>
    </w:p>
    <w:p w:rsidR="00B741C9" w:rsidRPr="00430942" w:rsidRDefault="00B741C9" w:rsidP="00B741C9">
      <w:pPr>
        <w:rPr>
          <w:rFonts w:eastAsia="Cambria" w:cs="Times New Roman"/>
          <w:sz w:val="16"/>
        </w:rPr>
      </w:pPr>
      <w:r w:rsidRPr="00430942">
        <w:rPr>
          <w:rFonts w:eastAsia="Cambria" w:cs="Times New Roman"/>
          <w:sz w:val="16"/>
        </w:rPr>
        <w:t xml:space="preserve">In a period when the days of the ISS seem numbered, </w:t>
      </w:r>
      <w:r w:rsidRPr="00B741C9">
        <w:rPr>
          <w:rFonts w:eastAsia="Cambria" w:cs="Times New Roman"/>
          <w:u w:val="single"/>
        </w:rPr>
        <w:t>the Space Elevator could step in to fulfill the promise of providing facilities to test and develop new drugs and materials in microgravity. Specialist automated labs could be placed at various locations adjoining the ribbon to create and manufacture components for the pharmaceutical and electronics industries. Other labs could house space gardens to grow plants and crops</w:t>
      </w:r>
      <w:r w:rsidRPr="00430942">
        <w:rPr>
          <w:rFonts w:eastAsia="Cambria" w:cs="Times New Roman"/>
          <w:sz w:val="16"/>
        </w:rPr>
        <w:t xml:space="preserve"> </w:t>
      </w:r>
      <w:r w:rsidRPr="00430942">
        <w:rPr>
          <w:rFonts w:eastAsia="Cambria" w:cs="Times New Roman" w:hint="cs"/>
          <w:sz w:val="16"/>
        </w:rPr>
        <w:t>–</w:t>
      </w:r>
      <w:r w:rsidRPr="00430942">
        <w:rPr>
          <w:rFonts w:eastAsia="Cambria" w:cs="Times New Roman"/>
          <w:sz w:val="16"/>
        </w:rPr>
        <w:t xml:space="preserve"> not only to develop improved varieties for terrestrial use, but also to provide food for people living and working in space.</w:t>
      </w:r>
    </w:p>
    <w:p w:rsidR="00B741C9" w:rsidRPr="00B741C9" w:rsidRDefault="00B741C9" w:rsidP="00B741C9"/>
    <w:p w:rsidR="00D913C1" w:rsidRDefault="00D913C1" w:rsidP="004F341C">
      <w:pPr>
        <w:pStyle w:val="Heading2"/>
      </w:pPr>
      <w:r>
        <w:t>TTIP</w:t>
      </w:r>
    </w:p>
    <w:p w:rsidR="00D913C1" w:rsidRPr="009C04AC" w:rsidRDefault="001E4AF8" w:rsidP="009C04AC">
      <w:pPr>
        <w:pStyle w:val="Heading3"/>
      </w:pPr>
      <w:r>
        <w:t>**</w:t>
      </w:r>
      <w:r w:rsidR="00D913C1" w:rsidRPr="009C04AC">
        <w:t>Econ</w:t>
      </w:r>
    </w:p>
    <w:p w:rsidR="00D913C1" w:rsidRPr="009F1599" w:rsidRDefault="00D913C1" w:rsidP="000B1D49">
      <w:pPr>
        <w:pStyle w:val="Heading4"/>
      </w:pPr>
      <w:r>
        <w:t xml:space="preserve">Test: The United States Congress should pass the Transatlantic Trade Investment Partnership. </w:t>
      </w:r>
    </w:p>
    <w:p w:rsidR="00D913C1" w:rsidRDefault="00D913C1" w:rsidP="00D913C1"/>
    <w:p w:rsidR="00D913C1" w:rsidRDefault="00D913C1" w:rsidP="000B1D49">
      <w:pPr>
        <w:pStyle w:val="Heading4"/>
      </w:pPr>
      <w:r>
        <w:t>The CP Solves the global economy—doesn’t link to politics</w:t>
      </w:r>
    </w:p>
    <w:p w:rsidR="00D913C1" w:rsidRPr="00610380" w:rsidRDefault="00D913C1" w:rsidP="00D913C1">
      <w:pPr>
        <w:rPr>
          <w:sz w:val="16"/>
        </w:rPr>
      </w:pPr>
      <w:r w:rsidRPr="00610380">
        <w:rPr>
          <w:b/>
        </w:rPr>
        <w:t>Lejour</w:t>
      </w:r>
      <w:r>
        <w:t xml:space="preserve">, Mustili, Pelkmans, and Timini </w:t>
      </w:r>
      <w:r w:rsidRPr="00610380">
        <w:rPr>
          <w:b/>
        </w:rPr>
        <w:t>14</w:t>
      </w:r>
      <w:r>
        <w:t xml:space="preserve">- </w:t>
      </w:r>
      <w:r w:rsidRPr="00610380">
        <w:rPr>
          <w:sz w:val="16"/>
        </w:rPr>
        <w:t>(Arjan Lejour is Programme Leader in Public Finance at CPB Netherlands; Federica Mustilli is Researcher at CEPS; Jacques Pelkmans is Senior Fellow at CEPS and Professor at the College of Europe; and Jacopo Timini is Researcher at CEPS. The views expressed in this report are those of the authors only and do not necessarily represent those of CEPS or CPB Netherlands.) “Economic Incentives for Indirect TTIP Spillovers”, No. 94 / October 2014 [TTIP Series No. 2], Center for European Policy Studies, 2014, pdf</w:t>
      </w:r>
      <w:proofErr w:type="gramStart"/>
      <w:r w:rsidRPr="00610380">
        <w:rPr>
          <w:sz w:val="16"/>
        </w:rPr>
        <w:t>,/</w:t>
      </w:r>
      <w:proofErr w:type="gramEnd"/>
      <w:r w:rsidRPr="00610380">
        <w:rPr>
          <w:sz w:val="16"/>
        </w:rPr>
        <w:t>/droneofark</w:t>
      </w:r>
    </w:p>
    <w:p w:rsidR="00D913C1" w:rsidRDefault="00D913C1" w:rsidP="00D913C1">
      <w:pPr>
        <w:rPr>
          <w:sz w:val="16"/>
        </w:rPr>
      </w:pPr>
      <w:r w:rsidRPr="00AB580F">
        <w:rPr>
          <w:rStyle w:val="StyleUnderline"/>
        </w:rPr>
        <w:t>The Transatlantic Trade and Investment Partnership (TTIP) negotiations take place between two of the three biggest economies in the world and over a very wide spectrum of regulatory and trade policy domains</w:t>
      </w:r>
      <w:r w:rsidRPr="00610380">
        <w:rPr>
          <w:sz w:val="16"/>
        </w:rPr>
        <w:t xml:space="preserve">. They cannot therefore be seen in isolation. One major issue is whether TTIP engenders spillovers to third countries. This CEPS Special Report represents a first attempt to understand the underlying economics of such spillovers. The idea is that </w:t>
      </w:r>
      <w:r w:rsidRPr="00AB580F">
        <w:rPr>
          <w:rStyle w:val="StyleUnderline"/>
        </w:rPr>
        <w:t>TTIP, in setting regulatory practices for the North Atlantic, which reduce costly regulatory divergence, may apply on a MFN</w:t>
      </w:r>
      <w:r w:rsidRPr="00610380">
        <w:rPr>
          <w:sz w:val="16"/>
        </w:rPr>
        <w:t xml:space="preserve"> (most-favoured-nation) </w:t>
      </w:r>
      <w:r w:rsidRPr="00AB580F">
        <w:rPr>
          <w:rStyle w:val="StyleUnderline"/>
        </w:rPr>
        <w:t>basis, or even that new TTIP regulatory ‘standards’ might be adopted by third countries, which thereby can reduce the nontariff barriers</w:t>
      </w:r>
      <w:r w:rsidRPr="00610380">
        <w:rPr>
          <w:sz w:val="16"/>
        </w:rPr>
        <w:t xml:space="preserve"> (NTBs</w:t>
      </w:r>
      <w:r w:rsidRPr="00AB580F">
        <w:rPr>
          <w:rStyle w:val="StyleUnderline"/>
        </w:rPr>
        <w:t>) for their exports to TTIP economies. Both imply positive spillovers</w:t>
      </w:r>
      <w:r w:rsidRPr="00610380">
        <w:rPr>
          <w:sz w:val="16"/>
        </w:rPr>
        <w:t xml:space="preserve">. Whilst there is some talk about spillovers from the regulatory accomplishments of TTIP to third countries, there seems to be no economic theory or analysis helping negotiators or observers to appreciate the drivers behind such spillovers. The only simulation of the impact of TTIP that has incorporated positive spillovers (Francois et al. 2013) does not offer any further insight in this respect; all it does is to stipulate an arbitrary ‘size’ of spillovers without any further explanation. Therefore, the present authors seek to provide some simple empirical economics to appreciate the incentives for spillovers. </w:t>
      </w:r>
      <w:r w:rsidRPr="00AB580F">
        <w:rPr>
          <w:rStyle w:val="StyleUnderline"/>
        </w:rPr>
        <w:t>Even if the relative economic significance of the EU and the US together in the world economy is shrinking steadily, in many respects they undoubtedly remain preponderant economic powers: their joint size of world goods trade is impressive (in 2013, the EU imported €196 billion in goods from the US and exported €288 billion to the US), similarly in services trade (in 2012, the EU imported €149 billion and exported €160 billion) and their dominance in foreign direct investment (FDI) stocks is overwhelming (in 2012, EU inward stocks from the US amounted to €1.53 trillion while outward stocks to the US amounted to €1.65 trillion)</w:t>
      </w:r>
      <w:r w:rsidRPr="00610380">
        <w:rPr>
          <w:sz w:val="16"/>
        </w:rPr>
        <w:t xml:space="preserve">.1 </w:t>
      </w:r>
      <w:r w:rsidRPr="00AB580F">
        <w:rPr>
          <w:rStyle w:val="StyleUnderline"/>
        </w:rPr>
        <w:t>This preponderance and their former leadership in the World Trade Organization (WTO) bring with it a special responsibility when embarking upon TTIP. A deep, comprehensive and ambitious FTA-plus over the North Atlantic should not undermine or otherwise negatively affect the WTO and its signatories</w:t>
      </w:r>
      <w:r w:rsidRPr="00610380">
        <w:rPr>
          <w:sz w:val="16"/>
        </w:rPr>
        <w:t xml:space="preserve">. This is not so much a question of violating the rules (as the EU and the US can be expected to stick to WTO rules) but rather of the ‘regionalisation’ of new, especially regulatory, frameworks and the risks of generating new forms of trade diversion that disadvantages third countries. Beyond a general but vague awareness, expressed in trade diplomacy, the debate on the possible economic impact on third countries has hardly taken off. In particular, positive spillovers remain at best speculative. Countries such as Turkey and Mexico have understood the danger and both the US and the EU have opened or intensified their bilateral trade policy channels to keep these governments posted and reflect on further initiatives. </w:t>
      </w:r>
      <w:r w:rsidRPr="00AB580F">
        <w:rPr>
          <w:rStyle w:val="StyleUnderline"/>
        </w:rPr>
        <w:t>Given the preponderance of the US and the EU together, it is therefore crucial that efforts are undertaken to reduce or pre-empt any such negative effects and stimulate positive spillovers.</w:t>
      </w:r>
      <w:r w:rsidRPr="00610380">
        <w:rPr>
          <w:sz w:val="16"/>
        </w:rPr>
        <w:t xml:space="preserve"> This report has a modest purpose. It seeks to complement the empirical economic study underlying the Commission’s Impact Assessment of TTIP (Francois et al., 2013), which – rightly – introduces the possibility of TTIP generating (positive) spillovers for third countries, both direct and indirect. The simulation by Francois et al. (op. cit.) without these spillovers results in small but non-trivial negative effects on trade and GDP for the third countries included. These negative effects disappear or become positive once the spillovers are included. However, Francois et al. (2013) do not explain or model these spillovers; their size is merely (and arbitrarily) postulated as respectively 20% of the NTB reduction for direct spillovers and 10% for indirect ones. In our report on the Francois et al. (2013) study for the European Parliament Committee on International Trade (INTA) (Pelkmans et al., 2014),2 we have already pointed out that spillovers should be far better understood and that the incentives for third countries to align with TTIP and hence enjoy indirect spillovers ought to be analysed. The present Special Report provides some elementary quantification, which helps understand the incentives for third countries to seek either individual or (perhaps) plurilateral alignment with TTIP’s regulatory aspects where relevant, and for which TTIP should be ‘open’. The regulatory options and mechanisms which would facilitate both direct and indirect spillovers to third countries have to be treated in another study. The following focuses merely on rather aggregate economic incentives, not on the various modalities of regulatory cooperation in TTIP. The structure of the present report is as follows: Section 2 defines spillovers more precisely and sets out how spillovers have been quantified in Francois et al. (2013). Sections 3 and 4 propose a possible way to identify potential spillovers for a specific country. In particular, Section 3 analyses which countries, divided into three distinct groups, are most likely to be influenced by the negotiations according to the geographical trade pattern. Section 4 sheds light on which are the most sensitive sectors in each country to this influence. Both sections take advantage of the adoption of the global value chain approach. Section 5 concludes. </w:t>
      </w:r>
    </w:p>
    <w:p w:rsidR="001E4AF8" w:rsidRPr="00610380" w:rsidRDefault="001E4AF8" w:rsidP="001E4AF8">
      <w:pPr>
        <w:pStyle w:val="Heading3"/>
      </w:pPr>
    </w:p>
    <w:p w:rsidR="00D913C1" w:rsidRPr="009C04AC" w:rsidRDefault="001E4AF8" w:rsidP="009C04AC">
      <w:pPr>
        <w:pStyle w:val="Heading3"/>
      </w:pPr>
      <w:r>
        <w:t>**</w:t>
      </w:r>
      <w:r w:rsidR="00D913C1" w:rsidRPr="009C04AC">
        <w:t>Relations</w:t>
      </w:r>
    </w:p>
    <w:p w:rsidR="00D913C1" w:rsidRDefault="00D913C1" w:rsidP="000B1D49">
      <w:pPr>
        <w:pStyle w:val="Heading4"/>
      </w:pPr>
      <w:r>
        <w:t xml:space="preserve">Test: The United States Congress should pass the Transatlantic Trade Investment Partnership. </w:t>
      </w:r>
    </w:p>
    <w:p w:rsidR="00D913C1" w:rsidRPr="00D913C1" w:rsidRDefault="00D913C1" w:rsidP="00D913C1"/>
    <w:p w:rsidR="00D913C1" w:rsidRDefault="00D913C1" w:rsidP="000B1D49">
      <w:pPr>
        <w:pStyle w:val="Heading4"/>
      </w:pPr>
      <w:r>
        <w:t>The CP boosts US relations and soft power—</w:t>
      </w:r>
      <w:proofErr w:type="gramStart"/>
      <w:r>
        <w:t>Solves</w:t>
      </w:r>
      <w:proofErr w:type="gramEnd"/>
      <w:r>
        <w:t xml:space="preserve"> the aff</w:t>
      </w:r>
    </w:p>
    <w:p w:rsidR="00D913C1" w:rsidRPr="004D6333" w:rsidRDefault="00D913C1" w:rsidP="00D913C1">
      <w:pPr>
        <w:rPr>
          <w:sz w:val="16"/>
        </w:rPr>
      </w:pPr>
      <w:r w:rsidRPr="004D6333">
        <w:rPr>
          <w:b/>
        </w:rPr>
        <w:t>Hamilton and Quinlan, 15-</w:t>
      </w:r>
      <w:r w:rsidRPr="004D6333">
        <w:rPr>
          <w:sz w:val="16"/>
        </w:rPr>
        <w:t xml:space="preserve"> (Daniel S. Hamilton and Joseph P. Quinlan are Director and Senior Fellow, respectively, at the Johns Hopkins University Center for Transatlantic Relations, and co-authors of The Transatlantic Economy 2015 (Washington, DC: Center for Transatlantic Relations, 2007)) “More than trade, TTIP leads to confident Atlanticism” Euractiv.com, March 18, 2015 http://www.euractiv.com/sections/trade-society/more-trade-ttip-leads-confident-atlanticism-313006  //droneofark</w:t>
      </w:r>
    </w:p>
    <w:p w:rsidR="00D913C1" w:rsidRDefault="00D913C1" w:rsidP="00D913C1">
      <w:pPr>
        <w:rPr>
          <w:rStyle w:val="StyleUnderline"/>
        </w:rPr>
      </w:pPr>
      <w:r w:rsidRPr="00C762B6">
        <w:t xml:space="preserve">The US-EU Transatlantic Trade and Investment Partnership (TTIP) is generating more heat than light when it comes to most European debates, which tend to cast TTIP as yet another free trade agreement. </w:t>
      </w:r>
      <w:r w:rsidRPr="004D6333">
        <w:rPr>
          <w:sz w:val="16"/>
        </w:rPr>
        <w:t xml:space="preserve">Yet </w:t>
      </w:r>
      <w:r w:rsidRPr="008F731B">
        <w:rPr>
          <w:rStyle w:val="StyleUnderline"/>
        </w:rPr>
        <w:t>TTIP is about more than trade. It is about creating a more strategic, dynamic and holistic US-EU rela tionship that is more confident, more effective at engaging third countries and addressing regional and global challenges, and better able to strengthen the ground rules of the international order</w:t>
      </w:r>
      <w:r w:rsidRPr="004D6333">
        <w:rPr>
          <w:sz w:val="16"/>
        </w:rPr>
        <w:t xml:space="preserve">. To the extent that </w:t>
      </w:r>
      <w:r w:rsidRPr="008F731B">
        <w:rPr>
          <w:rStyle w:val="StyleUnderline"/>
        </w:rPr>
        <w:t>TTIP can help generate jobs, spark growth and reinvigorate the US and European economies</w:t>
      </w:r>
      <w:r w:rsidRPr="00C762B6">
        <w:t>, it promises to renew confidence among publics and elites and ameliorate some of the political dysfunction afflicting many Western societies</w:t>
      </w:r>
      <w:r w:rsidRPr="008F731B">
        <w:rPr>
          <w:rStyle w:val="StyleUnderline"/>
        </w:rPr>
        <w:t>.</w:t>
      </w:r>
      <w:r w:rsidRPr="004D6333">
        <w:rPr>
          <w:sz w:val="16"/>
        </w:rPr>
        <w:t xml:space="preserve"> </w:t>
      </w:r>
      <w:r w:rsidRPr="008F731B">
        <w:rPr>
          <w:rStyle w:val="StyleUnderline"/>
        </w:rPr>
        <w:t>Greater confidence and economic vigor at home, in turn, has the potential to increase the magnetic pull of Western values elsewhere, underwrites US and EU diplomatic capacity, and enhances possibilities for strategic outreach.</w:t>
      </w:r>
      <w:r w:rsidRPr="004D6333">
        <w:rPr>
          <w:sz w:val="16"/>
        </w:rPr>
        <w:t xml:space="preserve"> TTIP can also reassure each side of the Atlantic about each other. Europeans are more likely to have greater faith in America's security commitments if they are anchored by strong trade and investment links</w:t>
      </w:r>
      <w:r w:rsidRPr="008F731B">
        <w:rPr>
          <w:rStyle w:val="StyleUnderline"/>
        </w:rPr>
        <w:t>. TTIP would be an important US validation of EU legitimacy, while reassuring Americans that the EU is looking outward rather than inward. TTIP can be an assertive, yet not aggressive, means to defend and advance basic values shared across the Atlantic.</w:t>
      </w:r>
      <w:r w:rsidRPr="004D6333">
        <w:rPr>
          <w:sz w:val="16"/>
        </w:rPr>
        <w:t xml:space="preserve"> TTIP's fundaments are those of democratic societies rooted in respect for human rights and the rule of law. </w:t>
      </w:r>
      <w:r w:rsidRPr="008F731B">
        <w:rPr>
          <w:rStyle w:val="StyleUnderline"/>
        </w:rPr>
        <w:t>The US and the EU are among the few entities that include basic labor, environmental and consumer protections in their trade agreements. They boast the two most sophisticated regulatory systems anywhere</w:t>
      </w:r>
      <w:r w:rsidRPr="004D6333">
        <w:rPr>
          <w:sz w:val="16"/>
        </w:rPr>
        <w:t xml:space="preserve">. </w:t>
      </w:r>
      <w:r w:rsidRPr="008F731B">
        <w:rPr>
          <w:rStyle w:val="StyleUnderline"/>
        </w:rPr>
        <w:t>An agreement</w:t>
      </w:r>
      <w:r w:rsidRPr="004D6333">
        <w:rPr>
          <w:sz w:val="16"/>
        </w:rPr>
        <w:t xml:space="preserve"> that commits both parties to sustain and uphold such principles and protections, not only vis-a-vis each other but </w:t>
      </w:r>
      <w:r w:rsidRPr="008F731B">
        <w:rPr>
          <w:rStyle w:val="StyleUnderline"/>
        </w:rPr>
        <w:t>together around the world, would be a strong affirmation of common values and a powerful instrument to ensure that such standards advance globally</w:t>
      </w:r>
      <w:r w:rsidRPr="004D6333">
        <w:rPr>
          <w:sz w:val="16"/>
        </w:rPr>
        <w:t xml:space="preserve">. Second, </w:t>
      </w:r>
      <w:r w:rsidRPr="008F731B">
        <w:rPr>
          <w:rStyle w:val="StyleUnderline"/>
        </w:rPr>
        <w:t>TTIP is important in terms of how the transatlantic partners together might best relate to rising powers. Whether those powers choose to challenge the current international order and its rules or promote themselves within it depends significantly on how the US and Europe engage, not only with them but also with each other.</w:t>
      </w:r>
      <w:r w:rsidRPr="004D6333">
        <w:rPr>
          <w:sz w:val="16"/>
        </w:rPr>
        <w:t xml:space="preserve"> The stronger the bonds among core democratic market economies, </w:t>
      </w:r>
      <w:r w:rsidRPr="008F731B">
        <w:rPr>
          <w:rStyle w:val="StyleUnderline"/>
        </w:rPr>
        <w:t>the better their chances of being able to engage rising partners as responsible stakeholders in the international system. The looser or weaker those bonds are, the greater the likelihood that rising powers will challenge this order.</w:t>
      </w:r>
      <w:r w:rsidRPr="004D6333">
        <w:rPr>
          <w:sz w:val="16"/>
        </w:rPr>
        <w:t xml:space="preserve"> TTIP has particular meaning for US and EU relations with China. TTIP is lazily portrayed as an effort to confront and isolate China. Yet is less about containing China than about the terms and principles guiding China's integration and participation in the global order. </w:t>
      </w:r>
      <w:r w:rsidRPr="008F731B">
        <w:rPr>
          <w:rStyle w:val="StyleUnderline"/>
        </w:rPr>
        <w:t>China's burgeoning trade with both the United States and Europe attests to US and EU interest in engaging China, not isolating it. Yet Beijing has yet to embrace some basic tenets of the international rules-based order. TTIP, TPP and related initiatives are important instruments to help frame Beijing's choices -- by underscoring China's own interests in an open, stable international system as well as the types of norms and standards necessary for such a system to be sustained.</w:t>
      </w:r>
      <w:r w:rsidRPr="004D6333">
        <w:rPr>
          <w:sz w:val="16"/>
        </w:rPr>
        <w:t xml:space="preserve"> TTIP is also important with regard to US and EU relations with Russia and Eurasia. </w:t>
      </w:r>
      <w:r w:rsidRPr="008F731B">
        <w:rPr>
          <w:rStyle w:val="StyleUnderline"/>
        </w:rPr>
        <w:t>TTIP is a values-based, rules-based initiative that is likely to strengthen Western economic and social cohesion, reinforce US commitment to Europe, strengthen transatlantic energy ties, and contribute to greater attractiveness of the Western model. TTIP would also bolster the resilience of central and east European economies, stimulate US investment and enable such countries to more easily resist Russian encroachment. These</w:t>
      </w:r>
      <w:r w:rsidRPr="004D6333">
        <w:rPr>
          <w:sz w:val="16"/>
        </w:rPr>
        <w:t xml:space="preserve"> changes are likely to resonate across Wider Europe, especially Ukraine, Moldova, Georgia and even Belarus. This is anathema to the current leadership in the Kremlin. TTIP presents a huge challenge to the Kremlin's efforts to divide Europeans from Americans. It offers something that the Kremlin cannot match: a </w:t>
      </w:r>
      <w:r w:rsidRPr="008F731B">
        <w:rPr>
          <w:rStyle w:val="StyleUnderline"/>
        </w:rPr>
        <w:t xml:space="preserve">transparent, mutually beneficial agreement that creates a rules-based framework for international cooperation. </w:t>
      </w:r>
      <w:r w:rsidRPr="004D6333">
        <w:rPr>
          <w:sz w:val="16"/>
        </w:rPr>
        <w:t>A</w:t>
      </w:r>
      <w:r w:rsidRPr="008F731B">
        <w:rPr>
          <w:rStyle w:val="StyleUnderline"/>
        </w:rPr>
        <w:t xml:space="preserve"> reinvigorated transatlantic marketplace among highly-connected, highly-competitive democracies, whose people enjoy greater economic growth and rising standards of living, would challenge the Kremlin's version of ''managed democracy'' and render Russia’s own one-dimensional natural-resource-based economic model unattractive. Greater US-EU energy cooperation would blunt Russia's monopolistic approach to European energy markets.</w:t>
      </w:r>
      <w:r w:rsidRPr="004D6333">
        <w:rPr>
          <w:sz w:val="16"/>
        </w:rPr>
        <w:t xml:space="preserve"> And if such benefits extended to non-EU neighbors, particularly Ukraine, Russians themselves are likely to ask why their own country can't be better run. Third, TTIP can help strengthen the international rules-based order. Europeans and Americans share an interest in extending prosperity through multilateral trade liberalization. But the Doha Round is stuck and the WTO system is under challenge. EU and </w:t>
      </w:r>
      <w:proofErr w:type="gramStart"/>
      <w:r w:rsidRPr="004D6333">
        <w:rPr>
          <w:sz w:val="16"/>
        </w:rPr>
        <w:t>US</w:t>
      </w:r>
      <w:proofErr w:type="gramEnd"/>
      <w:r w:rsidRPr="004D6333">
        <w:rPr>
          <w:sz w:val="16"/>
        </w:rPr>
        <w:t xml:space="preserve"> officials are using TTIP to unblock the WTO Doha negotiations, jumpstart multilateral negotiations, and extend the multilateral system it to new areas. TTIP could result in clearer, transparent rules of origin that could facilitate global trade and serve as a common public good. It could pioneer new ways to ensure high standards for consumers, workers, companies and the environment while sustaining the benefits of an open global economy. </w:t>
      </w:r>
      <w:r w:rsidRPr="004D6333">
        <w:rPr>
          <w:rStyle w:val="StyleUnderline"/>
        </w:rPr>
        <w:t>Without TTIP, Americans and Europeans could become standard-takers rather than standard-makers.</w:t>
      </w:r>
      <w:r w:rsidRPr="004D6333">
        <w:rPr>
          <w:sz w:val="16"/>
        </w:rPr>
        <w:t xml:space="preserve"> Getting a TTIP deal will be tough. Yet if we grasp the moment, </w:t>
      </w:r>
      <w:r w:rsidRPr="004D6333">
        <w:rPr>
          <w:rStyle w:val="StyleUnderline"/>
        </w:rPr>
        <w:t>America's first ‘Pacific President’ and his EU partners may well become best known for having re-founded the Atlantic Partnership. If we do not, then issues of failing trust and confidence, so visible today, will continue to eat at the relationship like termites in the woodwork.</w:t>
      </w:r>
    </w:p>
    <w:p w:rsidR="00D913C1" w:rsidRPr="009C04AC" w:rsidRDefault="001E4AF8" w:rsidP="009C04AC">
      <w:pPr>
        <w:pStyle w:val="Heading3"/>
      </w:pPr>
      <w:r>
        <w:rPr>
          <w:rStyle w:val="StyleUnderline"/>
          <w:sz w:val="32"/>
        </w:rPr>
        <w:t>--XT Solves Rx/at</w:t>
      </w:r>
      <w:r w:rsidR="00D913C1" w:rsidRPr="009C04AC">
        <w:rPr>
          <w:rStyle w:val="StyleUnderline"/>
          <w:sz w:val="32"/>
        </w:rPr>
        <w:t>: Links to Politics</w:t>
      </w:r>
    </w:p>
    <w:p w:rsidR="00D913C1" w:rsidRPr="004A4626" w:rsidRDefault="00D913C1" w:rsidP="000B1D49">
      <w:pPr>
        <w:pStyle w:val="Heading4"/>
      </w:pPr>
      <w:r>
        <w:t xml:space="preserve">The CP solves relations better than the aff- doesn’t link to politics </w:t>
      </w:r>
    </w:p>
    <w:p w:rsidR="00D913C1" w:rsidRPr="004A4626" w:rsidRDefault="00D913C1" w:rsidP="00D913C1">
      <w:pPr>
        <w:rPr>
          <w:sz w:val="16"/>
        </w:rPr>
      </w:pPr>
      <w:r w:rsidRPr="00610380">
        <w:rPr>
          <w:b/>
        </w:rPr>
        <w:t>Lejour</w:t>
      </w:r>
      <w:r>
        <w:t xml:space="preserve">, Mustili, Pelkmans, and Timini </w:t>
      </w:r>
      <w:r w:rsidRPr="00610380">
        <w:rPr>
          <w:b/>
        </w:rPr>
        <w:t>14</w:t>
      </w:r>
      <w:r>
        <w:t xml:space="preserve">- </w:t>
      </w:r>
      <w:r w:rsidRPr="00610380">
        <w:rPr>
          <w:sz w:val="16"/>
        </w:rPr>
        <w:t>(Arjan Lejour is Programme Leader in Public Finance at CPB Netherlands; Federica Mustilli is Researcher at CEPS; Jacques Pelkmans is Senior Fellow at CEPS and Professor at the College of Europe; and Jacopo Timini is Researcher at CEPS. The views expressed in this report are those of the authors only and do not necessarily represent those of CEPS or CPB Netherlands.) “Economic Incentives for Indirect TTIP Spillovers”, No. 94 / October 2014 [TTIP Series No. 2], Center for European Policy Studies, 2</w:t>
      </w:r>
      <w:r>
        <w:rPr>
          <w:sz w:val="16"/>
        </w:rPr>
        <w:t>014, pdf</w:t>
      </w:r>
      <w:proofErr w:type="gramStart"/>
      <w:r>
        <w:rPr>
          <w:sz w:val="16"/>
        </w:rPr>
        <w:t>,/</w:t>
      </w:r>
      <w:proofErr w:type="gramEnd"/>
      <w:r>
        <w:rPr>
          <w:sz w:val="16"/>
        </w:rPr>
        <w:t>/droneofark</w:t>
      </w:r>
    </w:p>
    <w:p w:rsidR="00D913C1" w:rsidRPr="004A4626" w:rsidRDefault="00D913C1" w:rsidP="00D913C1">
      <w:pPr>
        <w:rPr>
          <w:sz w:val="16"/>
        </w:rPr>
      </w:pPr>
      <w:r w:rsidRPr="004A4626">
        <w:rPr>
          <w:rStyle w:val="StyleUnderline"/>
        </w:rPr>
        <w:t>For present purposes, we focus solely on a more aggregate approach for trade policy-makers and regulators of any country X having important economic intercourse with the TTIP twins</w:t>
      </w:r>
      <w:r w:rsidRPr="004A4626">
        <w:rPr>
          <w:sz w:val="16"/>
        </w:rPr>
        <w:t xml:space="preserve">. </w:t>
      </w:r>
      <w:r w:rsidRPr="004A4626">
        <w:rPr>
          <w:rStyle w:val="StyleUnderline"/>
        </w:rPr>
        <w:t>The most obvious and important incentive is found in mutual trade relations, possibly in combination with FDI stocks both ways.</w:t>
      </w:r>
      <w:r w:rsidRPr="004A4626">
        <w:rPr>
          <w:sz w:val="16"/>
        </w:rPr>
        <w:t xml:space="preserve"> In the following, we assume that </w:t>
      </w:r>
      <w:r w:rsidRPr="004A4626">
        <w:rPr>
          <w:rStyle w:val="StyleUnderline"/>
        </w:rPr>
        <w:t>the relative importance of aggregate goods trade with the TTIP partners is a reasonable first proxy of a third country’s incentive to consider ‘alignment’ of its rules and regulatory practices on goods with TTIP</w:t>
      </w:r>
      <w:r w:rsidRPr="004A4626">
        <w:rPr>
          <w:sz w:val="16"/>
        </w:rPr>
        <w:t xml:space="preserve">. We focus on goods trade, not services, because much of the regulatory cooperation in the High Level Group Report5 is about goods trade. Before moving to the analysis of each sector, we first provide a general picture where we select candidates potentially interested in joining TTIP at a later stage or that can be influenced by its outcome. </w:t>
      </w:r>
      <w:r w:rsidRPr="004A4626">
        <w:rPr>
          <w:rStyle w:val="StyleUnderline"/>
        </w:rPr>
        <w:t xml:space="preserve">The main variable underlying trade incentives is the “domestic value added embodied in the foreign final demand” as a percentage of the total value added produced by the exporting country. </w:t>
      </w:r>
      <w:r w:rsidRPr="004A4626">
        <w:rPr>
          <w:sz w:val="16"/>
        </w:rPr>
        <w:t xml:space="preserve">The reason why we prefer this variable to the classical gross exports figures is explained in Box 1. </w:t>
      </w:r>
      <w:r w:rsidRPr="004A4626">
        <w:rPr>
          <w:rStyle w:val="StyleUnderline"/>
        </w:rPr>
        <w:t>Countries have been clustered in three groups: first, we considered the so-called ‘closest neighbours’, including those countries already linked to the TTIP twin through legal and deep commercial trade relations, namely NAFTA</w:t>
      </w:r>
      <w:r w:rsidRPr="004A4626">
        <w:rPr>
          <w:sz w:val="16"/>
        </w:rPr>
        <w:t xml:space="preserve"> for the US, </w:t>
      </w:r>
      <w:r w:rsidRPr="004A4626">
        <w:rPr>
          <w:rStyle w:val="StyleUnderline"/>
        </w:rPr>
        <w:t xml:space="preserve">and Switzerland, Iceland, Norway and Turkey </w:t>
      </w:r>
      <w:r w:rsidRPr="004A4626">
        <w:rPr>
          <w:sz w:val="16"/>
        </w:rPr>
        <w:t xml:space="preserve">for the EU. Before inspecting the data, </w:t>
      </w:r>
      <w:r w:rsidRPr="004A4626">
        <w:rPr>
          <w:rStyle w:val="StyleUnderline"/>
        </w:rPr>
        <w:t>we expect a strong interest from those countries in the negotiations induced by the existing deep trade relations</w:t>
      </w:r>
      <w:r w:rsidRPr="004A4626">
        <w:rPr>
          <w:sz w:val="16"/>
        </w:rPr>
        <w:t xml:space="preserve">. </w:t>
      </w:r>
      <w:r w:rsidRPr="004A4626">
        <w:rPr>
          <w:rStyle w:val="StyleUnderline"/>
        </w:rPr>
        <w:t>A second group includes</w:t>
      </w:r>
      <w:r w:rsidRPr="004A4626">
        <w:rPr>
          <w:sz w:val="16"/>
        </w:rPr>
        <w:t xml:space="preserve"> important commercial players according to their relative contribution to global trade, namely: </w:t>
      </w:r>
      <w:r w:rsidRPr="004A4626">
        <w:rPr>
          <w:rStyle w:val="StyleUnderline"/>
        </w:rPr>
        <w:t>Brazil, China, India, Indonesia, Japan, Republic of Korea, South Africa (defined as the seven ‘biggest traders’, other than TTIP itself).</w:t>
      </w:r>
      <w:r w:rsidRPr="004A4626">
        <w:rPr>
          <w:sz w:val="16"/>
        </w:rPr>
        <w:t xml:space="preserve">7 A third group consists of ‘other developed open economies’, namely, Australia, New Zealand, Singapore, Hong Kong, Israel and Chile, which, in the WTO, can never hope to be ‘principal traders’ that assume leadership on regulatory regimes, but are keen to benefit from effective market access to TTIP.8 The following simple exercise shows that </w:t>
      </w:r>
      <w:r w:rsidRPr="004A4626">
        <w:rPr>
          <w:rStyle w:val="StyleUnderline"/>
        </w:rPr>
        <w:t>spillovers – quite apart from their specific regulatory substance – are incentivised far more in NAFTA and in Europe with the EU’s closest economic neighbours</w:t>
      </w:r>
      <w:r w:rsidRPr="004A4626">
        <w:rPr>
          <w:sz w:val="16"/>
        </w:rPr>
        <w:t xml:space="preserve"> (Switzerland, Iceland, Norway and Turkey) than in the second and third groups of world traders. </w:t>
      </w:r>
      <w:r w:rsidRPr="004A4626">
        <w:rPr>
          <w:rStyle w:val="StyleUnderline"/>
        </w:rPr>
        <w:t>Specifically, with Turkey, Switzerland, Iceland and Norway the EU already has credible channels for regulatory convergence and a lot of harmonisation and standardisation has already taken plac</w:t>
      </w:r>
      <w:r w:rsidRPr="004A4626">
        <w:rPr>
          <w:sz w:val="16"/>
        </w:rPr>
        <w:t>e.9 In NAFTA, regulatory convergence used to be no more than marginal, but both Mexico and Canada now have active Regulatory Councils with the US. Table 1 shows that ‘</w:t>
      </w:r>
      <w:r w:rsidRPr="004A4626">
        <w:rPr>
          <w:rStyle w:val="StyleUnderline"/>
        </w:rPr>
        <w:t>closest neighbours’ have export shares in terms of domestic value added embodied in the foreign final demand for TTIP</w:t>
      </w:r>
      <w:r w:rsidRPr="004A4626">
        <w:rPr>
          <w:sz w:val="16"/>
        </w:rPr>
        <w:t xml:space="preserve"> (in their world goods exports) </w:t>
      </w:r>
      <w:r w:rsidRPr="004A4626">
        <w:rPr>
          <w:rStyle w:val="StyleUnderline"/>
        </w:rPr>
        <w:t>ranging from 56% to 74%, which would seem to reflect powerful incentives to seek effective forms of regulatory accommodation with TTIP.</w:t>
      </w:r>
      <w:r w:rsidRPr="004A4626">
        <w:rPr>
          <w:sz w:val="16"/>
        </w:rPr>
        <w:t xml:space="preserve"> There is no obvious basis to define a critical aggregate threshold beyond which a third country would be incentivised or not; it is probably not a binary issue anyway. Indeed, an aggregate threshold might be inappropriate as the practical approach for alignment will likely be sectoral, in combination with some broader regulatory cooperation principles and some institutional arrangements. </w:t>
      </w:r>
      <w:r w:rsidRPr="004A4626">
        <w:rPr>
          <w:rStyle w:val="StyleUnderline"/>
        </w:rPr>
        <w:t>But 56% to 74% shares are so high that one may speak of TTIP dominance in trade relations. If these trade shares are combined with the overall merchandise trade openness of countries, the TTIP openness share is about 37%;</w:t>
      </w:r>
      <w:r w:rsidRPr="004A4626">
        <w:rPr>
          <w:sz w:val="16"/>
        </w:rPr>
        <w:t xml:space="preserve"> only for Turkey is it much lower (22%).10 </w:t>
      </w:r>
      <w:proofErr w:type="gramStart"/>
      <w:r w:rsidRPr="004A4626">
        <w:rPr>
          <w:sz w:val="16"/>
        </w:rPr>
        <w:t>The</w:t>
      </w:r>
      <w:proofErr w:type="gramEnd"/>
      <w:r w:rsidRPr="004A4626">
        <w:rPr>
          <w:sz w:val="16"/>
        </w:rPr>
        <w:t xml:space="preserve"> latter result is not surprising, because Turkey is also orientating itself towards the Middle East and former Soviet Union countries. </w:t>
      </w:r>
      <w:r w:rsidRPr="004A4626">
        <w:rPr>
          <w:rStyle w:val="StyleUnderline"/>
        </w:rPr>
        <w:t>Often, trade openness is combined with strong relations in markets via FDI stocks that further strengthen the impetus. This TTIP ‘dominance’ is, in part, the result of accomplished, ‘deep’ market integration, underpinned by strong obligations of ‘negative integration’ and, depending on the case, some or even far-reaching agreements on positive integration, especially regulatory ones</w:t>
      </w:r>
      <w:r w:rsidRPr="004A4626">
        <w:rPr>
          <w:sz w:val="16"/>
        </w:rPr>
        <w:t xml:space="preserve"> (more in Europe than in North America). In other words, </w:t>
      </w:r>
      <w:r w:rsidRPr="004A4626">
        <w:rPr>
          <w:rStyle w:val="StyleUnderline"/>
        </w:rPr>
        <w:t>regulatory and institutional relations inside NAFTA are developing and, inside Europe, are already advanced, which should make it feasible to find acceptable accommodation sooner or later, or even renders it conceivable that TTIP would be extended in some chapters to the ‘closest neighbours’</w:t>
      </w:r>
      <w:r w:rsidRPr="004A4626">
        <w:rPr>
          <w:sz w:val="16"/>
        </w:rPr>
        <w:t xml:space="preserve">. The global debate on spillovers might well be more focused on the second and third groups, which do not have anywhere near the same depth in regulatory convergence in goods trade. Table 1 shows that the ‘other developed countries’ score TTIP shares of between 24% (Australia) and 57% (Israel). The overall TTIP openness varies from 8% (for Australia) to 138% (for Hong Kong). Concerning the group of the seven biggest commercial partners, TTIP shares vary from 31% (Indonesia) to 49% (China), while the TTIP openness of Korea and South Africa more or less matches that of Turkey. In particular for Brazil, India, Indonesia and Japan, it does not seem likely that their shares would give enough incentive to initiate a process of domestic re-regulation for the purpose of effective market access only to TTIP. This is also the case for Australia and New Zealand. </w:t>
      </w:r>
    </w:p>
    <w:p w:rsidR="00D913C1" w:rsidRPr="00D913C1" w:rsidRDefault="00D913C1" w:rsidP="00D913C1"/>
    <w:p w:rsidR="00765549" w:rsidRPr="00453469" w:rsidRDefault="004F341C" w:rsidP="004F341C">
      <w:pPr>
        <w:pStyle w:val="Heading2"/>
      </w:pPr>
      <w:r w:rsidRPr="00453469">
        <w:t xml:space="preserve">Warming </w:t>
      </w:r>
      <w:r w:rsidR="008058A3" w:rsidRPr="00453469">
        <w:t>(Carbon Taxes)</w:t>
      </w:r>
    </w:p>
    <w:p w:rsidR="008058A3" w:rsidRPr="009C04AC" w:rsidRDefault="008058A3" w:rsidP="009C04AC">
      <w:pPr>
        <w:pStyle w:val="Heading3"/>
      </w:pPr>
      <w:r w:rsidRPr="009C04AC">
        <w:t>**Shadow Taxes CP</w:t>
      </w:r>
    </w:p>
    <w:p w:rsidR="008058A3" w:rsidRPr="00453469" w:rsidRDefault="008058A3" w:rsidP="000B1D49">
      <w:pPr>
        <w:pStyle w:val="Heading4"/>
      </w:pPr>
      <w:r w:rsidRPr="00453469">
        <w:t xml:space="preserve">The United States federal government should establish a committee to explore the feasibility of carbon shadow pricing by the federal government. </w:t>
      </w:r>
    </w:p>
    <w:p w:rsidR="008058A3" w:rsidRPr="00453469" w:rsidRDefault="008058A3" w:rsidP="008058A3"/>
    <w:p w:rsidR="008058A3" w:rsidRPr="00453469" w:rsidRDefault="008058A3" w:rsidP="000B1D49">
      <w:pPr>
        <w:pStyle w:val="Heading4"/>
      </w:pPr>
      <w:r w:rsidRPr="00453469">
        <w:t>The CP is the first step to solve warming</w:t>
      </w:r>
    </w:p>
    <w:p w:rsidR="008058A3" w:rsidRPr="00453469" w:rsidRDefault="008058A3" w:rsidP="008058A3">
      <w:r w:rsidRPr="00453469">
        <w:rPr>
          <w:rStyle w:val="Style13ptBold"/>
        </w:rPr>
        <w:t>Morris 2015</w:t>
      </w:r>
      <w:r w:rsidRPr="00453469">
        <w:t xml:space="preserve"> (Adele [a senior fellow and the policy director for the Climate and Energy Economics Project]; </w:t>
      </w:r>
      <w:proofErr w:type="gramStart"/>
      <w:r w:rsidRPr="00453469">
        <w:t>Why</w:t>
      </w:r>
      <w:proofErr w:type="gramEnd"/>
      <w:r w:rsidRPr="00453469">
        <w:t xml:space="preserve"> the federal government should shadow price carbon; Jul 13; www.brookings.edu/blogs/planetpolicy/posts/2015/07/13-carbon-footprint-governement-shadow-prive-morris?rssid=LatestFromBrookings; kdf)</w:t>
      </w:r>
    </w:p>
    <w:p w:rsidR="008058A3" w:rsidRPr="00453469" w:rsidRDefault="008058A3" w:rsidP="008058A3">
      <w:pPr>
        <w:rPr>
          <w:rStyle w:val="StyleUnderline"/>
        </w:rPr>
      </w:pPr>
      <w:r w:rsidRPr="00453469">
        <w:rPr>
          <w:sz w:val="16"/>
        </w:rPr>
        <w:t xml:space="preserve">A First Step </w:t>
      </w:r>
      <w:r w:rsidRPr="00453469">
        <w:rPr>
          <w:rStyle w:val="StyleUnderline"/>
        </w:rPr>
        <w:t>One potential first step would be to establish an expert committee</w:t>
      </w:r>
      <w:r w:rsidRPr="00453469">
        <w:rPr>
          <w:sz w:val="16"/>
        </w:rPr>
        <w:t xml:space="preserve"> and/or interagency process </w:t>
      </w:r>
      <w:r w:rsidRPr="00453469">
        <w:rPr>
          <w:rStyle w:val="StyleUnderline"/>
        </w:rPr>
        <w:t>to explore the feasibility of carbon shadow pricing by the federal government.</w:t>
      </w:r>
      <w:r w:rsidRPr="00453469">
        <w:rPr>
          <w:sz w:val="16"/>
        </w:rPr>
        <w:t xml:space="preserve"> The committee could examine which kinds of federal expenditures and operations are best suited to shadow pricing, and which sources of emissions (direct and indirect) could be reasonably priced. The </w:t>
      </w:r>
      <w:r w:rsidRPr="00453469">
        <w:rPr>
          <w:rStyle w:val="StyleUnderline"/>
        </w:rPr>
        <w:t>committee could review methods used by the private sector for possible application in the federal government and consider which federal agencies</w:t>
      </w:r>
      <w:r w:rsidRPr="00453469">
        <w:rPr>
          <w:sz w:val="16"/>
        </w:rPr>
        <w:t xml:space="preserve">, such as DOE, OMB, CBO, and GSA, are in the best position to provide leadership for the endeavor. It would also think through potential budget implications and how shadow pricing could be piloted or phased-in across the government. </w:t>
      </w:r>
      <w:r w:rsidRPr="00453469">
        <w:rPr>
          <w:rStyle w:val="StyleUnderline"/>
        </w:rPr>
        <w:t>The committee could also analyze options for how to set an appropriate shadow price trajectory, such as whether the price should be tied to the social cost of carbon the government uses for regulatory analysis or a path that minimizes the cost of achieving a long term cumulative emissions goal.</w:t>
      </w:r>
      <w:r w:rsidRPr="00453469">
        <w:rPr>
          <w:sz w:val="16"/>
        </w:rPr>
        <w:t xml:space="preserve"> The committee could also propose metrics for monitoring the emissions performance of the policy and, potentially, identify more costly abatement measures the federal government could consider phasing out. Finally, </w:t>
      </w:r>
      <w:r w:rsidRPr="00453469">
        <w:rPr>
          <w:rStyle w:val="StyleUnderline"/>
        </w:rPr>
        <w:t>the committee could suggest ways to engage contractors, companies with carbon shadow pricing experience, and other stakeholders in the process to amplify the broader benefits.</w:t>
      </w:r>
    </w:p>
    <w:p w:rsidR="008058A3" w:rsidRPr="009C04AC" w:rsidRDefault="008058A3" w:rsidP="009C04AC">
      <w:pPr>
        <w:pStyle w:val="Heading3"/>
      </w:pPr>
      <w:r w:rsidRPr="009C04AC">
        <w:t>--xt Solves Warming</w:t>
      </w:r>
    </w:p>
    <w:p w:rsidR="008058A3" w:rsidRPr="00453469" w:rsidRDefault="008058A3" w:rsidP="000B1D49">
      <w:pPr>
        <w:pStyle w:val="Heading4"/>
        <w:rPr>
          <w:rStyle w:val="Style13ptBold"/>
          <w:b/>
        </w:rPr>
      </w:pPr>
      <w:r w:rsidRPr="00453469">
        <w:rPr>
          <w:rStyle w:val="Style13ptBold"/>
          <w:b/>
        </w:rPr>
        <w:t>Federal government leadership is sufficient to spark large scale carbon shadowing</w:t>
      </w:r>
    </w:p>
    <w:p w:rsidR="008058A3" w:rsidRPr="00453469" w:rsidRDefault="008058A3" w:rsidP="008058A3">
      <w:r w:rsidRPr="00453469">
        <w:rPr>
          <w:rStyle w:val="Style13ptBold"/>
        </w:rPr>
        <w:t>Morris 2015</w:t>
      </w:r>
      <w:r w:rsidRPr="00453469">
        <w:t xml:space="preserve"> (Adele [a senior fellow and the policy director for the Climate and Energy Economics Project]; </w:t>
      </w:r>
      <w:proofErr w:type="gramStart"/>
      <w:r w:rsidRPr="00453469">
        <w:t>Why</w:t>
      </w:r>
      <w:proofErr w:type="gramEnd"/>
      <w:r w:rsidRPr="00453469">
        <w:t xml:space="preserve"> the federal government should shadow price carbon; Jul 13; www.brookings.edu/blogs/planetpolicy/posts/2015/07/13-carbon-footprint-governement-shadow-prive-morris?rssid=LatestFromBrookings; kdf)</w:t>
      </w:r>
    </w:p>
    <w:p w:rsidR="008058A3" w:rsidRPr="00453469" w:rsidRDefault="008058A3" w:rsidP="008058A3">
      <w:pPr>
        <w:rPr>
          <w:sz w:val="16"/>
        </w:rPr>
      </w:pPr>
      <w:r w:rsidRPr="00453469">
        <w:rPr>
          <w:sz w:val="16"/>
        </w:rPr>
        <w:t xml:space="preserve">The Role for the Federal Government </w:t>
      </w:r>
      <w:proofErr w:type="gramStart"/>
      <w:r w:rsidRPr="00453469">
        <w:rPr>
          <w:rStyle w:val="StyleUnderline"/>
        </w:rPr>
        <w:t>The</w:t>
      </w:r>
      <w:proofErr w:type="gramEnd"/>
      <w:r w:rsidRPr="00453469">
        <w:rPr>
          <w:rStyle w:val="StyleUnderline"/>
        </w:rPr>
        <w:t xml:space="preserve"> U.S. federal government has two key leadership opportunities here.</w:t>
      </w:r>
      <w:r w:rsidRPr="00453469">
        <w:rPr>
          <w:sz w:val="16"/>
        </w:rPr>
        <w:t xml:space="preserve"> First, </w:t>
      </w:r>
      <w:r w:rsidRPr="00453469">
        <w:rPr>
          <w:rStyle w:val="StyleUnderline"/>
        </w:rPr>
        <w:t>the government could shadow price its own emissions in ways analogous to those used by companies</w:t>
      </w:r>
      <w:r w:rsidRPr="00453469">
        <w:rPr>
          <w:sz w:val="16"/>
        </w:rPr>
        <w:t xml:space="preserve"> but customized to the particular needs of federal agencies. For example, in analyzing energy efficiency retrofits to federal facilities, </w:t>
      </w:r>
      <w:r w:rsidRPr="00453469">
        <w:rPr>
          <w:rStyle w:val="StyleUnderline"/>
        </w:rPr>
        <w:t>agencies could use energy prices that take into account the carbon intensity of the fuels and electricity involved, thus economizing on energy where the emissions benefits are highest.</w:t>
      </w:r>
      <w:r w:rsidRPr="00453469">
        <w:rPr>
          <w:sz w:val="16"/>
        </w:rPr>
        <w:t xml:space="preserve"> </w:t>
      </w:r>
      <w:r w:rsidRPr="00453469">
        <w:rPr>
          <w:rStyle w:val="StyleUnderline"/>
        </w:rPr>
        <w:t xml:space="preserve">This would help manage the federal government’s fiscal risk as a major energy user, </w:t>
      </w:r>
      <w:r w:rsidRPr="00453469">
        <w:rPr>
          <w:sz w:val="16"/>
        </w:rPr>
        <w:t xml:space="preserve">harmonize abatement incentives across agencies, </w:t>
      </w:r>
      <w:r w:rsidRPr="00453469">
        <w:rPr>
          <w:rStyle w:val="StyleUnderline"/>
        </w:rPr>
        <w:t>and rationalize federal investments across competing objectives</w:t>
      </w:r>
      <w:proofErr w:type="gramStart"/>
      <w:r w:rsidRPr="00453469">
        <w:rPr>
          <w:sz w:val="16"/>
        </w:rPr>
        <w:t>.[</w:t>
      </w:r>
      <w:proofErr w:type="gramEnd"/>
      <w:r w:rsidRPr="00453469">
        <w:rPr>
          <w:sz w:val="16"/>
        </w:rPr>
        <w:t xml:space="preserve">1] Second, </w:t>
      </w:r>
      <w:r w:rsidRPr="00453469">
        <w:rPr>
          <w:rStyle w:val="StyleUnderline"/>
        </w:rPr>
        <w:t>the government could use the process by which it develops its shadow pricing policy to catalyze an even broader public discussion.</w:t>
      </w:r>
      <w:r w:rsidRPr="00453469">
        <w:rPr>
          <w:sz w:val="16"/>
        </w:rPr>
        <w:t xml:space="preserve"> Although hard to quantify</w:t>
      </w:r>
      <w:r w:rsidRPr="00453469">
        <w:rPr>
          <w:rStyle w:val="StyleUnderline"/>
        </w:rPr>
        <w:t>, the spillover potential of the federal government’s leadership could be substantial as it would raise the profile of shadow pricing, provide practical approaches that other entities can adopt, and further prove the principle that carbon pricing can cost effectively reduce emissions</w:t>
      </w:r>
      <w:r w:rsidRPr="00453469">
        <w:rPr>
          <w:sz w:val="16"/>
        </w:rPr>
        <w:t xml:space="preserve">. At the very least, </w:t>
      </w:r>
      <w:r w:rsidRPr="00453469">
        <w:rPr>
          <w:rStyle w:val="StyleUnderline"/>
        </w:rPr>
        <w:t>the policy would draw the attention of the firms that receive</w:t>
      </w:r>
      <w:r w:rsidRPr="00453469">
        <w:rPr>
          <w:sz w:val="16"/>
        </w:rPr>
        <w:t xml:space="preserve"> the over $500 billion in </w:t>
      </w:r>
      <w:r w:rsidRPr="00453469">
        <w:rPr>
          <w:rStyle w:val="StyleUnderline"/>
        </w:rPr>
        <w:t>federal contracts</w:t>
      </w:r>
      <w:r w:rsidRPr="00453469">
        <w:rPr>
          <w:sz w:val="16"/>
        </w:rPr>
        <w:t xml:space="preserve"> annually. With thoughtful stakeholder outreach, the impact could be even broader.</w:t>
      </w:r>
    </w:p>
    <w:p w:rsidR="008058A3" w:rsidRPr="00453469" w:rsidRDefault="008058A3" w:rsidP="000B1D49">
      <w:pPr>
        <w:pStyle w:val="Heading4"/>
      </w:pPr>
      <w:r w:rsidRPr="00453469">
        <w:t xml:space="preserve">This solves warming </w:t>
      </w:r>
    </w:p>
    <w:p w:rsidR="008058A3" w:rsidRPr="00453469" w:rsidRDefault="008058A3" w:rsidP="008058A3">
      <w:r w:rsidRPr="00453469">
        <w:rPr>
          <w:rStyle w:val="Style13ptBold"/>
        </w:rPr>
        <w:t>Morris 2015</w:t>
      </w:r>
      <w:r w:rsidRPr="00453469">
        <w:t xml:space="preserve"> (Adele [a senior fellow and the policy director for the Climate and Energy Economics Project]; </w:t>
      </w:r>
      <w:proofErr w:type="gramStart"/>
      <w:r w:rsidRPr="00453469">
        <w:t>Why</w:t>
      </w:r>
      <w:proofErr w:type="gramEnd"/>
      <w:r w:rsidRPr="00453469">
        <w:t xml:space="preserve"> the federal government should shadow price carbon; Jul 13; www.brookings.edu/blogs/planetpolicy/posts/2015/07/13-carbon-footprint-governement-shadow-prive-morris?rssid=LatestFromBrookings; kdf)</w:t>
      </w:r>
    </w:p>
    <w:p w:rsidR="008058A3" w:rsidRPr="00453469" w:rsidRDefault="008058A3" w:rsidP="008058A3">
      <w:pPr>
        <w:rPr>
          <w:rStyle w:val="Emphasis"/>
        </w:rPr>
      </w:pPr>
      <w:r w:rsidRPr="00453469">
        <w:rPr>
          <w:rStyle w:val="StyleUnderline"/>
        </w:rPr>
        <w:t>A growing number of companies are putting a shadow price on carbon to reduce their carbon footprint cost effectively.</w:t>
      </w:r>
      <w:r w:rsidRPr="00453469">
        <w:rPr>
          <w:sz w:val="16"/>
        </w:rPr>
        <w:t xml:space="preserve"> Shadow pricing is method of investment or decision analysis that adds a hypothetical surcharge to market prices for goods or services that involve significant carbon emissions in their supply chain. For example, if a firm is analyzing acquisitions of new energy-using equipment, it would use expected energy costs of expected market prices plus a charge associated with the carbon dioxide that would be released when the fuel is combusted. Shadow prices can apply in all sorts of analyses of investments, procurements, and other strategic decisions to give an edge to options that are more emissions-efficient, other things equal. </w:t>
      </w:r>
      <w:r w:rsidRPr="00453469">
        <w:rPr>
          <w:rStyle w:val="StyleUnderline"/>
        </w:rPr>
        <w:t xml:space="preserve">These decisions then allow firms to reduce their emissions gradually up to the incremental cost reflected in the carbon price they apply. </w:t>
      </w:r>
      <w:r w:rsidRPr="00453469">
        <w:rPr>
          <w:sz w:val="16"/>
        </w:rPr>
        <w:t xml:space="preserve">Why would companies do this? </w:t>
      </w:r>
      <w:r w:rsidRPr="00453469">
        <w:rPr>
          <w:rStyle w:val="StyleUnderline"/>
        </w:rPr>
        <w:t>Economists widely argue that imposing a price on greenhouse gas emissions, such as through a tax on the carbon content of fossil fuels, is a crucial measure to control the growing risk of global climatic disruption</w:t>
      </w:r>
      <w:r w:rsidRPr="00453469">
        <w:rPr>
          <w:sz w:val="16"/>
        </w:rPr>
        <w:t xml:space="preserve">. </w:t>
      </w:r>
      <w:r w:rsidRPr="00453469">
        <w:rPr>
          <w:rStyle w:val="StyleUnderline"/>
        </w:rPr>
        <w:t>Carbon shadow pricing is an explicit way to anticipate such future policies and avoid stranded or inefficiently allocated capital</w:t>
      </w:r>
      <w:r w:rsidRPr="00453469">
        <w:rPr>
          <w:sz w:val="16"/>
        </w:rPr>
        <w:t xml:space="preserve">. By analyzing capital expenditures and other important corporate plans with an eye to future regulatory or tax conditions, </w:t>
      </w:r>
      <w:r w:rsidRPr="00453469">
        <w:rPr>
          <w:rStyle w:val="StyleUnderline"/>
        </w:rPr>
        <w:t>firms can manage the economic risk of a carbon-constrained future and assure shareholders and the SEC they are appropriately forward-thinking</w:t>
      </w:r>
      <w:r w:rsidRPr="00453469">
        <w:rPr>
          <w:sz w:val="16"/>
        </w:rPr>
        <w:t xml:space="preserve">. This is particularly important for companies that invest in energy-intensive long-lived facilities such as power plants and oil refineries. Second, </w:t>
      </w:r>
      <w:r w:rsidRPr="00453469">
        <w:rPr>
          <w:rStyle w:val="StyleUnderline"/>
        </w:rPr>
        <w:t>shadow pricing is a concrete way to signal to investors and the public that a firm takes its commitment to climate change mitigation seriously.</w:t>
      </w:r>
      <w:r w:rsidRPr="00453469">
        <w:rPr>
          <w:sz w:val="16"/>
        </w:rPr>
        <w:t xml:space="preserve"> It can also induce more consistently cost-effective abatement than alternative approaches such as targets for renewable energy procurement or internal energy efficiency standards. A 2013 report by CDP (formerly the Carbon Disclosure Project) identified over thirty companies —including large electric utilities, major integrated energy companies, technology companies, airlines, and more— that set an internal price on greenhouse gas emissions associated with their activities. Gradually, </w:t>
      </w:r>
      <w:r w:rsidRPr="00453469">
        <w:rPr>
          <w:rStyle w:val="StyleUnderline"/>
        </w:rPr>
        <w:t>standard approaches for carbon shadow pricing are emerging</w:t>
      </w:r>
      <w:r w:rsidRPr="00453469">
        <w:rPr>
          <w:sz w:val="16"/>
        </w:rPr>
        <w:t xml:space="preserve">, </w:t>
      </w:r>
      <w:r w:rsidRPr="00453469">
        <w:rPr>
          <w:rStyle w:val="StyleUnderline"/>
        </w:rPr>
        <w:t>but methodologies are not nearly as developed for shadow pricing as they are for greenhouse gas emissions inventories</w:t>
      </w:r>
      <w:r w:rsidRPr="00453469">
        <w:rPr>
          <w:sz w:val="16"/>
        </w:rPr>
        <w:t xml:space="preserve">. The price per metric ton of carbon dioxide emissions that firms apply ranges </w:t>
      </w:r>
      <w:proofErr w:type="gramStart"/>
      <w:r w:rsidRPr="00453469">
        <w:rPr>
          <w:sz w:val="16"/>
        </w:rPr>
        <w:t>between about $6 to $60,</w:t>
      </w:r>
      <w:proofErr w:type="gramEnd"/>
      <w:r w:rsidRPr="00453469">
        <w:rPr>
          <w:sz w:val="16"/>
        </w:rPr>
        <w:t xml:space="preserve"> and their approaches vary by year, scope of coverage, and pricing methodology. </w:t>
      </w:r>
      <w:r w:rsidRPr="00453469">
        <w:rPr>
          <w:rStyle w:val="Emphasis"/>
        </w:rPr>
        <w:t>Companies that wish to adopt shadow pricing have few public examples of how to do it.</w:t>
      </w:r>
    </w:p>
    <w:p w:rsidR="008058A3" w:rsidRPr="00453469" w:rsidRDefault="008058A3" w:rsidP="001E4AF8">
      <w:pPr>
        <w:pStyle w:val="Heading3"/>
        <w:rPr>
          <w:rStyle w:val="Style13ptBold"/>
          <w:b/>
        </w:rPr>
      </w:pPr>
    </w:p>
    <w:p w:rsidR="008058A3" w:rsidRPr="009C04AC" w:rsidRDefault="008058A3" w:rsidP="009C04AC">
      <w:pPr>
        <w:pStyle w:val="Heading3"/>
      </w:pPr>
      <w:r w:rsidRPr="009C04AC">
        <w:t>**Carbon Taxes –Revenue Neutral</w:t>
      </w:r>
    </w:p>
    <w:p w:rsidR="008058A3" w:rsidRPr="00453469" w:rsidRDefault="008058A3" w:rsidP="000B1D49">
      <w:pPr>
        <w:pStyle w:val="Heading4"/>
      </w:pPr>
      <w:r w:rsidRPr="00453469">
        <w:t>Counterplan: The United States Federal Government should institute a revenue-neutral tax on the carbon dioxide content of fossil fuels, at a rising statutory rate based on the social cost of carbon dioxide emissions.</w:t>
      </w:r>
    </w:p>
    <w:p w:rsidR="008058A3" w:rsidRPr="00453469" w:rsidRDefault="008058A3" w:rsidP="000B1D49">
      <w:pPr>
        <w:pStyle w:val="Heading4"/>
        <w:rPr>
          <w:rStyle w:val="Style13ptBold"/>
          <w:b/>
        </w:rPr>
      </w:pPr>
      <w:r w:rsidRPr="00453469">
        <w:rPr>
          <w:rStyle w:val="Style13ptBold"/>
          <w:b/>
        </w:rPr>
        <w:t>A carbon tax is fair and guarantees a transition into a sustainable economy</w:t>
      </w:r>
    </w:p>
    <w:p w:rsidR="008058A3" w:rsidRPr="00453469" w:rsidRDefault="008058A3" w:rsidP="008058A3">
      <w:r w:rsidRPr="00453469">
        <w:rPr>
          <w:rStyle w:val="Style13ptBold"/>
        </w:rPr>
        <w:t>Reitze 2009</w:t>
      </w:r>
      <w:r w:rsidRPr="00453469">
        <w:t xml:space="preserve"> (Arnold W [Prof of Law @ U of Utah, </w:t>
      </w:r>
      <w:proofErr w:type="gramStart"/>
      <w:r w:rsidRPr="00453469">
        <w:t>prof</w:t>
      </w:r>
      <w:proofErr w:type="gramEnd"/>
      <w:r w:rsidRPr="00453469">
        <w:t xml:space="preserve"> emeritus of law @ George Washington]; Federal Control of Carbon Dioxide Emissions: What are the Options; kdf)</w:t>
      </w:r>
    </w:p>
    <w:p w:rsidR="008058A3" w:rsidRPr="00453469" w:rsidRDefault="008058A3" w:rsidP="008058A3">
      <w:pPr>
        <w:rPr>
          <w:sz w:val="16"/>
        </w:rPr>
      </w:pPr>
      <w:r w:rsidRPr="00453469">
        <w:rPr>
          <w:sz w:val="16"/>
        </w:rPr>
        <w:t xml:space="preserve">Coal is a mixture of various chemicals. A typical coal molecule is </w:t>
      </w:r>
      <w:proofErr w:type="gramStart"/>
      <w:r w:rsidRPr="00453469">
        <w:rPr>
          <w:sz w:val="16"/>
        </w:rPr>
        <w:t>C[</w:t>
      </w:r>
      <w:proofErr w:type="gramEnd"/>
      <w:r w:rsidRPr="00453469">
        <w:rPr>
          <w:sz w:val="16"/>
        </w:rPr>
        <w:t xml:space="preserve">13]H[10]O. Gasoline also is a mixture of hydrocarbons. Indoline is a common fuel and is expressed as </w:t>
      </w:r>
      <w:proofErr w:type="gramStart"/>
      <w:r w:rsidRPr="00453469">
        <w:rPr>
          <w:sz w:val="16"/>
        </w:rPr>
        <w:t>C[</w:t>
      </w:r>
      <w:proofErr w:type="gramEnd"/>
      <w:r w:rsidRPr="00453469">
        <w:rPr>
          <w:sz w:val="16"/>
        </w:rPr>
        <w:t xml:space="preserve">7]H[13]. Natural gas is a mixture that may contain ethane (CH[3]CH[3]), propane (CH[3] CH[2] CH[3]), butane (CH[3] CH[2] CH[2] CH[3]) or other similar gases. The ratio of carbon to hydrogen bonds is about thirteen to ten for coal, seven to thirteen for gasoline, and two to five for butane. Because coal has fewer hydrogen atoms per carbon atom than oil or natural gas, it produces more carbon dioxide per Btu than the other fossil fuels. Because the carbon to hydrogen ratio varies among fuels, a carbon tax should be imposed on natural gas, petroleum and coal in a ratio of approximately 0.6, 0.8 and 1 per Btu respectively. This means that </w:t>
      </w:r>
      <w:r w:rsidRPr="00453469">
        <w:rPr>
          <w:rStyle w:val="StyleUnderline"/>
        </w:rPr>
        <w:t>a carbon tax would impact those who use coal far more than users of petroleum or natural gas.</w:t>
      </w:r>
      <w:r w:rsidRPr="00453469">
        <w:rPr>
          <w:sz w:val="16"/>
        </w:rPr>
        <w:t xml:space="preserve"> To produce a kilowatt hour of electricity results, on average, in emission of 0.57 lbs of carbon from coal, 0.54 lbs of carbon from petroleum, and 0.36 pounds of carbon from natural gas. </w:t>
      </w:r>
      <w:proofErr w:type="gramStart"/>
      <w:r w:rsidRPr="00453469">
        <w:rPr>
          <w:sz w:val="16"/>
        </w:rPr>
        <w:t>n129</w:t>
      </w:r>
      <w:proofErr w:type="gramEnd"/>
      <w:r w:rsidRPr="00453469">
        <w:rPr>
          <w:sz w:val="16"/>
        </w:rPr>
        <w:t xml:space="preserve"> The carbon from any fuel reacts with [*21] oxygen in the air in a three to eight ratio by weight. n130 Thus, for example, burning a gallon of gasoline weighing 6.32 pounds will release 5.47 pounds of carbon, which will combine with oxygen to create a little over twenty pounds of CO[2].</w:t>
      </w:r>
      <w:r w:rsidRPr="00453469">
        <w:rPr>
          <w:sz w:val="12"/>
        </w:rPr>
        <w:t>¶</w:t>
      </w:r>
      <w:r w:rsidRPr="00453469">
        <w:rPr>
          <w:sz w:val="16"/>
        </w:rPr>
        <w:t xml:space="preserve"> In the United States we tax labor and savings, which are activities that we should seek to encourage. </w:t>
      </w:r>
      <w:r w:rsidRPr="00453469">
        <w:rPr>
          <w:rStyle w:val="StyleUnderline"/>
        </w:rPr>
        <w:t>Taxes should be imposed on activities we wish to discourage, such as pollution and fossil energy use. The impact that carbon taxes would have on the national economy depends primarily on how the revenues from the tax are used</w:t>
      </w:r>
      <w:r w:rsidRPr="00453469">
        <w:rPr>
          <w:sz w:val="16"/>
        </w:rPr>
        <w:t xml:space="preserve">, and what other taxes are affected. Taxes on GHGs could be developed that are revenue neutral. </w:t>
      </w:r>
      <w:r w:rsidRPr="00453469">
        <w:rPr>
          <w:rStyle w:val="StyleUnderline"/>
        </w:rPr>
        <w:t xml:space="preserve">The best approach would be to return the money collected equally to every citizen. Those who purchased less than the average amount of energy would benefit financially. </w:t>
      </w:r>
      <w:r w:rsidRPr="00453469">
        <w:rPr>
          <w:sz w:val="16"/>
        </w:rPr>
        <w:t xml:space="preserve">Ultimately, </w:t>
      </w:r>
      <w:r w:rsidRPr="00453469">
        <w:rPr>
          <w:rStyle w:val="StyleUnderline"/>
        </w:rPr>
        <w:t xml:space="preserve">the economic and environmental benefits of a pollution tax are determined by how it is designed and implemented. </w:t>
      </w:r>
      <w:proofErr w:type="gramStart"/>
      <w:r w:rsidRPr="00453469">
        <w:rPr>
          <w:sz w:val="16"/>
        </w:rPr>
        <w:t>n131</w:t>
      </w:r>
      <w:proofErr w:type="gramEnd"/>
      <w:r w:rsidRPr="00453469">
        <w:rPr>
          <w:sz w:val="16"/>
        </w:rPr>
        <w:t xml:space="preserve"> An ideal tax would be set at the lowest amount that modifies behavior but that does not have an unacceptable adverse impact on those subject to the tax. </w:t>
      </w:r>
      <w:proofErr w:type="gramStart"/>
      <w:r w:rsidRPr="00453469">
        <w:rPr>
          <w:sz w:val="16"/>
        </w:rPr>
        <w:t>n132</w:t>
      </w:r>
      <w:proofErr w:type="gramEnd"/>
      <w:r w:rsidRPr="00453469">
        <w:rPr>
          <w:sz w:val="16"/>
        </w:rPr>
        <w:t xml:space="preserve"> This may not be possible to accomplish.</w:t>
      </w:r>
      <w:r w:rsidRPr="00453469">
        <w:rPr>
          <w:sz w:val="12"/>
        </w:rPr>
        <w:t>¶</w:t>
      </w:r>
      <w:r w:rsidRPr="00453469">
        <w:rPr>
          <w:sz w:val="16"/>
        </w:rPr>
        <w:t xml:space="preserve"> A carbon tax has advantages and disadvantages, </w:t>
      </w:r>
      <w:r w:rsidRPr="00453469">
        <w:rPr>
          <w:rStyle w:val="StyleUnderline"/>
        </w:rPr>
        <w:t>but its advantages make this approach a useful policy choice.</w:t>
      </w:r>
      <w:r w:rsidRPr="00453469">
        <w:rPr>
          <w:sz w:val="16"/>
        </w:rPr>
        <w:t xml:space="preserve"> </w:t>
      </w:r>
      <w:proofErr w:type="gramStart"/>
      <w:r w:rsidRPr="00453469">
        <w:rPr>
          <w:sz w:val="16"/>
        </w:rPr>
        <w:t>n133</w:t>
      </w:r>
      <w:proofErr w:type="gramEnd"/>
      <w:r w:rsidRPr="00453469">
        <w:rPr>
          <w:sz w:val="16"/>
        </w:rPr>
        <w:t xml:space="preserve"> </w:t>
      </w:r>
      <w:r w:rsidRPr="00453469">
        <w:rPr>
          <w:rStyle w:val="StyleUnderline"/>
        </w:rPr>
        <w:t>It would promote fuel efficiency, provide a wide variety of opportunities for energy conservation, and be "resilient and equitable" because its impacts would be diffuse</w:t>
      </w:r>
      <w:r w:rsidRPr="00453469">
        <w:rPr>
          <w:sz w:val="16"/>
        </w:rPr>
        <w:t xml:space="preserve">, thus </w:t>
      </w:r>
      <w:r w:rsidRPr="00453469">
        <w:rPr>
          <w:rStyle w:val="StyleUnderline"/>
        </w:rPr>
        <w:t>easing the burdens on sensitive sectors of the economy such as the automobile and farming industries</w:t>
      </w:r>
      <w:r w:rsidRPr="00453469">
        <w:rPr>
          <w:sz w:val="16"/>
        </w:rPr>
        <w:t xml:space="preserve">. </w:t>
      </w:r>
      <w:proofErr w:type="gramStart"/>
      <w:r w:rsidRPr="00453469">
        <w:rPr>
          <w:sz w:val="16"/>
        </w:rPr>
        <w:t>n134</w:t>
      </w:r>
      <w:proofErr w:type="gramEnd"/>
      <w:r w:rsidRPr="00453469">
        <w:rPr>
          <w:sz w:val="16"/>
        </w:rPr>
        <w:t xml:space="preserve"> A carbon tax would be less regressive than other energy taxes, such as a gasoline tax, because </w:t>
      </w:r>
      <w:r w:rsidRPr="00453469">
        <w:rPr>
          <w:rStyle w:val="StyleUnderline"/>
        </w:rPr>
        <w:t>the "wealthy consume a greater share of electricity and 'intermediate energy' from manufactured goods than gasoline." n135 A tax on coal, petroleum and natural gas would be shared more equally and generate the same revenue as a much larger gasoline tax</w:t>
      </w:r>
      <w:r w:rsidRPr="00453469">
        <w:rPr>
          <w:sz w:val="16"/>
        </w:rPr>
        <w:t xml:space="preserve">. The disadvantage of a carbon tax would be its disproportionate effect on the coal industry and [*22] their customers because coal contains more carbon than other fossil fuels of equal heat values. </w:t>
      </w:r>
      <w:proofErr w:type="gramStart"/>
      <w:r w:rsidRPr="00453469">
        <w:rPr>
          <w:sz w:val="16"/>
        </w:rPr>
        <w:t>n136</w:t>
      </w:r>
      <w:proofErr w:type="gramEnd"/>
      <w:r w:rsidRPr="00453469">
        <w:rPr>
          <w:sz w:val="16"/>
        </w:rPr>
        <w:t xml:space="preserve"> Coal is produced domestically, and reducing its use would adversely impact the U.S. economy.</w:t>
      </w:r>
    </w:p>
    <w:p w:rsidR="008058A3" w:rsidRPr="009C04AC" w:rsidRDefault="008058A3" w:rsidP="009C04AC">
      <w:pPr>
        <w:pStyle w:val="Heading3"/>
      </w:pPr>
      <w:r w:rsidRPr="009C04AC">
        <w:t>--xt Commitment Solves</w:t>
      </w:r>
    </w:p>
    <w:p w:rsidR="008058A3" w:rsidRPr="00453469" w:rsidRDefault="008058A3" w:rsidP="000B1D49">
      <w:pPr>
        <w:pStyle w:val="Heading4"/>
      </w:pPr>
      <w:r w:rsidRPr="00453469">
        <w:rPr>
          <w:rStyle w:val="Style13ptBold"/>
          <w:b/>
        </w:rPr>
        <w:t xml:space="preserve">The counterplan demonstrates </w:t>
      </w:r>
      <w:r w:rsidRPr="00453469">
        <w:rPr>
          <w:rStyle w:val="Style13ptBold"/>
          <w:b/>
          <w:u w:val="single"/>
        </w:rPr>
        <w:t>maximum commitment</w:t>
      </w:r>
      <w:r w:rsidRPr="00453469">
        <w:rPr>
          <w:rStyle w:val="Style13ptBold"/>
          <w:b/>
        </w:rPr>
        <w:t xml:space="preserve"> – only solution to warming </w:t>
      </w:r>
      <w:r w:rsidRPr="00453469">
        <w:rPr>
          <w:rStyle w:val="Style13ptBold"/>
          <w:b/>
        </w:rPr>
        <w:br/>
        <w:t>Reeves 2015</w:t>
      </w:r>
      <w:r w:rsidRPr="00453469">
        <w:t xml:space="preserve"> (Richard [</w:t>
      </w:r>
      <w:proofErr w:type="gramStart"/>
      <w:r w:rsidRPr="00453469">
        <w:t>Senior</w:t>
      </w:r>
      <w:proofErr w:type="gramEnd"/>
      <w:r w:rsidRPr="00453469">
        <w:t xml:space="preserve"> fellow of Economic Studies @ Brookings]; Carbon taxes as commitment devices; Apr 14; www.brookings.edu/research/opinions/2015/04/14-carbon-taxes-commitment-devices-reeves?rssid=LatestFromBrookings; kdf)</w:t>
      </w:r>
    </w:p>
    <w:p w:rsidR="008058A3" w:rsidRPr="00453469" w:rsidRDefault="008058A3" w:rsidP="008058A3"/>
    <w:p w:rsidR="008058A3" w:rsidRPr="00453469" w:rsidRDefault="008058A3" w:rsidP="008058A3">
      <w:pPr>
        <w:rPr>
          <w:sz w:val="16"/>
        </w:rPr>
      </w:pPr>
      <w:r w:rsidRPr="00453469">
        <w:rPr>
          <w:rStyle w:val="StyleUnderline"/>
        </w:rPr>
        <w:t>The economic and environmental cases for a carbon tax are very strong. A carbon tax could help to raise productivity in key sectors, as well as helping to reduce emissions</w:t>
      </w:r>
      <w:r w:rsidRPr="00453469">
        <w:rPr>
          <w:sz w:val="16"/>
        </w:rPr>
        <w:t xml:space="preserve">, as William Gale has pointed out on these pages and Adele Morris has argued in a series of papers.∂ Carbon taxes attract proponents from commentators on the political left and political right, but few expect to see a national carbon tax anytime soon (indeed, the best hope may now be at the state or metro level). This is because the short-term politics are difficult. </w:t>
      </w:r>
      <w:r w:rsidRPr="00453469">
        <w:rPr>
          <w:rStyle w:val="StyleUnderline"/>
        </w:rPr>
        <w:t>Climate change is an example of a myopic policy area, requiring long-term decisions but vulnerable to short-term political pressures</w:t>
      </w:r>
      <w:r w:rsidRPr="00453469">
        <w:rPr>
          <w:sz w:val="16"/>
        </w:rPr>
        <w:t xml:space="preserve">.∂ </w:t>
      </w:r>
      <w:proofErr w:type="gramStart"/>
      <w:r w:rsidRPr="00453469">
        <w:rPr>
          <w:sz w:val="16"/>
        </w:rPr>
        <w:t>Since</w:t>
      </w:r>
      <w:proofErr w:type="gramEnd"/>
      <w:r w:rsidRPr="00453469">
        <w:rPr>
          <w:sz w:val="16"/>
        </w:rPr>
        <w:t xml:space="preserve"> the costs of heating the planet will be incurred at some uncertain point in the future, the temptation to delay any action is strong: especially when it involves short-term political pain. So the gas can gets kicked down the road.∂ As economist Alan Blinder puts it in Foreign Affairs</w:t>
      </w:r>
      <w:proofErr w:type="gramStart"/>
      <w:r w:rsidRPr="00453469">
        <w:rPr>
          <w:sz w:val="16"/>
        </w:rPr>
        <w:t>:∂</w:t>
      </w:r>
      <w:proofErr w:type="gramEnd"/>
      <w:r w:rsidRPr="00453469">
        <w:rPr>
          <w:sz w:val="16"/>
        </w:rPr>
        <w:t xml:space="preserve"> “Myopia is a serious practical problem for democratic governments because politics tends to produce short time horizons -- often extending only until the next election, if not just the next public opinion poll. Politicians asked to weigh short-run costs against long-run benefits may systematically shortchange the future.”∂ Energy and climate change policy is such a practical problem. It is also an area where consistency and reliability in policy is substantively important, most obviously in terms of capital allocation. As I argue in a new paper, Ulysses goes to Washington, </w:t>
      </w:r>
      <w:r w:rsidRPr="00453469">
        <w:rPr>
          <w:rStyle w:val="StyleUnderline"/>
        </w:rPr>
        <w:t xml:space="preserve">one solution to the problem of myopia is a policy commitment </w:t>
      </w:r>
      <w:proofErr w:type="gramStart"/>
      <w:r w:rsidRPr="00453469">
        <w:rPr>
          <w:rStyle w:val="StyleUnderline"/>
        </w:rPr>
        <w:t>device, that</w:t>
      </w:r>
      <w:proofErr w:type="gramEnd"/>
      <w:r w:rsidRPr="00453469">
        <w:rPr>
          <w:rStyle w:val="StyleUnderline"/>
        </w:rPr>
        <w:t xml:space="preserve"> binds policy-makers to a long-term path. These devices include institutions</w:t>
      </w:r>
      <w:r w:rsidRPr="00453469">
        <w:rPr>
          <w:sz w:val="16"/>
        </w:rPr>
        <w:t xml:space="preserve"> (eg. the Fed, or the Base Closure and Realignment Commissions) </w:t>
      </w:r>
      <w:r w:rsidRPr="00453469">
        <w:rPr>
          <w:rStyle w:val="StyleUnderline"/>
        </w:rPr>
        <w:t>and the setting of goals</w:t>
      </w:r>
      <w:r w:rsidRPr="00453469">
        <w:rPr>
          <w:sz w:val="16"/>
        </w:rPr>
        <w:t xml:space="preserve"> (eg. withdrawing from Afghanistan by 2014).∂ </w:t>
      </w:r>
      <w:proofErr w:type="gramStart"/>
      <w:r w:rsidRPr="00453469">
        <w:rPr>
          <w:sz w:val="16"/>
        </w:rPr>
        <w:t>A</w:t>
      </w:r>
      <w:proofErr w:type="gramEnd"/>
      <w:r w:rsidRPr="00453469">
        <w:rPr>
          <w:sz w:val="16"/>
        </w:rPr>
        <w:t xml:space="preserve"> </w:t>
      </w:r>
      <w:r w:rsidRPr="00453469">
        <w:rPr>
          <w:rStyle w:val="StyleUnderline"/>
        </w:rPr>
        <w:t>key feature of a policy commitment device is exit pain</w:t>
      </w:r>
      <w:r w:rsidRPr="00453469">
        <w:rPr>
          <w:sz w:val="16"/>
        </w:rPr>
        <w:t xml:space="preserve">. Byran, Karlan and Nelson define a commitment device as, “An arrangement entered into by an agent which restricts his or her future choice set by making certain choices more expensive.” ∂ </w:t>
      </w:r>
      <w:proofErr w:type="gramStart"/>
      <w:r w:rsidRPr="00453469">
        <w:rPr>
          <w:sz w:val="16"/>
        </w:rPr>
        <w:t>What</w:t>
      </w:r>
      <w:proofErr w:type="gramEnd"/>
      <w:r w:rsidRPr="00453469">
        <w:rPr>
          <w:sz w:val="16"/>
        </w:rPr>
        <w:t xml:space="preserve"> kind of policy commitment device could be deployed to reduce carbon emissions? International agreements have been shown to be weak. There are a range of other contenders, ranging from a “carbon central bank,” with power to set carbon emission levels; the passing of “carbon budgets”; carbon bonds; cap and trade systems; targets for reduction of carbon emissions; or the establishment of independent agencies to provide public advice to governments. Each implies a different degree of commitment; each also has their advantages and disadvantages. </w:t>
      </w:r>
      <w:r w:rsidRPr="00453469">
        <w:rPr>
          <w:rStyle w:val="StyleUnderline"/>
        </w:rPr>
        <w:t>The tighter commitment devices are beyond the wildest dreams of the greenest U.S. campaigner; on the other hand, the weaker ones have little traction.∂ A carbon tax</w:t>
      </w:r>
      <w:r w:rsidRPr="00453469">
        <w:rPr>
          <w:sz w:val="16"/>
        </w:rPr>
        <w:t>, in addition to its other attractions</w:t>
      </w:r>
      <w:r w:rsidRPr="00453469">
        <w:rPr>
          <w:rStyle w:val="StyleUnderline"/>
        </w:rPr>
        <w:t xml:space="preserve">, could bring commitment benefits. </w:t>
      </w:r>
      <w:r w:rsidRPr="00453469">
        <w:rPr>
          <w:sz w:val="16"/>
        </w:rPr>
        <w:t xml:space="preserve">While politicians love to position themselves as anti-tax, </w:t>
      </w:r>
      <w:r w:rsidRPr="00453469">
        <w:rPr>
          <w:rStyle w:val="StyleUnderline"/>
        </w:rPr>
        <w:t>history shows that once a tax is established, it is highly unlikely to be abolished</w:t>
      </w:r>
      <w:r w:rsidRPr="00453469">
        <w:rPr>
          <w:sz w:val="16"/>
        </w:rPr>
        <w:t xml:space="preserve">. The only way to get rid of a tax, and thereby lose the associated revenue, is to cut spending or raise taxes elsewhere—either of which carries some political cost.∂ </w:t>
      </w:r>
      <w:proofErr w:type="gramStart"/>
      <w:r w:rsidRPr="00453469">
        <w:rPr>
          <w:rStyle w:val="StyleUnderline"/>
        </w:rPr>
        <w:t>There</w:t>
      </w:r>
      <w:proofErr w:type="gramEnd"/>
      <w:r w:rsidRPr="00453469">
        <w:rPr>
          <w:rStyle w:val="StyleUnderline"/>
        </w:rPr>
        <w:t xml:space="preserve"> are two ways to further increase the commitment value of a carbon tax. First, all revenues could be used to cut income tax—shifting towards taxing “what we burn, not what we earn.” I</w:t>
      </w:r>
      <w:r w:rsidRPr="00453469">
        <w:rPr>
          <w:sz w:val="16"/>
        </w:rPr>
        <w:t xml:space="preserve">f abolishing the tax meant increasing income tax, it would be more likely to remain in place. ∂ Second, as Adele Morris and Aparna Mathur suggest, </w:t>
      </w:r>
      <w:r w:rsidRPr="00453469">
        <w:rPr>
          <w:rStyle w:val="StyleUnderline"/>
        </w:rPr>
        <w:t>firms could be encouraged to pay their carbon tax bills in advance</w:t>
      </w:r>
      <w:r w:rsidRPr="00453469">
        <w:rPr>
          <w:sz w:val="16"/>
        </w:rPr>
        <w:t xml:space="preserve">, perhaps through the use of tradable tax compliance credits. </w:t>
      </w:r>
      <w:r w:rsidRPr="00453469">
        <w:rPr>
          <w:rStyle w:val="StyleUnderline"/>
        </w:rPr>
        <w:t>This would create a constituency with a vested interest in the maintenance of the tax.∂ In an ideal world, legislators and executives would work together to consistently address long-term problems with sustainable policy solutions—and voters would reward them for doing so.</w:t>
      </w:r>
      <w:r w:rsidRPr="00453469">
        <w:rPr>
          <w:sz w:val="16"/>
        </w:rPr>
        <w:t xml:space="preserve"> But like the rest of us politicians often discount tomorrow too heavily. On an issue as important as the future of the planet, </w:t>
      </w:r>
      <w:r w:rsidRPr="00453469">
        <w:rPr>
          <w:rStyle w:val="StyleUnderline"/>
        </w:rPr>
        <w:t>perhaps we can hope that they might see the wisdom of greater commitment, and the deployment of a commitment device.</w:t>
      </w:r>
    </w:p>
    <w:p w:rsidR="008058A3" w:rsidRPr="009C04AC" w:rsidRDefault="008058A3" w:rsidP="009C04AC">
      <w:pPr>
        <w:pStyle w:val="Heading3"/>
      </w:pPr>
      <w:r w:rsidRPr="009C04AC">
        <w:t>--xt-&gt; Clean Tech</w:t>
      </w:r>
    </w:p>
    <w:p w:rsidR="008058A3" w:rsidRPr="00453469" w:rsidRDefault="008058A3" w:rsidP="000B1D49">
      <w:pPr>
        <w:pStyle w:val="Heading4"/>
      </w:pPr>
      <w:r w:rsidRPr="00453469">
        <w:t>Price guarantees from the CP causes renewable innovation</w:t>
      </w:r>
    </w:p>
    <w:p w:rsidR="008058A3" w:rsidRPr="00453469" w:rsidRDefault="008058A3" w:rsidP="008058A3">
      <w:r w:rsidRPr="00453469">
        <w:rPr>
          <w:rStyle w:val="Style13ptBold"/>
        </w:rPr>
        <w:t>Hsu 2011</w:t>
      </w:r>
      <w:r w:rsidRPr="00453469">
        <w:t>(Shi-Ling [Larson Professor Florida State University College of Law] The case for a carbon tax: Getting past our hang-up to effective climate policy; p 70; kdf)</w:t>
      </w:r>
    </w:p>
    <w:p w:rsidR="008058A3" w:rsidRPr="00453469" w:rsidRDefault="008058A3" w:rsidP="008058A3"/>
    <w:p w:rsidR="008058A3" w:rsidRPr="00453469" w:rsidRDefault="008058A3" w:rsidP="008058A3">
      <w:pPr>
        <w:rPr>
          <w:sz w:val="16"/>
        </w:rPr>
      </w:pPr>
      <w:r w:rsidRPr="00453469">
        <w:rPr>
          <w:sz w:val="16"/>
        </w:rPr>
        <w:t xml:space="preserve">First, </w:t>
      </w:r>
      <w:r w:rsidRPr="00453469">
        <w:rPr>
          <w:rStyle w:val="StyleUnderline"/>
        </w:rPr>
        <w:t>a carbon tax introduces a steadier price signal</w:t>
      </w:r>
      <w:r w:rsidRPr="00453469">
        <w:rPr>
          <w:sz w:val="16"/>
        </w:rPr>
        <w:t xml:space="preserve"> that would generally not be present in a cap-and-trade program. Tax levels and cap levels can both change, but both can be too lenient or too stringent. But all other things being equal, a cap-and-trade program presents one extra source of price volatility: the fact that it is regulating a quantity, and not a price. </w:t>
      </w:r>
      <w:r w:rsidRPr="00453469">
        <w:rPr>
          <w:rStyle w:val="StyleUnderline"/>
        </w:rPr>
        <w:t>Innovation in new alternative technologies will generally require as stable a price as possible on carbon dioxide emissions</w:t>
      </w:r>
      <w:r w:rsidRPr="00453469">
        <w:rPr>
          <w:sz w:val="16"/>
        </w:rPr>
        <w:t xml:space="preserve">. At least for </w:t>
      </w:r>
      <w:r w:rsidRPr="00453469">
        <w:rPr>
          <w:rStyle w:val="StyleUnderline"/>
        </w:rPr>
        <w:t>risk-averse firms thinking of investing in innovations in, say, renewable energy</w:t>
      </w:r>
      <w:r w:rsidRPr="00453469">
        <w:rPr>
          <w:sz w:val="16"/>
        </w:rPr>
        <w:t xml:space="preserve">, they </w:t>
      </w:r>
      <w:r w:rsidRPr="00453469">
        <w:rPr>
          <w:rStyle w:val="StyleUnderline"/>
        </w:rPr>
        <w:t>will only do so if the payback</w:t>
      </w:r>
      <w:r w:rsidRPr="00453469">
        <w:rPr>
          <w:sz w:val="16"/>
        </w:rPr>
        <w:t xml:space="preserve">, or recoupment of the investment from savings from not paying for carbon dioxide emissions (through either carbon taxes or for emission allowances), </w:t>
      </w:r>
      <w:r w:rsidRPr="00453469">
        <w:rPr>
          <w:rStyle w:val="StyleUnderline"/>
        </w:rPr>
        <w:t>is sufficiently quick and secure.</w:t>
      </w:r>
      <w:r w:rsidRPr="00453469">
        <w:rPr>
          <w:sz w:val="16"/>
        </w:rPr>
        <w:t xml:space="preserve"> All other things being equal, </w:t>
      </w:r>
      <w:r w:rsidRPr="00453469">
        <w:rPr>
          <w:rStyle w:val="StyleUnderline"/>
        </w:rPr>
        <w:t>the shorter the payback period and the more certain the payback,</w:t>
      </w:r>
      <w:r w:rsidRPr="00453469">
        <w:rPr>
          <w:sz w:val="16"/>
        </w:rPr>
        <w:t xml:space="preserve"> the more attractive is the investment. Risk-loving investors may be willing to invest when the paybacks are volatile, but in general, investment dollars are more abundant for projects that yield a steadier stream of benefits.</w:t>
      </w:r>
    </w:p>
    <w:p w:rsidR="008058A3" w:rsidRPr="00453469" w:rsidRDefault="008058A3" w:rsidP="008058A3"/>
    <w:p w:rsidR="008058A3" w:rsidRPr="00453469" w:rsidRDefault="008058A3" w:rsidP="000B1D49">
      <w:pPr>
        <w:pStyle w:val="Heading4"/>
      </w:pPr>
      <w:r w:rsidRPr="00453469">
        <w:t>Carbon taxes lead to innovation</w:t>
      </w:r>
    </w:p>
    <w:p w:rsidR="008058A3" w:rsidRPr="00453469" w:rsidRDefault="008058A3" w:rsidP="008058A3">
      <w:r w:rsidRPr="00453469">
        <w:rPr>
          <w:rStyle w:val="Style13ptBold"/>
        </w:rPr>
        <w:t>Hsu 2011</w:t>
      </w:r>
      <w:r w:rsidRPr="00453469">
        <w:t>(Shi-Ling [Larson Professor Florida State University College of Law] The case for a carbon tax: Getting past our hang-up to effective climate policy; p 72-3; kdf)</w:t>
      </w:r>
    </w:p>
    <w:p w:rsidR="008058A3" w:rsidRPr="00453469" w:rsidRDefault="008058A3" w:rsidP="008058A3">
      <w:pPr>
        <w:rPr>
          <w:sz w:val="16"/>
        </w:rPr>
      </w:pPr>
      <w:r w:rsidRPr="00453469">
        <w:rPr>
          <w:sz w:val="16"/>
        </w:rPr>
        <w:t xml:space="preserve">A second reason that a carbon tax stimulates more innovation than a cap-and-trade program is that, over time, innovation will reduce the price of allowances, and if innovation is successful enough it will cheapen the price of allowances so that innovation will no longer be worthwhile. Firms innovate to reduce compliance costs, and they will not do so if the marginal compliance cost savings are too small to pay for the innovation. Since innovation will reduce the cost of emissions allowances, there comes a point eventually at which the marginal compliance cost savings— the cost of allowances— are outweighed by costs of innovation. </w:t>
      </w:r>
      <w:r w:rsidRPr="00453469">
        <w:rPr>
          <w:rStyle w:val="StyleUnderline"/>
        </w:rPr>
        <w:t>For carbon taxes, the marginal compliance costs savings does not change unless the tax rate changes.</w:t>
      </w:r>
      <w:r w:rsidRPr="00453469">
        <w:rPr>
          <w:sz w:val="16"/>
        </w:rPr>
        <w:t xml:space="preserve"> In this way, </w:t>
      </w:r>
      <w:r w:rsidRPr="00453469">
        <w:rPr>
          <w:rStyle w:val="StyleUnderline"/>
        </w:rPr>
        <w:t>a steady tax rate produces a steadier price signal</w:t>
      </w:r>
      <w:r w:rsidRPr="00453469">
        <w:rPr>
          <w:sz w:val="16"/>
        </w:rPr>
        <w:t xml:space="preserve"> than a cap-and-trade program. Of course, both cap-and-trade programs and carbon tax programs contemplate increasing stringency over time. The 2009 Waxman-Markey bill specified a declining cap on emissions. </w:t>
      </w:r>
      <w:r w:rsidRPr="00453469">
        <w:rPr>
          <w:rStyle w:val="StyleUnderline"/>
        </w:rPr>
        <w:t>Carbon tax programs would contemplate an increasing price over time, to adjust for inflation and to track marginal damages from carbon dioxide emissions</w:t>
      </w:r>
      <w:r w:rsidRPr="00453469">
        <w:rPr>
          <w:sz w:val="16"/>
        </w:rPr>
        <w:t xml:space="preserve">, which are expected to increase over time. While both programs contemplate a price that increases with time, only cap-and-trade programs have to fight the price-deflating effects of innovation. There is a third and final reason, related to the second, that a carbon tax stimulates more innovation than a cap-and-trade program, which is only true if a cap-and-trade program gives away allowances instead of auctioning them. In a cap-and-trade program in which some entities are given allowances— either on the basis of historical emissions, or simply as a product of political horse-trading, as was the case under the Waxman-Markey bill— the incentives to innovate will be diluted because innovation reduces the value of those allowances. The free allocation of allowances creates an asset in the hands of emit ters, something that does not happen under a tax regime. The fact that innovation could reduce the value of that asset is a disincentive for cost-saving innovation. 113 It could still be, of course, that few innovations are truly great enough to significantly change the market for compliance. In such cases, the private benefits of innovation— from either technological invention or process changes— are probably still great enough to outweigh whatever diluting effects the innovation might have on the value of allowances. However, </w:t>
      </w:r>
      <w:r w:rsidRPr="00453469">
        <w:rPr>
          <w:rStyle w:val="StyleUnderline"/>
        </w:rPr>
        <w:t>some technological innovations could be so monumental that the way that an industry thinks about compliance could fundamentally change</w:t>
      </w:r>
      <w:r w:rsidRPr="00453469">
        <w:rPr>
          <w:sz w:val="16"/>
        </w:rPr>
        <w:t xml:space="preserve">, such that allowance prices could plummet. </w:t>
      </w:r>
      <w:r w:rsidRPr="00453469">
        <w:rPr>
          <w:rStyle w:val="StyleUnderline"/>
        </w:rPr>
        <w:t>Imagine a breakthrough for carbon emissions</w:t>
      </w:r>
      <w:r w:rsidRPr="00453469">
        <w:rPr>
          <w:sz w:val="16"/>
        </w:rPr>
        <w:t xml:space="preserve">: for example, </w:t>
      </w:r>
      <w:r w:rsidRPr="00453469">
        <w:rPr>
          <w:rStyle w:val="StyleUnderline"/>
        </w:rPr>
        <w:t>a technological breakthrough in battery technology that could dramatically increase energy storage capabilities</w:t>
      </w:r>
      <w:r w:rsidRPr="00453469">
        <w:rPr>
          <w:sz w:val="16"/>
        </w:rPr>
        <w:t>, making all kinds of renewable technologies feasible, since location and intermittency would no longer pose logistical obstacles to adoption. It seems safe to say that the coal-fired utilities, which received 35 percent of the initial allocation of allowances (worth about $100 billion) under Waxman-Markey, may not be quite as engaged in the development of such technology as it would be if, under a carbon tax regime, it truly had to pay for every ton of CO 2 it emitted.</w:t>
      </w:r>
    </w:p>
    <w:p w:rsidR="008058A3" w:rsidRPr="00453469" w:rsidRDefault="008058A3" w:rsidP="008058A3"/>
    <w:p w:rsidR="008058A3" w:rsidRPr="009C04AC" w:rsidRDefault="008058A3" w:rsidP="009C04AC">
      <w:pPr>
        <w:pStyle w:val="Heading3"/>
      </w:pPr>
      <w:r w:rsidRPr="009C04AC">
        <w:t>--xt Solves Volatility</w:t>
      </w:r>
    </w:p>
    <w:p w:rsidR="008058A3" w:rsidRPr="00453469" w:rsidRDefault="008058A3" w:rsidP="000B1D49">
      <w:pPr>
        <w:pStyle w:val="Heading4"/>
        <w:rPr>
          <w:rStyle w:val="Style13ptBold"/>
          <w:b/>
        </w:rPr>
      </w:pPr>
      <w:r w:rsidRPr="00453469">
        <w:rPr>
          <w:rStyle w:val="Style13ptBold"/>
          <w:b/>
        </w:rPr>
        <w:t>A carbon tax solves volatility</w:t>
      </w:r>
    </w:p>
    <w:p w:rsidR="008058A3" w:rsidRPr="00453469" w:rsidRDefault="008058A3" w:rsidP="008058A3">
      <w:r w:rsidRPr="00453469">
        <w:rPr>
          <w:rStyle w:val="Style13ptBold"/>
        </w:rPr>
        <w:t>Kerr 2010</w:t>
      </w:r>
      <w:r w:rsidRPr="00453469">
        <w:t xml:space="preserve"> (</w:t>
      </w:r>
      <w:r w:rsidRPr="00453469">
        <w:rPr>
          <w:sz w:val="16"/>
          <w:szCs w:val="16"/>
        </w:rPr>
        <w:t>Alex Rice [Alex holds a J.D. from the University of Colorado School of Law (2009) and a B.A. from Amherst College (2003) where he graduated magna cum laude]; Why we need a carbon tax; 34 Environs Envtl. L. &amp; Pol'y J. 69; kdf)</w:t>
      </w:r>
    </w:p>
    <w:p w:rsidR="008058A3" w:rsidRPr="00430942" w:rsidRDefault="008058A3" w:rsidP="008058A3">
      <w:pPr>
        <w:rPr>
          <w:sz w:val="16"/>
        </w:rPr>
      </w:pPr>
      <w:r w:rsidRPr="00430942">
        <w:rPr>
          <w:sz w:val="16"/>
        </w:rPr>
        <w:t xml:space="preserve">A carbon tax can maximize the objectives discussed above because it fosters experimentation and rewards numerous solutions simultaneously. The exact method of implementing a carbon tax is the subject of a different article. </w:t>
      </w:r>
      <w:proofErr w:type="gramStart"/>
      <w:r w:rsidRPr="00430942">
        <w:rPr>
          <w:sz w:val="16"/>
        </w:rPr>
        <w:t>n123</w:t>
      </w:r>
      <w:proofErr w:type="gramEnd"/>
      <w:r w:rsidRPr="00430942">
        <w:rPr>
          <w:sz w:val="16"/>
        </w:rPr>
        <w:t xml:space="preserve"> There are many possibilities, such as an add-on tax or a revenue neutral tax. One important idea in any approach is the imposition of a variable tax rate that fluctuates to keep the price of oil stable. </w:t>
      </w:r>
      <w:r w:rsidRPr="00453469">
        <w:rPr>
          <w:rStyle w:val="StyleUnderline"/>
        </w:rPr>
        <w:t xml:space="preserve">The tax should be higher when oil prices drop and lower when prices rise. </w:t>
      </w:r>
      <w:proofErr w:type="gramStart"/>
      <w:r w:rsidRPr="00453469">
        <w:rPr>
          <w:rStyle w:val="StyleUnderline"/>
        </w:rPr>
        <w:t>n124</w:t>
      </w:r>
      <w:proofErr w:type="gramEnd"/>
      <w:r w:rsidRPr="00453469">
        <w:rPr>
          <w:rStyle w:val="StyleUnderline"/>
        </w:rPr>
        <w:t xml:space="preserve"> Keeping the price of oil at a stable, high price creates a consistent benchmark that new energy sources can aim for in achieving price parity. </w:t>
      </w:r>
      <w:proofErr w:type="gramStart"/>
      <w:r w:rsidRPr="00453469">
        <w:rPr>
          <w:rStyle w:val="StyleUnderline"/>
        </w:rPr>
        <w:t>n125</w:t>
      </w:r>
      <w:proofErr w:type="gramEnd"/>
      <w:r w:rsidRPr="00453469">
        <w:rPr>
          <w:rStyle w:val="StyleUnderline"/>
        </w:rPr>
        <w:t xml:space="preserve"> Such a system would dampen the boom and bust volatility of innovation that drives investors away</w:t>
      </w:r>
      <w:r w:rsidRPr="00430942">
        <w:rPr>
          <w:sz w:val="16"/>
        </w:rPr>
        <w:t xml:space="preserve">. </w:t>
      </w:r>
      <w:proofErr w:type="gramStart"/>
      <w:r w:rsidRPr="00430942">
        <w:rPr>
          <w:sz w:val="16"/>
        </w:rPr>
        <w:t>n126</w:t>
      </w:r>
      <w:proofErr w:type="gramEnd"/>
      <w:r w:rsidRPr="00430942">
        <w:rPr>
          <w:sz w:val="16"/>
        </w:rPr>
        <w:t xml:space="preserve"> For example, renewable energy exploded in the 1970s when oil prices skyrocketed. </w:t>
      </w:r>
      <w:proofErr w:type="gramStart"/>
      <w:r w:rsidRPr="00453469">
        <w:rPr>
          <w:rStyle w:val="StyleUnderline"/>
        </w:rPr>
        <w:t>n127</w:t>
      </w:r>
      <w:proofErr w:type="gramEnd"/>
      <w:r w:rsidRPr="00453469">
        <w:rPr>
          <w:rStyle w:val="StyleUnderline"/>
        </w:rPr>
        <w:t xml:space="preserve"> Much of the solar and wind technology being pursued today originated from the "70s energy crisis</w:t>
      </w:r>
      <w:r w:rsidRPr="00430942">
        <w:rPr>
          <w:sz w:val="16"/>
        </w:rPr>
        <w:t xml:space="preserve">. That technology, however, was largely shelved until recent record oil prices of $ 150 per barrel rekindled interest. </w:t>
      </w:r>
      <w:proofErr w:type="gramStart"/>
      <w:r w:rsidRPr="00430942">
        <w:rPr>
          <w:sz w:val="16"/>
        </w:rPr>
        <w:t>n128</w:t>
      </w:r>
      <w:proofErr w:type="gramEnd"/>
      <w:r w:rsidRPr="00430942">
        <w:rPr>
          <w:sz w:val="16"/>
        </w:rPr>
        <w:t xml:space="preserve"> As if to prove the point, a 2008 plunge in oil prices swiftly dampened the prospects of many renewable energy businesses. n129</w:t>
      </w:r>
    </w:p>
    <w:p w:rsidR="008058A3" w:rsidRPr="00453469" w:rsidRDefault="008058A3" w:rsidP="008058A3"/>
    <w:p w:rsidR="008058A3" w:rsidRPr="00453469" w:rsidRDefault="008058A3" w:rsidP="000B1D49">
      <w:pPr>
        <w:pStyle w:val="Heading4"/>
      </w:pPr>
      <w:r w:rsidRPr="00453469">
        <w:t>The predictability of a carbon tax solves volatility</w:t>
      </w:r>
    </w:p>
    <w:p w:rsidR="008058A3" w:rsidRPr="00453469" w:rsidRDefault="008058A3" w:rsidP="008058A3">
      <w:r w:rsidRPr="00453469">
        <w:rPr>
          <w:rStyle w:val="Style13ptBold"/>
        </w:rPr>
        <w:t xml:space="preserve"> Hamilton 2011</w:t>
      </w:r>
      <w:r w:rsidRPr="00453469">
        <w:t xml:space="preserve"> (Sophia [Symposium Editor for Pepperdine's Journal for Business, Entrepreneurship &amp; the Law]; WHEN SCIENTIFIC PALMERS n1 MAKE POLICY: THE IMPACT AND FUTURE OF CAP-AND-TRADE IN THE UNITED STATES; 4 J. Bus. Entrepreneurship &amp; L. 269; kdf)</w:t>
      </w:r>
    </w:p>
    <w:p w:rsidR="008058A3" w:rsidRPr="00453469" w:rsidRDefault="008058A3" w:rsidP="008058A3">
      <w:pPr>
        <w:rPr>
          <w:sz w:val="16"/>
        </w:rPr>
      </w:pPr>
      <w:r w:rsidRPr="00453469">
        <w:rPr>
          <w:sz w:val="16"/>
        </w:rPr>
        <w:t xml:space="preserve">Early in 2009, ExxonMobil's chief executive, Rex Tillerson ("Tillerson"), announced his support of a carbon tax system that would aim to reduce carbon emissions as an alternative to a cap-and-trade system. n401 </w:t>
      </w:r>
      <w:r w:rsidRPr="00453469">
        <w:rPr>
          <w:rStyle w:val="StyleUnderline"/>
        </w:rPr>
        <w:t>""A carbon tax</w:t>
      </w:r>
      <w:r w:rsidRPr="00453469">
        <w:rPr>
          <w:sz w:val="16"/>
        </w:rPr>
        <w:t xml:space="preserve"> would be a more direct and transparent approach,'" Tillerson said. </w:t>
      </w:r>
      <w:proofErr w:type="gramStart"/>
      <w:r w:rsidRPr="00453469">
        <w:rPr>
          <w:sz w:val="16"/>
        </w:rPr>
        <w:t>n402</w:t>
      </w:r>
      <w:proofErr w:type="gramEnd"/>
      <w:r w:rsidRPr="00453469">
        <w:rPr>
          <w:sz w:val="16"/>
        </w:rPr>
        <w:t xml:space="preserve"> This</w:t>
      </w:r>
      <w:r w:rsidRPr="00453469">
        <w:rPr>
          <w:rStyle w:val="StyleUnderline"/>
        </w:rPr>
        <w:t xml:space="preserve"> is</w:t>
      </w:r>
      <w:r w:rsidRPr="00453469">
        <w:rPr>
          <w:sz w:val="16"/>
        </w:rPr>
        <w:t xml:space="preserve"> because the cost imposed on companies by the tax would be </w:t>
      </w:r>
      <w:r w:rsidRPr="00453469">
        <w:rPr>
          <w:rStyle w:val="StyleUnderline"/>
        </w:rPr>
        <w:t>predictable</w:t>
      </w:r>
      <w:r w:rsidRPr="00453469">
        <w:rPr>
          <w:sz w:val="16"/>
        </w:rPr>
        <w:t xml:space="preserve">. </w:t>
      </w:r>
      <w:proofErr w:type="gramStart"/>
      <w:r w:rsidRPr="00453469">
        <w:rPr>
          <w:sz w:val="16"/>
        </w:rPr>
        <w:t>n403</w:t>
      </w:r>
      <w:proofErr w:type="gramEnd"/>
      <w:r w:rsidRPr="00453469">
        <w:rPr>
          <w:sz w:val="16"/>
        </w:rPr>
        <w:t xml:space="preserve"> Another notable supporter of a carbon tax, and one of the most "high-profile spokesmen for the [*310] virtues of a carbon tax over a cap-and-trade program," n404 has been Peter Orszag ("Orszag"), the current Director of the Office of Management and Budget. </w:t>
      </w:r>
      <w:proofErr w:type="gramStart"/>
      <w:r w:rsidRPr="00453469">
        <w:rPr>
          <w:sz w:val="16"/>
        </w:rPr>
        <w:t>n405</w:t>
      </w:r>
      <w:proofErr w:type="gramEnd"/>
      <w:r w:rsidRPr="00453469">
        <w:rPr>
          <w:sz w:val="16"/>
        </w:rPr>
        <w:t xml:space="preserve"> In a 2007 report to the U.S. House of Representatives discussing both the cap-and-trade system and a carbon tax, Orszag stated that "</w:t>
      </w:r>
      <w:r w:rsidRPr="00453469">
        <w:rPr>
          <w:rStyle w:val="StyleUnderline"/>
        </w:rPr>
        <w:t>a tax is generally the more efficient approach.</w:t>
      </w:r>
      <w:r w:rsidRPr="00453469">
        <w:rPr>
          <w:sz w:val="16"/>
        </w:rPr>
        <w:t xml:space="preserve">" n406 He based this conclusion on several factors. First, Orszag noted that studies indicated that over the next few decades "a well-designed tax would yield higher net benefits than a cap-and-trade approach." n407 This is partly because </w:t>
      </w:r>
      <w:r w:rsidRPr="00453469">
        <w:rPr>
          <w:rStyle w:val="StyleUnderline"/>
        </w:rPr>
        <w:t>"[a] tax creates relative certainty about the cost of emission reductions each year, because firms will undertake such reductions until the cost of decreasing emissions by another ton just equals the tax on an additional ton of emissions</w:t>
      </w:r>
      <w:r w:rsidRPr="00453469">
        <w:rPr>
          <w:sz w:val="16"/>
        </w:rPr>
        <w:t>." n408 A cap-and-trade program, by contrast, reliably limits the quantity of carbon regardless of cost. n409 However, Orszag points out that, in terms of the impact emission reductions have on the climate, "it does not matter greatly whether a given cut in emissions occurs in one year or in the next." n410 Taking this into account, he points out that a ta</w:t>
      </w:r>
      <w:r w:rsidRPr="00453469">
        <w:rPr>
          <w:rStyle w:val="StyleUnderline"/>
        </w:rPr>
        <w:t xml:space="preserve">x would have an "important advantage: it [would] allow[] emission reductions to take place in years when they are relatively cheap." </w:t>
      </w:r>
      <w:r w:rsidRPr="00453469">
        <w:rPr>
          <w:sz w:val="16"/>
        </w:rPr>
        <w:t xml:space="preserve">n411 </w:t>
      </w:r>
      <w:r w:rsidRPr="00453469">
        <w:rPr>
          <w:rStyle w:val="StyleUnderline"/>
        </w:rPr>
        <w:t>Numerous factors, such as weather, level of economic activity, and availability of low-carbon technologies, can affect the cost of reducing emissions from year to year.</w:t>
      </w:r>
      <w:r w:rsidRPr="00453469">
        <w:rPr>
          <w:sz w:val="16"/>
        </w:rPr>
        <w:t xml:space="preserve"> n412 "By shifting emission-reduction efforts into years when they are relatively less expensive, a tax can allow the same cumulative reduction to occur over many years at lower cost than can a cap-and-trade program with specified annual emission levels." n413 Also, because </w:t>
      </w:r>
      <w:r w:rsidRPr="00453469">
        <w:rPr>
          <w:rStyle w:val="StyleUnderline"/>
        </w:rPr>
        <w:t>a tax would avoid potential volatility of allowance prices, a tax "could be less disruptive for affected companies."</w:t>
      </w:r>
      <w:r w:rsidRPr="00453469">
        <w:rPr>
          <w:sz w:val="16"/>
        </w:rPr>
        <w:t xml:space="preserve"> n414 It seems that even a small amount of savings and stability would appeal to businesses and industries in the United States.</w:t>
      </w:r>
    </w:p>
    <w:p w:rsidR="008058A3" w:rsidRPr="00453469" w:rsidRDefault="008058A3" w:rsidP="008058A3"/>
    <w:p w:rsidR="008058A3" w:rsidRPr="009C04AC" w:rsidRDefault="001E4AF8" w:rsidP="009C04AC">
      <w:pPr>
        <w:pStyle w:val="Heading3"/>
      </w:pPr>
      <w:proofErr w:type="gramStart"/>
      <w:r>
        <w:t>at</w:t>
      </w:r>
      <w:proofErr w:type="gramEnd"/>
      <w:r w:rsidR="008058A3" w:rsidRPr="009C04AC">
        <w:t>: Renewables</w:t>
      </w:r>
    </w:p>
    <w:p w:rsidR="008058A3" w:rsidRPr="00453469" w:rsidRDefault="008058A3" w:rsidP="000B1D49">
      <w:pPr>
        <w:pStyle w:val="Heading4"/>
      </w:pPr>
      <w:r w:rsidRPr="00453469">
        <w:t>Renewable energies are a trap within the cheap electricity rationale—empirically ineffective</w:t>
      </w:r>
    </w:p>
    <w:p w:rsidR="008058A3" w:rsidRPr="00453469" w:rsidRDefault="008058A3" w:rsidP="008058A3">
      <w:r w:rsidRPr="00453469">
        <w:rPr>
          <w:rStyle w:val="Style13ptBold"/>
        </w:rPr>
        <w:t>Hsu 2011</w:t>
      </w:r>
      <w:r w:rsidRPr="00453469">
        <w:t>(Shi-Ling [Larson Professor Florida State University College of Law] The case for a carbon tax: Getting past our hang-up to effective climate policy; p 23-5; kdf)</w:t>
      </w:r>
    </w:p>
    <w:p w:rsidR="008058A3" w:rsidRPr="00453469" w:rsidRDefault="008058A3" w:rsidP="008058A3">
      <w:pPr>
        <w:rPr>
          <w:sz w:val="16"/>
        </w:rPr>
      </w:pPr>
      <w:r w:rsidRPr="00453469">
        <w:rPr>
          <w:sz w:val="16"/>
        </w:rPr>
        <w:t xml:space="preserve">The trouble with so many plans to reduce greenhouse gas emissions is that they fall into this trap again: that capital is needed to spur growth in some way that is desirable, such as by supporting the development of “clean coal technology.” As noted above, “refined coal” even qualifies for the renewable energy production tax credit, giving the phrase “renewable energy” an adventurous interpretation only lawyers could find sensible. </w:t>
      </w:r>
      <w:r w:rsidRPr="00453469">
        <w:rPr>
          <w:rStyle w:val="StyleUnderline"/>
        </w:rPr>
        <w:t>36 Government subsidization of renewable energy technologies may seem more desirable on the grounds that the few environmental costs are more than outweighed by the prospects of reducing carbon dioxide emissions. This</w:t>
      </w:r>
      <w:r w:rsidRPr="00453469">
        <w:rPr>
          <w:sz w:val="16"/>
        </w:rPr>
        <w:t>, however</w:t>
      </w:r>
      <w:r w:rsidRPr="00453469">
        <w:rPr>
          <w:rStyle w:val="StyleUnderline"/>
        </w:rPr>
        <w:t>, is dangerously close to the “cheap electricity” rationale that sustained coal development for such a long time. I</w:t>
      </w:r>
      <w:r w:rsidRPr="00453469">
        <w:rPr>
          <w:sz w:val="16"/>
        </w:rPr>
        <w:t xml:space="preserve">n Spain, where the government embraced solar energy as an end in and of itself, extremely generous government incentives created not only a national glut, but a worldwide glut for solar panels. The New York Times reported that solar panel manufacturing plants in Spain began producing too many solar panels and of poor quality, only to have the Spanish government belatedly learn that it could not afford to sustain this subsidy. Spanish cities, towns, and local economies that sprouted up around the solar panel manufacturing industry dried up overnight, leaving behind new forms of economic dislocation and hardship. 37 And </w:t>
      </w:r>
      <w:r w:rsidRPr="00453469">
        <w:rPr>
          <w:rStyle w:val="StyleUnderline"/>
        </w:rPr>
        <w:t>in the rush to boost renewable energy, not much has been said about the potential environmental harms of these technologies. Not very much has been said about the ecological side effects of wind energy, such as its effects on wildlife that may be harmed by turbines, or</w:t>
      </w:r>
      <w:r w:rsidRPr="00453469">
        <w:rPr>
          <w:sz w:val="16"/>
        </w:rPr>
        <w:t xml:space="preserve"> the effects of solar photovoltaic energy (such as its effects on the desert biota or the toxic materials generated by the semiconductor fabrication process), but these effects should have a fair hearing over the course of time.</w:t>
      </w:r>
    </w:p>
    <w:p w:rsidR="008058A3" w:rsidRPr="00453469" w:rsidRDefault="008058A3" w:rsidP="008058A3"/>
    <w:p w:rsidR="008058A3" w:rsidRPr="009C04AC" w:rsidRDefault="001E4AF8" w:rsidP="009C04AC">
      <w:pPr>
        <w:pStyle w:val="Heading3"/>
      </w:pPr>
      <w:proofErr w:type="gramStart"/>
      <w:r>
        <w:t>at</w:t>
      </w:r>
      <w:proofErr w:type="gramEnd"/>
      <w:r w:rsidR="008058A3" w:rsidRPr="009C04AC">
        <w:t>: Renewables/Future Tech</w:t>
      </w:r>
    </w:p>
    <w:p w:rsidR="008058A3" w:rsidRPr="00453469" w:rsidRDefault="008058A3" w:rsidP="000B1D49">
      <w:pPr>
        <w:pStyle w:val="Heading4"/>
      </w:pPr>
      <w:r w:rsidRPr="00453469">
        <w:t>The counterplan is comparatively better- only a risk the aff locks in a bad tech</w:t>
      </w:r>
    </w:p>
    <w:p w:rsidR="008058A3" w:rsidRPr="00453469" w:rsidRDefault="008058A3" w:rsidP="008058A3">
      <w:r w:rsidRPr="00453469">
        <w:rPr>
          <w:rStyle w:val="Style13ptBold"/>
        </w:rPr>
        <w:t>Hsu 2011</w:t>
      </w:r>
      <w:r w:rsidRPr="00453469">
        <w:t>(Shi-Ling [Larson Professor Florida State University College of Law] The case for a carbon tax: Getting past our hang-up to effective climate policy; p 43-; kdf)</w:t>
      </w:r>
    </w:p>
    <w:p w:rsidR="008058A3" w:rsidRPr="00453469" w:rsidRDefault="008058A3" w:rsidP="008058A3">
      <w:pPr>
        <w:rPr>
          <w:rStyle w:val="StyleUnderline"/>
        </w:rPr>
      </w:pPr>
      <w:r w:rsidRPr="00453469">
        <w:rPr>
          <w:sz w:val="16"/>
        </w:rPr>
        <w:t xml:space="preserve">The overlooked danger is </w:t>
      </w:r>
      <w:r w:rsidRPr="00453469">
        <w:rPr>
          <w:rStyle w:val="StyleUnderline"/>
        </w:rPr>
        <w:t>that by supporting specific renewable energy technologies now, we run the risk of effectively locking them in for decades</w:t>
      </w:r>
      <w:r w:rsidRPr="00453469">
        <w:rPr>
          <w:sz w:val="16"/>
        </w:rPr>
        <w:t xml:space="preserve">, and perhaps </w:t>
      </w:r>
      <w:r w:rsidRPr="00453469">
        <w:rPr>
          <w:rStyle w:val="StyleUnderline"/>
        </w:rPr>
        <w:t>missing the chance to find renewable technologies with even smaller carbon or environmental footprints. Wind turbines have</w:t>
      </w:r>
      <w:r w:rsidRPr="00453469">
        <w:rPr>
          <w:sz w:val="16"/>
        </w:rPr>
        <w:t xml:space="preserve"> an expected lifespan of </w:t>
      </w:r>
      <w:r w:rsidRPr="00453469">
        <w:rPr>
          <w:rStyle w:val="StyleUnderline"/>
        </w:rPr>
        <w:t>twenty to twenty-five years</w:t>
      </w:r>
      <w:r w:rsidRPr="00453469">
        <w:rPr>
          <w:sz w:val="16"/>
        </w:rPr>
        <w:t xml:space="preserve">, 38 solar photovoltaic panels about the same. </w:t>
      </w:r>
      <w:r w:rsidRPr="00453469">
        <w:rPr>
          <w:rStyle w:val="StyleUnderline"/>
        </w:rPr>
        <w:t>39 Although these seem like environmentally and economically sensible renewable energy technologies, what will be learned in the next twenty or thirty years</w:t>
      </w:r>
      <w:r w:rsidRPr="00453469">
        <w:rPr>
          <w:sz w:val="16"/>
        </w:rPr>
        <w:t xml:space="preserve">? Already, concentrated solar power has emerged as a possibly cheaper and simpler alternative to the previously dominant solar technology, photovoltaic solar energy. 40 </w:t>
      </w:r>
      <w:r w:rsidRPr="00453469">
        <w:rPr>
          <w:rStyle w:val="StyleUnderline"/>
        </w:rPr>
        <w:t>Environmental organizations</w:t>
      </w:r>
      <w:r w:rsidRPr="00453469">
        <w:rPr>
          <w:sz w:val="16"/>
        </w:rPr>
        <w:t>, oriented by their missions to “get things done</w:t>
      </w:r>
      <w:r w:rsidRPr="00453469">
        <w:rPr>
          <w:rStyle w:val="StyleUnderline"/>
        </w:rPr>
        <w:t>,” have again fallen into the trap of wedding themselves to certain technologies</w:t>
      </w:r>
      <w:r w:rsidRPr="00453469">
        <w:rPr>
          <w:sz w:val="16"/>
        </w:rPr>
        <w:t xml:space="preserve">. </w:t>
      </w:r>
      <w:r w:rsidRPr="00453469">
        <w:rPr>
          <w:rStyle w:val="StyleUnderline"/>
        </w:rPr>
        <w:t>Today’s environmental savior may be tomorrow’s environmental pariah,</w:t>
      </w:r>
      <w:r w:rsidRPr="00453469">
        <w:rPr>
          <w:sz w:val="16"/>
        </w:rPr>
        <w:t xml:space="preserve"> and the problem with mandating an expensive environmental technology is the economic irreversibility of capital expenditures. A recent technological mandate sought by some environmental groups was Integrated Gasification Combined Cycle technology, a technology that gasifies coal so as to be able to separate out the carbon for later capture and sequestration underground. The Natural Resource Defense Council and other organizations sued the EPA to force it to require IGCC as part of any new coal-fired power plant as part of its “New Source Review” program. 41 Failing to learn the past lessons of the New Source Review program, the NRDC seemed to have overlooked the possibility that if coal-fired power plants with IGCC were actually built, carbon dioxide emissions might be abated but better and environmentally cleaner opportunities to reduce emissions would be lost for generations. Presuming that somehow we have identified the “best” greenhouse gas reduction ideas is dangerous because we live with these decisions for the next twenty, thirty, or fifty years. It is far less dangerous to spur growth by taxing that which is undesirable, than encouraging capital formation around that which we think, at this time, is desirable. First, as argued above, some measures to reduce greenhouse gases do not involve capital at all, but are simple measures to conserve energy and use it more efficiently</w:t>
      </w:r>
      <w:r w:rsidRPr="00453469">
        <w:rPr>
          <w:rStyle w:val="StyleUnderline"/>
        </w:rPr>
        <w:t>. No capital formation is necessary for people to figure out how to drive less by bundling tasks, carpooling, riding the bus, bicycling, or embracing any number of other ways to reduce their transportation emissions.</w:t>
      </w:r>
      <w:r w:rsidRPr="00453469">
        <w:rPr>
          <w:sz w:val="16"/>
        </w:rPr>
        <w:t xml:space="preserve"> Second, if </w:t>
      </w:r>
      <w:r w:rsidRPr="00453469">
        <w:rPr>
          <w:rStyle w:val="StyleUnderline"/>
        </w:rPr>
        <w:t>incentives are required to form capital around a meritorious capital project that reduces greenhouse gas emissions, a carbon tax, if it presents a stable enough of a price signal, provides the economic stimulus for private capital to flow into those supposedly desirable areas.</w:t>
      </w:r>
      <w:r w:rsidRPr="00453469">
        <w:rPr>
          <w:sz w:val="16"/>
        </w:rPr>
        <w:t xml:space="preserve"> Underlying this argument is the belief that private capital is at least as able to discern the value of investment as government. Admittedly, at recent times private capital has been spectacularly and widely mistaken. But it is hard to believe that government can actually do better than private capital over the long run in picking clean technologies. And finally, as the climate change problem is one that will play itself out over the better part of a century, it is essential to maintain an open economy for innovation and for new technologies. </w:t>
      </w:r>
      <w:r w:rsidRPr="00453469">
        <w:rPr>
          <w:rStyle w:val="StyleUnderline"/>
        </w:rPr>
        <w:t>To the greatest extent possible, greenhouse gas policy should not encourage the formation of expensive capital. To the extent that it does, it guarantees some “stickiness” and some longevity that is in part born of the difficulty of changing course.</w:t>
      </w:r>
    </w:p>
    <w:p w:rsidR="008058A3" w:rsidRPr="00453469" w:rsidRDefault="008058A3" w:rsidP="008058A3"/>
    <w:p w:rsidR="008058A3" w:rsidRPr="00453469" w:rsidRDefault="008058A3" w:rsidP="008058A3"/>
    <w:p w:rsidR="008058A3" w:rsidRPr="009C04AC" w:rsidRDefault="001E4AF8" w:rsidP="009C04AC">
      <w:pPr>
        <w:pStyle w:val="Heading3"/>
      </w:pPr>
      <w:proofErr w:type="gramStart"/>
      <w:r>
        <w:t>at</w:t>
      </w:r>
      <w:proofErr w:type="gramEnd"/>
      <w:r>
        <w:t>:</w:t>
      </w:r>
      <w:r w:rsidR="008058A3" w:rsidRPr="009C04AC">
        <w:t xml:space="preserve"> Subsidies</w:t>
      </w:r>
    </w:p>
    <w:p w:rsidR="008058A3" w:rsidRPr="00453469" w:rsidRDefault="008058A3" w:rsidP="000B1D49">
      <w:pPr>
        <w:pStyle w:val="Heading4"/>
      </w:pPr>
      <w:r w:rsidRPr="00453469">
        <w:t>Carbon taxes are comparatively better than subsidies</w:t>
      </w:r>
    </w:p>
    <w:p w:rsidR="008058A3" w:rsidRPr="00453469" w:rsidRDefault="008058A3" w:rsidP="008058A3">
      <w:r w:rsidRPr="00453469">
        <w:t>-high energy costs-&gt;conservation</w:t>
      </w:r>
    </w:p>
    <w:p w:rsidR="008058A3" w:rsidRPr="00453469" w:rsidRDefault="008058A3" w:rsidP="008058A3">
      <w:r w:rsidRPr="00453469">
        <w:t>-subsidies take tax payer money, sends it to industry; cp recycles money</w:t>
      </w:r>
    </w:p>
    <w:p w:rsidR="008058A3" w:rsidRPr="00453469" w:rsidRDefault="008058A3" w:rsidP="008058A3">
      <w:r w:rsidRPr="00453469">
        <w:t>-aff -&gt; rebound effect</w:t>
      </w:r>
    </w:p>
    <w:p w:rsidR="008058A3" w:rsidRPr="00453469" w:rsidRDefault="008058A3" w:rsidP="008058A3">
      <w:r w:rsidRPr="00453469">
        <w:rPr>
          <w:rStyle w:val="Style13ptBold"/>
        </w:rPr>
        <w:t>Hsu 2011</w:t>
      </w:r>
      <w:r w:rsidRPr="00453469">
        <w:t>(Shi-Ling [Larson Professor Florida State University College of Law] The case for a carbon tax: Getting past our hang-up to effective climate policy; p 35-7; kdf)</w:t>
      </w:r>
      <w:r w:rsidRPr="00453469">
        <w:tab/>
      </w:r>
    </w:p>
    <w:p w:rsidR="008058A3" w:rsidRPr="00453469" w:rsidRDefault="008058A3" w:rsidP="008058A3">
      <w:pPr>
        <w:rPr>
          <w:rStyle w:val="StyleUnderline"/>
        </w:rPr>
      </w:pPr>
      <w:r w:rsidRPr="00453469">
        <w:rPr>
          <w:sz w:val="16"/>
        </w:rPr>
        <w:t xml:space="preserve">The case for government subsidization is, as a theoretical matter, straightforward. An unpriced externality like carbon dioxide emissions can be remedied by either a positive price imposed by carbon taxes or by a negative price created by subsidization. If we know, for example, that </w:t>
      </w:r>
      <w:r w:rsidRPr="00453469">
        <w:rPr>
          <w:rStyle w:val="StyleUnderline"/>
        </w:rPr>
        <w:t>lowering the carbon dioxide emissions from the energy sector will require the development and deployment of renewable energy technologies,</w:t>
      </w:r>
      <w:r w:rsidRPr="00453469">
        <w:rPr>
          <w:sz w:val="16"/>
        </w:rPr>
        <w:t xml:space="preserve"> then it would seem to make sense to provide government funding for wind, solar, and other renewable energy technologies. This would be true whether the subsidy takes the form of a per-unit production subsidy, or direct funding for research and development: either way, the goal is to lower costs and concomitantly lower prices. Compare, then, the effects of taxing carbon and of subsidizing renewable energy. At the margins, </w:t>
      </w:r>
      <w:r w:rsidRPr="00453469">
        <w:rPr>
          <w:rStyle w:val="StyleUnderline"/>
        </w:rPr>
        <w:t>raising the price of carbon-emitting energy has the same competitive effect of lowering the price</w:t>
      </w:r>
      <w:r w:rsidRPr="00453469">
        <w:rPr>
          <w:sz w:val="16"/>
        </w:rPr>
        <w:t xml:space="preserve"> (through subsidies) </w:t>
      </w:r>
      <w:r w:rsidRPr="00453469">
        <w:rPr>
          <w:rStyle w:val="StyleUnderline"/>
        </w:rPr>
        <w:t>of renewable energy. The net effect of subsidizing renewable energy instead of pricing carbon is a transfer of money from taxpayers to the entire energy industry</w:t>
      </w:r>
      <w:r w:rsidRPr="00453469">
        <w:rPr>
          <w:sz w:val="16"/>
        </w:rPr>
        <w:t>— to the renewable energy industry through subsidies, and to the carbon-emitting energy industries by not taxing them. Since pricing carbon would raise energy prices, the net effect on the average person, who is both a taxpayer and an energy consumer, would appear to be roughly a wash. There are three core problems with this argument. First, and most simply</w:t>
      </w:r>
      <w:r w:rsidRPr="00453469">
        <w:rPr>
          <w:rStyle w:val="Emphasis"/>
        </w:rPr>
        <w:t>, higher energy prices are needed to spur energy conservation</w:t>
      </w:r>
      <w:r w:rsidRPr="00453469">
        <w:rPr>
          <w:sz w:val="16"/>
        </w:rPr>
        <w:t xml:space="preserve">. </w:t>
      </w:r>
      <w:r w:rsidRPr="00453469">
        <w:rPr>
          <w:rStyle w:val="StyleUnderline"/>
        </w:rPr>
        <w:t>Low energy costs undermine incentives to make industrial processes more energy-efficient, drive less, better insulate homes and construct more energy-efficient buildings, and to develop and sell</w:t>
      </w:r>
      <w:r w:rsidRPr="00453469">
        <w:rPr>
          <w:sz w:val="16"/>
        </w:rPr>
        <w:t xml:space="preserve"> (and buy) energy-</w:t>
      </w:r>
      <w:r w:rsidRPr="00453469">
        <w:rPr>
          <w:rStyle w:val="StyleUnderline"/>
        </w:rPr>
        <w:t>efficient appliances</w:t>
      </w:r>
      <w:r w:rsidRPr="00453469">
        <w:rPr>
          <w:sz w:val="16"/>
        </w:rPr>
        <w:t xml:space="preserve">. Energy conservation measures may in fact turn out to be the greatest source of greenhouse gas reductions. A recent report by the consulting firm McKinsey found that some fairly routine and well-known energy conservation measures could produce a whopping $680 billion dollars worth of net energy savings, and reduce projected energy demand by the year 2020 by 23 percent. 20 Many energy conservation measures actually have a negative abatement cost— that is, their energy savings exceeded the amortized cost of the upfront investments. These included insulation retrofits for residential and commercial buildings (especially the latter), switching residential lighting from incandescent bulbs to LEDs (light-emitting diodes), and capturing methane escaping from landfills to generate electricity. 21 As Dieter Helm has observed, a problem with climate policy is that it has by and large focused on reducing greenhouse gases from production, and not consumption. 22 Reducing consumption does not sound like a good thing for love-starved politicians who have no stomach to curb energy consumption through taxation, even as we waste energy in mind-boggling ways. </w:t>
      </w:r>
      <w:r w:rsidRPr="00453469">
        <w:rPr>
          <w:rStyle w:val="StyleUnderline"/>
        </w:rPr>
        <w:t>But the simple truth is that efforts to combat climate change will be unsuccessful without steps to reduce consumption.</w:t>
      </w:r>
      <w:r w:rsidRPr="00453469">
        <w:rPr>
          <w:sz w:val="16"/>
        </w:rPr>
        <w:t xml:space="preserve"> And there is nothing as effective as higher prices if the goal is to reduce consumption. Second, </w:t>
      </w:r>
      <w:r w:rsidRPr="00453469">
        <w:rPr>
          <w:rStyle w:val="StyleUnderline"/>
        </w:rPr>
        <w:t>there is a limit on how low energy prices can be made through subsidization.</w:t>
      </w:r>
      <w:r w:rsidRPr="00453469">
        <w:rPr>
          <w:sz w:val="16"/>
        </w:rPr>
        <w:t xml:space="preserve"> </w:t>
      </w:r>
      <w:r w:rsidRPr="00453469">
        <w:rPr>
          <w:rStyle w:val="StyleUnderline"/>
        </w:rPr>
        <w:t>Lowering the price of renewable energy lowers the demand for fossil fuels. But lowering demand for fossil fuels means that it will lower the price of fossil fuels</w:t>
      </w:r>
      <w:r w:rsidRPr="00453469">
        <w:rPr>
          <w:sz w:val="16"/>
        </w:rPr>
        <w:t xml:space="preserve">. A lower price for fossil fuels encourages its use, exactly what we don’t want. </w:t>
      </w:r>
      <w:r w:rsidRPr="00453469">
        <w:rPr>
          <w:rStyle w:val="StyleUnderline"/>
        </w:rPr>
        <w:t>This “rebound” effect of lowering fossil fuel prices by subsidizing its alternatives dampens the effectiveness of subsidies in altering consumption choices</w:t>
      </w:r>
      <w:r w:rsidRPr="00453469">
        <w:rPr>
          <w:sz w:val="16"/>
        </w:rPr>
        <w:t xml:space="preserve">. Rebound effects for various renewable fuel standards policies in the United States are estimated to be on the order of a quarter to a third of reduced emissions. 23 Moreover, at a certain point, energy prices become so low that they become irrelevant. If, hypothetically, you had a choice between buying electricity from a coal-fired plant for 3.7 cents per kilowatt-hour </w:t>
      </w:r>
      <w:proofErr w:type="gramStart"/>
      <w:r w:rsidRPr="00453469">
        <w:rPr>
          <w:sz w:val="16"/>
        </w:rPr>
        <w:t>or</w:t>
      </w:r>
      <w:proofErr w:type="gramEnd"/>
      <w:r w:rsidRPr="00453469">
        <w:rPr>
          <w:sz w:val="16"/>
        </w:rPr>
        <w:t xml:space="preserve"> buying electricity from a wind farm for 3.4 cents per kilowatt-hour, which would you chose? The answer could well be, “who cares?” For many energy consumers, the savings does not justify the time needed to investigate. Such is the pushing-on-a-string effect of trying to lower prices for everyone instead of raising them. </w:t>
      </w:r>
      <w:r w:rsidRPr="00453469">
        <w:rPr>
          <w:rStyle w:val="StyleUnderline"/>
        </w:rPr>
        <w:t>So while</w:t>
      </w:r>
      <w:r w:rsidRPr="00453469">
        <w:rPr>
          <w:rStyle w:val="StyleUnderline"/>
          <w:sz w:val="12"/>
          <w:u w:val="none"/>
        </w:rPr>
        <w:t>¶</w:t>
      </w:r>
      <w:r w:rsidRPr="00453469">
        <w:rPr>
          <w:rStyle w:val="StyleUnderline"/>
          <w:sz w:val="12"/>
        </w:rPr>
        <w:t xml:space="preserve"> </w:t>
      </w:r>
      <w:r w:rsidRPr="00453469">
        <w:rPr>
          <w:rStyle w:val="StyleUnderline"/>
        </w:rPr>
        <w:t xml:space="preserve">higher taxes and lower energy costs </w:t>
      </w:r>
      <w:r w:rsidRPr="00453469">
        <w:rPr>
          <w:sz w:val="16"/>
        </w:rPr>
        <w:t xml:space="preserve">may seem to be a wash, they are not. Third, </w:t>
      </w:r>
      <w:r w:rsidRPr="00453469">
        <w:rPr>
          <w:rStyle w:val="StyleUnderline"/>
        </w:rPr>
        <w:t>the effectiveness of government subsidies assumes without justification</w:t>
      </w:r>
      <w:r w:rsidRPr="00453469">
        <w:rPr>
          <w:sz w:val="16"/>
        </w:rPr>
        <w:t xml:space="preserve">— in fact, in the face of a mountain of evidence to the contrary— </w:t>
      </w:r>
      <w:r w:rsidRPr="00453469">
        <w:rPr>
          <w:rStyle w:val="StyleUnderline"/>
        </w:rPr>
        <w:t>that it is possible to identify the “best” renewable energy technologies, or in general the “best” ideas to reduce greenhouse gas emissions.</w:t>
      </w:r>
      <w:r w:rsidRPr="00453469">
        <w:rPr>
          <w:sz w:val="16"/>
        </w:rPr>
        <w:t xml:space="preserve"> Too often, legislators think they catch wind of a great idea— such a revolutionary way of doing something that they can hardly resist the temptation to lend some assistance (all the better if the idea comes from a constituent or potential donor). It requires a bit of gullibility to ignore the failure of these supposedly great ideas to attract sufficient private financing. The danger is not so much in the waste of taxpayer dollars— this is addressed in another part of this chapter— but that emissions reductions will be both smaller and costlier than if a better instrument was used. </w:t>
      </w:r>
      <w:proofErr w:type="gramStart"/>
      <w:r w:rsidRPr="00453469">
        <w:rPr>
          <w:sz w:val="16"/>
        </w:rPr>
        <w:t>worth</w:t>
      </w:r>
      <w:proofErr w:type="gramEnd"/>
      <w:r w:rsidRPr="00453469">
        <w:rPr>
          <w:sz w:val="16"/>
        </w:rPr>
        <w:t xml:space="preserve"> noting a few instances in which subsidization may be option. Some greenhouse gas problems are genuinely difficult address without a carrot (subsidy), rather than a stick (tax). For example, it is hard to imagine a regulatory scheme dealing comprehensively and effectively with the prevention of deforestation, which accounted for 12 percent of greenhouse gas emissions in 2005. 24 How, for example, is anybody to stop the deforestation of the Amazon rainforest by those that either legally or illegally have the ability to cut down trees? Where state enforcement of illegal logging has been poor, the offer of periodic cash payments to private individuals to keep trees standing may be more effective. In situations involving poor enforcement mechanisms— most prominently in developing countries— the infusion of money may be required. In some developing countries, there is insufficient economic wealth for markets to actually exist, so that market mechanisms do not create markets at all. Generally, however, subsidization as a governmental policy on reducing greenhouse gases has not been targeted at developing countries, or other situations in which subsidies genuinely work better. </w:t>
      </w:r>
      <w:r w:rsidRPr="00453469">
        <w:rPr>
          <w:rStyle w:val="StyleUnderline"/>
        </w:rPr>
        <w:t>Government subsidization</w:t>
      </w:r>
      <w:r w:rsidRPr="00453469">
        <w:rPr>
          <w:sz w:val="16"/>
        </w:rPr>
        <w:t xml:space="preserve"> has been mere political grease, an overused salve for the perceived pain from the prospect of economic restructuring</w:t>
      </w:r>
      <w:r w:rsidRPr="00453469">
        <w:rPr>
          <w:rStyle w:val="StyleUnderline"/>
        </w:rPr>
        <w:t>. Rather than actually minimize the pain</w:t>
      </w:r>
      <w:r w:rsidRPr="00453469">
        <w:rPr>
          <w:sz w:val="16"/>
        </w:rPr>
        <w:t xml:space="preserve">, however, it </w:t>
      </w:r>
      <w:r w:rsidRPr="00453469">
        <w:rPr>
          <w:rStyle w:val="StyleUnderline"/>
        </w:rPr>
        <w:t xml:space="preserve">merely shifts it into onto unwitting taxpayers, current and future. Government subsidization should be viewed with skepticism, rather than being the presumptive first option. </w:t>
      </w:r>
    </w:p>
    <w:p w:rsidR="008058A3" w:rsidRPr="00453469" w:rsidRDefault="008058A3" w:rsidP="008058A3"/>
    <w:p w:rsidR="008058A3" w:rsidRPr="00453469" w:rsidRDefault="008058A3" w:rsidP="000B1D49">
      <w:pPr>
        <w:pStyle w:val="Heading4"/>
      </w:pPr>
      <w:r w:rsidRPr="00453469">
        <w:t>Subsidies are a waste of money- nearly anything can be considered a “renewable energy”</w:t>
      </w:r>
    </w:p>
    <w:p w:rsidR="008058A3" w:rsidRPr="00453469" w:rsidRDefault="008058A3" w:rsidP="008058A3">
      <w:r w:rsidRPr="00453469">
        <w:rPr>
          <w:rStyle w:val="Style13ptBold"/>
        </w:rPr>
        <w:t>Hsu 2011</w:t>
      </w:r>
      <w:r w:rsidRPr="00453469">
        <w:t>(Shi-Ling [Larson Professor Florida State University College of Law] The case for a carbon tax: Getting past our hang-up to effective climate policy; p 23-5; kdf)</w:t>
      </w:r>
    </w:p>
    <w:p w:rsidR="008058A3" w:rsidRPr="00453469" w:rsidRDefault="008058A3" w:rsidP="008058A3">
      <w:pPr>
        <w:rPr>
          <w:sz w:val="16"/>
        </w:rPr>
      </w:pPr>
      <w:r w:rsidRPr="00453469">
        <w:rPr>
          <w:sz w:val="16"/>
        </w:rPr>
        <w:t xml:space="preserve">Finally, there is never any shortage of proposals that involve, to varying degrees of chutzpah, government subsidies for various programs or projects that may or may not lower greenhouse gas emissions, but at least purport to do so. </w:t>
      </w:r>
      <w:r w:rsidRPr="00453469">
        <w:rPr>
          <w:rStyle w:val="StyleUnderline"/>
        </w:rPr>
        <w:t>In theory, government subsidies could accomplish the exact same things as carbon taxes</w:t>
      </w:r>
      <w:r w:rsidRPr="00453469">
        <w:rPr>
          <w:sz w:val="16"/>
        </w:rPr>
        <w:t xml:space="preserve"> or cap-and-trade programs. While carbon taxes and cap-and-trade programs seek to raise the price of all things carbon, </w:t>
      </w:r>
      <w:r w:rsidRPr="00453469">
        <w:rPr>
          <w:rStyle w:val="StyleUnderline"/>
        </w:rPr>
        <w:t>subsidies seek to lower the price of things noncarbon or lower-carbon.</w:t>
      </w:r>
      <w:r w:rsidRPr="00453469">
        <w:rPr>
          <w:sz w:val="16"/>
        </w:rPr>
        <w:t xml:space="preserve"> All of these programs seek to address externalities— costs that result from an action that are not fully taken into account. Pollution externalities are thus the costs of pollution that the polluter does not fully consider when deciding how much and how to produce. </w:t>
      </w:r>
      <w:r w:rsidRPr="00453469">
        <w:rPr>
          <w:rStyle w:val="StyleUnderline"/>
        </w:rPr>
        <w:t>By raising the price of carbon emissions, carbon taxes</w:t>
      </w:r>
      <w:r w:rsidRPr="00453469">
        <w:rPr>
          <w:sz w:val="16"/>
        </w:rPr>
        <w:t xml:space="preserve"> and cap-and-trade programs </w:t>
      </w:r>
      <w:r w:rsidRPr="00453469">
        <w:rPr>
          <w:rStyle w:val="StyleUnderline"/>
        </w:rPr>
        <w:t>seek to internalize the externality of carbon dioxide emissions</w:t>
      </w:r>
      <w:r w:rsidRPr="00453469">
        <w:rPr>
          <w:sz w:val="16"/>
        </w:rPr>
        <w:t>— the contribution to climate change made by the emitter, be it a large industrial emitter as it makes decisions about production, or by an individual as she decides whether to drive or take the bus to work. A carbon tax or a cap-and-trade program would raise the cost of emitting, inducing the industrial emitter to produce less or emit less, and making driving more costly for the commuter</w:t>
      </w:r>
      <w:r w:rsidRPr="00453469">
        <w:rPr>
          <w:rStyle w:val="StyleUnderline"/>
        </w:rPr>
        <w:t>. A subsidy might internalize the externality by rewarding the emitter for emitting less</w:t>
      </w:r>
      <w:r w:rsidRPr="00453469">
        <w:rPr>
          <w:sz w:val="16"/>
        </w:rPr>
        <w:t xml:space="preserve">, or rewarding the commuter for taking the bus by reducing her fare. On the blackboard, then, one might see taxes and subsidies as mirror images of the same price-oriented approach. In practice, </w:t>
      </w:r>
      <w:r w:rsidRPr="00453469">
        <w:rPr>
          <w:rStyle w:val="StyleUnderline"/>
        </w:rPr>
        <w:t>subsidies raise a number of issues that make them much less effective and much more costly than</w:t>
      </w:r>
      <w:r w:rsidRPr="00453469">
        <w:rPr>
          <w:sz w:val="16"/>
        </w:rPr>
        <w:t xml:space="preserve"> either </w:t>
      </w:r>
      <w:r w:rsidRPr="00453469">
        <w:rPr>
          <w:rStyle w:val="StyleUnderline"/>
        </w:rPr>
        <w:t>carbon taxes</w:t>
      </w:r>
      <w:r w:rsidRPr="00453469">
        <w:rPr>
          <w:sz w:val="16"/>
        </w:rPr>
        <w:t xml:space="preserve"> or cap-and-trade programs. </w:t>
      </w:r>
      <w:proofErr w:type="gramStart"/>
      <w:r w:rsidRPr="00453469">
        <w:rPr>
          <w:sz w:val="16"/>
        </w:rPr>
        <w:t>is</w:t>
      </w:r>
      <w:proofErr w:type="gramEnd"/>
      <w:r w:rsidRPr="00453469">
        <w:rPr>
          <w:sz w:val="16"/>
        </w:rPr>
        <w:t xml:space="preserve"> worth distinguishing between two kinds of government subsidies in the climate change context: price-oriented subsidies and research and development funding. Price-oriented subsidies are commonly awarded to some renewable energy sources. Certain specific renewable energies enjoy the benefit of a payment for every kilowatthour of electricity generated. 17 Utilized in this way, subsidies really do internalize an externality generated by greenhouse gas emission. Burning fossil fuels and emitting carbon dioxide is forgoing a marginal benefit in the form of the per-unit subsidy. Two things are worth noticing about this kind of subsidy, however. First, </w:t>
      </w:r>
      <w:r w:rsidRPr="00453469">
        <w:rPr>
          <w:rStyle w:val="StyleUnderline"/>
        </w:rPr>
        <w:t>offering a subsidy for renewable energy requires a definition of “renewable energy.”</w:t>
      </w:r>
      <w:r w:rsidRPr="00453469">
        <w:rPr>
          <w:sz w:val="16"/>
        </w:rPr>
        <w:t xml:space="preserve"> In the Internal Revenue Code, the production tax credit applies to “certain renewable resources,” (emphasis added) which includes “refined coal,” which must be certified by the emitter as producing a “qualified emission reduction.” 18 It excludes many other renewable energy technologies that have not yet been discovered or been recognized by lawmakers as having economic or environmental potential. Second, the subsidy does not necessarily scale with the environmental harm prevented, like a carbon tax does. A renewable energy subsidy helps all renewable energy sources as against any energy source not on the list of recognized “renewable resources.” Thus, it provides a comparative advantage as against all fossil fuel sources, without discriminating— carbon-intensive coal and much less carbon-intensive natural gas are disadvantaged equally. In fact, depending on how “refined coal” is treated, an electricity producer could receive a subsidy for burning coal instead of natural gas. </w:t>
      </w:r>
      <w:r w:rsidRPr="00453469">
        <w:rPr>
          <w:rStyle w:val="StyleUnderline"/>
        </w:rPr>
        <w:t>A second kind of subsidy in the climate change context is direct government support of research and development, including the funding of pilot projects and prototypes</w:t>
      </w:r>
      <w:r w:rsidRPr="00453469">
        <w:rPr>
          <w:sz w:val="16"/>
        </w:rPr>
        <w:t xml:space="preserve">. The subsidized projects are believed, in the long run, to help lower emissions. For example, </w:t>
      </w:r>
      <w:r w:rsidRPr="00453469">
        <w:rPr>
          <w:rStyle w:val="StyleUnderline"/>
        </w:rPr>
        <w:t>a great deal of attention and government support is currently offered for development of “carbon capture and sequestration” technology, which seeks to suck out the carbon dioxide from fossil fuel combustion</w:t>
      </w:r>
      <w:r w:rsidRPr="00453469">
        <w:rPr>
          <w:sz w:val="16"/>
        </w:rPr>
        <w:t xml:space="preserve"> (mostly coal) </w:t>
      </w:r>
      <w:r w:rsidRPr="00453469">
        <w:rPr>
          <w:rStyle w:val="StyleUnderline"/>
        </w:rPr>
        <w:t>at some stage, and store it in leakproof containers or underground caverns, where it will not affect the Earth’s climate</w:t>
      </w:r>
      <w:r w:rsidRPr="00453469">
        <w:rPr>
          <w:sz w:val="16"/>
        </w:rPr>
        <w:t>. This type of subsidy seeks to address the public benefits of research and development, boosting activity because it may produce knowledge and discoveries in a market that does not fully reward such pursuits. It also recognizes that research and development with respect to low-carbon technologies is doubly under-supplied since, in the absence of a carbon price, markets do not yet fully reward the development of lowcarbon technologies. An almost uncountable number of other seemingly greenhouse gas-reducing programs, initiatives, projects, and research ideas also vie for public monies. Subsidies take on a very wide variety of forms, and are difficult to define. Even the US federal home mortgage interest deduction is a subsidy. In this book, however, a government subsidy is defined as a policy with two characteristics: an explicit reference to carbon dioxide or another greenhouse gas, and an explicit reference to government funds. In other words, the definition of subsidies is limited to those with relatively direct price tags.</w:t>
      </w:r>
    </w:p>
    <w:p w:rsidR="008058A3" w:rsidRPr="00453469" w:rsidRDefault="008058A3" w:rsidP="008058A3"/>
    <w:p w:rsidR="008058A3" w:rsidRPr="009C04AC" w:rsidRDefault="001E4AF8" w:rsidP="009C04AC">
      <w:pPr>
        <w:pStyle w:val="Heading3"/>
      </w:pPr>
      <w:proofErr w:type="gramStart"/>
      <w:r>
        <w:t>at</w:t>
      </w:r>
      <w:proofErr w:type="gramEnd"/>
      <w:r w:rsidR="008058A3" w:rsidRPr="009C04AC">
        <w:t>: CCS</w:t>
      </w:r>
    </w:p>
    <w:p w:rsidR="008058A3" w:rsidRPr="00453469" w:rsidRDefault="008058A3" w:rsidP="000B1D49">
      <w:pPr>
        <w:pStyle w:val="Heading4"/>
      </w:pPr>
      <w:r w:rsidRPr="00453469">
        <w:t>The plan is a last-ditch effort to save the coal industry, the counterplan is comparatively better</w:t>
      </w:r>
    </w:p>
    <w:p w:rsidR="008058A3" w:rsidRPr="00453469" w:rsidRDefault="008058A3" w:rsidP="008058A3">
      <w:r w:rsidRPr="00453469">
        <w:rPr>
          <w:rStyle w:val="Style13ptBold"/>
        </w:rPr>
        <w:t>Hsu 2011</w:t>
      </w:r>
      <w:r w:rsidRPr="00453469">
        <w:t>(Shi-Ling [Larson Professor Florida State University College of Law] The case for a carbon tax: Getting past our hang-up to effective climate policy; p 56-; kdf)</w:t>
      </w:r>
    </w:p>
    <w:p w:rsidR="008058A3" w:rsidRPr="00453469" w:rsidRDefault="008058A3" w:rsidP="008058A3">
      <w:pPr>
        <w:rPr>
          <w:sz w:val="16"/>
        </w:rPr>
      </w:pPr>
      <w:r w:rsidRPr="00453469">
        <w:rPr>
          <w:sz w:val="16"/>
        </w:rPr>
        <w:t xml:space="preserve">Both </w:t>
      </w:r>
      <w:r w:rsidRPr="00453469">
        <w:rPr>
          <w:rStyle w:val="StyleUnderline"/>
        </w:rPr>
        <w:t>the U</w:t>
      </w:r>
      <w:r w:rsidRPr="00453469">
        <w:rPr>
          <w:sz w:val="16"/>
        </w:rPr>
        <w:t xml:space="preserve">nited </w:t>
      </w:r>
      <w:r w:rsidRPr="00453469">
        <w:rPr>
          <w:rStyle w:val="StyleUnderline"/>
        </w:rPr>
        <w:t>S</w:t>
      </w:r>
      <w:r w:rsidRPr="00453469">
        <w:rPr>
          <w:sz w:val="16"/>
        </w:rPr>
        <w:t xml:space="preserve">tates and Canada </w:t>
      </w:r>
      <w:r w:rsidRPr="00453469">
        <w:rPr>
          <w:rStyle w:val="StyleUnderline"/>
        </w:rPr>
        <w:t>appear headed down this treacherous path again.</w:t>
      </w:r>
      <w:r w:rsidRPr="00453469">
        <w:rPr>
          <w:sz w:val="16"/>
        </w:rPr>
        <w:t xml:space="preserve"> </w:t>
      </w:r>
      <w:r w:rsidRPr="00453469">
        <w:rPr>
          <w:rStyle w:val="StyleUnderline"/>
        </w:rPr>
        <w:t>Another impending and potentially misguided government initiative is the subsidization of “carbon capture and storage” technology.</w:t>
      </w:r>
      <w:r w:rsidRPr="00453469">
        <w:rPr>
          <w:sz w:val="16"/>
        </w:rPr>
        <w:t xml:space="preserve"> “Carbon capture” refers to the capture of carbon dioxide emitted as a result of any combustion process, while “storage” refers to the permanent containment of the carbon dioxide, so that it does not enter the atmosphere and contribute to climate change. Carbon dioxide would typically be injected into underground “pore spaces” where it would be stored for, it is hoped, eternity. </w:t>
      </w:r>
      <w:r w:rsidRPr="00453469">
        <w:rPr>
          <w:rStyle w:val="StyleUnderline"/>
        </w:rPr>
        <w:t>While the carbon capture and storage concept may be applied to all industrial combustion processes</w:t>
      </w:r>
      <w:r w:rsidRPr="00453469">
        <w:rPr>
          <w:sz w:val="16"/>
        </w:rPr>
        <w:t xml:space="preserve"> (and even for some noncombustion carbonemitting processes), </w:t>
      </w:r>
      <w:r w:rsidRPr="00453469">
        <w:rPr>
          <w:rStyle w:val="StyleUnderline"/>
        </w:rPr>
        <w:t>most of the discussion and technological development has been for coal-fired power plants.</w:t>
      </w:r>
      <w:r w:rsidRPr="00453469">
        <w:rPr>
          <w:sz w:val="16"/>
        </w:rPr>
        <w:t xml:space="preserve"> </w:t>
      </w:r>
      <w:r w:rsidRPr="00453469">
        <w:rPr>
          <w:rStyle w:val="StyleUnderline"/>
        </w:rPr>
        <w:t>The technology seems attractive, salvaging trillions of dollars of capital worldwide wrapped up in fuel combustion,</w:t>
      </w:r>
      <w:r w:rsidRPr="00453469">
        <w:rPr>
          <w:sz w:val="16"/>
        </w:rPr>
        <w:t xml:space="preserve"> and what enthusiastic policy wonks would call a potential “game-changer.” Some have likened the urgency of developing carbon capture and storage to the development of the atomic bomb. In a 2009 floor speech, US Senator Lamar Alexander said “we should launch another mini-Manhattan Project and reserve a Nobel Prize for the scientist who can get rid of the carbon from existing coal plants, because coal provides half our energy.” 63 But the </w:t>
      </w:r>
      <w:r w:rsidRPr="00453469">
        <w:rPr>
          <w:rStyle w:val="StyleUnderline"/>
        </w:rPr>
        <w:t xml:space="preserve">lofty rhetoric seems misplaced for a technology that remains prohibitively expensive. </w:t>
      </w:r>
      <w:r w:rsidRPr="00453469">
        <w:rPr>
          <w:sz w:val="16"/>
        </w:rPr>
        <w:t xml:space="preserve">As recently as 2008, </w:t>
      </w:r>
      <w:r w:rsidRPr="00453469">
        <w:rPr>
          <w:rStyle w:val="StyleUnderline"/>
        </w:rPr>
        <w:t>demonstration costs remained in the range of</w:t>
      </w:r>
      <w:r w:rsidRPr="00453469">
        <w:rPr>
          <w:sz w:val="16"/>
        </w:rPr>
        <w:t xml:space="preserve"> 60 to 90 Euros per ton of CO 2 stored (approximately </w:t>
      </w:r>
      <w:r w:rsidRPr="00453469">
        <w:rPr>
          <w:rStyle w:val="StyleUnderline"/>
        </w:rPr>
        <w:t xml:space="preserve">88 to 131 US dollars per ton </w:t>
      </w:r>
      <w:proofErr w:type="gramStart"/>
      <w:r w:rsidRPr="00453469">
        <w:rPr>
          <w:rStyle w:val="StyleUnderline"/>
        </w:rPr>
        <w:t>64</w:t>
      </w:r>
      <w:r w:rsidRPr="00453469">
        <w:rPr>
          <w:sz w:val="16"/>
        </w:rPr>
        <w:t xml:space="preserve"> )</w:t>
      </w:r>
      <w:proofErr w:type="gramEnd"/>
      <w:r w:rsidRPr="00453469">
        <w:rPr>
          <w:sz w:val="16"/>
        </w:rPr>
        <w:t xml:space="preserve">, </w:t>
      </w:r>
      <w:r w:rsidRPr="00453469">
        <w:rPr>
          <w:rStyle w:val="StyleUnderline"/>
        </w:rPr>
        <w:t>but were expected to “come down to”</w:t>
      </w:r>
      <w:r w:rsidRPr="00453469">
        <w:rPr>
          <w:sz w:val="16"/>
        </w:rPr>
        <w:t xml:space="preserve"> about 30 to 45 Euros per ton by 2030 (approximately </w:t>
      </w:r>
      <w:r w:rsidRPr="00453469">
        <w:rPr>
          <w:rStyle w:val="StyleUnderline"/>
        </w:rPr>
        <w:t>$45 to $62 per ton, using a 2010 currency conversion)</w:t>
      </w:r>
      <w:r w:rsidRPr="00453469">
        <w:rPr>
          <w:sz w:val="16"/>
        </w:rPr>
        <w:t xml:space="preserve">. 65 Even if this bears out, this would still be much more expensive than many dozens of other emissions abatement and reduction strategies, even notoriously expensive nuclear power. 66 Moreover, the physical challenge of capturing and storing even a modest amount of American carbon emissions is staggering. The United States currently emits around 1.5 billion tons per year of carbon from coal-fired power plants, 67 and the world’s largest sequestration project, at the Sleipner gas field in the North Sea, is sequestering 1 million tons a year of carbon dioxide, or about 0.06 percent of United States emissions. 68 </w:t>
      </w:r>
      <w:r w:rsidRPr="00453469">
        <w:rPr>
          <w:rStyle w:val="StyleUnderline"/>
        </w:rPr>
        <w:t>If carbon capture and storage were to capture all of the carbon dioxide from US coal-fired power plants, the total weight that would need to be transported would equal three times the annual volume of natural gas transported in the United States by pipeline</w:t>
      </w:r>
      <w:r w:rsidRPr="00453469">
        <w:rPr>
          <w:sz w:val="16"/>
        </w:rPr>
        <w:t xml:space="preserve">. Dr. Joan Brennecke, director of the Notre Dame Energy Center where researchers have been working on carbon capture and storage technology for years under DOE grants, laments that despite recent advances, economical carbon capture technology is still at least a decade away from commercial application, remarking that “no matter what, it is going to be painful to do CO capture.” 69 </w:t>
      </w:r>
      <w:r w:rsidRPr="00453469">
        <w:rPr>
          <w:rStyle w:val="StyleUnderline"/>
        </w:rPr>
        <w:t>2 It is surely telling that an industry consortium formed to pursue and support a pilot carbon capture and storage project,</w:t>
      </w:r>
      <w:r w:rsidRPr="00453469">
        <w:rPr>
          <w:sz w:val="16"/>
        </w:rPr>
        <w:t xml:space="preserve"> FutureGen, lost two of its biggest industry backers, the two largest electricity providers in the United States: the American Electric Power Company and the Southern Company, in the face of the high costs of development. 70 Given these challenges and setbacks, it seems slightly overenthusiastic to call for another Manhattan project for such an expensive technique, and one that has been studied for decades with disappointing results. Once again, an expensive idea has emerged from the convergence of politics, rent-seeking, and the convenient illusion that government can provide (i.e., fund) a solution. Not all of the motivation is scandalous: the temptation for such an important problem is to see the greenhouse gas reduction effort as a “war,” in which carbon capture and sequestration can be a “game-changer” in much the same way that the atomic bomb was perceived to be the game-changer needed to stop the Axis powers. Wishful thinking creates a desire to find “gamechangers.” Recent technologies labeled as game-changers include: electric vehicle batteries, 71 electricity storage technology generally, 72 shale gas, 73 small nuclear reactors, 74 nuclear reactors that burn spent fuel, 75 underground coal combustion, 76 ocean thermal power, 77 a transmission line linkage, 78 and General Motors’ plug-in hybrid vehicle. 79 Some of these could actually be significant breakthroughs. But most often, </w:t>
      </w:r>
      <w:r w:rsidRPr="00453469">
        <w:rPr>
          <w:rStyle w:val="Emphasis"/>
        </w:rPr>
        <w:t>politicians proposing technology subsidies for speculative technologies seems more like the behavior of the destitute and desperate, sadly spending their last dollars on lottery tickets instead of undertaking the hard work of change.</w:t>
      </w:r>
      <w:r w:rsidRPr="00453469">
        <w:rPr>
          <w:sz w:val="16"/>
        </w:rPr>
        <w:t xml:space="preserve"> Nothing insulates a polity from its government’s appetite for waste and profligacy, not even carbon taxes</w:t>
      </w:r>
      <w:r w:rsidRPr="00453469">
        <w:rPr>
          <w:rStyle w:val="StyleUnderline"/>
        </w:rPr>
        <w:t>. But at least spending money is not the point of a carbon tax, as it is with a government subsidy</w:t>
      </w:r>
      <w:r w:rsidRPr="00453469">
        <w:rPr>
          <w:sz w:val="16"/>
        </w:rPr>
        <w:t>. Indeed, if the goal is to reduce greenhouse gas emissions, then a policy instrument should draw on what government does well— tax— rather than on what it does poorly— make strategic market decisions. With a worrying problem such as climate change, it is too easy and too dangerous to fall into the trap of thinking that governments can “fix” the problem directly, funding a potential “home run” or “gamechanger.” 80 It is harder to create the markets that will spur development of a solution, harder to trust markets, and hardest still to tell voters that they have to help pay for the solution through higher prices.</w:t>
      </w:r>
    </w:p>
    <w:p w:rsidR="008058A3" w:rsidRPr="00453469" w:rsidRDefault="008058A3" w:rsidP="008058A3"/>
    <w:p w:rsidR="008058A3" w:rsidRPr="00453469" w:rsidRDefault="008058A3" w:rsidP="000B1D49">
      <w:pPr>
        <w:pStyle w:val="Heading4"/>
      </w:pPr>
      <w:r w:rsidRPr="00453469">
        <w:t>The plan is a move by politicians to take advantage of the cognitive dissonance of the public</w:t>
      </w:r>
    </w:p>
    <w:p w:rsidR="008058A3" w:rsidRPr="00453469" w:rsidRDefault="008058A3" w:rsidP="008058A3">
      <w:r w:rsidRPr="00453469">
        <w:rPr>
          <w:rStyle w:val="Style13ptBold"/>
        </w:rPr>
        <w:t>Hsu 2011</w:t>
      </w:r>
      <w:r w:rsidRPr="00453469">
        <w:t>(Shi-Ling [Larson Professor Florida State University College of Law] The case for a carbon tax: Getting past our hang-up to effective climate policy; p 179; kdf)</w:t>
      </w:r>
    </w:p>
    <w:p w:rsidR="008058A3" w:rsidRPr="00453469" w:rsidRDefault="008058A3" w:rsidP="008058A3">
      <w:pPr>
        <w:rPr>
          <w:rStyle w:val="StyleUnderline"/>
        </w:rPr>
      </w:pPr>
      <w:r w:rsidRPr="00430942">
        <w:rPr>
          <w:sz w:val="16"/>
        </w:rPr>
        <w:t>People are conflicted about what to do about climate change. On the one hand, a solid majority of people, even Canadians and Americans, favor action on climate change. 61 Even though the public continues to trail scientists and probably even politicians in their understanding of climate change, they seem to have an intuitive understanding that catastrophic things could happen if greenhouse gases continue to increase, and that avoiding this risk would be good policy. 62 On the other hand</w:t>
      </w:r>
      <w:r w:rsidRPr="00453469">
        <w:rPr>
          <w:rStyle w:val="StyleUnderline"/>
        </w:rPr>
        <w:t>, climate change is usually trumped by other issues, most prominently economic ones, when people are asked to rank them in importance.</w:t>
      </w:r>
      <w:r w:rsidRPr="00430942">
        <w:rPr>
          <w:sz w:val="16"/>
        </w:rPr>
        <w:t xml:space="preserve"> 63 So how does one reconcile these two somewhat contradictory public positions? </w:t>
      </w:r>
      <w:r w:rsidRPr="00453469">
        <w:rPr>
          <w:rStyle w:val="StyleUnderline"/>
        </w:rPr>
        <w:t>The path of least cognitive dissonance is to be in favor of some grand-sounding, and yet not obviously painful measures to address climate change</w:t>
      </w:r>
      <w:r w:rsidRPr="00430942">
        <w:rPr>
          <w:sz w:val="16"/>
        </w:rPr>
        <w:t xml:space="preserve">. Hence, there </w:t>
      </w:r>
      <w:r w:rsidRPr="00453469">
        <w:rPr>
          <w:rStyle w:val="StyleUnderline"/>
        </w:rPr>
        <w:t>is appeal to “launching a Manhattan Project” to perfect carbon capture and storage,</w:t>
      </w:r>
      <w:r w:rsidRPr="00430942">
        <w:rPr>
          <w:sz w:val="16"/>
        </w:rPr>
        <w:t xml:space="preserve"> or the government launch of a hydrogen fuel cell automobile project, or a supposedly “economy-wide” cap-and-trade program that covers all polluters. These all sound grand enough to match the size of the climate change problem, and yet do not obviously cost the taxpayer, the consumer, or the voter anything. </w:t>
      </w:r>
      <w:r w:rsidRPr="00453469">
        <w:rPr>
          <w:rStyle w:val="StyleUnderline"/>
        </w:rPr>
        <w:t>Politicians that stand to gain political support from proposing climate policy are happy to nurture these misperceptions, and public opinion polls unwittingly assist them by supplying survey results that perpetuate these misperceptions.</w:t>
      </w:r>
    </w:p>
    <w:p w:rsidR="008058A3" w:rsidRPr="00453469" w:rsidRDefault="008058A3" w:rsidP="008058A3"/>
    <w:p w:rsidR="008058A3" w:rsidRPr="00453469" w:rsidRDefault="008058A3" w:rsidP="008058A3"/>
    <w:p w:rsidR="008058A3" w:rsidRPr="00453469" w:rsidRDefault="008058A3" w:rsidP="008058A3"/>
    <w:p w:rsidR="008058A3" w:rsidRPr="009C04AC" w:rsidRDefault="001E4AF8" w:rsidP="009C04AC">
      <w:pPr>
        <w:pStyle w:val="Heading3"/>
      </w:pPr>
      <w:proofErr w:type="gramStart"/>
      <w:r>
        <w:t>at</w:t>
      </w:r>
      <w:proofErr w:type="gramEnd"/>
      <w:r w:rsidR="008058A3" w:rsidRPr="009C04AC">
        <w:t>: Geoengineering</w:t>
      </w:r>
    </w:p>
    <w:p w:rsidR="008058A3" w:rsidRPr="00453469" w:rsidRDefault="008058A3" w:rsidP="000B1D49">
      <w:pPr>
        <w:pStyle w:val="Heading4"/>
      </w:pPr>
      <w:r w:rsidRPr="00453469">
        <w:t>Geoengineering fails- only a carbon tax solves</w:t>
      </w:r>
    </w:p>
    <w:p w:rsidR="008058A3" w:rsidRPr="00453469" w:rsidRDefault="008058A3" w:rsidP="008058A3">
      <w:r w:rsidRPr="00453469">
        <w:rPr>
          <w:rStyle w:val="Style13ptBold"/>
        </w:rPr>
        <w:t>Hsu 2011</w:t>
      </w:r>
      <w:r w:rsidRPr="00453469">
        <w:t>(Shi-Ling [Larson Professor Florida State University College of Law] The case for a carbon tax: Getting past our hang-up to effective climate policy; p14-15; kdf)</w:t>
      </w:r>
    </w:p>
    <w:p w:rsidR="008058A3" w:rsidRPr="00453469" w:rsidRDefault="008058A3" w:rsidP="008058A3">
      <w:pPr>
        <w:rPr>
          <w:sz w:val="16"/>
        </w:rPr>
      </w:pPr>
      <w:r w:rsidRPr="00453469">
        <w:rPr>
          <w:sz w:val="16"/>
        </w:rPr>
        <w:t>Finally, excluded from consideration in this book are adaptation and geo-engineering measures. Adaptation is the general term for a wide range of things that can be done by a country to prepare for and adjust to life in a climate-changed world, at least as it can best be foreseen. Adaptation could include, for example, relocation of populations away from areas vulnerable to tropical storms, or the genetic modification of seeds to yield more drought-resistant crops, or the construction of sea walls to protect a city from the intruding sea</w:t>
      </w:r>
      <w:r w:rsidRPr="00453469">
        <w:rPr>
          <w:rStyle w:val="StyleUnderline"/>
        </w:rPr>
        <w:t>. Geo-engineering measures aim to directly reduce the heat-increasing effects of greenhouse gases, by either reducing atmospheric concentration of greenhouse gases or by reducing the amount of solar radiation that is absorbed</w:t>
      </w:r>
      <w:r w:rsidRPr="00453469">
        <w:rPr>
          <w:sz w:val="16"/>
        </w:rPr>
        <w:t xml:space="preserve">. Like adaptation, </w:t>
      </w:r>
      <w:r w:rsidRPr="00453469">
        <w:rPr>
          <w:rStyle w:val="Emphasis"/>
        </w:rPr>
        <w:t>geo-engineering consciously does not address the sources of the greenhouse gases. Proposed geo-engineering measures have included the promotion of ocean algal growth</w:t>
      </w:r>
      <w:r w:rsidRPr="00453469">
        <w:rPr>
          <w:sz w:val="16"/>
        </w:rPr>
        <w:t xml:space="preserve"> (which would in theory capture carbon dioxide from the atmosphere), the launching of tiny particlesized mirrors into the upper stratosphere so as to reflect sunlight and prevent it from reaching the Earth, and simply painting roofs white so as to reflect sunlight more effectively and increase the amount of heat that is radiated back out into space. As I have noted in my other work, adaptation and geo-engineering, despite their own significant risks, begin to look like more palatable options as international climate negotiations continue to founder. 2 The problem of international coordination among countries (which I argue in this book is best addressed by a carbon tax) currently seems challenging enough to warrant some diversification of approaches to climate change. While the international legal community balks at the unilateralism inherent in adaptation and geo-engineering as a climate strategy, options that do not require global and crosscultural politicking begin to look attractive. Moreover, the potentially catastrophic effects of climate change are such that a portfolio of policies is likely required. 3 All that said</w:t>
      </w:r>
      <w:r w:rsidRPr="00453469">
        <w:rPr>
          <w:rStyle w:val="StyleUnderline"/>
        </w:rPr>
        <w:t xml:space="preserve">, it is most sensible from the perspective of greenhouse gas mitigation to cabin off these kinds of strategies from the question of how to reduce emissions. It is complicated enough to consider what mitigation policies should be pursued, without complicating the question by adding in analysis of adaptation and geo-engineering measures. </w:t>
      </w:r>
      <w:r w:rsidRPr="00453469">
        <w:rPr>
          <w:sz w:val="16"/>
        </w:rPr>
        <w:t>To reduce greenhouse gas emissions, I consider four main options: (1) a carbon tax (2) traditional environmental regulation, sometimes referred to as “command-and-control” regulation, (3) “cap-andtrade” programs in which allowances to emit are allocated and freely traded, and (4) government subsidies targeted at low-carbon technologies and processes. Again, many other ideas and combinations of ideas are a part of the wide climate change discourse, but in order to focus in on the advantages and disadvantages of the carbon tax as a fundamental approach, this book frames the discussion in the context of the main alternative policy approaches.</w:t>
      </w:r>
    </w:p>
    <w:p w:rsidR="008058A3" w:rsidRPr="00453469" w:rsidRDefault="008058A3" w:rsidP="008058A3"/>
    <w:p w:rsidR="00FB3B24" w:rsidRPr="009C04AC" w:rsidRDefault="001E4AF8" w:rsidP="009C04AC">
      <w:pPr>
        <w:pStyle w:val="Heading3"/>
      </w:pPr>
      <w:proofErr w:type="gramStart"/>
      <w:r>
        <w:t>at</w:t>
      </w:r>
      <w:proofErr w:type="gramEnd"/>
      <w:r w:rsidR="00FB3B24" w:rsidRPr="009C04AC">
        <w:t>: Australia Failed</w:t>
      </w:r>
    </w:p>
    <w:p w:rsidR="00FB3B24" w:rsidRPr="00430942" w:rsidRDefault="00FB3B24" w:rsidP="000B1D49">
      <w:pPr>
        <w:pStyle w:val="Heading4"/>
        <w:rPr>
          <w:b w:val="0"/>
        </w:rPr>
      </w:pPr>
      <w:r w:rsidRPr="00453469">
        <w:t xml:space="preserve">The </w:t>
      </w:r>
      <w:r w:rsidRPr="00453469">
        <w:rPr>
          <w:rFonts w:hint="eastAsia"/>
        </w:rPr>
        <w:t>Australian</w:t>
      </w:r>
      <w:r w:rsidRPr="00453469">
        <w:t xml:space="preserve"> carbon tax was effective – statistics prove - </w:t>
      </w:r>
      <w:r w:rsidRPr="00453469">
        <w:br/>
        <w:t xml:space="preserve">McDonnell 15, </w:t>
      </w:r>
      <w:r w:rsidRPr="00430942">
        <w:rPr>
          <w:b w:val="0"/>
        </w:rPr>
        <w:t xml:space="preserve">(Tim, associate producer for </w:t>
      </w:r>
      <w:r w:rsidRPr="00430942">
        <w:rPr>
          <w:rFonts w:hint="eastAsia"/>
          <w:b w:val="0"/>
        </w:rPr>
        <w:t>“</w:t>
      </w:r>
      <w:r w:rsidRPr="00430942">
        <w:rPr>
          <w:b w:val="0"/>
        </w:rPr>
        <w:t>Climate Desk</w:t>
      </w:r>
      <w:r w:rsidRPr="00430942">
        <w:rPr>
          <w:rFonts w:hint="eastAsia"/>
          <w:b w:val="0"/>
        </w:rPr>
        <w:t>”</w:t>
      </w:r>
      <w:r w:rsidRPr="00430942">
        <w:rPr>
          <w:b w:val="0"/>
        </w:rPr>
        <w:t xml:space="preserve">, </w:t>
      </w:r>
      <w:r w:rsidRPr="00430942">
        <w:rPr>
          <w:rFonts w:hint="eastAsia"/>
          <w:b w:val="0"/>
        </w:rPr>
        <w:t>“</w:t>
      </w:r>
      <w:r w:rsidRPr="00430942">
        <w:rPr>
          <w:b w:val="0"/>
        </w:rPr>
        <w:t>Even climate villain Australia might be thinking about cleaning up its act</w:t>
      </w:r>
      <w:r w:rsidRPr="00430942">
        <w:rPr>
          <w:rFonts w:hint="eastAsia"/>
          <w:b w:val="0"/>
        </w:rPr>
        <w:t>”</w:t>
      </w:r>
      <w:r w:rsidRPr="00430942">
        <w:rPr>
          <w:b w:val="0"/>
        </w:rPr>
        <w:t>, http://grist.org/climate-energy/even-climate-villain-australia-might-be-thinking-about-cleaning-up-its-act/)</w:t>
      </w:r>
    </w:p>
    <w:p w:rsidR="00FB3B24" w:rsidRPr="00453469" w:rsidRDefault="00FB3B24" w:rsidP="00FB3B24">
      <w:pPr>
        <w:rPr>
          <w:rStyle w:val="StyleUnderline"/>
        </w:rPr>
      </w:pPr>
      <w:r w:rsidRPr="00430942">
        <w:rPr>
          <w:sz w:val="16"/>
        </w:rPr>
        <w:t xml:space="preserve">Almost </w:t>
      </w:r>
      <w:r w:rsidRPr="00453469">
        <w:rPr>
          <w:rStyle w:val="StyleUnderline"/>
        </w:rPr>
        <w:t>a year ago, Australia</w:t>
      </w:r>
      <w:r w:rsidRPr="00430942">
        <w:rPr>
          <w:sz w:val="16"/>
        </w:rPr>
        <w:t xml:space="preserve"> made a very different kind of climate announcement: It </w:t>
      </w:r>
      <w:r w:rsidRPr="00453469">
        <w:rPr>
          <w:rStyle w:val="StyleUnderline"/>
        </w:rPr>
        <w:t>became the world</w:t>
      </w:r>
      <w:r w:rsidRPr="00453469">
        <w:rPr>
          <w:rStyle w:val="StyleUnderline"/>
          <w:rFonts w:hint="cs"/>
        </w:rPr>
        <w:t>’</w:t>
      </w:r>
      <w:r w:rsidRPr="00453469">
        <w:rPr>
          <w:rStyle w:val="StyleUnderline"/>
        </w:rPr>
        <w:t>s first country to repeal a price on carbon.</w:t>
      </w:r>
      <w:r w:rsidRPr="00430942">
        <w:rPr>
          <w:sz w:val="16"/>
        </w:rPr>
        <w:t xml:space="preserve"> Back in 2012, after several years of heated political debate, Australia</w:t>
      </w:r>
      <w:r w:rsidRPr="00430942">
        <w:rPr>
          <w:rFonts w:hint="cs"/>
          <w:sz w:val="16"/>
        </w:rPr>
        <w:t>’</w:t>
      </w:r>
      <w:r w:rsidRPr="00430942">
        <w:rPr>
          <w:sz w:val="16"/>
        </w:rPr>
        <w:t>s parliament had voted to impose a fixed tax on carbon pollution for the country</w:t>
      </w:r>
      <w:r w:rsidRPr="00430942">
        <w:rPr>
          <w:rFonts w:hint="cs"/>
          <w:sz w:val="16"/>
        </w:rPr>
        <w:t>’</w:t>
      </w:r>
      <w:r w:rsidRPr="00430942">
        <w:rPr>
          <w:sz w:val="16"/>
        </w:rPr>
        <w:t xml:space="preserve">s several hundred worst polluters. The basic idea </w:t>
      </w:r>
      <w:r w:rsidRPr="00430942">
        <w:rPr>
          <w:rFonts w:hint="cs"/>
          <w:sz w:val="16"/>
        </w:rPr>
        <w:t>—</w:t>
      </w:r>
      <w:r w:rsidRPr="00430942">
        <w:rPr>
          <w:sz w:val="16"/>
        </w:rPr>
        <w:t xml:space="preserve"> as with all carbon-pricing systems, from California to the European Union </w:t>
      </w:r>
      <w:r w:rsidRPr="00430942">
        <w:rPr>
          <w:rFonts w:hint="cs"/>
          <w:sz w:val="16"/>
        </w:rPr>
        <w:t>—</w:t>
      </w:r>
      <w:r w:rsidRPr="00430942">
        <w:rPr>
          <w:sz w:val="16"/>
        </w:rPr>
        <w:t xml:space="preserve"> is that putting a price on carbon emissions encourages power plants, factories, and other major sources to clean up. </w:t>
      </w:r>
      <w:r w:rsidRPr="00453469">
        <w:rPr>
          <w:rStyle w:val="StyleUnderline"/>
        </w:rPr>
        <w:t xml:space="preserve">Most environmental economists agree that a carbon price would be the fastest way to dramatically slash emissions, and that hypothesis is supported by a number of case studies from around the world </w:t>
      </w:r>
      <w:r w:rsidRPr="00453469">
        <w:rPr>
          <w:rStyle w:val="StyleUnderline"/>
          <w:rFonts w:hint="cs"/>
        </w:rPr>
        <w:t>—</w:t>
      </w:r>
      <w:r w:rsidRPr="00453469">
        <w:rPr>
          <w:rStyle w:val="StyleUnderline"/>
        </w:rPr>
        <w:t xml:space="preserve"> British Columbia is a classic success story</w:t>
      </w:r>
      <w:r w:rsidRPr="00430942">
        <w:rPr>
          <w:sz w:val="16"/>
        </w:rPr>
        <w:t xml:space="preserve">. (President Obama backed a national carbon price for the U.S. </w:t>
      </w:r>
      <w:r w:rsidRPr="00430942">
        <w:rPr>
          <w:rFonts w:hint="cs"/>
          <w:sz w:val="16"/>
        </w:rPr>
        <w:t>—</w:t>
      </w:r>
      <w:r w:rsidRPr="00430942">
        <w:rPr>
          <w:sz w:val="16"/>
        </w:rPr>
        <w:t xml:space="preserve"> in the form of a cap-and-trade system </w:t>
      </w:r>
      <w:r w:rsidRPr="00430942">
        <w:rPr>
          <w:rFonts w:hint="cs"/>
          <w:sz w:val="16"/>
        </w:rPr>
        <w:t>—</w:t>
      </w:r>
      <w:r w:rsidRPr="00430942">
        <w:rPr>
          <w:sz w:val="16"/>
        </w:rPr>
        <w:t xml:space="preserve"> in 2009, but it was quashed in the Senate.) In Australia, the carbon tax quickly became unpopular with most voters, who blamed it for high energy prices and the country</w:t>
      </w:r>
      <w:r w:rsidRPr="00430942">
        <w:rPr>
          <w:rFonts w:hint="cs"/>
          <w:sz w:val="16"/>
        </w:rPr>
        <w:t>’</w:t>
      </w:r>
      <w:r w:rsidRPr="00430942">
        <w:rPr>
          <w:sz w:val="16"/>
        </w:rPr>
        <w:t xml:space="preserve">s sluggish recovery from the 2008 global recession. Abbott rose to power in part based on his pledge to get rid of the law. In July 2014, he succeeded in repealing it. Now, </w:t>
      </w:r>
      <w:r w:rsidRPr="00453469">
        <w:rPr>
          <w:rStyle w:val="StyleUnderline"/>
        </w:rPr>
        <w:t>new data from the Australian Department of the Environment reveal that whether or not you liked the carbon tax, it absolutely worked to slash carbon emissions. And in the first quarter without the tax, emissions jumped for the first time since prior to the global financial crisis</w:t>
      </w:r>
      <w:r w:rsidRPr="00430942">
        <w:rPr>
          <w:sz w:val="16"/>
        </w:rPr>
        <w:t xml:space="preserve">. The new data quantified greenhouse gas emissions from the electricity sector (which accounts for about a third of total emissions, the largest single share) in the quarter from July to September 2014. As the chart below shows, </w:t>
      </w:r>
      <w:r w:rsidRPr="00453469">
        <w:rPr>
          <w:rStyle w:val="StyleUnderline"/>
        </w:rPr>
        <w:t>emissions in that same quarter dropped by about 7.5 percent after the carbon tax was imposed, and jumped 4.7 percent after it was repealed</w:t>
      </w:r>
      <w:r w:rsidRPr="00430942">
        <w:rPr>
          <w:sz w:val="16"/>
        </w:rPr>
        <w:t>: oz-carbon-emissions4. It</w:t>
      </w:r>
      <w:r w:rsidRPr="00430942">
        <w:rPr>
          <w:rFonts w:hint="cs"/>
          <w:sz w:val="16"/>
        </w:rPr>
        <w:t>’</w:t>
      </w:r>
      <w:r w:rsidRPr="00430942">
        <w:rPr>
          <w:sz w:val="16"/>
        </w:rPr>
        <w:t>s especially important to note that the jump came in the context of an overall decline in electricity consumption, as Australian climate economist Frank Jotzo explained to the Sydney Morning Herald: Frank Jotzo, an associate professor at the Australian National University</w:t>
      </w:r>
      <w:r w:rsidRPr="00430942">
        <w:rPr>
          <w:rFonts w:hint="cs"/>
          <w:sz w:val="16"/>
        </w:rPr>
        <w:t>’</w:t>
      </w:r>
      <w:r w:rsidRPr="00430942">
        <w:rPr>
          <w:sz w:val="16"/>
        </w:rPr>
        <w:t xml:space="preserve">s Crawford School, said electricity demand was falling in the economy, so </w:t>
      </w:r>
      <w:r w:rsidRPr="00453469">
        <w:rPr>
          <w:rStyle w:val="StyleUnderline"/>
        </w:rPr>
        <w:t xml:space="preserve">any rise in emissions from the sector showed how supply was reverting to dirtier energy sources. </w:t>
      </w:r>
      <w:r w:rsidRPr="00453469">
        <w:rPr>
          <w:rStyle w:val="StyleUnderline"/>
          <w:rFonts w:hint="cs"/>
        </w:rPr>
        <w:t>“</w:t>
      </w:r>
      <w:r w:rsidRPr="00453469">
        <w:rPr>
          <w:rStyle w:val="StyleUnderline"/>
        </w:rPr>
        <w:t xml:space="preserve">You had a step down in the emission intensity in power stations from the carbon price </w:t>
      </w:r>
      <w:r w:rsidRPr="00453469">
        <w:rPr>
          <w:rStyle w:val="StyleUnderline"/>
          <w:rFonts w:hint="cs"/>
        </w:rPr>
        <w:t>—</w:t>
      </w:r>
      <w:r w:rsidRPr="00453469">
        <w:rPr>
          <w:rStyle w:val="StyleUnderline"/>
        </w:rPr>
        <w:t xml:space="preserve"> and now you have a step back up</w:t>
      </w:r>
      <w:r w:rsidRPr="00430942">
        <w:rPr>
          <w:sz w:val="16"/>
        </w:rPr>
        <w:t>,</w:t>
      </w:r>
      <w:r w:rsidRPr="00430942">
        <w:rPr>
          <w:rFonts w:hint="cs"/>
          <w:sz w:val="16"/>
        </w:rPr>
        <w:t>”</w:t>
      </w:r>
      <w:r w:rsidRPr="00430942">
        <w:rPr>
          <w:sz w:val="16"/>
        </w:rPr>
        <w:t xml:space="preserve"> Professor Jotzo said. </w:t>
      </w:r>
      <w:r w:rsidRPr="00430942">
        <w:rPr>
          <w:rFonts w:hint="cs"/>
          <w:sz w:val="16"/>
        </w:rPr>
        <w:t>…</w:t>
      </w:r>
      <w:r w:rsidRPr="00430942">
        <w:rPr>
          <w:sz w:val="16"/>
        </w:rPr>
        <w:t xml:space="preserve"> [Jotzo] estimated fossil fuel power plants </w:t>
      </w:r>
      <w:r w:rsidRPr="00453469">
        <w:rPr>
          <w:rStyle w:val="StyleUnderline"/>
        </w:rPr>
        <w:t>with 4.4 gigawatts of capacity were taken offline during the carbon tax years. About one-third of that total, or 1.5 gigawatts, had since been switched back on.</w:t>
      </w:r>
    </w:p>
    <w:p w:rsidR="00FB3B24" w:rsidRPr="00453469" w:rsidRDefault="00FB3B24" w:rsidP="000B1D49">
      <w:pPr>
        <w:pStyle w:val="Heading4"/>
      </w:pPr>
      <w:r w:rsidRPr="00453469">
        <w:t xml:space="preserve">British </w:t>
      </w:r>
      <w:r w:rsidRPr="00453469">
        <w:rPr>
          <w:rFonts w:hint="eastAsia"/>
        </w:rPr>
        <w:t>Columbia</w:t>
      </w:r>
      <w:r w:rsidRPr="00453469">
        <w:t xml:space="preserve"> proves carbon taxes are effective</w:t>
      </w:r>
      <w:r w:rsidRPr="00453469">
        <w:br/>
        <w:t xml:space="preserve">Roberts 15, </w:t>
      </w:r>
      <w:r w:rsidRPr="00430942">
        <w:rPr>
          <w:b w:val="0"/>
        </w:rPr>
        <w:t>(David, What we can learn from British Columbia</w:t>
      </w:r>
      <w:r w:rsidRPr="00430942">
        <w:rPr>
          <w:rFonts w:hint="cs"/>
          <w:b w:val="0"/>
        </w:rPr>
        <w:t>’</w:t>
      </w:r>
      <w:r w:rsidRPr="00430942">
        <w:rPr>
          <w:b w:val="0"/>
        </w:rPr>
        <w:t>s carbon tax</w:t>
      </w:r>
      <w:r w:rsidRPr="00430942">
        <w:rPr>
          <w:rFonts w:hint="eastAsia"/>
          <w:b w:val="0"/>
        </w:rPr>
        <w:t>”</w:t>
      </w:r>
      <w:r w:rsidRPr="00430942">
        <w:rPr>
          <w:b w:val="0"/>
        </w:rPr>
        <w:t>, http://grist.org/climate-energy/what-we-can-learn-from-british-columbias-carbon-tax/)</w:t>
      </w:r>
    </w:p>
    <w:p w:rsidR="00FB3B24" w:rsidRPr="00430942" w:rsidRDefault="00FB3B24" w:rsidP="00FB3B24">
      <w:pPr>
        <w:rPr>
          <w:sz w:val="16"/>
        </w:rPr>
      </w:pPr>
      <w:r w:rsidRPr="00430942">
        <w:rPr>
          <w:sz w:val="16"/>
        </w:rPr>
        <w:t xml:space="preserve">For seven years, the Canadian province </w:t>
      </w:r>
      <w:r w:rsidRPr="00453469">
        <w:rPr>
          <w:rStyle w:val="StyleUnderline"/>
        </w:rPr>
        <w:t>of British Columbia has had a carbon tax. It is, on its own terms, a resounding success</w:t>
      </w:r>
      <w:r w:rsidRPr="00430942">
        <w:rPr>
          <w:sz w:val="16"/>
        </w:rPr>
        <w:t xml:space="preserve"> </w:t>
      </w:r>
      <w:r w:rsidRPr="00430942">
        <w:rPr>
          <w:rFonts w:hint="cs"/>
          <w:sz w:val="16"/>
        </w:rPr>
        <w:t>—</w:t>
      </w:r>
      <w:r w:rsidRPr="00430942">
        <w:rPr>
          <w:sz w:val="16"/>
        </w:rPr>
        <w:t xml:space="preserve"> </w:t>
      </w:r>
      <w:r w:rsidRPr="00453469">
        <w:rPr>
          <w:rStyle w:val="StyleUnderline"/>
        </w:rPr>
        <w:t>carbon emissions are falling even as the economy continues to grow. Not only is it effective, but it is, from a policy standpoint, incredibly elegant: It is predictable</w:t>
      </w:r>
      <w:r w:rsidRPr="00430942">
        <w:rPr>
          <w:sz w:val="16"/>
        </w:rPr>
        <w:t xml:space="preserve">, rising according to a set schedule (though it topped out in 2012 </w:t>
      </w:r>
      <w:r w:rsidRPr="00430942">
        <w:rPr>
          <w:rFonts w:hint="cs"/>
          <w:sz w:val="16"/>
        </w:rPr>
        <w:t>—</w:t>
      </w:r>
      <w:r w:rsidRPr="00430942">
        <w:rPr>
          <w:sz w:val="16"/>
        </w:rPr>
        <w:t xml:space="preserve"> more on that later). It is broad, covering 70 percent of the province</w:t>
      </w:r>
      <w:r w:rsidRPr="00430942">
        <w:rPr>
          <w:rFonts w:hint="cs"/>
          <w:sz w:val="16"/>
        </w:rPr>
        <w:t>’</w:t>
      </w:r>
      <w:r w:rsidRPr="00430942">
        <w:rPr>
          <w:sz w:val="16"/>
        </w:rPr>
        <w:t xml:space="preserve">s emissions. It is simple, </w:t>
      </w:r>
      <w:r w:rsidRPr="00453469">
        <w:rPr>
          <w:rStyle w:val="StyleUnderline"/>
        </w:rPr>
        <w:t>levied on a relatively small number of fossil fuel extractors and importers, piggybacking on an existing tax,</w:t>
      </w:r>
      <w:r w:rsidRPr="00430942">
        <w:rPr>
          <w:sz w:val="16"/>
        </w:rPr>
        <w:t xml:space="preserve"> thus requiring almost no additional administration or enforcement resources. It is </w:t>
      </w:r>
      <w:r w:rsidRPr="00453469">
        <w:rPr>
          <w:rStyle w:val="StyleUnderline"/>
        </w:rPr>
        <w:t>revenue-neutral, offset entirely by cuts to other taxes, mainly corporate and personal income</w:t>
      </w:r>
      <w:r w:rsidRPr="00430942">
        <w:rPr>
          <w:sz w:val="16"/>
        </w:rPr>
        <w:t>. (In fact, each year the B.C. government publishes a table showing what tax cuts were enabled by the carbon tax.)</w:t>
      </w:r>
    </w:p>
    <w:p w:rsidR="00FB3B24" w:rsidRPr="00453469" w:rsidRDefault="00FB3B24" w:rsidP="00FB3B24"/>
    <w:p w:rsidR="008058A3" w:rsidRPr="009C04AC" w:rsidRDefault="001E4AF8" w:rsidP="009C04AC">
      <w:pPr>
        <w:pStyle w:val="Heading3"/>
      </w:pPr>
      <w:proofErr w:type="gramStart"/>
      <w:r>
        <w:t>at</w:t>
      </w:r>
      <w:proofErr w:type="gramEnd"/>
      <w:r w:rsidR="008058A3" w:rsidRPr="009C04AC">
        <w:t>: International Trade</w:t>
      </w:r>
    </w:p>
    <w:p w:rsidR="008058A3" w:rsidRPr="00453469" w:rsidRDefault="008058A3" w:rsidP="000B1D49">
      <w:pPr>
        <w:pStyle w:val="Heading4"/>
      </w:pPr>
      <w:r w:rsidRPr="00453469">
        <w:t>Carbon taxes wont cause a trade dispute—EVEN IF it does, it’s worth the costs</w:t>
      </w:r>
    </w:p>
    <w:p w:rsidR="008058A3" w:rsidRPr="00453469" w:rsidRDefault="008058A3" w:rsidP="008058A3">
      <w:r w:rsidRPr="00453469">
        <w:rPr>
          <w:rStyle w:val="Style13ptBold"/>
        </w:rPr>
        <w:t>Meltzer 2014</w:t>
      </w:r>
      <w:r w:rsidRPr="00453469">
        <w:t xml:space="preserve"> (Joshua [Fellow in Global Economy and Development, Brookings Institution, and adjunct professor at the Johns Hopkins School for Advanced International Studies]; A CARBON TAX AS A DRIVER OF GREEN TECHNOLOGY INNOVATION AND THE IMPLICATIONS FOR INTERNATIONAL TRADE; ENERGY LAW JOURNAL [Vol. 35:45]; kdf)</w:t>
      </w:r>
    </w:p>
    <w:p w:rsidR="008058A3" w:rsidRPr="00453469" w:rsidRDefault="008058A3" w:rsidP="008058A3">
      <w:pPr>
        <w:rPr>
          <w:sz w:val="16"/>
        </w:rPr>
      </w:pPr>
      <w:r w:rsidRPr="00453469">
        <w:rPr>
          <w:rStyle w:val="StyleUnderline"/>
        </w:rPr>
        <w:t>The United States should introduce a carbon tax.</w:t>
      </w:r>
      <w:r w:rsidRPr="00453469">
        <w:rPr>
          <w:sz w:val="16"/>
        </w:rPr>
        <w:t xml:space="preserve"> </w:t>
      </w:r>
      <w:r w:rsidRPr="00453469">
        <w:rPr>
          <w:rStyle w:val="StyleUnderline"/>
        </w:rPr>
        <w:t>This would</w:t>
      </w:r>
      <w:r w:rsidRPr="00453469">
        <w:rPr>
          <w:sz w:val="16"/>
        </w:rPr>
        <w:t xml:space="preserve"> be a means to </w:t>
      </w:r>
      <w:r w:rsidRPr="00453469">
        <w:rPr>
          <w:rStyle w:val="StyleUnderline"/>
        </w:rPr>
        <w:t>raise revenues to address the</w:t>
      </w:r>
      <w:r w:rsidRPr="00453469">
        <w:rPr>
          <w:sz w:val="16"/>
        </w:rPr>
        <w:t xml:space="preserve"> fiscal </w:t>
      </w:r>
      <w:r w:rsidRPr="00453469">
        <w:rPr>
          <w:rStyle w:val="StyleUnderline"/>
        </w:rPr>
        <w:t xml:space="preserve">deficit and </w:t>
      </w:r>
      <w:r w:rsidRPr="00453469">
        <w:rPr>
          <w:rStyle w:val="Emphasis"/>
        </w:rPr>
        <w:t>complement bipartisan efforts</w:t>
      </w:r>
      <w:r w:rsidRPr="00453469">
        <w:rPr>
          <w:sz w:val="16"/>
        </w:rPr>
        <w:t xml:space="preserve"> </w:t>
      </w:r>
      <w:r w:rsidRPr="00453469">
        <w:rPr>
          <w:rStyle w:val="StyleUnderline"/>
        </w:rPr>
        <w:t>to incentivize innovation in the green technology sector in an effort to reduce CO2 emissions.</w:t>
      </w:r>
      <w:r w:rsidRPr="00453469">
        <w:rPr>
          <w:sz w:val="16"/>
        </w:rPr>
        <w:t xml:space="preserve"> In fact, U.S. capacity on the innovation front could end up being the greatest contribution the United States makes to reducing global CO2 emissions. Should the United States succeed in pricing carbon, a range of international trade issues will </w:t>
      </w:r>
      <w:proofErr w:type="gramStart"/>
      <w:r w:rsidRPr="00453469">
        <w:rPr>
          <w:sz w:val="16"/>
        </w:rPr>
        <w:t>arise.</w:t>
      </w:r>
      <w:proofErr w:type="gramEnd"/>
      <w:r w:rsidRPr="00453469">
        <w:rPr>
          <w:sz w:val="16"/>
        </w:rPr>
        <w:t xml:space="preserve"> </w:t>
      </w:r>
      <w:r w:rsidRPr="00453469">
        <w:rPr>
          <w:rStyle w:val="StyleUnderline"/>
        </w:rPr>
        <w:t xml:space="preserve">Some of these are positive as they reinforce the need for liberalized trade as a driver of innovation and the production of cheap green technology. </w:t>
      </w:r>
      <w:r w:rsidRPr="00453469">
        <w:rPr>
          <w:sz w:val="16"/>
        </w:rPr>
        <w:t xml:space="preserve">178 For instance, </w:t>
      </w:r>
      <w:r w:rsidRPr="00453469">
        <w:rPr>
          <w:rStyle w:val="StyleUnderline"/>
        </w:rPr>
        <w:t>a carbon price in the United States would send a strong market signal that there are commercial opportunities in finding cost-effective ways to reducing CO2 emissions</w:t>
      </w:r>
      <w:r w:rsidRPr="00453469">
        <w:rPr>
          <w:sz w:val="16"/>
        </w:rPr>
        <w:t xml:space="preserve">, whether through incremental improvements in energy efficiency or the development of breakthrough technologies which change the energy paradigm. Maximizing this signal will require an international system that promotes international scientific collaboration but also facilitates the free flow of people, ideas, and capital to countries where they can be best used. In this world, </w:t>
      </w:r>
      <w:r w:rsidRPr="00453469">
        <w:rPr>
          <w:rStyle w:val="StyleUnderline"/>
        </w:rPr>
        <w:t>the United States could expect to be a significant beneficiary</w:t>
      </w:r>
      <w:r w:rsidRPr="00453469">
        <w:rPr>
          <w:sz w:val="16"/>
        </w:rPr>
        <w:t xml:space="preserve">, not only </w:t>
      </w:r>
      <w:r w:rsidRPr="00453469">
        <w:rPr>
          <w:rStyle w:val="StyleUnderline"/>
        </w:rPr>
        <w:t>from reduced CO2 emissions</w:t>
      </w:r>
      <w:r w:rsidRPr="00453469">
        <w:rPr>
          <w:sz w:val="16"/>
        </w:rPr>
        <w:t xml:space="preserve"> </w:t>
      </w:r>
      <w:r w:rsidRPr="00453469">
        <w:rPr>
          <w:rStyle w:val="StyleUnderline"/>
        </w:rPr>
        <w:t xml:space="preserve">but also as the world’s talent migrates to places like Silicon Valley to produce another high-tech sector in clean energy technologies. </w:t>
      </w:r>
      <w:r w:rsidRPr="00453469">
        <w:rPr>
          <w:sz w:val="16"/>
        </w:rPr>
        <w:t xml:space="preserve">Currently, there is also significant government involvement in the clean energy space, and this is likely to continue for some time. This involvement has raised a range of trade concerns and in a number of instances has been challenged at the WTO.179 Balancing efforts to stimulate green technologies with the gains from an open trading system based on WTO rules is an ongoing challenge. </w:t>
      </w:r>
      <w:r w:rsidRPr="00453469">
        <w:rPr>
          <w:rStyle w:val="StyleUnderline"/>
        </w:rPr>
        <w:t>There is no reason climate change needs to be tackled at the expense of liberalized trade, an outcome which would make developed countries and in particular developing countries significantly worse off.</w:t>
      </w:r>
      <w:r w:rsidRPr="00453469">
        <w:rPr>
          <w:sz w:val="16"/>
        </w:rPr>
        <w:t xml:space="preserve"> This is particularly true in the Asia-Pacific region that is deeply enmeshed in global supply chains.180 </w:t>
      </w:r>
      <w:r w:rsidRPr="00453469">
        <w:rPr>
          <w:rStyle w:val="StyleUnderline"/>
        </w:rPr>
        <w:t>Ensuring that government support is developed in ways that are WTO consistent will leave governments with plenty of room to promote ambitious climate change action but in ways that do not discriminate against goods and services based on their country of origin.</w:t>
      </w:r>
      <w:r w:rsidRPr="00453469">
        <w:rPr>
          <w:sz w:val="16"/>
        </w:rPr>
        <w:t xml:space="preserve"> Moreover, as outlined above</w:t>
      </w:r>
      <w:r w:rsidRPr="00453469">
        <w:rPr>
          <w:rStyle w:val="StyleUnderline"/>
        </w:rPr>
        <w:t>, climate change policies that are also WTO consistent will lead to the production of green technologies at lower costs</w:t>
      </w:r>
      <w:r w:rsidRPr="00453469">
        <w:rPr>
          <w:sz w:val="16"/>
        </w:rPr>
        <w:t>. That said, th</w:t>
      </w:r>
      <w:r w:rsidRPr="00453469">
        <w:rPr>
          <w:rStyle w:val="StyleUnderline"/>
        </w:rPr>
        <w:t>e global impact of climate change suggests that there is need for negotiation to ensure that the WTO rules do not raise unnecessary legal risks for government when considering how best to act.</w:t>
      </w:r>
      <w:r w:rsidRPr="00453469">
        <w:rPr>
          <w:sz w:val="16"/>
        </w:rPr>
        <w:t xml:space="preserve"> A carbon tax in the United States will also inevitably raise domestic concerns about carbon leakage and the impact on the competitiveness of U.S. industry.181 These concerns were prominent during the debate in 2009 and 2010 over a cap and trade system, and there is no reason to think that similar concerns would not be raised by a carbon tax.182 Addressing these concerns will likely lead to some form of border tax adjustment. This will raise trade tensions that will need to be navigated. And resolving these issues through negotiation rather than WTO dispute settlement is the preferred path. In many </w:t>
      </w:r>
      <w:r w:rsidRPr="00453469">
        <w:rPr>
          <w:rStyle w:val="StyleUnderline"/>
        </w:rPr>
        <w:t>respects, what the United States does will be central to how the development of green technologies and trade proceeds. As the world’s largest economy with an unrivalled capacity for innovation and R&amp;D, should the United States price carbon, how this incentivizes clean technology R&amp;D and manages the implications for international trade will largely define whether the climate change and trade regimes are mutually supportive or are developed at the expense of each other.</w:t>
      </w:r>
    </w:p>
    <w:p w:rsidR="008058A3" w:rsidRPr="009C04AC" w:rsidRDefault="001E4AF8" w:rsidP="009C04AC">
      <w:pPr>
        <w:pStyle w:val="Heading3"/>
      </w:pPr>
      <w:proofErr w:type="gramStart"/>
      <w:r>
        <w:t>at</w:t>
      </w:r>
      <w:proofErr w:type="gramEnd"/>
      <w:r w:rsidR="008058A3" w:rsidRPr="009C04AC">
        <w:t>: Other countries</w:t>
      </w:r>
    </w:p>
    <w:p w:rsidR="008058A3" w:rsidRPr="00453469" w:rsidRDefault="008058A3" w:rsidP="000B1D49">
      <w:pPr>
        <w:pStyle w:val="Heading4"/>
        <w:rPr>
          <w:rStyle w:val="Style13ptBold"/>
          <w:b/>
        </w:rPr>
      </w:pPr>
      <w:r w:rsidRPr="00453469">
        <w:rPr>
          <w:rStyle w:val="Style13ptBold"/>
          <w:b/>
        </w:rPr>
        <w:t>The inaction other countries does not justify inaction by the U.S.</w:t>
      </w:r>
    </w:p>
    <w:p w:rsidR="008058A3" w:rsidRPr="00453469" w:rsidRDefault="008058A3" w:rsidP="008058A3">
      <w:r w:rsidRPr="00453469">
        <w:rPr>
          <w:rStyle w:val="Style13ptBold"/>
        </w:rPr>
        <w:t>Carbon Tax Center 2012 (</w:t>
      </w:r>
      <w:r w:rsidRPr="00453469">
        <w:t xml:space="preserve">Jun 29; </w:t>
      </w:r>
      <w:hyperlink r:id="rId50" w:history="1">
        <w:r w:rsidRPr="00453469">
          <w:rPr>
            <w:rStyle w:val="Hyperlink"/>
          </w:rPr>
          <w:t>http://www.carbontax.org/introduction/</w:t>
        </w:r>
      </w:hyperlink>
      <w:r w:rsidRPr="00453469">
        <w:t>; kdf)</w:t>
      </w:r>
      <w:r w:rsidR="00430942">
        <w:t xml:space="preserve"> </w:t>
      </w:r>
      <w:r w:rsidRPr="00453469">
        <w:t>China’s leap-frogging the U.S. as the World’s #1 annual carbon emitter is being cited to defend American inaction on carbon reductions. This stance ignores several central points.</w:t>
      </w:r>
    </w:p>
    <w:p w:rsidR="008058A3" w:rsidRPr="00453469" w:rsidRDefault="008058A3" w:rsidP="008058A3">
      <w:pPr>
        <w:rPr>
          <w:sz w:val="16"/>
        </w:rPr>
      </w:pPr>
      <w:r w:rsidRPr="00453469">
        <w:rPr>
          <w:sz w:val="16"/>
        </w:rPr>
        <w:t xml:space="preserve">For one thing, </w:t>
      </w:r>
      <w:r w:rsidRPr="00453469">
        <w:rPr>
          <w:rStyle w:val="StyleUnderline"/>
        </w:rPr>
        <w:t>the U.S. will continue to be the world’s biggest contributor to global climate change</w:t>
      </w:r>
      <w:r w:rsidRPr="00453469">
        <w:rPr>
          <w:sz w:val="16"/>
        </w:rPr>
        <w:t xml:space="preserve"> long after China, or even India, surpasses us in annual emissions. That’s </w:t>
      </w:r>
      <w:r w:rsidRPr="00453469">
        <w:rPr>
          <w:rStyle w:val="StyleUnderline"/>
        </w:rPr>
        <w:t>because carbon dioxide molecules, once emitted, remain “resident” in the atmosphere for approximately a century</w:t>
      </w:r>
      <w:r w:rsidRPr="00453469">
        <w:rPr>
          <w:sz w:val="16"/>
        </w:rPr>
        <w:t>. Considering the many decades in which America’s carbon emissions dwarfed everyone else’s, of the CO2 now warming Earth, more than three times as much is the product of American emissions as Chinese emissions. Based on present trends, the earliest that China will surpass the United States as the leading source of CO2 is mid-century, i.e., around 2050. (See Slideshow, slide #8.)</w:t>
      </w:r>
      <w:r w:rsidRPr="00453469">
        <w:rPr>
          <w:sz w:val="12"/>
        </w:rPr>
        <w:t>¶</w:t>
      </w:r>
      <w:r w:rsidRPr="00453469">
        <w:rPr>
          <w:sz w:val="16"/>
        </w:rPr>
        <w:t xml:space="preserve"> Second, </w:t>
      </w:r>
      <w:r w:rsidRPr="00453469">
        <w:rPr>
          <w:rStyle w:val="StyleUnderline"/>
        </w:rPr>
        <w:t>the United States will continue to dump the most CO2 into the atmosphere on a per capita basis for years to come</w:t>
      </w:r>
      <w:r w:rsidRPr="00453469">
        <w:rPr>
          <w:sz w:val="16"/>
        </w:rPr>
        <w:t>. The average American is responsible for creating as much CO2 in a day as do people in developing countries in a week.</w:t>
      </w:r>
      <w:r w:rsidRPr="00453469">
        <w:rPr>
          <w:sz w:val="12"/>
        </w:rPr>
        <w:t>¶</w:t>
      </w:r>
      <w:r w:rsidRPr="00453469">
        <w:rPr>
          <w:sz w:val="16"/>
        </w:rPr>
        <w:t xml:space="preserve"> Third, </w:t>
      </w:r>
      <w:r w:rsidRPr="00453469">
        <w:rPr>
          <w:rStyle w:val="StyleUnderline"/>
        </w:rPr>
        <w:t xml:space="preserve">just as corporations here use China’s inaction on carbon to justify U.S. inaction, so too are industry and government in China using our temporizing on carbon to rationalize theirs. The way out of this “alliance of denial,” as The New York Times terms it, is to stop delaying and start acting. </w:t>
      </w:r>
      <w:r w:rsidRPr="00453469">
        <w:rPr>
          <w:sz w:val="16"/>
        </w:rPr>
        <w:t>Breaking this cycle should be easier for the United States, insofar as our per capita use of energy (and emissions of carbon) is many times greater than China’s, and given our well-developed political and administrative institutions.</w:t>
      </w:r>
      <w:r w:rsidRPr="00453469">
        <w:rPr>
          <w:sz w:val="12"/>
        </w:rPr>
        <w:t>¶</w:t>
      </w:r>
      <w:r w:rsidRPr="00453469">
        <w:rPr>
          <w:sz w:val="16"/>
        </w:rPr>
        <w:t xml:space="preserve"> Last, while it is true that only concerted action by all the world’s nations and peoples can meet the climate crisis head-on, </w:t>
      </w:r>
      <w:r w:rsidRPr="00453469">
        <w:rPr>
          <w:rStyle w:val="StyleUnderline"/>
        </w:rPr>
        <w:t>it is equally true that every action that reduces carbon emissions helps protect and stabilize climate</w:t>
      </w:r>
      <w:r w:rsidRPr="00453469">
        <w:rPr>
          <w:sz w:val="16"/>
        </w:rPr>
        <w:t xml:space="preserve">. The injunction that the perfect must not become the enemy of the good has never been </w:t>
      </w:r>
      <w:proofErr w:type="gramStart"/>
      <w:r w:rsidRPr="00453469">
        <w:rPr>
          <w:sz w:val="16"/>
        </w:rPr>
        <w:t>so</w:t>
      </w:r>
      <w:proofErr w:type="gramEnd"/>
      <w:r w:rsidRPr="00453469">
        <w:rPr>
          <w:sz w:val="16"/>
        </w:rPr>
        <w:t xml:space="preserve"> apt as it is here and now, in Earth’s climate emergency.</w:t>
      </w:r>
    </w:p>
    <w:p w:rsidR="008058A3" w:rsidRPr="00453469" w:rsidRDefault="008058A3" w:rsidP="00430942">
      <w:pPr>
        <w:pStyle w:val="Heading4"/>
      </w:pPr>
      <w:r w:rsidRPr="00453469">
        <w:t>If the US doesn’t take the lead no one else will</w:t>
      </w:r>
    </w:p>
    <w:p w:rsidR="008058A3" w:rsidRPr="00453469" w:rsidRDefault="008058A3" w:rsidP="008058A3">
      <w:r w:rsidRPr="00430942">
        <w:rPr>
          <w:b/>
        </w:rPr>
        <w:t>Pascual and Zambetakis 2010</w:t>
      </w:r>
      <w:r w:rsidRPr="00453469">
        <w:t xml:space="preserve"> (Carlos [US Ambassador to Mexico, Served as VP of foreign policy @ Brookings] and Evie [Brookings]; The Geopolitics of Energy: From Security to Survival; Energy Security; 26-27; kdf)</w:t>
      </w:r>
    </w:p>
    <w:p w:rsidR="008058A3" w:rsidRPr="00453469" w:rsidRDefault="008058A3" w:rsidP="008058A3">
      <w:pPr>
        <w:rPr>
          <w:bCs/>
          <w:u w:val="single"/>
        </w:rPr>
      </w:pPr>
      <w:r w:rsidRPr="00453469">
        <w:rPr>
          <w:sz w:val="14"/>
        </w:rPr>
        <w:t xml:space="preserve">Among these groups, </w:t>
      </w:r>
      <w:r w:rsidRPr="00453469">
        <w:rPr>
          <w:bCs/>
          <w:u w:val="single"/>
        </w:rPr>
        <w:t>the United States has the capacity to play a pivotal</w:t>
      </w:r>
      <w:r w:rsidRPr="00453469">
        <w:rPr>
          <w:bCs/>
          <w:sz w:val="12"/>
        </w:rPr>
        <w:t>¶</w:t>
      </w:r>
      <w:r w:rsidRPr="00453469">
        <w:rPr>
          <w:bCs/>
          <w:u w:val="single"/>
        </w:rPr>
        <w:t xml:space="preserve"> role</w:t>
      </w:r>
      <w:r w:rsidRPr="00453469">
        <w:rPr>
          <w:sz w:val="14"/>
        </w:rPr>
        <w:t xml:space="preserve">. </w:t>
      </w:r>
      <w:r w:rsidRPr="00453469">
        <w:rPr>
          <w:bCs/>
          <w:u w:val="single"/>
        </w:rPr>
        <w:t>China and India will not move toward more proactive domestic</w:t>
      </w:r>
      <w:r w:rsidRPr="00453469">
        <w:rPr>
          <w:bCs/>
          <w:sz w:val="12"/>
        </w:rPr>
        <w:t>¶</w:t>
      </w:r>
      <w:r w:rsidRPr="00453469">
        <w:rPr>
          <w:bCs/>
          <w:u w:val="single"/>
        </w:rPr>
        <w:t xml:space="preserve"> policies if the United States does not set the example</w:t>
      </w:r>
      <w:r w:rsidRPr="00453469">
        <w:rPr>
          <w:sz w:val="14"/>
        </w:rPr>
        <w:t>. Along with Europe</w:t>
      </w:r>
      <w:r w:rsidRPr="00453469">
        <w:rPr>
          <w:sz w:val="12"/>
        </w:rPr>
        <w:t>¶</w:t>
      </w:r>
      <w:r w:rsidRPr="00453469">
        <w:rPr>
          <w:sz w:val="14"/>
        </w:rPr>
        <w:t xml:space="preserve"> and Japan, the United States has the capacity to demonstrate that green</w:t>
      </w:r>
      <w:r w:rsidRPr="00453469">
        <w:rPr>
          <w:sz w:val="12"/>
        </w:rPr>
        <w:t>¶</w:t>
      </w:r>
      <w:r w:rsidRPr="00453469">
        <w:rPr>
          <w:sz w:val="14"/>
        </w:rPr>
        <w:t xml:space="preserve"> technology and conservation can be compatible with growth and a foreign</w:t>
      </w:r>
      <w:r w:rsidRPr="00453469">
        <w:rPr>
          <w:sz w:val="12"/>
        </w:rPr>
        <w:t>¶</w:t>
      </w:r>
      <w:r w:rsidRPr="00453469">
        <w:rPr>
          <w:sz w:val="14"/>
        </w:rPr>
        <w:t xml:space="preserve"> policy that is more independent of energy suppliers. T</w:t>
      </w:r>
      <w:r w:rsidRPr="00453469">
        <w:rPr>
          <w:bCs/>
          <w:u w:val="single"/>
        </w:rPr>
        <w:t>he United States also stands to benefit from accelerated commercialization of green technologies</w:t>
      </w:r>
      <w:r w:rsidRPr="00453469">
        <w:rPr>
          <w:bCs/>
          <w:sz w:val="12"/>
        </w:rPr>
        <w:t>¶</w:t>
      </w:r>
      <w:r w:rsidRPr="00453469">
        <w:rPr>
          <w:bCs/>
          <w:u w:val="single"/>
        </w:rPr>
        <w:t xml:space="preserve"> and the development of global markets in energy-efficient and</w:t>
      </w:r>
      <w:r w:rsidRPr="00453469">
        <w:rPr>
          <w:bCs/>
          <w:sz w:val="12"/>
        </w:rPr>
        <w:t>¶</w:t>
      </w:r>
      <w:r w:rsidRPr="00453469">
        <w:rPr>
          <w:bCs/>
          <w:u w:val="single"/>
        </w:rPr>
        <w:t xml:space="preserve"> clean energy technologies</w:t>
      </w:r>
      <w:r w:rsidRPr="00453469">
        <w:rPr>
          <w:sz w:val="14"/>
        </w:rPr>
        <w:t xml:space="preserve">. </w:t>
      </w:r>
      <w:r w:rsidRPr="00453469">
        <w:rPr>
          <w:bCs/>
          <w:u w:val="single"/>
        </w:rPr>
        <w:t>The ability of the United States to lead</w:t>
      </w:r>
      <w:r w:rsidRPr="00453469">
        <w:rPr>
          <w:sz w:val="14"/>
        </w:rPr>
        <w:t>, however</w:t>
      </w:r>
      <w:proofErr w:type="gramStart"/>
      <w:r w:rsidRPr="00453469">
        <w:rPr>
          <w:sz w:val="14"/>
        </w:rPr>
        <w:t>,</w:t>
      </w:r>
      <w:r w:rsidRPr="00453469">
        <w:rPr>
          <w:sz w:val="12"/>
        </w:rPr>
        <w:t>¶</w:t>
      </w:r>
      <w:proofErr w:type="gramEnd"/>
      <w:r w:rsidRPr="00453469">
        <w:rPr>
          <w:sz w:val="14"/>
        </w:rPr>
        <w:t xml:space="preserve"> </w:t>
      </w:r>
      <w:r w:rsidRPr="00453469">
        <w:rPr>
          <w:bCs/>
          <w:u w:val="single"/>
        </w:rPr>
        <w:t>will depend on domestic action-on whether it will undertake on a</w:t>
      </w:r>
      <w:r w:rsidRPr="00453469">
        <w:rPr>
          <w:bCs/>
          <w:sz w:val="12"/>
        </w:rPr>
        <w:t>¶</w:t>
      </w:r>
      <w:r w:rsidRPr="00453469">
        <w:rPr>
          <w:bCs/>
          <w:u w:val="single"/>
        </w:rPr>
        <w:t xml:space="preserve"> national basis a systematic strategy to price carbon and curb emissions</w:t>
      </w:r>
      <w:r w:rsidRPr="00453469">
        <w:rPr>
          <w:sz w:val="14"/>
        </w:rPr>
        <w:t>. If</w:t>
      </w:r>
      <w:r w:rsidRPr="00453469">
        <w:rPr>
          <w:sz w:val="12"/>
        </w:rPr>
        <w:t>¶</w:t>
      </w:r>
      <w:r w:rsidRPr="00453469">
        <w:rPr>
          <w:sz w:val="14"/>
        </w:rPr>
        <w:t xml:space="preserve"> it does the scale and importance of the U.S. market can be a driver for</w:t>
      </w:r>
      <w:r w:rsidRPr="00453469">
        <w:rPr>
          <w:sz w:val="12"/>
        </w:rPr>
        <w:t>¶</w:t>
      </w:r>
      <w:r w:rsidRPr="00453469">
        <w:rPr>
          <w:sz w:val="14"/>
        </w:rPr>
        <w:t xml:space="preserve"> global change. </w:t>
      </w:r>
      <w:r w:rsidRPr="00453469">
        <w:rPr>
          <w:bCs/>
          <w:u w:val="single"/>
        </w:rPr>
        <w:t>If it fails to act, then the United States will find that over</w:t>
      </w:r>
      <w:r w:rsidRPr="00453469">
        <w:rPr>
          <w:bCs/>
          <w:sz w:val="12"/>
        </w:rPr>
        <w:t>¶</w:t>
      </w:r>
      <w:r w:rsidRPr="00453469">
        <w:rPr>
          <w:bCs/>
          <w:u w:val="single"/>
        </w:rPr>
        <w:t xml:space="preserve"> time the opportunity for leadership to curb climate change will be replaced</w:t>
      </w:r>
      <w:r w:rsidRPr="00453469">
        <w:rPr>
          <w:bCs/>
          <w:sz w:val="12"/>
        </w:rPr>
        <w:t>¶</w:t>
      </w:r>
      <w:r w:rsidRPr="00453469">
        <w:rPr>
          <w:bCs/>
          <w:u w:val="single"/>
        </w:rPr>
        <w:t xml:space="preserve"> by the need for crisis management as localized wars, migration, poverty</w:t>
      </w:r>
      <w:proofErr w:type="gramStart"/>
      <w:r w:rsidRPr="00453469">
        <w:rPr>
          <w:bCs/>
          <w:u w:val="single"/>
        </w:rPr>
        <w:t>,</w:t>
      </w:r>
      <w:r w:rsidRPr="00453469">
        <w:rPr>
          <w:bCs/>
          <w:sz w:val="12"/>
        </w:rPr>
        <w:t>¶</w:t>
      </w:r>
      <w:proofErr w:type="gramEnd"/>
      <w:r w:rsidRPr="00453469">
        <w:rPr>
          <w:bCs/>
          <w:u w:val="single"/>
        </w:rPr>
        <w:t xml:space="preserve"> and humanitarian catastrophes increasingly absorb international attention</w:t>
      </w:r>
      <w:r w:rsidRPr="00453469">
        <w:rPr>
          <w:bCs/>
          <w:sz w:val="12"/>
        </w:rPr>
        <w:t>¶</w:t>
      </w:r>
      <w:r w:rsidRPr="00453469">
        <w:rPr>
          <w:bCs/>
          <w:u w:val="single"/>
        </w:rPr>
        <w:t xml:space="preserve"> and resources.</w:t>
      </w:r>
      <w:r w:rsidRPr="00453469">
        <w:rPr>
          <w:sz w:val="14"/>
        </w:rPr>
        <w:t xml:space="preserve"> Eventually</w:t>
      </w:r>
      <w:r w:rsidRPr="00453469">
        <w:rPr>
          <w:bCs/>
          <w:u w:val="single"/>
        </w:rPr>
        <w:t>, its failure to act will come back to U.S.</w:t>
      </w:r>
      <w:r w:rsidRPr="00453469">
        <w:rPr>
          <w:bCs/>
          <w:sz w:val="12"/>
        </w:rPr>
        <w:t>¶</w:t>
      </w:r>
      <w:r w:rsidRPr="00453469">
        <w:rPr>
          <w:bCs/>
          <w:u w:val="single"/>
        </w:rPr>
        <w:t xml:space="preserve"> borders in a way that will make the Katrina disaster seem relatively tame.</w:t>
      </w:r>
    </w:p>
    <w:p w:rsidR="008058A3" w:rsidRPr="00453469" w:rsidRDefault="008058A3" w:rsidP="008058A3">
      <w:pPr>
        <w:rPr>
          <w:sz w:val="16"/>
        </w:rPr>
      </w:pPr>
    </w:p>
    <w:p w:rsidR="008058A3" w:rsidRPr="009C04AC" w:rsidRDefault="001E4AF8" w:rsidP="009C04AC">
      <w:pPr>
        <w:pStyle w:val="Heading3"/>
      </w:pPr>
      <w:proofErr w:type="gramStart"/>
      <w:r>
        <w:t>at</w:t>
      </w:r>
      <w:proofErr w:type="gramEnd"/>
      <w:r w:rsidR="008058A3" w:rsidRPr="009C04AC">
        <w:t>: Leakage/Cp-&gt;Intl coop</w:t>
      </w:r>
    </w:p>
    <w:p w:rsidR="008058A3" w:rsidRPr="00453469" w:rsidRDefault="008058A3" w:rsidP="000B1D49">
      <w:pPr>
        <w:pStyle w:val="Heading4"/>
      </w:pPr>
      <w:r w:rsidRPr="00453469">
        <w:t>Only carbon taxes create international coordination</w:t>
      </w:r>
    </w:p>
    <w:p w:rsidR="008058A3" w:rsidRPr="00453469" w:rsidRDefault="008058A3" w:rsidP="008058A3">
      <w:r w:rsidRPr="00453469">
        <w:rPr>
          <w:rStyle w:val="Style13ptBold"/>
        </w:rPr>
        <w:t>Hsu 2011</w:t>
      </w:r>
      <w:r w:rsidRPr="00453469">
        <w:t>(Shi-Ling [Larson Professor Florida State University College of Law] The case for a carbon tax: Getting past our hang-up to effective climate policy; p 93-4; kdf)</w:t>
      </w:r>
    </w:p>
    <w:p w:rsidR="008058A3" w:rsidRPr="00453469" w:rsidRDefault="008058A3" w:rsidP="008058A3">
      <w:pPr>
        <w:rPr>
          <w:sz w:val="16"/>
        </w:rPr>
      </w:pPr>
      <w:r w:rsidRPr="00453469">
        <w:rPr>
          <w:sz w:val="16"/>
        </w:rPr>
        <w:t xml:space="preserve">In terms of international coordination, carbon taxes provide an advantage over cap-and-trade in three subtle ways. First, if a country legislates a cap-and-trade program expecting it to be incorporated into an international cap-and-trade program such as that contemplated by the Kyoto Protocol, it cannot realistically expect developing countries, most notably China and India, to join such an international cap-andtrade program. China and India have thus far signaled an utter refusal to consider quantitative limits on emissions. </w:t>
      </w:r>
      <w:r w:rsidRPr="00453469">
        <w:rPr>
          <w:rStyle w:val="StyleUnderline"/>
        </w:rPr>
        <w:t>China and India are likely to be more open to a carbon tax that does not smack of a mandate externally imposed by wealthy countries</w:t>
      </w:r>
      <w:r w:rsidRPr="00453469">
        <w:rPr>
          <w:sz w:val="16"/>
        </w:rPr>
        <w:t>. Moreover</w:t>
      </w:r>
      <w:r w:rsidRPr="00453469">
        <w:rPr>
          <w:rStyle w:val="StyleUnderline"/>
        </w:rPr>
        <w:t>, for a carbon tax, governments get to keep the proceeds.</w:t>
      </w:r>
      <w:r w:rsidRPr="00453469">
        <w:rPr>
          <w:sz w:val="16"/>
        </w:rPr>
        <w:t xml:space="preserve"> Second, along similar lines, cap-and-trade programs that have been implemented thus far have included offsets, which have the perverse incentive of discouraging international participation in greenhouse gas reduction. </w:t>
      </w:r>
      <w:r w:rsidRPr="00453469">
        <w:rPr>
          <w:rStyle w:val="StyleUnderline"/>
        </w:rPr>
        <w:t>Since offsets provide a means for capital flow from developed countries to developing countries, joining an international accord would carry with it the added disadvantage (in addition to the costs) of giving up this source of foreign capital</w:t>
      </w:r>
      <w:r w:rsidRPr="00453469">
        <w:rPr>
          <w:sz w:val="16"/>
        </w:rPr>
        <w:t xml:space="preserve">. Finally, under international trade law, a </w:t>
      </w:r>
      <w:r w:rsidRPr="00453469">
        <w:rPr>
          <w:rStyle w:val="StyleUnderline"/>
        </w:rPr>
        <w:t xml:space="preserve">carbon tax will provide a stronger basis for levying import and export adjustments when a country that reduces carbon dioxide emissions trades with a country that doesn’t. </w:t>
      </w:r>
      <w:r w:rsidRPr="00453469">
        <w:rPr>
          <w:sz w:val="16"/>
        </w:rPr>
        <w:t xml:space="preserve">I expand on these reasons below. First, cap-and-trade has simply not been an acceptable concept to developing countries. China, in particular, has been very specific about what it will not agree to. It has agreed to “voluntarily” reduce its greenhouse gas “intensity”—its greenhouse gas emissions per GDP— which will not reduce actual greenhouse gas emissions. 149 But at the time of writing of this book, China had steadfastly refused to accept a binding numerical limit on emissions, or any sort of “cap.” 150 For those familiar with Chinese foreign relations, it should come as no surprise that China is reluctant to be part of an accord in which international negotiators come up with a worldwide cap on emissions and dole them out to the different countries. For one thing, any cap-and-trade allocation is likely to be anchored to some degree in historical emissions, even if subconsciously, which would heavily favor developed countries. Developing countries can and should argue that a time dimension should be introduced, and some per capita dimension should be introduced, so that developing countries have a chance to catch up, so to speak, to developed countries that have already emitted so much carbon dioxide (and for the benefit of relatively small populations). While this has an obvious deontological appeal, there is no indication at all that this would be an efficient path of emissions reduction. It is difficult, moreover, to imagine that the huge emissions reduction necessary in developed countries in order to create room for emissions growth in developing countries— on the order of 90 percent in short order— would be possible at any reasonable cost. It follows, parenthetically, that this has little chance of political acceptance among the developed countries. Also, cap-and-trade would have poor optics of having mostly Caucasian bureaucrats from Europe and North America decide how much China should get in terms of its “cap.” This is likely to always be an irritant for countries like China and India, even it is left unspoken. </w:t>
      </w:r>
    </w:p>
    <w:p w:rsidR="008058A3" w:rsidRPr="00453469" w:rsidRDefault="008058A3" w:rsidP="008058A3"/>
    <w:p w:rsidR="008058A3" w:rsidRPr="00453469" w:rsidRDefault="008058A3" w:rsidP="000B1D49">
      <w:pPr>
        <w:pStyle w:val="Heading4"/>
      </w:pPr>
      <w:r w:rsidRPr="00453469">
        <w:t>Carbon taxes lead to international accords—solves warming</w:t>
      </w:r>
    </w:p>
    <w:p w:rsidR="008058A3" w:rsidRPr="00453469" w:rsidRDefault="008058A3" w:rsidP="008058A3">
      <w:r w:rsidRPr="00453469">
        <w:rPr>
          <w:rStyle w:val="Style13ptBold"/>
        </w:rPr>
        <w:t>Hsu 2011</w:t>
      </w:r>
      <w:r w:rsidRPr="00453469">
        <w:t>(Shi-Ling [Larson Professor Florida State University College of Law] The case for a carbon tax: Getting past our hang-up to effective climate policy; p 94-5; kdf)</w:t>
      </w:r>
    </w:p>
    <w:p w:rsidR="008058A3" w:rsidRPr="00453469" w:rsidRDefault="008058A3" w:rsidP="008058A3">
      <w:pPr>
        <w:rPr>
          <w:sz w:val="16"/>
        </w:rPr>
      </w:pPr>
      <w:r w:rsidRPr="00453469">
        <w:rPr>
          <w:sz w:val="16"/>
        </w:rPr>
        <w:t xml:space="preserve">But </w:t>
      </w:r>
      <w:r w:rsidRPr="00453469">
        <w:rPr>
          <w:rStyle w:val="StyleUnderline"/>
        </w:rPr>
        <w:t>if one reads between the lines of the steadfast opposition by China, India, and other developing countries, one sees room for a carbon tax</w:t>
      </w:r>
      <w:r w:rsidRPr="00453469">
        <w:rPr>
          <w:sz w:val="16"/>
        </w:rPr>
        <w:t xml:space="preserve">. An international accord based on </w:t>
      </w:r>
      <w:r w:rsidRPr="00453469">
        <w:rPr>
          <w:rStyle w:val="StyleUnderline"/>
        </w:rPr>
        <w:t>a carbon tax scheme would avoid the unfortunate appearance of China being allocated some cap amount by an external bureaucracy, and</w:t>
      </w:r>
      <w:r w:rsidRPr="00453469">
        <w:rPr>
          <w:sz w:val="16"/>
        </w:rPr>
        <w:t xml:space="preserve"> most important, </w:t>
      </w:r>
      <w:r w:rsidRPr="00453469">
        <w:rPr>
          <w:rStyle w:val="StyleUnderline"/>
        </w:rPr>
        <w:t>would not represent</w:t>
      </w:r>
      <w:r w:rsidRPr="00453469">
        <w:rPr>
          <w:sz w:val="16"/>
        </w:rPr>
        <w:t xml:space="preserve">, at least in their eyes, </w:t>
      </w:r>
      <w:r w:rsidRPr="00453469">
        <w:rPr>
          <w:rStyle w:val="StyleUnderline"/>
        </w:rPr>
        <w:t>a binding limit to economic growth.</w:t>
      </w:r>
      <w:r w:rsidRPr="00453469">
        <w:rPr>
          <w:sz w:val="16"/>
        </w:rPr>
        <w:t xml:space="preserve"> Moreover, China and the developing countries that sign on get to keep the carbon tax proceeds. These proceeds could be redistributed in whatever way they deemed fit, even to industries that emit greenhouse gases. Of course, distributions should be decoupled from consumption, in order to preserve the marginal emissions reduction incentives created by a carbon tax. There is no point in collecting a carbon tax only to have the proceeds given back to emitters in proportion to their payments— that would obviously negate any marginal incentives to reduce emissions. So would distributions be, in fact, decoupled from emissions? There is no reason to believe that, for example, a central government such as that in China would be particularly keen to simply rebate carbon tax proceeds. </w:t>
      </w:r>
      <w:r w:rsidRPr="00453469">
        <w:rPr>
          <w:rStyle w:val="StyleUnderline"/>
        </w:rPr>
        <w:t>Carbon tax proceeds represent an opportunity for central governments to use however they wish— redistributing money to poor households, improving health care, or even subsidizing clean energy technologies.</w:t>
      </w:r>
      <w:r w:rsidRPr="00453469">
        <w:rPr>
          <w:sz w:val="16"/>
        </w:rPr>
        <w:t xml:space="preserve"> </w:t>
      </w:r>
      <w:r w:rsidRPr="00453469">
        <w:rPr>
          <w:rStyle w:val="Emphasis"/>
        </w:rPr>
        <w:t xml:space="preserve">With Chinese leadership so concerned about wealth inequalities, </w:t>
      </w:r>
      <w:r w:rsidRPr="00453469">
        <w:rPr>
          <w:sz w:val="16"/>
        </w:rPr>
        <w:t xml:space="preserve">it seems unlikely that carbon tax proceeds would be used to undo the marginal incentives to reduce emissions. </w:t>
      </w:r>
      <w:r w:rsidRPr="00453469">
        <w:rPr>
          <w:rStyle w:val="StyleUnderline"/>
        </w:rPr>
        <w:t>A carbon tax,</w:t>
      </w:r>
      <w:r w:rsidRPr="00453469">
        <w:rPr>
          <w:sz w:val="16"/>
        </w:rPr>
        <w:t xml:space="preserve"> if it could be scaled up to an international accord, </w:t>
      </w:r>
      <w:r w:rsidRPr="00453469">
        <w:rPr>
          <w:rStyle w:val="StyleUnderline"/>
        </w:rPr>
        <w:t>represents a better chance of engaging China, India, and developing countries and providing their</w:t>
      </w:r>
      <w:r w:rsidRPr="00453469">
        <w:rPr>
          <w:sz w:val="16"/>
        </w:rPr>
        <w:t xml:space="preserve"> </w:t>
      </w:r>
      <w:r w:rsidRPr="00453469">
        <w:rPr>
          <w:rStyle w:val="StyleUnderline"/>
        </w:rPr>
        <w:t>governments with the incentives to put in place and keep in place policies to reduce emissions</w:t>
      </w:r>
      <w:r w:rsidRPr="00453469">
        <w:rPr>
          <w:sz w:val="16"/>
        </w:rPr>
        <w:t>. Cap-and-trade programs currently have little chance of accomplishing this on either of these objectives.</w:t>
      </w:r>
    </w:p>
    <w:p w:rsidR="008058A3" w:rsidRPr="00453469" w:rsidRDefault="008058A3" w:rsidP="008058A3"/>
    <w:p w:rsidR="008058A3" w:rsidRPr="00453469" w:rsidRDefault="008058A3" w:rsidP="000B1D49">
      <w:pPr>
        <w:pStyle w:val="Heading4"/>
      </w:pPr>
      <w:r w:rsidRPr="00453469">
        <w:t>International businesses get on board</w:t>
      </w:r>
    </w:p>
    <w:p w:rsidR="008058A3" w:rsidRPr="00453469" w:rsidRDefault="008058A3" w:rsidP="008058A3">
      <w:r w:rsidRPr="00453469">
        <w:rPr>
          <w:rStyle w:val="Style13ptBold"/>
        </w:rPr>
        <w:t>Hsu 2011</w:t>
      </w:r>
      <w:r w:rsidRPr="00453469">
        <w:t>(Shi-Ling [Larson Professor Florida State University College of Law] The case for a carbon tax: Getting past our hang-up to effective climate policy; p 95-6; kdf)</w:t>
      </w:r>
    </w:p>
    <w:p w:rsidR="008058A3" w:rsidRPr="00453469" w:rsidRDefault="008058A3" w:rsidP="008058A3">
      <w:pPr>
        <w:rPr>
          <w:sz w:val="16"/>
        </w:rPr>
      </w:pPr>
      <w:r w:rsidRPr="00453469">
        <w:rPr>
          <w:sz w:val="16"/>
        </w:rPr>
        <w:t xml:space="preserve">Finally, a third reason that </w:t>
      </w:r>
      <w:r w:rsidRPr="00453469">
        <w:rPr>
          <w:rStyle w:val="StyleUnderline"/>
        </w:rPr>
        <w:t>carbon taxes</w:t>
      </w:r>
      <w:r w:rsidRPr="00453469">
        <w:rPr>
          <w:sz w:val="16"/>
        </w:rPr>
        <w:t xml:space="preserve"> will better </w:t>
      </w:r>
      <w:r w:rsidRPr="00453469">
        <w:rPr>
          <w:rStyle w:val="StyleUnderline"/>
        </w:rPr>
        <w:t>encourage international coordination</w:t>
      </w:r>
      <w:r w:rsidRPr="00453469">
        <w:rPr>
          <w:sz w:val="16"/>
        </w:rPr>
        <w:t xml:space="preserve"> has to do with its </w:t>
      </w:r>
      <w:r w:rsidRPr="00453469">
        <w:rPr>
          <w:rStyle w:val="StyleUnderline"/>
        </w:rPr>
        <w:t>subtle legal superiority in terms of justifying relief for domestic industries that might suffer a competitive disadvantage from domestic carbon pricing. International competition has remained a widespread and powerful political concern with greenhouse gas regulation</w:t>
      </w:r>
      <w:r w:rsidRPr="00453469">
        <w:rPr>
          <w:sz w:val="16"/>
        </w:rPr>
        <w:t xml:space="preserve">. Addressing this concern has sometimes involved relief in the form of import or export adjustments, essentially rebating domestic industries that have to pay a carbon tax or are subjected to other costly greenhouse gas regulation. </w:t>
      </w:r>
      <w:r w:rsidRPr="00453469">
        <w:rPr>
          <w:rStyle w:val="StyleUnderline"/>
        </w:rPr>
        <w:t>Even though this competitive disadvantage of paying a carbon tax is probably overblown, the possibility of relief goes a long way toward overcoming opposition to greenhouse gas regulation.</w:t>
      </w:r>
      <w:r w:rsidRPr="00453469">
        <w:rPr>
          <w:sz w:val="16"/>
        </w:rPr>
        <w:t xml:space="preserve"> 152 The problem is that this kind of relief may be inconsistent with international trade rules. </w:t>
      </w:r>
    </w:p>
    <w:p w:rsidR="008058A3" w:rsidRPr="00453469" w:rsidRDefault="008058A3" w:rsidP="008058A3"/>
    <w:p w:rsidR="008058A3" w:rsidRPr="00453469" w:rsidRDefault="008058A3" w:rsidP="000B1D49">
      <w:pPr>
        <w:pStyle w:val="Heading4"/>
      </w:pPr>
      <w:r w:rsidRPr="00453469">
        <w:t>Even if other countries don’t use carbon taxes, the cp still causes them to conform</w:t>
      </w:r>
    </w:p>
    <w:p w:rsidR="008058A3" w:rsidRPr="00453469" w:rsidRDefault="008058A3" w:rsidP="008058A3">
      <w:r w:rsidRPr="00453469">
        <w:rPr>
          <w:rStyle w:val="Style13ptBold"/>
        </w:rPr>
        <w:t>Hsu 2011</w:t>
      </w:r>
      <w:r w:rsidRPr="00453469">
        <w:t>(Shi-Ling [Larson Professor Florida State University College of Law] The case for a carbon tax: Getting past our hang-up to effective climate policy; p 96; kdf)</w:t>
      </w:r>
    </w:p>
    <w:p w:rsidR="008058A3" w:rsidRPr="00453469" w:rsidRDefault="008058A3" w:rsidP="008058A3">
      <w:pPr>
        <w:rPr>
          <w:sz w:val="16"/>
        </w:rPr>
      </w:pPr>
      <w:r w:rsidRPr="00453469">
        <w:rPr>
          <w:rStyle w:val="StyleUnderline"/>
        </w:rPr>
        <w:t>There is a way,</w:t>
      </w:r>
      <w:r w:rsidRPr="00453469">
        <w:rPr>
          <w:sz w:val="16"/>
        </w:rPr>
        <w:t xml:space="preserve"> however, </w:t>
      </w:r>
      <w:r w:rsidRPr="00453469">
        <w:rPr>
          <w:rStyle w:val="StyleUnderline"/>
        </w:rPr>
        <w:t>to not unilaterally disarm</w:t>
      </w:r>
      <w:r w:rsidRPr="00453469">
        <w:rPr>
          <w:sz w:val="16"/>
        </w:rPr>
        <w:t xml:space="preserve">, and a </w:t>
      </w:r>
      <w:r w:rsidRPr="00453469">
        <w:rPr>
          <w:rStyle w:val="StyleUnderline"/>
        </w:rPr>
        <w:t xml:space="preserve">carbon tax offers the best chance to regulate domestically without doing so. </w:t>
      </w:r>
      <w:r w:rsidRPr="00453469">
        <w:rPr>
          <w:sz w:val="16"/>
        </w:rPr>
        <w:t xml:space="preserve">If a country regulated greenhouse gas emissions and could, via border tax adjustments, equalize the international playing field, then greenhouse gas regulation would not necessarily put domestic industries at a competitive disadvantage. A border tax adjustment could take many forms, but most commonly would be the levy of an import tax on products imported from countries that did not regulate greenhouse gas emissions. So </w:t>
      </w:r>
      <w:r w:rsidRPr="00453469">
        <w:rPr>
          <w:rStyle w:val="StyleUnderline"/>
        </w:rPr>
        <w:t>products made in countries that do not regulate greenhouse gas emissions would face a tax when they seek to export to countries that have domestic greenhouse gas regulations</w:t>
      </w:r>
      <w:r w:rsidRPr="00453469">
        <w:rPr>
          <w:sz w:val="16"/>
        </w:rPr>
        <w:t xml:space="preserve"> (with a border tax adjustment) </w:t>
      </w:r>
      <w:r w:rsidRPr="00453469">
        <w:rPr>
          <w:rStyle w:val="StyleUnderline"/>
        </w:rPr>
        <w:t xml:space="preserve">in place, eliminating any cost disparities. </w:t>
      </w:r>
      <w:r w:rsidRPr="00453469">
        <w:rPr>
          <w:sz w:val="16"/>
        </w:rPr>
        <w:t xml:space="preserve">Similarly, if a regulating country could subsidize the export of a product to a country that did not regulate greenhouse gases, then its exporters would be on the same footing as domestic manufacturers in that nonregulating country. </w:t>
      </w:r>
      <w:r w:rsidRPr="00453469">
        <w:rPr>
          <w:rStyle w:val="StyleUnderline"/>
        </w:rPr>
        <w:t>Without casting any normative judgments, the countries that clearly fit the roles of this drama are the United States and China.</w:t>
      </w:r>
      <w:r w:rsidRPr="00453469">
        <w:rPr>
          <w:sz w:val="16"/>
        </w:rPr>
        <w:t xml:space="preserve"> </w:t>
      </w:r>
      <w:r w:rsidRPr="00453469">
        <w:rPr>
          <w:rStyle w:val="StyleUnderline"/>
        </w:rPr>
        <w:t>Equal access to the huge markets in the United States for all sorts of products is a big deal</w:t>
      </w:r>
      <w:r w:rsidRPr="00453469">
        <w:rPr>
          <w:sz w:val="16"/>
        </w:rPr>
        <w:t xml:space="preserve">, and whether a border tax adjustment could be levied on products from prolific producers such as those in China is a question of enormous importance. In the United States, </w:t>
      </w:r>
      <w:r w:rsidRPr="00453469">
        <w:rPr>
          <w:rStyle w:val="StyleUnderline"/>
        </w:rPr>
        <w:t>this has the potential to swing legislators around to supporting regulation of greenhouse gases.</w:t>
      </w:r>
      <w:r w:rsidRPr="00453469">
        <w:rPr>
          <w:sz w:val="16"/>
        </w:rPr>
        <w:t xml:space="preserve"> Also, </w:t>
      </w:r>
      <w:r w:rsidRPr="00453469">
        <w:rPr>
          <w:rStyle w:val="StyleUnderline"/>
        </w:rPr>
        <w:t xml:space="preserve">rising consumption levels in China suggest that the ability of American exporters to send goods to Chinese markets could be of great importance as well. </w:t>
      </w:r>
      <w:r w:rsidRPr="00453469">
        <w:rPr>
          <w:sz w:val="16"/>
        </w:rPr>
        <w:t>The stakes of the legality of border tax adjustments at least appear to be large.</w:t>
      </w:r>
    </w:p>
    <w:p w:rsidR="008058A3" w:rsidRPr="00453469" w:rsidRDefault="008058A3" w:rsidP="008058A3">
      <w:pPr>
        <w:rPr>
          <w:sz w:val="16"/>
        </w:rPr>
      </w:pPr>
    </w:p>
    <w:p w:rsidR="008058A3" w:rsidRPr="00453469" w:rsidRDefault="008058A3" w:rsidP="008058A3">
      <w:pPr>
        <w:rPr>
          <w:sz w:val="16"/>
        </w:rPr>
      </w:pPr>
    </w:p>
    <w:p w:rsidR="008058A3" w:rsidRPr="009C04AC" w:rsidRDefault="001E4AF8" w:rsidP="009C04AC">
      <w:pPr>
        <w:pStyle w:val="Heading3"/>
      </w:pPr>
      <w:proofErr w:type="gramStart"/>
      <w:r>
        <w:t>at</w:t>
      </w:r>
      <w:proofErr w:type="gramEnd"/>
      <w:r w:rsidR="008058A3" w:rsidRPr="009C04AC">
        <w:t>: Feasibility</w:t>
      </w:r>
    </w:p>
    <w:p w:rsidR="008058A3" w:rsidRPr="00453469" w:rsidRDefault="008058A3" w:rsidP="000B1D49">
      <w:pPr>
        <w:pStyle w:val="Heading4"/>
      </w:pPr>
      <w:r w:rsidRPr="00453469">
        <w:t>Carbon taxes will be politically feasible- cap-and-trade proves</w:t>
      </w:r>
    </w:p>
    <w:p w:rsidR="008058A3" w:rsidRPr="00453469" w:rsidRDefault="008058A3" w:rsidP="008058A3">
      <w:r w:rsidRPr="00453469">
        <w:rPr>
          <w:rStyle w:val="Style13ptBold"/>
        </w:rPr>
        <w:t>Hsu 2011</w:t>
      </w:r>
      <w:r w:rsidRPr="00453469">
        <w:t>(Shi-Ling [Larson Professor Florida State University College of Law] The case for a carbon tax: Getting past our hang-up to effective climate policy; p 121-2; kdf)</w:t>
      </w:r>
    </w:p>
    <w:p w:rsidR="008058A3" w:rsidRPr="00453469" w:rsidRDefault="008058A3" w:rsidP="008058A3">
      <w:pPr>
        <w:rPr>
          <w:sz w:val="16"/>
        </w:rPr>
      </w:pPr>
      <w:r w:rsidRPr="00453469">
        <w:rPr>
          <w:sz w:val="16"/>
        </w:rPr>
        <w:t xml:space="preserve">Moreover, </w:t>
      </w:r>
      <w:r w:rsidRPr="00453469">
        <w:rPr>
          <w:rStyle w:val="StyleUnderline"/>
        </w:rPr>
        <w:t>what seems “politically infeasible” at one time</w:t>
      </w:r>
      <w:r w:rsidRPr="00453469">
        <w:rPr>
          <w:sz w:val="16"/>
        </w:rPr>
        <w:t xml:space="preserve">, over time, </w:t>
      </w:r>
      <w:r w:rsidRPr="00453469">
        <w:rPr>
          <w:rStyle w:val="StyleUnderline"/>
        </w:rPr>
        <w:t>can change</w:t>
      </w:r>
      <w:r w:rsidRPr="00453469">
        <w:rPr>
          <w:sz w:val="16"/>
        </w:rPr>
        <w:t>. For decades, economists argued that cap-and-trade programs represented a paradigm-shifting approach to environmental law, one that could vastly improve not only the efficiency of pollution abatement, but also produce better environmental outcomes. For decades, this instrument languished, as did the economists that advocated it. For decades, cap-and-trade faced seemingly insurmountable political economies that favored the status-quo command-and-control style of regulation. Industries were comfortable with having certainty in their compliance— buy a piece of equipment, and be confident of compliance. Regulators were comfortable with regulating that which they could actually see and confirm: the installation of a piece of equipment. Environmental lawyers and environmental organizations were comfortable and very much invested in a tangled legal system with the ambiguities that command-and-control produces, and with the possibilities for litigation that these ambiguities produce. There was a time in which this iron triangle of vested interests would have seemed difficult to dislodge. And it was not as if command-andcontrol regulation accomplished nothing; on the contrary, a costbenefit analysis of the first twenty years of the Clean Air Act— a command-and-control-only era— found that the benefits outweighed the costs by an order of magnitude. 7 But cap-and-trade could promise more</w:t>
      </w:r>
      <w:r w:rsidRPr="00453469">
        <w:rPr>
          <w:rStyle w:val="StyleUnderline"/>
        </w:rPr>
        <w:t>. Over time, the constant haranguing of economists and other academics found more and more audiences, and over time, new political actors emerged, and others began to pick up on the benefits of capand-trade as representing a substantial improvement over commandand-control. Some environmental organizations, infused with economic literacy for the first time, came to appreciate the benefits of cap-and-trade. Some conservative politicians</w:t>
      </w:r>
      <w:r w:rsidRPr="00453469">
        <w:rPr>
          <w:sz w:val="16"/>
        </w:rPr>
        <w:t xml:space="preserve">, traditionally hostile to government regulation, </w:t>
      </w:r>
      <w:r w:rsidRPr="00453469">
        <w:rPr>
          <w:rStyle w:val="StyleUnderline"/>
        </w:rPr>
        <w:t>came to appreciate the libertarian streak in cap-and-trade</w:t>
      </w:r>
      <w:r w:rsidRPr="00453469">
        <w:rPr>
          <w:sz w:val="16"/>
        </w:rPr>
        <w:t>. It was President George H. W. Bush, and his combatively conservative chief counsel, C. Boyden Gray, who helped push the sulfur dioxide emissions trading program through Congress in 1990. And with the growth of environmental economics as an academic field of study, a new breed of policy analysts were produced from colleges and universities that began to populate government agencies and think tanks and gradually transform the conventional wisdom of environmental regulation. The coalitions that formed to support the sulfur dioxide cap-and-trade— small government advocates and environmental advocates— seemed like strange bedfellows at first but, over time, became viewed as being, if not normal, at least unsuspicious.</w:t>
      </w:r>
    </w:p>
    <w:p w:rsidR="008058A3" w:rsidRPr="009C04AC" w:rsidRDefault="001E4AF8" w:rsidP="009C04AC">
      <w:pPr>
        <w:pStyle w:val="Heading3"/>
      </w:pPr>
      <w:proofErr w:type="gramStart"/>
      <w:r>
        <w:t>at</w:t>
      </w:r>
      <w:proofErr w:type="gramEnd"/>
      <w:r w:rsidR="008058A3" w:rsidRPr="009C04AC">
        <w:t>: Regressive</w:t>
      </w:r>
    </w:p>
    <w:p w:rsidR="008058A3" w:rsidRPr="00453469" w:rsidRDefault="008058A3" w:rsidP="000B1D49">
      <w:pPr>
        <w:pStyle w:val="Heading4"/>
      </w:pPr>
      <w:r w:rsidRPr="00453469">
        <w:t>Revenue recycling guarantees that carbon taxes aren’t regressive</w:t>
      </w:r>
    </w:p>
    <w:p w:rsidR="008058A3" w:rsidRPr="00453469" w:rsidRDefault="008058A3" w:rsidP="008058A3">
      <w:r w:rsidRPr="00453469">
        <w:rPr>
          <w:rStyle w:val="Style13ptBold"/>
        </w:rPr>
        <w:t>Hsu 2011</w:t>
      </w:r>
      <w:r w:rsidRPr="00453469">
        <w:t>(Shi-Ling [Larson Professor Florida State University College of Law] The case for a carbon tax: Getting past our hang-up to effective climate policy; p 131-3; kdf)</w:t>
      </w:r>
    </w:p>
    <w:p w:rsidR="008058A3" w:rsidRPr="00453469" w:rsidRDefault="008058A3" w:rsidP="008058A3">
      <w:pPr>
        <w:rPr>
          <w:sz w:val="16"/>
        </w:rPr>
      </w:pPr>
      <w:r w:rsidRPr="00453469">
        <w:rPr>
          <w:sz w:val="16"/>
        </w:rPr>
        <w:t xml:space="preserve">All that said, calls for redistributions as part of greenhouse gas policy should not be ignored. Even most advocates for a carbon tax would concede that </w:t>
      </w:r>
      <w:r w:rsidRPr="00453469">
        <w:rPr>
          <w:rStyle w:val="StyleUnderline"/>
        </w:rPr>
        <w:t>if the revenues from a carbon tax were simply absorbed into the governmental treasury, then the carbon tax would indeed be regressive</w:t>
      </w:r>
      <w:r w:rsidRPr="00453469">
        <w:rPr>
          <w:sz w:val="16"/>
        </w:rPr>
        <w:t xml:space="preserve">, as several studies seem to indicate. 21 The question is, however, how to address these effects. In part this is such a compelling question because the revenues from a carbon tax can be used to address the regressiveness. This problem is solvable. </w:t>
      </w:r>
      <w:r w:rsidRPr="00453469">
        <w:rPr>
          <w:rStyle w:val="StyleUnderline"/>
        </w:rPr>
        <w:t>The key to addressing the regressiveness problem of carbon taxes is to return, or “recycle,” at least a large portion of the carbon tax revenues.</w:t>
      </w:r>
      <w:r w:rsidRPr="00453469">
        <w:rPr>
          <w:sz w:val="16"/>
        </w:rPr>
        <w:t xml:space="preserve"> A number of schemes have been proposed or implemented to recycle the tax revenues back to taxpayers in a way that blunts or even reverses the economic pain suffered by poor households. </w:t>
      </w:r>
      <w:r w:rsidRPr="00453469">
        <w:rPr>
          <w:rStyle w:val="StyleUnderline"/>
        </w:rPr>
        <w:t>Provided that the recycling or return of revenues to taxpayers is decoupled from consumption decisions, the revenue “recycling” schemes can preserve the incentive for people to consume less while serving as a wealth redistributive scheme.</w:t>
      </w:r>
      <w:r w:rsidRPr="00453469">
        <w:rPr>
          <w:sz w:val="16"/>
        </w:rPr>
        <w:t xml:space="preserve"> Revenue recycling has a very limited history, with only a few examples. Sweden instituted a per-kilogram tax on NO x emissions which, as noted above, has been highly successful, which refunded the proceeds back to the taxpaying NO x emitters. This revenue recycling scheme, covering only electricity generating plants with more than 25 GWh of production per year, refunded the proceeds back in proportion to energy production. The Swedish NO x charge thus provides a reward in the form of a net subsidy to those electricity-generation plants that are able to produce electricity more efficiently— those that produce more electricity per unit of emitted NO </w:t>
      </w:r>
      <w:proofErr w:type="gramStart"/>
      <w:r w:rsidRPr="00453469">
        <w:rPr>
          <w:sz w:val="16"/>
        </w:rPr>
        <w:t>x .</w:t>
      </w:r>
      <w:proofErr w:type="gramEnd"/>
      <w:r w:rsidRPr="00453469">
        <w:rPr>
          <w:sz w:val="16"/>
        </w:rPr>
        <w:t xml:space="preserve"> It is an interesting experiment, and one that may have a tangential effect on regressiveness, by keeping electricity rates down while offering a positive incentive to innovate. But it does not substantially address concerns with regressiveness, since ratepayers of the firms that lose out under such a scheme— the electricity generating firms that are less clever and do not find a way to emit less NO x —could themselves be paying more for electricity. The British Columbia carbon tax is thus the most prominent experiment to date with revenue recycling to reduce regressiveness. Political economy considerations played prominently in the design and implementation of the BC carbon tax. Because the only serious rival in British Columbia to the governing Liberal Party was the politically more liberal New Democratic Party, it was important for the carbon tax to address concerns with regressiveness. It was, in fact, a very interesting political move to split the NDP’s traditional base of environmentalists and those concerned with economic inequality. This was done by a promise to recycle revenues. So seriously did the governing British Columbia Liberal Party take this bit of political strategizing that, as noted above, the carbon tax legislation includes a provision that penalizes the minister of finance personally to the tune of a 15 percent salary cut if somehow the proceeds from the carbon tax were not fully returned in the form of revenue give-backs to taxpayers. 22 Included in the revenue give-backs are: (i) a low-income refundable credit (the “Climate Action Tax Credit”) of $100 per adult and $30 per child, (ii) a reduction in personal income taxes by 5 percent on the first $70,000 of income, and (iii) reductions for corporate income taxes 23 In addition, along with the rollout of the provincial budget that detailed the carbon tax and the revenue recycling schemes, the province issued a one-time Climate Action Dividend of $100 per person for every resident of British Columbia as of December 31, 2007. 24 It is easy to claim that the revenue recycling solves the regressiveness problem of the BC carbon tax— as the governing Liberal Party emphatically did— but it is not entirely clear that it was successful, nor what exactly what that would mean. It is an almost impossible claim to falsify, as it impossible to know exactly how much each household paid in carbon taxes. Clearly, it would be impossible to make determinations on a household-by-household basis, but besides that, there are direct carbon emissions— driving a car and burning gasoline— and indirect emissions— buying goods that were made from greenhouse gasemitting processes, those embedded emissions of products consumed by each household. Determining direct emissions in disaggregated income classes would be challenging, and determining indirect emissions impossible. Even gasoline has an uncertain carbon footprint, some of it being produced by traditional methods, and some of it being produced in Canada’s oil sands region by extremely energyintensive refining methods. And aside from fossil fuel consumption, what about the carbon footprint of produce (locally grown producers paying the carbon tax, importers not), or a myriad of electronic components in a myriad of consumer products? Almost every single good consumed has a carbon footprint, and few of them are measurable. Finally</w:t>
      </w:r>
      <w:r w:rsidRPr="00453469">
        <w:rPr>
          <w:rStyle w:val="StyleUnderline"/>
        </w:rPr>
        <w:t xml:space="preserve">, there is adjustment and substitution: even poor households are apt to be willing and able to change some things to economize if there is a price on carbon dioxide. </w:t>
      </w:r>
      <w:r w:rsidRPr="00453469">
        <w:rPr>
          <w:sz w:val="16"/>
        </w:rPr>
        <w:t>But as the West and Williams study illustrates, it requires some econometric estimations.</w:t>
      </w:r>
    </w:p>
    <w:p w:rsidR="008058A3" w:rsidRPr="00453469" w:rsidRDefault="008058A3" w:rsidP="008058A3"/>
    <w:p w:rsidR="008058A3" w:rsidRPr="00453469" w:rsidRDefault="008058A3" w:rsidP="000B1D49">
      <w:pPr>
        <w:pStyle w:val="Heading4"/>
      </w:pPr>
      <w:r w:rsidRPr="00453469">
        <w:t>Studies claiming carbon taxes appeal to emotions, not economic logic</w:t>
      </w:r>
    </w:p>
    <w:p w:rsidR="008058A3" w:rsidRPr="00453469" w:rsidRDefault="008058A3" w:rsidP="008058A3">
      <w:r w:rsidRPr="00453469">
        <w:rPr>
          <w:rStyle w:val="Style13ptBold"/>
        </w:rPr>
        <w:t>Hsu 2011</w:t>
      </w:r>
      <w:r w:rsidRPr="00453469">
        <w:t>(Shi-Ling [Larson Professor Florida State University College of Law] The case for a carbon tax: Getting past our hang-up to effective climate policy; p 137-8; kdf)</w:t>
      </w:r>
    </w:p>
    <w:p w:rsidR="008058A3" w:rsidRPr="00453469" w:rsidRDefault="008058A3" w:rsidP="008058A3">
      <w:pPr>
        <w:rPr>
          <w:sz w:val="16"/>
        </w:rPr>
      </w:pPr>
      <w:r w:rsidRPr="00453469">
        <w:rPr>
          <w:rStyle w:val="StyleUnderline"/>
        </w:rPr>
        <w:t xml:space="preserve">Regressiveness is an important consideration when weighing changes to tax policy, but the obstacles </w:t>
      </w:r>
      <w:r w:rsidRPr="00453469">
        <w:rPr>
          <w:sz w:val="16"/>
        </w:rPr>
        <w:t xml:space="preserve">to designing a progressive carbon tax </w:t>
      </w:r>
      <w:r w:rsidRPr="00453469">
        <w:rPr>
          <w:rStyle w:val="StyleUnderline"/>
        </w:rPr>
        <w:t>seem to be solvable</w:t>
      </w:r>
      <w:r w:rsidRPr="00453469">
        <w:rPr>
          <w:sz w:val="16"/>
        </w:rPr>
        <w:t>. Because economic expenditures are uncertain and because regressiveness itself is susceptible to many definitions</w:t>
      </w:r>
      <w:r w:rsidRPr="00453469">
        <w:rPr>
          <w:rStyle w:val="StyleUnderline"/>
        </w:rPr>
        <w:t>, it is probably impossible to prove that revenue recycling reverses the regressive effects of carbon pricing</w:t>
      </w:r>
      <w:r w:rsidRPr="00453469">
        <w:rPr>
          <w:sz w:val="16"/>
        </w:rPr>
        <w:t xml:space="preserve">. </w:t>
      </w:r>
      <w:r w:rsidRPr="00453469">
        <w:rPr>
          <w:rStyle w:val="StyleUnderline"/>
        </w:rPr>
        <w:t>But it is simple enough to formulate a package of tax policies that utilize carbon tax proceeds</w:t>
      </w:r>
      <w:r w:rsidRPr="00453469">
        <w:rPr>
          <w:sz w:val="16"/>
        </w:rPr>
        <w:t xml:space="preserve"> (or auctioned allowance proceeds under cap-and-trade</w:t>
      </w:r>
      <w:r w:rsidRPr="00453469">
        <w:rPr>
          <w:rStyle w:val="StyleUnderline"/>
        </w:rPr>
        <w:t xml:space="preserve">) to subsidize lowincome households and lessen, if not entirely eliminate, any regressive impacts. </w:t>
      </w:r>
      <w:r w:rsidRPr="00453469">
        <w:rPr>
          <w:rStyle w:val="Emphasis"/>
        </w:rPr>
        <w:t xml:space="preserve">Those who oppose carbon taxes on grounds of regressiveness often ignore these possibilities, relying on emotion rather than economic facts. </w:t>
      </w:r>
      <w:r w:rsidRPr="00453469">
        <w:rPr>
          <w:sz w:val="16"/>
        </w:rPr>
        <w:t xml:space="preserve">At the same time, policy makers have been incredibly timid in shying away from carbon pricing, and allowing the shrill to steer the debate away from carbon taxation. So, we are left with the self-reinforcing notion that even mentioning carbon taxes is political suicide. Moreover, of all of the types of government policies that are held hostage to income inequality issues, carbon pricing is quite possibly the most important policy, and the one with the smallest regressive effect. In the past several years, </w:t>
      </w:r>
      <w:r w:rsidRPr="00453469">
        <w:rPr>
          <w:rStyle w:val="StyleUnderline"/>
        </w:rPr>
        <w:t>the US government has spent tens of billions of dollars saving from bankruptcy two of the most stubbornly inefficient firms in the history of human industry: automakers General Motors and Chrysle</w:t>
      </w:r>
      <w:r w:rsidRPr="00453469">
        <w:rPr>
          <w:sz w:val="16"/>
        </w:rPr>
        <w:t>r. In addition</w:t>
      </w:r>
      <w:r w:rsidRPr="00453469">
        <w:rPr>
          <w:rStyle w:val="StyleUnderline"/>
        </w:rPr>
        <w:t>, the United States government has spent billions more on bailouts of financial firms that made unwise strategic investments that they did not even understand. A</w:t>
      </w:r>
      <w:r w:rsidRPr="00453469">
        <w:rPr>
          <w:sz w:val="16"/>
        </w:rPr>
        <w:t xml:space="preserve">cknowledging that there were macroeconomic benefits to these bailouts, most of the net winners of this generosity have been shareholders, which are by and large the affluent half of the US population (and of foreign shareholders of these corporations, which are likely to be even more affluent). The effects of spending these billions of dollars will not be obvious to most Americans for a long time, but cannot portend well for taxpayers of modest means. </w:t>
      </w:r>
      <w:r w:rsidRPr="00453469">
        <w:rPr>
          <w:rStyle w:val="StyleUnderline"/>
        </w:rPr>
        <w:t>For all of the great many reasons for the unacceptable present and future levels of economic inequality in the developed countries of the world, especially in North America, carbon pricing leading to higher energy prices would be a long, long way from being the most egregious one.</w:t>
      </w:r>
    </w:p>
    <w:p w:rsidR="008058A3" w:rsidRPr="00453469" w:rsidRDefault="008058A3" w:rsidP="008058A3"/>
    <w:p w:rsidR="008058A3" w:rsidRPr="009C04AC" w:rsidRDefault="001E4AF8" w:rsidP="009C04AC">
      <w:pPr>
        <w:pStyle w:val="Heading3"/>
      </w:pPr>
      <w:proofErr w:type="gramStart"/>
      <w:r>
        <w:t>at</w:t>
      </w:r>
      <w:proofErr w:type="gramEnd"/>
      <w:r w:rsidR="008058A3" w:rsidRPr="009C04AC">
        <w:t>: Ineffectiveness</w:t>
      </w:r>
    </w:p>
    <w:p w:rsidR="008058A3" w:rsidRPr="00453469" w:rsidRDefault="008058A3" w:rsidP="000B1D49">
      <w:pPr>
        <w:pStyle w:val="Heading4"/>
      </w:pPr>
      <w:r w:rsidRPr="00453469">
        <w:t>Short-term reductions matter less than long-term reductions in the aggregate</w:t>
      </w:r>
    </w:p>
    <w:p w:rsidR="008058A3" w:rsidRPr="00453469" w:rsidRDefault="008058A3" w:rsidP="008058A3">
      <w:r w:rsidRPr="00453469">
        <w:rPr>
          <w:rStyle w:val="Style13ptBold"/>
        </w:rPr>
        <w:t>Hsu 2011</w:t>
      </w:r>
      <w:r w:rsidRPr="00453469">
        <w:t xml:space="preserve">(Shi-Ling [Larson Professor Florida State University College of Law] The case for a carbon tax: Getting past our hang-up to effective climate policy; </w:t>
      </w:r>
      <w:proofErr w:type="gramStart"/>
      <w:r w:rsidRPr="00453469">
        <w:t>p  140</w:t>
      </w:r>
      <w:proofErr w:type="gramEnd"/>
      <w:r w:rsidRPr="00453469">
        <w:t>-1; kdf)</w:t>
      </w:r>
    </w:p>
    <w:p w:rsidR="008058A3" w:rsidRPr="00453469" w:rsidRDefault="008058A3" w:rsidP="008058A3">
      <w:pPr>
        <w:rPr>
          <w:sz w:val="16"/>
        </w:rPr>
      </w:pPr>
      <w:r w:rsidRPr="00453469">
        <w:rPr>
          <w:sz w:val="16"/>
        </w:rPr>
        <w:t>Most energy analysis is conducted on own-price elasticities, although income also figures very prominently in energy consumption. There are short-term and long-term elasticities— adjustments that are made in the relatively short term— on the order of a few months— and those that are made for the longer term. Long-term elasticities are invariably greater, since at any given time, the timing may or many not be right for any individual household to make an adjustment</w:t>
      </w:r>
      <w:r w:rsidRPr="00453469">
        <w:rPr>
          <w:rStyle w:val="StyleUnderline"/>
        </w:rPr>
        <w:t>. Over a longer period of time, there arise more and more times during which an adjustment</w:t>
      </w:r>
      <w:r w:rsidRPr="00453469">
        <w:rPr>
          <w:sz w:val="16"/>
        </w:rPr>
        <w:t xml:space="preserve">— some decision that might be affected by a price— </w:t>
      </w:r>
      <w:r w:rsidRPr="00453469">
        <w:rPr>
          <w:rStyle w:val="StyleUnderline"/>
        </w:rPr>
        <w:t>seems appropriate</w:t>
      </w:r>
      <w:r w:rsidRPr="00453469">
        <w:rPr>
          <w:sz w:val="16"/>
        </w:rPr>
        <w:t>. For example</w:t>
      </w:r>
      <w:r w:rsidRPr="00453469">
        <w:rPr>
          <w:rStyle w:val="StyleUnderline"/>
        </w:rPr>
        <w:t>, a family that has just purchased a new sport-utility vehicle would not contemplate replacing it even if gasoline prices rose sharply</w:t>
      </w:r>
      <w:r w:rsidRPr="00453469">
        <w:rPr>
          <w:sz w:val="16"/>
        </w:rPr>
        <w:t xml:space="preserve">. One would expect very few adjustments of that sort. However, </w:t>
      </w:r>
      <w:r w:rsidRPr="00453469">
        <w:rPr>
          <w:rStyle w:val="StyleUnderline"/>
        </w:rPr>
        <w:t>over a fiveor ten-year period</w:t>
      </w:r>
      <w:r w:rsidRPr="00453469">
        <w:rPr>
          <w:sz w:val="16"/>
        </w:rPr>
        <w:t xml:space="preserve">, </w:t>
      </w:r>
      <w:r w:rsidRPr="00453469">
        <w:rPr>
          <w:rStyle w:val="StyleUnderline"/>
        </w:rPr>
        <w:t xml:space="preserve">as the sport-utility vehicle starts to age and incur more maintenance costs, and as it nears the end of its useful life, a replacement decision is more likely to take into account gasoline prices. </w:t>
      </w:r>
      <w:r w:rsidRPr="00453469">
        <w:rPr>
          <w:sz w:val="16"/>
        </w:rPr>
        <w:t xml:space="preserve">As the same family contemplates what they will buy to replace that sport-utility vehicle, the family has a wider array of options available than it does when it has a brand-new shiny SUV. And </w:t>
      </w:r>
      <w:r w:rsidRPr="00453469">
        <w:rPr>
          <w:rStyle w:val="StyleUnderline"/>
        </w:rPr>
        <w:t>in the aggregate, over a longer period, more and more households are likely to arrive at that decision point at which they contemplate replacing an aging vehicle,</w:t>
      </w:r>
      <w:r w:rsidRPr="00453469">
        <w:rPr>
          <w:sz w:val="16"/>
        </w:rPr>
        <w:t xml:space="preserve"> and more adjustments are likely to be made. As long-term elasticity takes into account this greater number of adjustments, it would naturally be larger than short-term elasticities. Among commodities, fossil fuel usage is one of the more studied phenomena, and the likelihood that people adjust to even small price changes in fossil fuel price is so well-established that it almost rises to the level of an economic maxim. While one might ask oneself whether a family might change their mind about anything if the carbon price is as small as $9 per ton of CO 2 (translating into 2.4 cents per liter at the gas pump), there are a myriad of other decision makers that could well change their behavior. As argued above, the University of British Columbia is just such an entity. Facing a tax liability that would be considered small by industrial standards, but significant to an academic institution or a medium-sized business or industry, it set about finding ways to reduce its reliance on fossil fuels for powering the campus. For decades, economists have been studying the aggregate responses to change in energy prices. The range of estimates can be quite large, as some studies are limited to certain regions or countries, and some are limited in time, so the economic environment in which price changes are studied can be quite varied. As an empirical matter, it is safe to say that long-term elasticities are indeed greater than shortterm elasticities. It is also likely that industrial and commercial consumers have larger long-term elasticities than residential consumers. 43 So it might be misleading for individuals to examine their own personal situation and ask themselves, “</w:t>
      </w:r>
      <w:proofErr w:type="gramStart"/>
      <w:r w:rsidRPr="00453469">
        <w:rPr>
          <w:sz w:val="16"/>
        </w:rPr>
        <w:t>would</w:t>
      </w:r>
      <w:proofErr w:type="gramEnd"/>
      <w:r w:rsidRPr="00453469">
        <w:rPr>
          <w:sz w:val="16"/>
        </w:rPr>
        <w:t xml:space="preserve"> I turn down my thermostat if the price of natural gas went up by 5 percent?” </w:t>
      </w:r>
      <w:r w:rsidRPr="00453469">
        <w:rPr>
          <w:rStyle w:val="StyleUnderline"/>
        </w:rPr>
        <w:t>The point is how much, in the aggregate, all consumers of energy change their behavior</w:t>
      </w:r>
      <w:r w:rsidRPr="00453469">
        <w:rPr>
          <w:sz w:val="16"/>
        </w:rPr>
        <w:t>, and on this score, industrial and commercial consumers, which accounted for half of all energy consumption in the United States in 2008 (with residential accounting for 22 percent), 44 would provide a different answer.</w:t>
      </w:r>
    </w:p>
    <w:p w:rsidR="008058A3" w:rsidRPr="00453469" w:rsidRDefault="008058A3" w:rsidP="008058A3"/>
    <w:p w:rsidR="008058A3" w:rsidRPr="00453469" w:rsidRDefault="008058A3" w:rsidP="000B1D49">
      <w:pPr>
        <w:pStyle w:val="Heading4"/>
      </w:pPr>
      <w:r w:rsidRPr="00453469">
        <w:t xml:space="preserve">Even if the cp isn’t 100 percent effective, it is still beneficial </w:t>
      </w:r>
    </w:p>
    <w:p w:rsidR="008058A3" w:rsidRPr="00453469" w:rsidRDefault="008058A3" w:rsidP="008058A3">
      <w:r w:rsidRPr="00453469">
        <w:rPr>
          <w:rStyle w:val="Style13ptBold"/>
        </w:rPr>
        <w:t>Hsu 2011</w:t>
      </w:r>
      <w:r w:rsidRPr="00453469">
        <w:t>(Shi-Ling [Larson Professor Florida State University College of Law] The case for a carbon tax: Getting past our hang-up to effective climate policy; p 142-3; kdf)</w:t>
      </w:r>
    </w:p>
    <w:p w:rsidR="008058A3" w:rsidRPr="00453469" w:rsidRDefault="008058A3" w:rsidP="008058A3">
      <w:pPr>
        <w:rPr>
          <w:rStyle w:val="StyleUnderline"/>
        </w:rPr>
      </w:pPr>
      <w:r w:rsidRPr="00453469">
        <w:rPr>
          <w:sz w:val="16"/>
        </w:rPr>
        <w:t>But none of this is an argument against carbon taxes</w:t>
      </w:r>
      <w:r w:rsidRPr="00453469">
        <w:rPr>
          <w:rStyle w:val="StyleUnderline"/>
        </w:rPr>
        <w:t>. It may be true that there are barriers to energy efficiency that carbon pricing cannot solve by itself. That does not mean that there should be no carbon price at all.</w:t>
      </w:r>
      <w:r w:rsidRPr="00453469">
        <w:rPr>
          <w:sz w:val="16"/>
        </w:rPr>
        <w:t xml:space="preserve"> To return to a theme in this book, a carbon tax could well complement other policies designed to bring about behavioral and structural change to reduce energy usage and carbon dioxide emissions. </w:t>
      </w:r>
      <w:r w:rsidRPr="00453469">
        <w:rPr>
          <w:rStyle w:val="StyleUnderline"/>
        </w:rPr>
        <w:t>The mistake with arguing that a carbon tax is ineffective is that it confuses individual instances of ineffectiveness with predictions about behavior in the aggregate</w:t>
      </w:r>
      <w:r w:rsidRPr="00453469">
        <w:rPr>
          <w:sz w:val="16"/>
        </w:rPr>
        <w:t xml:space="preserve">. For small carbon taxes, there is indeed no guarantee that even a significant portion of energy consumers would change their behavior at all, let alone turn down their thermostats. </w:t>
      </w:r>
      <w:r w:rsidRPr="00453469">
        <w:rPr>
          <w:rStyle w:val="StyleUnderline"/>
        </w:rPr>
        <w:t>A carbon tax would have to be significant, and would have to increase over time to keep pace with inflation, and with what economists believe is an increasing urgency over time to reduce emissions</w:t>
      </w:r>
      <w:r w:rsidRPr="00453469">
        <w:rPr>
          <w:sz w:val="16"/>
        </w:rPr>
        <w:t xml:space="preserve">. </w:t>
      </w:r>
      <w:r w:rsidRPr="00453469">
        <w:rPr>
          <w:rStyle w:val="StyleUnderline"/>
        </w:rPr>
        <w:t>If a reasonably large carbon tax can be implemented, there would be a myriad of opportunities to reduce emissions that, in the aggregate, could make a difference.</w:t>
      </w:r>
      <w:r w:rsidRPr="00453469">
        <w:rPr>
          <w:sz w:val="16"/>
        </w:rPr>
        <w:t xml:space="preserve"> From the Dogfish Head Craft Brewery in Delaware to the University of British Columbia to restaurants and universities buying James Peret’s Vegawatt generator, </w:t>
      </w:r>
      <w:r w:rsidRPr="00453469">
        <w:rPr>
          <w:rStyle w:val="StyleUnderline"/>
        </w:rPr>
        <w:t>changes large and small are made to reduce carbon dioxide emissions</w:t>
      </w:r>
      <w:r w:rsidRPr="00453469">
        <w:rPr>
          <w:sz w:val="16"/>
        </w:rPr>
        <w:t xml:space="preserve">. It could even be unimportant if the vast majority of households in British Columbia simply ignored the BC carbon tax. </w:t>
      </w:r>
      <w:r w:rsidRPr="00453469">
        <w:rPr>
          <w:rStyle w:val="StyleUnderline"/>
        </w:rPr>
        <w:t>The BC carbon tax would serve a valuable purpose if, in aggregate, other carbon dioxide-reducing changes throughout the provincial economy add up to something substantial. The vast amounts of economic research on energy usage strongly suggests that this will be the case.</w:t>
      </w:r>
    </w:p>
    <w:p w:rsidR="008058A3" w:rsidRPr="00453469" w:rsidRDefault="008058A3" w:rsidP="008058A3"/>
    <w:p w:rsidR="008058A3" w:rsidRPr="009C04AC" w:rsidRDefault="001E4AF8" w:rsidP="009C04AC">
      <w:pPr>
        <w:pStyle w:val="Heading3"/>
      </w:pPr>
      <w:proofErr w:type="gramStart"/>
      <w:r>
        <w:t>at</w:t>
      </w:r>
      <w:proofErr w:type="gramEnd"/>
      <w:r w:rsidR="008058A3" w:rsidRPr="009C04AC">
        <w:t>: CCPA Study</w:t>
      </w:r>
    </w:p>
    <w:p w:rsidR="008058A3" w:rsidRPr="00453469" w:rsidRDefault="008058A3" w:rsidP="000B1D49">
      <w:pPr>
        <w:pStyle w:val="Heading4"/>
      </w:pPr>
      <w:r w:rsidRPr="00453469">
        <w:t>The CCPA study is flawed- 2 reasons</w:t>
      </w:r>
    </w:p>
    <w:p w:rsidR="008058A3" w:rsidRPr="00453469" w:rsidRDefault="008058A3" w:rsidP="008058A3">
      <w:r w:rsidRPr="00453469">
        <w:rPr>
          <w:rStyle w:val="Style13ptBold"/>
        </w:rPr>
        <w:t>Hsu 2011</w:t>
      </w:r>
      <w:r w:rsidRPr="00453469">
        <w:t>(Shi-Ling [Larson Professor Florida State University College of Law] The case for a carbon tax: Getting past our hang-up to effective climate policy; p 133-4; kdf)</w:t>
      </w:r>
    </w:p>
    <w:p w:rsidR="008058A3" w:rsidRPr="00453469" w:rsidRDefault="008058A3" w:rsidP="008058A3">
      <w:pPr>
        <w:rPr>
          <w:sz w:val="16"/>
        </w:rPr>
      </w:pPr>
      <w:r w:rsidRPr="00453469">
        <w:rPr>
          <w:rStyle w:val="StyleUnderline"/>
        </w:rPr>
        <w:t>There are at least two significant flaws in the CCPA analysis</w:t>
      </w:r>
      <w:r w:rsidRPr="00453469">
        <w:rPr>
          <w:sz w:val="16"/>
        </w:rPr>
        <w:t>, however</w:t>
      </w:r>
      <w:r w:rsidRPr="00453469">
        <w:rPr>
          <w:rStyle w:val="StyleUnderline"/>
        </w:rPr>
        <w:t>. First</w:t>
      </w:r>
      <w:r w:rsidRPr="00453469">
        <w:rPr>
          <w:sz w:val="16"/>
        </w:rPr>
        <w:t xml:space="preserve">, as </w:t>
      </w:r>
      <w:r w:rsidRPr="00453469">
        <w:rPr>
          <w:rStyle w:val="StyleUnderline"/>
        </w:rPr>
        <w:t>the CCPA report explains, “household size increases with income</w:t>
      </w:r>
      <w:r w:rsidRPr="00453469">
        <w:rPr>
          <w:sz w:val="16"/>
        </w:rPr>
        <w:t xml:space="preserve">.” 26 This is an acknowledgment that individuals and households move up income strata over time. Over time, singleperson households marry and have children, and over time, incomes tend to increase. </w:t>
      </w:r>
      <w:r w:rsidRPr="00453469">
        <w:rPr>
          <w:rStyle w:val="StyleUnderline"/>
        </w:rPr>
        <w:t>There is thus an ignored time dimension to the CCPA analysis that was studied by Hassett and his coauthors</w:t>
      </w:r>
      <w:r w:rsidRPr="00453469">
        <w:rPr>
          <w:sz w:val="16"/>
        </w:rPr>
        <w:t xml:space="preserve">. </w:t>
      </w:r>
      <w:r w:rsidRPr="00453469">
        <w:rPr>
          <w:rStyle w:val="StyleUnderline"/>
        </w:rPr>
        <w:t>Making sure that poorest British Columbians benefit more than others is in part helping people at a certain stage of their live</w:t>
      </w:r>
      <w:r w:rsidRPr="00453469">
        <w:rPr>
          <w:sz w:val="16"/>
        </w:rPr>
        <w:t xml:space="preserve">s. It is thus an oversimplification to characterize the British Columbia tax as choosing the rich over the poor, as if everyone in the poor category were chronically poor. </w:t>
      </w:r>
      <w:r w:rsidRPr="00453469">
        <w:rPr>
          <w:rStyle w:val="StyleUnderline"/>
        </w:rPr>
        <w:t>This also undermines the notion that individuals in higher-income households have larger carbon footprints</w:t>
      </w:r>
      <w:r w:rsidRPr="00453469">
        <w:rPr>
          <w:sz w:val="16"/>
        </w:rPr>
        <w:t>. Larger households do, but because there are more members of larger households</w:t>
      </w:r>
      <w:r w:rsidRPr="00453469">
        <w:rPr>
          <w:rStyle w:val="StyleUnderline"/>
        </w:rPr>
        <w:t xml:space="preserve">. The second flaw in the CCPA analysis is its admission that it does not take into account any substitution effects. </w:t>
      </w:r>
      <w:r w:rsidRPr="00453469">
        <w:rPr>
          <w:sz w:val="16"/>
        </w:rPr>
        <w:t xml:space="preserve">27 It asserts that a “dynamic analysis would not change the results in a meaningful way in the short term. Because of the small size of the tax, it will have little impact on consumer behaviour.” 28 Knowing from the West and </w:t>
      </w:r>
      <w:proofErr w:type="gramStart"/>
      <w:r w:rsidRPr="00453469">
        <w:rPr>
          <w:sz w:val="16"/>
        </w:rPr>
        <w:t>Williams</w:t>
      </w:r>
      <w:proofErr w:type="gramEnd"/>
      <w:r w:rsidRPr="00453469">
        <w:rPr>
          <w:sz w:val="16"/>
        </w:rPr>
        <w:t xml:space="preserve"> study that the lowest quintiles often make the most substitutions, this is a significant leap. Because the carbon tax is quite small, the differences in incidence of the carbon tax are quite small, so even a little bit of substitution has the potential to change the results. It could be that after substitution, CCPA’s conclusions do not hold. The West and Williams study used consumer expenditure data to calculate price elasticities of households broken down into five quintiles by income. 29 Incorporating this extra important step would seem to be a reasonable refinement of the CCPA study.</w:t>
      </w:r>
    </w:p>
    <w:p w:rsidR="008058A3" w:rsidRPr="00453469" w:rsidRDefault="008058A3" w:rsidP="008058A3"/>
    <w:p w:rsidR="008058A3" w:rsidRPr="009C04AC" w:rsidRDefault="001E4AF8" w:rsidP="009C04AC">
      <w:pPr>
        <w:pStyle w:val="Heading3"/>
      </w:pPr>
      <w:proofErr w:type="gramStart"/>
      <w:r>
        <w:t>at</w:t>
      </w:r>
      <w:proofErr w:type="gramEnd"/>
      <w:r w:rsidR="008058A3" w:rsidRPr="009C04AC">
        <w:t>: Policy Crowd out</w:t>
      </w:r>
    </w:p>
    <w:p w:rsidR="008058A3" w:rsidRPr="00453469" w:rsidRDefault="008058A3" w:rsidP="000B1D49">
      <w:pPr>
        <w:pStyle w:val="Heading4"/>
      </w:pPr>
      <w:r w:rsidRPr="00453469">
        <w:t>Policy crowd out arguments only feed climate skepticism—not a reason to vote aff</w:t>
      </w:r>
    </w:p>
    <w:p w:rsidR="008058A3" w:rsidRPr="00453469" w:rsidRDefault="008058A3" w:rsidP="008058A3">
      <w:r w:rsidRPr="00453469">
        <w:rPr>
          <w:rStyle w:val="Style13ptBold"/>
        </w:rPr>
        <w:t>Hsu 2011</w:t>
      </w:r>
      <w:r w:rsidRPr="00453469">
        <w:t>(Shi-Ling [Larson Professor Florida State University College of Law] The case for a carbon tax: Getting past our hang-up to effective climate policy; p 145; kdf)</w:t>
      </w:r>
    </w:p>
    <w:p w:rsidR="008058A3" w:rsidRPr="00453469" w:rsidRDefault="008058A3" w:rsidP="008058A3">
      <w:pPr>
        <w:rPr>
          <w:rStyle w:val="StyleUnderline"/>
        </w:rPr>
      </w:pPr>
      <w:r w:rsidRPr="00430942">
        <w:rPr>
          <w:sz w:val="16"/>
        </w:rPr>
        <w:t xml:space="preserve">Another response to the serial-policy problem is simply that climate policy cannot be a one-and-done proposition. This unhappy truth is typical of the difficult things that need to be effectively communicated about climate change to a general public still lagging in understanding of the climate problem and the feasible solutions. That a general public would like some finality to climate policy and carbon prices has not stopped economists from prescribing a carbon tax that rises over time, matching the increasing marginal social damages of carbon dioxide emissions. Nor should it. </w:t>
      </w:r>
      <w:r w:rsidRPr="00453469">
        <w:rPr>
          <w:rStyle w:val="StyleUnderline"/>
        </w:rPr>
        <w:t>Emitting greenhouse gases will become more costly as the world approaches a likely future with increasingly severe climatic changes.</w:t>
      </w:r>
      <w:r w:rsidRPr="00430942">
        <w:rPr>
          <w:sz w:val="16"/>
        </w:rPr>
        <w:t xml:space="preserve"> Abating greenhouse gases too much at any given time detracts from efforts to abate at other times. Along similar lines, while people may balk at taking a costly first step that will not necessarily provide a complete solution, the iterative nature of climate science and climate policy is such that this is likely inevitable. This disquieting indeterminacy is fodder for climate skeptics, who have tapped into the uncertainty to sow doubt about the risk of climate change. But honest, forthright policy is not playing into the hands of climate skeptics</w:t>
      </w:r>
      <w:r w:rsidRPr="00453469">
        <w:rPr>
          <w:rStyle w:val="StyleUnderline"/>
        </w:rPr>
        <w:t>. Attempting to evade or obfuscate the inconveniences and costs of climate policy is playing into the hands of climate skeptics</w:t>
      </w:r>
      <w:r w:rsidRPr="00430942">
        <w:rPr>
          <w:sz w:val="16"/>
        </w:rPr>
        <w:t xml:space="preserve">. Further, </w:t>
      </w:r>
      <w:r w:rsidRPr="00453469">
        <w:rPr>
          <w:rStyle w:val="StyleUnderline"/>
        </w:rPr>
        <w:t xml:space="preserve">it has to be courageously said there is uncertainty about climate science, and that a current policy may be too much or may be too little. </w:t>
      </w:r>
      <w:r w:rsidRPr="00430942">
        <w:rPr>
          <w:sz w:val="16"/>
        </w:rPr>
        <w:t>Again</w:t>
      </w:r>
      <w:r w:rsidRPr="00453469">
        <w:rPr>
          <w:rStyle w:val="StyleUnderline"/>
        </w:rPr>
        <w:t>, policy making under extreme uncertainty is not really new</w:t>
      </w:r>
      <w:r w:rsidRPr="00430942">
        <w:rPr>
          <w:sz w:val="16"/>
        </w:rPr>
        <w:t>; it is just that the analogies to familiar policies need to be made</w:t>
      </w:r>
      <w:r w:rsidRPr="00453469">
        <w:rPr>
          <w:rStyle w:val="StyleUnderline"/>
        </w:rPr>
        <w:t>. Very little is known about when the next major earthquake will strike California or the Pacific Northwest. That does not render the policy of seismic upgrading of public schools and nuclear reactors irrational.</w:t>
      </w:r>
    </w:p>
    <w:p w:rsidR="008058A3" w:rsidRPr="00453469" w:rsidRDefault="008058A3" w:rsidP="008058A3"/>
    <w:p w:rsidR="008058A3" w:rsidRPr="009C04AC" w:rsidRDefault="001E4AF8" w:rsidP="009C04AC">
      <w:pPr>
        <w:pStyle w:val="Heading3"/>
      </w:pPr>
      <w:proofErr w:type="gramStart"/>
      <w:r>
        <w:t>at</w:t>
      </w:r>
      <w:proofErr w:type="gramEnd"/>
      <w:r w:rsidR="008058A3" w:rsidRPr="009C04AC">
        <w:t xml:space="preserve">: Competitiveness </w:t>
      </w:r>
    </w:p>
    <w:p w:rsidR="008058A3" w:rsidRPr="00453469" w:rsidRDefault="008058A3" w:rsidP="000B1D49">
      <w:pPr>
        <w:pStyle w:val="Heading4"/>
      </w:pPr>
      <w:r w:rsidRPr="00453469">
        <w:t xml:space="preserve">A carbon tax would have no impact on competitiveness </w:t>
      </w:r>
    </w:p>
    <w:p w:rsidR="008058A3" w:rsidRPr="00453469" w:rsidRDefault="008058A3" w:rsidP="008058A3">
      <w:r w:rsidRPr="00453469">
        <w:rPr>
          <w:rStyle w:val="Style13ptBold"/>
        </w:rPr>
        <w:t>Mann 2002</w:t>
      </w:r>
      <w:r w:rsidRPr="00453469">
        <w:t xml:space="preserve"> (Roberta [Associate Professor of Law, Widener University School of Law, Wilmington, Delaware; J.D., Arizona State University School of Law; LLM, Georgetown University Law Center]; 51 Am. U.L. Rev. 1135; kdf)</w:t>
      </w:r>
    </w:p>
    <w:p w:rsidR="008058A3" w:rsidRPr="00453469" w:rsidRDefault="008058A3" w:rsidP="008058A3">
      <w:pPr>
        <w:rPr>
          <w:sz w:val="16"/>
        </w:rPr>
      </w:pPr>
      <w:r w:rsidRPr="00453469">
        <w:rPr>
          <w:rStyle w:val="StyleUnderline"/>
        </w:rPr>
        <w:t>The U</w:t>
      </w:r>
      <w:r w:rsidRPr="00453469">
        <w:rPr>
          <w:sz w:val="16"/>
        </w:rPr>
        <w:t xml:space="preserve">nited </w:t>
      </w:r>
      <w:r w:rsidRPr="00453469">
        <w:rPr>
          <w:rStyle w:val="StyleUnderline"/>
        </w:rPr>
        <w:t>S</w:t>
      </w:r>
      <w:r w:rsidRPr="00453469">
        <w:rPr>
          <w:sz w:val="16"/>
        </w:rPr>
        <w:t xml:space="preserve">tates </w:t>
      </w:r>
      <w:r w:rsidRPr="00453469">
        <w:rPr>
          <w:rStyle w:val="StyleUnderline"/>
        </w:rPr>
        <w:t>has the lowest environmental taxes of all OECD countries</w:t>
      </w:r>
      <w:r w:rsidRPr="00453469">
        <w:rPr>
          <w:sz w:val="16"/>
        </w:rPr>
        <w:t xml:space="preserve">. </w:t>
      </w:r>
      <w:proofErr w:type="gramStart"/>
      <w:r w:rsidRPr="00453469">
        <w:rPr>
          <w:sz w:val="16"/>
        </w:rPr>
        <w:t>n607</w:t>
      </w:r>
      <w:proofErr w:type="gramEnd"/>
      <w:r w:rsidRPr="00453469">
        <w:rPr>
          <w:sz w:val="16"/>
        </w:rPr>
        <w:t xml:space="preserve"> </w:t>
      </w:r>
      <w:r w:rsidRPr="00453469">
        <w:rPr>
          <w:rStyle w:val="StyleUnderline"/>
        </w:rPr>
        <w:t>Imposing a carbon tax would provide revenue for increased reductions in other forms of taxes,</w:t>
      </w:r>
      <w:r w:rsidRPr="00453469">
        <w:rPr>
          <w:sz w:val="16"/>
        </w:rPr>
        <w:t xml:space="preserve"> while providing collateral benefits. </w:t>
      </w:r>
      <w:r w:rsidRPr="00453469">
        <w:rPr>
          <w:rStyle w:val="StyleUnderline"/>
        </w:rPr>
        <w:t>The collateral benefits would include decreased health risks, lowered chance of catastrophic flooding, and preservation of climate dependent ecosystems</w:t>
      </w:r>
      <w:r w:rsidRPr="00453469">
        <w:rPr>
          <w:sz w:val="16"/>
        </w:rPr>
        <w:t xml:space="preserve">. </w:t>
      </w:r>
      <w:r w:rsidRPr="00453469">
        <w:rPr>
          <w:rStyle w:val="StyleUnderline"/>
        </w:rPr>
        <w:t xml:space="preserve">A carbon tax would not necessarily reduce American industry's competitiveness. The OECD notes that competitive concerns are lessened when </w:t>
      </w:r>
      <w:r w:rsidRPr="00453469">
        <w:rPr>
          <w:rStyle w:val="Emphasis"/>
        </w:rPr>
        <w:t>substitutes are available</w:t>
      </w:r>
      <w:r w:rsidRPr="00453469">
        <w:rPr>
          <w:sz w:val="16"/>
        </w:rPr>
        <w:t xml:space="preserve"> (such as fuel cell technology) </w:t>
      </w:r>
      <w:r w:rsidRPr="00453469">
        <w:rPr>
          <w:rStyle w:val="Emphasis"/>
        </w:rPr>
        <w:t>and when the carbon tax revenues are recycled back into the business sector</w:t>
      </w:r>
      <w:r w:rsidRPr="00453469">
        <w:rPr>
          <w:sz w:val="16"/>
        </w:rPr>
        <w:t xml:space="preserve">. </w:t>
      </w:r>
      <w:proofErr w:type="gramStart"/>
      <w:r w:rsidRPr="00453469">
        <w:rPr>
          <w:rStyle w:val="StyleUnderline"/>
        </w:rPr>
        <w:t>n608</w:t>
      </w:r>
      <w:proofErr w:type="gramEnd"/>
      <w:r w:rsidRPr="00453469">
        <w:rPr>
          <w:rStyle w:val="StyleUnderline"/>
        </w:rPr>
        <w:t xml:space="preserve"> A carbon tax would provide the "stick" to go along with the "carrot" of tax incentives for alternative energy sources and carbon sequestration</w:t>
      </w:r>
      <w:r w:rsidRPr="00453469">
        <w:rPr>
          <w:sz w:val="16"/>
        </w:rPr>
        <w:t xml:space="preserve">. Furthermore, pollution taxes avoid some of the pitfalls of other market-based instruments. </w:t>
      </w:r>
      <w:proofErr w:type="gramStart"/>
      <w:r w:rsidRPr="00453469">
        <w:rPr>
          <w:sz w:val="16"/>
        </w:rPr>
        <w:t>n609</w:t>
      </w:r>
      <w:proofErr w:type="gramEnd"/>
      <w:r w:rsidRPr="00453469">
        <w:rPr>
          <w:sz w:val="16"/>
        </w:rPr>
        <w:t xml:space="preserve"> The Bush Administration appears to favor voluntary emission reductions over mandatory caps. n610 While a carbon tax is theoretically a voluntary measure </w:t>
      </w:r>
      <w:r w:rsidRPr="00453469">
        <w:rPr>
          <w:rStyle w:val="StyleUnderline"/>
        </w:rPr>
        <w:t>because industry can choose to reduce emissions to avoid the tax</w:t>
      </w:r>
      <w:r w:rsidRPr="00453469">
        <w:rPr>
          <w:sz w:val="16"/>
        </w:rPr>
        <w:t>, it seems unlikely that this Congress would impose another tax on business, even if it planned to recycle the revenues from that tax to reduce other tax burdens. n611</w:t>
      </w:r>
    </w:p>
    <w:p w:rsidR="008058A3" w:rsidRPr="00453469" w:rsidRDefault="008058A3" w:rsidP="008058A3">
      <w:pPr>
        <w:rPr>
          <w:sz w:val="16"/>
        </w:rPr>
      </w:pPr>
    </w:p>
    <w:p w:rsidR="008058A3" w:rsidRPr="009C04AC" w:rsidRDefault="001E4AF8" w:rsidP="009C04AC">
      <w:pPr>
        <w:pStyle w:val="Heading3"/>
      </w:pPr>
      <w:proofErr w:type="gramStart"/>
      <w:r>
        <w:t>at</w:t>
      </w:r>
      <w:proofErr w:type="gramEnd"/>
      <w:r w:rsidR="008058A3" w:rsidRPr="009C04AC">
        <w:t>: Politics Links- Popular</w:t>
      </w:r>
    </w:p>
    <w:p w:rsidR="008058A3" w:rsidRPr="00453469" w:rsidRDefault="008058A3" w:rsidP="000B1D49">
      <w:pPr>
        <w:pStyle w:val="Heading4"/>
        <w:rPr>
          <w:rStyle w:val="Style13ptBold"/>
          <w:b/>
        </w:rPr>
      </w:pPr>
      <w:r w:rsidRPr="00453469">
        <w:rPr>
          <w:rStyle w:val="Style13ptBold"/>
          <w:b/>
        </w:rPr>
        <w:t>A carbon tax would be popular- three reasons</w:t>
      </w:r>
    </w:p>
    <w:p w:rsidR="008058A3" w:rsidRPr="00453469" w:rsidRDefault="008058A3" w:rsidP="008058A3">
      <w:r w:rsidRPr="00453469">
        <w:rPr>
          <w:rStyle w:val="Style13ptBold"/>
        </w:rPr>
        <w:t>Rausch and Reilly 2012</w:t>
      </w:r>
      <w:r w:rsidRPr="00453469">
        <w:t xml:space="preserve"> </w:t>
      </w:r>
      <w:r w:rsidRPr="00453469">
        <w:rPr>
          <w:sz w:val="16"/>
          <w:szCs w:val="16"/>
        </w:rPr>
        <w:t>(Sebastian and John [John M. Reilly is co-director for the Joint Program on the Science and Policy of Global Change at the Massachusetts Institute of Technology and a senior lecturer at MIT’s Sloan School of Management. Sebastian Rausch is an assistant professor of energy economics at ETH Zurich and contributes to research at the Joint Program on the Science and Policy of Global Change at MIT]; Carbon Tax Revenue and the Budget Deficit: A Win-Win-Win Solution?; MIT Joint Program on the science and policy of global change; Rep No. 228; Aug; kdf)</w:t>
      </w:r>
    </w:p>
    <w:p w:rsidR="008058A3" w:rsidRPr="00430942" w:rsidRDefault="008058A3" w:rsidP="008058A3">
      <w:pPr>
        <w:rPr>
          <w:sz w:val="16"/>
        </w:rPr>
      </w:pPr>
      <w:r w:rsidRPr="00430942">
        <w:rPr>
          <w:sz w:val="16"/>
        </w:rPr>
        <w:t xml:space="preserve">While raising taxes is never popular, </w:t>
      </w:r>
      <w:r w:rsidRPr="00453469">
        <w:rPr>
          <w:rStyle w:val="StyleUnderline"/>
        </w:rPr>
        <w:t>a carbon tax is potentially a win-win-win solution</w:t>
      </w:r>
      <w:r w:rsidRPr="00430942">
        <w:rPr>
          <w:sz w:val="16"/>
        </w:rPr>
        <w:t xml:space="preserve">. First, </w:t>
      </w:r>
      <w:r w:rsidR="00430942" w:rsidRPr="00430942">
        <w:rPr>
          <w:sz w:val="12"/>
        </w:rPr>
        <w:t>¶</w:t>
      </w:r>
      <w:r w:rsidRPr="00430942">
        <w:rPr>
          <w:sz w:val="16"/>
        </w:rPr>
        <w:t xml:space="preserve"> </w:t>
      </w:r>
      <w:r w:rsidRPr="00453469">
        <w:rPr>
          <w:rStyle w:val="StyleUnderline"/>
        </w:rPr>
        <w:t xml:space="preserve">carbon tax revenue can allow revenue-neutral relief on personal income taxes, corporate income </w:t>
      </w:r>
      <w:r w:rsidR="00430942" w:rsidRPr="00430942">
        <w:rPr>
          <w:rStyle w:val="StyleUnderline"/>
          <w:sz w:val="12"/>
          <w:u w:val="none"/>
        </w:rPr>
        <w:t>¶</w:t>
      </w:r>
      <w:r w:rsidRPr="00453469">
        <w:rPr>
          <w:rStyle w:val="StyleUnderline"/>
        </w:rPr>
        <w:t xml:space="preserve"> tax, or payroll taxes, or could be used to avoid or limit cuts to social programs </w:t>
      </w:r>
      <w:r w:rsidRPr="00430942">
        <w:rPr>
          <w:sz w:val="16"/>
        </w:rPr>
        <w:t xml:space="preserve">(Medicare, </w:t>
      </w:r>
      <w:r w:rsidR="00430942" w:rsidRPr="00430942">
        <w:rPr>
          <w:sz w:val="12"/>
        </w:rPr>
        <w:t>¶</w:t>
      </w:r>
      <w:r w:rsidRPr="00430942">
        <w:rPr>
          <w:sz w:val="16"/>
        </w:rPr>
        <w:t xml:space="preserve"> Medicaid, Social Security, Food Assistance</w:t>
      </w:r>
      <w:r w:rsidRPr="00453469">
        <w:rPr>
          <w:rStyle w:val="StyleUnderline"/>
        </w:rPr>
        <w:t>) or Defense spending</w:t>
      </w:r>
      <w:r w:rsidRPr="00430942">
        <w:rPr>
          <w:sz w:val="16"/>
        </w:rPr>
        <w:t xml:space="preserve">. Among the revenue raising </w:t>
      </w:r>
      <w:r w:rsidR="00430942" w:rsidRPr="00430942">
        <w:rPr>
          <w:sz w:val="12"/>
        </w:rPr>
        <w:t>¶</w:t>
      </w:r>
      <w:r w:rsidRPr="00430942">
        <w:rPr>
          <w:sz w:val="16"/>
        </w:rPr>
        <w:t xml:space="preserve"> options evaluated by the CBO was </w:t>
      </w:r>
      <w:r w:rsidRPr="00453469">
        <w:rPr>
          <w:rStyle w:val="StyleUnderline"/>
        </w:rPr>
        <w:t xml:space="preserve">a carbon tax that would start at $20 in 2012 and rise at a </w:t>
      </w:r>
      <w:r w:rsidR="00430942" w:rsidRPr="00430942">
        <w:rPr>
          <w:rStyle w:val="StyleUnderline"/>
          <w:sz w:val="12"/>
          <w:u w:val="none"/>
        </w:rPr>
        <w:t>¶</w:t>
      </w:r>
      <w:r w:rsidRPr="00453469">
        <w:rPr>
          <w:rStyle w:val="StyleUnderline"/>
        </w:rPr>
        <w:t xml:space="preserve"> nominal rate of 5.8% per year, approximately 4% in real terms</w:t>
      </w:r>
      <w:r w:rsidRPr="00430942">
        <w:rPr>
          <w:sz w:val="16"/>
        </w:rPr>
        <w:t xml:space="preserve"> given the underlying inflation rate </w:t>
      </w:r>
      <w:r w:rsidR="00430942" w:rsidRPr="00430942">
        <w:rPr>
          <w:sz w:val="12"/>
        </w:rPr>
        <w:t>¶</w:t>
      </w:r>
      <w:r w:rsidRPr="00430942">
        <w:rPr>
          <w:sz w:val="16"/>
        </w:rPr>
        <w:t xml:space="preserve"> they projected. By their estimate </w:t>
      </w:r>
      <w:r w:rsidRPr="00453469">
        <w:rPr>
          <w:rStyle w:val="StyleUnderline"/>
        </w:rPr>
        <w:t xml:space="preserve">it would raise on the order of $1.25 trillion over a 10-year </w:t>
      </w:r>
      <w:r w:rsidR="00430942" w:rsidRPr="00430942">
        <w:rPr>
          <w:rStyle w:val="StyleUnderline"/>
          <w:sz w:val="12"/>
          <w:u w:val="none"/>
        </w:rPr>
        <w:t>¶</w:t>
      </w:r>
      <w:r w:rsidRPr="00453469">
        <w:rPr>
          <w:rStyle w:val="StyleUnderline"/>
        </w:rPr>
        <w:t xml:space="preserve"> period</w:t>
      </w:r>
      <w:r w:rsidRPr="00430942">
        <w:rPr>
          <w:sz w:val="16"/>
        </w:rPr>
        <w:t xml:space="preserve">. Second, </w:t>
      </w:r>
      <w:r w:rsidRPr="00453469">
        <w:rPr>
          <w:rStyle w:val="StyleUnderline"/>
        </w:rPr>
        <w:t xml:space="preserve">economic analysis has demonstrated the potential for a tax interaction effect </w:t>
      </w:r>
      <w:r w:rsidR="00430942" w:rsidRPr="00430942">
        <w:rPr>
          <w:rStyle w:val="StyleUnderline"/>
          <w:sz w:val="12"/>
          <w:u w:val="none"/>
        </w:rPr>
        <w:t>¶</w:t>
      </w:r>
      <w:r w:rsidRPr="00453469">
        <w:rPr>
          <w:rStyle w:val="StyleUnderline"/>
        </w:rPr>
        <w:t xml:space="preserve"> whereby recycling of revenue from a carbon tax to offset other taxes could reduce the cost of a </w:t>
      </w:r>
      <w:r w:rsidR="00430942" w:rsidRPr="00430942">
        <w:rPr>
          <w:rStyle w:val="StyleUnderline"/>
          <w:sz w:val="12"/>
          <w:u w:val="none"/>
        </w:rPr>
        <w:t>¶</w:t>
      </w:r>
      <w:r w:rsidRPr="00453469">
        <w:rPr>
          <w:rStyle w:val="StyleUnderline"/>
        </w:rPr>
        <w:t xml:space="preserve"> carbon policy or even under some circumstances boost economic welfare</w:t>
      </w:r>
      <w:r w:rsidRPr="00430942">
        <w:rPr>
          <w:sz w:val="16"/>
        </w:rPr>
        <w:t xml:space="preserve"> (Bovenberg and </w:t>
      </w:r>
      <w:r w:rsidR="00430942" w:rsidRPr="00430942">
        <w:rPr>
          <w:sz w:val="12"/>
        </w:rPr>
        <w:t>¶</w:t>
      </w:r>
      <w:r w:rsidRPr="00430942">
        <w:rPr>
          <w:sz w:val="16"/>
        </w:rPr>
        <w:t xml:space="preserve"> Goulder, 1996). The Bush tax cuts and other temporary tax relief measures are due to expire at </w:t>
      </w:r>
      <w:r w:rsidR="00430942" w:rsidRPr="00430942">
        <w:rPr>
          <w:sz w:val="12"/>
        </w:rPr>
        <w:t>¶</w:t>
      </w:r>
      <w:r w:rsidRPr="00430942">
        <w:rPr>
          <w:sz w:val="16"/>
        </w:rPr>
        <w:t xml:space="preserve"> the end of 2012. A carbon tax could allow their further extension. And, third</w:t>
      </w:r>
      <w:r w:rsidRPr="00453469">
        <w:rPr>
          <w:rStyle w:val="StyleUnderline"/>
        </w:rPr>
        <w:t xml:space="preserve">, a carbon tax would </w:t>
      </w:r>
      <w:r w:rsidR="00430942" w:rsidRPr="00430942">
        <w:rPr>
          <w:rStyle w:val="StyleUnderline"/>
          <w:sz w:val="12"/>
          <w:u w:val="none"/>
        </w:rPr>
        <w:t>¶</w:t>
      </w:r>
      <w:r w:rsidRPr="00453469">
        <w:rPr>
          <w:rStyle w:val="StyleUnderline"/>
        </w:rPr>
        <w:t xml:space="preserve"> lower fossil fuel use, reducing carbon dioxide emissions; and lowering oil imports</w:t>
      </w:r>
      <w:r w:rsidRPr="00430942">
        <w:rPr>
          <w:sz w:val="16"/>
        </w:rPr>
        <w:t>.</w:t>
      </w:r>
    </w:p>
    <w:p w:rsidR="008058A3" w:rsidRPr="00453469" w:rsidRDefault="008058A3" w:rsidP="000B1D49">
      <w:pPr>
        <w:pStyle w:val="Heading4"/>
        <w:rPr>
          <w:rStyle w:val="Style13ptBold"/>
          <w:b/>
        </w:rPr>
      </w:pPr>
      <w:r w:rsidRPr="00453469">
        <w:rPr>
          <w:rStyle w:val="Style13ptBold"/>
          <w:b/>
        </w:rPr>
        <w:t>A carbon tax is politically feasible</w:t>
      </w:r>
    </w:p>
    <w:p w:rsidR="008058A3" w:rsidRPr="00453469" w:rsidRDefault="008058A3" w:rsidP="008058A3">
      <w:r w:rsidRPr="00453469">
        <w:rPr>
          <w:rStyle w:val="Style13ptBold"/>
        </w:rPr>
        <w:t>Colman 2012</w:t>
      </w:r>
      <w:r w:rsidRPr="00453469">
        <w:t xml:space="preserve"> (Zack; Study: Carbon tax could raise $1.5 trillion; Aug 27; </w:t>
      </w:r>
      <w:hyperlink r:id="rId51" w:history="1">
        <w:r w:rsidRPr="00453469">
          <w:rPr>
            <w:rStyle w:val="Hyperlink"/>
          </w:rPr>
          <w:t>http://thehill.com/blogs/e2-wire/e2-wire/245587-study-carbon-tax-could-raise-15-trillion</w:t>
        </w:r>
      </w:hyperlink>
      <w:r w:rsidRPr="00453469">
        <w:t>; kdf)</w:t>
      </w:r>
    </w:p>
    <w:p w:rsidR="008058A3" w:rsidRPr="00453469" w:rsidRDefault="008058A3" w:rsidP="008058A3">
      <w:pPr>
        <w:rPr>
          <w:sz w:val="16"/>
        </w:rPr>
      </w:pPr>
      <w:r w:rsidRPr="00453469">
        <w:rPr>
          <w:rStyle w:val="StyleUnderline"/>
        </w:rPr>
        <w:t>Taxing carbon would generate $1.5 trillion</w:t>
      </w:r>
      <w:r w:rsidRPr="00453469">
        <w:rPr>
          <w:sz w:val="16"/>
        </w:rPr>
        <w:t xml:space="preserve">, potentially </w:t>
      </w:r>
      <w:r w:rsidRPr="00453469">
        <w:rPr>
          <w:rStyle w:val="StyleUnderline"/>
        </w:rPr>
        <w:t xml:space="preserve">giving politicians cover from making politically difficult decisions on taxes and social spending cuts, according to a study by </w:t>
      </w:r>
      <w:r w:rsidRPr="00453469">
        <w:rPr>
          <w:sz w:val="16"/>
        </w:rPr>
        <w:t>the Massachusetts Institute of Technology (</w:t>
      </w:r>
      <w:r w:rsidRPr="00453469">
        <w:rPr>
          <w:rStyle w:val="StyleUnderline"/>
        </w:rPr>
        <w:t>MIT</w:t>
      </w:r>
      <w:r w:rsidRPr="00453469">
        <w:rPr>
          <w:sz w:val="16"/>
        </w:rPr>
        <w:t>) released Monday.</w:t>
      </w:r>
      <w:r w:rsidRPr="00453469">
        <w:rPr>
          <w:sz w:val="12"/>
        </w:rPr>
        <w:t>¶</w:t>
      </w:r>
      <w:r w:rsidRPr="00453469">
        <w:rPr>
          <w:sz w:val="16"/>
        </w:rPr>
        <w:t xml:space="preserve"> </w:t>
      </w:r>
      <w:r w:rsidRPr="00453469">
        <w:rPr>
          <w:rStyle w:val="StyleUnderline"/>
        </w:rPr>
        <w:t>A carbon tax would take pressure off Congress to find “tradeoffs” between closing the deficit gap and reviving the economy</w:t>
      </w:r>
      <w:r w:rsidRPr="00453469">
        <w:rPr>
          <w:sz w:val="16"/>
        </w:rPr>
        <w:t xml:space="preserve">, according to John Reilly, an author of the study. </w:t>
      </w:r>
      <w:r w:rsidRPr="00453469">
        <w:rPr>
          <w:sz w:val="12"/>
        </w:rPr>
        <w:t>¶</w:t>
      </w:r>
      <w:r w:rsidRPr="00453469">
        <w:rPr>
          <w:sz w:val="16"/>
        </w:rPr>
        <w:t xml:space="preserve"> “Congress will face many difficult tradeoffs in stimulating the economy and job growth while reducing the deficit,” Reilly, the co-director of MIT’s Joint Program on the Science and Policy of Global Change, said in a statement. </w:t>
      </w:r>
      <w:r w:rsidRPr="00453469">
        <w:rPr>
          <w:sz w:val="12"/>
        </w:rPr>
        <w:t>¶</w:t>
      </w:r>
      <w:r w:rsidRPr="00453469">
        <w:rPr>
          <w:sz w:val="16"/>
        </w:rPr>
        <w:t xml:space="preserve"> “But with </w:t>
      </w:r>
      <w:r w:rsidRPr="00453469">
        <w:rPr>
          <w:rStyle w:val="StyleUnderline"/>
        </w:rPr>
        <w:t>the carbon tax there are virtually no serious tradeoffs. Our analysis shows the overall economy improves, taxes are lower and pollution emissions are reduced</w:t>
      </w:r>
      <w:r w:rsidRPr="00453469">
        <w:rPr>
          <w:sz w:val="16"/>
        </w:rPr>
        <w:t>.”</w:t>
      </w:r>
    </w:p>
    <w:p w:rsidR="008058A3" w:rsidRPr="009C04AC" w:rsidRDefault="001E4AF8" w:rsidP="009C04AC">
      <w:pPr>
        <w:pStyle w:val="Heading3"/>
      </w:pPr>
      <w:proofErr w:type="gramStart"/>
      <w:r>
        <w:t>at</w:t>
      </w:r>
      <w:proofErr w:type="gramEnd"/>
      <w:r w:rsidR="008058A3" w:rsidRPr="009C04AC">
        <w:t>: Politics- Unpopular</w:t>
      </w:r>
    </w:p>
    <w:p w:rsidR="008058A3" w:rsidRPr="00453469" w:rsidRDefault="008058A3" w:rsidP="000B1D49">
      <w:pPr>
        <w:pStyle w:val="Heading4"/>
      </w:pPr>
      <w:r w:rsidRPr="00453469">
        <w:t>Not politically feasible</w:t>
      </w:r>
    </w:p>
    <w:p w:rsidR="008058A3" w:rsidRPr="00453469" w:rsidRDefault="008058A3" w:rsidP="008058A3">
      <w:r w:rsidRPr="00453469">
        <w:rPr>
          <w:rStyle w:val="Style13ptBold"/>
        </w:rPr>
        <w:t>Spence 2011</w:t>
      </w:r>
      <w:r w:rsidRPr="00453469">
        <w:t xml:space="preserve"> (David [Assoc prof of Law @ U of TX]; Regulation, "Republican Moments," and Energy Policy Reform; 2011 B.Y.U.L. Rev. 1561; kdf)</w:t>
      </w:r>
    </w:p>
    <w:p w:rsidR="008058A3" w:rsidRDefault="008058A3" w:rsidP="008058A3">
      <w:pPr>
        <w:rPr>
          <w:sz w:val="16"/>
        </w:rPr>
      </w:pPr>
      <w:r w:rsidRPr="00453469">
        <w:rPr>
          <w:sz w:val="16"/>
        </w:rPr>
        <w:t xml:space="preserve">Oil refineries would face similar costs. </w:t>
      </w:r>
      <w:r w:rsidRPr="00453469">
        <w:rPr>
          <w:rStyle w:val="StyleUnderline"/>
        </w:rPr>
        <w:t>Many of these costs would be passed on to consumers. Expensive electricity or gasoline not only upsets</w:t>
      </w:r>
      <w:r w:rsidRPr="00453469">
        <w:rPr>
          <w:sz w:val="16"/>
        </w:rPr>
        <w:t xml:space="preserve"> consumers (read: </w:t>
      </w:r>
      <w:r w:rsidRPr="00453469">
        <w:rPr>
          <w:rStyle w:val="StyleUnderline"/>
        </w:rPr>
        <w:t>voters</w:t>
      </w:r>
      <w:r w:rsidRPr="00453469">
        <w:rPr>
          <w:sz w:val="16"/>
        </w:rPr>
        <w:t xml:space="preserve">), </w:t>
      </w:r>
      <w:r w:rsidRPr="00453469">
        <w:rPr>
          <w:rStyle w:val="StyleUnderline"/>
        </w:rPr>
        <w:t>but also poses a risk to the already struggling American auto industry whose congressional representatives come from political swing states in the Midwest</w:t>
      </w:r>
      <w:r w:rsidRPr="00453469">
        <w:rPr>
          <w:sz w:val="16"/>
        </w:rPr>
        <w:t xml:space="preserve">. Some </w:t>
      </w:r>
      <w:r w:rsidRPr="00453469">
        <w:rPr>
          <w:rStyle w:val="StyleUnderline"/>
        </w:rPr>
        <w:t>fossil fuel companies have indicated that they would favor a carbon tax</w:t>
      </w:r>
      <w:r w:rsidRPr="00453469">
        <w:rPr>
          <w:sz w:val="16"/>
        </w:rPr>
        <w:t xml:space="preserve"> over Clean Air Act regulation or a marketable permit system, n185 </w:t>
      </w:r>
      <w:r w:rsidRPr="00453469">
        <w:rPr>
          <w:rStyle w:val="StyleUnderline"/>
        </w:rPr>
        <w:t>but they prefer no emissions reductions at all</w:t>
      </w:r>
      <w:r w:rsidRPr="00453469">
        <w:rPr>
          <w:sz w:val="16"/>
        </w:rPr>
        <w:t>. n186 Of course,  [*1604]  these interests perceive mandatory greenhouse gas emissions reductions as a threat regardless of the regulatory instrument used to pursue that goal.</w:t>
      </w:r>
    </w:p>
    <w:p w:rsidR="00B741C9" w:rsidRDefault="00B741C9" w:rsidP="008058A3">
      <w:pPr>
        <w:rPr>
          <w:sz w:val="16"/>
        </w:rPr>
      </w:pPr>
    </w:p>
    <w:p w:rsidR="00B741C9" w:rsidRDefault="00B741C9" w:rsidP="00B741C9"/>
    <w:p w:rsidR="00B741C9" w:rsidRPr="00B741C9" w:rsidRDefault="00B741C9" w:rsidP="00B741C9"/>
    <w:sectPr w:rsidR="00B741C9" w:rsidRPr="00B741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kzidenz Grotesk BE">
    <w:altName w:val="Akzidenz Grotesk BE"/>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8626BEE"/>
    <w:multiLevelType w:val="hybridMultilevel"/>
    <w:tmpl w:val="30F45380"/>
    <w:lvl w:ilvl="0" w:tplc="CE7C0FA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946911"/>
    <w:multiLevelType w:val="hybridMultilevel"/>
    <w:tmpl w:val="0F4ADECE"/>
    <w:lvl w:ilvl="0" w:tplc="A5646FCA">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191D9A"/>
    <w:multiLevelType w:val="hybridMultilevel"/>
    <w:tmpl w:val="A63CF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217917"/>
    <w:multiLevelType w:val="hybridMultilevel"/>
    <w:tmpl w:val="089A54A6"/>
    <w:lvl w:ilvl="0" w:tplc="70D89468">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A12BDD"/>
    <w:multiLevelType w:val="hybridMultilevel"/>
    <w:tmpl w:val="A6741E76"/>
    <w:lvl w:ilvl="0" w:tplc="9C3C4CC6">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606975"/>
    <w:multiLevelType w:val="hybridMultilevel"/>
    <w:tmpl w:val="D64E2FA4"/>
    <w:lvl w:ilvl="0" w:tplc="3234749A">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4"/>
  </w:num>
  <w:num w:numId="15">
    <w:abstractNumId w:val="13"/>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8"/>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5303068"/>
    <w:docVar w:name="VerbatimVersion" w:val="5.1"/>
  </w:docVars>
  <w:rsids>
    <w:rsidRoot w:val="008B5A32"/>
    <w:rsid w:val="00012DD2"/>
    <w:rsid w:val="000139A3"/>
    <w:rsid w:val="00040B27"/>
    <w:rsid w:val="000442A1"/>
    <w:rsid w:val="00083B76"/>
    <w:rsid w:val="00096002"/>
    <w:rsid w:val="000968AA"/>
    <w:rsid w:val="000B1D49"/>
    <w:rsid w:val="000C1AD5"/>
    <w:rsid w:val="00100833"/>
    <w:rsid w:val="00104529"/>
    <w:rsid w:val="00105942"/>
    <w:rsid w:val="00107396"/>
    <w:rsid w:val="00144A4C"/>
    <w:rsid w:val="00152858"/>
    <w:rsid w:val="001734F9"/>
    <w:rsid w:val="00176AB0"/>
    <w:rsid w:val="00177B7D"/>
    <w:rsid w:val="0018322D"/>
    <w:rsid w:val="00184EB0"/>
    <w:rsid w:val="001900BB"/>
    <w:rsid w:val="001B5776"/>
    <w:rsid w:val="001C2F01"/>
    <w:rsid w:val="001C42BB"/>
    <w:rsid w:val="001C6A44"/>
    <w:rsid w:val="001E4AF8"/>
    <w:rsid w:val="001E527A"/>
    <w:rsid w:val="001F78CE"/>
    <w:rsid w:val="00206A86"/>
    <w:rsid w:val="00216502"/>
    <w:rsid w:val="0023227D"/>
    <w:rsid w:val="00251FC7"/>
    <w:rsid w:val="002855A7"/>
    <w:rsid w:val="002A164C"/>
    <w:rsid w:val="002B146A"/>
    <w:rsid w:val="002B5E17"/>
    <w:rsid w:val="002C1FD1"/>
    <w:rsid w:val="00315690"/>
    <w:rsid w:val="00316B75"/>
    <w:rsid w:val="00325646"/>
    <w:rsid w:val="003460F2"/>
    <w:rsid w:val="0038158C"/>
    <w:rsid w:val="003902BA"/>
    <w:rsid w:val="003A09E2"/>
    <w:rsid w:val="003D29B1"/>
    <w:rsid w:val="003E6D7B"/>
    <w:rsid w:val="00407037"/>
    <w:rsid w:val="00430942"/>
    <w:rsid w:val="00432480"/>
    <w:rsid w:val="004525C9"/>
    <w:rsid w:val="00453469"/>
    <w:rsid w:val="004605D6"/>
    <w:rsid w:val="00463F93"/>
    <w:rsid w:val="004B24D1"/>
    <w:rsid w:val="004C60E8"/>
    <w:rsid w:val="004C6860"/>
    <w:rsid w:val="004E3579"/>
    <w:rsid w:val="004E728B"/>
    <w:rsid w:val="004F341C"/>
    <w:rsid w:val="004F39E0"/>
    <w:rsid w:val="00537BD5"/>
    <w:rsid w:val="0057268A"/>
    <w:rsid w:val="005D0196"/>
    <w:rsid w:val="005D2912"/>
    <w:rsid w:val="005E3654"/>
    <w:rsid w:val="005F46CB"/>
    <w:rsid w:val="006065BD"/>
    <w:rsid w:val="006100EC"/>
    <w:rsid w:val="00645FA9"/>
    <w:rsid w:val="00647866"/>
    <w:rsid w:val="00665003"/>
    <w:rsid w:val="006920A0"/>
    <w:rsid w:val="006A2AD0"/>
    <w:rsid w:val="006A3AFC"/>
    <w:rsid w:val="006C2375"/>
    <w:rsid w:val="006D4ECC"/>
    <w:rsid w:val="00722258"/>
    <w:rsid w:val="007243E5"/>
    <w:rsid w:val="007452FA"/>
    <w:rsid w:val="00765549"/>
    <w:rsid w:val="00766B48"/>
    <w:rsid w:val="00766EA0"/>
    <w:rsid w:val="0078089B"/>
    <w:rsid w:val="007A0E83"/>
    <w:rsid w:val="007A2226"/>
    <w:rsid w:val="007F5B66"/>
    <w:rsid w:val="008058A3"/>
    <w:rsid w:val="00823A1C"/>
    <w:rsid w:val="00842132"/>
    <w:rsid w:val="00845B9D"/>
    <w:rsid w:val="00860984"/>
    <w:rsid w:val="008B3ECB"/>
    <w:rsid w:val="008B4E85"/>
    <w:rsid w:val="008B5A32"/>
    <w:rsid w:val="008C1B2E"/>
    <w:rsid w:val="008E0075"/>
    <w:rsid w:val="008E1B30"/>
    <w:rsid w:val="00903AA5"/>
    <w:rsid w:val="0091627E"/>
    <w:rsid w:val="0095227F"/>
    <w:rsid w:val="00964BF5"/>
    <w:rsid w:val="00965337"/>
    <w:rsid w:val="0097032B"/>
    <w:rsid w:val="009B0F2F"/>
    <w:rsid w:val="009B44A3"/>
    <w:rsid w:val="009C04AC"/>
    <w:rsid w:val="009D2EAD"/>
    <w:rsid w:val="009D54B2"/>
    <w:rsid w:val="009E1922"/>
    <w:rsid w:val="009F7ED2"/>
    <w:rsid w:val="00A1182D"/>
    <w:rsid w:val="00A518E7"/>
    <w:rsid w:val="00A73E06"/>
    <w:rsid w:val="00A93661"/>
    <w:rsid w:val="00A95652"/>
    <w:rsid w:val="00AB42DA"/>
    <w:rsid w:val="00AC0AB8"/>
    <w:rsid w:val="00AF08D5"/>
    <w:rsid w:val="00B33C6D"/>
    <w:rsid w:val="00B4508F"/>
    <w:rsid w:val="00B55AD5"/>
    <w:rsid w:val="00B741C9"/>
    <w:rsid w:val="00B8057C"/>
    <w:rsid w:val="00B825ED"/>
    <w:rsid w:val="00BD6238"/>
    <w:rsid w:val="00BF593B"/>
    <w:rsid w:val="00BF773A"/>
    <w:rsid w:val="00BF7E81"/>
    <w:rsid w:val="00C13773"/>
    <w:rsid w:val="00C17CC8"/>
    <w:rsid w:val="00C365E2"/>
    <w:rsid w:val="00C662D8"/>
    <w:rsid w:val="00C762B6"/>
    <w:rsid w:val="00C83417"/>
    <w:rsid w:val="00C951E3"/>
    <w:rsid w:val="00C9604F"/>
    <w:rsid w:val="00CA19AA"/>
    <w:rsid w:val="00CC5298"/>
    <w:rsid w:val="00CD736E"/>
    <w:rsid w:val="00CD798D"/>
    <w:rsid w:val="00CE161E"/>
    <w:rsid w:val="00CF59A8"/>
    <w:rsid w:val="00D325A9"/>
    <w:rsid w:val="00D36A8A"/>
    <w:rsid w:val="00D46E22"/>
    <w:rsid w:val="00D61409"/>
    <w:rsid w:val="00D6691E"/>
    <w:rsid w:val="00D71170"/>
    <w:rsid w:val="00D913C1"/>
    <w:rsid w:val="00D92F3B"/>
    <w:rsid w:val="00DA1C92"/>
    <w:rsid w:val="00DA25D4"/>
    <w:rsid w:val="00DA6538"/>
    <w:rsid w:val="00DB72CF"/>
    <w:rsid w:val="00E029F3"/>
    <w:rsid w:val="00E15E75"/>
    <w:rsid w:val="00E307DE"/>
    <w:rsid w:val="00E5262C"/>
    <w:rsid w:val="00EC7DC4"/>
    <w:rsid w:val="00ED30CF"/>
    <w:rsid w:val="00EE3CC9"/>
    <w:rsid w:val="00F176EF"/>
    <w:rsid w:val="00F45E10"/>
    <w:rsid w:val="00F60431"/>
    <w:rsid w:val="00F6364A"/>
    <w:rsid w:val="00F9113A"/>
    <w:rsid w:val="00FB3B24"/>
    <w:rsid w:val="00FC515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A364AEA-D950-4876-9965-9A5D37D48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6"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52858"/>
    <w:rPr>
      <w:rFonts w:ascii="Calibri" w:hAnsi="Calibri"/>
    </w:rPr>
  </w:style>
  <w:style w:type="paragraph" w:styleId="Heading1">
    <w:name w:val="heading 1"/>
    <w:aliases w:val="Pocket"/>
    <w:basedOn w:val="Normal"/>
    <w:next w:val="Normal"/>
    <w:link w:val="Heading1Char"/>
    <w:qFormat/>
    <w:rsid w:val="001528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528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Read Char,Heading 3 Char1 Char Char,Heading 3 Char Char1 Char Char,Read Char Char1 Char Char,Heading 3 Char Char,Read Char Char,Bold Cite,Cite 1,Char Char Char Char Char Char Char, Char Char,Char Char,Heading 3 Char1,Text 7"/>
    <w:basedOn w:val="Normal"/>
    <w:next w:val="Normal"/>
    <w:link w:val="Heading3Char"/>
    <w:uiPriority w:val="2"/>
    <w:unhideWhenUsed/>
    <w:qFormat/>
    <w:rsid w:val="001528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Heading 2 Char Char Char Char,TAG,Clear,No Spacing211,No Spacing12,No Spacing2111,No Spacing11111,No Spacing111111,ta,t,T,tag"/>
    <w:basedOn w:val="Normal"/>
    <w:next w:val="Normal"/>
    <w:link w:val="Heading4Char"/>
    <w:uiPriority w:val="3"/>
    <w:unhideWhenUsed/>
    <w:qFormat/>
    <w:rsid w:val="0015285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528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2858"/>
  </w:style>
  <w:style w:type="character" w:customStyle="1" w:styleId="Heading1Char">
    <w:name w:val="Heading 1 Char"/>
    <w:aliases w:val="Pocket Char"/>
    <w:basedOn w:val="DefaultParagraphFont"/>
    <w:link w:val="Heading1"/>
    <w:rsid w:val="0015285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52858"/>
    <w:rPr>
      <w:rFonts w:ascii="Calibri" w:eastAsiaTheme="majorEastAsia" w:hAnsi="Calibri" w:cstheme="majorBidi"/>
      <w:b/>
      <w:sz w:val="44"/>
      <w:szCs w:val="26"/>
      <w:u w:val="double"/>
    </w:rPr>
  </w:style>
  <w:style w:type="character" w:customStyle="1" w:styleId="Heading3Char">
    <w:name w:val="Heading 3 Char"/>
    <w:aliases w:val="Block Char,Tag Char Char Char,Read Char Char1,Heading 3 Char1 Char Char Char,Heading 3 Char Char1 Char Char Char,Read Char Char1 Char Char Char,Heading 3 Char Char Char,Read Char Char Char,Bold Cite Char,Cite 1 Char, Char Char Char"/>
    <w:basedOn w:val="DefaultParagraphFont"/>
    <w:link w:val="Heading3"/>
    <w:uiPriority w:val="2"/>
    <w:rsid w:val="00152858"/>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Ch Char,no read Char,Heading 2 Char Char Char Char Char,TAG Char,Clear Char,ta Char,t Char"/>
    <w:basedOn w:val="DefaultParagraphFont"/>
    <w:link w:val="Heading4"/>
    <w:uiPriority w:val="3"/>
    <w:rsid w:val="00152858"/>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textbold"/>
    <w:uiPriority w:val="7"/>
    <w:qFormat/>
    <w:rsid w:val="0015285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5285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6"/>
    <w:qFormat/>
    <w:rsid w:val="00152858"/>
    <w:rPr>
      <w:b w:val="0"/>
      <w:sz w:val="22"/>
      <w:u w:val="single"/>
    </w:rPr>
  </w:style>
  <w:style w:type="character" w:styleId="Hyperlink">
    <w:name w:val="Hyperlink"/>
    <w:aliases w:val="heading 1 (block title),Important,Read"/>
    <w:basedOn w:val="DefaultParagraphFont"/>
    <w:uiPriority w:val="99"/>
    <w:unhideWhenUsed/>
    <w:rsid w:val="00152858"/>
    <w:rPr>
      <w:color w:val="auto"/>
      <w:u w:val="none"/>
    </w:rPr>
  </w:style>
  <w:style w:type="character" w:styleId="FollowedHyperlink">
    <w:name w:val="FollowedHyperlink"/>
    <w:basedOn w:val="DefaultParagraphFont"/>
    <w:uiPriority w:val="99"/>
    <w:semiHidden/>
    <w:unhideWhenUsed/>
    <w:rsid w:val="00152858"/>
    <w:rPr>
      <w:color w:val="auto"/>
      <w:u w:val="none"/>
    </w:rPr>
  </w:style>
  <w:style w:type="character" w:customStyle="1" w:styleId="A12">
    <w:name w:val="A12"/>
    <w:uiPriority w:val="99"/>
    <w:rsid w:val="003E6D7B"/>
    <w:rPr>
      <w:rFonts w:cs="Akzidenz Grotesk BE"/>
      <w:color w:val="000000"/>
      <w:sz w:val="11"/>
      <w:szCs w:val="11"/>
    </w:rPr>
  </w:style>
  <w:style w:type="paragraph" w:customStyle="1" w:styleId="textbold">
    <w:name w:val="text bold"/>
    <w:basedOn w:val="Normal"/>
    <w:link w:val="Emphasis"/>
    <w:uiPriority w:val="7"/>
    <w:qFormat/>
    <w:rsid w:val="00453469"/>
    <w:pPr>
      <w:ind w:left="720"/>
      <w:jc w:val="both"/>
    </w:pPr>
    <w:rPr>
      <w:b/>
      <w:iCs/>
      <w:u w:val="single"/>
    </w:rPr>
  </w:style>
  <w:style w:type="character" w:styleId="IntenseEmphasis">
    <w:name w:val="Intense Emphasis"/>
    <w:aliases w:val="Intense Emphasis11"/>
    <w:basedOn w:val="DefaultParagraphFont"/>
    <w:uiPriority w:val="6"/>
    <w:qFormat/>
    <w:rsid w:val="00453469"/>
    <w:rPr>
      <w:b w:val="0"/>
      <w:sz w:val="22"/>
      <w:u w:val="single"/>
    </w:rPr>
  </w:style>
  <w:style w:type="paragraph" w:styleId="ListParagraph">
    <w:name w:val="List Paragraph"/>
    <w:basedOn w:val="Normal"/>
    <w:uiPriority w:val="99"/>
    <w:unhideWhenUsed/>
    <w:qFormat/>
    <w:rsid w:val="00C951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716996">
      <w:bodyDiv w:val="1"/>
      <w:marLeft w:val="0"/>
      <w:marRight w:val="0"/>
      <w:marTop w:val="0"/>
      <w:marBottom w:val="0"/>
      <w:divBdr>
        <w:top w:val="none" w:sz="0" w:space="0" w:color="auto"/>
        <w:left w:val="none" w:sz="0" w:space="0" w:color="auto"/>
        <w:bottom w:val="none" w:sz="0" w:space="0" w:color="auto"/>
        <w:right w:val="none" w:sz="0" w:space="0" w:color="auto"/>
      </w:divBdr>
      <w:divsChild>
        <w:div w:id="2093967304">
          <w:marLeft w:val="0"/>
          <w:marRight w:val="0"/>
          <w:marTop w:val="0"/>
          <w:marBottom w:val="0"/>
          <w:divBdr>
            <w:top w:val="none" w:sz="0" w:space="0" w:color="auto"/>
            <w:left w:val="none" w:sz="0" w:space="0" w:color="auto"/>
            <w:bottom w:val="none" w:sz="0" w:space="0" w:color="auto"/>
            <w:right w:val="none" w:sz="0" w:space="0" w:color="auto"/>
          </w:divBdr>
          <w:divsChild>
            <w:div w:id="1333021437">
              <w:marLeft w:val="0"/>
              <w:marRight w:val="0"/>
              <w:marTop w:val="0"/>
              <w:marBottom w:val="9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marijuana.com/blog/news/2015/07/house-bill-creates-new-federal-category-for-marijuana-research/" TargetMode="External"/><Relationship Id="rId18" Type="http://schemas.openxmlformats.org/officeDocument/2006/relationships/hyperlink" Target="http://ssrn.com/abstract=1200902" TargetMode="External"/><Relationship Id="rId26" Type="http://schemas.openxmlformats.org/officeDocument/2006/relationships/hyperlink" Target="https://www.ifex.org/international/2014/05/01/surveillance_rights_organisations/" TargetMode="External"/><Relationship Id="rId39" Type="http://schemas.openxmlformats.org/officeDocument/2006/relationships/hyperlink" Target="http://blogs.reuters.com/great-debate/2011/05/19/america-needs-a-21st-century-immigration-policy/" TargetMode="External"/><Relationship Id="rId3" Type="http://schemas.openxmlformats.org/officeDocument/2006/relationships/styles" Target="styles.xml"/><Relationship Id="rId21" Type="http://schemas.openxmlformats.org/officeDocument/2006/relationships/hyperlink" Target="https://www.nsslabs.com/sites/default/files/public-report/files/International%20Vulnerability%20Purchase%20Program%20%28IVPP%29-1.pdf" TargetMode="External"/><Relationship Id="rId34" Type="http://schemas.openxmlformats.org/officeDocument/2006/relationships/hyperlink" Target="http://www.heritage.org/research/reports/2009/05/restricting-h-1b-visas-is-bad-for-business-and-the-economy" TargetMode="External"/><Relationship Id="rId42" Type="http://schemas.openxmlformats.org/officeDocument/2006/relationships/hyperlink" Target="https://www.fas.org/sgp/crs/row/RS22030.pdf)//JLee" TargetMode="External"/><Relationship Id="rId47" Type="http://schemas.openxmlformats.org/officeDocument/2006/relationships/hyperlink" Target="http://www.independent.co.uk/news/world/americas/america-is-running-out-of-lethal-injection-drugs-because-of-a-european-embargo-to-end-the-death-penalty-10106933.html)//JLee" TargetMode="External"/><Relationship Id="rId50" Type="http://schemas.openxmlformats.org/officeDocument/2006/relationships/hyperlink" Target="http://www.carbontax.org/introduction/" TargetMode="External"/><Relationship Id="rId7" Type="http://schemas.openxmlformats.org/officeDocument/2006/relationships/hyperlink" Target="http://www.nytimes.com/2012/11/02/opinion/hit-mexicos-cartels-with-legalization.html" TargetMode="External"/><Relationship Id="rId12" Type="http://schemas.openxmlformats.org/officeDocument/2006/relationships/hyperlink" Target="http://www.huffingtonpost.com/2015/03/16/obama-marijuana-decriminalization_n_6881374.html" TargetMode="External"/><Relationship Id="rId17" Type="http://schemas.openxmlformats.org/officeDocument/2006/relationships/hyperlink" Target="https://www.americanprogress.org/issues/lgbt/report/2012/12/18/48367/id-accurately-reflecting-ones-gender-identity-is-a-human-right/" TargetMode="External"/><Relationship Id="rId25" Type="http://schemas.openxmlformats.org/officeDocument/2006/relationships/hyperlink" Target="https://www.freedomonlinecoalition.com/how-we-work/working-groups/working-group-3/" TargetMode="External"/><Relationship Id="rId33" Type="http://schemas.openxmlformats.org/officeDocument/2006/relationships/hyperlink" Target="http://www.cfr.org/wars-and-warfare/reforming-us-drone-strike-policies/p29736)//JLee" TargetMode="External"/><Relationship Id="rId38" Type="http://schemas.openxmlformats.org/officeDocument/2006/relationships/hyperlink" Target="http://www.forbes.com/sites/realspin/2012/06/17/h1-b-visa-quotas-greatly-restrain-small-business-expansion/" TargetMode="External"/><Relationship Id="rId46" Type="http://schemas.openxmlformats.org/officeDocument/2006/relationships/hyperlink" Target="http://www.theatlantic.com/international/archive/2014/02/can-europe-end-the-death-penalty-in-america/283790/)//JLee" TargetMode="External"/><Relationship Id="rId2" Type="http://schemas.openxmlformats.org/officeDocument/2006/relationships/numbering" Target="numbering.xml"/><Relationship Id="rId16" Type="http://schemas.openxmlformats.org/officeDocument/2006/relationships/hyperlink" Target="https://www.americanprogress.org/issues/lgbt/report/2012/12/18/48367/id-accurately-reflecting-ones-gender-identity-is-a-human-right/" TargetMode="External"/><Relationship Id="rId20" Type="http://schemas.openxmlformats.org/officeDocument/2006/relationships/hyperlink" Target="http://ssrn.com/abstract=1200902" TargetMode="External"/><Relationship Id="rId29" Type="http://schemas.openxmlformats.org/officeDocument/2006/relationships/hyperlink" Target="http://www.cfr.org/wars-and-warfare/reforming-us-drone-strike-policies/p29736)//JLee" TargetMode="External"/><Relationship Id="rId41" Type="http://schemas.openxmlformats.org/officeDocument/2006/relationships/hyperlink" Target="http://www.bloomberg.com/bw/articles/2014-11-24/the-tech-worker-shortage-doesnt-really-exist" TargetMode="External"/><Relationship Id="rId1" Type="http://schemas.openxmlformats.org/officeDocument/2006/relationships/customXml" Target="../customXml/item1.xml"/><Relationship Id="rId6" Type="http://schemas.openxmlformats.org/officeDocument/2006/relationships/hyperlink" Target="http://townhall.com/columnists/cathyreisenwitz/2014/08/11/us-marijuana-legalization-already-weakening-mexican-cartels-violence-expected-to-decline-n1876088/page/full" TargetMode="External"/><Relationship Id="rId11" Type="http://schemas.openxmlformats.org/officeDocument/2006/relationships/hyperlink" Target="http://www.cipe.org/blog/2012/06/20/why-you-should-care-about-mexico/" TargetMode="External"/><Relationship Id="rId24" Type="http://schemas.openxmlformats.org/officeDocument/2006/relationships/hyperlink" Target="http://www.scmagazine.com/us-china-summit-talks-turn-to-cybersecurity/article/423175/)//JLee" TargetMode="External"/><Relationship Id="rId32" Type="http://schemas.openxmlformats.org/officeDocument/2006/relationships/hyperlink" Target="http://www.theatlantic.com/international/archive/2013/08/how-drones-create-more-terrorists/278743/)//JLee" TargetMode="External"/><Relationship Id="rId37" Type="http://schemas.openxmlformats.org/officeDocument/2006/relationships/hyperlink" Target="http://poetsandquants.com/2015/06/21/why-business-schools-want-more-h-1b-visas/" TargetMode="External"/><Relationship Id="rId40" Type="http://schemas.openxmlformats.org/officeDocument/2006/relationships/hyperlink" Target="http://poetsandquants.com/2015/06/21/why-business-schools-want-more-h-1b-visas/" TargetMode="External"/><Relationship Id="rId45" Type="http://schemas.openxmlformats.org/officeDocument/2006/relationships/hyperlink" Target="http://www.hrw.org/news/2014/05/02/dispatches-can-freedom-online-coalition-live-its-name" TargetMode="Externa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washingtonpost.com/world/national-security/justice-dept-to-announce-new-rules-to-curb-racial-profiling-by-federal-law-enforcement/2014/12/07/e00eca18-7e79-11e4-9f38-95a187e4c1f7_story.html" TargetMode="External"/><Relationship Id="rId23" Type="http://schemas.openxmlformats.org/officeDocument/2006/relationships/hyperlink" Target="http://www.cnbc.com/2014/06/27/us-seeks-resumption-of-cyber-talks-with-china.html)//JLee" TargetMode="External"/><Relationship Id="rId28" Type="http://schemas.openxmlformats.org/officeDocument/2006/relationships/hyperlink" Target="http://www.ecfr.eu/article/commentary_actually_drones_worry_europe_more_than_spying)//JLee" TargetMode="External"/><Relationship Id="rId36" Type="http://schemas.openxmlformats.org/officeDocument/2006/relationships/hyperlink" Target="http://www.washingtonpost.com/politics/visas-for-high-skilled-workers-could-double-under-bipartisan-senate-plan/2013/03/20/8b74c08a-9194-11e2-bdea-e32ad90da239_story.html" TargetMode="External"/><Relationship Id="rId49" Type="http://schemas.openxmlformats.org/officeDocument/2006/relationships/hyperlink" Target="https://www.fas.org/sgp/crs/row/RS22030.pdf)//JLee" TargetMode="External"/><Relationship Id="rId10" Type="http://schemas.openxmlformats.org/officeDocument/2006/relationships/hyperlink" Target="http://www.coha.org/authoritarianism-on-the-rise-the-war-on-drugs-erosion-of-mexican-democracy/" TargetMode="External"/><Relationship Id="rId19" Type="http://schemas.openxmlformats.org/officeDocument/2006/relationships/hyperlink" Target="http://ssrn.com/abstract=1200902" TargetMode="External"/><Relationship Id="rId31" Type="http://schemas.openxmlformats.org/officeDocument/2006/relationships/hyperlink" Target="http://www.cfr.org/wars-and-warfare/reforming-us-drone-strike-policies/p29736)//JLee" TargetMode="External"/><Relationship Id="rId44" Type="http://schemas.openxmlformats.org/officeDocument/2006/relationships/hyperlink" Target="https://www.ifex.org/international/2014/05/01/surveillance_rights_organisations/"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huffingtonpost.com/2014/03/27/medical-marijuana-crime-study_n_5044397.html" TargetMode="External"/><Relationship Id="rId14" Type="http://schemas.openxmlformats.org/officeDocument/2006/relationships/hyperlink" Target="http://www.thedailychronic.net/2015/41463/us-senators-introduce-unprecedented-sweeping-bipartisan-medical-marijuana-bill-aimed-at-protecting-patients/" TargetMode="External"/><Relationship Id="rId22" Type="http://schemas.openxmlformats.org/officeDocument/2006/relationships/hyperlink" Target="http://www.lse.ac.uk/IDEAS/publications/reports/pdf/SU14_2_Cyberwarfare.pdf)//JLee" TargetMode="External"/><Relationship Id="rId27" Type="http://schemas.openxmlformats.org/officeDocument/2006/relationships/hyperlink" Target="http://www.politico.com/magazine/story/2014/06/10-ways-to-strengthen-american-democracy-108203.html" TargetMode="External"/><Relationship Id="rId30" Type="http://schemas.openxmlformats.org/officeDocument/2006/relationships/hyperlink" Target="http://www.cfr.org/wars-and-warfare/reforming-us-drone-strike-policies/p29736)//JLee" TargetMode="External"/><Relationship Id="rId35" Type="http://schemas.openxmlformats.org/officeDocument/2006/relationships/hyperlink" Target="http://fortune.com/2015/02/03/whats-missing-in-americas-immigration-debate/" TargetMode="External"/><Relationship Id="rId43" Type="http://schemas.openxmlformats.org/officeDocument/2006/relationships/hyperlink" Target="https://www.freedomonlinecoalition.com/how-we-work/working-groups/working-group-3/" TargetMode="External"/><Relationship Id="rId48" Type="http://schemas.openxmlformats.org/officeDocument/2006/relationships/hyperlink" Target="http://www.brookings.edu/research/articles/2014/03/18-european-energy-security-policy-goldwyn)//JLee" TargetMode="External"/><Relationship Id="rId8" Type="http://schemas.openxmlformats.org/officeDocument/2006/relationships/hyperlink" Target="http://www.washingtonmonthly.com/magazine/march_april_may_2014/features/how_not_to_make_a_hash_out_of049291.php?page=all" TargetMode="External"/><Relationship Id="rId51" Type="http://schemas.openxmlformats.org/officeDocument/2006/relationships/hyperlink" Target="http://thehill.com/blogs/e2-wire/e2-wire/245587-study-carbon-tax-could-raise-15-trill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D79BBE-1E54-4889-9FB9-0AECB4F58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115383</Words>
  <Characters>657686</Characters>
  <Application>Microsoft Office Word</Application>
  <DocSecurity>0</DocSecurity>
  <Lines>5480</Lines>
  <Paragraphs>1543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771526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Kurt Fifelski</dc:creator>
  <cp:keywords>5.1.1</cp:keywords>
  <cp:lastModifiedBy>Kurt Fifelski</cp:lastModifiedBy>
  <cp:revision>2</cp:revision>
  <dcterms:created xsi:type="dcterms:W3CDTF">2015-07-19T23:42:00Z</dcterms:created>
  <dcterms:modified xsi:type="dcterms:W3CDTF">2015-07-19T23:42:00Z</dcterms:modified>
</cp:coreProperties>
</file>