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5EB1" w:rsidRPr="00D03664" w:rsidRDefault="00405EB1" w:rsidP="00405EB1">
      <w:pPr>
        <w:pStyle w:val="Heading1"/>
      </w:pPr>
      <w:bookmarkStart w:id="0" w:name="_Toc425998494"/>
      <w:bookmarkStart w:id="1" w:name="_GoBack"/>
      <w:bookmarkEnd w:id="1"/>
      <w:r w:rsidRPr="00D03664">
        <w:t>Biometrics Aff—AKON Lab</w:t>
      </w:r>
      <w:bookmarkEnd w:id="0"/>
    </w:p>
    <w:p w:rsidR="009C687B" w:rsidRDefault="009C687B" w:rsidP="00405EB1">
      <w:pPr>
        <w:pStyle w:val="Heading1"/>
      </w:pPr>
      <w:bookmarkStart w:id="2" w:name="_Toc425998495"/>
      <w:r>
        <w:lastRenderedPageBreak/>
        <w:t>Index</w:t>
      </w:r>
      <w:bookmarkEnd w:id="2"/>
    </w:p>
    <w:sdt>
      <w:sdtPr>
        <w:rPr>
          <w:rFonts w:asciiTheme="minorHAnsi" w:eastAsiaTheme="minorHAnsi" w:hAnsiTheme="minorHAnsi" w:cstheme="minorBidi"/>
          <w:b w:val="0"/>
          <w:bCs w:val="0"/>
          <w:color w:val="auto"/>
          <w:sz w:val="22"/>
          <w:szCs w:val="22"/>
          <w:lang w:eastAsia="en-US"/>
        </w:rPr>
        <w:id w:val="1096443604"/>
        <w:docPartObj>
          <w:docPartGallery w:val="Table of Contents"/>
          <w:docPartUnique/>
        </w:docPartObj>
      </w:sdtPr>
      <w:sdtEndPr>
        <w:rPr>
          <w:noProof/>
        </w:rPr>
      </w:sdtEndPr>
      <w:sdtContent>
        <w:p w:rsidR="009C687B" w:rsidRDefault="009C687B">
          <w:pPr>
            <w:pStyle w:val="TOCHeading"/>
          </w:pPr>
          <w:r>
            <w:t>Contents</w:t>
          </w:r>
        </w:p>
        <w:p w:rsidR="004E79B2" w:rsidRDefault="009C687B">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425998494" w:history="1">
            <w:r w:rsidR="004E79B2" w:rsidRPr="00E42BF7">
              <w:rPr>
                <w:rStyle w:val="Hyperlink"/>
                <w:noProof/>
              </w:rPr>
              <w:t>Biometrics Aff—AKON Lab</w:t>
            </w:r>
            <w:r w:rsidR="004E79B2">
              <w:rPr>
                <w:noProof/>
                <w:webHidden/>
              </w:rPr>
              <w:tab/>
            </w:r>
            <w:r w:rsidR="004E79B2">
              <w:rPr>
                <w:noProof/>
                <w:webHidden/>
              </w:rPr>
              <w:fldChar w:fldCharType="begin"/>
            </w:r>
            <w:r w:rsidR="004E79B2">
              <w:rPr>
                <w:noProof/>
                <w:webHidden/>
              </w:rPr>
              <w:instrText xml:space="preserve"> PAGEREF _Toc425998494 \h </w:instrText>
            </w:r>
            <w:r w:rsidR="004E79B2">
              <w:rPr>
                <w:noProof/>
                <w:webHidden/>
              </w:rPr>
            </w:r>
            <w:r w:rsidR="004E79B2">
              <w:rPr>
                <w:noProof/>
                <w:webHidden/>
              </w:rPr>
              <w:fldChar w:fldCharType="separate"/>
            </w:r>
            <w:r w:rsidR="004E79B2">
              <w:rPr>
                <w:noProof/>
                <w:webHidden/>
              </w:rPr>
              <w:t>1</w:t>
            </w:r>
            <w:r w:rsidR="004E79B2">
              <w:rPr>
                <w:noProof/>
                <w:webHidden/>
              </w:rPr>
              <w:fldChar w:fldCharType="end"/>
            </w:r>
          </w:hyperlink>
        </w:p>
        <w:p w:rsidR="004E79B2" w:rsidRDefault="00EB3A57">
          <w:pPr>
            <w:pStyle w:val="TOC1"/>
            <w:tabs>
              <w:tab w:val="right" w:leader="dot" w:pos="9350"/>
            </w:tabs>
            <w:rPr>
              <w:rFonts w:eastAsiaTheme="minorEastAsia"/>
              <w:noProof/>
            </w:rPr>
          </w:pPr>
          <w:hyperlink w:anchor="_Toc425998495" w:history="1">
            <w:r w:rsidR="004E79B2" w:rsidRPr="00E42BF7">
              <w:rPr>
                <w:rStyle w:val="Hyperlink"/>
                <w:noProof/>
              </w:rPr>
              <w:t>Index</w:t>
            </w:r>
            <w:r w:rsidR="004E79B2">
              <w:rPr>
                <w:noProof/>
                <w:webHidden/>
              </w:rPr>
              <w:tab/>
            </w:r>
            <w:r w:rsidR="004E79B2">
              <w:rPr>
                <w:noProof/>
                <w:webHidden/>
              </w:rPr>
              <w:fldChar w:fldCharType="begin"/>
            </w:r>
            <w:r w:rsidR="004E79B2">
              <w:rPr>
                <w:noProof/>
                <w:webHidden/>
              </w:rPr>
              <w:instrText xml:space="preserve"> PAGEREF _Toc425998495 \h </w:instrText>
            </w:r>
            <w:r w:rsidR="004E79B2">
              <w:rPr>
                <w:noProof/>
                <w:webHidden/>
              </w:rPr>
            </w:r>
            <w:r w:rsidR="004E79B2">
              <w:rPr>
                <w:noProof/>
                <w:webHidden/>
              </w:rPr>
              <w:fldChar w:fldCharType="separate"/>
            </w:r>
            <w:r w:rsidR="004E79B2">
              <w:rPr>
                <w:noProof/>
                <w:webHidden/>
              </w:rPr>
              <w:t>2</w:t>
            </w:r>
            <w:r w:rsidR="004E79B2">
              <w:rPr>
                <w:noProof/>
                <w:webHidden/>
              </w:rPr>
              <w:fldChar w:fldCharType="end"/>
            </w:r>
          </w:hyperlink>
        </w:p>
        <w:p w:rsidR="004E79B2" w:rsidRDefault="00EB3A57">
          <w:pPr>
            <w:pStyle w:val="TOC1"/>
            <w:tabs>
              <w:tab w:val="right" w:leader="dot" w:pos="9350"/>
            </w:tabs>
            <w:rPr>
              <w:rFonts w:eastAsiaTheme="minorEastAsia"/>
              <w:noProof/>
            </w:rPr>
          </w:pPr>
          <w:hyperlink w:anchor="_Toc425998496" w:history="1">
            <w:r w:rsidR="004E79B2" w:rsidRPr="00E42BF7">
              <w:rPr>
                <w:rStyle w:val="Hyperlink"/>
                <w:noProof/>
              </w:rPr>
              <w:t>***AFF***</w:t>
            </w:r>
            <w:r w:rsidR="004E79B2">
              <w:rPr>
                <w:noProof/>
                <w:webHidden/>
              </w:rPr>
              <w:tab/>
            </w:r>
            <w:r w:rsidR="004E79B2">
              <w:rPr>
                <w:noProof/>
                <w:webHidden/>
              </w:rPr>
              <w:fldChar w:fldCharType="begin"/>
            </w:r>
            <w:r w:rsidR="004E79B2">
              <w:rPr>
                <w:noProof/>
                <w:webHidden/>
              </w:rPr>
              <w:instrText xml:space="preserve"> PAGEREF _Toc425998496 \h </w:instrText>
            </w:r>
            <w:r w:rsidR="004E79B2">
              <w:rPr>
                <w:noProof/>
                <w:webHidden/>
              </w:rPr>
            </w:r>
            <w:r w:rsidR="004E79B2">
              <w:rPr>
                <w:noProof/>
                <w:webHidden/>
              </w:rPr>
              <w:fldChar w:fldCharType="separate"/>
            </w:r>
            <w:r w:rsidR="004E79B2">
              <w:rPr>
                <w:noProof/>
                <w:webHidden/>
              </w:rPr>
              <w:t>4</w:t>
            </w:r>
            <w:r w:rsidR="004E79B2">
              <w:rPr>
                <w:noProof/>
                <w:webHidden/>
              </w:rPr>
              <w:fldChar w:fldCharType="end"/>
            </w:r>
          </w:hyperlink>
        </w:p>
        <w:p w:rsidR="004E79B2" w:rsidRDefault="00EB3A57">
          <w:pPr>
            <w:pStyle w:val="TOC2"/>
            <w:tabs>
              <w:tab w:val="right" w:leader="dot" w:pos="9350"/>
            </w:tabs>
            <w:rPr>
              <w:rFonts w:eastAsiaTheme="minorEastAsia"/>
              <w:noProof/>
            </w:rPr>
          </w:pPr>
          <w:hyperlink w:anchor="_Toc425998497" w:history="1">
            <w:r w:rsidR="004E79B2" w:rsidRPr="00E42BF7">
              <w:rPr>
                <w:rStyle w:val="Hyperlink"/>
                <w:noProof/>
              </w:rPr>
              <w:t>1AC</w:t>
            </w:r>
            <w:r w:rsidR="004E79B2">
              <w:rPr>
                <w:noProof/>
                <w:webHidden/>
              </w:rPr>
              <w:tab/>
            </w:r>
            <w:r w:rsidR="004E79B2">
              <w:rPr>
                <w:noProof/>
                <w:webHidden/>
              </w:rPr>
              <w:fldChar w:fldCharType="begin"/>
            </w:r>
            <w:r w:rsidR="004E79B2">
              <w:rPr>
                <w:noProof/>
                <w:webHidden/>
              </w:rPr>
              <w:instrText xml:space="preserve"> PAGEREF _Toc425998497 \h </w:instrText>
            </w:r>
            <w:r w:rsidR="004E79B2">
              <w:rPr>
                <w:noProof/>
                <w:webHidden/>
              </w:rPr>
            </w:r>
            <w:r w:rsidR="004E79B2">
              <w:rPr>
                <w:noProof/>
                <w:webHidden/>
              </w:rPr>
              <w:fldChar w:fldCharType="separate"/>
            </w:r>
            <w:r w:rsidR="004E79B2">
              <w:rPr>
                <w:noProof/>
                <w:webHidden/>
              </w:rPr>
              <w:t>5</w:t>
            </w:r>
            <w:r w:rsidR="004E79B2">
              <w:rPr>
                <w:noProof/>
                <w:webHidden/>
              </w:rPr>
              <w:fldChar w:fldCharType="end"/>
            </w:r>
          </w:hyperlink>
        </w:p>
        <w:p w:rsidR="004E79B2" w:rsidRDefault="00EB3A57">
          <w:pPr>
            <w:pStyle w:val="TOC2"/>
            <w:tabs>
              <w:tab w:val="right" w:leader="dot" w:pos="9350"/>
            </w:tabs>
            <w:rPr>
              <w:rFonts w:eastAsiaTheme="minorEastAsia"/>
              <w:noProof/>
            </w:rPr>
          </w:pPr>
          <w:hyperlink w:anchor="_Toc425998498" w:history="1">
            <w:r w:rsidR="004E79B2" w:rsidRPr="00E42BF7">
              <w:rPr>
                <w:rStyle w:val="Hyperlink"/>
                <w:noProof/>
              </w:rPr>
              <w:t>2AC—Surveillance Bad</w:t>
            </w:r>
            <w:r w:rsidR="004E79B2">
              <w:rPr>
                <w:noProof/>
                <w:webHidden/>
              </w:rPr>
              <w:tab/>
            </w:r>
            <w:r w:rsidR="004E79B2">
              <w:rPr>
                <w:noProof/>
                <w:webHidden/>
              </w:rPr>
              <w:fldChar w:fldCharType="begin"/>
            </w:r>
            <w:r w:rsidR="004E79B2">
              <w:rPr>
                <w:noProof/>
                <w:webHidden/>
              </w:rPr>
              <w:instrText xml:space="preserve"> PAGEREF _Toc425998498 \h </w:instrText>
            </w:r>
            <w:r w:rsidR="004E79B2">
              <w:rPr>
                <w:noProof/>
                <w:webHidden/>
              </w:rPr>
            </w:r>
            <w:r w:rsidR="004E79B2">
              <w:rPr>
                <w:noProof/>
                <w:webHidden/>
              </w:rPr>
              <w:fldChar w:fldCharType="separate"/>
            </w:r>
            <w:r w:rsidR="004E79B2">
              <w:rPr>
                <w:noProof/>
                <w:webHidden/>
              </w:rPr>
              <w:t>12</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499" w:history="1">
            <w:r w:rsidR="004E79B2" w:rsidRPr="00E42BF7">
              <w:rPr>
                <w:rStyle w:val="Hyperlink"/>
                <w:noProof/>
              </w:rPr>
              <w:t>Surveillance Bad—General</w:t>
            </w:r>
            <w:r w:rsidR="004E79B2">
              <w:rPr>
                <w:noProof/>
                <w:webHidden/>
              </w:rPr>
              <w:tab/>
            </w:r>
            <w:r w:rsidR="004E79B2">
              <w:rPr>
                <w:noProof/>
                <w:webHidden/>
              </w:rPr>
              <w:fldChar w:fldCharType="begin"/>
            </w:r>
            <w:r w:rsidR="004E79B2">
              <w:rPr>
                <w:noProof/>
                <w:webHidden/>
              </w:rPr>
              <w:instrText xml:space="preserve"> PAGEREF _Toc425998499 \h </w:instrText>
            </w:r>
            <w:r w:rsidR="004E79B2">
              <w:rPr>
                <w:noProof/>
                <w:webHidden/>
              </w:rPr>
            </w:r>
            <w:r w:rsidR="004E79B2">
              <w:rPr>
                <w:noProof/>
                <w:webHidden/>
              </w:rPr>
              <w:fldChar w:fldCharType="separate"/>
            </w:r>
            <w:r w:rsidR="004E79B2">
              <w:rPr>
                <w:noProof/>
                <w:webHidden/>
              </w:rPr>
              <w:t>13</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00" w:history="1">
            <w:r w:rsidR="004E79B2" w:rsidRPr="00E42BF7">
              <w:rPr>
                <w:rStyle w:val="Hyperlink"/>
                <w:noProof/>
              </w:rPr>
              <w:t>Surveillance Bad—Blackness</w:t>
            </w:r>
            <w:r w:rsidR="004E79B2">
              <w:rPr>
                <w:noProof/>
                <w:webHidden/>
              </w:rPr>
              <w:tab/>
            </w:r>
            <w:r w:rsidR="004E79B2">
              <w:rPr>
                <w:noProof/>
                <w:webHidden/>
              </w:rPr>
              <w:fldChar w:fldCharType="begin"/>
            </w:r>
            <w:r w:rsidR="004E79B2">
              <w:rPr>
                <w:noProof/>
                <w:webHidden/>
              </w:rPr>
              <w:instrText xml:space="preserve"> PAGEREF _Toc425998500 \h </w:instrText>
            </w:r>
            <w:r w:rsidR="004E79B2">
              <w:rPr>
                <w:noProof/>
                <w:webHidden/>
              </w:rPr>
            </w:r>
            <w:r w:rsidR="004E79B2">
              <w:rPr>
                <w:noProof/>
                <w:webHidden/>
              </w:rPr>
              <w:fldChar w:fldCharType="separate"/>
            </w:r>
            <w:r w:rsidR="004E79B2">
              <w:rPr>
                <w:noProof/>
                <w:webHidden/>
              </w:rPr>
              <w:t>18</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01" w:history="1">
            <w:r w:rsidR="004E79B2" w:rsidRPr="00E42BF7">
              <w:rPr>
                <w:rStyle w:val="Hyperlink"/>
                <w:noProof/>
              </w:rPr>
              <w:t>Surveillance Bad—Discourse Indict</w:t>
            </w:r>
            <w:r w:rsidR="004E79B2">
              <w:rPr>
                <w:noProof/>
                <w:webHidden/>
              </w:rPr>
              <w:tab/>
            </w:r>
            <w:r w:rsidR="004E79B2">
              <w:rPr>
                <w:noProof/>
                <w:webHidden/>
              </w:rPr>
              <w:fldChar w:fldCharType="begin"/>
            </w:r>
            <w:r w:rsidR="004E79B2">
              <w:rPr>
                <w:noProof/>
                <w:webHidden/>
              </w:rPr>
              <w:instrText xml:space="preserve"> PAGEREF _Toc425998501 \h </w:instrText>
            </w:r>
            <w:r w:rsidR="004E79B2">
              <w:rPr>
                <w:noProof/>
                <w:webHidden/>
              </w:rPr>
            </w:r>
            <w:r w:rsidR="004E79B2">
              <w:rPr>
                <w:noProof/>
                <w:webHidden/>
              </w:rPr>
              <w:fldChar w:fldCharType="separate"/>
            </w:r>
            <w:r w:rsidR="004E79B2">
              <w:rPr>
                <w:noProof/>
                <w:webHidden/>
              </w:rPr>
              <w:t>20</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02" w:history="1">
            <w:r w:rsidR="004E79B2" w:rsidRPr="00E42BF7">
              <w:rPr>
                <w:rStyle w:val="Hyperlink"/>
                <w:noProof/>
              </w:rPr>
              <w:t>Surveillance Bad—Governmentality</w:t>
            </w:r>
            <w:r w:rsidR="004E79B2">
              <w:rPr>
                <w:noProof/>
                <w:webHidden/>
              </w:rPr>
              <w:tab/>
            </w:r>
            <w:r w:rsidR="004E79B2">
              <w:rPr>
                <w:noProof/>
                <w:webHidden/>
              </w:rPr>
              <w:fldChar w:fldCharType="begin"/>
            </w:r>
            <w:r w:rsidR="004E79B2">
              <w:rPr>
                <w:noProof/>
                <w:webHidden/>
              </w:rPr>
              <w:instrText xml:space="preserve"> PAGEREF _Toc425998502 \h </w:instrText>
            </w:r>
            <w:r w:rsidR="004E79B2">
              <w:rPr>
                <w:noProof/>
                <w:webHidden/>
              </w:rPr>
            </w:r>
            <w:r w:rsidR="004E79B2">
              <w:rPr>
                <w:noProof/>
                <w:webHidden/>
              </w:rPr>
              <w:fldChar w:fldCharType="separate"/>
            </w:r>
            <w:r w:rsidR="004E79B2">
              <w:rPr>
                <w:noProof/>
                <w:webHidden/>
              </w:rPr>
              <w:t>21</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03" w:history="1">
            <w:r w:rsidR="004E79B2" w:rsidRPr="00E42BF7">
              <w:rPr>
                <w:rStyle w:val="Hyperlink"/>
                <w:noProof/>
              </w:rPr>
              <w:t>Surveillance Bad—Legalism Ineffective</w:t>
            </w:r>
            <w:r w:rsidR="004E79B2">
              <w:rPr>
                <w:noProof/>
                <w:webHidden/>
              </w:rPr>
              <w:tab/>
            </w:r>
            <w:r w:rsidR="004E79B2">
              <w:rPr>
                <w:noProof/>
                <w:webHidden/>
              </w:rPr>
              <w:fldChar w:fldCharType="begin"/>
            </w:r>
            <w:r w:rsidR="004E79B2">
              <w:rPr>
                <w:noProof/>
                <w:webHidden/>
              </w:rPr>
              <w:instrText xml:space="preserve"> PAGEREF _Toc425998503 \h </w:instrText>
            </w:r>
            <w:r w:rsidR="004E79B2">
              <w:rPr>
                <w:noProof/>
                <w:webHidden/>
              </w:rPr>
            </w:r>
            <w:r w:rsidR="004E79B2">
              <w:rPr>
                <w:noProof/>
                <w:webHidden/>
              </w:rPr>
              <w:fldChar w:fldCharType="separate"/>
            </w:r>
            <w:r w:rsidR="004E79B2">
              <w:rPr>
                <w:noProof/>
                <w:webHidden/>
              </w:rPr>
              <w:t>22</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04" w:history="1">
            <w:r w:rsidR="004E79B2" w:rsidRPr="00E42BF7">
              <w:rPr>
                <w:rStyle w:val="Hyperlink"/>
                <w:noProof/>
              </w:rPr>
              <w:t>Surveillance Bad—Neoliberalism</w:t>
            </w:r>
            <w:r w:rsidR="004E79B2">
              <w:rPr>
                <w:noProof/>
                <w:webHidden/>
              </w:rPr>
              <w:tab/>
            </w:r>
            <w:r w:rsidR="004E79B2">
              <w:rPr>
                <w:noProof/>
                <w:webHidden/>
              </w:rPr>
              <w:fldChar w:fldCharType="begin"/>
            </w:r>
            <w:r w:rsidR="004E79B2">
              <w:rPr>
                <w:noProof/>
                <w:webHidden/>
              </w:rPr>
              <w:instrText xml:space="preserve"> PAGEREF _Toc425998504 \h </w:instrText>
            </w:r>
            <w:r w:rsidR="004E79B2">
              <w:rPr>
                <w:noProof/>
                <w:webHidden/>
              </w:rPr>
            </w:r>
            <w:r w:rsidR="004E79B2">
              <w:rPr>
                <w:noProof/>
                <w:webHidden/>
              </w:rPr>
              <w:fldChar w:fldCharType="separate"/>
            </w:r>
            <w:r w:rsidR="004E79B2">
              <w:rPr>
                <w:noProof/>
                <w:webHidden/>
              </w:rPr>
              <w:t>25</w:t>
            </w:r>
            <w:r w:rsidR="004E79B2">
              <w:rPr>
                <w:noProof/>
                <w:webHidden/>
              </w:rPr>
              <w:fldChar w:fldCharType="end"/>
            </w:r>
          </w:hyperlink>
        </w:p>
        <w:p w:rsidR="004E79B2" w:rsidRDefault="00EB3A57">
          <w:pPr>
            <w:pStyle w:val="TOC2"/>
            <w:tabs>
              <w:tab w:val="right" w:leader="dot" w:pos="9350"/>
            </w:tabs>
            <w:rPr>
              <w:rFonts w:eastAsiaTheme="minorEastAsia"/>
              <w:noProof/>
            </w:rPr>
          </w:pPr>
          <w:hyperlink w:anchor="_Toc425998505" w:history="1">
            <w:r w:rsidR="004E79B2" w:rsidRPr="00E42BF7">
              <w:rPr>
                <w:rStyle w:val="Hyperlink"/>
                <w:noProof/>
              </w:rPr>
              <w:t>2AC—Biometrics Bad</w:t>
            </w:r>
            <w:r w:rsidR="004E79B2">
              <w:rPr>
                <w:noProof/>
                <w:webHidden/>
              </w:rPr>
              <w:tab/>
            </w:r>
            <w:r w:rsidR="004E79B2">
              <w:rPr>
                <w:noProof/>
                <w:webHidden/>
              </w:rPr>
              <w:fldChar w:fldCharType="begin"/>
            </w:r>
            <w:r w:rsidR="004E79B2">
              <w:rPr>
                <w:noProof/>
                <w:webHidden/>
              </w:rPr>
              <w:instrText xml:space="preserve"> PAGEREF _Toc425998505 \h </w:instrText>
            </w:r>
            <w:r w:rsidR="004E79B2">
              <w:rPr>
                <w:noProof/>
                <w:webHidden/>
              </w:rPr>
            </w:r>
            <w:r w:rsidR="004E79B2">
              <w:rPr>
                <w:noProof/>
                <w:webHidden/>
              </w:rPr>
              <w:fldChar w:fldCharType="separate"/>
            </w:r>
            <w:r w:rsidR="004E79B2">
              <w:rPr>
                <w:noProof/>
                <w:webHidden/>
              </w:rPr>
              <w:t>27</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06" w:history="1">
            <w:r w:rsidR="004E79B2" w:rsidRPr="00E42BF7">
              <w:rPr>
                <w:rStyle w:val="Hyperlink"/>
                <w:noProof/>
              </w:rPr>
              <w:t>Biometrics Bad—General</w:t>
            </w:r>
            <w:r w:rsidR="004E79B2">
              <w:rPr>
                <w:noProof/>
                <w:webHidden/>
              </w:rPr>
              <w:tab/>
            </w:r>
            <w:r w:rsidR="004E79B2">
              <w:rPr>
                <w:noProof/>
                <w:webHidden/>
              </w:rPr>
              <w:fldChar w:fldCharType="begin"/>
            </w:r>
            <w:r w:rsidR="004E79B2">
              <w:rPr>
                <w:noProof/>
                <w:webHidden/>
              </w:rPr>
              <w:instrText xml:space="preserve"> PAGEREF _Toc425998506 \h </w:instrText>
            </w:r>
            <w:r w:rsidR="004E79B2">
              <w:rPr>
                <w:noProof/>
                <w:webHidden/>
              </w:rPr>
            </w:r>
            <w:r w:rsidR="004E79B2">
              <w:rPr>
                <w:noProof/>
                <w:webHidden/>
              </w:rPr>
              <w:fldChar w:fldCharType="separate"/>
            </w:r>
            <w:r w:rsidR="004E79B2">
              <w:rPr>
                <w:noProof/>
                <w:webHidden/>
              </w:rPr>
              <w:t>28</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07" w:history="1">
            <w:r w:rsidR="004E79B2" w:rsidRPr="00E42BF7">
              <w:rPr>
                <w:rStyle w:val="Hyperlink"/>
                <w:noProof/>
              </w:rPr>
              <w:t>Biometrics Bad—Blackness</w:t>
            </w:r>
            <w:r w:rsidR="004E79B2">
              <w:rPr>
                <w:noProof/>
                <w:webHidden/>
              </w:rPr>
              <w:tab/>
            </w:r>
            <w:r w:rsidR="004E79B2">
              <w:rPr>
                <w:noProof/>
                <w:webHidden/>
              </w:rPr>
              <w:fldChar w:fldCharType="begin"/>
            </w:r>
            <w:r w:rsidR="004E79B2">
              <w:rPr>
                <w:noProof/>
                <w:webHidden/>
              </w:rPr>
              <w:instrText xml:space="preserve"> PAGEREF _Toc425998507 \h </w:instrText>
            </w:r>
            <w:r w:rsidR="004E79B2">
              <w:rPr>
                <w:noProof/>
                <w:webHidden/>
              </w:rPr>
            </w:r>
            <w:r w:rsidR="004E79B2">
              <w:rPr>
                <w:noProof/>
                <w:webHidden/>
              </w:rPr>
              <w:fldChar w:fldCharType="separate"/>
            </w:r>
            <w:r w:rsidR="004E79B2">
              <w:rPr>
                <w:noProof/>
                <w:webHidden/>
              </w:rPr>
              <w:t>33</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08" w:history="1">
            <w:r w:rsidR="004E79B2" w:rsidRPr="00E42BF7">
              <w:rPr>
                <w:rStyle w:val="Hyperlink"/>
                <w:noProof/>
              </w:rPr>
              <w:t>Biometrics Bad—Eurocentrism/Securitization</w:t>
            </w:r>
            <w:r w:rsidR="004E79B2">
              <w:rPr>
                <w:noProof/>
                <w:webHidden/>
              </w:rPr>
              <w:tab/>
            </w:r>
            <w:r w:rsidR="004E79B2">
              <w:rPr>
                <w:noProof/>
                <w:webHidden/>
              </w:rPr>
              <w:fldChar w:fldCharType="begin"/>
            </w:r>
            <w:r w:rsidR="004E79B2">
              <w:rPr>
                <w:noProof/>
                <w:webHidden/>
              </w:rPr>
              <w:instrText xml:space="preserve"> PAGEREF _Toc425998508 \h </w:instrText>
            </w:r>
            <w:r w:rsidR="004E79B2">
              <w:rPr>
                <w:noProof/>
                <w:webHidden/>
              </w:rPr>
            </w:r>
            <w:r w:rsidR="004E79B2">
              <w:rPr>
                <w:noProof/>
                <w:webHidden/>
              </w:rPr>
              <w:fldChar w:fldCharType="separate"/>
            </w:r>
            <w:r w:rsidR="004E79B2">
              <w:rPr>
                <w:noProof/>
                <w:webHidden/>
              </w:rPr>
              <w:t>36</w:t>
            </w:r>
            <w:r w:rsidR="004E79B2">
              <w:rPr>
                <w:noProof/>
                <w:webHidden/>
              </w:rPr>
              <w:fldChar w:fldCharType="end"/>
            </w:r>
          </w:hyperlink>
        </w:p>
        <w:p w:rsidR="004E79B2" w:rsidRDefault="00EB3A57">
          <w:pPr>
            <w:pStyle w:val="TOC2"/>
            <w:tabs>
              <w:tab w:val="right" w:leader="dot" w:pos="9350"/>
            </w:tabs>
            <w:rPr>
              <w:rFonts w:eastAsiaTheme="minorEastAsia"/>
              <w:noProof/>
            </w:rPr>
          </w:pPr>
          <w:hyperlink w:anchor="_Toc425998509" w:history="1">
            <w:r w:rsidR="004E79B2" w:rsidRPr="00E42BF7">
              <w:rPr>
                <w:rStyle w:val="Hyperlink"/>
                <w:noProof/>
              </w:rPr>
              <w:t>2AC—Islamophobia</w:t>
            </w:r>
            <w:r w:rsidR="004E79B2">
              <w:rPr>
                <w:noProof/>
                <w:webHidden/>
              </w:rPr>
              <w:tab/>
            </w:r>
            <w:r w:rsidR="004E79B2">
              <w:rPr>
                <w:noProof/>
                <w:webHidden/>
              </w:rPr>
              <w:fldChar w:fldCharType="begin"/>
            </w:r>
            <w:r w:rsidR="004E79B2">
              <w:rPr>
                <w:noProof/>
                <w:webHidden/>
              </w:rPr>
              <w:instrText xml:space="preserve"> PAGEREF _Toc425998509 \h </w:instrText>
            </w:r>
            <w:r w:rsidR="004E79B2">
              <w:rPr>
                <w:noProof/>
                <w:webHidden/>
              </w:rPr>
            </w:r>
            <w:r w:rsidR="004E79B2">
              <w:rPr>
                <w:noProof/>
                <w:webHidden/>
              </w:rPr>
              <w:fldChar w:fldCharType="separate"/>
            </w:r>
            <w:r w:rsidR="004E79B2">
              <w:rPr>
                <w:noProof/>
                <w:webHidden/>
              </w:rPr>
              <w:t>37</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10" w:history="1">
            <w:r w:rsidR="004E79B2" w:rsidRPr="00E42BF7">
              <w:rPr>
                <w:rStyle w:val="Hyperlink"/>
                <w:noProof/>
              </w:rPr>
              <w:t>Islamophobia—General</w:t>
            </w:r>
            <w:r w:rsidR="004E79B2">
              <w:rPr>
                <w:noProof/>
                <w:webHidden/>
              </w:rPr>
              <w:tab/>
            </w:r>
            <w:r w:rsidR="004E79B2">
              <w:rPr>
                <w:noProof/>
                <w:webHidden/>
              </w:rPr>
              <w:fldChar w:fldCharType="begin"/>
            </w:r>
            <w:r w:rsidR="004E79B2">
              <w:rPr>
                <w:noProof/>
                <w:webHidden/>
              </w:rPr>
              <w:instrText xml:space="preserve"> PAGEREF _Toc425998510 \h </w:instrText>
            </w:r>
            <w:r w:rsidR="004E79B2">
              <w:rPr>
                <w:noProof/>
                <w:webHidden/>
              </w:rPr>
            </w:r>
            <w:r w:rsidR="004E79B2">
              <w:rPr>
                <w:noProof/>
                <w:webHidden/>
              </w:rPr>
              <w:fldChar w:fldCharType="separate"/>
            </w:r>
            <w:r w:rsidR="004E79B2">
              <w:rPr>
                <w:noProof/>
                <w:webHidden/>
              </w:rPr>
              <w:t>38</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11" w:history="1">
            <w:r w:rsidR="004E79B2" w:rsidRPr="00E42BF7">
              <w:rPr>
                <w:rStyle w:val="Hyperlink"/>
                <w:noProof/>
              </w:rPr>
              <w:t>Islamophobia—Detachment Link</w:t>
            </w:r>
            <w:r w:rsidR="004E79B2">
              <w:rPr>
                <w:noProof/>
                <w:webHidden/>
              </w:rPr>
              <w:tab/>
            </w:r>
            <w:r w:rsidR="004E79B2">
              <w:rPr>
                <w:noProof/>
                <w:webHidden/>
              </w:rPr>
              <w:fldChar w:fldCharType="begin"/>
            </w:r>
            <w:r w:rsidR="004E79B2">
              <w:rPr>
                <w:noProof/>
                <w:webHidden/>
              </w:rPr>
              <w:instrText xml:space="preserve"> PAGEREF _Toc425998511 \h </w:instrText>
            </w:r>
            <w:r w:rsidR="004E79B2">
              <w:rPr>
                <w:noProof/>
                <w:webHidden/>
              </w:rPr>
            </w:r>
            <w:r w:rsidR="004E79B2">
              <w:rPr>
                <w:noProof/>
                <w:webHidden/>
              </w:rPr>
              <w:fldChar w:fldCharType="separate"/>
            </w:r>
            <w:r w:rsidR="004E79B2">
              <w:rPr>
                <w:noProof/>
                <w:webHidden/>
              </w:rPr>
              <w:t>41</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12" w:history="1">
            <w:r w:rsidR="004E79B2" w:rsidRPr="00E42BF7">
              <w:rPr>
                <w:rStyle w:val="Hyperlink"/>
                <w:noProof/>
              </w:rPr>
              <w:t>Islamophobia—“Islamophobia” Indict</w:t>
            </w:r>
            <w:r w:rsidR="004E79B2">
              <w:rPr>
                <w:noProof/>
                <w:webHidden/>
              </w:rPr>
              <w:tab/>
            </w:r>
            <w:r w:rsidR="004E79B2">
              <w:rPr>
                <w:noProof/>
                <w:webHidden/>
              </w:rPr>
              <w:fldChar w:fldCharType="begin"/>
            </w:r>
            <w:r w:rsidR="004E79B2">
              <w:rPr>
                <w:noProof/>
                <w:webHidden/>
              </w:rPr>
              <w:instrText xml:space="preserve"> PAGEREF _Toc425998512 \h </w:instrText>
            </w:r>
            <w:r w:rsidR="004E79B2">
              <w:rPr>
                <w:noProof/>
                <w:webHidden/>
              </w:rPr>
            </w:r>
            <w:r w:rsidR="004E79B2">
              <w:rPr>
                <w:noProof/>
                <w:webHidden/>
              </w:rPr>
              <w:fldChar w:fldCharType="separate"/>
            </w:r>
            <w:r w:rsidR="004E79B2">
              <w:rPr>
                <w:noProof/>
                <w:webHidden/>
              </w:rPr>
              <w:t>42</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13" w:history="1">
            <w:r w:rsidR="004E79B2" w:rsidRPr="00E42BF7">
              <w:rPr>
                <w:rStyle w:val="Hyperlink"/>
                <w:noProof/>
              </w:rPr>
              <w:t>Islamophobia—Khwaly Indict</w:t>
            </w:r>
            <w:r w:rsidR="004E79B2">
              <w:rPr>
                <w:noProof/>
                <w:webHidden/>
              </w:rPr>
              <w:tab/>
            </w:r>
            <w:r w:rsidR="004E79B2">
              <w:rPr>
                <w:noProof/>
                <w:webHidden/>
              </w:rPr>
              <w:fldChar w:fldCharType="begin"/>
            </w:r>
            <w:r w:rsidR="004E79B2">
              <w:rPr>
                <w:noProof/>
                <w:webHidden/>
              </w:rPr>
              <w:instrText xml:space="preserve"> PAGEREF _Toc425998513 \h </w:instrText>
            </w:r>
            <w:r w:rsidR="004E79B2">
              <w:rPr>
                <w:noProof/>
                <w:webHidden/>
              </w:rPr>
            </w:r>
            <w:r w:rsidR="004E79B2">
              <w:rPr>
                <w:noProof/>
                <w:webHidden/>
              </w:rPr>
              <w:fldChar w:fldCharType="separate"/>
            </w:r>
            <w:r w:rsidR="004E79B2">
              <w:rPr>
                <w:noProof/>
                <w:webHidden/>
              </w:rPr>
              <w:t>43</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14" w:history="1">
            <w:r w:rsidR="004E79B2" w:rsidRPr="00E42BF7">
              <w:rPr>
                <w:rStyle w:val="Hyperlink"/>
                <w:noProof/>
              </w:rPr>
              <w:t>Islamophobia—“Orientalism” Indict</w:t>
            </w:r>
            <w:r w:rsidR="004E79B2">
              <w:rPr>
                <w:noProof/>
                <w:webHidden/>
              </w:rPr>
              <w:tab/>
            </w:r>
            <w:r w:rsidR="004E79B2">
              <w:rPr>
                <w:noProof/>
                <w:webHidden/>
              </w:rPr>
              <w:fldChar w:fldCharType="begin"/>
            </w:r>
            <w:r w:rsidR="004E79B2">
              <w:rPr>
                <w:noProof/>
                <w:webHidden/>
              </w:rPr>
              <w:instrText xml:space="preserve"> PAGEREF _Toc425998514 \h </w:instrText>
            </w:r>
            <w:r w:rsidR="004E79B2">
              <w:rPr>
                <w:noProof/>
                <w:webHidden/>
              </w:rPr>
            </w:r>
            <w:r w:rsidR="004E79B2">
              <w:rPr>
                <w:noProof/>
                <w:webHidden/>
              </w:rPr>
              <w:fldChar w:fldCharType="separate"/>
            </w:r>
            <w:r w:rsidR="004E79B2">
              <w:rPr>
                <w:noProof/>
                <w:webHidden/>
              </w:rPr>
              <w:t>44</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15" w:history="1">
            <w:r w:rsidR="004E79B2" w:rsidRPr="00E42BF7">
              <w:rPr>
                <w:rStyle w:val="Hyperlink"/>
                <w:noProof/>
              </w:rPr>
              <w:t>Islamophobia—Otherization</w:t>
            </w:r>
            <w:r w:rsidR="004E79B2">
              <w:rPr>
                <w:noProof/>
                <w:webHidden/>
              </w:rPr>
              <w:tab/>
            </w:r>
            <w:r w:rsidR="004E79B2">
              <w:rPr>
                <w:noProof/>
                <w:webHidden/>
              </w:rPr>
              <w:fldChar w:fldCharType="begin"/>
            </w:r>
            <w:r w:rsidR="004E79B2">
              <w:rPr>
                <w:noProof/>
                <w:webHidden/>
              </w:rPr>
              <w:instrText xml:space="preserve"> PAGEREF _Toc425998515 \h </w:instrText>
            </w:r>
            <w:r w:rsidR="004E79B2">
              <w:rPr>
                <w:noProof/>
                <w:webHidden/>
              </w:rPr>
            </w:r>
            <w:r w:rsidR="004E79B2">
              <w:rPr>
                <w:noProof/>
                <w:webHidden/>
              </w:rPr>
              <w:fldChar w:fldCharType="separate"/>
            </w:r>
            <w:r w:rsidR="004E79B2">
              <w:rPr>
                <w:noProof/>
                <w:webHidden/>
              </w:rPr>
              <w:t>45</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16" w:history="1">
            <w:r w:rsidR="004E79B2" w:rsidRPr="00E42BF7">
              <w:rPr>
                <w:rStyle w:val="Hyperlink"/>
                <w:noProof/>
              </w:rPr>
              <w:t>Islamophobia—Patriotism Link</w:t>
            </w:r>
            <w:r w:rsidR="004E79B2">
              <w:rPr>
                <w:noProof/>
                <w:webHidden/>
              </w:rPr>
              <w:tab/>
            </w:r>
            <w:r w:rsidR="004E79B2">
              <w:rPr>
                <w:noProof/>
                <w:webHidden/>
              </w:rPr>
              <w:fldChar w:fldCharType="begin"/>
            </w:r>
            <w:r w:rsidR="004E79B2">
              <w:rPr>
                <w:noProof/>
                <w:webHidden/>
              </w:rPr>
              <w:instrText xml:space="preserve"> PAGEREF _Toc425998516 \h </w:instrText>
            </w:r>
            <w:r w:rsidR="004E79B2">
              <w:rPr>
                <w:noProof/>
                <w:webHidden/>
              </w:rPr>
            </w:r>
            <w:r w:rsidR="004E79B2">
              <w:rPr>
                <w:noProof/>
                <w:webHidden/>
              </w:rPr>
              <w:fldChar w:fldCharType="separate"/>
            </w:r>
            <w:r w:rsidR="004E79B2">
              <w:rPr>
                <w:noProof/>
                <w:webHidden/>
              </w:rPr>
              <w:t>48</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17" w:history="1">
            <w:r w:rsidR="004E79B2" w:rsidRPr="00E42BF7">
              <w:rPr>
                <w:rStyle w:val="Hyperlink"/>
                <w:noProof/>
              </w:rPr>
              <w:t>Islamophobia—Stereotypes Bad</w:t>
            </w:r>
            <w:r w:rsidR="004E79B2">
              <w:rPr>
                <w:noProof/>
                <w:webHidden/>
              </w:rPr>
              <w:tab/>
            </w:r>
            <w:r w:rsidR="004E79B2">
              <w:rPr>
                <w:noProof/>
                <w:webHidden/>
              </w:rPr>
              <w:fldChar w:fldCharType="begin"/>
            </w:r>
            <w:r w:rsidR="004E79B2">
              <w:rPr>
                <w:noProof/>
                <w:webHidden/>
              </w:rPr>
              <w:instrText xml:space="preserve"> PAGEREF _Toc425998517 \h </w:instrText>
            </w:r>
            <w:r w:rsidR="004E79B2">
              <w:rPr>
                <w:noProof/>
                <w:webHidden/>
              </w:rPr>
            </w:r>
            <w:r w:rsidR="004E79B2">
              <w:rPr>
                <w:noProof/>
                <w:webHidden/>
              </w:rPr>
              <w:fldChar w:fldCharType="separate"/>
            </w:r>
            <w:r w:rsidR="004E79B2">
              <w:rPr>
                <w:noProof/>
                <w:webHidden/>
              </w:rPr>
              <w:t>49</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18" w:history="1">
            <w:r w:rsidR="004E79B2" w:rsidRPr="00E42BF7">
              <w:rPr>
                <w:rStyle w:val="Hyperlink"/>
                <w:noProof/>
              </w:rPr>
              <w:t>Islamophobia—Travel Narratives Link</w:t>
            </w:r>
            <w:r w:rsidR="004E79B2">
              <w:rPr>
                <w:noProof/>
                <w:webHidden/>
              </w:rPr>
              <w:tab/>
            </w:r>
            <w:r w:rsidR="004E79B2">
              <w:rPr>
                <w:noProof/>
                <w:webHidden/>
              </w:rPr>
              <w:fldChar w:fldCharType="begin"/>
            </w:r>
            <w:r w:rsidR="004E79B2">
              <w:rPr>
                <w:noProof/>
                <w:webHidden/>
              </w:rPr>
              <w:instrText xml:space="preserve"> PAGEREF _Toc425998518 \h </w:instrText>
            </w:r>
            <w:r w:rsidR="004E79B2">
              <w:rPr>
                <w:noProof/>
                <w:webHidden/>
              </w:rPr>
            </w:r>
            <w:r w:rsidR="004E79B2">
              <w:rPr>
                <w:noProof/>
                <w:webHidden/>
              </w:rPr>
              <w:fldChar w:fldCharType="separate"/>
            </w:r>
            <w:r w:rsidR="004E79B2">
              <w:rPr>
                <w:noProof/>
                <w:webHidden/>
              </w:rPr>
              <w:t>50</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19" w:history="1">
            <w:r w:rsidR="004E79B2" w:rsidRPr="00E42BF7">
              <w:rPr>
                <w:rStyle w:val="Hyperlink"/>
                <w:noProof/>
              </w:rPr>
              <w:t>Islamophobia—Universalism Bad</w:t>
            </w:r>
            <w:r w:rsidR="004E79B2">
              <w:rPr>
                <w:noProof/>
                <w:webHidden/>
              </w:rPr>
              <w:tab/>
            </w:r>
            <w:r w:rsidR="004E79B2">
              <w:rPr>
                <w:noProof/>
                <w:webHidden/>
              </w:rPr>
              <w:fldChar w:fldCharType="begin"/>
            </w:r>
            <w:r w:rsidR="004E79B2">
              <w:rPr>
                <w:noProof/>
                <w:webHidden/>
              </w:rPr>
              <w:instrText xml:space="preserve"> PAGEREF _Toc425998519 \h </w:instrText>
            </w:r>
            <w:r w:rsidR="004E79B2">
              <w:rPr>
                <w:noProof/>
                <w:webHidden/>
              </w:rPr>
            </w:r>
            <w:r w:rsidR="004E79B2">
              <w:rPr>
                <w:noProof/>
                <w:webHidden/>
              </w:rPr>
              <w:fldChar w:fldCharType="separate"/>
            </w:r>
            <w:r w:rsidR="004E79B2">
              <w:rPr>
                <w:noProof/>
                <w:webHidden/>
              </w:rPr>
              <w:t>51</w:t>
            </w:r>
            <w:r w:rsidR="004E79B2">
              <w:rPr>
                <w:noProof/>
                <w:webHidden/>
              </w:rPr>
              <w:fldChar w:fldCharType="end"/>
            </w:r>
          </w:hyperlink>
        </w:p>
        <w:p w:rsidR="004E79B2" w:rsidRDefault="00EB3A57">
          <w:pPr>
            <w:pStyle w:val="TOC2"/>
            <w:tabs>
              <w:tab w:val="right" w:leader="dot" w:pos="9350"/>
            </w:tabs>
            <w:rPr>
              <w:rFonts w:eastAsiaTheme="minorEastAsia"/>
              <w:noProof/>
            </w:rPr>
          </w:pPr>
          <w:hyperlink w:anchor="_Toc425998520" w:history="1">
            <w:r w:rsidR="004E79B2" w:rsidRPr="00E42BF7">
              <w:rPr>
                <w:rStyle w:val="Hyperlink"/>
                <w:noProof/>
              </w:rPr>
              <w:t>2AC—Queerness</w:t>
            </w:r>
            <w:r w:rsidR="004E79B2">
              <w:rPr>
                <w:noProof/>
                <w:webHidden/>
              </w:rPr>
              <w:tab/>
            </w:r>
            <w:r w:rsidR="004E79B2">
              <w:rPr>
                <w:noProof/>
                <w:webHidden/>
              </w:rPr>
              <w:fldChar w:fldCharType="begin"/>
            </w:r>
            <w:r w:rsidR="004E79B2">
              <w:rPr>
                <w:noProof/>
                <w:webHidden/>
              </w:rPr>
              <w:instrText xml:space="preserve"> PAGEREF _Toc425998520 \h </w:instrText>
            </w:r>
            <w:r w:rsidR="004E79B2">
              <w:rPr>
                <w:noProof/>
                <w:webHidden/>
              </w:rPr>
            </w:r>
            <w:r w:rsidR="004E79B2">
              <w:rPr>
                <w:noProof/>
                <w:webHidden/>
              </w:rPr>
              <w:fldChar w:fldCharType="separate"/>
            </w:r>
            <w:r w:rsidR="004E79B2">
              <w:rPr>
                <w:noProof/>
                <w:webHidden/>
              </w:rPr>
              <w:t>52</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21" w:history="1">
            <w:r w:rsidR="004E79B2" w:rsidRPr="00E42BF7">
              <w:rPr>
                <w:rStyle w:val="Hyperlink"/>
                <w:noProof/>
              </w:rPr>
              <w:t>Queerness—Surveillance</w:t>
            </w:r>
            <w:r w:rsidR="004E79B2">
              <w:rPr>
                <w:noProof/>
                <w:webHidden/>
              </w:rPr>
              <w:tab/>
            </w:r>
            <w:r w:rsidR="004E79B2">
              <w:rPr>
                <w:noProof/>
                <w:webHidden/>
              </w:rPr>
              <w:fldChar w:fldCharType="begin"/>
            </w:r>
            <w:r w:rsidR="004E79B2">
              <w:rPr>
                <w:noProof/>
                <w:webHidden/>
              </w:rPr>
              <w:instrText xml:space="preserve"> PAGEREF _Toc425998521 \h </w:instrText>
            </w:r>
            <w:r w:rsidR="004E79B2">
              <w:rPr>
                <w:noProof/>
                <w:webHidden/>
              </w:rPr>
            </w:r>
            <w:r w:rsidR="004E79B2">
              <w:rPr>
                <w:noProof/>
                <w:webHidden/>
              </w:rPr>
              <w:fldChar w:fldCharType="separate"/>
            </w:r>
            <w:r w:rsidR="004E79B2">
              <w:rPr>
                <w:noProof/>
                <w:webHidden/>
              </w:rPr>
              <w:t>53</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22" w:history="1">
            <w:r w:rsidR="004E79B2" w:rsidRPr="00E42BF7">
              <w:rPr>
                <w:rStyle w:val="Hyperlink"/>
                <w:noProof/>
              </w:rPr>
              <w:t>Queerness—Walter Jenkins</w:t>
            </w:r>
            <w:r w:rsidR="004E79B2">
              <w:rPr>
                <w:noProof/>
                <w:webHidden/>
              </w:rPr>
              <w:tab/>
            </w:r>
            <w:r w:rsidR="004E79B2">
              <w:rPr>
                <w:noProof/>
                <w:webHidden/>
              </w:rPr>
              <w:fldChar w:fldCharType="begin"/>
            </w:r>
            <w:r w:rsidR="004E79B2">
              <w:rPr>
                <w:noProof/>
                <w:webHidden/>
              </w:rPr>
              <w:instrText xml:space="preserve"> PAGEREF _Toc425998522 \h </w:instrText>
            </w:r>
            <w:r w:rsidR="004E79B2">
              <w:rPr>
                <w:noProof/>
                <w:webHidden/>
              </w:rPr>
            </w:r>
            <w:r w:rsidR="004E79B2">
              <w:rPr>
                <w:noProof/>
                <w:webHidden/>
              </w:rPr>
              <w:fldChar w:fldCharType="separate"/>
            </w:r>
            <w:r w:rsidR="004E79B2">
              <w:rPr>
                <w:noProof/>
                <w:webHidden/>
              </w:rPr>
              <w:t>55</w:t>
            </w:r>
            <w:r w:rsidR="004E79B2">
              <w:rPr>
                <w:noProof/>
                <w:webHidden/>
              </w:rPr>
              <w:fldChar w:fldCharType="end"/>
            </w:r>
          </w:hyperlink>
        </w:p>
        <w:p w:rsidR="004E79B2" w:rsidRDefault="00EB3A57">
          <w:pPr>
            <w:pStyle w:val="TOC2"/>
            <w:tabs>
              <w:tab w:val="right" w:leader="dot" w:pos="9350"/>
            </w:tabs>
            <w:rPr>
              <w:rFonts w:eastAsiaTheme="minorEastAsia"/>
              <w:noProof/>
            </w:rPr>
          </w:pPr>
          <w:hyperlink w:anchor="_Toc425998523" w:history="1">
            <w:r w:rsidR="004E79B2" w:rsidRPr="00E42BF7">
              <w:rPr>
                <w:rStyle w:val="Hyperlink"/>
                <w:noProof/>
              </w:rPr>
              <w:t>2AC—Gender</w:t>
            </w:r>
            <w:r w:rsidR="004E79B2">
              <w:rPr>
                <w:noProof/>
                <w:webHidden/>
              </w:rPr>
              <w:tab/>
            </w:r>
            <w:r w:rsidR="004E79B2">
              <w:rPr>
                <w:noProof/>
                <w:webHidden/>
              </w:rPr>
              <w:fldChar w:fldCharType="begin"/>
            </w:r>
            <w:r w:rsidR="004E79B2">
              <w:rPr>
                <w:noProof/>
                <w:webHidden/>
              </w:rPr>
              <w:instrText xml:space="preserve"> PAGEREF _Toc425998523 \h </w:instrText>
            </w:r>
            <w:r w:rsidR="004E79B2">
              <w:rPr>
                <w:noProof/>
                <w:webHidden/>
              </w:rPr>
            </w:r>
            <w:r w:rsidR="004E79B2">
              <w:rPr>
                <w:noProof/>
                <w:webHidden/>
              </w:rPr>
              <w:fldChar w:fldCharType="separate"/>
            </w:r>
            <w:r w:rsidR="004E79B2">
              <w:rPr>
                <w:noProof/>
                <w:webHidden/>
              </w:rPr>
              <w:t>56</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24" w:history="1">
            <w:r w:rsidR="004E79B2" w:rsidRPr="00E42BF7">
              <w:rPr>
                <w:rStyle w:val="Hyperlink"/>
                <w:noProof/>
              </w:rPr>
              <w:t>Gender—General</w:t>
            </w:r>
            <w:r w:rsidR="004E79B2">
              <w:rPr>
                <w:noProof/>
                <w:webHidden/>
              </w:rPr>
              <w:tab/>
            </w:r>
            <w:r w:rsidR="004E79B2">
              <w:rPr>
                <w:noProof/>
                <w:webHidden/>
              </w:rPr>
              <w:fldChar w:fldCharType="begin"/>
            </w:r>
            <w:r w:rsidR="004E79B2">
              <w:rPr>
                <w:noProof/>
                <w:webHidden/>
              </w:rPr>
              <w:instrText xml:space="preserve"> PAGEREF _Toc425998524 \h </w:instrText>
            </w:r>
            <w:r w:rsidR="004E79B2">
              <w:rPr>
                <w:noProof/>
                <w:webHidden/>
              </w:rPr>
            </w:r>
            <w:r w:rsidR="004E79B2">
              <w:rPr>
                <w:noProof/>
                <w:webHidden/>
              </w:rPr>
              <w:fldChar w:fldCharType="separate"/>
            </w:r>
            <w:r w:rsidR="004E79B2">
              <w:rPr>
                <w:noProof/>
                <w:webHidden/>
              </w:rPr>
              <w:t>57</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25" w:history="1">
            <w:r w:rsidR="004E79B2" w:rsidRPr="00E42BF7">
              <w:rPr>
                <w:rStyle w:val="Hyperlink"/>
                <w:noProof/>
              </w:rPr>
              <w:t>Gender—Male Gaze</w:t>
            </w:r>
            <w:r w:rsidR="004E79B2">
              <w:rPr>
                <w:noProof/>
                <w:webHidden/>
              </w:rPr>
              <w:tab/>
            </w:r>
            <w:r w:rsidR="004E79B2">
              <w:rPr>
                <w:noProof/>
                <w:webHidden/>
              </w:rPr>
              <w:fldChar w:fldCharType="begin"/>
            </w:r>
            <w:r w:rsidR="004E79B2">
              <w:rPr>
                <w:noProof/>
                <w:webHidden/>
              </w:rPr>
              <w:instrText xml:space="preserve"> PAGEREF _Toc425998525 \h </w:instrText>
            </w:r>
            <w:r w:rsidR="004E79B2">
              <w:rPr>
                <w:noProof/>
                <w:webHidden/>
              </w:rPr>
            </w:r>
            <w:r w:rsidR="004E79B2">
              <w:rPr>
                <w:noProof/>
                <w:webHidden/>
              </w:rPr>
              <w:fldChar w:fldCharType="separate"/>
            </w:r>
            <w:r w:rsidR="004E79B2">
              <w:rPr>
                <w:noProof/>
                <w:webHidden/>
              </w:rPr>
              <w:t>59</w:t>
            </w:r>
            <w:r w:rsidR="004E79B2">
              <w:rPr>
                <w:noProof/>
                <w:webHidden/>
              </w:rPr>
              <w:fldChar w:fldCharType="end"/>
            </w:r>
          </w:hyperlink>
        </w:p>
        <w:p w:rsidR="004E79B2" w:rsidRDefault="00EB3A57">
          <w:pPr>
            <w:pStyle w:val="TOC2"/>
            <w:tabs>
              <w:tab w:val="right" w:leader="dot" w:pos="9350"/>
            </w:tabs>
            <w:rPr>
              <w:rFonts w:eastAsiaTheme="minorEastAsia"/>
              <w:noProof/>
            </w:rPr>
          </w:pPr>
          <w:hyperlink w:anchor="_Toc425998526" w:history="1">
            <w:r w:rsidR="004E79B2" w:rsidRPr="00E42BF7">
              <w:rPr>
                <w:rStyle w:val="Hyperlink"/>
                <w:noProof/>
              </w:rPr>
              <w:t>2AC—Intersectionality</w:t>
            </w:r>
            <w:r w:rsidR="004E79B2">
              <w:rPr>
                <w:noProof/>
                <w:webHidden/>
              </w:rPr>
              <w:tab/>
            </w:r>
            <w:r w:rsidR="004E79B2">
              <w:rPr>
                <w:noProof/>
                <w:webHidden/>
              </w:rPr>
              <w:fldChar w:fldCharType="begin"/>
            </w:r>
            <w:r w:rsidR="004E79B2">
              <w:rPr>
                <w:noProof/>
                <w:webHidden/>
              </w:rPr>
              <w:instrText xml:space="preserve"> PAGEREF _Toc425998526 \h </w:instrText>
            </w:r>
            <w:r w:rsidR="004E79B2">
              <w:rPr>
                <w:noProof/>
                <w:webHidden/>
              </w:rPr>
            </w:r>
            <w:r w:rsidR="004E79B2">
              <w:rPr>
                <w:noProof/>
                <w:webHidden/>
              </w:rPr>
              <w:fldChar w:fldCharType="separate"/>
            </w:r>
            <w:r w:rsidR="004E79B2">
              <w:rPr>
                <w:noProof/>
                <w:webHidden/>
              </w:rPr>
              <w:t>62</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27" w:history="1">
            <w:r w:rsidR="004E79B2" w:rsidRPr="00E42BF7">
              <w:rPr>
                <w:rStyle w:val="Hyperlink"/>
                <w:noProof/>
              </w:rPr>
              <w:t>Intersectionality—General</w:t>
            </w:r>
            <w:r w:rsidR="004E79B2">
              <w:rPr>
                <w:noProof/>
                <w:webHidden/>
              </w:rPr>
              <w:tab/>
            </w:r>
            <w:r w:rsidR="004E79B2">
              <w:rPr>
                <w:noProof/>
                <w:webHidden/>
              </w:rPr>
              <w:fldChar w:fldCharType="begin"/>
            </w:r>
            <w:r w:rsidR="004E79B2">
              <w:rPr>
                <w:noProof/>
                <w:webHidden/>
              </w:rPr>
              <w:instrText xml:space="preserve"> PAGEREF _Toc425998527 \h </w:instrText>
            </w:r>
            <w:r w:rsidR="004E79B2">
              <w:rPr>
                <w:noProof/>
                <w:webHidden/>
              </w:rPr>
            </w:r>
            <w:r w:rsidR="004E79B2">
              <w:rPr>
                <w:noProof/>
                <w:webHidden/>
              </w:rPr>
              <w:fldChar w:fldCharType="separate"/>
            </w:r>
            <w:r w:rsidR="004E79B2">
              <w:rPr>
                <w:noProof/>
                <w:webHidden/>
              </w:rPr>
              <w:t>63</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28" w:history="1">
            <w:r w:rsidR="004E79B2" w:rsidRPr="00E42BF7">
              <w:rPr>
                <w:rStyle w:val="Hyperlink"/>
                <w:noProof/>
              </w:rPr>
              <w:t>Intersectionality—Blackness/Gender</w:t>
            </w:r>
            <w:r w:rsidR="004E79B2">
              <w:rPr>
                <w:noProof/>
                <w:webHidden/>
              </w:rPr>
              <w:tab/>
            </w:r>
            <w:r w:rsidR="004E79B2">
              <w:rPr>
                <w:noProof/>
                <w:webHidden/>
              </w:rPr>
              <w:fldChar w:fldCharType="begin"/>
            </w:r>
            <w:r w:rsidR="004E79B2">
              <w:rPr>
                <w:noProof/>
                <w:webHidden/>
              </w:rPr>
              <w:instrText xml:space="preserve"> PAGEREF _Toc425998528 \h </w:instrText>
            </w:r>
            <w:r w:rsidR="004E79B2">
              <w:rPr>
                <w:noProof/>
                <w:webHidden/>
              </w:rPr>
            </w:r>
            <w:r w:rsidR="004E79B2">
              <w:rPr>
                <w:noProof/>
                <w:webHidden/>
              </w:rPr>
              <w:fldChar w:fldCharType="separate"/>
            </w:r>
            <w:r w:rsidR="004E79B2">
              <w:rPr>
                <w:noProof/>
                <w:webHidden/>
              </w:rPr>
              <w:t>65</w:t>
            </w:r>
            <w:r w:rsidR="004E79B2">
              <w:rPr>
                <w:noProof/>
                <w:webHidden/>
              </w:rPr>
              <w:fldChar w:fldCharType="end"/>
            </w:r>
          </w:hyperlink>
        </w:p>
        <w:p w:rsidR="004E79B2" w:rsidRDefault="00EB3A57">
          <w:pPr>
            <w:pStyle w:val="TOC2"/>
            <w:tabs>
              <w:tab w:val="right" w:leader="dot" w:pos="9350"/>
            </w:tabs>
            <w:rPr>
              <w:rFonts w:eastAsiaTheme="minorEastAsia"/>
              <w:noProof/>
            </w:rPr>
          </w:pPr>
          <w:hyperlink w:anchor="_Toc425998529" w:history="1">
            <w:r w:rsidR="004E79B2" w:rsidRPr="00E42BF7">
              <w:rPr>
                <w:rStyle w:val="Hyperlink"/>
                <w:noProof/>
              </w:rPr>
              <w:t>2AC—Human Rights</w:t>
            </w:r>
            <w:r w:rsidR="004E79B2">
              <w:rPr>
                <w:noProof/>
                <w:webHidden/>
              </w:rPr>
              <w:tab/>
            </w:r>
            <w:r w:rsidR="004E79B2">
              <w:rPr>
                <w:noProof/>
                <w:webHidden/>
              </w:rPr>
              <w:fldChar w:fldCharType="begin"/>
            </w:r>
            <w:r w:rsidR="004E79B2">
              <w:rPr>
                <w:noProof/>
                <w:webHidden/>
              </w:rPr>
              <w:instrText xml:space="preserve"> PAGEREF _Toc425998529 \h </w:instrText>
            </w:r>
            <w:r w:rsidR="004E79B2">
              <w:rPr>
                <w:noProof/>
                <w:webHidden/>
              </w:rPr>
            </w:r>
            <w:r w:rsidR="004E79B2">
              <w:rPr>
                <w:noProof/>
                <w:webHidden/>
              </w:rPr>
              <w:fldChar w:fldCharType="separate"/>
            </w:r>
            <w:r w:rsidR="004E79B2">
              <w:rPr>
                <w:noProof/>
                <w:webHidden/>
              </w:rPr>
              <w:t>67</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30" w:history="1">
            <w:r w:rsidR="004E79B2" w:rsidRPr="00E42BF7">
              <w:rPr>
                <w:rStyle w:val="Hyperlink"/>
                <w:noProof/>
              </w:rPr>
              <w:t>Human Rights—Discourse/Epistemology Indict</w:t>
            </w:r>
            <w:r w:rsidR="004E79B2">
              <w:rPr>
                <w:noProof/>
                <w:webHidden/>
              </w:rPr>
              <w:tab/>
            </w:r>
            <w:r w:rsidR="004E79B2">
              <w:rPr>
                <w:noProof/>
                <w:webHidden/>
              </w:rPr>
              <w:fldChar w:fldCharType="begin"/>
            </w:r>
            <w:r w:rsidR="004E79B2">
              <w:rPr>
                <w:noProof/>
                <w:webHidden/>
              </w:rPr>
              <w:instrText xml:space="preserve"> PAGEREF _Toc425998530 \h </w:instrText>
            </w:r>
            <w:r w:rsidR="004E79B2">
              <w:rPr>
                <w:noProof/>
                <w:webHidden/>
              </w:rPr>
            </w:r>
            <w:r w:rsidR="004E79B2">
              <w:rPr>
                <w:noProof/>
                <w:webHidden/>
              </w:rPr>
              <w:fldChar w:fldCharType="separate"/>
            </w:r>
            <w:r w:rsidR="004E79B2">
              <w:rPr>
                <w:noProof/>
                <w:webHidden/>
              </w:rPr>
              <w:t>68</w:t>
            </w:r>
            <w:r w:rsidR="004E79B2">
              <w:rPr>
                <w:noProof/>
                <w:webHidden/>
              </w:rPr>
              <w:fldChar w:fldCharType="end"/>
            </w:r>
          </w:hyperlink>
        </w:p>
        <w:p w:rsidR="004E79B2" w:rsidRDefault="00EB3A57">
          <w:pPr>
            <w:pStyle w:val="TOC2"/>
            <w:tabs>
              <w:tab w:val="right" w:leader="dot" w:pos="9350"/>
            </w:tabs>
            <w:rPr>
              <w:rFonts w:eastAsiaTheme="minorEastAsia"/>
              <w:noProof/>
            </w:rPr>
          </w:pPr>
          <w:hyperlink w:anchor="_Toc425998531" w:history="1">
            <w:r w:rsidR="004E79B2" w:rsidRPr="00E42BF7">
              <w:rPr>
                <w:rStyle w:val="Hyperlink"/>
                <w:noProof/>
              </w:rPr>
              <w:t>2AC—T</w:t>
            </w:r>
            <w:r w:rsidR="004E79B2">
              <w:rPr>
                <w:noProof/>
                <w:webHidden/>
              </w:rPr>
              <w:tab/>
            </w:r>
            <w:r w:rsidR="004E79B2">
              <w:rPr>
                <w:noProof/>
                <w:webHidden/>
              </w:rPr>
              <w:fldChar w:fldCharType="begin"/>
            </w:r>
            <w:r w:rsidR="004E79B2">
              <w:rPr>
                <w:noProof/>
                <w:webHidden/>
              </w:rPr>
              <w:instrText xml:space="preserve"> PAGEREF _Toc425998531 \h </w:instrText>
            </w:r>
            <w:r w:rsidR="004E79B2">
              <w:rPr>
                <w:noProof/>
                <w:webHidden/>
              </w:rPr>
            </w:r>
            <w:r w:rsidR="004E79B2">
              <w:rPr>
                <w:noProof/>
                <w:webHidden/>
              </w:rPr>
              <w:fldChar w:fldCharType="separate"/>
            </w:r>
            <w:r w:rsidR="004E79B2">
              <w:rPr>
                <w:noProof/>
                <w:webHidden/>
              </w:rPr>
              <w:t>69</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32" w:history="1">
            <w:r w:rsidR="004E79B2" w:rsidRPr="00E42BF7">
              <w:rPr>
                <w:rStyle w:val="Hyperlink"/>
                <w:noProof/>
              </w:rPr>
              <w:t>AT T—Surveillance</w:t>
            </w:r>
            <w:r w:rsidR="004E79B2">
              <w:rPr>
                <w:noProof/>
                <w:webHidden/>
              </w:rPr>
              <w:tab/>
            </w:r>
            <w:r w:rsidR="004E79B2">
              <w:rPr>
                <w:noProof/>
                <w:webHidden/>
              </w:rPr>
              <w:fldChar w:fldCharType="begin"/>
            </w:r>
            <w:r w:rsidR="004E79B2">
              <w:rPr>
                <w:noProof/>
                <w:webHidden/>
              </w:rPr>
              <w:instrText xml:space="preserve"> PAGEREF _Toc425998532 \h </w:instrText>
            </w:r>
            <w:r w:rsidR="004E79B2">
              <w:rPr>
                <w:noProof/>
                <w:webHidden/>
              </w:rPr>
            </w:r>
            <w:r w:rsidR="004E79B2">
              <w:rPr>
                <w:noProof/>
                <w:webHidden/>
              </w:rPr>
              <w:fldChar w:fldCharType="separate"/>
            </w:r>
            <w:r w:rsidR="004E79B2">
              <w:rPr>
                <w:noProof/>
                <w:webHidden/>
              </w:rPr>
              <w:t>70</w:t>
            </w:r>
            <w:r w:rsidR="004E79B2">
              <w:rPr>
                <w:noProof/>
                <w:webHidden/>
              </w:rPr>
              <w:fldChar w:fldCharType="end"/>
            </w:r>
          </w:hyperlink>
        </w:p>
        <w:p w:rsidR="004E79B2" w:rsidRDefault="00EB3A57">
          <w:pPr>
            <w:pStyle w:val="TOC2"/>
            <w:tabs>
              <w:tab w:val="right" w:leader="dot" w:pos="9350"/>
            </w:tabs>
            <w:rPr>
              <w:rFonts w:eastAsiaTheme="minorEastAsia"/>
              <w:noProof/>
            </w:rPr>
          </w:pPr>
          <w:hyperlink w:anchor="_Toc425998533" w:history="1">
            <w:r w:rsidR="004E79B2" w:rsidRPr="00E42BF7">
              <w:rPr>
                <w:rStyle w:val="Hyperlink"/>
                <w:noProof/>
              </w:rPr>
              <w:t>2AC—K</w:t>
            </w:r>
            <w:r w:rsidR="004E79B2">
              <w:rPr>
                <w:noProof/>
                <w:webHidden/>
              </w:rPr>
              <w:tab/>
            </w:r>
            <w:r w:rsidR="004E79B2">
              <w:rPr>
                <w:noProof/>
                <w:webHidden/>
              </w:rPr>
              <w:fldChar w:fldCharType="begin"/>
            </w:r>
            <w:r w:rsidR="004E79B2">
              <w:rPr>
                <w:noProof/>
                <w:webHidden/>
              </w:rPr>
              <w:instrText xml:space="preserve"> PAGEREF _Toc425998533 \h </w:instrText>
            </w:r>
            <w:r w:rsidR="004E79B2">
              <w:rPr>
                <w:noProof/>
                <w:webHidden/>
              </w:rPr>
            </w:r>
            <w:r w:rsidR="004E79B2">
              <w:rPr>
                <w:noProof/>
                <w:webHidden/>
              </w:rPr>
              <w:fldChar w:fldCharType="separate"/>
            </w:r>
            <w:r w:rsidR="004E79B2">
              <w:rPr>
                <w:noProof/>
                <w:webHidden/>
              </w:rPr>
              <w:t>71</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34" w:history="1">
            <w:r w:rsidR="004E79B2" w:rsidRPr="00E42BF7">
              <w:rPr>
                <w:rStyle w:val="Hyperlink"/>
                <w:noProof/>
              </w:rPr>
              <w:t>AT K—Foucault</w:t>
            </w:r>
            <w:r w:rsidR="004E79B2">
              <w:rPr>
                <w:noProof/>
                <w:webHidden/>
              </w:rPr>
              <w:tab/>
            </w:r>
            <w:r w:rsidR="004E79B2">
              <w:rPr>
                <w:noProof/>
                <w:webHidden/>
              </w:rPr>
              <w:fldChar w:fldCharType="begin"/>
            </w:r>
            <w:r w:rsidR="004E79B2">
              <w:rPr>
                <w:noProof/>
                <w:webHidden/>
              </w:rPr>
              <w:instrText xml:space="preserve"> PAGEREF _Toc425998534 \h </w:instrText>
            </w:r>
            <w:r w:rsidR="004E79B2">
              <w:rPr>
                <w:noProof/>
                <w:webHidden/>
              </w:rPr>
            </w:r>
            <w:r w:rsidR="004E79B2">
              <w:rPr>
                <w:noProof/>
                <w:webHidden/>
              </w:rPr>
              <w:fldChar w:fldCharType="separate"/>
            </w:r>
            <w:r w:rsidR="004E79B2">
              <w:rPr>
                <w:noProof/>
                <w:webHidden/>
              </w:rPr>
              <w:t>72</w:t>
            </w:r>
            <w:r w:rsidR="004E79B2">
              <w:rPr>
                <w:noProof/>
                <w:webHidden/>
              </w:rPr>
              <w:fldChar w:fldCharType="end"/>
            </w:r>
          </w:hyperlink>
        </w:p>
        <w:p w:rsidR="004E79B2" w:rsidRDefault="00EB3A57">
          <w:pPr>
            <w:pStyle w:val="TOC1"/>
            <w:tabs>
              <w:tab w:val="right" w:leader="dot" w:pos="9350"/>
            </w:tabs>
            <w:rPr>
              <w:rFonts w:eastAsiaTheme="minorEastAsia"/>
              <w:noProof/>
            </w:rPr>
          </w:pPr>
          <w:hyperlink w:anchor="_Toc425998535" w:history="1">
            <w:r w:rsidR="004E79B2" w:rsidRPr="00E42BF7">
              <w:rPr>
                <w:rStyle w:val="Hyperlink"/>
                <w:noProof/>
              </w:rPr>
              <w:t>***NEG***</w:t>
            </w:r>
            <w:r w:rsidR="004E79B2">
              <w:rPr>
                <w:noProof/>
                <w:webHidden/>
              </w:rPr>
              <w:tab/>
            </w:r>
            <w:r w:rsidR="004E79B2">
              <w:rPr>
                <w:noProof/>
                <w:webHidden/>
              </w:rPr>
              <w:fldChar w:fldCharType="begin"/>
            </w:r>
            <w:r w:rsidR="004E79B2">
              <w:rPr>
                <w:noProof/>
                <w:webHidden/>
              </w:rPr>
              <w:instrText xml:space="preserve"> PAGEREF _Toc425998535 \h </w:instrText>
            </w:r>
            <w:r w:rsidR="004E79B2">
              <w:rPr>
                <w:noProof/>
                <w:webHidden/>
              </w:rPr>
            </w:r>
            <w:r w:rsidR="004E79B2">
              <w:rPr>
                <w:noProof/>
                <w:webHidden/>
              </w:rPr>
              <w:fldChar w:fldCharType="separate"/>
            </w:r>
            <w:r w:rsidR="004E79B2">
              <w:rPr>
                <w:noProof/>
                <w:webHidden/>
              </w:rPr>
              <w:t>77</w:t>
            </w:r>
            <w:r w:rsidR="004E79B2">
              <w:rPr>
                <w:noProof/>
                <w:webHidden/>
              </w:rPr>
              <w:fldChar w:fldCharType="end"/>
            </w:r>
          </w:hyperlink>
        </w:p>
        <w:p w:rsidR="004E79B2" w:rsidRDefault="00EB3A57">
          <w:pPr>
            <w:pStyle w:val="TOC2"/>
            <w:tabs>
              <w:tab w:val="right" w:leader="dot" w:pos="9350"/>
            </w:tabs>
            <w:rPr>
              <w:rFonts w:eastAsiaTheme="minorEastAsia"/>
              <w:noProof/>
            </w:rPr>
          </w:pPr>
          <w:hyperlink w:anchor="_Toc425998536" w:history="1">
            <w:r w:rsidR="004E79B2" w:rsidRPr="00E42BF7">
              <w:rPr>
                <w:rStyle w:val="Hyperlink"/>
                <w:noProof/>
              </w:rPr>
              <w:t>Case</w:t>
            </w:r>
            <w:r w:rsidR="004E79B2">
              <w:rPr>
                <w:noProof/>
                <w:webHidden/>
              </w:rPr>
              <w:tab/>
            </w:r>
            <w:r w:rsidR="004E79B2">
              <w:rPr>
                <w:noProof/>
                <w:webHidden/>
              </w:rPr>
              <w:fldChar w:fldCharType="begin"/>
            </w:r>
            <w:r w:rsidR="004E79B2">
              <w:rPr>
                <w:noProof/>
                <w:webHidden/>
              </w:rPr>
              <w:instrText xml:space="preserve"> PAGEREF _Toc425998536 \h </w:instrText>
            </w:r>
            <w:r w:rsidR="004E79B2">
              <w:rPr>
                <w:noProof/>
                <w:webHidden/>
              </w:rPr>
            </w:r>
            <w:r w:rsidR="004E79B2">
              <w:rPr>
                <w:noProof/>
                <w:webHidden/>
              </w:rPr>
              <w:fldChar w:fldCharType="separate"/>
            </w:r>
            <w:r w:rsidR="004E79B2">
              <w:rPr>
                <w:noProof/>
                <w:webHidden/>
              </w:rPr>
              <w:t>78</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37" w:history="1">
            <w:r w:rsidR="004E79B2" w:rsidRPr="00E42BF7">
              <w:rPr>
                <w:rStyle w:val="Hyperlink"/>
                <w:noProof/>
              </w:rPr>
              <w:t>Biometrics Good—Blackness</w:t>
            </w:r>
            <w:r w:rsidR="004E79B2">
              <w:rPr>
                <w:noProof/>
                <w:webHidden/>
              </w:rPr>
              <w:tab/>
            </w:r>
            <w:r w:rsidR="004E79B2">
              <w:rPr>
                <w:noProof/>
                <w:webHidden/>
              </w:rPr>
              <w:fldChar w:fldCharType="begin"/>
            </w:r>
            <w:r w:rsidR="004E79B2">
              <w:rPr>
                <w:noProof/>
                <w:webHidden/>
              </w:rPr>
              <w:instrText xml:space="preserve"> PAGEREF _Toc425998537 \h </w:instrText>
            </w:r>
            <w:r w:rsidR="004E79B2">
              <w:rPr>
                <w:noProof/>
                <w:webHidden/>
              </w:rPr>
            </w:r>
            <w:r w:rsidR="004E79B2">
              <w:rPr>
                <w:noProof/>
                <w:webHidden/>
              </w:rPr>
              <w:fldChar w:fldCharType="separate"/>
            </w:r>
            <w:r w:rsidR="004E79B2">
              <w:rPr>
                <w:noProof/>
                <w:webHidden/>
              </w:rPr>
              <w:t>79</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38" w:history="1">
            <w:r w:rsidR="004E79B2" w:rsidRPr="00E42BF7">
              <w:rPr>
                <w:rStyle w:val="Hyperlink"/>
                <w:noProof/>
              </w:rPr>
              <w:t>Biometrics Good—Terrorism</w:t>
            </w:r>
            <w:r w:rsidR="004E79B2">
              <w:rPr>
                <w:noProof/>
                <w:webHidden/>
              </w:rPr>
              <w:tab/>
            </w:r>
            <w:r w:rsidR="004E79B2">
              <w:rPr>
                <w:noProof/>
                <w:webHidden/>
              </w:rPr>
              <w:fldChar w:fldCharType="begin"/>
            </w:r>
            <w:r w:rsidR="004E79B2">
              <w:rPr>
                <w:noProof/>
                <w:webHidden/>
              </w:rPr>
              <w:instrText xml:space="preserve"> PAGEREF _Toc425998538 \h </w:instrText>
            </w:r>
            <w:r w:rsidR="004E79B2">
              <w:rPr>
                <w:noProof/>
                <w:webHidden/>
              </w:rPr>
            </w:r>
            <w:r w:rsidR="004E79B2">
              <w:rPr>
                <w:noProof/>
                <w:webHidden/>
              </w:rPr>
              <w:fldChar w:fldCharType="separate"/>
            </w:r>
            <w:r w:rsidR="004E79B2">
              <w:rPr>
                <w:noProof/>
                <w:webHidden/>
              </w:rPr>
              <w:t>83</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39" w:history="1">
            <w:r w:rsidR="004E79B2" w:rsidRPr="00E42BF7">
              <w:rPr>
                <w:rStyle w:val="Hyperlink"/>
                <w:noProof/>
              </w:rPr>
              <w:t>State Good—Gender</w:t>
            </w:r>
            <w:r w:rsidR="004E79B2">
              <w:rPr>
                <w:noProof/>
                <w:webHidden/>
              </w:rPr>
              <w:tab/>
            </w:r>
            <w:r w:rsidR="004E79B2">
              <w:rPr>
                <w:noProof/>
                <w:webHidden/>
              </w:rPr>
              <w:fldChar w:fldCharType="begin"/>
            </w:r>
            <w:r w:rsidR="004E79B2">
              <w:rPr>
                <w:noProof/>
                <w:webHidden/>
              </w:rPr>
              <w:instrText xml:space="preserve"> PAGEREF _Toc425998539 \h </w:instrText>
            </w:r>
            <w:r w:rsidR="004E79B2">
              <w:rPr>
                <w:noProof/>
                <w:webHidden/>
              </w:rPr>
            </w:r>
            <w:r w:rsidR="004E79B2">
              <w:rPr>
                <w:noProof/>
                <w:webHidden/>
              </w:rPr>
              <w:fldChar w:fldCharType="separate"/>
            </w:r>
            <w:r w:rsidR="004E79B2">
              <w:rPr>
                <w:noProof/>
                <w:webHidden/>
              </w:rPr>
              <w:t>90</w:t>
            </w:r>
            <w:r w:rsidR="004E79B2">
              <w:rPr>
                <w:noProof/>
                <w:webHidden/>
              </w:rPr>
              <w:fldChar w:fldCharType="end"/>
            </w:r>
          </w:hyperlink>
        </w:p>
        <w:p w:rsidR="004E79B2" w:rsidRDefault="00EB3A57">
          <w:pPr>
            <w:pStyle w:val="TOC2"/>
            <w:tabs>
              <w:tab w:val="right" w:leader="dot" w:pos="9350"/>
            </w:tabs>
            <w:rPr>
              <w:rFonts w:eastAsiaTheme="minorEastAsia"/>
              <w:noProof/>
            </w:rPr>
          </w:pPr>
          <w:hyperlink w:anchor="_Toc425998540" w:history="1">
            <w:r w:rsidR="004E79B2" w:rsidRPr="00E42BF7">
              <w:rPr>
                <w:rStyle w:val="Hyperlink"/>
                <w:noProof/>
              </w:rPr>
              <w:t>Impacts/Framing</w:t>
            </w:r>
            <w:r w:rsidR="004E79B2">
              <w:rPr>
                <w:noProof/>
                <w:webHidden/>
              </w:rPr>
              <w:tab/>
            </w:r>
            <w:r w:rsidR="004E79B2">
              <w:rPr>
                <w:noProof/>
                <w:webHidden/>
              </w:rPr>
              <w:fldChar w:fldCharType="begin"/>
            </w:r>
            <w:r w:rsidR="004E79B2">
              <w:rPr>
                <w:noProof/>
                <w:webHidden/>
              </w:rPr>
              <w:instrText xml:space="preserve"> PAGEREF _Toc425998540 \h </w:instrText>
            </w:r>
            <w:r w:rsidR="004E79B2">
              <w:rPr>
                <w:noProof/>
                <w:webHidden/>
              </w:rPr>
            </w:r>
            <w:r w:rsidR="004E79B2">
              <w:rPr>
                <w:noProof/>
                <w:webHidden/>
              </w:rPr>
              <w:fldChar w:fldCharType="separate"/>
            </w:r>
            <w:r w:rsidR="004E79B2">
              <w:rPr>
                <w:noProof/>
                <w:webHidden/>
              </w:rPr>
              <w:t>91</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41" w:history="1">
            <w:r w:rsidR="004E79B2" w:rsidRPr="00E42BF7">
              <w:rPr>
                <w:rStyle w:val="Hyperlink"/>
                <w:noProof/>
              </w:rPr>
              <w:t>Bioterror</w:t>
            </w:r>
            <w:r w:rsidR="004E79B2">
              <w:rPr>
                <w:noProof/>
                <w:webHidden/>
              </w:rPr>
              <w:tab/>
            </w:r>
            <w:r w:rsidR="004E79B2">
              <w:rPr>
                <w:noProof/>
                <w:webHidden/>
              </w:rPr>
              <w:fldChar w:fldCharType="begin"/>
            </w:r>
            <w:r w:rsidR="004E79B2">
              <w:rPr>
                <w:noProof/>
                <w:webHidden/>
              </w:rPr>
              <w:instrText xml:space="preserve"> PAGEREF _Toc425998541 \h </w:instrText>
            </w:r>
            <w:r w:rsidR="004E79B2">
              <w:rPr>
                <w:noProof/>
                <w:webHidden/>
              </w:rPr>
            </w:r>
            <w:r w:rsidR="004E79B2">
              <w:rPr>
                <w:noProof/>
                <w:webHidden/>
              </w:rPr>
              <w:fldChar w:fldCharType="separate"/>
            </w:r>
            <w:r w:rsidR="004E79B2">
              <w:rPr>
                <w:noProof/>
                <w:webHidden/>
              </w:rPr>
              <w:t>92</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42" w:history="1">
            <w:r w:rsidR="004E79B2" w:rsidRPr="00E42BF7">
              <w:rPr>
                <w:rStyle w:val="Hyperlink"/>
                <w:noProof/>
              </w:rPr>
              <w:t>Extinction—Bostrom</w:t>
            </w:r>
            <w:r w:rsidR="004E79B2">
              <w:rPr>
                <w:noProof/>
                <w:webHidden/>
              </w:rPr>
              <w:tab/>
            </w:r>
            <w:r w:rsidR="004E79B2">
              <w:rPr>
                <w:noProof/>
                <w:webHidden/>
              </w:rPr>
              <w:fldChar w:fldCharType="begin"/>
            </w:r>
            <w:r w:rsidR="004E79B2">
              <w:rPr>
                <w:noProof/>
                <w:webHidden/>
              </w:rPr>
              <w:instrText xml:space="preserve"> PAGEREF _Toc425998542 \h </w:instrText>
            </w:r>
            <w:r w:rsidR="004E79B2">
              <w:rPr>
                <w:noProof/>
                <w:webHidden/>
              </w:rPr>
            </w:r>
            <w:r w:rsidR="004E79B2">
              <w:rPr>
                <w:noProof/>
                <w:webHidden/>
              </w:rPr>
              <w:fldChar w:fldCharType="separate"/>
            </w:r>
            <w:r w:rsidR="004E79B2">
              <w:rPr>
                <w:noProof/>
                <w:webHidden/>
              </w:rPr>
              <w:t>94</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43" w:history="1">
            <w:r w:rsidR="004E79B2" w:rsidRPr="00E42BF7">
              <w:rPr>
                <w:rStyle w:val="Hyperlink"/>
                <w:noProof/>
              </w:rPr>
              <w:t>Nuclear Terrorism</w:t>
            </w:r>
            <w:r w:rsidR="004E79B2">
              <w:rPr>
                <w:noProof/>
                <w:webHidden/>
              </w:rPr>
              <w:tab/>
            </w:r>
            <w:r w:rsidR="004E79B2">
              <w:rPr>
                <w:noProof/>
                <w:webHidden/>
              </w:rPr>
              <w:fldChar w:fldCharType="begin"/>
            </w:r>
            <w:r w:rsidR="004E79B2">
              <w:rPr>
                <w:noProof/>
                <w:webHidden/>
              </w:rPr>
              <w:instrText xml:space="preserve"> PAGEREF _Toc425998543 \h </w:instrText>
            </w:r>
            <w:r w:rsidR="004E79B2">
              <w:rPr>
                <w:noProof/>
                <w:webHidden/>
              </w:rPr>
            </w:r>
            <w:r w:rsidR="004E79B2">
              <w:rPr>
                <w:noProof/>
                <w:webHidden/>
              </w:rPr>
              <w:fldChar w:fldCharType="separate"/>
            </w:r>
            <w:r w:rsidR="004E79B2">
              <w:rPr>
                <w:noProof/>
                <w:webHidden/>
              </w:rPr>
              <w:t>98</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44" w:history="1">
            <w:r w:rsidR="004E79B2" w:rsidRPr="00E42BF7">
              <w:rPr>
                <w:rStyle w:val="Hyperlink"/>
                <w:noProof/>
              </w:rPr>
              <w:t>Pragmatism Good</w:t>
            </w:r>
            <w:r w:rsidR="004E79B2">
              <w:rPr>
                <w:noProof/>
                <w:webHidden/>
              </w:rPr>
              <w:tab/>
            </w:r>
            <w:r w:rsidR="004E79B2">
              <w:rPr>
                <w:noProof/>
                <w:webHidden/>
              </w:rPr>
              <w:fldChar w:fldCharType="begin"/>
            </w:r>
            <w:r w:rsidR="004E79B2">
              <w:rPr>
                <w:noProof/>
                <w:webHidden/>
              </w:rPr>
              <w:instrText xml:space="preserve"> PAGEREF _Toc425998544 \h </w:instrText>
            </w:r>
            <w:r w:rsidR="004E79B2">
              <w:rPr>
                <w:noProof/>
                <w:webHidden/>
              </w:rPr>
            </w:r>
            <w:r w:rsidR="004E79B2">
              <w:rPr>
                <w:noProof/>
                <w:webHidden/>
              </w:rPr>
              <w:fldChar w:fldCharType="separate"/>
            </w:r>
            <w:r w:rsidR="004E79B2">
              <w:rPr>
                <w:noProof/>
                <w:webHidden/>
              </w:rPr>
              <w:t>100</w:t>
            </w:r>
            <w:r w:rsidR="004E79B2">
              <w:rPr>
                <w:noProof/>
                <w:webHidden/>
              </w:rPr>
              <w:fldChar w:fldCharType="end"/>
            </w:r>
          </w:hyperlink>
        </w:p>
        <w:p w:rsidR="004E79B2" w:rsidRDefault="00EB3A57">
          <w:pPr>
            <w:pStyle w:val="TOC2"/>
            <w:tabs>
              <w:tab w:val="right" w:leader="dot" w:pos="9350"/>
            </w:tabs>
            <w:rPr>
              <w:rFonts w:eastAsiaTheme="minorEastAsia"/>
              <w:noProof/>
            </w:rPr>
          </w:pPr>
          <w:hyperlink w:anchor="_Toc425998545" w:history="1">
            <w:r w:rsidR="004E79B2" w:rsidRPr="00E42BF7">
              <w:rPr>
                <w:rStyle w:val="Hyperlink"/>
                <w:noProof/>
              </w:rPr>
              <w:t>Black Nihilism K</w:t>
            </w:r>
            <w:r w:rsidR="004E79B2">
              <w:rPr>
                <w:noProof/>
                <w:webHidden/>
              </w:rPr>
              <w:tab/>
            </w:r>
            <w:r w:rsidR="004E79B2">
              <w:rPr>
                <w:noProof/>
                <w:webHidden/>
              </w:rPr>
              <w:fldChar w:fldCharType="begin"/>
            </w:r>
            <w:r w:rsidR="004E79B2">
              <w:rPr>
                <w:noProof/>
                <w:webHidden/>
              </w:rPr>
              <w:instrText xml:space="preserve"> PAGEREF _Toc425998545 \h </w:instrText>
            </w:r>
            <w:r w:rsidR="004E79B2">
              <w:rPr>
                <w:noProof/>
                <w:webHidden/>
              </w:rPr>
            </w:r>
            <w:r w:rsidR="004E79B2">
              <w:rPr>
                <w:noProof/>
                <w:webHidden/>
              </w:rPr>
              <w:fldChar w:fldCharType="separate"/>
            </w:r>
            <w:r w:rsidR="004E79B2">
              <w:rPr>
                <w:noProof/>
                <w:webHidden/>
              </w:rPr>
              <w:t>102</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46" w:history="1">
            <w:r w:rsidR="004E79B2" w:rsidRPr="00E42BF7">
              <w:rPr>
                <w:rStyle w:val="Hyperlink"/>
                <w:noProof/>
              </w:rPr>
              <w:t>1NC</w:t>
            </w:r>
            <w:r w:rsidR="004E79B2">
              <w:rPr>
                <w:noProof/>
                <w:webHidden/>
              </w:rPr>
              <w:tab/>
            </w:r>
            <w:r w:rsidR="004E79B2">
              <w:rPr>
                <w:noProof/>
                <w:webHidden/>
              </w:rPr>
              <w:fldChar w:fldCharType="begin"/>
            </w:r>
            <w:r w:rsidR="004E79B2">
              <w:rPr>
                <w:noProof/>
                <w:webHidden/>
              </w:rPr>
              <w:instrText xml:space="preserve"> PAGEREF _Toc425998546 \h </w:instrText>
            </w:r>
            <w:r w:rsidR="004E79B2">
              <w:rPr>
                <w:noProof/>
                <w:webHidden/>
              </w:rPr>
            </w:r>
            <w:r w:rsidR="004E79B2">
              <w:rPr>
                <w:noProof/>
                <w:webHidden/>
              </w:rPr>
              <w:fldChar w:fldCharType="separate"/>
            </w:r>
            <w:r w:rsidR="004E79B2">
              <w:rPr>
                <w:noProof/>
                <w:webHidden/>
              </w:rPr>
              <w:t>103</w:t>
            </w:r>
            <w:r w:rsidR="004E79B2">
              <w:rPr>
                <w:noProof/>
                <w:webHidden/>
              </w:rPr>
              <w:fldChar w:fldCharType="end"/>
            </w:r>
          </w:hyperlink>
        </w:p>
        <w:p w:rsidR="004E79B2" w:rsidRDefault="00EB3A57">
          <w:pPr>
            <w:pStyle w:val="TOC2"/>
            <w:tabs>
              <w:tab w:val="right" w:leader="dot" w:pos="9350"/>
            </w:tabs>
            <w:rPr>
              <w:rFonts w:eastAsiaTheme="minorEastAsia"/>
              <w:noProof/>
            </w:rPr>
          </w:pPr>
          <w:hyperlink w:anchor="_Toc425998547" w:history="1">
            <w:r w:rsidR="004E79B2" w:rsidRPr="00E42BF7">
              <w:rPr>
                <w:rStyle w:val="Hyperlink"/>
                <w:noProof/>
              </w:rPr>
              <w:t>K Links</w:t>
            </w:r>
            <w:r w:rsidR="004E79B2">
              <w:rPr>
                <w:noProof/>
                <w:webHidden/>
              </w:rPr>
              <w:tab/>
            </w:r>
            <w:r w:rsidR="004E79B2">
              <w:rPr>
                <w:noProof/>
                <w:webHidden/>
              </w:rPr>
              <w:fldChar w:fldCharType="begin"/>
            </w:r>
            <w:r w:rsidR="004E79B2">
              <w:rPr>
                <w:noProof/>
                <w:webHidden/>
              </w:rPr>
              <w:instrText xml:space="preserve"> PAGEREF _Toc425998547 \h </w:instrText>
            </w:r>
            <w:r w:rsidR="004E79B2">
              <w:rPr>
                <w:noProof/>
                <w:webHidden/>
              </w:rPr>
            </w:r>
            <w:r w:rsidR="004E79B2">
              <w:rPr>
                <w:noProof/>
                <w:webHidden/>
              </w:rPr>
              <w:fldChar w:fldCharType="separate"/>
            </w:r>
            <w:r w:rsidR="004E79B2">
              <w:rPr>
                <w:noProof/>
                <w:webHidden/>
              </w:rPr>
              <w:t>106</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48" w:history="1">
            <w:r w:rsidR="004E79B2" w:rsidRPr="00E42BF7">
              <w:rPr>
                <w:rStyle w:val="Hyperlink"/>
                <w:noProof/>
              </w:rPr>
              <w:t>Link—Panopticon</w:t>
            </w:r>
            <w:r w:rsidR="004E79B2">
              <w:rPr>
                <w:noProof/>
                <w:webHidden/>
              </w:rPr>
              <w:tab/>
            </w:r>
            <w:r w:rsidR="004E79B2">
              <w:rPr>
                <w:noProof/>
                <w:webHidden/>
              </w:rPr>
              <w:fldChar w:fldCharType="begin"/>
            </w:r>
            <w:r w:rsidR="004E79B2">
              <w:rPr>
                <w:noProof/>
                <w:webHidden/>
              </w:rPr>
              <w:instrText xml:space="preserve"> PAGEREF _Toc425998548 \h </w:instrText>
            </w:r>
            <w:r w:rsidR="004E79B2">
              <w:rPr>
                <w:noProof/>
                <w:webHidden/>
              </w:rPr>
            </w:r>
            <w:r w:rsidR="004E79B2">
              <w:rPr>
                <w:noProof/>
                <w:webHidden/>
              </w:rPr>
              <w:fldChar w:fldCharType="separate"/>
            </w:r>
            <w:r w:rsidR="004E79B2">
              <w:rPr>
                <w:noProof/>
                <w:webHidden/>
              </w:rPr>
              <w:t>107</w:t>
            </w:r>
            <w:r w:rsidR="004E79B2">
              <w:rPr>
                <w:noProof/>
                <w:webHidden/>
              </w:rPr>
              <w:fldChar w:fldCharType="end"/>
            </w:r>
          </w:hyperlink>
        </w:p>
        <w:p w:rsidR="004E79B2" w:rsidRDefault="00EB3A57">
          <w:pPr>
            <w:pStyle w:val="TOC3"/>
            <w:tabs>
              <w:tab w:val="right" w:leader="dot" w:pos="9350"/>
            </w:tabs>
            <w:rPr>
              <w:rFonts w:eastAsiaTheme="minorEastAsia"/>
              <w:noProof/>
            </w:rPr>
          </w:pPr>
          <w:hyperlink w:anchor="_Toc425998549" w:history="1">
            <w:r w:rsidR="004E79B2" w:rsidRPr="00E42BF7">
              <w:rPr>
                <w:rStyle w:val="Hyperlink"/>
                <w:noProof/>
              </w:rPr>
              <w:t>Link—Neolib</w:t>
            </w:r>
            <w:r w:rsidR="004E79B2">
              <w:rPr>
                <w:noProof/>
                <w:webHidden/>
              </w:rPr>
              <w:tab/>
            </w:r>
            <w:r w:rsidR="004E79B2">
              <w:rPr>
                <w:noProof/>
                <w:webHidden/>
              </w:rPr>
              <w:fldChar w:fldCharType="begin"/>
            </w:r>
            <w:r w:rsidR="004E79B2">
              <w:rPr>
                <w:noProof/>
                <w:webHidden/>
              </w:rPr>
              <w:instrText xml:space="preserve"> PAGEREF _Toc425998549 \h </w:instrText>
            </w:r>
            <w:r w:rsidR="004E79B2">
              <w:rPr>
                <w:noProof/>
                <w:webHidden/>
              </w:rPr>
            </w:r>
            <w:r w:rsidR="004E79B2">
              <w:rPr>
                <w:noProof/>
                <w:webHidden/>
              </w:rPr>
              <w:fldChar w:fldCharType="separate"/>
            </w:r>
            <w:r w:rsidR="004E79B2">
              <w:rPr>
                <w:noProof/>
                <w:webHidden/>
              </w:rPr>
              <w:t>109</w:t>
            </w:r>
            <w:r w:rsidR="004E79B2">
              <w:rPr>
                <w:noProof/>
                <w:webHidden/>
              </w:rPr>
              <w:fldChar w:fldCharType="end"/>
            </w:r>
          </w:hyperlink>
        </w:p>
        <w:p w:rsidR="009C687B" w:rsidRDefault="009C687B">
          <w:r>
            <w:rPr>
              <w:b/>
              <w:bCs/>
              <w:noProof/>
            </w:rPr>
            <w:fldChar w:fldCharType="end"/>
          </w:r>
        </w:p>
      </w:sdtContent>
    </w:sdt>
    <w:p w:rsidR="009C687B" w:rsidRPr="009C687B" w:rsidRDefault="009C687B" w:rsidP="009C687B"/>
    <w:p w:rsidR="00405EB1" w:rsidRPr="00D03664" w:rsidRDefault="00405EB1" w:rsidP="00405EB1">
      <w:pPr>
        <w:pStyle w:val="Heading1"/>
      </w:pPr>
      <w:bookmarkStart w:id="3" w:name="_Toc425998496"/>
      <w:r w:rsidRPr="00D03664">
        <w:lastRenderedPageBreak/>
        <w:t>***AFF***</w:t>
      </w:r>
      <w:bookmarkEnd w:id="3"/>
    </w:p>
    <w:p w:rsidR="00CC5E3B" w:rsidRPr="00D03664" w:rsidRDefault="00CC5E3B" w:rsidP="00CC5E3B">
      <w:pPr>
        <w:pStyle w:val="Heading2"/>
      </w:pPr>
      <w:bookmarkStart w:id="4" w:name="_Toc425998497"/>
      <w:r w:rsidRPr="00D03664">
        <w:lastRenderedPageBreak/>
        <w:t>1AC</w:t>
      </w:r>
      <w:bookmarkEnd w:id="4"/>
    </w:p>
    <w:p w:rsidR="00CC5E3B" w:rsidRPr="00D03664" w:rsidRDefault="00CC5E3B" w:rsidP="0034687A">
      <w:pPr>
        <w:pStyle w:val="Heading4"/>
      </w:pPr>
      <w:r w:rsidRPr="00D03664">
        <w:t xml:space="preserve">Civil society thrives on the ability to render black(end) bodies abject –biometric authentification has been central to that process – only focusing on the history of surveillance can we rethink the ways bodies are mapped on the “biometric borders” </w:t>
      </w:r>
    </w:p>
    <w:p w:rsidR="00CC5E3B" w:rsidRPr="00D03664" w:rsidRDefault="00CC5E3B" w:rsidP="00CC5E3B">
      <w:pPr>
        <w:rPr>
          <w:b/>
          <w:bCs/>
          <w:sz w:val="26"/>
        </w:rPr>
      </w:pPr>
      <w:r w:rsidRPr="00D03664">
        <w:rPr>
          <w:rStyle w:val="Style13ptBold"/>
        </w:rPr>
        <w:t xml:space="preserve">Browne 09 </w:t>
      </w:r>
      <w:r w:rsidRPr="00D03664">
        <w:rPr>
          <w:sz w:val="16"/>
          <w:szCs w:val="16"/>
        </w:rPr>
        <w:t>[Dr. Simone Browne; “Digital Epidermalization: Race, Identity and Biometrics,” 138-139</w:t>
      </w:r>
    </w:p>
    <w:p w:rsidR="00CC5E3B" w:rsidRPr="00D03664" w:rsidRDefault="00CC5E3B" w:rsidP="00CC5E3B">
      <w:pPr>
        <w:widowControl w:val="0"/>
        <w:tabs>
          <w:tab w:val="left" w:pos="3600"/>
        </w:tabs>
        <w:autoSpaceDE w:val="0"/>
        <w:autoSpaceDN w:val="0"/>
        <w:adjustRightInd w:val="0"/>
        <w:rPr>
          <w:rFonts w:cs="Times"/>
          <w:sz w:val="10"/>
        </w:rPr>
      </w:pPr>
      <w:r w:rsidRPr="00D03664">
        <w:rPr>
          <w:rFonts w:cs="Times"/>
          <w:sz w:val="10"/>
        </w:rPr>
        <w:t xml:space="preserve">David Lyon suggests that </w:t>
      </w:r>
      <w:r w:rsidRPr="009D0875">
        <w:rPr>
          <w:rFonts w:cs="Times"/>
          <w:b/>
          <w:highlight w:val="cyan"/>
          <w:u w:val="single"/>
        </w:rPr>
        <w:t>bodily surveillance is not a new phenomenon</w:t>
      </w:r>
      <w:r w:rsidRPr="009D0875">
        <w:rPr>
          <w:rFonts w:cs="Times"/>
          <w:sz w:val="10"/>
          <w:highlight w:val="cyan"/>
        </w:rPr>
        <w:t>.</w:t>
      </w:r>
      <w:r w:rsidRPr="00D03664">
        <w:rPr>
          <w:rFonts w:cs="Times"/>
          <w:sz w:val="10"/>
        </w:rPr>
        <w:t xml:space="preserve"> He has illutrated how </w:t>
      </w:r>
      <w:r w:rsidRPr="00D03664">
        <w:rPr>
          <w:rFonts w:cs="Times"/>
          <w:b/>
          <w:u w:val="single"/>
        </w:rPr>
        <w:t>the pseudo-science of criminal anthropometry ‘claimed that body shapes, especially the head, could spontaneously reveal the unlawful proclivities of the person’</w:t>
      </w:r>
      <w:r w:rsidRPr="00D03664">
        <w:rPr>
          <w:rFonts w:cs="Times"/>
          <w:sz w:val="10"/>
        </w:rPr>
        <w:t xml:space="preserve"> (2001: 291). It is worth noting here that </w:t>
      </w:r>
      <w:r w:rsidRPr="00D03664">
        <w:rPr>
          <w:rFonts w:cs="Times"/>
          <w:b/>
          <w:u w:val="single"/>
        </w:rPr>
        <w:t>the ‘statistical knowledge of anthropometry’</w:t>
      </w:r>
      <w:r w:rsidRPr="00D03664">
        <w:rPr>
          <w:rFonts w:cs="Times"/>
          <w:sz w:val="10"/>
        </w:rPr>
        <w:t xml:space="preserve"> (Li et al. 2004: 173) </w:t>
      </w:r>
      <w:r w:rsidRPr="00D03664">
        <w:rPr>
          <w:rFonts w:cs="Times"/>
          <w:b/>
          <w:u w:val="single"/>
        </w:rPr>
        <w:t>is still being invoked in biometric technology R&amp;D</w:t>
      </w:r>
      <w:r w:rsidRPr="00D03664">
        <w:rPr>
          <w:rFonts w:cs="Times"/>
          <w:sz w:val="10"/>
        </w:rPr>
        <w:t xml:space="preserve">. As Li et al. suggest, ‘the difference of Races is obvious, and it is the core field of research of anthropology. Anthropometry is a key technique to find out this difference and abstract the regulation from this difference’ (2004: 173). As the theoretical basis from which to develop a facial computational model that could qualify difference to allow for identity authentification, Li et al. claim: ‘as a result of using the statistical information of the Mongolian Race’s feature, our method is suitable to be used in the north of China’ (2004: 178). Claims such as these demonstrate that some </w:t>
      </w:r>
      <w:r w:rsidRPr="009D0875">
        <w:rPr>
          <w:rStyle w:val="Emphasis"/>
          <w:highlight w:val="cyan"/>
        </w:rPr>
        <w:t>advnances i biometric authentification are organized around the idea of race or epidermal thinking</w:t>
      </w:r>
      <w:r w:rsidRPr="00D03664">
        <w:rPr>
          <w:rFonts w:cs="Times"/>
          <w:sz w:val="10"/>
        </w:rPr>
        <w:t xml:space="preserve">. Similar to Lyon in asserting that bodily surveillance is by no means a new occurrence, Christian </w:t>
      </w:r>
      <w:r w:rsidRPr="00D03664">
        <w:rPr>
          <w:rFonts w:cs="Times"/>
          <w:b/>
          <w:u w:val="single"/>
        </w:rPr>
        <w:t>Parenti discusses the surveillance system of the plantation of the Antebellum South of the United States</w:t>
      </w:r>
      <w:r w:rsidRPr="00D03664">
        <w:rPr>
          <w:rFonts w:cs="Times"/>
          <w:sz w:val="10"/>
        </w:rPr>
        <w:t xml:space="preserve"> and names </w:t>
      </w:r>
      <w:r w:rsidRPr="00D03664">
        <w:rPr>
          <w:rFonts w:cs="Times"/>
          <w:b/>
          <w:u w:val="single"/>
        </w:rPr>
        <w:t xml:space="preserve">the </w:t>
      </w:r>
      <w:r w:rsidRPr="009D0875">
        <w:rPr>
          <w:rFonts w:cs="Times"/>
          <w:b/>
          <w:highlight w:val="cyan"/>
          <w:u w:val="single"/>
        </w:rPr>
        <w:t>information technologies of the written slave pass, organized slave patrols and wanted posters for runaways as key features of the surveillance practices of this system</w:t>
      </w:r>
      <w:r w:rsidRPr="00D03664">
        <w:rPr>
          <w:rFonts w:cs="Times"/>
          <w:sz w:val="10"/>
        </w:rPr>
        <w:t xml:space="preserve"> (2003). </w:t>
      </w:r>
      <w:r w:rsidRPr="00D03664">
        <w:rPr>
          <w:rFonts w:cs="Times"/>
          <w:b/>
          <w:u w:val="single"/>
        </w:rPr>
        <w:t xml:space="preserve">Parenti situates </w:t>
      </w:r>
      <w:r w:rsidRPr="009D0875">
        <w:rPr>
          <w:rFonts w:cs="Times"/>
          <w:b/>
          <w:highlight w:val="cyan"/>
          <w:u w:val="single"/>
        </w:rPr>
        <w:t>plantation surveillance as the earliest form of surveillance practices in the Americas</w:t>
      </w:r>
      <w:r w:rsidRPr="00D03664">
        <w:rPr>
          <w:rFonts w:cs="Times"/>
          <w:sz w:val="10"/>
        </w:rPr>
        <w:t xml:space="preserve">. The following two excerpts from </w:t>
      </w:r>
      <w:r w:rsidRPr="00D03664">
        <w:rPr>
          <w:rFonts w:cs="Times"/>
          <w:i/>
          <w:iCs/>
          <w:sz w:val="10"/>
        </w:rPr>
        <w:t xml:space="preserve">Born in Slavery: Slave Narratives from the Federal Writers’ Project, 1936–1938 </w:t>
      </w:r>
      <w:r w:rsidRPr="00D03664">
        <w:rPr>
          <w:rFonts w:cs="Times"/>
          <w:sz w:val="10"/>
        </w:rPr>
        <w:t>detail the disciplinary practices of the slave pass system. In the plantation system, mobility and its restriction for enslaved Africans, served as an exercise of power. Given this, mobility needed to be tightly regulated by slave owners in order for the owners to maintain control: By 1845 there were many laws on the Statute books of Georgia concerning the duties of patrols ... Every member of the patrol was required to arrest all slaves found outside their master’s domain without a pass, or who was not in company with some white person. He was empowered to whip such slave with twenty lashes. [Georgia Narratives] (Work Projects Administration 1941a: 322) The pattie-rollers was something else. I heard folks say they would beat the daylights almost out of you if they caught you without no pass. [Georgia Narratives] (Work Projects Administration 1941b: 241)</w:t>
      </w:r>
      <w:r w:rsidRPr="009D0875">
        <w:rPr>
          <w:rFonts w:cs="Times"/>
          <w:b/>
          <w:highlight w:val="cyan"/>
          <w:u w:val="single"/>
        </w:rPr>
        <w:t>Slave branding was one of the key technologies of the trans-Atlantic slave trade</w:t>
      </w:r>
      <w:r w:rsidRPr="009D0875">
        <w:rPr>
          <w:rFonts w:cs="Times"/>
          <w:sz w:val="10"/>
          <w:highlight w:val="cyan"/>
        </w:rPr>
        <w:t>.</w:t>
      </w:r>
      <w:r w:rsidRPr="00D03664">
        <w:rPr>
          <w:rFonts w:cs="Times"/>
          <w:sz w:val="10"/>
        </w:rPr>
        <w:t xml:space="preserve"> As Hortense Spillers emphasizes, this </w:t>
      </w:r>
      <w:r w:rsidRPr="009D0875">
        <w:rPr>
          <w:rFonts w:cs="Times"/>
          <w:b/>
          <w:highlight w:val="cyan"/>
          <w:u w:val="single"/>
        </w:rPr>
        <w:t>trafficking marked a violent ‘</w:t>
      </w:r>
      <w:r w:rsidRPr="009D0875">
        <w:rPr>
          <w:rFonts w:cs="Times"/>
          <w:b/>
          <w:i/>
          <w:iCs/>
          <w:highlight w:val="cyan"/>
          <w:u w:val="single"/>
        </w:rPr>
        <w:t xml:space="preserve">theft </w:t>
      </w:r>
      <w:r w:rsidRPr="009D0875">
        <w:rPr>
          <w:rFonts w:cs="Times"/>
          <w:b/>
          <w:highlight w:val="cyan"/>
          <w:u w:val="single"/>
        </w:rPr>
        <w:t xml:space="preserve">of the </w:t>
      </w:r>
      <w:r w:rsidRPr="009D0875">
        <w:rPr>
          <w:rFonts w:cs="Times"/>
          <w:b/>
          <w:i/>
          <w:iCs/>
          <w:highlight w:val="cyan"/>
          <w:u w:val="single"/>
        </w:rPr>
        <w:t>body</w:t>
      </w:r>
      <w:r w:rsidRPr="009D0875">
        <w:rPr>
          <w:rFonts w:cs="Times"/>
          <w:b/>
          <w:highlight w:val="cyan"/>
          <w:u w:val="single"/>
        </w:rPr>
        <w:t>’ rendering the captive body ‘a territory of cultural and political maneuver</w:t>
      </w:r>
      <w:r w:rsidRPr="009D0875">
        <w:rPr>
          <w:rFonts w:cs="Times"/>
          <w:sz w:val="10"/>
          <w:highlight w:val="cyan"/>
        </w:rPr>
        <w:t>’</w:t>
      </w:r>
      <w:r w:rsidRPr="00D03664">
        <w:rPr>
          <w:rFonts w:cs="Times"/>
          <w:sz w:val="10"/>
        </w:rPr>
        <w:t xml:space="preserve"> (2003: 206). </w:t>
      </w:r>
      <w:r w:rsidRPr="00D03664">
        <w:rPr>
          <w:rFonts w:cs="Times"/>
          <w:b/>
          <w:u w:val="single"/>
        </w:rPr>
        <w:t>Branding was a practice and</w:t>
      </w:r>
      <w:r w:rsidRPr="00D03664">
        <w:rPr>
          <w:rFonts w:cs="Times"/>
          <w:sz w:val="10"/>
        </w:rPr>
        <w:t xml:space="preserve">, borrowing from Hall, </w:t>
      </w:r>
      <w:r w:rsidRPr="00D03664">
        <w:rPr>
          <w:rFonts w:cs="Times"/>
          <w:b/>
          <w:u w:val="single"/>
        </w:rPr>
        <w:t>an enunciative strategy through which enslaved people were signified as property and commodities to be bought and sold</w:t>
      </w:r>
      <w:r w:rsidRPr="00D03664">
        <w:rPr>
          <w:rFonts w:cs="Times"/>
          <w:sz w:val="10"/>
        </w:rPr>
        <w:t xml:space="preserve">. At the scale of skin, the captive body was made site of political </w:t>
      </w:r>
      <w:r w:rsidRPr="00D03664">
        <w:rPr>
          <w:rFonts w:cs="Times"/>
          <w:i/>
          <w:iCs/>
          <w:sz w:val="10"/>
        </w:rPr>
        <w:t xml:space="preserve">and </w:t>
      </w:r>
      <w:r w:rsidRPr="00D03664">
        <w:rPr>
          <w:rFonts w:cs="Times"/>
          <w:sz w:val="10"/>
        </w:rPr>
        <w:t xml:space="preserve">economic maneuver through the use of hot irons to sear the flesh. The brand, often the crest of the sovereign, was a stamp of commodity, a signifier of bondage and of the relation of the body to its said owner. For the Dutch West India Company, these marks of identification were used to identify those who were enslaved, distinguishing them from those enslaved by the English, the French or other slaveholding entities (Hartman 2007). Enslaved persons were marked with numbers and letters that identified them as being part of a particular ship’s cargo. This practice also worked as a system of identification that enabled surveillance. So </w:t>
      </w:r>
      <w:r w:rsidRPr="009D0875">
        <w:rPr>
          <w:rFonts w:cs="Times"/>
          <w:b/>
          <w:highlight w:val="cyan"/>
          <w:u w:val="single"/>
        </w:rPr>
        <w:t>with this permanent marking on the flesh, one could hardly escape the identity given to them as commodity, strictly in an economic sense</w:t>
      </w:r>
      <w:r w:rsidRPr="009D0875">
        <w:rPr>
          <w:rFonts w:cs="Times"/>
          <w:sz w:val="10"/>
          <w:highlight w:val="cyan"/>
        </w:rPr>
        <w:t xml:space="preserve">. </w:t>
      </w:r>
      <w:r w:rsidRPr="009D0875">
        <w:rPr>
          <w:rFonts w:cs="Times"/>
          <w:b/>
          <w:highlight w:val="cyan"/>
          <w:u w:val="single"/>
        </w:rPr>
        <w:t>These markings form the earliest imprint of mass state and corporate tracking of people through registration tied to bodily identification</w:t>
      </w:r>
      <w:r w:rsidRPr="00D03664">
        <w:rPr>
          <w:rFonts w:cs="Times"/>
          <w:sz w:val="10"/>
        </w:rPr>
        <w:t xml:space="preserve">. </w:t>
      </w:r>
      <w:r w:rsidRPr="00D03664">
        <w:rPr>
          <w:rFonts w:cs="Times"/>
          <w:b/>
          <w:u w:val="single"/>
        </w:rPr>
        <w:t>Slave branding, operated in the plantation system as a practice of punishment, accounting and of making the already hyper-visible body legible</w:t>
      </w:r>
      <w:r w:rsidRPr="00D03664">
        <w:rPr>
          <w:rFonts w:cs="Times"/>
          <w:sz w:val="10"/>
        </w:rPr>
        <w:t>.</w:t>
      </w:r>
      <w:r w:rsidRPr="00D03664">
        <w:rPr>
          <w:rFonts w:cs="Times"/>
          <w:position w:val="10"/>
          <w:sz w:val="10"/>
        </w:rPr>
        <w:t xml:space="preserve"> </w:t>
      </w:r>
      <w:r w:rsidRPr="00D03664">
        <w:rPr>
          <w:rFonts w:cs="Times"/>
          <w:sz w:val="10"/>
        </w:rPr>
        <w:t>Branding, as a means of knowing the body, was a pre-emptive practice marking one as recognizable outside of the plantation site, whether outside through escape or other means</w:t>
      </w:r>
      <w:r w:rsidRPr="009D0875">
        <w:rPr>
          <w:rFonts w:cs="Times"/>
          <w:sz w:val="10"/>
          <w:highlight w:val="cyan"/>
        </w:rPr>
        <w:t xml:space="preserve">. </w:t>
      </w:r>
      <w:r w:rsidRPr="009D0875">
        <w:rPr>
          <w:rFonts w:cs="Times"/>
          <w:b/>
          <w:highlight w:val="cyan"/>
          <w:u w:val="single"/>
        </w:rPr>
        <w:t>Surveillance practices such as those mentioned above point to the longer history of boundary maintenance occurring at the site of the body.</w:t>
      </w:r>
      <w:r w:rsidRPr="00D03664">
        <w:rPr>
          <w:rFonts w:cs="Times"/>
          <w:b/>
          <w:u w:val="single"/>
        </w:rPr>
        <w:t xml:space="preserve"> Current biometric technologies and slave branding are not one and the same; however, </w:t>
      </w:r>
      <w:r w:rsidRPr="009D0875">
        <w:rPr>
          <w:rFonts w:cs="Times"/>
          <w:b/>
          <w:highlight w:val="cyan"/>
          <w:u w:val="single"/>
        </w:rPr>
        <w:t>when we think of our contemporary moment where ‘suspect’ citizens, trusted travellers, prisoners and others are having their bodies informationalized by way of biometric surveillance</w:t>
      </w:r>
      <w:r w:rsidRPr="00D03664">
        <w:rPr>
          <w:rFonts w:cs="Times"/>
          <w:sz w:val="10"/>
        </w:rPr>
        <w:t xml:space="preserve"> – sometimes voluntarily and sometimes without consent or awareness – and then stored in large-scale databases – some owned by the state and some owned by private interests – </w:t>
      </w:r>
      <w:r w:rsidRPr="00D03664">
        <w:rPr>
          <w:rFonts w:cs="Times"/>
          <w:b/>
          <w:u w:val="single"/>
        </w:rPr>
        <w:t>we can find histories of these accountings and inventories of the bodies in slave registers, slave branding and the slave vessel manifests that served insurance purposes</w:t>
      </w:r>
      <w:r w:rsidRPr="00D03664">
        <w:rPr>
          <w:rFonts w:cs="Times"/>
          <w:sz w:val="10"/>
        </w:rPr>
        <w:t xml:space="preserve">. My suggestion here is that </w:t>
      </w:r>
      <w:r w:rsidRPr="009D0875">
        <w:rPr>
          <w:rFonts w:cs="Times"/>
          <w:b/>
          <w:highlight w:val="cyan"/>
          <w:u w:val="single"/>
        </w:rPr>
        <w:t>questioning the historically present workings of branding, the body and race, particularly in regard to biometrics,</w:t>
      </w:r>
      <w:r w:rsidRPr="00D03664">
        <w:rPr>
          <w:rFonts w:cs="Times"/>
          <w:b/>
          <w:u w:val="single"/>
        </w:rPr>
        <w:t xml:space="preserve"> could </w:t>
      </w:r>
      <w:r w:rsidRPr="009D0875">
        <w:rPr>
          <w:rFonts w:cs="Times"/>
          <w:b/>
          <w:highlight w:val="cyan"/>
          <w:u w:val="single"/>
        </w:rPr>
        <w:t>allow for a critical rethinking of our moments of contact with our increasingly technological border.</w:t>
      </w:r>
      <w:r w:rsidRPr="00D03664">
        <w:rPr>
          <w:rFonts w:cs="Times"/>
          <w:sz w:val="10"/>
        </w:rPr>
        <w:t xml:space="preserve"> </w:t>
      </w:r>
    </w:p>
    <w:p w:rsidR="00CC5E3B" w:rsidRPr="00D03664" w:rsidRDefault="00CC5E3B" w:rsidP="0034687A">
      <w:pPr>
        <w:pStyle w:val="Heading4"/>
      </w:pPr>
      <w:r w:rsidRPr="00D03664">
        <w:lastRenderedPageBreak/>
        <w:t xml:space="preserve">Racialization is the foundation for newer biometric techniques – from branding, finger printing emerges as the new mechanism for colonial powers to “map, govern and control” the </w:t>
      </w:r>
      <w:r w:rsidR="00C043A2">
        <w:t>Black</w:t>
      </w:r>
      <w:r w:rsidRPr="00D03664">
        <w:t xml:space="preserve"> </w:t>
      </w:r>
    </w:p>
    <w:p w:rsidR="00CC5E3B" w:rsidRPr="00D03664" w:rsidRDefault="00CC5E3B" w:rsidP="00CC5E3B">
      <w:pPr>
        <w:widowControl w:val="0"/>
        <w:autoSpaceDE w:val="0"/>
        <w:autoSpaceDN w:val="0"/>
        <w:adjustRightInd w:val="0"/>
        <w:rPr>
          <w:b/>
          <w:bCs/>
          <w:sz w:val="26"/>
        </w:rPr>
      </w:pPr>
      <w:r w:rsidRPr="00D03664">
        <w:rPr>
          <w:rStyle w:val="Style13ptBold"/>
        </w:rPr>
        <w:t xml:space="preserve">Maguire 12 </w:t>
      </w:r>
      <w:r w:rsidRPr="00D03664">
        <w:rPr>
          <w:rFonts w:cs="Times"/>
          <w:sz w:val="16"/>
          <w:szCs w:val="16"/>
        </w:rPr>
        <w:t>[Mark Maguire; “Biopower, racialization and new security technology,” 596-598]</w:t>
      </w:r>
    </w:p>
    <w:p w:rsidR="00CC5E3B" w:rsidRPr="00D03664" w:rsidRDefault="00CC5E3B" w:rsidP="00CC5E3B">
      <w:pPr>
        <w:pStyle w:val="card"/>
        <w:ind w:left="0"/>
        <w:rPr>
          <w:rFonts w:asciiTheme="minorHAnsi" w:hAnsiTheme="minorHAnsi"/>
          <w:sz w:val="10"/>
        </w:rPr>
      </w:pPr>
      <w:r w:rsidRPr="00D03664">
        <w:rPr>
          <w:rFonts w:asciiTheme="minorHAnsi" w:hAnsiTheme="minorHAnsi"/>
          <w:sz w:val="10"/>
        </w:rPr>
        <w:t xml:space="preserve">William Herschel’s </w:t>
      </w:r>
      <w:r w:rsidRPr="00D03664">
        <w:rPr>
          <w:rStyle w:val="StyleUnderline"/>
          <w:rFonts w:asciiTheme="minorHAnsi" w:hAnsiTheme="minorHAnsi"/>
          <w:sz w:val="22"/>
        </w:rPr>
        <w:t>The origin of fingerprinting</w:t>
      </w:r>
      <w:r w:rsidRPr="00D03664">
        <w:rPr>
          <w:rFonts w:asciiTheme="minorHAnsi" w:hAnsiTheme="minorHAnsi"/>
          <w:sz w:val="10"/>
        </w:rPr>
        <w:t xml:space="preserve"> (1916), written just prior to his death, looks back over his career as an imperial administrator and his contribution to the development of fingerprinting in colonial India. He includes the following descrip- tion of the genesis moment in 1858 when he demanded a local contractor, Rajyadhar Konai, sign an agreement augmented with his hand print: I was only wishing to frighten Konai out of all thought of repudiating his signature hereafter. He, of course, had never dreamt of such an attestation, but fell in readily enough. I dabbed his palm and fingers over with the home-made oil-ink used for my official seal, and pressed the whole hand on the back of the contract, and we studied it together, with a good deal of chaff about palmistry, comparing his palm with mine on another impression . . . One of these contracts I gave to Sir Francis (then Mr.) Galton...The very possibility of such a ‘sanction’ (to use a technical expression) to the use of a finger-print did not dawn upon me till after long experience, and even then it became no more than a personal conviction for many years more. (Herschel, 1916, p. 9) </w:t>
      </w:r>
      <w:r w:rsidRPr="00D03664">
        <w:rPr>
          <w:rStyle w:val="StyleUnderline"/>
          <w:rFonts w:asciiTheme="minorHAnsi" w:hAnsiTheme="minorHAnsi"/>
          <w:sz w:val="22"/>
        </w:rPr>
        <w:t xml:space="preserve">Here, Herschel marks off his contribution as being that of an experimenting amateur capable of sanctioning useful knowledge. Upon being appointed Magistrate for the Hoogley District in 1877, he oversaw the Department of Registration, </w:t>
      </w:r>
      <w:r w:rsidRPr="009D0875">
        <w:rPr>
          <w:rStyle w:val="StyleUnderline"/>
          <w:rFonts w:asciiTheme="minorHAnsi" w:hAnsiTheme="minorHAnsi"/>
          <w:sz w:val="22"/>
          <w:highlight w:val="cyan"/>
        </w:rPr>
        <w:t>the courts and the jails and was quick to make use of fingerprinting</w:t>
      </w:r>
      <w:r w:rsidRPr="00D03664">
        <w:rPr>
          <w:rStyle w:val="StyleUnderline"/>
          <w:rFonts w:asciiTheme="minorHAnsi" w:hAnsiTheme="minorHAnsi"/>
          <w:sz w:val="22"/>
        </w:rPr>
        <w:t xml:space="preserve">, especially to combat fraud in pension claims, but also the hiring of prisoners and the faking of deaths. In 1877, Social Identities </w:t>
      </w:r>
      <w:r w:rsidRPr="00D03664">
        <w:rPr>
          <w:rFonts w:asciiTheme="minorHAnsi" w:hAnsiTheme="minorHAnsi"/>
          <w:sz w:val="10"/>
        </w:rPr>
        <w:t>597</w:t>
      </w:r>
      <w:r w:rsidRPr="00D03664">
        <w:rPr>
          <w:rStyle w:val="StyleUnderline"/>
          <w:rFonts w:asciiTheme="minorHAnsi" w:hAnsiTheme="minorHAnsi"/>
          <w:sz w:val="22"/>
        </w:rPr>
        <w:t xml:space="preserve"> Herschel wrote to the Inspector of Jails and the Registrar-General, and his comments on fingerprinting for criminal administration are striking</w:t>
      </w:r>
      <w:r w:rsidRPr="00D03664">
        <w:rPr>
          <w:rFonts w:asciiTheme="minorHAnsi" w:hAnsiTheme="minorHAnsi"/>
          <w:sz w:val="10"/>
        </w:rPr>
        <w:t xml:space="preserve">: Here is the means of verifying the identity of everyman in jail with the man sentenced by the court, at any moment day or night. Call the number up and make him sign. If it is he, it is he; if not, he is exposed on the spot. Is No. 1302 really dead, and is that his corpse or a sham one? The corpse has two fingers that will answer that question at once. Is this man brought into jail the real Simon Pure sentenced by the magistrate? The sign- manual . . . is there to testify. (Herschel, 1916, p. 24) </w:t>
      </w:r>
      <w:r w:rsidRPr="009D0875">
        <w:rPr>
          <w:rStyle w:val="StyleUnderline"/>
          <w:rFonts w:asciiTheme="minorHAnsi" w:hAnsiTheme="minorHAnsi"/>
          <w:sz w:val="22"/>
          <w:highlight w:val="cyan"/>
        </w:rPr>
        <w:t>Instead of a world filled with persons indistinguishable to the imperial gaze, Herschel’s sign-manuals allowed individual identity verification to enter into governmental calculation</w:t>
      </w:r>
      <w:r w:rsidRPr="00D03664">
        <w:rPr>
          <w:rFonts w:asciiTheme="minorHAnsi" w:hAnsiTheme="minorHAnsi"/>
          <w:sz w:val="10"/>
        </w:rPr>
        <w:t xml:space="preserve"> (see also Caplan &amp; Torpey, 2001). Undoubtedly, </w:t>
      </w:r>
      <w:r w:rsidRPr="009D0875">
        <w:rPr>
          <w:rStyle w:val="StyleUnderline"/>
          <w:rFonts w:asciiTheme="minorHAnsi" w:hAnsiTheme="minorHAnsi"/>
          <w:sz w:val="22"/>
          <w:highlight w:val="cyan"/>
        </w:rPr>
        <w:t>his experiments must be situated in a thoroughly racialized world, but in many ways Herschel sought to go beyond ‘race’: for him, truly useful knowledge involved individual identities.</w:t>
      </w:r>
      <w:r w:rsidRPr="00D03664">
        <w:rPr>
          <w:rStyle w:val="StyleUnderline"/>
          <w:rFonts w:asciiTheme="minorHAnsi" w:hAnsiTheme="minorHAnsi"/>
        </w:rPr>
        <w:t xml:space="preserve"> </w:t>
      </w:r>
      <w:r w:rsidRPr="00D03664">
        <w:rPr>
          <w:rFonts w:asciiTheme="minorHAnsi" w:hAnsiTheme="minorHAnsi"/>
          <w:sz w:val="10"/>
        </w:rPr>
        <w:t xml:space="preserve">Simon Cole (2001) takes the example of the Criminal Tribes Act, 1871 as a way through which to understand how ‘race’ and security intersected in colonial India. For example, the jurist James Fitzjames Stephens categorized professional criminals as ‘a tribe whose ancestors were criminals from time immemorial, who are themselves destined by the usage of caste to commit crime, and whose descendants will be offenders against the law, until the whole tribe is exterminated or accounted for’ (as cited in Cole, 2001, p. 7). Cole further cites the extraordinary descriptions of such ‘tribes’: the criminal habits of the Rajwars, for example, included their being ‘neglected, half-starved, and utterly degraded’ (p. 68). But it is the latter part of Stephens’s comments on criminal tribes that resonate most powerfully. </w:t>
      </w:r>
      <w:r w:rsidRPr="009D0875">
        <w:rPr>
          <w:rStyle w:val="StyleUnderline"/>
          <w:rFonts w:asciiTheme="minorHAnsi" w:hAnsiTheme="minorHAnsi"/>
          <w:sz w:val="22"/>
          <w:highlight w:val="cyan"/>
        </w:rPr>
        <w:t>The hereditary characteristics of ‘race’ marked them off as different, impossible to assimilate into imperial order, and thus marked them out for possible extermination. The securitization of identity</w:t>
      </w:r>
      <w:r w:rsidRPr="00D03664">
        <w:rPr>
          <w:rFonts w:asciiTheme="minorHAnsi" w:hAnsiTheme="minorHAnsi"/>
          <w:sz w:val="10"/>
        </w:rPr>
        <w:t xml:space="preserve">, however, </w:t>
      </w:r>
      <w:r w:rsidRPr="009D0875">
        <w:rPr>
          <w:rStyle w:val="Emphasis"/>
          <w:rFonts w:eastAsiaTheme="majorEastAsia"/>
          <w:highlight w:val="cyan"/>
        </w:rPr>
        <w:t>by means of which they could be ‘accounted for’, offered a form of incorporation that cannot be detached from racialization.</w:t>
      </w:r>
      <w:r w:rsidRPr="00D03664">
        <w:rPr>
          <w:rStyle w:val="Emphasis"/>
          <w:rFonts w:eastAsiaTheme="majorEastAsia"/>
        </w:rPr>
        <w:t xml:space="preserve"> </w:t>
      </w:r>
      <w:r w:rsidRPr="00D03664">
        <w:rPr>
          <w:rStyle w:val="StyleUnderline"/>
          <w:rFonts w:asciiTheme="minorHAnsi" w:hAnsiTheme="minorHAnsi"/>
          <w:sz w:val="22"/>
        </w:rPr>
        <w:t>What, then, is the relationship between Herschel’s experiments in fingerprinting and ‘race’?</w:t>
      </w:r>
      <w:r w:rsidRPr="00D03664">
        <w:rPr>
          <w:rFonts w:asciiTheme="minorHAnsi" w:hAnsiTheme="minorHAnsi"/>
          <w:sz w:val="10"/>
        </w:rPr>
        <w:t xml:space="preserve"> </w:t>
      </w:r>
      <w:r w:rsidRPr="009D0875">
        <w:rPr>
          <w:rStyle w:val="StyleUnderline"/>
          <w:rFonts w:asciiTheme="minorHAnsi" w:hAnsiTheme="minorHAnsi"/>
          <w:sz w:val="22"/>
          <w:highlight w:val="cyan"/>
        </w:rPr>
        <w:t>It seems logical to simply state that racialization was one of the conditions for the possibility of fingerprinting, which was itself a mechanism for capturing the individual within broader efforts to map, know and govern colonial populations</w:t>
      </w:r>
      <w:r w:rsidRPr="00D03664">
        <w:rPr>
          <w:rFonts w:asciiTheme="minorHAnsi" w:hAnsiTheme="minorHAnsi"/>
          <w:sz w:val="10"/>
        </w:rPr>
        <w:t xml:space="preserve">. However, it is also possible to argue that there is a deeper set of relationships between calculation, individual identity and ‘race’. Herschel’s experi- ments in fingerprinting were returned to Europe and to the scientific gaze of Darwin’s cousin Francis Galton, as were Herschel’s own prints, which would stand as an example of the persistency of patterns throughout the life of an individual. </w:t>
      </w:r>
      <w:r w:rsidRPr="00D03664">
        <w:rPr>
          <w:rStyle w:val="StyleUnderline"/>
          <w:rFonts w:asciiTheme="minorHAnsi" w:hAnsiTheme="minorHAnsi"/>
          <w:sz w:val="22"/>
        </w:rPr>
        <w:t xml:space="preserve">For Galton, the core question in the science of fingerprinting was whether it could be used to distinguish a man from his fellows, and not just on the level of the individual. </w:t>
      </w:r>
      <w:r w:rsidRPr="00D03664">
        <w:rPr>
          <w:rFonts w:asciiTheme="minorHAnsi" w:hAnsiTheme="minorHAnsi"/>
          <w:sz w:val="10"/>
        </w:rPr>
        <w:t xml:space="preserve">From the 1880s onwards Galton examined the prints of different English classes, Welsh from the remotest districts, Jewish schoolchildren, Africans from the territories of the Royal Niger Company, and Basques. In Finger Prints (1892) he notes that the differences between ‘races’ are generally not larger than those between groups within ‘races’. Students in science could not be distinguished from ‘the lowest idiots in the London district’ (1892, p. 19). Jewish examples showed particular whorled patterns, and Galton held out hope that very remote populations might in disappointed to note that there were no specifically ‘Negro’ patterns: </w:t>
      </w:r>
      <w:r w:rsidRPr="00D03664">
        <w:rPr>
          <w:rStyle w:val="StyleUnderline"/>
          <w:rFonts w:asciiTheme="minorHAnsi" w:hAnsiTheme="minorHAnsi"/>
          <w:sz w:val="22"/>
        </w:rPr>
        <w:t>The impressions from Negros betray the general clumsiness of their fingers, but their patterns are not, so far as I can find, different from those of others . . . Still, whether it be from pure fancy on my part, or from the way in which they were printed, or from some real particularity, the general aspect of the Negro print strikes me as characteris- tic . . . they give an idea of greater simplicity, due to causes that I have not yet succeeded in submitting to the test of measurement.</w:t>
      </w:r>
      <w:r w:rsidRPr="00D03664">
        <w:rPr>
          <w:rFonts w:asciiTheme="minorHAnsi" w:hAnsiTheme="minorHAnsi"/>
          <w:sz w:val="10"/>
        </w:rPr>
        <w:t xml:space="preserve"> (Galton, 1892, pp. 195</w:t>
      </w:r>
      <w:r w:rsidRPr="00D03664">
        <w:rPr>
          <w:rFonts w:ascii="Calibri" w:hAnsi="Calibri" w:cs="Calibri"/>
          <w:sz w:val="10"/>
        </w:rPr>
        <w:t>􏰀</w:t>
      </w:r>
      <w:r w:rsidRPr="00D03664">
        <w:rPr>
          <w:rFonts w:asciiTheme="minorHAnsi" w:hAnsiTheme="minorHAnsi"/>
          <w:sz w:val="10"/>
        </w:rPr>
        <w:t xml:space="preserve">196) </w:t>
      </w:r>
      <w:r w:rsidRPr="00D03664">
        <w:rPr>
          <w:rStyle w:val="StyleUnderline"/>
          <w:rFonts w:asciiTheme="minorHAnsi" w:hAnsiTheme="minorHAnsi"/>
          <w:sz w:val="22"/>
        </w:rPr>
        <w:t>Though he could find no trace of temperament or ‘race’ in the arches, loops or whorls of the papillary ridges, Galton was sure that such traces would eventually be foun</w:t>
      </w:r>
      <w:r w:rsidRPr="00D03664">
        <w:rPr>
          <w:rFonts w:asciiTheme="minorHAnsi" w:hAnsiTheme="minorHAnsi"/>
          <w:sz w:val="10"/>
        </w:rPr>
        <w:t>d. As late as 1903, he embarked on massive drive to collect new samples, but, again, without success. Paul Rabinow’s essay, ‘Galton’s Regret’ concludes a section on the polymath’s efforts with fingerprints and ‘race’ by saying that his ‘regret remains’ (Rabinow, 1992, p. 115; see also Cohen, 1994, pp. 343</w:t>
      </w:r>
      <w:r w:rsidRPr="00D03664">
        <w:rPr>
          <w:rFonts w:ascii="Calibri" w:hAnsi="Calibri" w:cs="Calibri"/>
          <w:sz w:val="10"/>
        </w:rPr>
        <w:t>􏰀</w:t>
      </w:r>
      <w:r w:rsidRPr="00D03664">
        <w:rPr>
          <w:rFonts w:asciiTheme="minorHAnsi" w:hAnsiTheme="minorHAnsi"/>
          <w:sz w:val="10"/>
        </w:rPr>
        <w:t xml:space="preserve">347). However, as Simon Cole has recently shown, </w:t>
      </w:r>
      <w:r w:rsidRPr="00D03664">
        <w:rPr>
          <w:rStyle w:val="StyleUnderline"/>
          <w:rFonts w:asciiTheme="minorHAnsi" w:hAnsiTheme="minorHAnsi"/>
          <w:sz w:val="22"/>
        </w:rPr>
        <w:t>the correlation between ‘race’ and fingerprints was pushed further</w:t>
      </w:r>
      <w:r w:rsidRPr="00D03664">
        <w:rPr>
          <w:rStyle w:val="StyleUnderline"/>
          <w:rFonts w:asciiTheme="minorHAnsi" w:hAnsiTheme="minorHAnsi"/>
        </w:rPr>
        <w:t xml:space="preserve"> </w:t>
      </w:r>
      <w:r w:rsidRPr="00D03664">
        <w:rPr>
          <w:rFonts w:asciiTheme="minorHAnsi" w:hAnsiTheme="minorHAnsi"/>
          <w:sz w:val="10"/>
        </w:rPr>
        <w:t xml:space="preserve">by Galton’s contemporaries and his students. Writing in 1920, Ethel M. Elderton noted that until the end of his life Galton clung onto the hope that a quantitative measurement applicable to any type would be found. Elderton’s own research suggested that there was at least </w:t>
      </w:r>
      <w:r w:rsidRPr="00D03664">
        <w:rPr>
          <w:rFonts w:asciiTheme="minorHAnsi" w:hAnsiTheme="minorHAnsi"/>
          <w:sz w:val="10"/>
        </w:rPr>
        <w:lastRenderedPageBreak/>
        <w:t>some evidence for arguing that inheritance could be found in fingerprints (Elderton, 1920). Even earlier, the Zoologist Harris Hawthorne Wilder envisaged the systematic use of fingerprints, palm and sole prints for the ‘official identification of Chinese, negroes, and other races, the features of which, at least to the Caucasian eye, offer hardly sufficient individuality to be at all times trustworthy’ (Wilder, 1902, pp. 439</w:t>
      </w:r>
      <w:r w:rsidRPr="00D03664">
        <w:rPr>
          <w:rFonts w:ascii="Calibri" w:hAnsi="Calibri" w:cs="Calibri"/>
          <w:sz w:val="10"/>
        </w:rPr>
        <w:t>􏰀</w:t>
      </w:r>
      <w:r w:rsidRPr="00D03664">
        <w:rPr>
          <w:rFonts w:asciiTheme="minorHAnsi" w:hAnsiTheme="minorHAnsi"/>
          <w:sz w:val="10"/>
        </w:rPr>
        <w:t xml:space="preserve">440; see also Cole, 2007, p. 247). With Inez Whipple, Wilder went on to develop an evolutionary hierarchy which separated European and Asian fingerprint patterns. More recently, in 1982, Lin, Liu, Osterburg and Nicol provided hereditary evidence of fingerprint similarities in samples of twins. In both the colonial context of its birth and in its uses in criminal investigation especially in the Western World, fingerprinting offered a seemingly value free, a-cultural, and purely scientific method of individual identity verification. But the haunting presence of ‘race’ has always threatened to reappear in the loops, arches and whorls. And, outside of the laboratory fingerprinting offered a way to govern without evoking ‘race’ but did not do away with it. To again quote Simon Cole: </w:t>
      </w:r>
      <w:r w:rsidRPr="00D03664">
        <w:rPr>
          <w:rStyle w:val="StyleUnderline"/>
          <w:rFonts w:asciiTheme="minorHAnsi" w:hAnsiTheme="minorHAnsi"/>
          <w:sz w:val="22"/>
        </w:rPr>
        <w:t>Fingerprinting seems ‘race neutral’ because it averts its gaze; it looks only at the detailed level of papillary ridges . . . Fingerprinting, with its focus on the minute details of skin, could coexist with racial distinctions that were crude and arbitrary . . . The preservation of race, despite the development of a purportedly individualized identification technology, must be viewed not merely as an administrative convenience, but rather as being bound up with an entire culture and operationalization of institutional and individual racism</w:t>
      </w:r>
      <w:r w:rsidRPr="00D03664">
        <w:rPr>
          <w:rFonts w:asciiTheme="minorHAnsi" w:hAnsiTheme="minorHAnsi"/>
          <w:sz w:val="10"/>
        </w:rPr>
        <w:t>. (Cole, 2007, pp. 258</w:t>
      </w:r>
      <w:r w:rsidRPr="00D03664">
        <w:rPr>
          <w:rFonts w:ascii="Calibri" w:hAnsi="Calibri" w:cs="Calibri"/>
          <w:sz w:val="10"/>
        </w:rPr>
        <w:t>􏰀</w:t>
      </w:r>
      <w:r w:rsidRPr="00D03664">
        <w:rPr>
          <w:rFonts w:asciiTheme="minorHAnsi" w:hAnsiTheme="minorHAnsi"/>
          <w:sz w:val="10"/>
        </w:rPr>
        <w:t xml:space="preserve">259) </w:t>
      </w:r>
    </w:p>
    <w:p w:rsidR="00CC5E3B" w:rsidRPr="00D03664" w:rsidRDefault="00CC5E3B" w:rsidP="0034687A">
      <w:pPr>
        <w:pStyle w:val="Heading4"/>
      </w:pPr>
      <w:r w:rsidRPr="00D03664">
        <w:t>The intersections of race and gender can’t be ignored here—an intersectional analysis is key</w:t>
      </w:r>
    </w:p>
    <w:p w:rsidR="00CC5E3B" w:rsidRPr="00D03664" w:rsidRDefault="00CC5E3B" w:rsidP="00CC5E3B">
      <w:pPr>
        <w:rPr>
          <w:sz w:val="16"/>
          <w:szCs w:val="16"/>
        </w:rPr>
      </w:pPr>
      <w:r w:rsidRPr="00D03664">
        <w:rPr>
          <w:rStyle w:val="Style13ptBold"/>
        </w:rPr>
        <w:t>Dubrofsky and Magnet 15</w:t>
      </w:r>
      <w:r w:rsidRPr="00D03664">
        <w:rPr>
          <w:sz w:val="16"/>
          <w:szCs w:val="16"/>
        </w:rPr>
        <w:t xml:space="preserve">(Rachel, Associate Professor in the Departments of Humanities &amp; Cultural Studies and Women's &amp; Gender Studies at the University of Southern Flordia, Shoshana Amielle, Associate Professor in the Institute of  Feminist and Gender studies at the University of Ottawa, 5/15/2015, “Feminist Surveillance Studies”, </w:t>
      </w:r>
      <w:hyperlink r:id="rId9" w:anchor="v=onepage&amp;q&amp;f=false" w:history="1">
        <w:r w:rsidRPr="00D03664">
          <w:rPr>
            <w:rStyle w:val="Hyperlink"/>
            <w:sz w:val="16"/>
            <w:szCs w:val="16"/>
          </w:rPr>
          <w:t>https://books.google.com/books?id=v7_FCQAAQBAJ&amp;pg=PT20&amp;lpg=PT20&amp;dq=bell+hooks+surveillance&amp;source=bl&amp;ots=a_bKaW9HNO&amp;sig=Eokzodqnyj9Pf8-KwGatslh-0YI&amp;hl=en&amp;sa=X&amp;ved=0CDEQ6AEwA2oVChMIrcCUpcPqxgIVUTGICh0VMQbe#v=onepage&amp;q&amp;f=false</w:t>
        </w:r>
      </w:hyperlink>
      <w:r w:rsidRPr="00D03664">
        <w:rPr>
          <w:sz w:val="16"/>
          <w:szCs w:val="16"/>
        </w:rPr>
        <w:t>, Duke University Press, mew)</w:t>
      </w:r>
    </w:p>
    <w:p w:rsidR="00CC5E3B" w:rsidRPr="00D03664" w:rsidRDefault="00CC5E3B" w:rsidP="00CC5E3B">
      <w:pPr>
        <w:rPr>
          <w:rStyle w:val="StyleUnderline"/>
        </w:rPr>
      </w:pPr>
      <w:r w:rsidRPr="00D03664">
        <w:rPr>
          <w:sz w:val="10"/>
        </w:rPr>
        <w:t xml:space="preserve">A feminist approach to surveillance studies highlights the ways that surveillance is integral to many of our foundational structural systems, ones that breed disenfranchisement, and that continue to be institutionalized. </w:t>
      </w:r>
      <w:r w:rsidRPr="00D03664">
        <w:rPr>
          <w:rStyle w:val="StyleUnderline"/>
        </w:rPr>
        <w:t>In an extension of Bell Hooks's notion of "white supremacist capitalist patriarchy"</w:t>
      </w:r>
      <w:r w:rsidRPr="00D03664">
        <w:rPr>
          <w:sz w:val="10"/>
        </w:rPr>
        <w:t xml:space="preserve"> (hooks 1997), </w:t>
      </w:r>
      <w:r w:rsidRPr="00D03664">
        <w:rPr>
          <w:rStyle w:val="StyleUnderline"/>
        </w:rPr>
        <w:t>we suggest the</w:t>
      </w:r>
      <w:r w:rsidRPr="00D03664">
        <w:rPr>
          <w:sz w:val="10"/>
        </w:rPr>
        <w:t xml:space="preserve"> (clumsy, but illustrative) </w:t>
      </w:r>
      <w:r w:rsidRPr="00D03664">
        <w:rPr>
          <w:rStyle w:val="StyleUnderline"/>
        </w:rPr>
        <w:t>term “white supremacist capitalist heteropatriarchal surveillance": the use of surveillance practices and technologies to normalize and maintain whiteness, able-bodiedness, capitalism, and heterosexuality, practices integral to the foundation of the modern state</w:t>
      </w:r>
      <w:r w:rsidRPr="00D03664">
        <w:rPr>
          <w:sz w:val="10"/>
        </w:rPr>
        <w:t xml:space="preserve">. Smith's contribution to this collection reminds that </w:t>
      </w:r>
      <w:r w:rsidRPr="00D03664">
        <w:rPr>
          <w:rStyle w:val="StyleUnderline"/>
        </w:rPr>
        <w:t>while the modern bureaucratic state is often the focus of surveillance studies, the surveillance of native peoples is a key foundational strategy of colonialism:</w:t>
      </w:r>
      <w:r w:rsidRPr="00D03664">
        <w:rPr>
          <w:sz w:val="10"/>
        </w:rPr>
        <w:t xml:space="preserve"> </w:t>
      </w:r>
      <w:r w:rsidRPr="00D03664">
        <w:rPr>
          <w:rStyle w:val="StyleUnderline"/>
        </w:rPr>
        <w:t>technologies of surveillance were integral to settler colonialism.</w:t>
      </w:r>
      <w:r w:rsidRPr="00D03664">
        <w:rPr>
          <w:sz w:val="10"/>
        </w:rPr>
        <w:t xml:space="preserve"> Smith calls for the centering of an anticolonial feminist analysis within the field of surveillance studies, as she recounts how </w:t>
      </w:r>
      <w:r w:rsidRPr="00D03664">
        <w:rPr>
          <w:rStyle w:val="StyleUnderline"/>
        </w:rPr>
        <w:t xml:space="preserve">the violence of surveillance through organized settler colonial practices transformed First Peoples into racialized communities, thus facilitating the bureaucratically managed rape of indigenous people, making them "rapeable." State surveillance practices, </w:t>
      </w:r>
      <w:r w:rsidRPr="00D03664">
        <w:rPr>
          <w:sz w:val="10"/>
        </w:rPr>
        <w:t xml:space="preserve">which we might simply call state practices (since surveillance is so seamlessly embedded), </w:t>
      </w:r>
      <w:r w:rsidRPr="00D03664">
        <w:rPr>
          <w:rStyle w:val="StyleUnderline"/>
        </w:rPr>
        <w:t>are processes that are simultaneously about seeing and not-seeing--that is, some bodies are made invisible, while others are made hypervisible</w:t>
      </w:r>
      <w:r w:rsidRPr="00D03664">
        <w:rPr>
          <w:sz w:val="10"/>
        </w:rPr>
        <w:t xml:space="preserve"> (see Smith, Moore, Jiwani, and Hall, this volume). </w:t>
      </w:r>
      <w:r w:rsidRPr="00D03664">
        <w:rPr>
          <w:rStyle w:val="StyleUnderline"/>
        </w:rPr>
        <w:t>The underlying structures of domination that created the conditions for violence in communities of color—such as the incarceration of indigenous peoples in residential schools or the institutionalized rape that accompanied slavery— are made invisible, while the cycle of violence that residential schools or that slavery created in terms of ongoing violence in communities of color are hypervisibilized, surveilled, and then subject to violent state intervention</w:t>
      </w:r>
      <w:r w:rsidRPr="00D03664">
        <w:rPr>
          <w:sz w:val="10"/>
        </w:rPr>
        <w:t xml:space="preserve">. As Yasmin Jiwani notes in her essay in this volume, which looks at how the commercial Canadian media covered the Shafia murders (four Afghan women murdered by family members in Canada), </w:t>
      </w:r>
      <w:r w:rsidRPr="00D03664">
        <w:rPr>
          <w:rStyle w:val="StyleUnderline"/>
        </w:rPr>
        <w:t>when violence happens in communities of color, it is understood as ordinary and expected</w:t>
      </w:r>
      <w:r w:rsidRPr="00D03664">
        <w:rPr>
          <w:sz w:val="10"/>
        </w:rPr>
        <w:t xml:space="preserve">--people from these communities are configured as always already criminals--whereas violence in white communities is imagined to be exceptional. </w:t>
      </w:r>
      <w:r w:rsidRPr="00D03664">
        <w:rPr>
          <w:rStyle w:val="StyleUnderline"/>
        </w:rPr>
        <w:t>This racist imagining of violence as key to communities of color justifies new forms of surveillance by the state in ways that facilitate the disproportionate criminalization of communities of color</w:t>
      </w:r>
      <w:r w:rsidRPr="00D03664">
        <w:rPr>
          <w:sz w:val="10"/>
        </w:rPr>
        <w:t xml:space="preserve">. As Hall notes in her essay on body scanners in airports, </w:t>
      </w:r>
      <w:r w:rsidRPr="00D03664">
        <w:rPr>
          <w:rStyle w:val="StyleUnderline"/>
        </w:rPr>
        <w:t>whiteness is transparent--a racialization that does not require monitoring—whereas racialized bodies are opaque and therefore suspect</w:t>
      </w:r>
      <w:r w:rsidRPr="00D03664">
        <w:rPr>
          <w:sz w:val="10"/>
        </w:rPr>
        <w:t xml:space="preserve">. Similarly, Moore's contribution to this volume examines the increasing reliance on a genre of institutional photography—photographs of battered women--by police in cases involving battery, under a system of white supremacy. Moore shows that women of color (particularly dark-skinned women) are not revealed through the mechanism of photography, especially their injuries, in the same way as white women. Laura Hyun Yi Kang's piece in this volume, about the history of anti-trafficking, highlights how </w:t>
      </w:r>
      <w:r w:rsidRPr="00D03664">
        <w:rPr>
          <w:rStyle w:val="StyleUnderline"/>
        </w:rPr>
        <w:t>subjecting female bodies to observation has long been a practice in the United States</w:t>
      </w:r>
      <w:r w:rsidRPr="00D03664">
        <w:rPr>
          <w:sz w:val="10"/>
        </w:rPr>
        <w:t xml:space="preserve">. She examines the surveillance of the "differentially stratified mobilities" of women across borders, noting that the surveillance and scrutiny of women immigrating to the United States bespeaks founding imperialist racialist narratives in the United States. Focusing on trafficking in the League of Nations, Kang asserts that women were simultaneously hailed as objects and subjects of surveillance. The women were, on one one hand, seen as involved in the policing of other women, but on the other hand, at the borders of the nation where they were imagined to be trafficked, they were placed under greater surveillance which resulted in racialized sexist scrutiny. As Lisa Jean Moore and Paisley Curcah (this volume) show in their analysis of the birth certificate, </w:t>
      </w:r>
      <w:r w:rsidRPr="00D03664">
        <w:rPr>
          <w:rStyle w:val="StyleUnderline"/>
        </w:rPr>
        <w:t>gender and sexuality are inextricably bound to surveillant practices of documentation. Beginning with the binary system of gender imposed on babies born on U.S. soil, each of whom must be categorized and documented as a boy or a girl, living in the modem bureaucratic state is about the policing of gendered identities</w:t>
      </w:r>
      <w:r w:rsidRPr="00D03664">
        <w:rPr>
          <w:sz w:val="10"/>
        </w:rPr>
        <w:t xml:space="preserve">. Of course, as Moore and Currah demonstrate, </w:t>
      </w:r>
      <w:r w:rsidRPr="00D03664">
        <w:rPr>
          <w:rStyle w:val="StyleUnderline"/>
        </w:rPr>
        <w:t>the process of documenting citizens via birth certificate is not a simple recording of bodily identities, but a process of surveillance that produces gendered identities in ways that do both epistemological and ontological violence to bodies that do not fit the male-female binary</w:t>
      </w:r>
      <w:r w:rsidRPr="00D03664">
        <w:rPr>
          <w:sz w:val="10"/>
        </w:rPr>
        <w:t>. In fact, statistics (including tracking and gathering information about gender) is intimately tied to the rise of statehood, as states gain the power to govern in part by collecting knowledge about their citizenry (Bowker and Star 1999, 110). Thus, in the words of the communication theorist Armand Mattelart, "measurement, computing, and recording have been the recurrent traits of the long process of construction of the modem mode of communication, starting with the first manifestations of 'statistical reason’” (1996, xvi</w:t>
      </w:r>
      <w:r w:rsidRPr="00D03664">
        <w:rPr>
          <w:rStyle w:val="StyleUnderline"/>
        </w:rPr>
        <w:t>). A feminist approach to surveillance studies demonstrates how the production of knowledge, when it comes to vulnerable bodies, is always already bound up with gendered and sexualized ways of seeing. The essays in part. 1 make clear .that surveillance practices are actually part of the founding mechanisms of many nation- states, as well as of the practices used to keep track of the citizens of these nation-states.</w:t>
      </w:r>
    </w:p>
    <w:p w:rsidR="00CC5E3B" w:rsidRPr="00D03664" w:rsidRDefault="00CC5E3B" w:rsidP="0034687A">
      <w:pPr>
        <w:pStyle w:val="Heading4"/>
      </w:pPr>
      <w:r w:rsidRPr="00D03664">
        <w:t>All attempts to digitize blackness have failed- in particular biotechnological innovations continue to ignore the complexity of blackness and gender– only adopting a critical biometric consciousness is key to attuning ourselves to ways black bodies disrupt this project of whiteness and digital epidermilization</w:t>
      </w:r>
    </w:p>
    <w:p w:rsidR="00CC5E3B" w:rsidRPr="00D03664" w:rsidRDefault="00CC5E3B" w:rsidP="00CC5E3B">
      <w:pPr>
        <w:rPr>
          <w:b/>
          <w:bCs/>
          <w:sz w:val="26"/>
        </w:rPr>
      </w:pPr>
      <w:r w:rsidRPr="00D03664">
        <w:rPr>
          <w:rStyle w:val="Style13ptBold"/>
        </w:rPr>
        <w:t xml:space="preserve">Browne 13 </w:t>
      </w:r>
      <w:r w:rsidRPr="00D03664">
        <w:rPr>
          <w:sz w:val="16"/>
          <w:szCs w:val="16"/>
        </w:rPr>
        <w:t xml:space="preserve">[Dr. Simone Browne; “Dark Sousveillance: Race, Surveillance, and Resistance,” a talk given on December 9, 2013, hosted at the Graduate Center, CUNY by the Digital Praxis Seminar and the CUNY Digital Humanities Initiative; https://www.youtube.com/watch?v=IsMFdiLsqbg, 26:08-33:51, video published March 21, 2014; transcribed by Ameena Ruffin] </w:t>
      </w:r>
    </w:p>
    <w:p w:rsidR="00CC5E3B" w:rsidRPr="00D03664" w:rsidRDefault="00CC5E3B" w:rsidP="00CC5E3B">
      <w:pPr>
        <w:rPr>
          <w:sz w:val="10"/>
        </w:rPr>
      </w:pPr>
      <w:r w:rsidRPr="00D03664">
        <w:rPr>
          <w:sz w:val="10"/>
        </w:rPr>
        <w:t xml:space="preserve">Simply put, </w:t>
      </w:r>
      <w:r w:rsidRPr="009D0875">
        <w:rPr>
          <w:b/>
          <w:highlight w:val="cyan"/>
          <w:u w:val="single"/>
        </w:rPr>
        <w:t>biometrics is the idea that the body will reveal the truth about the subject</w:t>
      </w:r>
      <w:r w:rsidRPr="00D03664">
        <w:rPr>
          <w:sz w:val="10"/>
        </w:rPr>
        <w:t xml:space="preserve"> despite the subject’s claim. So the idea that I might say my name is Rob Ford, but my body—whether it’s my DNA, my fingerprint, my iris scan, or some other piece or part of </w:t>
      </w:r>
      <w:r w:rsidRPr="00D03664">
        <w:rPr>
          <w:b/>
          <w:u w:val="single"/>
        </w:rPr>
        <w:t>my body will reveal my true identity</w:t>
      </w:r>
      <w:r w:rsidRPr="00D03664">
        <w:rPr>
          <w:sz w:val="10"/>
        </w:rPr>
        <w:t xml:space="preserve">. </w:t>
      </w:r>
      <w:r w:rsidRPr="00D03664">
        <w:rPr>
          <w:sz w:val="10"/>
          <w:szCs w:val="18"/>
        </w:rPr>
        <w:t>So</w:t>
      </w:r>
      <w:r w:rsidRPr="00D03664">
        <w:rPr>
          <w:sz w:val="10"/>
        </w:rPr>
        <w:t xml:space="preserve"> </w:t>
      </w:r>
      <w:r w:rsidRPr="009D0875">
        <w:rPr>
          <w:b/>
          <w:highlight w:val="cyan"/>
          <w:u w:val="single"/>
        </w:rPr>
        <w:t>with the concept of digital epidermalization</w:t>
      </w:r>
      <w:r w:rsidRPr="00D03664">
        <w:rPr>
          <w:sz w:val="10"/>
        </w:rPr>
        <w:t xml:space="preserve">, </w:t>
      </w:r>
      <w:r w:rsidRPr="00D03664">
        <w:rPr>
          <w:b/>
          <w:u w:val="single"/>
        </w:rPr>
        <w:t>I’m suggesting</w:t>
      </w:r>
      <w:r w:rsidRPr="00D03664">
        <w:rPr>
          <w:sz w:val="10"/>
        </w:rPr>
        <w:t xml:space="preserve"> here that </w:t>
      </w:r>
      <w:r w:rsidRPr="009D0875">
        <w:rPr>
          <w:b/>
          <w:highlight w:val="cyan"/>
          <w:u w:val="single"/>
        </w:rPr>
        <w:t>biometrics research</w:t>
      </w:r>
      <w:r w:rsidRPr="00D03664">
        <w:rPr>
          <w:b/>
          <w:u w:val="single"/>
        </w:rPr>
        <w:t xml:space="preserve"> and development </w:t>
      </w:r>
      <w:r w:rsidRPr="009D0875">
        <w:rPr>
          <w:b/>
          <w:highlight w:val="cyan"/>
          <w:u w:val="single"/>
        </w:rPr>
        <w:t>continues to rely on certain practices of what I’m calling prototypical whiteness, as well as prototypical maleness</w:t>
      </w:r>
      <w:r w:rsidRPr="00D03664">
        <w:rPr>
          <w:b/>
          <w:u w:val="single"/>
        </w:rPr>
        <w:t>,</w:t>
      </w:r>
      <w:r w:rsidRPr="00D03664">
        <w:rPr>
          <w:sz w:val="10"/>
          <w:szCs w:val="18"/>
        </w:rPr>
        <w:t xml:space="preserve"> prototypical</w:t>
      </w:r>
      <w:r w:rsidRPr="00D03664">
        <w:rPr>
          <w:b/>
          <w:u w:val="single"/>
        </w:rPr>
        <w:t xml:space="preserve"> </w:t>
      </w:r>
      <w:r w:rsidRPr="009D0875">
        <w:rPr>
          <w:b/>
          <w:highlight w:val="cyan"/>
          <w:u w:val="single"/>
        </w:rPr>
        <w:t>able-bodied-ness</w:t>
      </w:r>
      <w:r w:rsidRPr="00D03664">
        <w:rPr>
          <w:b/>
          <w:u w:val="single"/>
        </w:rPr>
        <w:t xml:space="preserve">, </w:t>
      </w:r>
      <w:r w:rsidRPr="00D03664">
        <w:rPr>
          <w:sz w:val="10"/>
          <w:szCs w:val="18"/>
        </w:rPr>
        <w:t>prototypical</w:t>
      </w:r>
      <w:r w:rsidRPr="00D03664">
        <w:rPr>
          <w:b/>
          <w:u w:val="single"/>
        </w:rPr>
        <w:t xml:space="preserve"> </w:t>
      </w:r>
      <w:r w:rsidRPr="009D0875">
        <w:rPr>
          <w:b/>
          <w:highlight w:val="cyan"/>
          <w:u w:val="single"/>
        </w:rPr>
        <w:t>youthness</w:t>
      </w:r>
      <w:r w:rsidRPr="00D03664">
        <w:rPr>
          <w:sz w:val="10"/>
        </w:rPr>
        <w:t xml:space="preserve">, as well. This speaks to the ways in which </w:t>
      </w:r>
      <w:r w:rsidRPr="009D0875">
        <w:rPr>
          <w:b/>
          <w:highlight w:val="cyan"/>
          <w:u w:val="single"/>
        </w:rPr>
        <w:t>biometric information tech</w:t>
      </w:r>
      <w:r w:rsidRPr="00D03664">
        <w:rPr>
          <w:b/>
          <w:u w:val="single"/>
        </w:rPr>
        <w:t xml:space="preserve">nologies are sometimes </w:t>
      </w:r>
      <w:r w:rsidRPr="009D0875">
        <w:rPr>
          <w:b/>
          <w:highlight w:val="cyan"/>
          <w:u w:val="single"/>
        </w:rPr>
        <w:t>inscribed in racializing schemas</w:t>
      </w:r>
      <w:r w:rsidRPr="00D03664">
        <w:rPr>
          <w:sz w:val="10"/>
        </w:rPr>
        <w:t xml:space="preserve"> that see certain bodies privileged, or at least </w:t>
      </w:r>
      <w:r w:rsidRPr="009D0875">
        <w:rPr>
          <w:b/>
          <w:highlight w:val="cyan"/>
          <w:u w:val="single"/>
        </w:rPr>
        <w:t>whiteness might be privileged or lightness in some of these enroll measurements and enrollment processes</w:t>
      </w:r>
      <w:r w:rsidRPr="009D0875">
        <w:rPr>
          <w:sz w:val="10"/>
          <w:highlight w:val="cyan"/>
        </w:rPr>
        <w:t>. S</w:t>
      </w:r>
      <w:r w:rsidRPr="00D03664">
        <w:rPr>
          <w:sz w:val="10"/>
        </w:rPr>
        <w:t xml:space="preserve">o I’m going to look here at a few </w:t>
      </w:r>
      <w:r w:rsidRPr="00D03664">
        <w:rPr>
          <w:b/>
          <w:u w:val="single"/>
        </w:rPr>
        <w:t xml:space="preserve">findings in </w:t>
      </w:r>
      <w:r w:rsidRPr="009D0875">
        <w:rPr>
          <w:b/>
          <w:highlight w:val="cyan"/>
          <w:u w:val="single"/>
        </w:rPr>
        <w:t>r</w:t>
      </w:r>
      <w:r w:rsidRPr="00D03664">
        <w:rPr>
          <w:b/>
          <w:u w:val="single"/>
        </w:rPr>
        <w:t xml:space="preserve">esearch </w:t>
      </w:r>
      <w:r w:rsidRPr="009D0875">
        <w:rPr>
          <w:b/>
          <w:highlight w:val="cyan"/>
          <w:u w:val="single"/>
        </w:rPr>
        <w:t>and</w:t>
      </w:r>
      <w:r w:rsidRPr="00D03664">
        <w:rPr>
          <w:b/>
          <w:u w:val="single"/>
        </w:rPr>
        <w:t xml:space="preserve"> </w:t>
      </w:r>
      <w:r w:rsidRPr="009D0875">
        <w:rPr>
          <w:b/>
          <w:highlight w:val="cyan"/>
          <w:u w:val="single"/>
        </w:rPr>
        <w:t>d</w:t>
      </w:r>
      <w:r w:rsidRPr="00D03664">
        <w:rPr>
          <w:b/>
          <w:u w:val="single"/>
        </w:rPr>
        <w:t>evelopment coming out of the biometric industry</w:t>
      </w:r>
      <w:r w:rsidRPr="00D03664">
        <w:rPr>
          <w:sz w:val="10"/>
        </w:rPr>
        <w:t xml:space="preserve"> to kind of make sense of this for you all in the audience because I think that these research and development publications </w:t>
      </w:r>
      <w:r w:rsidRPr="009D0875">
        <w:rPr>
          <w:b/>
          <w:highlight w:val="cyan"/>
          <w:u w:val="single"/>
        </w:rPr>
        <w:t xml:space="preserve">tell us a lot about </w:t>
      </w:r>
      <w:r w:rsidRPr="00D03664">
        <w:rPr>
          <w:b/>
          <w:u w:val="single"/>
        </w:rPr>
        <w:t xml:space="preserve">industry concerns and specifications </w:t>
      </w:r>
      <w:r w:rsidRPr="00D03664">
        <w:rPr>
          <w:sz w:val="10"/>
        </w:rPr>
        <w:t>and they also</w:t>
      </w:r>
      <w:r w:rsidRPr="00D03664">
        <w:rPr>
          <w:b/>
          <w:sz w:val="18"/>
          <w:u w:val="single"/>
        </w:rPr>
        <w:t xml:space="preserve"> </w:t>
      </w:r>
      <w:r w:rsidRPr="00D03664">
        <w:rPr>
          <w:b/>
          <w:u w:val="single"/>
        </w:rPr>
        <w:t>tell us a lot about</w:t>
      </w:r>
      <w:r w:rsidRPr="00D03664">
        <w:rPr>
          <w:sz w:val="10"/>
        </w:rPr>
        <w:t xml:space="preserve"> who these technologies, or </w:t>
      </w:r>
      <w:r w:rsidRPr="009D0875">
        <w:rPr>
          <w:b/>
          <w:highlight w:val="cyan"/>
          <w:u w:val="single"/>
        </w:rPr>
        <w:t>what kind of bodies these technologies, are designed to suit best</w:t>
      </w:r>
      <w:r w:rsidRPr="009D0875">
        <w:rPr>
          <w:sz w:val="10"/>
          <w:highlight w:val="cyan"/>
        </w:rPr>
        <w:t>.</w:t>
      </w:r>
      <w:r w:rsidRPr="00D03664">
        <w:rPr>
          <w:sz w:val="10"/>
        </w:rPr>
        <w:t xml:space="preserve"> And so one such study examined how facial recognition technology could be employed in a multi-ethnic environment to classify facial features by race and also by gender—yes that’s Will Smith right there. So a </w:t>
      </w:r>
      <w:r w:rsidRPr="009D0875">
        <w:rPr>
          <w:b/>
          <w:highlight w:val="cyan"/>
          <w:u w:val="single"/>
        </w:rPr>
        <w:t>technology like this could be applied</w:t>
      </w:r>
      <w:r w:rsidRPr="00D03664">
        <w:rPr>
          <w:sz w:val="10"/>
        </w:rPr>
        <w:t xml:space="preserve">, for example, </w:t>
      </w:r>
      <w:r w:rsidRPr="009D0875">
        <w:rPr>
          <w:b/>
          <w:highlight w:val="cyan"/>
          <w:u w:val="single"/>
        </w:rPr>
        <w:t>in shopping malls, casinos, amusement parks,</w:t>
      </w:r>
      <w:r w:rsidRPr="00D03664">
        <w:rPr>
          <w:b/>
          <w:u w:val="single"/>
        </w:rPr>
        <w:t xml:space="preserve"> or something like</w:t>
      </w:r>
      <w:r w:rsidRPr="00D03664">
        <w:rPr>
          <w:sz w:val="10"/>
        </w:rPr>
        <w:t xml:space="preserve"> the </w:t>
      </w:r>
      <w:r w:rsidRPr="00D03664">
        <w:rPr>
          <w:b/>
          <w:u w:val="single"/>
        </w:rPr>
        <w:t>photo-tagging</w:t>
      </w:r>
      <w:r w:rsidRPr="00D03664">
        <w:rPr>
          <w:sz w:val="10"/>
        </w:rPr>
        <w:t xml:space="preserve"> application that might be used in Facebook or so. So the </w:t>
      </w:r>
      <w:r w:rsidRPr="00D03664">
        <w:rPr>
          <w:b/>
          <w:u w:val="single"/>
        </w:rPr>
        <w:t xml:space="preserve">authors of the study found that, </w:t>
      </w:r>
      <w:r w:rsidRPr="009D0875">
        <w:rPr>
          <w:b/>
          <w:highlight w:val="cyan"/>
          <w:u w:val="single"/>
        </w:rPr>
        <w:t>when they programmed the gender classification system generically for “all ethnicities,” the system was “inclined to classify Africans as males and mongoloids as females.”</w:t>
      </w:r>
      <w:r w:rsidRPr="00D03664">
        <w:rPr>
          <w:sz w:val="10"/>
        </w:rPr>
        <w:t xml:space="preserve"> So </w:t>
      </w:r>
      <w:r w:rsidRPr="00D03664">
        <w:rPr>
          <w:b/>
          <w:u w:val="single"/>
        </w:rPr>
        <w:t>the racial nomenclature of “mongoloid” is seemingly archaic</w:t>
      </w:r>
      <w:r w:rsidRPr="00D03664">
        <w:rPr>
          <w:sz w:val="10"/>
        </w:rPr>
        <w:t xml:space="preserve">, I know, </w:t>
      </w:r>
      <w:r w:rsidRPr="00D03664">
        <w:rPr>
          <w:b/>
          <w:u w:val="single"/>
        </w:rPr>
        <w:t>but not uncommon in some of the R and D coming out of this industry</w:t>
      </w:r>
      <w:r w:rsidRPr="00D03664">
        <w:rPr>
          <w:sz w:val="10"/>
        </w:rPr>
        <w:t xml:space="preserve">. </w:t>
      </w:r>
      <w:r w:rsidRPr="009D0875">
        <w:rPr>
          <w:rStyle w:val="Emphasis"/>
          <w:highlight w:val="cyan"/>
        </w:rPr>
        <w:t>With this gender classification</w:t>
      </w:r>
      <w:r w:rsidRPr="009D0875">
        <w:rPr>
          <w:b/>
          <w:highlight w:val="cyan"/>
          <w:u w:val="single"/>
        </w:rPr>
        <w:t xml:space="preserve"> system</w:t>
      </w:r>
      <w:r w:rsidRPr="00D03664">
        <w:rPr>
          <w:sz w:val="10"/>
        </w:rPr>
        <w:t xml:space="preserve">, what happened here is that </w:t>
      </w:r>
      <w:r w:rsidRPr="009D0875">
        <w:rPr>
          <w:b/>
          <w:highlight w:val="cyan"/>
          <w:u w:val="single"/>
        </w:rPr>
        <w:t>Black women were read as male most of the time</w:t>
      </w:r>
      <w:r w:rsidRPr="00D03664">
        <w:rPr>
          <w:b/>
          <w:u w:val="single"/>
        </w:rPr>
        <w:t xml:space="preserve"> and Asian men were read as female most of the time</w:t>
      </w:r>
      <w:r w:rsidRPr="00D03664">
        <w:rPr>
          <w:sz w:val="10"/>
        </w:rPr>
        <w:t xml:space="preserve"> with this particular study. </w:t>
      </w:r>
      <w:r w:rsidRPr="009D0875">
        <w:rPr>
          <w:b/>
          <w:highlight w:val="cyan"/>
          <w:u w:val="single"/>
        </w:rPr>
        <w:t>In this way it mirrored earlier pseudoscientific racist and sexist discourse that sought to define racial categories and gender categories in order to regulate these artificial boundaries that can never be fully maintained</w:t>
      </w:r>
      <w:r w:rsidRPr="00D03664">
        <w:rPr>
          <w:sz w:val="10"/>
        </w:rPr>
        <w:t xml:space="preserve">. </w:t>
      </w:r>
      <w:r w:rsidRPr="00D03664">
        <w:rPr>
          <w:sz w:val="10"/>
          <w:szCs w:val="18"/>
        </w:rPr>
        <w:t>Think here of the Black woman as surrogate man or the feminized Asian man. Interestingly, in this particular study,</w:t>
      </w:r>
      <w:r w:rsidRPr="00D03664">
        <w:rPr>
          <w:sz w:val="10"/>
        </w:rPr>
        <w:t xml:space="preserve"> </w:t>
      </w:r>
      <w:r w:rsidRPr="00D03664">
        <w:rPr>
          <w:b/>
          <w:u w:val="single"/>
        </w:rPr>
        <w:t>the gender classifier was made ethnicity specific for the category African</w:t>
      </w:r>
      <w:r w:rsidRPr="00D03664">
        <w:rPr>
          <w:sz w:val="10"/>
          <w:szCs w:val="18"/>
        </w:rPr>
        <w:t xml:space="preserve"> and they found that images of the African female would be classified as females 82% of the time and while that same African classifier would find images of Asian females 95% of the time and for what they call “Caucasoid” females 96% of the time. This is a study that came out around 2010. These kind of languages of “Caucasoid,” “Mongoloid” as well. So meaning that</w:t>
      </w:r>
      <w:r w:rsidRPr="00D03664">
        <w:rPr>
          <w:sz w:val="10"/>
        </w:rPr>
        <w:t xml:space="preserve"> </w:t>
      </w:r>
      <w:r w:rsidRPr="00D03664">
        <w:rPr>
          <w:b/>
          <w:u w:val="single"/>
        </w:rPr>
        <w:t>with this particular female classifier when its calibrated to detect Black women, African classifier’s better suited as classifying Asian women as well as</w:t>
      </w:r>
      <w:r w:rsidRPr="00D03664">
        <w:rPr>
          <w:sz w:val="10"/>
        </w:rPr>
        <w:t xml:space="preserve"> </w:t>
      </w:r>
      <w:r w:rsidRPr="00D03664">
        <w:rPr>
          <w:sz w:val="10"/>
          <w:szCs w:val="18"/>
        </w:rPr>
        <w:t xml:space="preserve">Caucasian women or </w:t>
      </w:r>
      <w:r w:rsidRPr="00D03664">
        <w:rPr>
          <w:b/>
          <w:u w:val="single"/>
        </w:rPr>
        <w:t>White women</w:t>
      </w:r>
      <w:r w:rsidRPr="00D03664">
        <w:rPr>
          <w:sz w:val="10"/>
        </w:rPr>
        <w:t xml:space="preserve">. </w:t>
      </w:r>
      <w:r w:rsidRPr="00D03664">
        <w:rPr>
          <w:sz w:val="10"/>
          <w:szCs w:val="18"/>
        </w:rPr>
        <w:t>So using actor Will Smith’s face as a model for generic Black masculinity, the study’s authors are left to conclude that</w:t>
      </w:r>
      <w:r w:rsidRPr="00D03664">
        <w:rPr>
          <w:sz w:val="10"/>
        </w:rPr>
        <w:t xml:space="preserve"> “</w:t>
      </w:r>
      <w:r w:rsidRPr="009D0875">
        <w:rPr>
          <w:b/>
          <w:highlight w:val="cyan"/>
          <w:u w:val="single"/>
        </w:rPr>
        <w:t>the accuracy of gender classifier on Africans is not as high</w:t>
      </w:r>
      <w:r w:rsidRPr="00D03664">
        <w:rPr>
          <w:sz w:val="10"/>
        </w:rPr>
        <w:t xml:space="preserve"> </w:t>
      </w:r>
      <w:r w:rsidRPr="00D03664">
        <w:rPr>
          <w:sz w:val="10"/>
          <w:szCs w:val="18"/>
        </w:rPr>
        <w:t>as on ‘Mongoloid’ or ‘Caucasoid’.” Another study—I’m going to talk a little bit about failure to enroll—this came out in 2009 a Nikon camera, and the idea that some bodies fail to enroll in these technologies. And these things change once these failures reveal themselves and sometimes through twitter and public ways like this.</w:t>
      </w:r>
      <w:r w:rsidRPr="00D03664">
        <w:rPr>
          <w:sz w:val="10"/>
        </w:rPr>
        <w:t xml:space="preserve"> </w:t>
      </w:r>
      <w:r w:rsidRPr="00D03664">
        <w:rPr>
          <w:sz w:val="10"/>
          <w:szCs w:val="18"/>
        </w:rPr>
        <w:t>In another study</w:t>
      </w:r>
      <w:r w:rsidRPr="00D03664">
        <w:rPr>
          <w:sz w:val="10"/>
        </w:rPr>
        <w:t xml:space="preserve"> </w:t>
      </w:r>
      <w:r w:rsidRPr="009D0875">
        <w:rPr>
          <w:b/>
          <w:highlight w:val="cyan"/>
          <w:u w:val="single"/>
        </w:rPr>
        <w:t>we can see how epidermalization</w:t>
      </w:r>
      <w:r w:rsidRPr="00D03664">
        <w:rPr>
          <w:sz w:val="10"/>
        </w:rPr>
        <w:t>—</w:t>
      </w:r>
      <w:r w:rsidRPr="00D03664">
        <w:rPr>
          <w:sz w:val="10"/>
          <w:szCs w:val="18"/>
        </w:rPr>
        <w:t>and what I mean by that is</w:t>
      </w:r>
      <w:r w:rsidRPr="00D03664">
        <w:rPr>
          <w:sz w:val="10"/>
        </w:rPr>
        <w:t xml:space="preserve"> </w:t>
      </w:r>
      <w:r w:rsidRPr="009D0875">
        <w:rPr>
          <w:b/>
          <w:highlight w:val="cyan"/>
          <w:u w:val="single"/>
        </w:rPr>
        <w:t>the imposition of race on the skin</w:t>
      </w:r>
      <w:r w:rsidRPr="009D0875">
        <w:rPr>
          <w:sz w:val="10"/>
          <w:highlight w:val="cyan"/>
        </w:rPr>
        <w:t>—</w:t>
      </w:r>
      <w:r w:rsidRPr="009D0875">
        <w:rPr>
          <w:b/>
          <w:highlight w:val="cyan"/>
          <w:u w:val="single"/>
        </w:rPr>
        <w:t>is present</w:t>
      </w:r>
      <w:r w:rsidRPr="009D0875">
        <w:rPr>
          <w:sz w:val="10"/>
          <w:highlight w:val="cyan"/>
        </w:rPr>
        <w:t>,</w:t>
      </w:r>
      <w:r w:rsidRPr="00D03664">
        <w:rPr>
          <w:sz w:val="10"/>
        </w:rPr>
        <w:t xml:space="preserve"> </w:t>
      </w:r>
      <w:r w:rsidRPr="00D03664">
        <w:rPr>
          <w:sz w:val="10"/>
          <w:szCs w:val="18"/>
        </w:rPr>
        <w:t>for example, in comparative testing with control groups with higher failure to enroll rates than others.</w:t>
      </w:r>
      <w:r w:rsidRPr="00D03664">
        <w:rPr>
          <w:sz w:val="10"/>
        </w:rPr>
        <w:t xml:space="preserve"> The study states—</w:t>
      </w:r>
      <w:r w:rsidRPr="00D03664">
        <w:rPr>
          <w:sz w:val="10"/>
          <w:szCs w:val="18"/>
        </w:rPr>
        <w:t xml:space="preserve">I’m just going to read. </w:t>
      </w:r>
      <w:r w:rsidRPr="00D03664">
        <w:rPr>
          <w:b/>
          <w:szCs w:val="18"/>
          <w:u w:val="single"/>
        </w:rPr>
        <w:t>This is a popular quote that’s often used in people that research biometric technologies,</w:t>
      </w:r>
      <w:r w:rsidRPr="00D03664">
        <w:rPr>
          <w:sz w:val="10"/>
          <w:szCs w:val="18"/>
        </w:rPr>
        <w:t xml:space="preserve"> but it says here:</w:t>
      </w:r>
      <w:r w:rsidRPr="00D03664">
        <w:rPr>
          <w:sz w:val="10"/>
        </w:rPr>
        <w:t xml:space="preserve"> “</w:t>
      </w:r>
      <w:r w:rsidRPr="00D03664">
        <w:rPr>
          <w:b/>
          <w:u w:val="single"/>
        </w:rPr>
        <w:t>Elderly users often have very faint fingerprints and may have poorer circulation than younger users. Construction workers and artisans are more likely to have highly worn fingerprints to the point where ridges are nearly nonexistent. Users of Pacific Rim/Asian descent may have faint fingerprint ridges, especially female users</w:t>
      </w:r>
      <w:r w:rsidRPr="00D03664">
        <w:rPr>
          <w:sz w:val="10"/>
        </w:rPr>
        <w:t>.</w:t>
      </w:r>
      <w:r w:rsidRPr="00D03664">
        <w:rPr>
          <w:sz w:val="10"/>
          <w:szCs w:val="18"/>
        </w:rPr>
        <w:t xml:space="preserve">” What his quote is telling us is that the elderly; people who come in contact with corrosive or caustic chemicals, such as mechanics, or nail technicians, or manicurists, often have unmeasurable fingerprints. Think of message therapists too, or people that have heavy hand-washing n their job like nurses or people in the healthcare profession. </w:t>
      </w:r>
      <w:r w:rsidRPr="00D03664">
        <w:rPr>
          <w:b/>
          <w:u w:val="single"/>
        </w:rPr>
        <w:t>This should lead us to ask questions about can these technologies be calibrated to determine gender and race or class differentiation</w:t>
      </w:r>
      <w:r w:rsidRPr="00D03664">
        <w:rPr>
          <w:sz w:val="10"/>
        </w:rPr>
        <w:t xml:space="preserve">. </w:t>
      </w:r>
      <w:r w:rsidRPr="00D03664">
        <w:rPr>
          <w:sz w:val="10"/>
          <w:szCs w:val="18"/>
        </w:rPr>
        <w:t>In the same study that I just quoted,</w:t>
      </w:r>
      <w:r w:rsidRPr="00D03664">
        <w:rPr>
          <w:sz w:val="10"/>
        </w:rPr>
        <w:t xml:space="preserve"> </w:t>
      </w:r>
      <w:r w:rsidRPr="00D03664">
        <w:rPr>
          <w:b/>
          <w:u w:val="single"/>
        </w:rPr>
        <w:t xml:space="preserve">the authors note that </w:t>
      </w:r>
      <w:r w:rsidRPr="009D0875">
        <w:rPr>
          <w:b/>
          <w:highlight w:val="cyan"/>
          <w:u w:val="single"/>
        </w:rPr>
        <w:t>facial scan technology may produce higher failure</w:t>
      </w:r>
      <w:r w:rsidRPr="00D03664">
        <w:rPr>
          <w:b/>
          <w:u w:val="single"/>
        </w:rPr>
        <w:t xml:space="preserve"> to enroll rates for very dark skin users because of the quality of images provided for the facial scan system by video cameras are often optimized for lighter skinned users. So </w:t>
      </w:r>
      <w:r w:rsidRPr="009D0875">
        <w:rPr>
          <w:b/>
          <w:highlight w:val="cyan"/>
          <w:u w:val="single"/>
        </w:rPr>
        <w:t>what r</w:t>
      </w:r>
      <w:r w:rsidRPr="00D03664">
        <w:rPr>
          <w:b/>
          <w:u w:val="single"/>
        </w:rPr>
        <w:t xml:space="preserve">esearch </w:t>
      </w:r>
      <w:r w:rsidRPr="009D0875">
        <w:rPr>
          <w:b/>
          <w:highlight w:val="cyan"/>
          <w:u w:val="single"/>
        </w:rPr>
        <w:t>and d</w:t>
      </w:r>
      <w:r w:rsidRPr="00D03664">
        <w:rPr>
          <w:b/>
          <w:u w:val="single"/>
        </w:rPr>
        <w:t xml:space="preserve">evelopment </w:t>
      </w:r>
      <w:r w:rsidRPr="009D0875">
        <w:rPr>
          <w:b/>
          <w:highlight w:val="cyan"/>
          <w:u w:val="single"/>
        </w:rPr>
        <w:t>is telling us is that certain technologies come to privilege whiteness, or at least lightness in the ways</w:t>
      </w:r>
      <w:r w:rsidRPr="00D03664">
        <w:rPr>
          <w:b/>
          <w:u w:val="single"/>
        </w:rPr>
        <w:t xml:space="preserve"> in </w:t>
      </w:r>
      <w:r w:rsidRPr="00D03664">
        <w:rPr>
          <w:sz w:val="10"/>
          <w:szCs w:val="18"/>
        </w:rPr>
        <w:t>which they are lit in the enrollment process, or at least how</w:t>
      </w:r>
      <w:r w:rsidRPr="00D03664">
        <w:rPr>
          <w:sz w:val="10"/>
        </w:rPr>
        <w:t xml:space="preserve"> </w:t>
      </w:r>
      <w:r w:rsidRPr="00D03664">
        <w:rPr>
          <w:b/>
          <w:u w:val="single"/>
        </w:rPr>
        <w:t>some bodies are lit in the enrollment process</w:t>
      </w:r>
      <w:r w:rsidRPr="00D03664">
        <w:rPr>
          <w:sz w:val="10"/>
        </w:rPr>
        <w:t xml:space="preserve">. </w:t>
      </w:r>
      <w:r w:rsidRPr="00D03664">
        <w:rPr>
          <w:sz w:val="10"/>
          <w:szCs w:val="18"/>
        </w:rPr>
        <w:t xml:space="preserve">So </w:t>
      </w:r>
      <w:r w:rsidRPr="00D03664">
        <w:rPr>
          <w:b/>
          <w:u w:val="single"/>
        </w:rPr>
        <w:t>you can see the logic of prototypical whiteness operating here</w:t>
      </w:r>
      <w:r w:rsidRPr="00D03664">
        <w:rPr>
          <w:sz w:val="10"/>
        </w:rPr>
        <w:t xml:space="preserve"> </w:t>
      </w:r>
      <w:r w:rsidRPr="00D03664">
        <w:rPr>
          <w:sz w:val="10"/>
          <w:szCs w:val="18"/>
        </w:rPr>
        <w:t>and also with this Canon camera—I’m sorry, Nikon camera. With this the possibilities of racializing surveillance are revealed. This is especially so in facial recognition technologies calibrated only to find matches from within specific racial and gender groupings leading to higher failure to enroll rates for some groupings. So</w:t>
      </w:r>
      <w:r w:rsidRPr="00D03664">
        <w:rPr>
          <w:sz w:val="10"/>
        </w:rPr>
        <w:t xml:space="preserve"> </w:t>
      </w:r>
      <w:r w:rsidRPr="009D0875">
        <w:rPr>
          <w:b/>
          <w:highlight w:val="cyan"/>
          <w:u w:val="single"/>
        </w:rPr>
        <w:t>the application of surveillance technologies in this way leads to questions</w:t>
      </w:r>
      <w:r w:rsidRPr="00D03664">
        <w:rPr>
          <w:b/>
          <w:u w:val="single"/>
        </w:rPr>
        <w:t xml:space="preserve"> </w:t>
      </w:r>
      <w:r w:rsidRPr="00D03664">
        <w:rPr>
          <w:sz w:val="10"/>
          <w:szCs w:val="18"/>
        </w:rPr>
        <w:t>concerning the idea that</w:t>
      </w:r>
      <w:r w:rsidRPr="00D03664">
        <w:rPr>
          <w:sz w:val="10"/>
        </w:rPr>
        <w:t xml:space="preserve"> </w:t>
      </w:r>
      <w:r w:rsidRPr="00D03664">
        <w:rPr>
          <w:b/>
          <w:u w:val="single"/>
        </w:rPr>
        <w:t>“</w:t>
      </w:r>
      <w:r w:rsidRPr="009D0875">
        <w:rPr>
          <w:b/>
          <w:highlight w:val="cyan"/>
          <w:u w:val="single"/>
        </w:rPr>
        <w:t>Can gender and race</w:t>
      </w:r>
      <w:r w:rsidRPr="00D03664">
        <w:rPr>
          <w:b/>
          <w:u w:val="single"/>
        </w:rPr>
        <w:t xml:space="preserve">, which are social constructs, </w:t>
      </w:r>
      <w:r w:rsidRPr="009D0875">
        <w:rPr>
          <w:b/>
          <w:highlight w:val="cyan"/>
          <w:u w:val="single"/>
        </w:rPr>
        <w:t>be specified by these technologies or programmed so</w:t>
      </w:r>
      <w:r w:rsidRPr="009D0875">
        <w:rPr>
          <w:b/>
          <w:sz w:val="18"/>
          <w:szCs w:val="18"/>
          <w:highlight w:val="cyan"/>
          <w:u w:val="single"/>
        </w:rPr>
        <w:t>?”</w:t>
      </w:r>
      <w:r w:rsidRPr="00D03664">
        <w:rPr>
          <w:sz w:val="10"/>
          <w:szCs w:val="18"/>
        </w:rPr>
        <w:t xml:space="preserve"> And also, </w:t>
      </w:r>
      <w:r w:rsidRPr="00D03664">
        <w:rPr>
          <w:sz w:val="10"/>
        </w:rPr>
        <w:t>“</w:t>
      </w:r>
      <w:r w:rsidRPr="009D0875">
        <w:rPr>
          <w:b/>
          <w:highlight w:val="cyan"/>
          <w:u w:val="single"/>
        </w:rPr>
        <w:t>How do transgendered people fit within this algorithmic equation?”</w:t>
      </w:r>
      <w:r w:rsidRPr="009D0875">
        <w:rPr>
          <w:sz w:val="10"/>
          <w:szCs w:val="18"/>
          <w:highlight w:val="cyan"/>
        </w:rPr>
        <w:t xml:space="preserve"> So</w:t>
      </w:r>
      <w:r w:rsidRPr="00D03664">
        <w:rPr>
          <w:sz w:val="10"/>
        </w:rPr>
        <w:t xml:space="preserve"> </w:t>
      </w:r>
      <w:r w:rsidRPr="00D03664">
        <w:rPr>
          <w:b/>
          <w:u w:val="single"/>
        </w:rPr>
        <w:t>they are unaccounted for in the algorithm</w:t>
      </w:r>
      <w:r w:rsidRPr="00D03664">
        <w:rPr>
          <w:sz w:val="10"/>
        </w:rPr>
        <w:t xml:space="preserve">. </w:t>
      </w:r>
      <w:r w:rsidRPr="00D03664">
        <w:rPr>
          <w:sz w:val="10"/>
          <w:szCs w:val="18"/>
        </w:rPr>
        <w:t>These</w:t>
      </w:r>
      <w:r w:rsidRPr="00D03664">
        <w:rPr>
          <w:sz w:val="10"/>
        </w:rPr>
        <w:t xml:space="preserve"> r</w:t>
      </w:r>
      <w:r w:rsidRPr="00D03664">
        <w:rPr>
          <w:b/>
          <w:u w:val="single"/>
        </w:rPr>
        <w:t>esearch and development reports and articles make clear there’s a certain assumption that with these technologies</w:t>
      </w:r>
      <w:r w:rsidRPr="00D03664">
        <w:rPr>
          <w:sz w:val="10"/>
        </w:rPr>
        <w:t xml:space="preserve"> </w:t>
      </w:r>
      <w:r w:rsidRPr="00D03664">
        <w:rPr>
          <w:sz w:val="10"/>
          <w:szCs w:val="18"/>
        </w:rPr>
        <w:t>that</w:t>
      </w:r>
      <w:r w:rsidRPr="00D03664">
        <w:rPr>
          <w:sz w:val="10"/>
        </w:rPr>
        <w:t xml:space="preserve"> </w:t>
      </w:r>
      <w:r w:rsidRPr="00D03664">
        <w:rPr>
          <w:b/>
          <w:u w:val="single"/>
        </w:rPr>
        <w:t>categories of gender</w:t>
      </w:r>
      <w:r w:rsidRPr="00D03664">
        <w:rPr>
          <w:sz w:val="10"/>
        </w:rPr>
        <w:t xml:space="preserve"> </w:t>
      </w:r>
      <w:r w:rsidRPr="00D03664">
        <w:rPr>
          <w:sz w:val="10"/>
          <w:szCs w:val="18"/>
        </w:rPr>
        <w:t>identity</w:t>
      </w:r>
      <w:r w:rsidRPr="00D03664">
        <w:rPr>
          <w:sz w:val="10"/>
        </w:rPr>
        <w:t xml:space="preserve"> </w:t>
      </w:r>
      <w:r w:rsidRPr="00D03664">
        <w:rPr>
          <w:b/>
          <w:u w:val="single"/>
        </w:rPr>
        <w:t>and race are clear-cut and that a machine can be programmed to assign gender categories or what bodies and body parts “should signify.”</w:t>
      </w:r>
      <w:r w:rsidRPr="00D03664">
        <w:rPr>
          <w:sz w:val="10"/>
        </w:rPr>
        <w:t xml:space="preserve"> </w:t>
      </w:r>
      <w:r w:rsidRPr="009D0875">
        <w:rPr>
          <w:b/>
          <w:highlight w:val="cyan"/>
          <w:u w:val="single"/>
        </w:rPr>
        <w:t>Such technologies can</w:t>
      </w:r>
      <w:r w:rsidRPr="00D03664">
        <w:rPr>
          <w:b/>
          <w:u w:val="single"/>
        </w:rPr>
        <w:t xml:space="preserve"> </w:t>
      </w:r>
      <w:r w:rsidRPr="00D03664">
        <w:rPr>
          <w:sz w:val="10"/>
          <w:szCs w:val="18"/>
        </w:rPr>
        <w:t>then possibly</w:t>
      </w:r>
      <w:r w:rsidRPr="00D03664">
        <w:rPr>
          <w:sz w:val="10"/>
        </w:rPr>
        <w:t xml:space="preserve"> </w:t>
      </w:r>
      <w:r w:rsidRPr="009D0875">
        <w:rPr>
          <w:b/>
          <w:highlight w:val="cyan"/>
          <w:u w:val="single"/>
        </w:rPr>
        <w:t>be applied to determine who has access to movement</w:t>
      </w:r>
      <w:r w:rsidRPr="00D03664">
        <w:rPr>
          <w:b/>
          <w:u w:val="single"/>
        </w:rPr>
        <w:t xml:space="preserve"> </w:t>
      </w:r>
      <w:r w:rsidRPr="00D03664">
        <w:rPr>
          <w:sz w:val="10"/>
          <w:szCs w:val="18"/>
        </w:rPr>
        <w:t>and</w:t>
      </w:r>
      <w:r w:rsidRPr="00D03664">
        <w:rPr>
          <w:b/>
          <w:u w:val="single"/>
        </w:rPr>
        <w:t xml:space="preserve"> </w:t>
      </w:r>
      <w:r w:rsidRPr="009D0875">
        <w:rPr>
          <w:b/>
          <w:highlight w:val="cyan"/>
          <w:u w:val="single"/>
        </w:rPr>
        <w:t xml:space="preserve">stability and </w:t>
      </w:r>
      <w:r w:rsidRPr="009D0875">
        <w:rPr>
          <w:sz w:val="10"/>
          <w:highlight w:val="cyan"/>
        </w:rPr>
        <w:t>to</w:t>
      </w:r>
      <w:r w:rsidRPr="009D0875">
        <w:rPr>
          <w:b/>
          <w:highlight w:val="cyan"/>
          <w:u w:val="single"/>
        </w:rPr>
        <w:t xml:space="preserve"> other rights</w:t>
      </w:r>
      <w:r w:rsidRPr="00D03664">
        <w:rPr>
          <w:sz w:val="10"/>
        </w:rPr>
        <w:t xml:space="preserve">. </w:t>
      </w:r>
      <w:r w:rsidRPr="00D03664">
        <w:rPr>
          <w:sz w:val="10"/>
          <w:szCs w:val="18"/>
        </w:rPr>
        <w:t>So given this there’s important questions that I think need to be asked, such as:</w:t>
      </w:r>
      <w:r w:rsidRPr="00D03664">
        <w:rPr>
          <w:sz w:val="10"/>
        </w:rPr>
        <w:t xml:space="preserve"> </w:t>
      </w:r>
      <w:r w:rsidRPr="009D0875">
        <w:rPr>
          <w:b/>
          <w:highlight w:val="cyan"/>
          <w:u w:val="single"/>
        </w:rPr>
        <w:t>How do we understand the body once it’s converted into data</w:t>
      </w:r>
      <w:r w:rsidRPr="00D03664">
        <w:rPr>
          <w:b/>
          <w:u w:val="single"/>
        </w:rPr>
        <w:t>? What are the underlying assumptions with surveillance technologies</w:t>
      </w:r>
      <w:r w:rsidRPr="00D03664">
        <w:rPr>
          <w:sz w:val="10"/>
        </w:rPr>
        <w:t xml:space="preserve"> </w:t>
      </w:r>
      <w:r w:rsidRPr="00D03664">
        <w:rPr>
          <w:sz w:val="10"/>
          <w:szCs w:val="18"/>
        </w:rPr>
        <w:t>such as passport verification machines, facial recognition software, and fingerprint template technology? Well</w:t>
      </w:r>
      <w:r w:rsidRPr="00D03664">
        <w:rPr>
          <w:sz w:val="10"/>
        </w:rPr>
        <w:t xml:space="preserve"> </w:t>
      </w:r>
      <w:r w:rsidRPr="00D03664">
        <w:rPr>
          <w:b/>
          <w:u w:val="single"/>
        </w:rPr>
        <w:t>there’s the notion that these technologies are infallible, that they’re objective, and that they are based on mathematical precision without error or bias on the part of the computer programmers who calibrate the search parameters of these machines or on the part of those who read these templates to make decisions</w:t>
      </w:r>
      <w:r w:rsidRPr="00D03664">
        <w:rPr>
          <w:sz w:val="10"/>
        </w:rPr>
        <w:t xml:space="preserve">. </w:t>
      </w:r>
    </w:p>
    <w:p w:rsidR="00CC5E3B" w:rsidRPr="00D03664" w:rsidRDefault="00CC5E3B" w:rsidP="0034687A">
      <w:pPr>
        <w:pStyle w:val="Heading4"/>
      </w:pPr>
      <w:r w:rsidRPr="00D03664">
        <w:t>Surveillance normalizes deviant bodies and imposes self-regulation</w:t>
      </w:r>
    </w:p>
    <w:p w:rsidR="00CC5E3B" w:rsidRPr="00D03664" w:rsidRDefault="00CC5E3B" w:rsidP="00CC5E3B">
      <w:pPr>
        <w:rPr>
          <w:b/>
          <w:bCs/>
          <w:sz w:val="26"/>
        </w:rPr>
      </w:pPr>
      <w:r w:rsidRPr="00D03664">
        <w:rPr>
          <w:rStyle w:val="Style13ptBold"/>
        </w:rPr>
        <w:t xml:space="preserve">Conrad 09 </w:t>
      </w:r>
      <w:r w:rsidRPr="00D03664">
        <w:rPr>
          <w:sz w:val="16"/>
          <w:szCs w:val="16"/>
        </w:rPr>
        <w:t>(Kathryn Conrad, “Nothing to Hide … Nothing to Fear” : Discriminatory Surveillance and Queer Visibility in Great Britain and Northern Ireland. Ashgate Research Companion to Queer Theory, ed. Noreen Giffney and Michael O’Rourke. Surrey, UK: Ashgate Publishing Ltd, 2009)</w:t>
      </w:r>
    </w:p>
    <w:p w:rsidR="00CC5E3B" w:rsidRPr="00D03664" w:rsidRDefault="00CC5E3B" w:rsidP="00CC5E3B">
      <w:pPr>
        <w:rPr>
          <w:rStyle w:val="Style13ptBold"/>
          <w:b w:val="0"/>
          <w:bCs w:val="0"/>
          <w:sz w:val="10"/>
        </w:rPr>
      </w:pPr>
      <w:r w:rsidRPr="00D03664">
        <w:rPr>
          <w:sz w:val="10"/>
        </w:rPr>
        <w:t xml:space="preserve">"Indeed, </w:t>
      </w:r>
      <w:r w:rsidRPr="00D03664">
        <w:rPr>
          <w:rStyle w:val="StyleUnderline"/>
        </w:rPr>
        <w:t>surveillance technologies seem to have become a commonplace for many who are regularly subjected to them, fading into the background and out of the consciousness of most people</w:t>
      </w:r>
      <w:r w:rsidRPr="00D03664">
        <w:rPr>
          <w:sz w:val="10"/>
        </w:rPr>
        <w:t xml:space="preserve"> unless they are confronted with them directly (as when and if, for instance, they are arrested). But </w:t>
      </w:r>
      <w:r w:rsidRPr="00D03664">
        <w:rPr>
          <w:rStyle w:val="StyleUnderline"/>
        </w:rPr>
        <w:t>the Foucauldian thesis, as I will suggest, may be more applicable to those for whom the notion of visibility is already charged: that is, those who fall outside the realm of the normative and who are thus more likely to be sensitive to the possibility of exposure</w:t>
      </w:r>
      <w:r w:rsidRPr="00D03664">
        <w:rPr>
          <w:sz w:val="10"/>
        </w:rPr>
        <w:t xml:space="preserve">. The practice of </w:t>
      </w:r>
      <w:r w:rsidRPr="00D03664">
        <w:rPr>
          <w:rStyle w:val="StyleUnderline"/>
        </w:rPr>
        <w:t xml:space="preserve">surveillance, as I will suggest, normalises visibility, which in turn helps to shape and reinforce the very narratives of normality and the spaces in which normative and non-normative behaviour is allowed; and participating in those narratives of normality can be, as Warner suggests in The Trouble with Normal (2000), particularly attractive to the already-marginalised </w:t>
      </w:r>
      <w:r w:rsidRPr="00D03664">
        <w:rPr>
          <w:sz w:val="10"/>
        </w:rPr>
        <w:t xml:space="preserve">— in this case, both queer and Northern Irish subjects more generally. Predictably, </w:t>
      </w:r>
      <w:r w:rsidRPr="00D03664">
        <w:rPr>
          <w:rStyle w:val="StyleUnderline"/>
        </w:rPr>
        <w:t>surveillance impacts the already-marginalised more heavily</w:t>
      </w:r>
      <w:r w:rsidRPr="00D03664">
        <w:rPr>
          <w:sz w:val="10"/>
        </w:rPr>
        <w:t xml:space="preserve">, as we will see; but I will also suggest that </w:t>
      </w:r>
      <w:r w:rsidRPr="00D03664">
        <w:rPr>
          <w:rStyle w:val="StyleUnderline"/>
        </w:rPr>
        <w:t>the self-regulation that emerges from surveillance, the pressure toward normalisation, creates a kind of cultural inertia that facilitates the shrinkage of the space</w:t>
      </w:r>
      <w:r w:rsidRPr="00D03664">
        <w:rPr>
          <w:sz w:val="10"/>
        </w:rPr>
        <w:t xml:space="preserve"> — both literal and figurative — for challenges to surveillance practices. "  </w:t>
      </w:r>
    </w:p>
    <w:p w:rsidR="00CC5E3B" w:rsidRPr="00D03664" w:rsidRDefault="00CC5E3B" w:rsidP="0034687A">
      <w:pPr>
        <w:pStyle w:val="Heading4"/>
      </w:pPr>
      <w:r w:rsidRPr="00D03664">
        <w:t>Non normative behavior pushes against the unidirectional moral imperatives that surveillance reinforces</w:t>
      </w:r>
    </w:p>
    <w:p w:rsidR="00CC5E3B" w:rsidRPr="00D03664" w:rsidRDefault="00CC5E3B" w:rsidP="00CC5E3B">
      <w:pPr>
        <w:rPr>
          <w:b/>
          <w:bCs/>
          <w:sz w:val="26"/>
        </w:rPr>
      </w:pPr>
      <w:r w:rsidRPr="00D03664">
        <w:rPr>
          <w:rStyle w:val="Style13ptBold"/>
        </w:rPr>
        <w:t xml:space="preserve">Conrad 09 </w:t>
      </w:r>
      <w:r w:rsidRPr="00D03664">
        <w:rPr>
          <w:sz w:val="16"/>
          <w:szCs w:val="16"/>
        </w:rPr>
        <w:t>(Kathryn Conrad, “Nothing to Hide … Nothing to Fear” : Discriminatory Surveillance and Queer Visibility in Great Britain and Northern Ireland. Ashgate Research Companion to Queer Theory, ed. Noreen Giffney and Michael O’Rourke. Surrey, UK: Ashgate Publishing Ltd, 2009)</w:t>
      </w:r>
    </w:p>
    <w:p w:rsidR="00CC5E3B" w:rsidRPr="00D03664" w:rsidRDefault="00CC5E3B" w:rsidP="00CC5E3B">
      <w:pPr>
        <w:rPr>
          <w:sz w:val="10"/>
        </w:rPr>
      </w:pPr>
      <w:r w:rsidRPr="00D03664">
        <w:rPr>
          <w:sz w:val="10"/>
        </w:rPr>
        <w:t>"Perhaps the most striking analysis is their observation that ‘</w:t>
      </w:r>
      <w:r w:rsidRPr="00D03664">
        <w:rPr>
          <w:rStyle w:val="StyleUnderline"/>
        </w:rPr>
        <w:t>it is almost as though operators construct a map of moral progress through the streets which is unidirectional. People of good moral character know where they are going and proceeded to their destination without signs of deviation</w:t>
      </w:r>
      <w:r w:rsidRPr="00D03664">
        <w:rPr>
          <w:sz w:val="10"/>
        </w:rPr>
        <w:t xml:space="preserve">’ (1999, 144). </w:t>
      </w:r>
      <w:r w:rsidRPr="00D03664">
        <w:rPr>
          <w:rStyle w:val="StyleUnderline"/>
        </w:rPr>
        <w:t>This phrasing resonates with the notion of ‘queer’</w:t>
      </w:r>
      <w:r w:rsidRPr="00D03664">
        <w:rPr>
          <w:sz w:val="10"/>
        </w:rPr>
        <w:t xml:space="preserve">, particularly insofar as ‘queer’ invokes a path that is not straight, in several senses of the word. When seeking to engage in queer sexual behaviour, a person may not follow a straight path in the most literal sense as well, inviting surveillance regardless of the legality of the behaviour as s/he attempts to cruise, make eye contact and engage in other codes, often unspoken, that will enable a connection. </w:t>
      </w:r>
      <w:r w:rsidRPr="00D03664">
        <w:rPr>
          <w:rStyle w:val="StyleUnderline"/>
        </w:rPr>
        <w:t>Non-normative behaviour, however legal, is more visible than normative behaviour, and precipitates surveillance.</w:t>
      </w:r>
      <w:r w:rsidRPr="00D03664">
        <w:rPr>
          <w:sz w:val="10"/>
        </w:rPr>
        <w:t xml:space="preserve"> Once begun, surveillance piques interest and fills the human need for story and, ‘like all of us, operators like to know the end of the story — even if it has a happy ending’ (1999, 132). But the story’s beginning — the impetus for surveillance — is shaped by previous stories, and the necessarily incomplete nature of surveillance encourages the surveillers to draw on previous experiences and assumptions to complete the story. The comments Norris and Armstrong make about narrative highlight the fact that those who surveil and act on surveillance must fill in the epistemological gaps provided by surveillance, which only provides, often quite literally, part of the picture"</w:t>
      </w:r>
    </w:p>
    <w:p w:rsidR="00CC5E3B" w:rsidRPr="00D03664" w:rsidRDefault="00CC5E3B" w:rsidP="0034687A">
      <w:pPr>
        <w:pStyle w:val="Heading4"/>
      </w:pPr>
      <w:r w:rsidRPr="00D03664">
        <w:t>Thus we affirm a critical biometric consciousness</w:t>
      </w:r>
    </w:p>
    <w:p w:rsidR="00CC5E3B" w:rsidRPr="00D03664" w:rsidRDefault="00CC5E3B" w:rsidP="00CC5E3B">
      <w:pPr>
        <w:rPr>
          <w:b/>
          <w:bCs/>
          <w:sz w:val="26"/>
        </w:rPr>
      </w:pPr>
      <w:r w:rsidRPr="00D03664">
        <w:rPr>
          <w:rStyle w:val="Style13ptBold"/>
        </w:rPr>
        <w:t xml:space="preserve">Browne 13 </w:t>
      </w:r>
      <w:r w:rsidRPr="00D03664">
        <w:rPr>
          <w:sz w:val="16"/>
          <w:szCs w:val="16"/>
        </w:rPr>
        <w:t xml:space="preserve">[Dr. Simone Browne; “Dark Sousveillance: Race, Surveillance, and Resistance,” a talk given on December 9, 2013, hosted at the Graduate Center, CUNY by the Digital Praxis Seminar and the CUNY Digital Humanities Initiative; https://www.youtube.com/watch?v=IsMFdiLsqbg, 36:30-41:08, video published March 21, 2014; transcribed by Ameena Ruffin] </w:t>
      </w:r>
    </w:p>
    <w:p w:rsidR="00CC5E3B" w:rsidRPr="00D03664" w:rsidRDefault="00CC5E3B" w:rsidP="00CC5E3B">
      <w:pPr>
        <w:rPr>
          <w:sz w:val="10"/>
        </w:rPr>
      </w:pPr>
      <w:r w:rsidRPr="00D03664">
        <w:rPr>
          <w:sz w:val="10"/>
        </w:rPr>
        <w:t xml:space="preserve">Popular cultural representations of surveillance are some of the ways in which the public comes to understand these technologies and how we come to see biometric technologies as a necessary security measure even for getting on our laptops or our phones and how they get rationalized or sold to the general public. You could call this, as I said, a popular biometrics consciousness and as a pitch-man it doesn’t get much better than Will Smith who was named one of the highest paid actors by Forbes in 2008. He’s often the star of, as I mentioned, many blockbuster films where the audience is often subject to his heroic exploits, particularly when his films become on syndicated networks every weekend. So there’re lessons about the surveillance technologies and practices are regularly broadcasted; Will Smith’s in a starring role. He’s often seen saving America, and by extension the planet, from alien others, whether it’s </w:t>
      </w:r>
      <w:r w:rsidRPr="00D03664">
        <w:rPr>
          <w:i/>
          <w:sz w:val="10"/>
        </w:rPr>
        <w:t>Independence Day</w:t>
      </w:r>
      <w:r w:rsidRPr="00D03664">
        <w:rPr>
          <w:sz w:val="10"/>
        </w:rPr>
        <w:t xml:space="preserve"> or </w:t>
      </w:r>
      <w:r w:rsidRPr="00D03664">
        <w:rPr>
          <w:i/>
          <w:sz w:val="10"/>
        </w:rPr>
        <w:t>I Am Legend</w:t>
      </w:r>
      <w:r w:rsidRPr="00D03664">
        <w:rPr>
          <w:sz w:val="10"/>
        </w:rPr>
        <w:t xml:space="preserve">, </w:t>
      </w:r>
      <w:r w:rsidRPr="00D03664">
        <w:rPr>
          <w:i/>
          <w:sz w:val="10"/>
        </w:rPr>
        <w:t>Hancock, Wild Wild West</w:t>
      </w:r>
      <w:r w:rsidRPr="00D03664">
        <w:rPr>
          <w:sz w:val="10"/>
        </w:rPr>
        <w:t xml:space="preserve">. Interestingly, when he was promoting I, Robot in 2004 he was in Germany and he was asked by the German press about the effects of 9/11—and I’m going to do my German translation with Google Translate here—but his answer was “If you grew up as a Black man in America, you have a very different view of the world than white Americans. We </w:t>
      </w:r>
      <w:r w:rsidRPr="009D0875">
        <w:rPr>
          <w:b/>
          <w:highlight w:val="cyan"/>
          <w:u w:val="single"/>
        </w:rPr>
        <w:t>Blacks live with a constant feeling of malaise and if you’re attacked by a racist cop now or wounded and attacked by terro</w:t>
      </w:r>
      <w:r w:rsidRPr="009D0875">
        <w:rPr>
          <w:sz w:val="10"/>
          <w:highlight w:val="cyan"/>
        </w:rPr>
        <w:t>rists,</w:t>
      </w:r>
      <w:r w:rsidRPr="00D03664">
        <w:rPr>
          <w:sz w:val="10"/>
        </w:rPr>
        <w:t xml:space="preserve"> excuse me, </w:t>
      </w:r>
      <w:r w:rsidRPr="00D03664">
        <w:rPr>
          <w:b/>
          <w:u w:val="single"/>
        </w:rPr>
        <w:t>it makes no difference. In the sixties, Blacks were constantly the target of terrorist attacks and while it was civil terrorism</w:t>
      </w:r>
      <w:r w:rsidRPr="00D03664">
        <w:rPr>
          <w:sz w:val="10"/>
        </w:rPr>
        <w:t xml:space="preserve"> </w:t>
      </w:r>
      <w:r w:rsidRPr="00D03664">
        <w:rPr>
          <w:b/>
          <w:u w:val="single"/>
        </w:rPr>
        <w:t>but terrorism is terrorism</w:t>
      </w:r>
      <w:r w:rsidRPr="00D03664">
        <w:rPr>
          <w:sz w:val="10"/>
        </w:rPr>
        <w:t xml:space="preserve">. We are accustomed to being attacked. </w:t>
      </w:r>
      <w:r w:rsidRPr="00D03664">
        <w:rPr>
          <w:b/>
          <w:u w:val="single"/>
        </w:rPr>
        <w:t>As for a permanent alert, a defensive attitude with which one lives anyway has not changed since.</w:t>
      </w:r>
      <w:r w:rsidRPr="00D03664">
        <w:rPr>
          <w:sz w:val="10"/>
        </w:rPr>
        <w:t xml:space="preserve"> No not for me personally. As to my everyday life the tragedy of </w:t>
      </w:r>
      <w:r w:rsidRPr="00D03664">
        <w:rPr>
          <w:b/>
          <w:u w:val="single"/>
        </w:rPr>
        <w:t>September 11 changed nothing</w:t>
      </w:r>
      <w:r w:rsidRPr="00D03664">
        <w:rPr>
          <w:sz w:val="10"/>
        </w:rPr>
        <w:t xml:space="preserve">. I live anyway, always 100% alert. I was not even nervous, anxious, or cautious after 9/11.” So what Will Smith is articulating there is </w:t>
      </w:r>
      <w:r w:rsidRPr="009D0875">
        <w:rPr>
          <w:b/>
          <w:highlight w:val="cyan"/>
          <w:u w:val="single"/>
        </w:rPr>
        <w:t>the racial terror imposed on Black life in America by an overseeing surveillance apparatus that was in effect on September 10, 2001 and long before that</w:t>
      </w:r>
      <w:r w:rsidRPr="009D0875">
        <w:rPr>
          <w:sz w:val="10"/>
          <w:highlight w:val="cyan"/>
        </w:rPr>
        <w:t>.</w:t>
      </w:r>
      <w:r w:rsidRPr="00D03664">
        <w:rPr>
          <w:sz w:val="10"/>
        </w:rPr>
        <w:t xml:space="preserve"> And </w:t>
      </w:r>
      <w:r w:rsidRPr="00D03664">
        <w:rPr>
          <w:b/>
          <w:u w:val="single"/>
        </w:rPr>
        <w:t xml:space="preserve">he’s giving us a bit of </w:t>
      </w:r>
      <w:r w:rsidRPr="009D0875">
        <w:rPr>
          <w:b/>
          <w:highlight w:val="cyan"/>
          <w:u w:val="single"/>
        </w:rPr>
        <w:t>Black counter-framing</w:t>
      </w:r>
      <w:r w:rsidRPr="00D03664">
        <w:rPr>
          <w:sz w:val="10"/>
        </w:rPr>
        <w:t xml:space="preserve"> as well too. So</w:t>
      </w:r>
      <w:r w:rsidRPr="00D03664">
        <w:rPr>
          <w:b/>
          <w:u w:val="single"/>
        </w:rPr>
        <w:t xml:space="preserve"> given this</w:t>
      </w:r>
      <w:r w:rsidRPr="00D03664">
        <w:rPr>
          <w:sz w:val="10"/>
        </w:rPr>
        <w:t xml:space="preserve">—the histories, the failure to enroll rates, the idea around prototypical whiteness, the </w:t>
      </w:r>
      <w:r w:rsidRPr="009D0875">
        <w:rPr>
          <w:b/>
          <w:highlight w:val="cyan"/>
          <w:u w:val="single"/>
        </w:rPr>
        <w:t>racializing surveillance</w:t>
      </w:r>
      <w:r w:rsidRPr="009D0875">
        <w:rPr>
          <w:sz w:val="10"/>
          <w:highlight w:val="cyan"/>
        </w:rPr>
        <w:t>—</w:t>
      </w:r>
      <w:r w:rsidRPr="009D0875">
        <w:rPr>
          <w:b/>
          <w:highlight w:val="cyan"/>
          <w:u w:val="single"/>
        </w:rPr>
        <w:t>I’m calling for a critical biometric consciousness</w:t>
      </w:r>
      <w:r w:rsidRPr="009D0875">
        <w:rPr>
          <w:sz w:val="10"/>
          <w:highlight w:val="cyan"/>
        </w:rPr>
        <w:t>,</w:t>
      </w:r>
      <w:r w:rsidRPr="00D03664">
        <w:rPr>
          <w:sz w:val="10"/>
        </w:rPr>
        <w:t xml:space="preserve"> and this is following Eugene</w:t>
      </w:r>
      <w:r w:rsidRPr="00D03664">
        <w:rPr>
          <w:color w:val="FF0000"/>
          <w:sz w:val="10"/>
        </w:rPr>
        <w:t xml:space="preserve"> </w:t>
      </w:r>
      <w:r w:rsidRPr="00D03664">
        <w:rPr>
          <w:sz w:val="10"/>
        </w:rPr>
        <w:t xml:space="preserve">Thacker’s call for a critical genomic consciousness. And </w:t>
      </w:r>
      <w:r w:rsidRPr="00D03664">
        <w:rPr>
          <w:b/>
          <w:u w:val="single"/>
        </w:rPr>
        <w:t>a critical biometric consciousness entails informed public debate around these technologies and their application</w:t>
      </w:r>
      <w:r w:rsidRPr="00D03664">
        <w:rPr>
          <w:sz w:val="10"/>
        </w:rPr>
        <w:t xml:space="preserve">. It’s </w:t>
      </w:r>
      <w:r w:rsidRPr="00D03664">
        <w:rPr>
          <w:b/>
          <w:u w:val="single"/>
        </w:rPr>
        <w:t>a demand of accountability by the state and by private sectors</w:t>
      </w:r>
      <w:r w:rsidRPr="00D03664">
        <w:rPr>
          <w:sz w:val="10"/>
        </w:rPr>
        <w:t xml:space="preserve"> who might have our data—trade it, sell it, rent it out. And </w:t>
      </w:r>
      <w:r w:rsidRPr="00D03664">
        <w:rPr>
          <w:b/>
          <w:u w:val="single"/>
        </w:rPr>
        <w:t>a critical biometric technologies sees biometric technology and the ownership and access to one’s own body data and information that is derived or generated from one’s body data</w:t>
      </w:r>
      <w:r w:rsidRPr="00D03664">
        <w:rPr>
          <w:sz w:val="10"/>
        </w:rPr>
        <w:t xml:space="preserve">—so think about the idea of your fingerprint being turned into a code and that being your intellectual property—that must be understood </w:t>
      </w:r>
      <w:r w:rsidRPr="00D03664">
        <w:rPr>
          <w:b/>
          <w:u w:val="single"/>
        </w:rPr>
        <w:t>as a right</w:t>
      </w:r>
      <w:r w:rsidRPr="00D03664">
        <w:rPr>
          <w:sz w:val="10"/>
        </w:rPr>
        <w:t xml:space="preserve">. And as well, importantly, </w:t>
      </w:r>
      <w:r w:rsidRPr="00D03664">
        <w:rPr>
          <w:b/>
          <w:u w:val="single"/>
        </w:rPr>
        <w:t xml:space="preserve">this consciousness must also understand </w:t>
      </w:r>
      <w:r w:rsidRPr="00D03664">
        <w:rPr>
          <w:sz w:val="10"/>
        </w:rPr>
        <w:t xml:space="preserve">kind of the historical </w:t>
      </w:r>
      <w:r w:rsidRPr="00D03664">
        <w:rPr>
          <w:b/>
          <w:u w:val="single"/>
        </w:rPr>
        <w:t>connections between contemporary biometric information technology and its historical antecedents</w:t>
      </w:r>
      <w:r w:rsidRPr="00D03664">
        <w:rPr>
          <w:sz w:val="10"/>
        </w:rPr>
        <w:t xml:space="preserve">, meaning here that </w:t>
      </w:r>
      <w:r w:rsidRPr="009D0875">
        <w:rPr>
          <w:b/>
          <w:highlight w:val="cyan"/>
          <w:u w:val="single"/>
        </w:rPr>
        <w:t>a critical biometrics consciousness must contend with the ways in which branding and particularly racial slavery was instituted as a means of population management in the making, marking, and marketing of Blackness as visible and as commodity.</w:t>
      </w:r>
      <w:r w:rsidRPr="00D03664">
        <w:rPr>
          <w:sz w:val="10"/>
        </w:rPr>
        <w:t xml:space="preserve"> I </w:t>
      </w:r>
      <w:r w:rsidRPr="00D03664">
        <w:rPr>
          <w:b/>
          <w:u w:val="single"/>
        </w:rPr>
        <w:t>think another thing that is important here is the use of conflict minerals in these technologies to produce them</w:t>
      </w:r>
      <w:r w:rsidRPr="00D03664">
        <w:rPr>
          <w:sz w:val="10"/>
        </w:rPr>
        <w:t xml:space="preserve"> </w:t>
      </w:r>
      <w:r w:rsidRPr="00D03664">
        <w:rPr>
          <w:b/>
          <w:u w:val="single"/>
        </w:rPr>
        <w:t>or the</w:t>
      </w:r>
      <w:r w:rsidRPr="00D03664">
        <w:rPr>
          <w:sz w:val="10"/>
        </w:rPr>
        <w:t xml:space="preserve">—people have done, [?] Nakamura has done work on this—the </w:t>
      </w:r>
      <w:r w:rsidRPr="00D03664">
        <w:rPr>
          <w:b/>
          <w:u w:val="single"/>
        </w:rPr>
        <w:t>people that produce these technologies</w:t>
      </w:r>
      <w:r w:rsidRPr="00D03664">
        <w:rPr>
          <w:sz w:val="10"/>
        </w:rPr>
        <w:t xml:space="preserve"> as well, so a consciousness about the implications of those things as well too. And so, as I mentioned, </w:t>
      </w:r>
      <w:r w:rsidRPr="009D0875">
        <w:rPr>
          <w:b/>
          <w:highlight w:val="cyan"/>
          <w:u w:val="single"/>
        </w:rPr>
        <w:t>a critical biometric consciousness must contend with the ways in which branding was a form of punishment and racial profiling</w:t>
      </w:r>
      <w:r w:rsidRPr="009D0875">
        <w:rPr>
          <w:sz w:val="10"/>
          <w:highlight w:val="cyan"/>
        </w:rPr>
        <w:t>—</w:t>
      </w:r>
      <w:r w:rsidRPr="009D0875">
        <w:rPr>
          <w:b/>
          <w:highlight w:val="cyan"/>
          <w:u w:val="single"/>
        </w:rPr>
        <w:t>the idea of</w:t>
      </w:r>
      <w:r w:rsidRPr="00D03664">
        <w:rPr>
          <w:sz w:val="10"/>
        </w:rPr>
        <w:t xml:space="preserve"> every body marks society, or </w:t>
      </w:r>
      <w:r w:rsidRPr="00D03664">
        <w:rPr>
          <w:b/>
          <w:u w:val="single"/>
        </w:rPr>
        <w:t>‘</w:t>
      </w:r>
      <w:r w:rsidRPr="009D0875">
        <w:rPr>
          <w:b/>
          <w:highlight w:val="cyan"/>
          <w:u w:val="single"/>
        </w:rPr>
        <w:t>F’ for fugitive but perhaps that “F’ stood for freedom</w:t>
      </w:r>
      <w:r w:rsidRPr="009D0875">
        <w:rPr>
          <w:sz w:val="10"/>
          <w:highlight w:val="cyan"/>
        </w:rPr>
        <w:t xml:space="preserve">; </w:t>
      </w:r>
      <w:r w:rsidRPr="009D0875">
        <w:rPr>
          <w:b/>
          <w:highlight w:val="cyan"/>
          <w:u w:val="single"/>
        </w:rPr>
        <w:t>and “R,” rather than standing for “Runaway,” could stand for “Revolt</w:t>
      </w:r>
      <w:r w:rsidRPr="009D0875">
        <w:rPr>
          <w:sz w:val="10"/>
          <w:highlight w:val="cyan"/>
        </w:rPr>
        <w:t xml:space="preserve">,” </w:t>
      </w:r>
      <w:r w:rsidRPr="009D0875">
        <w:rPr>
          <w:b/>
          <w:highlight w:val="cyan"/>
          <w:u w:val="single"/>
        </w:rPr>
        <w:t>so a critical repurposing</w:t>
      </w:r>
      <w:r w:rsidRPr="00D03664">
        <w:rPr>
          <w:sz w:val="10"/>
        </w:rPr>
        <w:t xml:space="preserve"> of that. </w:t>
      </w:r>
      <w:r w:rsidRPr="009D0875">
        <w:rPr>
          <w:b/>
          <w:highlight w:val="cyan"/>
          <w:u w:val="single"/>
        </w:rPr>
        <w:t>So much of how biometrics are languaged in R and D derives from the racial thinking and assumptions around gender that were used to falsify evolutionary trajectories that rationalized</w:t>
      </w:r>
      <w:r w:rsidRPr="00D03664">
        <w:rPr>
          <w:sz w:val="10"/>
        </w:rPr>
        <w:t xml:space="preserve"> violence—</w:t>
      </w:r>
      <w:r w:rsidRPr="00D03664">
        <w:rPr>
          <w:b/>
          <w:u w:val="single"/>
        </w:rPr>
        <w:t xml:space="preserve">the </w:t>
      </w:r>
      <w:r w:rsidRPr="009D0875">
        <w:rPr>
          <w:b/>
          <w:highlight w:val="cyan"/>
          <w:u w:val="single"/>
        </w:rPr>
        <w:t>violence of transatlantic slavery, colonialism, genocide, imperialism</w:t>
      </w:r>
      <w:r w:rsidRPr="00D03664">
        <w:rPr>
          <w:sz w:val="10"/>
        </w:rPr>
        <w:t xml:space="preserve">. And so </w:t>
      </w:r>
      <w:r w:rsidRPr="009D0875">
        <w:rPr>
          <w:b/>
          <w:highlight w:val="cyan"/>
          <w:u w:val="single"/>
        </w:rPr>
        <w:t>the absence of a discussion of how such racial thinking shapes the research and development of contemporary biometric information technology is itself constitutive of the power relations existing in that very technology</w:t>
      </w:r>
      <w:r w:rsidRPr="009D0875">
        <w:rPr>
          <w:sz w:val="10"/>
          <w:highlight w:val="cyan"/>
        </w:rPr>
        <w:t>.</w:t>
      </w:r>
    </w:p>
    <w:p w:rsidR="00CC5E3B" w:rsidRPr="00D03664" w:rsidRDefault="005D31E4" w:rsidP="00CC5E3B">
      <w:pPr>
        <w:pStyle w:val="Heading2"/>
      </w:pPr>
      <w:bookmarkStart w:id="5" w:name="_Toc425998498"/>
      <w:r>
        <w:t>2AC—</w:t>
      </w:r>
      <w:r w:rsidR="009C687B">
        <w:t>Surveillance Bad</w:t>
      </w:r>
      <w:bookmarkEnd w:id="5"/>
    </w:p>
    <w:p w:rsidR="00CC5E3B" w:rsidRDefault="009C687B" w:rsidP="00B86E1D">
      <w:pPr>
        <w:pStyle w:val="Heading3"/>
      </w:pPr>
      <w:bookmarkStart w:id="6" w:name="_Toc425998499"/>
      <w:r>
        <w:t>Surveillance Bad—General</w:t>
      </w:r>
      <w:bookmarkEnd w:id="6"/>
      <w:r>
        <w:t xml:space="preserve"> </w:t>
      </w:r>
    </w:p>
    <w:p w:rsidR="00B61687" w:rsidRPr="00DF52B7" w:rsidRDefault="00B61687" w:rsidP="00B61687">
      <w:pPr>
        <w:pStyle w:val="Heading4"/>
      </w:pPr>
      <w:r>
        <w:t>Mass surveillance stems from Otherization—they stifle the ability to rebel against problematic systems</w:t>
      </w:r>
    </w:p>
    <w:p w:rsidR="00B61687" w:rsidRPr="00493C57" w:rsidRDefault="00B61687" w:rsidP="00B61687">
      <w:pPr>
        <w:rPr>
          <w:b/>
          <w:bCs/>
          <w:sz w:val="26"/>
        </w:rPr>
      </w:pPr>
      <w:r w:rsidRPr="00DF52B7">
        <w:rPr>
          <w:rStyle w:val="Style13ptBold"/>
        </w:rPr>
        <w:t>Lockton</w:t>
      </w:r>
      <w:r>
        <w:rPr>
          <w:rStyle w:val="Style13ptBold"/>
        </w:rPr>
        <w:t xml:space="preserve"> </w:t>
      </w:r>
      <w:r w:rsidRPr="00DF52B7">
        <w:rPr>
          <w:rStyle w:val="Style13ptBold"/>
        </w:rPr>
        <w:t>05</w:t>
      </w:r>
      <w:r>
        <w:rPr>
          <w:rStyle w:val="Style13ptBold"/>
        </w:rPr>
        <w:t xml:space="preserve"> </w:t>
      </w:r>
      <w:r w:rsidRPr="00493C57">
        <w:rPr>
          <w:sz w:val="16"/>
          <w:szCs w:val="16"/>
        </w:rPr>
        <w:t>(Vance, Master of Science in the Faculty of Graduate Studies, “The Technological Assault on Anonymity”, The University of British Columbia, October 2009)</w:t>
      </w:r>
    </w:p>
    <w:p w:rsidR="00B61687" w:rsidRPr="00B61687" w:rsidRDefault="00B61687" w:rsidP="00B61687">
      <w:pPr>
        <w:rPr>
          <w:sz w:val="10"/>
        </w:rPr>
      </w:pPr>
      <w:r w:rsidRPr="00493C57">
        <w:rPr>
          <w:sz w:val="10"/>
        </w:rPr>
        <w:t xml:space="preserve">While it may not always be intentional, </w:t>
      </w:r>
      <w:r w:rsidRPr="009D0875">
        <w:rPr>
          <w:rStyle w:val="StyleUnderline"/>
          <w:highlight w:val="cyan"/>
        </w:rPr>
        <w:t>surveillance breeds control</w:t>
      </w:r>
      <w:r w:rsidRPr="00493C57">
        <w:rPr>
          <w:sz w:val="10"/>
        </w:rPr>
        <w:t xml:space="preserve">. This is the core of each of the ethical issues surrounding its use. </w:t>
      </w:r>
      <w:r w:rsidRPr="009D0875">
        <w:rPr>
          <w:rStyle w:val="StyleUnderline"/>
          <w:highlight w:val="cyan"/>
        </w:rPr>
        <w:t>Surveillance</w:t>
      </w:r>
      <w:r w:rsidRPr="00493C57">
        <w:rPr>
          <w:sz w:val="10"/>
        </w:rPr>
        <w:t xml:space="preserve">, it will be shown, </w:t>
      </w:r>
      <w:r w:rsidRPr="009D0875">
        <w:rPr>
          <w:rStyle w:val="StyleUnderline"/>
          <w:highlight w:val="cyan"/>
        </w:rPr>
        <w:t>can create public discomfort</w:t>
      </w:r>
      <w:r w:rsidRPr="00D94A91">
        <w:rPr>
          <w:rStyle w:val="StyleUnderline"/>
        </w:rPr>
        <w:t>;</w:t>
      </w:r>
      <w:r w:rsidRPr="00493C57">
        <w:rPr>
          <w:sz w:val="10"/>
        </w:rPr>
        <w:t xml:space="preserve"> this is because </w:t>
      </w:r>
      <w:r w:rsidRPr="00D94A91">
        <w:rPr>
          <w:rStyle w:val="StyleUnderline"/>
        </w:rPr>
        <w:t xml:space="preserve">the public (rightly) does not trust the motives of those exerting this control over them. </w:t>
      </w:r>
      <w:r w:rsidRPr="009D0875">
        <w:rPr>
          <w:rStyle w:val="StyleUnderline"/>
          <w:highlight w:val="cyan"/>
        </w:rPr>
        <w:t>If each</w:t>
      </w:r>
      <w:r w:rsidRPr="00D94A91">
        <w:rPr>
          <w:rStyle w:val="StyleUnderline"/>
        </w:rPr>
        <w:t xml:space="preserve"> government </w:t>
      </w:r>
      <w:r w:rsidRPr="009D0875">
        <w:rPr>
          <w:rStyle w:val="StyleUnderline"/>
          <w:highlight w:val="cyan"/>
        </w:rPr>
        <w:t>agency</w:t>
      </w:r>
      <w:r w:rsidRPr="00D94A91">
        <w:rPr>
          <w:rStyle w:val="StyleUnderline"/>
        </w:rPr>
        <w:t xml:space="preserve">, corporation and individual that chose to install a surveillance system </w:t>
      </w:r>
      <w:r w:rsidRPr="009D0875">
        <w:rPr>
          <w:rStyle w:val="StyleUnderline"/>
          <w:highlight w:val="cyan"/>
        </w:rPr>
        <w:t>were trusted not to abuse the information being gathered, there would be no discomfort</w:t>
      </w:r>
      <w:r w:rsidRPr="00493C57">
        <w:rPr>
          <w:sz w:val="10"/>
        </w:rPr>
        <w:t xml:space="preserve">. Similarly, </w:t>
      </w:r>
      <w:r w:rsidRPr="009D0875">
        <w:rPr>
          <w:rStyle w:val="StyleUnderline"/>
          <w:highlight w:val="cyan"/>
        </w:rPr>
        <w:t>surveillance can be used to control and silence public dissent</w:t>
      </w:r>
      <w:r w:rsidRPr="009D0875">
        <w:rPr>
          <w:sz w:val="10"/>
          <w:highlight w:val="cyan"/>
        </w:rPr>
        <w:t>.</w:t>
      </w:r>
      <w:r w:rsidRPr="00493C57">
        <w:rPr>
          <w:sz w:val="10"/>
        </w:rPr>
        <w:t xml:space="preserve"> </w:t>
      </w:r>
      <w:r w:rsidRPr="00CC0789">
        <w:rPr>
          <w:rStyle w:val="StyleUnderline"/>
        </w:rPr>
        <w:t xml:space="preserve">Henry David Thoreau wrote "All men recognize the right of revolution: that is, the right to refuse allegiance to, and to resist, the government, when its tyranny or its inefficiency are great and unendurable." [Thoreau, 1849] </w:t>
      </w:r>
      <w:r w:rsidRPr="009D0875">
        <w:rPr>
          <w:rStyle w:val="StyleUnderline"/>
          <w:highlight w:val="cyan"/>
        </w:rPr>
        <w:t>The ability to revolt against an unjust controller is a necessity, but unbounded surveillance makes resistance very difficult.</w:t>
      </w:r>
      <w:r w:rsidRPr="00493C57">
        <w:rPr>
          <w:rStyle w:val="StyleUnderline"/>
        </w:rPr>
        <w:t xml:space="preserve"> There is almost no question that </w:t>
      </w:r>
      <w:r w:rsidRPr="009D0875">
        <w:rPr>
          <w:rStyle w:val="StyleUnderline"/>
          <w:highlight w:val="cyan"/>
        </w:rPr>
        <w:t>during the</w:t>
      </w:r>
      <w:r w:rsidRPr="00493C57">
        <w:rPr>
          <w:rStyle w:val="StyleUnderline"/>
        </w:rPr>
        <w:t xml:space="preserve"> 1960's American </w:t>
      </w:r>
      <w:r w:rsidRPr="009D0875">
        <w:rPr>
          <w:rStyle w:val="StyleUnderline"/>
          <w:highlight w:val="cyan"/>
        </w:rPr>
        <w:t>Civil Rights movement, FBI director</w:t>
      </w:r>
      <w:r w:rsidRPr="00CC0789">
        <w:rPr>
          <w:rStyle w:val="StyleUnderline"/>
        </w:rPr>
        <w:t xml:space="preserve"> J. Edgar </w:t>
      </w:r>
      <w:r w:rsidRPr="009D0875">
        <w:rPr>
          <w:rStyle w:val="StyleUnderline"/>
          <w:highlight w:val="cyan"/>
        </w:rPr>
        <w:t>Hoover used every surveillance ability within his power to harass activists</w:t>
      </w:r>
      <w:r w:rsidRPr="00CC0789">
        <w:rPr>
          <w:rStyle w:val="StyleUnderline"/>
        </w:rPr>
        <w:t>, unionists and peaceniks</w:t>
      </w:r>
      <w:r w:rsidRPr="00493C57">
        <w:rPr>
          <w:sz w:val="10"/>
        </w:rPr>
        <w:t xml:space="preserve"> [Parenti, 2003]; it is interesting to consider whether or not this movement could have been as effective had Hoover had access to all of today's surveillance tools. </w:t>
      </w:r>
      <w:r w:rsidRPr="009D0875">
        <w:rPr>
          <w:rStyle w:val="StyleUnderline"/>
          <w:highlight w:val="cyan"/>
        </w:rPr>
        <w:t>As surveillance technologies increase in power and functionality, so does the potential for abuse.</w:t>
      </w:r>
      <w:r w:rsidRPr="00CC0789">
        <w:rPr>
          <w:rStyle w:val="StyleUnderline"/>
        </w:rPr>
        <w:t xml:space="preserve"> If any organization is allowed to gather limitless information about their opponents, they will become a nearly un-resistible force; </w:t>
      </w:r>
      <w:r w:rsidRPr="009D0875">
        <w:rPr>
          <w:rStyle w:val="StyleUnderline"/>
          <w:highlight w:val="cyan"/>
        </w:rPr>
        <w:t>mass surveillance allows this to happen.</w:t>
      </w:r>
      <w:r w:rsidRPr="00CC0789">
        <w:rPr>
          <w:rStyle w:val="StyleUnderline"/>
        </w:rPr>
        <w:t xml:space="preserve"> </w:t>
      </w:r>
      <w:r w:rsidRPr="009D0875">
        <w:rPr>
          <w:rStyle w:val="StyleUnderline"/>
          <w:highlight w:val="cyan"/>
        </w:rPr>
        <w:t>Marginalized groups in any society are a natural target for information gathering.</w:t>
      </w:r>
      <w:r w:rsidRPr="00CC0789">
        <w:rPr>
          <w:rStyle w:val="StyleUnderline"/>
        </w:rPr>
        <w:t xml:space="preserve"> People are frightened of the unknown; thus, </w:t>
      </w:r>
      <w:r w:rsidRPr="00CC0789">
        <w:rPr>
          <w:rStyle w:val="StyleUnderline"/>
          <w:strike/>
        </w:rPr>
        <w:t>minorities</w:t>
      </w:r>
      <w:r w:rsidRPr="00CC0789">
        <w:rPr>
          <w:rStyle w:val="StyleUnderline"/>
        </w:rPr>
        <w:t xml:space="preserve"> </w:t>
      </w:r>
      <w:r>
        <w:rPr>
          <w:rStyle w:val="StyleUnderline"/>
        </w:rPr>
        <w:t>[</w:t>
      </w:r>
      <w:r w:rsidRPr="009D0875">
        <w:rPr>
          <w:rStyle w:val="StyleUnderline"/>
          <w:highlight w:val="cyan"/>
        </w:rPr>
        <w:t>people of color</w:t>
      </w:r>
      <w:r>
        <w:rPr>
          <w:rStyle w:val="StyleUnderline"/>
        </w:rPr>
        <w:t xml:space="preserve">] </w:t>
      </w:r>
      <w:r w:rsidRPr="009D0875">
        <w:rPr>
          <w:rStyle w:val="StyleUnderline"/>
          <w:highlight w:val="cyan"/>
        </w:rPr>
        <w:t>are frequently singled out for higher levels of observation</w:t>
      </w:r>
      <w:r w:rsidRPr="00CC0789">
        <w:rPr>
          <w:rStyle w:val="StyleUnderline"/>
        </w:rPr>
        <w:t>.</w:t>
      </w:r>
      <w:r w:rsidRPr="00493C57">
        <w:rPr>
          <w:sz w:val="10"/>
        </w:rPr>
        <w:t xml:space="preserve"> David Lyon notes that </w:t>
      </w:r>
      <w:r w:rsidRPr="00CC0789">
        <w:rPr>
          <w:rStyle w:val="StyleUnderline"/>
        </w:rPr>
        <w:t xml:space="preserve">this is actually the way that many </w:t>
      </w:r>
      <w:r w:rsidRPr="009D0875">
        <w:rPr>
          <w:rStyle w:val="StyleUnderline"/>
          <w:highlight w:val="cyan"/>
        </w:rPr>
        <w:t>new surveillance technologies</w:t>
      </w:r>
      <w:r w:rsidRPr="00CC0789">
        <w:rPr>
          <w:rStyle w:val="StyleUnderline"/>
        </w:rPr>
        <w:t xml:space="preserve"> are introduced to society; they </w:t>
      </w:r>
      <w:r w:rsidRPr="009D0875">
        <w:rPr>
          <w:rStyle w:val="StyleUnderline"/>
          <w:highlight w:val="cyan"/>
        </w:rPr>
        <w:t>begin by being focused on society's weakest, most marginalized groups, and then through 'function creep' make their way into the mainstream</w:t>
      </w:r>
      <w:r w:rsidRPr="00493C57">
        <w:rPr>
          <w:sz w:val="10"/>
        </w:rPr>
        <w:t xml:space="preserve">. [Lyon, 1994] </w:t>
      </w:r>
      <w:r w:rsidRPr="009D0875">
        <w:rPr>
          <w:rStyle w:val="StyleUnderline"/>
          <w:highlight w:val="cyan"/>
        </w:rPr>
        <w:t>This is a very oppressive practice</w:t>
      </w:r>
      <w:r w:rsidRPr="00493C57">
        <w:rPr>
          <w:sz w:val="10"/>
        </w:rPr>
        <w:t xml:space="preserve">, however. </w:t>
      </w:r>
      <w:r w:rsidRPr="009D0875">
        <w:rPr>
          <w:rStyle w:val="StyleUnderline"/>
          <w:highlight w:val="cyan"/>
        </w:rPr>
        <w:t>When any group is singled out for scrutiny, they will inevitably be found to be in violation of some set of societal norms</w:t>
      </w:r>
      <w:r w:rsidRPr="00493C57">
        <w:rPr>
          <w:sz w:val="10"/>
        </w:rPr>
        <w:t xml:space="preserve">. </w:t>
      </w:r>
      <w:r w:rsidRPr="00CC0789">
        <w:rPr>
          <w:rStyle w:val="StyleUnderline"/>
        </w:rPr>
        <w:t>Should this group, though, be unaware of (due to cultural differences), unable to achieve (i.e. the homeless), or simply un-accepting of the norms, increased surveillance will only serve to highlight the differences between this group and the majority, and slow acceptance of the group into general society. Care must be taken not to unintentionally develop a system of total surveillance; as tools combine, we form a 'soft cage.' This may be a worse scenario than the classic Big Brother. Against Big Brother the masses can rebel, but the 'soft cage' is mundane, decentralized, even convenient - and frighteningly thorough</w:t>
      </w:r>
      <w:r w:rsidRPr="00493C57">
        <w:rPr>
          <w:sz w:val="10"/>
        </w:rPr>
        <w:t>. [Parenti, 2003]</w:t>
      </w:r>
    </w:p>
    <w:p w:rsidR="00B728B1" w:rsidRDefault="00B728B1" w:rsidP="00B728B1">
      <w:pPr>
        <w:pStyle w:val="Heading4"/>
      </w:pPr>
      <w:r>
        <w:t xml:space="preserve">Surveillance tactics such as COINTELPRO are utilized to suppress dissent </w:t>
      </w:r>
    </w:p>
    <w:p w:rsidR="00B728B1" w:rsidRPr="00DD0806" w:rsidRDefault="00B728B1" w:rsidP="00B728B1">
      <w:pPr>
        <w:rPr>
          <w:rStyle w:val="Style13ptBold"/>
        </w:rPr>
      </w:pPr>
      <w:r>
        <w:rPr>
          <w:rStyle w:val="Style13ptBold"/>
        </w:rPr>
        <w:t xml:space="preserve">Deflem 08 </w:t>
      </w:r>
      <w:r w:rsidRPr="00B01C06">
        <w:rPr>
          <w:sz w:val="16"/>
          <w:szCs w:val="16"/>
        </w:rPr>
        <w:t>(Mathieu, Professor of Sociology at the University of South Carolina, “Surveillance and Governance: Crime Control and Beyond”)</w:t>
      </w:r>
    </w:p>
    <w:p w:rsidR="00B728B1" w:rsidRPr="00B728B1" w:rsidRDefault="00B728B1" w:rsidP="00B728B1">
      <w:pPr>
        <w:rPr>
          <w:b/>
          <w:u w:val="single"/>
        </w:rPr>
      </w:pPr>
      <w:r w:rsidRPr="00B01C06">
        <w:rPr>
          <w:sz w:val="10"/>
        </w:rPr>
        <w:t xml:space="preserve">Each of the examples in Table I demonstrates how the </w:t>
      </w:r>
      <w:r w:rsidRPr="009C142A">
        <w:rPr>
          <w:rStyle w:val="StyleUnderline"/>
        </w:rPr>
        <w:t xml:space="preserve">FBI's counter- intelligence </w:t>
      </w:r>
      <w:r w:rsidRPr="00B01C06">
        <w:rPr>
          <w:rStyle w:val="StyleUnderline"/>
        </w:rPr>
        <w:t xml:space="preserve">activities were intentionally designed to produce </w:t>
      </w:r>
      <w:r w:rsidRPr="009C142A">
        <w:rPr>
          <w:rStyle w:val="StyleUnderline"/>
        </w:rPr>
        <w:t>particular types of costs for their targets.</w:t>
      </w:r>
      <w:r w:rsidRPr="00B01C06">
        <w:rPr>
          <w:sz w:val="10"/>
        </w:rPr>
        <w:t xml:space="preserve"> The SWP's lawsuit against the FBI provided a rare window into both sides of that process: </w:t>
      </w:r>
      <w:r w:rsidRPr="009C142A">
        <w:rPr>
          <w:rStyle w:val="StyleUnderline"/>
        </w:rPr>
        <w:t>the motives of FBI agents, codified in their assessments of the "tangible results" realized by each counter- intelligence act, and the actual and perceived impact of those acts on SWP members themselves</w:t>
      </w:r>
      <w:r w:rsidRPr="00B01C06">
        <w:rPr>
          <w:sz w:val="10"/>
        </w:rPr>
        <w:t xml:space="preserve">. Courtroom claims made by SWP adherents and their representatives provided first-hand evidence of the latter, with presiding judge Thomas Griesa agreeing that "there Can hardly be a more compelling case" for demonstration of harm. The Bureau, argued Griesa, "embarked on a series of actions with the express purpose of harming the SWP by causing internal mistrust and strife, by weakening its alliances with other groups, by hampering its scheduled activities and by other means.” Moreover, he concluded, </w:t>
      </w:r>
      <w:r w:rsidRPr="00B01C06">
        <w:t>"</w:t>
      </w:r>
      <w:r w:rsidRPr="00B01C06">
        <w:rPr>
          <w:rStyle w:val="StyleUnderline"/>
        </w:rPr>
        <w:t>There was no legal authority Or justification for such operations</w:t>
      </w:r>
      <w:r w:rsidRPr="00B01C06">
        <w:rPr>
          <w:sz w:val="10"/>
        </w:rPr>
        <w:t xml:space="preserve">" (quoted in Jayko, 1988, p. 1 12). l. </w:t>
      </w:r>
      <w:r w:rsidRPr="00B01C06">
        <w:rPr>
          <w:rStyle w:val="StyleUnderline"/>
        </w:rPr>
        <w:t>Create a negative public image</w:t>
      </w:r>
      <w:r w:rsidRPr="00B01C06">
        <w:rPr>
          <w:sz w:val="10"/>
        </w:rPr>
        <w:t xml:space="preserve"> In 1963, agents in the </w:t>
      </w:r>
      <w:r w:rsidRPr="009C142A">
        <w:rPr>
          <w:rStyle w:val="StyleUnderline"/>
        </w:rPr>
        <w:t>FBI's Chicago field office exploited the public visibility of Clifton DeBerry, a SWP member and candidate for public office in New York</w:t>
      </w:r>
      <w:r w:rsidRPr="00B01C06">
        <w:rPr>
          <w:sz w:val="10"/>
        </w:rPr>
        <w:t xml:space="preserve">. After learning that DeBerry had lapsed in his child support payments to his ex-wife, </w:t>
      </w:r>
      <w:r w:rsidRPr="009C142A">
        <w:rPr>
          <w:rStyle w:val="StyleUnderline"/>
        </w:rPr>
        <w:t xml:space="preserve">agents obtained his speaking schedule from an informant placed in the SWP. They then </w:t>
      </w:r>
      <w:r w:rsidRPr="00B01C06">
        <w:rPr>
          <w:sz w:val="10"/>
        </w:rPr>
        <w:t xml:space="preserve">worked with the Cook County (IL) Department Of Welfare to </w:t>
      </w:r>
      <w:r w:rsidRPr="009C142A">
        <w:rPr>
          <w:rStyle w:val="StyleUnderline"/>
        </w:rPr>
        <w:t>secure an arrest warrant and ensure that DeBerry was detained immediately</w:t>
      </w:r>
      <w:r w:rsidRPr="00B01C06">
        <w:rPr>
          <w:sz w:val="10"/>
        </w:rPr>
        <w:t xml:space="preserve"> before he was to give a speech to the Militant Labor Forum. The short-term impact of that event was limited when DeBerry was immediately able to post bond and return for his scheduled speech, but agents then proceeded to exploit DeBerry's later conviction for non-support, providing information about his personal problems to cooperative media contacts to generate negative publicity about DeBerry and the SWP generally. 2. </w:t>
      </w:r>
      <w:r w:rsidRPr="00B01C06">
        <w:rPr>
          <w:rStyle w:val="StyleUnderline"/>
        </w:rPr>
        <w:t>Break down internal organization</w:t>
      </w:r>
      <w:r w:rsidRPr="00B01C06">
        <w:rPr>
          <w:sz w:val="10"/>
        </w:rPr>
        <w:t xml:space="preserve"> </w:t>
      </w:r>
      <w:r w:rsidRPr="009C142A">
        <w:rPr>
          <w:rStyle w:val="StyleUnderline"/>
        </w:rPr>
        <w:t>To exacerbate simmering racial tensions</w:t>
      </w:r>
      <w:r w:rsidRPr="00B01C06">
        <w:rPr>
          <w:sz w:val="10"/>
        </w:rPr>
        <w:t xml:space="preserve"> within the SWP in 1969 stemming from black SWP leader Paul Boutelle's claims that the organization had a "patronizing" attitude toward African-Americans, </w:t>
      </w:r>
      <w:r w:rsidRPr="009C142A">
        <w:rPr>
          <w:rStyle w:val="StyleUnderline"/>
        </w:rPr>
        <w:t>FBI agents in the New York field office sent an inflammatory anonymous letter</w:t>
      </w:r>
      <w:r w:rsidRPr="00B01C06">
        <w:rPr>
          <w:sz w:val="10"/>
        </w:rPr>
        <w:t xml:space="preserve"> to Boutelle. Purporting to be from "Your nasty friends in the SWPI" </w:t>
      </w:r>
      <w:r w:rsidRPr="009C142A">
        <w:rPr>
          <w:rStyle w:val="StyleUnderline"/>
        </w:rPr>
        <w:t>the letter suggested that</w:t>
      </w:r>
      <w:r w:rsidRPr="00B01C06">
        <w:rPr>
          <w:sz w:val="10"/>
        </w:rPr>
        <w:t xml:space="preserve"> Boutelle and his "</w:t>
      </w:r>
      <w:r w:rsidRPr="009C142A">
        <w:rPr>
          <w:rStyle w:val="StyleUnderline"/>
        </w:rPr>
        <w:t>fellow party monkeys" leave the SWP</w:t>
      </w:r>
      <w:r w:rsidRPr="00B01C06">
        <w:rPr>
          <w:sz w:val="10"/>
        </w:rPr>
        <w:t xml:space="preserve">, so that the (white) membership could work on "the job Trotsky had in mind for us.' Due to this letter and a follow-up anonymous missive suggesting that his exit from the SWP would not result in any significant "brain-drain,' Boutelle angrily discussed the attacks at subsequent meetings, </w:t>
      </w:r>
      <w:r w:rsidRPr="009C142A">
        <w:rPr>
          <w:rStyle w:val="StyleUnderline"/>
        </w:rPr>
        <w:t>intensifying conflicts within the membership.</w:t>
      </w:r>
      <w:r w:rsidRPr="00B01C06">
        <w:rPr>
          <w:sz w:val="10"/>
        </w:rPr>
        <w:t xml:space="preserve"> 3. </w:t>
      </w:r>
      <w:r w:rsidRPr="00B01C06">
        <w:rPr>
          <w:rStyle w:val="StyleUnderline"/>
        </w:rPr>
        <w:t>Create dissension between groups</w:t>
      </w:r>
      <w:r w:rsidRPr="00B01C06">
        <w:rPr>
          <w:sz w:val="10"/>
        </w:rPr>
        <w:t xml:space="preserve"> In 1962, the SWP became a central supporter of a group of African- Americans arrested after an incident of racial violence in Monroe, NC. </w:t>
      </w:r>
      <w:r w:rsidRPr="00DD0806">
        <w:rPr>
          <w:rStyle w:val="StyleUnderline"/>
        </w:rPr>
        <w:t>To disrupt</w:t>
      </w:r>
      <w:r w:rsidRPr="00B01C06">
        <w:rPr>
          <w:sz w:val="10"/>
        </w:rPr>
        <w:t xml:space="preserve"> the group's participation in </w:t>
      </w:r>
      <w:r w:rsidRPr="00DD0806">
        <w:rPr>
          <w:rStyle w:val="StyleUnderline"/>
        </w:rPr>
        <w:t xml:space="preserve">the coalition organization the "Committee to Aid the Monroe Defendants" </w:t>
      </w:r>
      <w:r w:rsidRPr="00B01C06">
        <w:rPr>
          <w:sz w:val="10"/>
        </w:rPr>
        <w:t xml:space="preserve">(CAMD), </w:t>
      </w:r>
      <w:r w:rsidRPr="00DD0806">
        <w:rPr>
          <w:rStyle w:val="StyleUnderline"/>
        </w:rPr>
        <w:t>FBI agents sent anonymous letters and phone calls to an SWP member, to promote the (false) accusation that an unnamed African-American partner organization was mis</w:t>
      </w:r>
      <w:r>
        <w:rPr>
          <w:rStyle w:val="StyleUnderline"/>
        </w:rPr>
        <w:t>using resources intended for CA</w:t>
      </w:r>
      <w:r w:rsidRPr="00DD0806">
        <w:rPr>
          <w:rStyle w:val="StyleUnderline"/>
        </w:rPr>
        <w:t>MD</w:t>
      </w:r>
      <w:r w:rsidRPr="00B01C06">
        <w:rPr>
          <w:sz w:val="10"/>
        </w:rPr>
        <w:t xml:space="preserve">. 4. </w:t>
      </w:r>
      <w:r w:rsidRPr="00B01C06">
        <w:rPr>
          <w:rStyle w:val="StyleUnderline"/>
        </w:rPr>
        <w:t>Restrict access to organizational resources The FBI again targeted CAMD as a vehicle to stigmatize</w:t>
      </w:r>
      <w:r w:rsidRPr="00DD0806">
        <w:rPr>
          <w:rStyle w:val="StyleUnderline"/>
        </w:rPr>
        <w:t xml:space="preserve"> the SWP and reduce support for the Monroe defendants. Agents from the New York field office sent an anonymous letter to the NAACP criticizing that organization's support of CAMD. The criticism was due to the SWP's role, which the FBI painted as "domination by the Trotskyist branch of the communist movement." Likely as a result, the NAACP ceased providing CAMD with financial support</w:t>
      </w:r>
      <w:r w:rsidRPr="00B01C06">
        <w:rPr>
          <w:sz w:val="10"/>
        </w:rPr>
        <w:t xml:space="preserve">. 5. </w:t>
      </w:r>
      <w:r w:rsidRPr="00B01C06">
        <w:rPr>
          <w:rStyle w:val="StyleUnderline"/>
        </w:rPr>
        <w:t xml:space="preserve">Restrict organizational capacity to protest </w:t>
      </w:r>
      <w:r w:rsidRPr="00DD0806">
        <w:rPr>
          <w:rStyle w:val="StyleUnderline"/>
        </w:rPr>
        <w:t>To disrupt</w:t>
      </w:r>
      <w:r w:rsidRPr="00B01C06">
        <w:rPr>
          <w:sz w:val="10"/>
        </w:rPr>
        <w:t xml:space="preserve"> the planning of a 1969 </w:t>
      </w:r>
      <w:r w:rsidRPr="00DD0806">
        <w:rPr>
          <w:rStyle w:val="StyleUnderline"/>
        </w:rPr>
        <w:t xml:space="preserve">anti-war parade </w:t>
      </w:r>
      <w:r w:rsidRPr="00B01C06">
        <w:rPr>
          <w:sz w:val="10"/>
        </w:rPr>
        <w:t xml:space="preserve">jointly sponsored by the SWP, the Young Socialists Alliance, and the Student Mobilization Committee to End the War in Vietnam, </w:t>
      </w:r>
      <w:r w:rsidRPr="00DD0806">
        <w:rPr>
          <w:rStyle w:val="StyleUnderline"/>
        </w:rPr>
        <w:t>FBI agents in the New York office constructed and distributed a leaflet purportedly composed by radical leftists at Columbia University. The leaflet criticized the organizing coalition for their general lack of militancy, including their unwillingness to attack the police and incur the necessary "battle wounds." As the organizers had been stressing the importance of a peaceful event, such accusations generated "difficulties in managing the march.</w:t>
      </w:r>
      <w:r w:rsidRPr="00B01C06">
        <w:rPr>
          <w:sz w:val="10"/>
        </w:rPr>
        <w:t xml:space="preserve">' 6 </w:t>
      </w:r>
      <w:r w:rsidRPr="00B01C06">
        <w:rPr>
          <w:rStyle w:val="StyleUnderline"/>
        </w:rPr>
        <w:t>Hinder the ability of targeted individuals to participate in group activities To harm the efforts</w:t>
      </w:r>
      <w:r w:rsidRPr="00DD0806">
        <w:rPr>
          <w:rStyle w:val="StyleUnderline"/>
        </w:rPr>
        <w:t xml:space="preserve"> of SWP member John Franklin, a candidate for Manhattan Borough President in 1961, agents in the FBI's New York field o</w:t>
      </w:r>
      <w:r>
        <w:rPr>
          <w:rStyle w:val="StyleUnderline"/>
        </w:rPr>
        <w:t>ffice</w:t>
      </w:r>
      <w:r w:rsidRPr="00DD0806">
        <w:rPr>
          <w:rStyle w:val="StyleUnderline"/>
        </w:rPr>
        <w:t xml:space="preserve"> furnished information about Franklin's past criminal record to the New York Daily News. Due to the resulting negative news story, which the FBI proceeded to circulate anonymously, Franklin discontinued his involvement with the SWP. </w:t>
      </w:r>
    </w:p>
    <w:p w:rsidR="00CC5E3B" w:rsidRPr="00D03664" w:rsidRDefault="00CC5E3B" w:rsidP="0034687A">
      <w:pPr>
        <w:pStyle w:val="Heading4"/>
      </w:pPr>
      <w:r w:rsidRPr="00D03664">
        <w:t>Surveillance has expanded to massive proportions – new tech makes it easier to collect data.</w:t>
      </w:r>
    </w:p>
    <w:p w:rsidR="00CC5E3B" w:rsidRPr="00D03664" w:rsidRDefault="00CC5E3B" w:rsidP="00CC5E3B">
      <w:pPr>
        <w:rPr>
          <w:b/>
          <w:bCs/>
          <w:sz w:val="26"/>
        </w:rPr>
      </w:pPr>
      <w:r w:rsidRPr="00D03664">
        <w:rPr>
          <w:rStyle w:val="Style13ptBold"/>
        </w:rPr>
        <w:t>Parenti</w:t>
      </w:r>
      <w:r w:rsidR="0034687A" w:rsidRPr="00D03664">
        <w:rPr>
          <w:rStyle w:val="Style13ptBold"/>
        </w:rPr>
        <w:t xml:space="preserve"> </w:t>
      </w:r>
      <w:r w:rsidRPr="00D03664">
        <w:rPr>
          <w:rStyle w:val="Style13ptBold"/>
        </w:rPr>
        <w:t>03</w:t>
      </w:r>
      <w:r w:rsidR="0034687A" w:rsidRPr="00D03664">
        <w:rPr>
          <w:rStyle w:val="Style13ptBold"/>
        </w:rPr>
        <w:t xml:space="preserve"> </w:t>
      </w:r>
      <w:r w:rsidR="0034687A" w:rsidRPr="00D03664">
        <w:rPr>
          <w:sz w:val="16"/>
          <w:szCs w:val="16"/>
        </w:rPr>
        <w:t>(</w:t>
      </w:r>
      <w:r w:rsidRPr="00D03664">
        <w:rPr>
          <w:sz w:val="16"/>
          <w:szCs w:val="16"/>
        </w:rPr>
        <w:t>Christian, Has a PhD in sociology (co-supervised in geography) from the London School of Economics and is a professor in the Global Liberal Studies Program at New York University. His latest book, Tropic of Chaos: Climate Change and the New Geography of Violence (2011), explores how climate change is already causing violence as it interacts with the legacies of economic neoliberalism and cold-war militarism. The book involved several years of travel and research in conflict zones of the Global South., “The Soft Cage: Surveillance in America from Slavery to the War on Terror”, September/2/2003</w:t>
      </w:r>
      <w:r w:rsidR="0034687A" w:rsidRPr="00D03664">
        <w:rPr>
          <w:sz w:val="16"/>
          <w:szCs w:val="16"/>
        </w:rPr>
        <w:t>)</w:t>
      </w:r>
    </w:p>
    <w:p w:rsidR="00CC5E3B" w:rsidRPr="00D03664" w:rsidRDefault="00CC5E3B" w:rsidP="00CC5E3B">
      <w:pPr>
        <w:rPr>
          <w:rStyle w:val="StyleUnderline"/>
          <w:b w:val="0"/>
          <w:sz w:val="10"/>
          <w:u w:val="none"/>
        </w:rPr>
      </w:pPr>
      <w:r w:rsidRPr="00D03664">
        <w:rPr>
          <w:sz w:val="10"/>
        </w:rPr>
        <w:t xml:space="preserve">The future is already here. Over the last three decades the prevalence of routine, </w:t>
      </w:r>
      <w:r w:rsidRPr="00D03664">
        <w:rPr>
          <w:rStyle w:val="StyleUnderline"/>
        </w:rPr>
        <w:t>everyday surveillance has increased to sci-fi proportions. Thanks to the proliferation of computers</w:t>
      </w:r>
      <w:r w:rsidRPr="00D03664">
        <w:rPr>
          <w:sz w:val="10"/>
        </w:rPr>
        <w:t xml:space="preserve">, </w:t>
      </w:r>
      <w:r w:rsidRPr="00D03664">
        <w:rPr>
          <w:rStyle w:val="StyleUnderline"/>
        </w:rPr>
        <w:t>databanks, and networks, once distinct</w:t>
      </w:r>
      <w:r w:rsidR="0034687A" w:rsidRPr="00D03664">
        <w:rPr>
          <w:rStyle w:val="StyleUnderline"/>
        </w:rPr>
        <w:t xml:space="preserve"> </w:t>
      </w:r>
      <w:r w:rsidRPr="00D03664">
        <w:rPr>
          <w:rStyle w:val="StyleUnderline"/>
        </w:rPr>
        <w:t xml:space="preserve"> spaces of knowledge—credit records here, medical records there, criminal records elsewhere—now form a single, coherent informational landscape that is easily mapped and controlled by government and business.</w:t>
      </w:r>
      <w:r w:rsidRPr="00D03664">
        <w:rPr>
          <w:sz w:val="10"/>
        </w:rPr>
        <w:t xml:space="preserve">1 Everywhere, one leaves a trail of digital information; all daily tasks—working, driving, shopping, tending to health—now create retrievable records. Consider this: </w:t>
      </w:r>
      <w:r w:rsidRPr="00D03664">
        <w:rPr>
          <w:rStyle w:val="StyleUnderline"/>
        </w:rPr>
        <w:t>More than 111 million Americans carry mobile phones, each of which creates a rough electronic account of the user’s location in time and space. Cell phones communicate with networks of transmission points that monitor and note a phone’s location whenever it is on. These records, stored by phone companies, can be subpoenaed when needed or their aggregate patterns can be “data-mined</w:t>
      </w:r>
      <w:r w:rsidRPr="00D03664">
        <w:rPr>
          <w:sz w:val="10"/>
        </w:rPr>
        <w:t xml:space="preserve">” for commercial uses. And </w:t>
      </w:r>
      <w:r w:rsidRPr="00D03664">
        <w:rPr>
          <w:rStyle w:val="StyleUnderline"/>
        </w:rPr>
        <w:t>now, in the age of terror and permanent emergency, the federal government has ordered wireless carriers to create systems for tracking mobile phones in real time.</w:t>
      </w:r>
      <w:r w:rsidRPr="00D03664">
        <w:rPr>
          <w:sz w:val="10"/>
        </w:rPr>
        <w:t xml:space="preserve"> As a result, </w:t>
      </w:r>
      <w:r w:rsidRPr="00D03664">
        <w:rPr>
          <w:rStyle w:val="StyleUnderline"/>
        </w:rPr>
        <w:t xml:space="preserve">the latest wireless communications devices often contain built-in Global Positioning System (GPS) chips that transmit the gadget’s geographic coordinates to twenty-four Pentagon-maintained satellites, tracking users as they move. The resulting records can be archived, aggregated, disaggregated, and correlated with other information to create </w:t>
      </w:r>
      <w:r w:rsidRPr="00D03664">
        <w:rPr>
          <w:sz w:val="10"/>
        </w:rPr>
        <w:t xml:space="preserve">a broad overview of group behavior or </w:t>
      </w:r>
      <w:r w:rsidRPr="00D03664">
        <w:rPr>
          <w:rStyle w:val="StyleUnderline"/>
        </w:rPr>
        <w:t>detailed portraits of individual habits</w:t>
      </w:r>
      <w:r w:rsidRPr="00D03664">
        <w:rPr>
          <w:sz w:val="10"/>
        </w:rPr>
        <w:t xml:space="preserve">. Thus, a convenience, an </w:t>
      </w:r>
      <w:r w:rsidRPr="00D03664">
        <w:rPr>
          <w:rStyle w:val="StyleUnderline"/>
        </w:rPr>
        <w:t>Information</w:t>
      </w:r>
      <w:r w:rsidRPr="00D03664">
        <w:rPr>
          <w:sz w:val="10"/>
        </w:rPr>
        <w:t xml:space="preserve"> Age accessory, </w:t>
      </w:r>
      <w:r w:rsidRPr="00D03664">
        <w:rPr>
          <w:rStyle w:val="StyleUnderline"/>
        </w:rPr>
        <w:t>becomes an electronic tag.</w:t>
      </w:r>
      <w:r w:rsidRPr="00D03664">
        <w:rPr>
          <w:sz w:val="10"/>
        </w:rPr>
        <w:t>2</w:t>
      </w:r>
    </w:p>
    <w:p w:rsidR="009C687B" w:rsidRPr="00D03664" w:rsidRDefault="009C687B" w:rsidP="009C687B">
      <w:pPr>
        <w:pStyle w:val="Heading4"/>
      </w:pPr>
      <w:r w:rsidRPr="00D03664">
        <w:t>Surveillance has expanded to massive proportions – new tech makes it easier to collect data.</w:t>
      </w:r>
    </w:p>
    <w:p w:rsidR="009C687B" w:rsidRPr="00D03664" w:rsidRDefault="009C687B" w:rsidP="009C687B">
      <w:pPr>
        <w:rPr>
          <w:b/>
          <w:bCs/>
          <w:sz w:val="26"/>
        </w:rPr>
      </w:pPr>
      <w:r w:rsidRPr="00D03664">
        <w:rPr>
          <w:rStyle w:val="Style13ptBold"/>
        </w:rPr>
        <w:t xml:space="preserve">Parenti 03 </w:t>
      </w:r>
      <w:r w:rsidRPr="00D03664">
        <w:rPr>
          <w:sz w:val="16"/>
          <w:szCs w:val="16"/>
        </w:rPr>
        <w:t>(Christian, Has a PhD in sociology (co-supervised in geography) from the London School of Economics and is a professor in the Global Liberal Studies Program at New York University. His latest book, Tropic of Chaos: Climate Change and the New Geography of Violence (2011), explores how climate change is already causing violence as it interacts with the legacies of economic neoliberalism and cold-war militarism. The book involved several years of travel and research in conflict zones of the Global South., “The Soft Cage: Surveillance in America from Slavery to the War on Terror”, September/2/2003)</w:t>
      </w:r>
    </w:p>
    <w:p w:rsidR="009C687B" w:rsidRPr="00D03664" w:rsidRDefault="009C687B" w:rsidP="009C687B">
      <w:pPr>
        <w:rPr>
          <w:sz w:val="10"/>
        </w:rPr>
      </w:pPr>
      <w:r w:rsidRPr="00D03664">
        <w:rPr>
          <w:sz w:val="10"/>
        </w:rPr>
        <w:t xml:space="preserve">The future is already here. Over the last three decades the prevalence of routine, </w:t>
      </w:r>
      <w:r w:rsidRPr="00D03664">
        <w:rPr>
          <w:rStyle w:val="StyleUnderline"/>
        </w:rPr>
        <w:t>everyday surveillance has increased to sci-fi proportions. Thanks to the proliferation of computers</w:t>
      </w:r>
      <w:r w:rsidRPr="00D03664">
        <w:rPr>
          <w:sz w:val="10"/>
        </w:rPr>
        <w:t xml:space="preserve">, </w:t>
      </w:r>
      <w:r w:rsidRPr="00D03664">
        <w:rPr>
          <w:rStyle w:val="StyleUnderline"/>
        </w:rPr>
        <w:t>databanks, and networks, once distinct spaces of knowledge—credit records here, medical records there, criminal records elsewhere—now form a single, coherent informational landscape that is easily mapped and controlled by government and business.</w:t>
      </w:r>
      <w:r w:rsidRPr="00D03664">
        <w:rPr>
          <w:sz w:val="10"/>
        </w:rPr>
        <w:t xml:space="preserve">1 Everywhere, one leaves a trail of digital information; all daily tasks—working, driving, shopping, tending to health—now create retrievable records. Consider this: </w:t>
      </w:r>
      <w:r w:rsidRPr="00D03664">
        <w:rPr>
          <w:rStyle w:val="StyleUnderline"/>
        </w:rPr>
        <w:t>More than 111 million Americans carry mobile phones, each of which creates a rough electronic account of the user’s location in time and space. Cell phones communicate with networks of transmission points that monitor and note a phone’s location whenever it is on. These records, stored by phone companies, can be subpoenaed when needed or their aggregate patterns can be “data-mined</w:t>
      </w:r>
      <w:r w:rsidRPr="00D03664">
        <w:rPr>
          <w:sz w:val="10"/>
        </w:rPr>
        <w:t xml:space="preserve">” for commercial uses. And </w:t>
      </w:r>
      <w:r w:rsidRPr="00D03664">
        <w:rPr>
          <w:rStyle w:val="StyleUnderline"/>
        </w:rPr>
        <w:t>now, in the age of terror and permanent emergency, the federal government has ordered wireless carriers to create systems for tracking mobile phones in real time.</w:t>
      </w:r>
      <w:r w:rsidRPr="00D03664">
        <w:rPr>
          <w:sz w:val="10"/>
        </w:rPr>
        <w:t xml:space="preserve"> As a result, </w:t>
      </w:r>
      <w:r w:rsidRPr="00D03664">
        <w:rPr>
          <w:rStyle w:val="StyleUnderline"/>
        </w:rPr>
        <w:t xml:space="preserve">the latest wireless communications devices often contain built-in Global Positioning System (GPS) chips that transmit the gadget’s geographic coordinates to twenty-four Pentagon-maintained satellites, tracking users as they move. The resulting records can be archived, aggregated, disaggregated, and correlated with other information to create </w:t>
      </w:r>
      <w:r w:rsidRPr="00D03664">
        <w:rPr>
          <w:sz w:val="10"/>
        </w:rPr>
        <w:t xml:space="preserve">a broad overview of group behavior or </w:t>
      </w:r>
      <w:r w:rsidRPr="00D03664">
        <w:rPr>
          <w:rStyle w:val="StyleUnderline"/>
        </w:rPr>
        <w:t>detailed portraits of individual habits</w:t>
      </w:r>
      <w:r w:rsidRPr="00D03664">
        <w:rPr>
          <w:sz w:val="10"/>
        </w:rPr>
        <w:t xml:space="preserve">. Thus, a convenience, an </w:t>
      </w:r>
      <w:r w:rsidRPr="00D03664">
        <w:rPr>
          <w:rStyle w:val="StyleUnderline"/>
        </w:rPr>
        <w:t>Information</w:t>
      </w:r>
      <w:r w:rsidRPr="00D03664">
        <w:rPr>
          <w:sz w:val="10"/>
        </w:rPr>
        <w:t xml:space="preserve"> Age accessory, </w:t>
      </w:r>
      <w:r w:rsidRPr="00D03664">
        <w:rPr>
          <w:rStyle w:val="StyleUnderline"/>
        </w:rPr>
        <w:t>becomes an electronic tag.</w:t>
      </w:r>
      <w:r w:rsidRPr="00D03664">
        <w:rPr>
          <w:sz w:val="10"/>
        </w:rPr>
        <w:t>2</w:t>
      </w:r>
    </w:p>
    <w:p w:rsidR="009C687B" w:rsidRPr="00D03664" w:rsidRDefault="009C687B" w:rsidP="009C687B">
      <w:pPr>
        <w:pStyle w:val="Heading4"/>
      </w:pPr>
      <w:r w:rsidRPr="00D03664">
        <w:t>Modern surveillance on urban communities is not effective for crime and terrorism prevention – only captures petty crimes, and post-event terror.</w:t>
      </w:r>
    </w:p>
    <w:p w:rsidR="009C687B" w:rsidRPr="00D03664" w:rsidRDefault="009C687B" w:rsidP="009C687B">
      <w:pPr>
        <w:widowControl w:val="0"/>
        <w:autoSpaceDE w:val="0"/>
        <w:autoSpaceDN w:val="0"/>
        <w:adjustRightInd w:val="0"/>
        <w:spacing w:after="240"/>
        <w:rPr>
          <w:b/>
          <w:bCs/>
          <w:sz w:val="26"/>
        </w:rPr>
      </w:pPr>
      <w:r w:rsidRPr="00D03664">
        <w:rPr>
          <w:rStyle w:val="Style13ptBold"/>
        </w:rPr>
        <w:t xml:space="preserve">Fussey and Coaffee 12 </w:t>
      </w:r>
      <w:r w:rsidRPr="00D03664">
        <w:rPr>
          <w:sz w:val="16"/>
          <w:szCs w:val="16"/>
        </w:rPr>
        <w:t>(Pete &amp; Jon, Dr Fussey is professor of sociology at the University of Essex. He is a criminologist specializing in a number of areas including surveillance and society, terrorism and counter-terrorism, critical studies of resilience, major-event security, organized crime and urban sociology. Professor Fussey has published extensively in these areas, was recently elected a director of the Surveillance Studies Network and, during 2015, was part of a small team of co-investigators awarded an ESRC Large Grant on Human Rights and Information Technology in the Era of Big Data.  Jon Coaffee is Professor in Urban Geography based in the Centre for Interdisciplinary Methodologies (CIM) with associate status in PAIS. His research focuses upon the interplay of physical and socio-political aspects of urban resilience and he has also published widely, especially on the impact of terrorism and other security concerns on the functioning of urban areas., b. Urban spaces of surveillance, Routledge Handbook of Surveillance Studies April/27/2012)</w:t>
      </w:r>
    </w:p>
    <w:p w:rsidR="009C687B" w:rsidRPr="00D03664" w:rsidRDefault="009C687B" w:rsidP="009C687B">
      <w:pPr>
        <w:rPr>
          <w:rStyle w:val="StyleUnderline"/>
        </w:rPr>
      </w:pPr>
      <w:r w:rsidRPr="00D03664">
        <w:rPr>
          <w:sz w:val="10"/>
        </w:rPr>
        <w:t xml:space="preserve">Mirroring similar developments in the realms of policing and jurisprudence, the post-9/11 period has seen increasing convergence of surveillance strategies aimed at tackling both crime and terrorism. This process is multi-directional. </w:t>
      </w:r>
      <w:r w:rsidRPr="00D03664">
        <w:rPr>
          <w:rStyle w:val="StyleUnderline"/>
        </w:rPr>
        <w:t>Urban surveillance strategies originally conceived to tackle crime are increasingly used to counter terrorism. At the same time, formerly anti-terrorist measures, such as Automatic Number Plate Recognition (ANPR) (Automatic License Plate Recognition or ALPR in North America), have become applied to more routine criminal and civil infractions. Together, such processes point to a coalescence of crime control and security, and raise considerable concerns over “surveillance creep,” the retention of legitimacy and issues of governance</w:t>
      </w:r>
      <w:r w:rsidRPr="00D03664">
        <w:rPr>
          <w:sz w:val="10"/>
        </w:rPr>
        <w:t xml:space="preserve"> (see below). Added to these socio-ethical concerns are practical operational considerations. </w:t>
      </w:r>
      <w:r w:rsidRPr="00D03664">
        <w:rPr>
          <w:rStyle w:val="StyleUnderline"/>
        </w:rPr>
        <w:t>Crime and terrorism are distinct phenomena and the utility of urban surveillance cameras varies across these differing applications. Proponents of surveillance cameras have consistently cited their utility in stopping a criminal act before its commission via its deterrence effects—an argument with some evidential basis with regard to preventing property and vehicle crime, although not more serious interpersonal crimes. With reference to terrorism, this utility often shifts to the post-event context. It is thus unlikely in the extreme that cameras patrol urban spaces with equal efficacy across these divergent tasks.</w:t>
      </w:r>
    </w:p>
    <w:p w:rsidR="009C687B" w:rsidRPr="00D03664" w:rsidRDefault="009C687B" w:rsidP="009C687B">
      <w:pPr>
        <w:pStyle w:val="Heading4"/>
      </w:pPr>
      <w:r w:rsidRPr="00D03664">
        <w:t>Surveillance is not effective in deterrence – reactionary measures and strong sense of governmentality lead to otherization.</w:t>
      </w:r>
    </w:p>
    <w:p w:rsidR="009C687B" w:rsidRPr="00D03664" w:rsidRDefault="009C687B" w:rsidP="009C687B">
      <w:pPr>
        <w:widowControl w:val="0"/>
        <w:autoSpaceDE w:val="0"/>
        <w:autoSpaceDN w:val="0"/>
        <w:adjustRightInd w:val="0"/>
        <w:spacing w:after="240"/>
        <w:rPr>
          <w:b/>
          <w:bCs/>
          <w:sz w:val="26"/>
        </w:rPr>
      </w:pPr>
      <w:r w:rsidRPr="00D03664">
        <w:rPr>
          <w:rStyle w:val="Style13ptBold"/>
        </w:rPr>
        <w:t xml:space="preserve">Fussey and Coaffee 12 </w:t>
      </w:r>
      <w:r w:rsidRPr="00D03664">
        <w:rPr>
          <w:sz w:val="16"/>
          <w:szCs w:val="16"/>
        </w:rPr>
        <w:t>(Pete &amp; Jon, Dr Fussey is professor of sociology at the University of Essex. He is a criminologist specializing in a number of areas including surveillance and society, terrorism and counter-terrorism, critical studies of resilience, major-event security, organized crime and urban sociology. Professor Fussey has published extensively in these areas, was recently elected a director of the Surveillance Studies Network and, during 2015, was part of a small team of co-investigators awarded an ESRC Large Grant on Human Rights and Information Technology in the Era of Big Data.  Jon Coaffee is Professor in Urban Geography based in the Centre for Interdisciplinary Methodologies (CIM) with associate status in PAIS. His research focuses upon the interplay of physical and socio-political aspects of urban resilience and he has also published widely, especially on the impact of terrorism and other security concerns on the functioning of urban areas., b. Urban spaces of surveillance, Routledge Handbook of Surveillance Studies April/27/2012)</w:t>
      </w:r>
    </w:p>
    <w:p w:rsidR="009C687B" w:rsidRPr="00D03664" w:rsidRDefault="009C687B" w:rsidP="009C687B">
      <w:pPr>
        <w:rPr>
          <w:sz w:val="10"/>
        </w:rPr>
      </w:pPr>
      <w:r w:rsidRPr="00D03664">
        <w:rPr>
          <w:sz w:val="10"/>
        </w:rPr>
        <w:t xml:space="preserve">Although the </w:t>
      </w:r>
      <w:r w:rsidRPr="00D03664">
        <w:rPr>
          <w:rStyle w:val="StyleUnderline"/>
        </w:rPr>
        <w:t>criminological literature is saturated with debate over the deterrence value of such visible security measures with no definitive consensus, one clear function is to patrol the spatial and moral borders of these geographies.</w:t>
      </w:r>
      <w:r w:rsidRPr="00D03664">
        <w:rPr>
          <w:sz w:val="10"/>
        </w:rPr>
        <w:t xml:space="preserve"> </w:t>
      </w:r>
      <w:r w:rsidRPr="00D03664">
        <w:rPr>
          <w:rStyle w:val="StyleUnderline"/>
        </w:rPr>
        <w:t>In addition to excluding those who do not belong, repeated experience relates how the inhabitants of new and gentrified “padded bunkers” demand protection from the heavily stereotyped incumbent populations.</w:t>
      </w:r>
      <w:r w:rsidRPr="00D03664">
        <w:rPr>
          <w:sz w:val="10"/>
        </w:rPr>
        <w:t xml:space="preserve"> </w:t>
      </w:r>
      <w:r w:rsidRPr="00D03664">
        <w:rPr>
          <w:rStyle w:val="StyleUnderline"/>
        </w:rPr>
        <w:t>Surveillance is emblematic that these security concerns are being addressed and thus enhances the attractiveness and commercial value of such developments. In such geographies, surveillance-based security is highly symbolic.</w:t>
      </w:r>
      <w:r w:rsidRPr="00D03664">
        <w:rPr>
          <w:sz w:val="10"/>
        </w:rPr>
        <w:t xml:space="preserve"> Such principles and processes extend far beyond the global North to become a globalized lingua franca of security planning. Of the abundant potential candidates, it is perhaps the gated Alphaville development, São Paulo, that most closely resembles the apotheosis of this approach.  In the </w:t>
      </w:r>
      <w:r w:rsidRPr="00D03664">
        <w:rPr>
          <w:rStyle w:val="StyleUnderline"/>
        </w:rPr>
        <w:t>UK the most high-profile massing of surveillance technologies occurs within the central financial zones of London as a direct response to fears of terrorist attack.</w:t>
      </w:r>
      <w:r w:rsidRPr="00D03664">
        <w:rPr>
          <w:sz w:val="10"/>
        </w:rPr>
        <w:t xml:space="preserve"> Following the Provisional Irish Republican Army (PIRA) bombings of London’s financial heart in 1992 and 1993 a so-called “Ring of Steel” was created to foment a technologically delineated securitized zone predicated on monitoring and restricting access (Coaffee 2009). </w:t>
      </w:r>
      <w:r w:rsidRPr="00D03664">
        <w:rPr>
          <w:rStyle w:val="StyleUnderline"/>
        </w:rPr>
        <w:t>Whilst target-hardening measures (such as security bollards and barriers) altered the urban landscape, it was camera surveillance that police considered the most important feature. An additional phase of expansion, intensification and “hardening” subsequently occurred during the late 1990s with the introduction of ANPR and further camera network upgrades, rendering the “Square Mile” area the most intensely monitored space in the UK (Coaffee 2009), and, at that time, Europe. This template has since been applied more broadly both domestically within the UK and internationally.</w:t>
      </w:r>
      <w:r w:rsidRPr="00D03664">
        <w:rPr>
          <w:sz w:val="10"/>
        </w:rPr>
        <w:t xml:space="preserve"> Given heightened security fears surrounding the development of London’s second corporate centre at Canary Wharf since the late 1980s, and particularly following the PIRA bombing of February 1996, a fortified “Iron Collar” (Coaffee 2009) was developed. This was designed along similar security principles as the “Ring of Steel” for analogous reasons of reassurance and resilience. Increasingly this “Ring of Steel” model is applied internationally as a component of the global war on terror. In New York a ring of steel for Lower Manhattan is currently being developed comprising the strategic deployment of hundreds of cameras, many with an array of functionality which extends to the detection of radioactive material. This security system—officially called the Lower Manhattan Security Initiative—aims to throw a surveillance cloak over the area so that terrorists can be tracked, monitored and ultimately deterred (Coaffee 2009).</w:t>
      </w:r>
    </w:p>
    <w:p w:rsidR="009C687B" w:rsidRPr="00D03664" w:rsidRDefault="009C687B" w:rsidP="009C687B">
      <w:pPr>
        <w:pStyle w:val="Heading4"/>
      </w:pPr>
      <w:r>
        <w:t>Surveillance establishes a</w:t>
      </w:r>
      <w:r w:rsidRPr="00D03664">
        <w:t xml:space="preserve"> strong sense of governmentality </w:t>
      </w:r>
      <w:r>
        <w:t>and fear</w:t>
      </w:r>
    </w:p>
    <w:p w:rsidR="009C687B" w:rsidRPr="00D03664" w:rsidRDefault="009C687B" w:rsidP="009C687B">
      <w:pPr>
        <w:widowControl w:val="0"/>
        <w:autoSpaceDE w:val="0"/>
        <w:autoSpaceDN w:val="0"/>
        <w:adjustRightInd w:val="0"/>
        <w:spacing w:after="240"/>
        <w:rPr>
          <w:bCs/>
          <w:sz w:val="26"/>
        </w:rPr>
      </w:pPr>
      <w:r w:rsidRPr="00D03664">
        <w:rPr>
          <w:rStyle w:val="Style13ptBold"/>
        </w:rPr>
        <w:t>Fussey and Coaffee 12</w:t>
      </w:r>
      <w:r w:rsidRPr="00D03664">
        <w:rPr>
          <w:sz w:val="16"/>
          <w:szCs w:val="16"/>
        </w:rPr>
        <w:t>(Pete &amp; Jon, Dr Fussey is professor of sociology at the University of Essex. He is a criminologist specializing in a number of areas including surveillance and society, terrorism and counter-terrorism, critical studies of resilience, major-event security, organized crime and urban sociology. Professor Fussey has published extensively in these areas, was recently elected a director of the Surveillance Studies Network and, during 2015, was part of a small team of co-investigators awarded an ESRC Large Grant on Human Rights and Information Technology in the Era of Big Data.  Jon Coaffee is Professor in Urban Geography based in the Centre for Interdisciplinary Methodologies (CIM) with associate status in PAIS. His research focuses upon the interplay of physical and socio-political aspects of urban resilience and he has also published widely, especially on the impact of terrorism and other security concerns on the functioning of urban areas., b. Urban spaces of surveillance, Routledge Handbook of Surveillance Studies April/27/2012)</w:t>
      </w:r>
    </w:p>
    <w:p w:rsidR="009C687B" w:rsidRPr="00D03664" w:rsidRDefault="009C687B" w:rsidP="009C687B">
      <w:pPr>
        <w:rPr>
          <w:sz w:val="10"/>
        </w:rPr>
      </w:pPr>
      <w:r w:rsidRPr="00D03664">
        <w:rPr>
          <w:rStyle w:val="StyleUnderline"/>
        </w:rPr>
        <w:t>The rise and application of urban surveillance cameras is</w:t>
      </w:r>
      <w:r w:rsidRPr="00D03664">
        <w:rPr>
          <w:sz w:val="10"/>
        </w:rPr>
        <w:t xml:space="preserve"> not only </w:t>
      </w:r>
      <w:r w:rsidRPr="00D03664">
        <w:rPr>
          <w:rStyle w:val="StyleUnderline"/>
        </w:rPr>
        <w:t>connected to</w:t>
      </w:r>
      <w:r w:rsidRPr="00D03664">
        <w:rPr>
          <w:sz w:val="10"/>
        </w:rPr>
        <w:t xml:space="preserve"> the goals of direct enforcement. </w:t>
      </w:r>
      <w:r w:rsidRPr="00D03664">
        <w:rPr>
          <w:rStyle w:val="StyleUnderline"/>
        </w:rPr>
        <w:t>More diffuse, abstract and symbolic applications—such as the removal of fear or enticement to use particular spaces or reside in formerly “dangerous” parts of the city—are also common.</w:t>
      </w:r>
      <w:r w:rsidRPr="00D03664">
        <w:rPr>
          <w:sz w:val="10"/>
        </w:rPr>
        <w:t xml:space="preserve"> </w:t>
      </w:r>
      <w:r w:rsidRPr="00D03664">
        <w:rPr>
          <w:rStyle w:val="StyleUnderline"/>
        </w:rPr>
        <w:t>Of central importance is the embedding of surveillance cameras within urban regeneration projects. In the 1990s, the response of urban authorities to perceived insecurity was dramatic</w:t>
      </w:r>
      <w:r w:rsidRPr="00D03664">
        <w:rPr>
          <w:sz w:val="10"/>
        </w:rPr>
        <w:t xml:space="preserve">, especially in North America, and </w:t>
      </w:r>
      <w:r w:rsidRPr="00D03664">
        <w:rPr>
          <w:rStyle w:val="StyleUnderline"/>
        </w:rPr>
        <w:t>in</w:t>
      </w:r>
      <w:r w:rsidRPr="00D03664">
        <w:rPr>
          <w:sz w:val="10"/>
        </w:rPr>
        <w:t xml:space="preserve"> particular </w:t>
      </w:r>
      <w:r w:rsidRPr="00D03664">
        <w:rPr>
          <w:rStyle w:val="StyleUnderline"/>
        </w:rPr>
        <w:t>Los Angeles</w:t>
      </w:r>
      <w:r w:rsidRPr="00D03664">
        <w:rPr>
          <w:sz w:val="10"/>
        </w:rPr>
        <w:t xml:space="preserve"> (LA). </w:t>
      </w:r>
      <w:r w:rsidRPr="00D03664">
        <w:rPr>
          <w:rStyle w:val="StyleUnderline"/>
        </w:rPr>
        <w:t>LA assumed a theoretical primacy within urban studies with strong academic emphasis on its militarization, portraying the city as an urban laboratory for anti-crime and surveillance measures</w:t>
      </w:r>
      <w:r w:rsidRPr="00D03664">
        <w:rPr>
          <w:sz w:val="10"/>
        </w:rPr>
        <w:t xml:space="preserve">. This reflected </w:t>
      </w:r>
      <w:r w:rsidRPr="00D03664">
        <w:rPr>
          <w:rStyle w:val="StyleUnderline"/>
        </w:rPr>
        <w:t>a process of “fortress urbanism” where, stimulated by middle-class paranoia and the desire to “protect” pockets of economic vibrancy, a profusion of security features had become immersed within the urban landscape</w:t>
      </w:r>
      <w:r w:rsidRPr="00D03664">
        <w:rPr>
          <w:sz w:val="10"/>
        </w:rPr>
        <w:t xml:space="preserve"> (see also Arteaga Botello and Wilson, this volume). As Mike Davis noted in City of Quartz “</w:t>
      </w:r>
      <w:r w:rsidRPr="00D03664">
        <w:rPr>
          <w:rStyle w:val="StyleUnderline"/>
        </w:rPr>
        <w:t>in cities like Los Angeles on the hard edge of postmodernity</w:t>
      </w:r>
      <w:r w:rsidRPr="00D03664">
        <w:rPr>
          <w:sz w:val="10"/>
        </w:rPr>
        <w:t xml:space="preserve">, one observes an unprecedented tendency to merge urban design, architecture and the police apparatus into a single comprehensive security effort” (1990: 203). Here, </w:t>
      </w:r>
      <w:r w:rsidRPr="00D03664">
        <w:rPr>
          <w:rStyle w:val="StyleUnderline"/>
        </w:rPr>
        <w:t>the boundaries between the two traditional methods of crime prevention—law enforcement and fortification—have become blurred.</w:t>
      </w:r>
      <w:r w:rsidRPr="00D03664">
        <w:rPr>
          <w:sz w:val="10"/>
        </w:rPr>
        <w:t xml:space="preserve"> </w:t>
      </w:r>
      <w:r w:rsidRPr="00D03664">
        <w:rPr>
          <w:rStyle w:val="StyleUnderline"/>
        </w:rPr>
        <w:t>Defensible space and technological surveillance, once used at a micro-level, were being rolled out across the city</w:t>
      </w:r>
      <w:r w:rsidRPr="00D03664">
        <w:rPr>
          <w:sz w:val="10"/>
        </w:rPr>
        <w:t>. In Ecologies of Fear (1998), Davis further extrapolated current social, economic and political trends to create a vision for the future city (in the year 2019</w:t>
      </w:r>
      <w:r w:rsidRPr="00D03664">
        <w:rPr>
          <w:rStyle w:val="StyleUnderline"/>
        </w:rPr>
        <w:t>), technologically and physically segmented into zones of protection and surveillance, incorporating high-security financial districts and gated communities. In this vision economic disparities created a “spatial apartheid,” an urban landscape of cages covered by a “scanscape” of omnipresent surveillance</w:t>
      </w:r>
      <w:r w:rsidRPr="00D03664">
        <w:rPr>
          <w:sz w:val="10"/>
        </w:rPr>
        <w:t xml:space="preserve">. In the 1990s, despite “Fortress LA” becoming a powerful symbol of the post-modern city, many critics argued that Davis had portrayed a partial and dystopian image of the city; one shackled with terror, fear and anxiety and under the constant gaze of surveillance cameras. That said, </w:t>
      </w:r>
      <w:r w:rsidRPr="00D03664">
        <w:rPr>
          <w:rStyle w:val="StyleUnderline"/>
        </w:rPr>
        <w:t xml:space="preserve">the broad trend of parachuting accommodation for the affluent into the formerly “dangerous spaces” and the attendant shepherding of intensified urban surveillance regimes into specific urban geographies has undoubtedly spread internationally </w:t>
      </w:r>
      <w:r w:rsidRPr="00D03664">
        <w:rPr>
          <w:sz w:val="10"/>
        </w:rPr>
        <w:t>(see Arteaga Botello, this volume). There are many reasons for this, operating simultaneously at the macro-market and micro-social levels.</w:t>
      </w:r>
    </w:p>
    <w:p w:rsidR="009C687B" w:rsidRDefault="009C687B" w:rsidP="00B86E1D">
      <w:pPr>
        <w:pStyle w:val="Heading3"/>
      </w:pPr>
      <w:bookmarkStart w:id="7" w:name="_Toc425998500"/>
      <w:r>
        <w:t>Surveillance Bad—Blackness</w:t>
      </w:r>
      <w:bookmarkEnd w:id="7"/>
      <w:r>
        <w:t xml:space="preserve"> </w:t>
      </w:r>
    </w:p>
    <w:p w:rsidR="005D31E4" w:rsidRPr="00D03664" w:rsidRDefault="005D31E4" w:rsidP="005D31E4">
      <w:pPr>
        <w:pStyle w:val="Heading4"/>
      </w:pPr>
      <w:r w:rsidRPr="00D03664">
        <w:t>America uses programs to surveil the black community in order to keep them oppressed in the current system.</w:t>
      </w:r>
    </w:p>
    <w:p w:rsidR="005D31E4" w:rsidRPr="00D03664" w:rsidRDefault="005D31E4" w:rsidP="005D31E4">
      <w:pPr>
        <w:rPr>
          <w:sz w:val="16"/>
          <w:szCs w:val="16"/>
        </w:rPr>
      </w:pPr>
      <w:r w:rsidRPr="00D03664">
        <w:rPr>
          <w:rStyle w:val="Style13ptBold"/>
        </w:rPr>
        <w:t xml:space="preserve">Cyril 15 </w:t>
      </w:r>
      <w:r w:rsidRPr="00D03664">
        <w:rPr>
          <w:sz w:val="16"/>
          <w:szCs w:val="16"/>
        </w:rPr>
        <w:t xml:space="preserve">(Malkia Amala Cyril, 15, Founder and executive director of the Center for Media Justice and co-founder of the Media Action Grassroots Network, April 2015, “Black America’s State of Surveillance”, The Progressive, </w:t>
      </w:r>
      <w:hyperlink r:id="rId10" w:anchor="sthash.aMyFDruE.dpuf" w:history="1">
        <w:r w:rsidRPr="00D03664">
          <w:rPr>
            <w:sz w:val="16"/>
            <w:szCs w:val="16"/>
          </w:rPr>
          <w:t>http://www.progressive.org/news/2015/03/188074/black-americas-state-surveillance#sthash.aMyFDruE.dpuf</w:t>
        </w:r>
      </w:hyperlink>
      <w:r w:rsidRPr="00D03664">
        <w:rPr>
          <w:sz w:val="16"/>
          <w:szCs w:val="16"/>
        </w:rPr>
        <w:t>)</w:t>
      </w:r>
    </w:p>
    <w:p w:rsidR="005D31E4" w:rsidRPr="00D03664" w:rsidRDefault="005D31E4" w:rsidP="005D31E4">
      <w:pPr>
        <w:rPr>
          <w:b/>
          <w:u w:val="single"/>
        </w:rPr>
      </w:pPr>
      <w:r w:rsidRPr="00D03664">
        <w:rPr>
          <w:sz w:val="10"/>
        </w:rPr>
        <w:t xml:space="preserve">Ten years ago, on Martin Luther King Jr.’s birthday, my mother, a former Black Panther, died from complications of sickle cell anemia. Weeks before she died, </w:t>
      </w:r>
      <w:r w:rsidRPr="00D03664">
        <w:rPr>
          <w:rStyle w:val="StyleUnderline"/>
        </w:rPr>
        <w:t>the FBI came knocking at our door, demanding that my mother testify in a secret trial proceeding against other former Panthers or face arrest.</w:t>
      </w:r>
      <w:r w:rsidRPr="00D03664">
        <w:rPr>
          <w:sz w:val="10"/>
        </w:rPr>
        <w:t xml:space="preserve"> My mother, unable to walk, refused. The </w:t>
      </w:r>
      <w:r w:rsidRPr="00D03664">
        <w:rPr>
          <w:rStyle w:val="StyleUnderline"/>
        </w:rPr>
        <w:t>detectives told my mother</w:t>
      </w:r>
      <w:r w:rsidRPr="00D03664">
        <w:rPr>
          <w:u w:val="single"/>
        </w:rPr>
        <w:t xml:space="preserve"> </w:t>
      </w:r>
      <w:r w:rsidRPr="00D03664">
        <w:rPr>
          <w:sz w:val="10"/>
        </w:rPr>
        <w:t xml:space="preserve">as they left that </w:t>
      </w:r>
      <w:r w:rsidRPr="00D03664">
        <w:rPr>
          <w:rStyle w:val="StyleUnderline"/>
        </w:rPr>
        <w:t>they would be watching her.</w:t>
      </w:r>
      <w:r w:rsidRPr="00D03664">
        <w:rPr>
          <w:sz w:val="10"/>
        </w:rPr>
        <w:t xml:space="preserve"> They didn’t get to do that. My mother died just two weeks later. </w:t>
      </w:r>
      <w:r w:rsidRPr="00D03664">
        <w:rPr>
          <w:rStyle w:val="StyleUnderline"/>
        </w:rPr>
        <w:t>My mother was not the only black person to come under the watchful eye of American law enforcement for perceived and actual dissidence.</w:t>
      </w:r>
      <w:r w:rsidRPr="00D03664">
        <w:rPr>
          <w:sz w:val="10"/>
        </w:rPr>
        <w:t xml:space="preserve"> Nor is dissidence always a requirement for being subject to spying. </w:t>
      </w:r>
      <w:r w:rsidRPr="00D03664">
        <w:rPr>
          <w:rStyle w:val="StyleUnderline"/>
        </w:rPr>
        <w:t>Files</w:t>
      </w:r>
      <w:r w:rsidRPr="00D03664">
        <w:rPr>
          <w:u w:val="single"/>
        </w:rPr>
        <w:t xml:space="preserve"> </w:t>
      </w:r>
      <w:r w:rsidRPr="00D03664">
        <w:rPr>
          <w:sz w:val="10"/>
        </w:rPr>
        <w:t xml:space="preserve">obtained during a break-in </w:t>
      </w:r>
      <w:r w:rsidRPr="00D03664">
        <w:rPr>
          <w:rStyle w:val="StyleUnderline"/>
        </w:rPr>
        <w:t>at an FBI office</w:t>
      </w:r>
      <w:r w:rsidRPr="00D03664">
        <w:rPr>
          <w:sz w:val="10"/>
        </w:rPr>
        <w:t xml:space="preserve"> in 1971 </w:t>
      </w:r>
      <w:r w:rsidRPr="00D03664">
        <w:rPr>
          <w:rStyle w:val="StyleUnderline"/>
        </w:rPr>
        <w:t>revealed that African Americans</w:t>
      </w:r>
      <w:r w:rsidRPr="00D03664">
        <w:rPr>
          <w:sz w:val="10"/>
        </w:rPr>
        <w:t>, J. Edger Hoover’s</w:t>
      </w:r>
      <w:r w:rsidRPr="00D03664">
        <w:rPr>
          <w:u w:val="single"/>
        </w:rPr>
        <w:t xml:space="preserve"> </w:t>
      </w:r>
      <w:r w:rsidRPr="00D03664">
        <w:rPr>
          <w:rStyle w:val="StyleUnderline"/>
        </w:rPr>
        <w:t>largest target group, didn’t have to be perceived as dissident to warrant surveillance. They just had to be black.</w:t>
      </w:r>
      <w:r w:rsidRPr="00D03664">
        <w:rPr>
          <w:sz w:val="10"/>
        </w:rPr>
        <w:t xml:space="preserve"> As I write this, the same </w:t>
      </w:r>
      <w:r w:rsidRPr="00D03664">
        <w:rPr>
          <w:rStyle w:val="StyleUnderline"/>
        </w:rPr>
        <w:t>philosophy is</w:t>
      </w:r>
      <w:r w:rsidRPr="00D03664">
        <w:rPr>
          <w:sz w:val="10"/>
        </w:rPr>
        <w:t xml:space="preserve"> driving the increasing </w:t>
      </w:r>
      <w:r w:rsidRPr="00D03664">
        <w:rPr>
          <w:rStyle w:val="StyleUnderline"/>
        </w:rPr>
        <w:t>adoption and use of surveillance technologies by local law enforcement agencies across the United States. Today, media reporting on government surveillance is laser-focused on the revelations by Edward Snowden that millions of Americans were being spied on</w:t>
      </w:r>
      <w:r w:rsidRPr="00D03664">
        <w:rPr>
          <w:sz w:val="10"/>
        </w:rPr>
        <w:t xml:space="preserve"> by the NSA. </w:t>
      </w:r>
      <w:r w:rsidRPr="00D03664">
        <w:rPr>
          <w:rStyle w:val="StyleUnderline"/>
        </w:rPr>
        <w:t xml:space="preserve">Yet my mother’s visit </w:t>
      </w:r>
      <w:r w:rsidRPr="00D03664">
        <w:rPr>
          <w:sz w:val="10"/>
        </w:rPr>
        <w:t xml:space="preserve">from the FBI </w:t>
      </w:r>
      <w:r w:rsidRPr="00D03664">
        <w:rPr>
          <w:rStyle w:val="StyleUnderline"/>
        </w:rPr>
        <w:t>reminds me</w:t>
      </w:r>
      <w:r w:rsidRPr="00D03664">
        <w:rPr>
          <w:sz w:val="10"/>
        </w:rPr>
        <w:t xml:space="preserve"> that, from the slave pass system to laws </w:t>
      </w:r>
      <w:r w:rsidRPr="00D03664">
        <w:rPr>
          <w:rStyle w:val="StyleUnderline"/>
        </w:rPr>
        <w:t>that deputized white civilians as enforcers</w:t>
      </w:r>
      <w:r w:rsidRPr="00D03664">
        <w:rPr>
          <w:sz w:val="10"/>
        </w:rPr>
        <w:t xml:space="preserve"> of Jim Crow, </w:t>
      </w:r>
      <w:r w:rsidRPr="00D03664">
        <w:rPr>
          <w:rStyle w:val="StyleUnderline"/>
        </w:rPr>
        <w:t>black people</w:t>
      </w:r>
      <w:r w:rsidRPr="00D03664">
        <w:rPr>
          <w:sz w:val="10"/>
        </w:rPr>
        <w:t xml:space="preserve"> and other people of color </w:t>
      </w:r>
      <w:r w:rsidRPr="00D03664">
        <w:rPr>
          <w:rStyle w:val="StyleUnderline"/>
        </w:rPr>
        <w:t xml:space="preserve">have lived for centuries with surveillance practices aimed at maintaining a racial hierarchy. It’s time for </w:t>
      </w:r>
      <w:r w:rsidRPr="00D03664">
        <w:rPr>
          <w:sz w:val="10"/>
        </w:rPr>
        <w:t xml:space="preserve">journalists to tell </w:t>
      </w:r>
      <w:r w:rsidRPr="00D03664">
        <w:rPr>
          <w:rStyle w:val="StyleUnderline"/>
        </w:rPr>
        <w:t>a new story that does not start the clock when privileged classes learn they are targets of surveillance</w:t>
      </w:r>
      <w:r w:rsidRPr="00D03664">
        <w:rPr>
          <w:sz w:val="10"/>
        </w:rPr>
        <w:t xml:space="preserve">. We need to understand that </w:t>
      </w:r>
      <w:r w:rsidRPr="00D03664">
        <w:rPr>
          <w:rStyle w:val="StyleUnderline"/>
        </w:rPr>
        <w:t>data has historically been overused to repress dissidence, monitor perceived criminality, and perpetually maintain an impoverished underclass.</w:t>
      </w:r>
      <w:r w:rsidRPr="00D03664">
        <w:rPr>
          <w:sz w:val="10"/>
        </w:rPr>
        <w:t xml:space="preserve"> In an era of big data, the Internet has increased the speed and secrecy of data collection. Thanks to new surveillance technologies, law enforcement agencies are now able to collect massive amounts of indiscriminate data. Yet legal protections and policies have not caught up to this technological advance. </w:t>
      </w:r>
      <w:r w:rsidRPr="00D03664">
        <w:rPr>
          <w:rStyle w:val="StyleUnderline"/>
        </w:rPr>
        <w:t>Concerned advocates see mass surveillance as the problem and protecting privacy as the goal. Targeted surveillance is an obvious answer</w:t>
      </w:r>
      <w:r w:rsidRPr="00D03664">
        <w:rPr>
          <w:sz w:val="10"/>
        </w:rPr>
        <w:t xml:space="preserve">—it may be discriminatory, but </w:t>
      </w:r>
      <w:r w:rsidRPr="00D03664">
        <w:rPr>
          <w:rStyle w:val="StyleUnderline"/>
        </w:rPr>
        <w:t>it helps protect the privacy perceived as an earned privilege of the inherently innocent</w:t>
      </w:r>
      <w:r w:rsidRPr="00D03664">
        <w:rPr>
          <w:sz w:val="10"/>
        </w:rPr>
        <w:t xml:space="preserve">. The trouble is, </w:t>
      </w:r>
      <w:r w:rsidRPr="00D03664">
        <w:rPr>
          <w:rStyle w:val="StyleUnderline"/>
        </w:rPr>
        <w:t>targeted surveillance</w:t>
      </w:r>
      <w:r w:rsidRPr="00D03664">
        <w:rPr>
          <w:sz w:val="10"/>
        </w:rPr>
        <w:t xml:space="preserve"> frequently </w:t>
      </w:r>
      <w:r w:rsidRPr="00D03664">
        <w:rPr>
          <w:rStyle w:val="StyleUnderline"/>
        </w:rPr>
        <w:t>includes the</w:t>
      </w:r>
      <w:r w:rsidRPr="00D03664">
        <w:rPr>
          <w:sz w:val="10"/>
        </w:rPr>
        <w:t xml:space="preserve"> indiscriminate collection of the </w:t>
      </w:r>
      <w:r w:rsidRPr="00D03664">
        <w:rPr>
          <w:rStyle w:val="StyleUnderline"/>
        </w:rPr>
        <w:t>private data of people targeted by race but not involved in any crime</w:t>
      </w:r>
      <w:r w:rsidRPr="00D03664">
        <w:rPr>
          <w:sz w:val="10"/>
        </w:rPr>
        <w:t xml:space="preserve">. For targeted communities, there is little to no expectation of privacy from government or corporate surveillance. Instead, </w:t>
      </w:r>
      <w:r w:rsidRPr="00D03664">
        <w:rPr>
          <w:rStyle w:val="StyleUnderline"/>
        </w:rPr>
        <w:t>we are watched</w:t>
      </w:r>
      <w:r w:rsidRPr="00D03664">
        <w:rPr>
          <w:sz w:val="10"/>
        </w:rPr>
        <w:t xml:space="preserve">, either </w:t>
      </w:r>
      <w:r w:rsidRPr="00D03664">
        <w:rPr>
          <w:rStyle w:val="StyleUnderline"/>
        </w:rPr>
        <w:t>as criminals</w:t>
      </w:r>
      <w:r w:rsidRPr="00D03664">
        <w:rPr>
          <w:sz w:val="10"/>
        </w:rPr>
        <w:t xml:space="preserve"> or as consumers. </w:t>
      </w:r>
      <w:r w:rsidRPr="00D03664">
        <w:rPr>
          <w:rStyle w:val="StyleUnderline"/>
        </w:rPr>
        <w:t>We do not expect policies to protect us.</w:t>
      </w:r>
      <w:r w:rsidRPr="00D03664">
        <w:rPr>
          <w:sz w:val="10"/>
        </w:rPr>
        <w:t xml:space="preserve"> Instead, we’ve birthed a complex and coded culture—from jazz to spoken dialects—in order to navigate a world in which spying, from AT&amp;T and Walmart to public benefits programs and beat cops on the block, is as much a part of our built environment as the streets covered in our blood. In a recent address, </w:t>
      </w:r>
      <w:r w:rsidRPr="00D03664">
        <w:rPr>
          <w:rStyle w:val="StyleUnderline"/>
        </w:rPr>
        <w:t>New York City Police Commissioner Bill Bratton made</w:t>
      </w:r>
      <w:r w:rsidRPr="00D03664">
        <w:rPr>
          <w:sz w:val="10"/>
        </w:rPr>
        <w:t xml:space="preserve"> it clear: “2015 will be one of the most significant years in the history of this organization. It will be the year of technology, in which we literally will give to every member of this department technology that would’ve been unheard of even a few years ago.” </w:t>
      </w:r>
      <w:r w:rsidRPr="00D03664">
        <w:rPr>
          <w:rStyle w:val="StyleUnderline"/>
        </w:rPr>
        <w:t>Predictive policing</w:t>
      </w:r>
      <w:r w:rsidRPr="00D03664">
        <w:rPr>
          <w:sz w:val="10"/>
        </w:rPr>
        <w:t xml:space="preserve">, also known as “Total Information Awareness,” is described </w:t>
      </w:r>
      <w:r w:rsidRPr="00D03664">
        <w:rPr>
          <w:rStyle w:val="StyleUnderline"/>
        </w:rPr>
        <w:t>as using advanced technological tools and data analysis to “preempt” crime.</w:t>
      </w:r>
      <w:r w:rsidRPr="00D03664">
        <w:rPr>
          <w:sz w:val="10"/>
        </w:rPr>
        <w:t xml:space="preserve"> It utilizes trends, patterns, sequences, and affinities found in data to make determinations about when and where crimes will occur. </w:t>
      </w:r>
      <w:r w:rsidRPr="00D03664">
        <w:rPr>
          <w:rStyle w:val="StyleUnderline"/>
        </w:rPr>
        <w:t>This model is deceptive</w:t>
      </w:r>
      <w:r w:rsidRPr="00D03664">
        <w:rPr>
          <w:sz w:val="10"/>
        </w:rPr>
        <w:t xml:space="preserve">, however, </w:t>
      </w:r>
      <w:r w:rsidRPr="00D03664">
        <w:rPr>
          <w:rStyle w:val="StyleUnderline"/>
        </w:rPr>
        <w:t>because</w:t>
      </w:r>
      <w:r w:rsidRPr="00D03664">
        <w:rPr>
          <w:sz w:val="10"/>
        </w:rPr>
        <w:t xml:space="preserve"> it presumes data inputs to be neutral. They aren’t. </w:t>
      </w:r>
      <w:r w:rsidRPr="00D03664">
        <w:rPr>
          <w:rStyle w:val="StyleUnderline"/>
        </w:rPr>
        <w:t xml:space="preserve">In a racially discriminatory criminal justice system, surveillance technologies reproduce injustice. </w:t>
      </w:r>
      <w:r w:rsidRPr="00D03664">
        <w:rPr>
          <w:sz w:val="10"/>
        </w:rPr>
        <w:t xml:space="preserve">Instead of reducing discrimination, predictive policing is a face of what author Michelle Alexander calls the “New Jim Crow”—a de facto system of separate and unequal application of laws, police practices, conviction rates, sentencing terms, and conditions of confinement that operate more as a system of social control by racial hierarchy than as crime prevention or punishment. In New York City, the predictive policing approach in use is “Broken Windows.” This approach to policing places an undue focus on quality of life crimes—like selling loose cigarettes, the kind of offense for which Eric Garner was choked to death. Without oversight, accountability, transparency, or rights, predictive policing is just high-tech racial profiling—indiscriminate data collection that drives discriminatory policing practices. </w:t>
      </w:r>
      <w:r w:rsidRPr="00D03664">
        <w:rPr>
          <w:rStyle w:val="StyleUnderline"/>
        </w:rPr>
        <w:t>As</w:t>
      </w:r>
      <w:r w:rsidRPr="00D03664">
        <w:rPr>
          <w:sz w:val="10"/>
        </w:rPr>
        <w:t xml:space="preserve"> local </w:t>
      </w:r>
      <w:r w:rsidRPr="00D03664">
        <w:rPr>
          <w:rStyle w:val="StyleUnderline"/>
        </w:rPr>
        <w:t>law enforcement agencies</w:t>
      </w:r>
      <w:r w:rsidRPr="00D03664">
        <w:rPr>
          <w:sz w:val="10"/>
        </w:rPr>
        <w:t xml:space="preserve"> increasingly </w:t>
      </w:r>
      <w:r w:rsidRPr="00D03664">
        <w:rPr>
          <w:rStyle w:val="StyleUnderline"/>
        </w:rPr>
        <w:t>adopt surveillance technologies, they use them in three primary ways: to listen in on specific conversations on and offline; to observe daily movements of individuals and groups; and to observe data trends</w:t>
      </w:r>
      <w:r w:rsidRPr="00D03664">
        <w:rPr>
          <w:sz w:val="10"/>
        </w:rPr>
        <w:t xml:space="preserve">. Police departments like Bratton’s aim to use sophisticated technologies to do all three. They will use technologies like license plate readers, which the Electronic Frontier Foundation found to be disproportionately used in communities of color and communities in the process of being gentrified. They will use facial recognition, biometric scanning software, which the FBI has now rolled out as a national system, to be adopted by local police departments for any criminal justice purpose. They intend to use body and dashboard cameras, which have been touted as an effective step toward accountability based on the results of one study, yet storage and archiving procedures, among many other issues, remain unclear. They will use Stingray cellphone interceptors. According to the ACLU, Stingray technology is an invasive cellphone surveillance device that mimics cellphone towers and sends out signals to trick cellphones in the area into transmitting their locations and identifying information. When used to track a suspect’s cellphone, they also gather information about the phones of countless bystanders who happen to be nearby. The same is true of domestic drones, which are in increasing use by U.S. law enforcement to conduct routine aerial surveillance. While drones are currently unarmed, drone manufacturers are considering arming these remote-controlled aircraft with weapons like rubber bullets, tasers, and tear gas. They will use fusion centers. Originally designed to increase interagency collaboration for the purposes of counterterrorism, these have instead become the local arm of the intelligence community. According to Electronic Frontier Foundation, there are currently seventy-eight on record. They are the clearinghouse for increasingly used “suspicious activity reports”—described as “official documentation of observed behavior reasonably indicative of pre-operational planning related to terrorism or other criminal activity.” These reports and other collected data are often stored in massive databases like e-Verify and Prism. As anybody who’s ever dealt with gang databases knows, it’s almost impossible to get off a federal or state database, even when the data collected is incorrect or no longer true. </w:t>
      </w:r>
      <w:r w:rsidRPr="00D03664">
        <w:rPr>
          <w:rStyle w:val="StyleUnderline"/>
        </w:rPr>
        <w:t xml:space="preserve">Predictive policing doesn’t just lead to racial and religious profiling—it relies on it. </w:t>
      </w:r>
      <w:r w:rsidRPr="00D03664">
        <w:rPr>
          <w:sz w:val="10"/>
        </w:rPr>
        <w:t xml:space="preserve">Just as stop and frisk legitimized an initial, unwarranted contact between police and people of color, almost 90 percent of whom turn out to be innocent of any crime, suspicious activities reporting and the dragnet approach of fusion centers target communities of color. One review of such reports collected in Los Angeles shows approximately 75 percent were of people of color. This is the future of policing in America, and it should terrify you as much as it terrifies me. Unfortunately, it probably doesn’t, because my life is at far greater risk than the lives of white Americans, especially those reporting on the issue in the media or advocating in the halls of power. </w:t>
      </w:r>
      <w:r w:rsidRPr="00D03664">
        <w:rPr>
          <w:rStyle w:val="StyleUnderline"/>
        </w:rPr>
        <w:t>One of the most terrifying aspects of high-tech surveillance is the invisibility of those it disproportionately impacts</w:t>
      </w:r>
      <w:r w:rsidRPr="00D03664">
        <w:rPr>
          <w:sz w:val="10"/>
        </w:rPr>
        <w:t xml:space="preserve">. The NSA and FBI have engaged local law enforcement agencies and electronic surveillance technologies to spy on Muslims living in the United States. According to FBI training materials uncovered by Wired in 2011, the bureau taught agents to treat “mainstream” Muslims as supporters of terrorism, to view charitable donations by Muslims as “a funding mechanism for combat,” and to view Islam itself as a “Death Star” that must be destroyed if terrorism is to be contained. From New York City to Chicago and beyond, local law enforcement agencies have expanded unlawful and covert racial and religious profiling against Muslims not suspected of any crime. There is no national security reason to profile all Muslims. At the same time, almost 450,000 migrants are in detention facilities throughout the United States, including survivors of torture, asylum seekers, families with small children, and the elderly. Undocumented migrant communities enjoy few legal protections, and are therefore subject to brutal policing practices, including illegal surveillance practices. According to the Sentencing Project, of the more than 2 million people incarcerated in the United States, more than 60 percent are racial and ethnic minorities. But by far, </w:t>
      </w:r>
      <w:r w:rsidRPr="00D03664">
        <w:rPr>
          <w:rStyle w:val="StyleUnderline"/>
        </w:rPr>
        <w:t>the widest net is cast over black communities. Black people alone represent 40 percent of those incarcerated.</w:t>
      </w:r>
      <w:r w:rsidRPr="00D03664">
        <w:rPr>
          <w:sz w:val="10"/>
        </w:rPr>
        <w:t xml:space="preserve"> More black men are incarcerated than were held in slavery in 1850, on the eve of the Civil War. Lest some misinterpret that statistic as evidence of greater criminality, a 2012 study confirms that black defendants are at least 30 percent more likely to be imprisoned than whites for the same crime. </w:t>
      </w:r>
      <w:r w:rsidRPr="00D03664">
        <w:rPr>
          <w:rStyle w:val="StyleUnderline"/>
        </w:rPr>
        <w:t>This is not a broken system, it is a system working perfectly as intended, to the detriment of all.</w:t>
      </w:r>
      <w:r w:rsidRPr="00D03664">
        <w:rPr>
          <w:sz w:val="10"/>
        </w:rPr>
        <w:t xml:space="preserve"> The NSA could not have spied on millions of cellphones if it were not already spying on black people, Muslims, and migrants. </w:t>
      </w:r>
      <w:r w:rsidRPr="00D03664">
        <w:rPr>
          <w:rStyle w:val="StyleUnderline"/>
        </w:rPr>
        <w:t xml:space="preserve">As surveillance technologies are increasingly adopted and integrated by law enforcement agencies today, racial disparities are being made invisible by a media environment that has failed to tell the story of surveillance in the context of structural racism. </w:t>
      </w:r>
    </w:p>
    <w:p w:rsidR="00685BD5" w:rsidRDefault="00685BD5" w:rsidP="00B86E1D">
      <w:pPr>
        <w:pStyle w:val="Heading3"/>
      </w:pPr>
      <w:bookmarkStart w:id="8" w:name="_Toc425998501"/>
      <w:r>
        <w:t>Surveillance Bad—</w:t>
      </w:r>
      <w:r w:rsidR="00D62A9F">
        <w:t>Discourse Indict</w:t>
      </w:r>
      <w:bookmarkEnd w:id="8"/>
      <w:r>
        <w:t xml:space="preserve"> </w:t>
      </w:r>
    </w:p>
    <w:p w:rsidR="00685BD5" w:rsidRDefault="00685BD5" w:rsidP="00685BD5">
      <w:pPr>
        <w:pStyle w:val="Heading4"/>
      </w:pPr>
      <w:r>
        <w:t xml:space="preserve">Reject discourses of national safety – that’s why we got here in the first place. Plus, surveillance hasn’t stopped terror at all. </w:t>
      </w:r>
    </w:p>
    <w:p w:rsidR="00685BD5" w:rsidRPr="0010203F" w:rsidRDefault="00685BD5" w:rsidP="00685BD5">
      <w:pPr>
        <w:rPr>
          <w:rStyle w:val="Style13ptBold"/>
        </w:rPr>
      </w:pPr>
      <w:r>
        <w:rPr>
          <w:rStyle w:val="Style13ptBold"/>
        </w:rPr>
        <w:t xml:space="preserve">Monahan 8 </w:t>
      </w:r>
      <w:r w:rsidRPr="00B01C06">
        <w:rPr>
          <w:sz w:val="16"/>
          <w:szCs w:val="16"/>
        </w:rPr>
        <w:t>(Torin Monahan, Professor of Communication Studies at The University of North Carolina at Chapel Hill, “Surveillance and terrorism”, 2012, Print Pg 490)</w:t>
      </w:r>
    </w:p>
    <w:p w:rsidR="00685BD5" w:rsidRPr="00B01C06" w:rsidRDefault="00685BD5" w:rsidP="00685BD5">
      <w:pPr>
        <w:rPr>
          <w:sz w:val="10"/>
        </w:rPr>
      </w:pPr>
      <w:r w:rsidRPr="00B01C06">
        <w:rPr>
          <w:sz w:val="10"/>
        </w:rPr>
        <w:t xml:space="preserve">This chapter explored the </w:t>
      </w:r>
      <w:r w:rsidRPr="00B01C06">
        <w:rPr>
          <w:rStyle w:val="StyleUnderline"/>
          <w:highlight w:val="cyan"/>
        </w:rPr>
        <w:t>role of surveillance in</w:t>
      </w:r>
      <w:r w:rsidRPr="00024EAD">
        <w:rPr>
          <w:rStyle w:val="StyleUnderline"/>
        </w:rPr>
        <w:t xml:space="preserve"> post-9/11 institutional arrangements, </w:t>
      </w:r>
      <w:r w:rsidRPr="00B01C06">
        <w:rPr>
          <w:rStyle w:val="StyleUnderline"/>
          <w:highlight w:val="cyan"/>
        </w:rPr>
        <w:t>legislation, policing practices, and public responses</w:t>
      </w:r>
      <w:r w:rsidRPr="00B01C06">
        <w:rPr>
          <w:sz w:val="10"/>
        </w:rPr>
        <w:t xml:space="preserve">, with a focus on the USA. </w:t>
      </w:r>
      <w:r w:rsidRPr="00B01C06">
        <w:rPr>
          <w:rStyle w:val="StyleUnderline"/>
          <w:highlight w:val="cyan"/>
        </w:rPr>
        <w:t>The</w:t>
      </w:r>
      <w:r w:rsidRPr="002B42BC">
        <w:rPr>
          <w:rStyle w:val="StyleUnderline"/>
        </w:rPr>
        <w:t xml:space="preserve"> USA </w:t>
      </w:r>
      <w:r w:rsidRPr="00B01C06">
        <w:rPr>
          <w:rStyle w:val="StyleUnderline"/>
          <w:highlight w:val="cyan"/>
        </w:rPr>
        <w:t>PATRIOT Act brought</w:t>
      </w:r>
      <w:r w:rsidRPr="002B42BC">
        <w:rPr>
          <w:rStyle w:val="StyleUnderline"/>
        </w:rPr>
        <w:t xml:space="preserve"> about an intensification of </w:t>
      </w:r>
      <w:r w:rsidRPr="00B01C06">
        <w:rPr>
          <w:rStyle w:val="StyleUnderline"/>
          <w:highlight w:val="cyan"/>
        </w:rPr>
        <w:t>surveillance through national security letters, tip hotlines, government spying on citizens and others, and illegal wiretaps.</w:t>
      </w:r>
      <w:r w:rsidRPr="002B42BC">
        <w:rPr>
          <w:rStyle w:val="StyleUnderline"/>
        </w:rPr>
        <w:t xml:space="preserve"> With the formation of the Department of Homeland Security, </w:t>
      </w:r>
      <w:r w:rsidRPr="00B01C06">
        <w:rPr>
          <w:rStyle w:val="StyleUnderline"/>
          <w:highlight w:val="cyan"/>
        </w:rPr>
        <w:t>the missions</w:t>
      </w:r>
      <w:r w:rsidRPr="002B42BC">
        <w:rPr>
          <w:rStyle w:val="StyleUnderline"/>
        </w:rPr>
        <w:t xml:space="preserve"> of government </w:t>
      </w:r>
      <w:r w:rsidRPr="00B01C06">
        <w:rPr>
          <w:rStyle w:val="StyleUnderline"/>
          <w:highlight w:val="cyan"/>
        </w:rPr>
        <w:t>agencies</w:t>
      </w:r>
      <w:r w:rsidRPr="002B42BC">
        <w:rPr>
          <w:rStyle w:val="StyleUnderline"/>
        </w:rPr>
        <w:t xml:space="preserve"> included in DHS </w:t>
      </w:r>
      <w:r w:rsidRPr="00B01C06">
        <w:rPr>
          <w:rStyle w:val="StyleUnderline"/>
          <w:highlight w:val="cyan"/>
        </w:rPr>
        <w:t>were</w:t>
      </w:r>
      <w:r w:rsidRPr="002B42BC">
        <w:rPr>
          <w:rStyle w:val="StyleUnderline"/>
        </w:rPr>
        <w:t xml:space="preserve"> modified </w:t>
      </w:r>
      <w:r w:rsidRPr="00B01C06">
        <w:rPr>
          <w:rStyle w:val="StyleUnderline"/>
          <w:highlight w:val="cyan"/>
        </w:rPr>
        <w:t>to prioritize</w:t>
      </w:r>
      <w:r w:rsidRPr="002B42BC">
        <w:rPr>
          <w:rStyle w:val="StyleUnderline"/>
        </w:rPr>
        <w:t xml:space="preserve"> national </w:t>
      </w:r>
      <w:r w:rsidRPr="00B01C06">
        <w:rPr>
          <w:rStyle w:val="StyleUnderline"/>
          <w:highlight w:val="cyan"/>
        </w:rPr>
        <w:t>security over service provision and the public was conditioned to surveillance</w:t>
      </w:r>
      <w:r w:rsidRPr="002B42BC">
        <w:rPr>
          <w:rStyle w:val="StyleUnderline"/>
        </w:rPr>
        <w:t xml:space="preserve"> through airport screening and exposure to the color-coded Homeland Security Advisory System.</w:t>
      </w:r>
      <w:r w:rsidRPr="00B01C06">
        <w:rPr>
          <w:sz w:val="10"/>
        </w:rPr>
        <w:t xml:space="preserve"> Counterterrorism organizations known as </w:t>
      </w:r>
      <w:r w:rsidRPr="00B01C06">
        <w:rPr>
          <w:rStyle w:val="StyleUnderline"/>
          <w:highlight w:val="cyan"/>
        </w:rPr>
        <w:t>fusion centers</w:t>
      </w:r>
      <w:r w:rsidRPr="002B42BC">
        <w:rPr>
          <w:rStyle w:val="StyleUnderline"/>
        </w:rPr>
        <w:t xml:space="preserve"> operate as decentralized organizations </w:t>
      </w:r>
      <w:r w:rsidRPr="00B01C06">
        <w:rPr>
          <w:rStyle w:val="StyleUnderline"/>
          <w:highlight w:val="cyan"/>
        </w:rPr>
        <w:t>that model surveillance functions upon intelligence-led policing</w:t>
      </w:r>
      <w:r w:rsidRPr="002B42BC">
        <w:rPr>
          <w:rStyle w:val="StyleUnderline"/>
        </w:rPr>
        <w:t>, preemptive risk management, and industry partnerships</w:t>
      </w:r>
      <w:r w:rsidRPr="00B01C06">
        <w:rPr>
          <w:sz w:val="10"/>
          <w:highlight w:val="cyan"/>
        </w:rPr>
        <w:t xml:space="preserve">. </w:t>
      </w:r>
      <w:r w:rsidRPr="00B01C06">
        <w:rPr>
          <w:rStyle w:val="StyleUnderline"/>
          <w:highlight w:val="cyan"/>
        </w:rPr>
        <w:t>Discourses of “preparedness” and “readiness” contribute to a paradigm of risk management</w:t>
      </w:r>
      <w:r w:rsidRPr="002B42BC">
        <w:rPr>
          <w:rStyle w:val="StyleUnderline"/>
        </w:rPr>
        <w:t xml:space="preserve"> (and self- surveillance) that stresses individual over institutional responsibility and may in turn aggravate conditions of human insecurity. Finally, several attempted </w:t>
      </w:r>
      <w:r w:rsidRPr="00B01C06">
        <w:rPr>
          <w:rStyle w:val="StyleUnderline"/>
          <w:highlight w:val="cyan"/>
        </w:rPr>
        <w:t>terrorist attacks</w:t>
      </w:r>
      <w:r w:rsidRPr="002B42BC">
        <w:rPr>
          <w:rStyle w:val="StyleUnderline"/>
        </w:rPr>
        <w:t xml:space="preserve"> on the USA since 9/11 have </w:t>
      </w:r>
      <w:r w:rsidRPr="00B01C06">
        <w:rPr>
          <w:rStyle w:val="StyleUnderline"/>
          <w:highlight w:val="cyan"/>
        </w:rPr>
        <w:t>failed</w:t>
      </w:r>
      <w:r w:rsidRPr="002B42BC">
        <w:rPr>
          <w:rStyle w:val="StyleUnderline"/>
        </w:rPr>
        <w:t xml:space="preserve"> largely </w:t>
      </w:r>
      <w:r w:rsidRPr="00B01C06">
        <w:rPr>
          <w:rStyle w:val="StyleUnderline"/>
          <w:highlight w:val="cyan"/>
        </w:rPr>
        <w:t>due to errors on the part of would-be terrorists or the successful use of human intelligence</w:t>
      </w:r>
      <w:r w:rsidRPr="002B42BC">
        <w:rPr>
          <w:rStyle w:val="StyleUnderline"/>
        </w:rPr>
        <w:t>, not technological surveillance, which calls into question the effectiveness of many of the developments in national security over the past decade</w:t>
      </w:r>
      <w:r w:rsidRPr="00B01C06">
        <w:rPr>
          <w:sz w:val="10"/>
        </w:rPr>
        <w:t>. The field of surveillance studies grew up in response to the changes wrought by 9/11. Just as state surveillance existed before these dramatic terrorist attacks, so did scholarship on surveillance, but it did not have the stability or coherence typically associated with well-established academic fields, such as having a dedicated journal, regular conferences, or academic degree programs. One of the first moves made by this rapidly maturing field was to correct the mistake of media and other commentators who perceived a simple cause-and-effect relationship between the 9/11 attacks and the unveiling of state surveillance programs and systems. Surveillance studies scholars drew attention instead to the “intensification” or “surge” of already present but largely hidden forms of systematic monitoring, tracking, analysis, and control by police and other state agents (Ball and Webster 2003; Lyon 2003; Wood et al. 2003). By the time of the terrorist bombings in London on 7 July 2005 the field was honed to analyze the surveillance failures and police responses with depth and sensitivity.</w:t>
      </w:r>
    </w:p>
    <w:p w:rsidR="00685BD5" w:rsidRPr="00685BD5" w:rsidRDefault="00685BD5" w:rsidP="00685BD5"/>
    <w:p w:rsidR="005D31E4" w:rsidRDefault="009C687B" w:rsidP="00B86E1D">
      <w:pPr>
        <w:pStyle w:val="Heading3"/>
      </w:pPr>
      <w:bookmarkStart w:id="9" w:name="_Toc425998502"/>
      <w:r>
        <w:t>Surveillance Bad</w:t>
      </w:r>
      <w:r w:rsidR="005D31E4">
        <w:t>—Governmentality</w:t>
      </w:r>
      <w:bookmarkEnd w:id="9"/>
      <w:r w:rsidR="005D31E4">
        <w:t xml:space="preserve">  </w:t>
      </w:r>
    </w:p>
    <w:p w:rsidR="00CC5E3B" w:rsidRPr="00D03664" w:rsidRDefault="00CC5E3B" w:rsidP="0034687A">
      <w:pPr>
        <w:pStyle w:val="Heading4"/>
      </w:pPr>
      <w:r w:rsidRPr="00D03664">
        <w:t xml:space="preserve">Reactionary measures taken through the lenses of governmentality will lead to a dystopian society in which every last bit of data is stored and easily accessible – recent trends point toward this dystopia. </w:t>
      </w:r>
    </w:p>
    <w:p w:rsidR="00CC5E3B" w:rsidRPr="00D03664" w:rsidRDefault="0034687A" w:rsidP="00CC5E3B">
      <w:pPr>
        <w:rPr>
          <w:b/>
          <w:bCs/>
          <w:sz w:val="26"/>
        </w:rPr>
      </w:pPr>
      <w:r w:rsidRPr="00D03664">
        <w:rPr>
          <w:rStyle w:val="Style13ptBold"/>
        </w:rPr>
        <w:t xml:space="preserve">Parenti </w:t>
      </w:r>
      <w:r w:rsidR="00CC5E3B" w:rsidRPr="00D03664">
        <w:rPr>
          <w:rStyle w:val="Style13ptBold"/>
        </w:rPr>
        <w:t>03</w:t>
      </w:r>
      <w:r w:rsidRPr="00D03664">
        <w:rPr>
          <w:sz w:val="16"/>
          <w:szCs w:val="16"/>
        </w:rPr>
        <w:t>(</w:t>
      </w:r>
      <w:r w:rsidR="00CC5E3B" w:rsidRPr="00D03664">
        <w:rPr>
          <w:sz w:val="16"/>
          <w:szCs w:val="16"/>
        </w:rPr>
        <w:t>Christian, Has a PhD in sociology (co-supervised in geography) from the London School of Economics and is a professor in the Global Liberal Studies Program at New York University. His latest book, Tropic of Chaos: Climate Change and the New Geography of Violence (2011), explores how climate change is already causing violence as it interacts with the legacies of economic neoliberalism and cold-war militarism. The book involved several years of travel and research in conflict zones of the Global South., “The Soft Cage: Surveillance in America from Slavery to the War on Terror”, September/2/2003</w:t>
      </w:r>
      <w:r w:rsidRPr="00D03664">
        <w:rPr>
          <w:sz w:val="16"/>
          <w:szCs w:val="16"/>
        </w:rPr>
        <w:t>)</w:t>
      </w:r>
    </w:p>
    <w:p w:rsidR="00CC5E3B" w:rsidRPr="00D03664" w:rsidRDefault="00CC5E3B" w:rsidP="00CC5E3B">
      <w:pPr>
        <w:rPr>
          <w:sz w:val="10"/>
        </w:rPr>
      </w:pPr>
      <w:r w:rsidRPr="00D03664">
        <w:rPr>
          <w:sz w:val="10"/>
        </w:rPr>
        <w:t xml:space="preserve">In many ways, </w:t>
      </w:r>
      <w:r w:rsidRPr="00D03664">
        <w:rPr>
          <w:rStyle w:val="StyleUnderline"/>
        </w:rPr>
        <w:t>9/11 was only fuel to a fire already raging out of control. The state’s drive to tag, monitor, and criminalize, and the media’s compulsion to summon fear at every turn, are matched or surpassed only by the aggressive proliferation of commercially based identification, registration, and tracking.</w:t>
      </w:r>
      <w:r w:rsidRPr="00D03664">
        <w:rPr>
          <w:sz w:val="10"/>
        </w:rPr>
        <w:t xml:space="preserve"> </w:t>
      </w:r>
      <w:r w:rsidRPr="00D03664">
        <w:rPr>
          <w:rStyle w:val="StyleUnderline"/>
        </w:rPr>
        <w:t>This privatized regime of observation and discipline is crystallized in the inexorable slide toward a cashless cyber- society in which every transaction is recorded and correlated to a subject’s location in time and space.</w:t>
      </w:r>
      <w:r w:rsidRPr="00D03664">
        <w:rPr>
          <w:sz w:val="10"/>
        </w:rPr>
        <w:t xml:space="preserve"> In Europe, microchip-integrated “smart cards”—</w:t>
      </w:r>
      <w:r w:rsidRPr="00D03664">
        <w:rPr>
          <w:rStyle w:val="StyleUnderline"/>
        </w:rPr>
        <w:t>the next logical step toward electronic money—are fast replacing all other types of credit and debt cards.</w:t>
      </w:r>
      <w:r w:rsidRPr="00D03664">
        <w:rPr>
          <w:sz w:val="10"/>
        </w:rPr>
        <w:t xml:space="preserve"> Unlike most ATM or  credit cards used </w:t>
      </w:r>
      <w:r w:rsidRPr="00D03664">
        <w:rPr>
          <w:rStyle w:val="StyleUnderline"/>
        </w:rPr>
        <w:t>in the US, smart cards not only deposit information but also record and store data—that is, they build and hold their own records.</w:t>
      </w:r>
      <w:r w:rsidRPr="00D03664">
        <w:rPr>
          <w:sz w:val="10"/>
        </w:rPr>
        <w:t xml:space="preserve"> In the UK, the Boots Pharmacy “Advantage Card” has more than 10 million users. The Netherlands, Belgium, and France are awash in smart cards, and 70 million Germans carry them for health insurance identification purposes.7 </w:t>
      </w:r>
      <w:r w:rsidRPr="00D03664">
        <w:rPr>
          <w:rStyle w:val="StyleUnderline"/>
        </w:rPr>
        <w:t>And if we are to credit Moore’s Law, which holds that computer processing capacity doubles every eighteenth months, the power of smart cards could grow exponentially.</w:t>
      </w:r>
      <w:r w:rsidRPr="00D03664">
        <w:rPr>
          <w:sz w:val="10"/>
        </w:rPr>
        <w:t xml:space="preserve">  What does this mean? According to one journalist: “</w:t>
      </w:r>
      <w:r w:rsidRPr="00D03664">
        <w:rPr>
          <w:rStyle w:val="StyleUnderline"/>
        </w:rPr>
        <w:t>Experts predict that, over the next decade, consumers will carry two or three smart cards: a work card with access to the company’s canteen, computer network and car park; a leisure card with gym club membership and lunch money; a banking card with details about your mortgage payments and social security status.... The small plastic card in your wallet will probably know a lot more about you and your particular habits than you’d tell your best friend, from the last purchase you made to what you got in your final exams.</w:t>
      </w:r>
      <w:r w:rsidRPr="00D03664">
        <w:rPr>
          <w:sz w:val="10"/>
        </w:rPr>
        <w:t xml:space="preserve">”8 </w:t>
      </w:r>
      <w:r w:rsidRPr="00D03664">
        <w:rPr>
          <w:rStyle w:val="StyleUnderline"/>
        </w:rPr>
        <w:t>Add to this the next generation of wireless telecommunications gear—souped- up cell phones, web-enabled Palm Pilots, onboard navigation and GPS gear for automobiles. Then imagine their interface with the countless rules, dictums, and prohibitions of overbearing state and corporate governance and one begins to see the contours of something rather unpleasant, a world that is nominally free but actually subject to a soft tyranny of omniscient and interlocking regimes of control: work rules overlapping with the criminal law; overlapping with official moralism; overlapping with the concerns of the security-conscious home; overlapping with notions of “correct” political policies; and then all of this overlapping with problematic assumptions about who is dangerous and who deserves privilege.</w:t>
      </w:r>
      <w:r w:rsidRPr="00D03664">
        <w:rPr>
          <w:sz w:val="10"/>
        </w:rPr>
        <w:t xml:space="preserve">  </w:t>
      </w:r>
    </w:p>
    <w:p w:rsidR="00E8617B" w:rsidRDefault="00E8617B" w:rsidP="00B86E1D">
      <w:pPr>
        <w:pStyle w:val="Heading3"/>
      </w:pPr>
      <w:bookmarkStart w:id="10" w:name="_Toc425998503"/>
      <w:r>
        <w:t>Surveillance Bad—Legalism Ineffective</w:t>
      </w:r>
      <w:bookmarkEnd w:id="10"/>
    </w:p>
    <w:p w:rsidR="00E8617B" w:rsidRPr="00D03664" w:rsidRDefault="00E8617B" w:rsidP="00E8617B">
      <w:pPr>
        <w:pStyle w:val="Heading4"/>
      </w:pPr>
      <w:r>
        <w:t>Legal approaches do</w:t>
      </w:r>
      <w:r w:rsidRPr="00D03664">
        <w:t>n’t work- especially in cases of sexual objectification</w:t>
      </w:r>
    </w:p>
    <w:p w:rsidR="00F245CA" w:rsidRDefault="00E8617B" w:rsidP="00F245CA">
      <w:pPr>
        <w:rPr>
          <w:sz w:val="16"/>
          <w:szCs w:val="16"/>
        </w:rPr>
      </w:pPr>
      <w:r w:rsidRPr="00D03664">
        <w:rPr>
          <w:rStyle w:val="Style13ptBold"/>
        </w:rPr>
        <w:t>Conaghan and Russell</w:t>
      </w:r>
      <w:r>
        <w:rPr>
          <w:rStyle w:val="Style13ptBold"/>
        </w:rPr>
        <w:t xml:space="preserve"> 14</w:t>
      </w:r>
      <w:r>
        <w:t xml:space="preserve"> </w:t>
      </w:r>
      <w:r w:rsidRPr="005C79B6">
        <w:rPr>
          <w:sz w:val="16"/>
          <w:szCs w:val="16"/>
        </w:rPr>
        <w:t>(Joanne, Professor of law at the University of Bristol, specializing in law and gender, Yvette, lecturer in law at the University of Bristol, “Rape Myths, Law, and Feminist Research: ‘Myths About Myths’?”, 3/8/2014,</w:t>
      </w:r>
      <w:r w:rsidR="00F245CA">
        <w:rPr>
          <w:sz w:val="16"/>
          <w:szCs w:val="16"/>
        </w:rPr>
        <w:t xml:space="preserve"> </w:t>
      </w:r>
      <w:hyperlink r:id="rId11" w:history="1">
        <w:r w:rsidRPr="005C79B6">
          <w:rPr>
            <w:rStyle w:val="Hyperlink"/>
            <w:sz w:val="16"/>
            <w:szCs w:val="16"/>
          </w:rPr>
          <w:t>http://download.springer.com/static/pdf/160/art%253A10.1007%252Fs10691-014-9259-z.pdf?originUrl=http%3A%2F%2Flink.springer.com%2Farticle%2F10.1007%2Fs10691-014-9259-z&amp;token2=exp=1437753320~acl=%2Fstatic%2Fpdf%2F160%2Fart%25253A10.1007%25252Fs10691-014-9259-z.pdf%3ForiginUrl%3Dhttp%253A%252F%252Flink.springer.com%252Farticle%252F10.1007%252Fs10691-014-9259-z*~hmac=b1132cea1f897f0e885e2ef1d13cb862d3bc99889c957d22a8fef89f706ef0a4</w:t>
        </w:r>
      </w:hyperlink>
      <w:r w:rsidRPr="005C79B6">
        <w:rPr>
          <w:sz w:val="16"/>
          <w:szCs w:val="16"/>
        </w:rPr>
        <w:t xml:space="preserve">) </w:t>
      </w:r>
    </w:p>
    <w:p w:rsidR="004036F7" w:rsidRPr="00F245CA" w:rsidRDefault="00E8617B" w:rsidP="00F245CA">
      <w:pPr>
        <w:rPr>
          <w:rStyle w:val="Heading4Char"/>
        </w:rPr>
      </w:pPr>
      <w:r w:rsidRPr="00F245CA">
        <w:rPr>
          <w:rStyle w:val="StyleUnderline"/>
        </w:rPr>
        <w:t xml:space="preserve">Indeed, one of the most crucial insights brought to light by such a gender inflected analysis is the way in which designations of criminality in cases of rape are highly contingent upon shifting and unstable cultural norms. What makes rape distinguishable from many other serious crimes is its constitutive reliance upon ideas of ‘normal’ sexuality in which the line between criminal and non-criminal behaviour emerges as critical and yet far from easy to draw </w:t>
      </w:r>
      <w:r w:rsidRPr="005C79B6">
        <w:rPr>
          <w:sz w:val="10"/>
        </w:rPr>
        <w:t xml:space="preserve">(Gavey 2005; MacKinnon 1983). That the contours of this line are historically, culturally and temporally variable is compounded by its contingence upon a particular hegemonic construction of woman’s sexuality, </w:t>
      </w:r>
      <w:r w:rsidRPr="00D03664">
        <w:rPr>
          <w:rStyle w:val="StyleUnderline"/>
        </w:rPr>
        <w:t>the boundaries of which are largely defined and negotiated through the medium of rape myths</w:t>
      </w:r>
      <w:r w:rsidRPr="005C79B6">
        <w:rPr>
          <w:sz w:val="10"/>
        </w:rPr>
        <w:t xml:space="preserve">. </w:t>
      </w:r>
      <w:r w:rsidRPr="00D03664">
        <w:rPr>
          <w:rStyle w:val="StyleUnderline"/>
        </w:rPr>
        <w:t>Decades of feminist research on rape has attested to this particular difficulty with a view to exposing both how and why a woman’s real experience of sexual violation can be reconstituted as ‘just sex’ by police, lawyers, judges, and juries</w:t>
      </w:r>
      <w:r w:rsidRPr="005C79B6">
        <w:rPr>
          <w:sz w:val="10"/>
        </w:rPr>
        <w:t xml:space="preserve">. Gavey shows how this constituting process takes hold, tracing the ways in which discourses of heterosex are produced, how they set up the boundaries of ‘women’s passive, acquiescing (a)sexuality, and men’s forthright, urgent pursuit of sexual release’, which in turn provide the frame or scaffolding for a rape culture (Gavey 2005, 3). Within this process, rape myths function less as consciously-held views of cognitively deliberative subjects and more as culturally prevalent tropes and images upon which people, including those involved in criminal justice operations, tend to draw—often unconsciously—while exercising judgment or engaging in decision-making. Rape myths are an integral part of the scaffolding which supports a rape culture not because they are true or false but because they are normatively infused. Moreover, </w:t>
      </w:r>
      <w:r w:rsidRPr="00D03664">
        <w:rPr>
          <w:rStyle w:val="StyleUnderline"/>
        </w:rPr>
        <w:t>law has relied upon and sustained this scaffolding, contributing to the continual blurring between the boundaries of rape and ‘possessive sexuality’ as erotic love</w:t>
      </w:r>
      <w:r w:rsidRPr="005C79B6">
        <w:rPr>
          <w:sz w:val="10"/>
        </w:rPr>
        <w:t xml:space="preserve"> (Naffine 1994). </w:t>
      </w:r>
      <w:r w:rsidRPr="00D03664">
        <w:rPr>
          <w:rStyle w:val="StyleUnderline"/>
        </w:rPr>
        <w:t>Within this framing of heterosexual love, men act as possessors and women as possessed (ibid); male sexuality emerges as originary and agentic with female consent ‘com[ing] into view only as a male achievement’</w:t>
      </w:r>
      <w:r w:rsidRPr="005C79B6">
        <w:rPr>
          <w:sz w:val="10"/>
        </w:rPr>
        <w:t xml:space="preserve"> (Bowers 2011, 9). The virtual erasure of female subjectivity allows the law to excuse or even reward ‘the strong male seducer for his absorption in his own sexuality’, for example, through mens rea requirements constructed solely around masculine desire (Naffine 1994, 27). </w:t>
      </w:r>
      <w:r w:rsidRPr="00D03664">
        <w:rPr>
          <w:rStyle w:val="StyleUnderline"/>
        </w:rPr>
        <w:t>This male-centred paradigm</w:t>
      </w:r>
      <w:r w:rsidRPr="005C79B6">
        <w:rPr>
          <w:sz w:val="10"/>
        </w:rPr>
        <w:t xml:space="preserve"> comes to inform sexual ‘scripts’ which </w:t>
      </w:r>
      <w:r w:rsidRPr="00D03664">
        <w:rPr>
          <w:rStyle w:val="StyleUnderline"/>
        </w:rPr>
        <w:t>show the permeability and overlap between rape and seduction in which codes for sexual interaction continue to ascribe to men the role of sexual initiator and pursuer while women play the part of ‘sexual gatekeepers’</w:t>
      </w:r>
      <w:r w:rsidRPr="005C79B6">
        <w:rPr>
          <w:sz w:val="10"/>
        </w:rPr>
        <w:t xml:space="preserve"> (Frith 2009). In this way, women’s responsibility for sexual interactions is repeatedly foregrounded while their desire is excised from our perceptions of what ‘normal’ (hetero)sex looks like</w:t>
      </w:r>
      <w:r w:rsidRPr="00D03664">
        <w:rPr>
          <w:rStyle w:val="StyleUnderline"/>
        </w:rPr>
        <w:t>. Nowhere is this more evident than in relation to consent in which the legal concern is not with whether a woman did or did not consent to sex but with the perpetrator’s perceptions thereof. Thus indifference to female desire is apparent not only in the discursive application of legal rules but is enshrined within the rules themselves which continue to locate rape within a conceptual framework which presumes the universal masculine subject and requires that women speak the harm of rape within a symbolic they have had no role in crafting</w:t>
      </w:r>
      <w:r w:rsidRPr="005C79B6">
        <w:rPr>
          <w:sz w:val="10"/>
        </w:rPr>
        <w:t xml:space="preserve"> (Russell 2013).</w:t>
      </w:r>
      <w:r w:rsidRPr="005C79B6">
        <w:rPr>
          <w:sz w:val="10"/>
        </w:rPr>
        <w:br/>
      </w:r>
      <w:r w:rsidR="004036F7" w:rsidRPr="00F245CA">
        <w:rPr>
          <w:rStyle w:val="Heading4Char"/>
        </w:rPr>
        <w:t xml:space="preserve">We cannot operate within a legalist framework—it inevitably excludes the feminine and re-entrenches the impacts of the aff. </w:t>
      </w:r>
    </w:p>
    <w:p w:rsidR="004036F7" w:rsidRPr="005D31E4" w:rsidRDefault="004036F7" w:rsidP="004036F7">
      <w:pPr>
        <w:rPr>
          <w:rStyle w:val="Style13ptBold"/>
          <w:b w:val="0"/>
          <w:bCs w:val="0"/>
          <w:sz w:val="22"/>
        </w:rPr>
      </w:pPr>
      <w:r w:rsidRPr="005D31E4">
        <w:rPr>
          <w:rStyle w:val="Style13ptBold"/>
        </w:rPr>
        <w:t>Hunter 13</w:t>
      </w:r>
      <w:r w:rsidRPr="005D31E4">
        <w:t xml:space="preserve"> </w:t>
      </w:r>
      <w:r w:rsidRPr="005D31E4">
        <w:rPr>
          <w:sz w:val="16"/>
          <w:szCs w:val="16"/>
        </w:rPr>
        <w:t>(Rosemary Hunter,  professor law and legal studies at the University of Queen Mary in London, “Contesting the Dominant Paradigm: Feminist Critiques of Liberal Legalism”, 2013, https://kar.kent.ac.uk/35679/1/Ashgate%20Companion%20Hunter%20chapter.pdf)</w:t>
      </w:r>
    </w:p>
    <w:p w:rsidR="004036F7" w:rsidRDefault="004036F7" w:rsidP="004036F7">
      <w:pPr>
        <w:rPr>
          <w:sz w:val="10"/>
        </w:rPr>
      </w:pPr>
      <w:r w:rsidRPr="00D03664">
        <w:rPr>
          <w:rStyle w:val="StyleUnderline"/>
        </w:rPr>
        <w:t>Despite the appearance of neutrality and genderlessness, however, feminist critiques of the liberal legal person have noted its inherent masculinity.</w:t>
      </w:r>
      <w:r w:rsidRPr="005D31E4">
        <w:rPr>
          <w:sz w:val="10"/>
        </w:rPr>
        <w:t xml:space="preserve"> This argument is sometimes historical and empirical, and sometimes symbolic and normative. In the first account, </w:t>
      </w:r>
      <w:r w:rsidRPr="00D03664">
        <w:rPr>
          <w:rStyle w:val="StyleUnderline"/>
        </w:rPr>
        <w:t>privileged white men have populated law, shaped it in their own image, and instated their experience and view of the world as the legal norm, which has then come to be seen as universal, neutral, objective, inevitable and complete</w:t>
      </w:r>
      <w:r w:rsidRPr="005D31E4">
        <w:rPr>
          <w:sz w:val="10"/>
        </w:rPr>
        <w:t xml:space="preserve"> (Finley 1989: 892, Davies 1996: 72). The second, </w:t>
      </w:r>
      <w:r w:rsidRPr="00D03664">
        <w:rPr>
          <w:rStyle w:val="StyleUnderline"/>
        </w:rPr>
        <w:t>symbolic, account draws attention to the systematic associations within the Western imaginary between the characteristics of the legal person – rationality, autonomy, self-interest, objectivity, assertiveness, self-sufficiency, self-possession – and masculinity</w:t>
      </w:r>
      <w:r w:rsidRPr="005D31E4">
        <w:rPr>
          <w:sz w:val="10"/>
        </w:rPr>
        <w:t xml:space="preserve"> (see, for example, Naffine 2002: 81). </w:t>
      </w:r>
      <w:r w:rsidRPr="00D03664">
        <w:rPr>
          <w:rStyle w:val="StyleUnderline"/>
        </w:rPr>
        <w:t xml:space="preserve">We can see this masculine norm in the reasonable man of tort law and self-defence doctrine; the rational, self-interested actor of contract law; the responsible person of criminal law; the unencumbered worker of labour law; the rightsbearing individual of human rights; and the standard comparator of equality law </w:t>
      </w:r>
      <w:r w:rsidRPr="005D31E4">
        <w:rPr>
          <w:sz w:val="10"/>
        </w:rPr>
        <w:t xml:space="preserve">(Finley 1989: 893, 896). </w:t>
      </w:r>
      <w:r w:rsidRPr="00D03664">
        <w:rPr>
          <w:rStyle w:val="StyleUnderline"/>
        </w:rPr>
        <w:t>These legal persons operate autonomously in the public sphere</w:t>
      </w:r>
      <w:r w:rsidRPr="005D31E4">
        <w:rPr>
          <w:sz w:val="10"/>
        </w:rPr>
        <w:t xml:space="preserve"> – </w:t>
      </w:r>
      <w:r w:rsidRPr="00D03664">
        <w:rPr>
          <w:rStyle w:val="StyleUnderline"/>
        </w:rPr>
        <w:t>it is difficult to imagine them</w:t>
      </w:r>
      <w:r w:rsidRPr="005D31E4">
        <w:rPr>
          <w:sz w:val="10"/>
        </w:rPr>
        <w:t xml:space="preserve">, for example, </w:t>
      </w:r>
      <w:r w:rsidRPr="00D03664">
        <w:rPr>
          <w:rStyle w:val="StyleUnderline"/>
        </w:rPr>
        <w:t>changing nappies, cuddling children or breastfeeding</w:t>
      </w:r>
      <w:r w:rsidRPr="005D31E4">
        <w:rPr>
          <w:sz w:val="10"/>
        </w:rPr>
        <w:t xml:space="preserve"> (Naffine 2009: 158). </w:t>
      </w:r>
      <w:r w:rsidRPr="00D03664">
        <w:rPr>
          <w:rStyle w:val="StyleUnderline"/>
        </w:rPr>
        <w:t>A significant consequence of the masculinity of the legal person is that women struggle to attain legal subjectivity</w:t>
      </w:r>
      <w:r w:rsidRPr="005D31E4">
        <w:rPr>
          <w:sz w:val="10"/>
        </w:rPr>
        <w:t xml:space="preserve">. Again, this point may be understood both empirically and symbolically. Empirically, to the extent that </w:t>
      </w:r>
      <w:r w:rsidRPr="00D03664">
        <w:rPr>
          <w:rStyle w:val="StyleUnderline"/>
        </w:rPr>
        <w:t>law is built around an ideal type to which they do not conform</w:t>
      </w:r>
      <w:r w:rsidRPr="005D31E4">
        <w:rPr>
          <w:sz w:val="10"/>
        </w:rPr>
        <w:t>, it creates problems for women and fails to take into account their lived reality and experiences. As Ngaire Naffine has pointed out, for example, ‘</w:t>
      </w:r>
      <w:r w:rsidRPr="00D03664">
        <w:rPr>
          <w:rStyle w:val="StyleUnderline"/>
        </w:rPr>
        <w:t>women’s bodies [are] not susceptible to the sort of self-mastery required of a self-proprietor’</w:t>
      </w:r>
      <w:r w:rsidRPr="005D31E4">
        <w:rPr>
          <w:sz w:val="10"/>
        </w:rPr>
        <w:t xml:space="preserve"> (1998: 203), and indeed for centuries women’s bodies were seen as men’s property (Naffine 1998: 204, 208–211). Even today, </w:t>
      </w:r>
      <w:r w:rsidRPr="00D03664">
        <w:rPr>
          <w:rStyle w:val="StyleUnderline"/>
        </w:rPr>
        <w:t>liberal legalism’s autonomous, responsible subject is never pregnant and is not a wife</w:t>
      </w:r>
      <w:r w:rsidRPr="005D31E4">
        <w:rPr>
          <w:sz w:val="10"/>
        </w:rPr>
        <w:t xml:space="preserve"> (Naffine 2003: 365). And to the extent that they are excluded from legal subjectivity, </w:t>
      </w:r>
      <w:r w:rsidRPr="00D03664">
        <w:rPr>
          <w:rStyle w:val="StyleUnderline"/>
        </w:rPr>
        <w:t>women are also diminished, since liberal legal theory treats persons not fitting ‘the normal model of autonomous, competent individual’ as marginal, inferior and different</w:t>
      </w:r>
      <w:r w:rsidRPr="005D31E4">
        <w:rPr>
          <w:sz w:val="10"/>
        </w:rPr>
        <w:t xml:space="preserve"> (Minow 1990: 9–10). On a symbolic level, </w:t>
      </w:r>
      <w:r w:rsidRPr="00D03664">
        <w:rPr>
          <w:rStyle w:val="StyleUnderline"/>
        </w:rPr>
        <w:t>the construction of the masculine as rational, objective and universal is premised on a binary construction of the feminine as its opposite – as irrational, subjective and particular. Thus, the legal person exists in a symbiotic hierarchy with the devalued feminine – his existence and power depend upon the negation and exclusion of the feminine</w:t>
      </w:r>
      <w:r w:rsidRPr="005D31E4">
        <w:rPr>
          <w:sz w:val="10"/>
        </w:rPr>
        <w:t xml:space="preserve"> (Naffine 2002: 81, 87). And again, as Margaret Thornton has noted, liberal legalism’s essentialist representation of ‘woman’ as less than rational has been disabling for embodied women attempting to exercise legal subjectivity (1996: 30–31). One response to this observation has been Luce Irigaray’s call for a legal regime that recognizes two, differentiated sexes rather than only one, universal (that is, male) sex (Irigaray 1993, 1994, 1996)</w:t>
      </w:r>
    </w:p>
    <w:p w:rsidR="004036F7" w:rsidRDefault="004036F7" w:rsidP="004036F7">
      <w:pPr>
        <w:pStyle w:val="Heading4"/>
      </w:pPr>
      <w:r>
        <w:t xml:space="preserve">Legalism creates a male-female binary with no way for women to interact within the system </w:t>
      </w:r>
    </w:p>
    <w:p w:rsidR="004036F7" w:rsidRPr="005D31E4" w:rsidRDefault="004036F7" w:rsidP="004036F7">
      <w:pPr>
        <w:rPr>
          <w:rStyle w:val="Style13ptBold"/>
        </w:rPr>
      </w:pPr>
      <w:r>
        <w:rPr>
          <w:rStyle w:val="Style13ptBold"/>
        </w:rPr>
        <w:t xml:space="preserve">Hunter 13 </w:t>
      </w:r>
      <w:r w:rsidRPr="005D31E4">
        <w:rPr>
          <w:sz w:val="16"/>
          <w:szCs w:val="16"/>
        </w:rPr>
        <w:t>(Rosemary Hunter, professor of law and legal studies at the University of Queen Mary in London, “Contesting the Dominant Paradigm: Feminist Critiques of Liberal Legalism”, https://kar.kent.ac.uk/35679/1/Ashgate%20Companion%20Hunter%20chapter.pdf)</w:t>
      </w:r>
    </w:p>
    <w:p w:rsidR="004036F7" w:rsidRPr="005D31E4" w:rsidRDefault="004036F7" w:rsidP="004036F7">
      <w:pPr>
        <w:rPr>
          <w:sz w:val="10"/>
        </w:rPr>
      </w:pPr>
      <w:r w:rsidRPr="005D31E4">
        <w:rPr>
          <w:sz w:val="10"/>
        </w:rPr>
        <w:t xml:space="preserve">Finally, </w:t>
      </w:r>
      <w:r w:rsidRPr="00D03664">
        <w:rPr>
          <w:rStyle w:val="StyleUnderline"/>
        </w:rPr>
        <w:t xml:space="preserve">postmodern feminists have critiqued the way in which liberal legalism’s account of the legal person does not merely function as a representation of reality, but actively contributes to the construction of gender as a binary system, and of limited meanings and characteristics for ‘masculine’ and ‘feminine’ subjects and subjectivity </w:t>
      </w:r>
      <w:r w:rsidRPr="005D31E4">
        <w:rPr>
          <w:sz w:val="10"/>
        </w:rPr>
        <w:t xml:space="preserve">(see, for example, Ahmed 1995: 58, Davies 1996: 4, Hunter 1996: 160, Naffine 2004). Mary Joe Frug, for example, notes that </w:t>
      </w:r>
      <w:r w:rsidRPr="00D03664">
        <w:rPr>
          <w:rStyle w:val="StyleUnderline"/>
        </w:rPr>
        <w:t>law produces differences and hierarchies between the sexes, and moreover produces these essentialized sexual differences and hierarchies as ‘natural’</w:t>
      </w:r>
      <w:r w:rsidRPr="005D31E4">
        <w:rPr>
          <w:sz w:val="10"/>
        </w:rPr>
        <w:t xml:space="preserve"> (and hence as unquestionable) (1992: 128). Through an analysis of employment discrimination law, family law, and laws relating to sexual assault and prostitution, Frug (1992: 15–18, 32–33, 129–134) demonstrates how </w:t>
      </w:r>
      <w:r w:rsidRPr="00D03664">
        <w:rPr>
          <w:rStyle w:val="StyleUnderline"/>
        </w:rPr>
        <w:t>law produces the female body as terrorized (‘a body that has learned to scurry, to cringe and to submit’)</w:t>
      </w:r>
      <w:r w:rsidRPr="005D31E4">
        <w:rPr>
          <w:sz w:val="10"/>
        </w:rPr>
        <w:t xml:space="preserve">, maternalized (‘a body that is “for” maternity’) </w:t>
      </w:r>
      <w:r w:rsidRPr="00D03664">
        <w:rPr>
          <w:rStyle w:val="StyleUnderline"/>
        </w:rPr>
        <w:t xml:space="preserve">and sexualized </w:t>
      </w:r>
      <w:r w:rsidRPr="005D31E4">
        <w:rPr>
          <w:sz w:val="10"/>
        </w:rPr>
        <w:t xml:space="preserve">(‘a body that is “for” sex with men’, that is, both desirable and rapable) (1992: 129–130). </w:t>
      </w:r>
      <w:r w:rsidRPr="00D03664">
        <w:rPr>
          <w:rStyle w:val="StyleUnderline"/>
        </w:rPr>
        <w:t>This construction of the female body in turn affects how we dress, have sex, and regard ourselves and others</w:t>
      </w:r>
      <w:r w:rsidRPr="005D31E4">
        <w:rPr>
          <w:sz w:val="10"/>
        </w:rPr>
        <w:t xml:space="preserve"> (1992: 132). Similarly, Carol Smart argues that </w:t>
      </w:r>
      <w:r w:rsidRPr="00D03664">
        <w:rPr>
          <w:rStyle w:val="StyleUnderline"/>
        </w:rPr>
        <w:t xml:space="preserve">‘law operates as a technology of gender’, ‘a process of producing fixed gender identities’, rather than merely applying to already gendered subjects </w:t>
      </w:r>
      <w:r w:rsidRPr="005D31E4">
        <w:rPr>
          <w:sz w:val="10"/>
        </w:rPr>
        <w:t xml:space="preserve">(1992: 34). According to Smart, </w:t>
      </w:r>
      <w:r w:rsidRPr="00D03664">
        <w:rPr>
          <w:rStyle w:val="StyleUnderline"/>
        </w:rPr>
        <w:t>law brings into being ‘both gendered subject positions as well as … subjectivities or identities to which the individual becomes tied or associated’; thus ‘Woman is a gendered subject position which legal discourse brings into being</w:t>
      </w:r>
      <w:r w:rsidRPr="005D31E4">
        <w:rPr>
          <w:sz w:val="10"/>
        </w:rPr>
        <w:t xml:space="preserve">’ (1992: 34). Smart, too, charts the rise of compulsory motherhood, showing how successive </w:t>
      </w:r>
      <w:r w:rsidRPr="00D03664">
        <w:rPr>
          <w:rStyle w:val="StyleUnderline"/>
        </w:rPr>
        <w:t>legislative provisions have constructed motherhood as ‘natural’ and unavoidable for heterosexually active women</w:t>
      </w:r>
      <w:r w:rsidRPr="005D31E4">
        <w:rPr>
          <w:sz w:val="10"/>
        </w:rPr>
        <w:t xml:space="preserve"> (1992: 37–39). Continuing this theme, Sara Ahmed illustrates the way in which </w:t>
      </w:r>
      <w:r w:rsidRPr="00D03664">
        <w:rPr>
          <w:rStyle w:val="StyleUnderline"/>
        </w:rPr>
        <w:t xml:space="preserve">child support legislation constructs women as dependent on men and normalizes the heterosexual family, rendering women who have chosen to parent alone or in a lesbian relationship invisible and illegitimate </w:t>
      </w:r>
      <w:r w:rsidRPr="005D31E4">
        <w:rPr>
          <w:sz w:val="10"/>
        </w:rPr>
        <w:t xml:space="preserve">(1995: 66–67). Ratna Kapur shows how the Indian courts’ interpretations of sexual harassment prohibitions have reintroduced notions of sexual morality, chastity, and the cultural idealization of pure, modest Indian womanhood, with women claimants not conforming to these norms being denied protection (2005: 39–40). Sally Sheldon (1999) analyses law’s gendered constructions of masculine and feminine reproductivity, demonstrating how UK foetal protection legislation, judicial endorsement of foetal protection policies, and legislation providing different degrees of civil liability of women and men for pre-natal injuries caused to children, </w:t>
      </w:r>
      <w:r w:rsidRPr="00D03664">
        <w:rPr>
          <w:rStyle w:val="StyleUnderline"/>
        </w:rPr>
        <w:t>construct the female reproductive body as weak, penetrable, volatile and uncontrollable, by contrast with the masculine heterosexual reproductive body which is constructed as strong, impermeable, stable and invulnerable. Within this legal discourse, too, men are constructed as breadwinners and women as primary carers. Thus, for instance, it is seen as acceptable for women to be excluded from workplaces involving high levels of exposure to environmental toxins, since the porous female body constitutes a potential danger to the foetus and thus requires control, surveillance and management, and since women are always potentially pregnant and their primary role is to nurture and care for children. The idealized, heterosexual male body, on the other hand, is not excluded from such workplaces, because it is considered strong and impermeable, and because of men’s primary breadwinning role, even though men’s sperm are equally if not more vulnerable to mutation as a result of environmental toxicity</w:t>
      </w:r>
      <w:r w:rsidRPr="005D31E4">
        <w:rPr>
          <w:sz w:val="10"/>
        </w:rPr>
        <w:t xml:space="preserve"> (Sheldon 1999: 133–134). Sheldon also contrasts the legal construction of the heterosexual male body with that of the gay male body which, in its obvious susceptibility to invasion and its consequent dangerousness to other bodies in the context of HIV/AIDS becomes ‘feminized’ (1999: 140), and notes also the differential racial and class constructions of potentially dangerous mothers.</w:t>
      </w:r>
    </w:p>
    <w:p w:rsidR="00E8617B" w:rsidRPr="005C79B6" w:rsidRDefault="00E8617B" w:rsidP="00E8617B">
      <w:pPr>
        <w:rPr>
          <w:sz w:val="10"/>
        </w:rPr>
      </w:pPr>
    </w:p>
    <w:p w:rsidR="00E8617B" w:rsidRPr="00E8617B" w:rsidRDefault="00E8617B" w:rsidP="00E8617B"/>
    <w:p w:rsidR="009C687B" w:rsidRDefault="009C687B" w:rsidP="00B86E1D">
      <w:pPr>
        <w:pStyle w:val="Heading3"/>
      </w:pPr>
      <w:bookmarkStart w:id="11" w:name="_Toc425998504"/>
      <w:r>
        <w:t>Surveillance Bad—Neoliberalism</w:t>
      </w:r>
      <w:bookmarkEnd w:id="11"/>
      <w:r>
        <w:t xml:space="preserve"> </w:t>
      </w:r>
    </w:p>
    <w:p w:rsidR="00CC5E3B" w:rsidRPr="00D03664" w:rsidRDefault="00CC5E3B" w:rsidP="0034687A">
      <w:pPr>
        <w:pStyle w:val="Heading4"/>
      </w:pPr>
      <w:r w:rsidRPr="00D03664">
        <w:t>Surveillance is rooted in neoliberalism – empirical data proves.</w:t>
      </w:r>
    </w:p>
    <w:p w:rsidR="00CC5E3B" w:rsidRPr="00D03664" w:rsidRDefault="0034687A" w:rsidP="00CC5E3B">
      <w:pPr>
        <w:widowControl w:val="0"/>
        <w:autoSpaceDE w:val="0"/>
        <w:autoSpaceDN w:val="0"/>
        <w:adjustRightInd w:val="0"/>
        <w:spacing w:after="240"/>
        <w:rPr>
          <w:b/>
          <w:bCs/>
          <w:sz w:val="26"/>
        </w:rPr>
      </w:pPr>
      <w:r w:rsidRPr="00D03664">
        <w:rPr>
          <w:rStyle w:val="Style13ptBold"/>
        </w:rPr>
        <w:t xml:space="preserve">Fussey and Coaffee </w:t>
      </w:r>
      <w:r w:rsidR="00CC5E3B" w:rsidRPr="00D03664">
        <w:rPr>
          <w:rStyle w:val="Style13ptBold"/>
        </w:rPr>
        <w:t>12</w:t>
      </w:r>
      <w:r w:rsidRPr="00D03664">
        <w:rPr>
          <w:sz w:val="16"/>
          <w:szCs w:val="16"/>
        </w:rPr>
        <w:t>(</w:t>
      </w:r>
      <w:r w:rsidR="00CC5E3B" w:rsidRPr="00D03664">
        <w:rPr>
          <w:sz w:val="16"/>
          <w:szCs w:val="16"/>
        </w:rPr>
        <w:t>Pete &amp; Jon, Dr Fussey is professor of sociology at the University of Essex. He is a criminologist specializing in a number of areas including surveillance and society, terrorism and counter-terrorism, critical studies of resilience, major-event security, organized crime and urban sociology. Professor Fussey has published extensively in these areas, was recently elected a director of the Surveillance Studies Network and, during 2015, was part of a small team of co-investigators awarded an ESRC Large Grant on Human Rights and Information Technology in the Era of Big Data.  Jon Coaffee is Professor in Urban Geography based in the Centre for Interdisciplinary Methodologies (CIM) with associate status in PAIS. His research focuses upon the interplay of physical and socio-political aspects of urban resilience and he has also published widely, especially on the impact of terrorism and other security concerns on the functioning of urban areas., b. Urban spaces of surveillance, Routledge Handbook of Surveillance Studies April/27/2012</w:t>
      </w:r>
      <w:r w:rsidRPr="00D03664">
        <w:rPr>
          <w:sz w:val="16"/>
          <w:szCs w:val="16"/>
        </w:rPr>
        <w:t>)</w:t>
      </w:r>
    </w:p>
    <w:p w:rsidR="00CC5E3B" w:rsidRPr="00D03664" w:rsidRDefault="00CC5E3B" w:rsidP="00CC5E3B">
      <w:pPr>
        <w:widowControl w:val="0"/>
        <w:autoSpaceDE w:val="0"/>
        <w:autoSpaceDN w:val="0"/>
        <w:adjustRightInd w:val="0"/>
        <w:spacing w:after="240"/>
        <w:rPr>
          <w:sz w:val="10"/>
        </w:rPr>
      </w:pPr>
      <w:r w:rsidRPr="00D03664">
        <w:rPr>
          <w:sz w:val="10"/>
        </w:rPr>
        <w:t xml:space="preserve">The penetration of surveillance cameras into British towns and cities was not entirely due to the fear of crime or terrorism. </w:t>
      </w:r>
      <w:r w:rsidRPr="00D03664">
        <w:rPr>
          <w:rStyle w:val="StyleUnderline"/>
        </w:rPr>
        <w:t>The neo-liberal relaxation of planning laws and expansion of out-of-town shopping had stimulated a decline in traditional town centre spaces of consumption. Crucial to this process was the role of the state in providing funding and limiting regulation.</w:t>
      </w:r>
      <w:r w:rsidRPr="00D03664">
        <w:rPr>
          <w:sz w:val="10"/>
        </w:rPr>
        <w:t xml:space="preserve"> Thus </w:t>
      </w:r>
      <w:r w:rsidRPr="00D03664">
        <w:rPr>
          <w:rStyle w:val="StyleUnderline"/>
        </w:rPr>
        <w:t>whilst camera networks were expanding they were also normalized as an expected feature of public space</w:t>
      </w:r>
      <w:r w:rsidRPr="00D03664">
        <w:rPr>
          <w:sz w:val="10"/>
        </w:rPr>
        <w:t xml:space="preserve">. Other specific legislative and policy climates also drove the dissemination of urban surveillance cameras, particularly in relation to residential spaces. In the UK, </w:t>
      </w:r>
      <w:r w:rsidRPr="00D03664">
        <w:rPr>
          <w:rStyle w:val="StyleUnderline"/>
        </w:rPr>
        <w:t xml:space="preserve">amid the exorbitant amount of crime and disorder-related legislation introduced during the former Labour government’s last term in office (1997–2010), one has arguably had greatest influence on the expansion of surveillance cameras in England and Wales: Section 17 of the Crime and Disorder Act, 1998. This provision placed a statutory duty on local government agencies in England and Wales to foreground crime and disorder issues as part of their daily operations. The effect of this Act was to require all local government agencies to incorporate security concerns into their core business wherever possible. The impact was felt particularly strongly amongst local authority housing agencies. In such times of uncertainty, old orthodoxies prevailed. </w:t>
      </w:r>
      <w:r w:rsidRPr="00D03664">
        <w:rPr>
          <w:sz w:val="10"/>
        </w:rPr>
        <w:t xml:space="preserve">When confronted with new and daunting tasks, planners appeared to find succor in long-standing (yet highly contested) staples of “administrative criminology”—rational choice-informed models that sought to reduce the opportunities for offending and increase “capable guardianship” or the observation of a specific geography as a means of deterrence. </w:t>
      </w:r>
      <w:r w:rsidRPr="00D03664">
        <w:rPr>
          <w:rStyle w:val="StyleUnderline"/>
        </w:rPr>
        <w:t>Unsurprisingly, surveillance cameras (and their assumed deterrence capabilities) became a central theme of this approach. Globally, the role of these more localized policy environments is crucial to the spread of urban surveillance and provides a caveat to many of the macro-based coercive or interest-based explanations of surveillance cameras. For example, in their study of surveillance camera diffusion in Australia, Sutton and Wilson (2004) identify resistance amongst those from “welfarist” working cultures within local crime control practitioner networks which, ultimately, prevented surveillance camera implementation in many areas.</w:t>
      </w:r>
    </w:p>
    <w:p w:rsidR="00CC5E3B" w:rsidRPr="00D03664" w:rsidRDefault="00F245CA" w:rsidP="0034687A">
      <w:pPr>
        <w:pStyle w:val="Heading4"/>
      </w:pPr>
      <w:r>
        <w:t>Pro-surveillance discourse in policymaking is driven by a perspective that identifies “criminals” and “disorder”</w:t>
      </w:r>
    </w:p>
    <w:p w:rsidR="00CC5E3B" w:rsidRPr="00D03664" w:rsidRDefault="00CC5E3B" w:rsidP="00CC5E3B">
      <w:pPr>
        <w:widowControl w:val="0"/>
        <w:autoSpaceDE w:val="0"/>
        <w:autoSpaceDN w:val="0"/>
        <w:adjustRightInd w:val="0"/>
        <w:spacing w:after="240"/>
        <w:rPr>
          <w:b/>
          <w:bCs/>
          <w:sz w:val="26"/>
        </w:rPr>
      </w:pPr>
      <w:r w:rsidRPr="00D03664">
        <w:rPr>
          <w:rStyle w:val="Style13ptBold"/>
        </w:rPr>
        <w:t>Fussey and Coaffee</w:t>
      </w:r>
      <w:r w:rsidR="0034687A" w:rsidRPr="00D03664">
        <w:rPr>
          <w:rStyle w:val="Style13ptBold"/>
        </w:rPr>
        <w:t xml:space="preserve"> </w:t>
      </w:r>
      <w:r w:rsidRPr="00D03664">
        <w:rPr>
          <w:rStyle w:val="Style13ptBold"/>
        </w:rPr>
        <w:t>12</w:t>
      </w:r>
      <w:r w:rsidR="0034687A" w:rsidRPr="00D03664">
        <w:rPr>
          <w:rStyle w:val="Style13ptBold"/>
        </w:rPr>
        <w:t xml:space="preserve"> </w:t>
      </w:r>
      <w:r w:rsidR="0034687A" w:rsidRPr="00D03664">
        <w:rPr>
          <w:sz w:val="16"/>
          <w:szCs w:val="16"/>
        </w:rPr>
        <w:t>(</w:t>
      </w:r>
      <w:r w:rsidRPr="00D03664">
        <w:rPr>
          <w:sz w:val="16"/>
          <w:szCs w:val="16"/>
        </w:rPr>
        <w:t>Pete &amp; Jon, Dr Fussey is professor of sociology at the University of Essex. He is a criminologist specializing in a number of areas including surveillance and society, terrorism and counter-terrorism, critical studies of resilience, major-event security, organized crime and urban sociology. Professor Fussey has published extensively in these areas, was recently elected a director of the Surveillance Studies Network and, during 2015, was part of a small team of co-investigators awarded an ESRC Large Grant on Human Rights and Information Technology in the Era of Big Data.  Jon Coaffee is Professor in Urban Geography based in the Centre for Interdisciplinary Methodologies (CIM) with associate status in PAIS. His research focuses upon the interplay of physical and socio-political aspects of urban resilience and he has also published widely, especially on the impact of terrorism and other security concerns on the functioning of urban areas., b. Urban spaces of surveillance, Routledge Handbook of Surveillance Studies April/27/2012</w:t>
      </w:r>
      <w:r w:rsidR="0034687A" w:rsidRPr="00D03664">
        <w:rPr>
          <w:sz w:val="16"/>
          <w:szCs w:val="16"/>
        </w:rPr>
        <w:t>)</w:t>
      </w:r>
    </w:p>
    <w:p w:rsidR="00CC5E3B" w:rsidRPr="00D03664" w:rsidRDefault="00CC5E3B" w:rsidP="00CC5E3B">
      <w:pPr>
        <w:rPr>
          <w:rStyle w:val="StyleUnderline"/>
        </w:rPr>
      </w:pPr>
      <w:r w:rsidRPr="00D03664">
        <w:rPr>
          <w:sz w:val="10"/>
        </w:rPr>
        <w:t>Whilst there is broad consensus that rapid expansion of camera surveillance occurred around this time, there is less agreement over why this took place.</w:t>
      </w:r>
      <w:r w:rsidRPr="00D03664">
        <w:rPr>
          <w:rStyle w:val="StyleUnderline"/>
        </w:rPr>
        <w:t xml:space="preserve"> </w:t>
      </w:r>
      <w:r w:rsidRPr="009D0875">
        <w:rPr>
          <w:rStyle w:val="StyleUnderline"/>
          <w:highlight w:val="cyan"/>
        </w:rPr>
        <w:t>From an administrative practice-oriented perspective, surveillance cameras are portrayed as a rational evidence-based response to crime and disorder problems</w:t>
      </w:r>
      <w:r w:rsidRPr="00D03664">
        <w:rPr>
          <w:rStyle w:val="StyleUnderline"/>
        </w:rPr>
        <w:t xml:space="preserve">. By contrast, </w:t>
      </w:r>
      <w:r w:rsidRPr="009D0875">
        <w:rPr>
          <w:rStyle w:val="StyleUnderline"/>
          <w:highlight w:val="cyan"/>
        </w:rPr>
        <w:t>critical sociological conceptualizations present a wider range of explanations. These include: theorizations of surveillance cameras as a coercive tool of a malign state</w:t>
      </w:r>
      <w:r w:rsidRPr="00D03664">
        <w:rPr>
          <w:rStyle w:val="StyleUnderline"/>
        </w:rPr>
        <w:t xml:space="preserve">, commercial or other interests; as an exemplar of embedded disciplinary technologies; as part of a wider shift towards societies of control; and as a component of a converging “surveillant assemblage”; and notions of technological perfection and “hypercontrol.” </w:t>
      </w:r>
      <w:r w:rsidRPr="00D03664">
        <w:rPr>
          <w:sz w:val="10"/>
        </w:rPr>
        <w:t>Although these accounts have much to say about the functionality of surveillance cameras once operational, less attention has been placed on the way those interests may be mediated and transmitted through the processes of installing cameras in the first instance. Among those studies that have centered</w:t>
      </w:r>
      <w:r w:rsidRPr="00D03664">
        <w:rPr>
          <w:rStyle w:val="StyleUnderline"/>
        </w:rPr>
        <w:t xml:space="preserve"> on the dissemination of cameras across urban spaces </w:t>
      </w:r>
      <w:r w:rsidRPr="00D03664">
        <w:rPr>
          <w:sz w:val="10"/>
        </w:rPr>
        <w:t>a central argument has been that</w:t>
      </w:r>
      <w:r w:rsidRPr="00D03664">
        <w:rPr>
          <w:rStyle w:val="StyleUnderline"/>
        </w:rPr>
        <w:t xml:space="preserve"> </w:t>
      </w:r>
      <w:r w:rsidRPr="009D0875">
        <w:rPr>
          <w:rStyle w:val="StyleUnderline"/>
          <w:highlight w:val="cyan"/>
        </w:rPr>
        <w:t>specific configurations of crime and disorder policy environments have proved crucial in propelling the expansion of surveillance camera networks</w:t>
      </w:r>
      <w:r w:rsidRPr="00D03664">
        <w:rPr>
          <w:rStyle w:val="StyleUnderline"/>
        </w:rPr>
        <w:t xml:space="preserve"> (Fussey 2007). Indeed, in the UK, as the then Conservative government’s flagship “tough” law and order agenda of the 1980s and early 1990s was matched by spiraling crime rates, seemingly novel technological responses to crime became more desirable. From the 1990s onwards in the UK, </w:t>
      </w:r>
      <w:r w:rsidRPr="009D0875">
        <w:rPr>
          <w:rStyle w:val="StyleUnderline"/>
          <w:highlight w:val="cyan"/>
        </w:rPr>
        <w:t>surveillance cameras held privileged status</w:t>
      </w:r>
      <w:r w:rsidRPr="00D03664">
        <w:rPr>
          <w:rStyle w:val="StyleUnderline"/>
        </w:rPr>
        <w:t xml:space="preserve"> amongst the assortment of Home Office crime prevention strategies. </w:t>
      </w:r>
      <w:r w:rsidRPr="009D0875">
        <w:rPr>
          <w:rStyle w:val="StyleUnderline"/>
          <w:highlight w:val="cyan"/>
        </w:rPr>
        <w:t>Public articulations of their effectiveness, belief in rising crime, high rates of the fear of crime and the coalescence of video surveillance into existing dominant administrative discourses of crime control influenced its popularity in policy circles</w:t>
      </w:r>
      <w:r w:rsidRPr="00D03664">
        <w:rPr>
          <w:rStyle w:val="StyleUnderline"/>
        </w:rPr>
        <w:t>. Despite the contemporaneous popularity of Orwellian, Foucauldian or malign interest-based explanations of surveillance camera deployment across the UK, the rapid development of this strategy can be seen as a product of eight years of government largess in the form of unparalleled statutory funding for camera installation. These initiatives alongside the preceding policy context can be viewed as the principle reasons why Britain’s urban spaces were more closely observed by surveillance cameras than those of other countries.</w:t>
      </w:r>
    </w:p>
    <w:p w:rsidR="009C687B" w:rsidRDefault="009C687B" w:rsidP="009C687B">
      <w:pPr>
        <w:pStyle w:val="Heading2"/>
      </w:pPr>
      <w:bookmarkStart w:id="12" w:name="_Toc425998505"/>
      <w:r>
        <w:t>2AC—Biometrics Bad</w:t>
      </w:r>
      <w:bookmarkEnd w:id="12"/>
    </w:p>
    <w:p w:rsidR="009C687B" w:rsidRDefault="009C687B" w:rsidP="00B86E1D">
      <w:pPr>
        <w:pStyle w:val="Heading3"/>
      </w:pPr>
      <w:bookmarkStart w:id="13" w:name="_Toc425998506"/>
      <w:r>
        <w:t>Biometrics Bad—General</w:t>
      </w:r>
      <w:bookmarkEnd w:id="13"/>
      <w:r>
        <w:t xml:space="preserve"> </w:t>
      </w:r>
    </w:p>
    <w:p w:rsidR="00B61687" w:rsidRDefault="00B61687" w:rsidP="00B61687">
      <w:pPr>
        <w:pStyle w:val="Heading4"/>
      </w:pPr>
      <w:r>
        <w:t>Biometrics are historically racialized—they’re used to justify surveillance of the Other</w:t>
      </w:r>
    </w:p>
    <w:p w:rsidR="00B61687" w:rsidRPr="00D11F3F" w:rsidRDefault="00B61687" w:rsidP="00B61687">
      <w:pPr>
        <w:rPr>
          <w:b/>
          <w:bCs/>
          <w:sz w:val="26"/>
        </w:rPr>
      </w:pPr>
      <w:r w:rsidRPr="009B3DBD">
        <w:rPr>
          <w:rStyle w:val="Style13ptBold"/>
        </w:rPr>
        <w:t>Nakamura</w:t>
      </w:r>
      <w:r>
        <w:rPr>
          <w:rStyle w:val="Style13ptBold"/>
        </w:rPr>
        <w:t xml:space="preserve"> </w:t>
      </w:r>
      <w:r w:rsidRPr="009B3DBD">
        <w:rPr>
          <w:rStyle w:val="Style13ptBold"/>
        </w:rPr>
        <w:t>09</w:t>
      </w:r>
      <w:r>
        <w:rPr>
          <w:rStyle w:val="Style13ptBold"/>
        </w:rPr>
        <w:t xml:space="preserve"> </w:t>
      </w:r>
      <w:r w:rsidRPr="00D11F3F">
        <w:rPr>
          <w:sz w:val="16"/>
          <w:szCs w:val="16"/>
        </w:rPr>
        <w:t>(Lisa, Professor in the Department of American Cultures and the Department of Screen Arts and Cultures at the University of Michigan, Ann Arbor.   I co-facilitate the FemTechNet Project, a network of educators, activists, librarians, and researchers interested in digital feminist pedagogy, and am Coordinator of Digital Studies at the University of Michigan., “Interfaces of Identity: Oriental Traitors and Telematic Profiling in 24”, Duke University Press/Camera Obscura 70, Volume 24, Number 1, NA/NA/2009)</w:t>
      </w:r>
    </w:p>
    <w:p w:rsidR="00B61687" w:rsidRPr="00B61687" w:rsidRDefault="00B61687" w:rsidP="00B61687">
      <w:pPr>
        <w:rPr>
          <w:b/>
          <w:u w:val="single"/>
        </w:rPr>
      </w:pPr>
      <w:r w:rsidRPr="009D0875">
        <w:rPr>
          <w:rStyle w:val="StyleUnderline"/>
          <w:highlight w:val="cyan"/>
        </w:rPr>
        <w:t>Biometric imaging technologies here are posed as the “new solution” to</w:t>
      </w:r>
      <w:r w:rsidRPr="002D740C">
        <w:rPr>
          <w:rStyle w:val="StyleUnderline"/>
        </w:rPr>
        <w:t xml:space="preserve"> the </w:t>
      </w:r>
      <w:r w:rsidRPr="009D0875">
        <w:rPr>
          <w:rStyle w:val="StyleUnderline"/>
          <w:highlight w:val="cyan"/>
        </w:rPr>
        <w:t>problems</w:t>
      </w:r>
      <w:r w:rsidRPr="002D740C">
        <w:rPr>
          <w:rStyle w:val="StyleUnderline"/>
        </w:rPr>
        <w:t xml:space="preserve"> of a “changing world.” </w:t>
      </w:r>
      <w:r w:rsidRPr="009D0875">
        <w:rPr>
          <w:rStyle w:val="StyleUnderline"/>
          <w:highlight w:val="cyan"/>
        </w:rPr>
        <w:t>Fears of the “enemy within” are not new in the American media</w:t>
      </w:r>
      <w:r w:rsidRPr="002D740C">
        <w:rPr>
          <w:rStyle w:val="StyleUnderline"/>
        </w:rPr>
        <w:t xml:space="preserve">; however, </w:t>
      </w:r>
      <w:r w:rsidRPr="009D0875">
        <w:rPr>
          <w:rStyle w:val="StyleUnderline"/>
          <w:highlight w:val="cyan"/>
        </w:rPr>
        <w:t>this</w:t>
      </w:r>
      <w:r w:rsidRPr="002D740C">
        <w:rPr>
          <w:rStyle w:val="StyleUnderline"/>
        </w:rPr>
        <w:t xml:space="preserve"> commercial </w:t>
      </w:r>
      <w:r w:rsidRPr="009D0875">
        <w:rPr>
          <w:rStyle w:val="StyleUnderline"/>
          <w:highlight w:val="cyan"/>
        </w:rPr>
        <w:t>links terrorism, “cyberwar,” and new technologies of digital detection imaging, and it posits that one is the solution to the other</w:t>
      </w:r>
      <w:r w:rsidRPr="005E334A">
        <w:rPr>
          <w:rStyle w:val="StyleUnderline"/>
        </w:rPr>
        <w:t xml:space="preserve">. That is, in its glorification of net- worked digital visual technologies, it reprises hopes that science might solve the problem of foreign infiltrators who look, act, and can pass as loyal—that scientific techniques can provide accurate and neutral means by which to “see into” differently colored hearts, minds, and skins and correctly recognize and avert crime. Yet as the biometrics historian Simon Cole reminds us, </w:t>
      </w:r>
      <w:r w:rsidRPr="009D0875">
        <w:rPr>
          <w:rStyle w:val="StyleUnderline"/>
          <w:highlight w:val="cyan"/>
        </w:rPr>
        <w:t>technologies such as fingerprinting</w:t>
      </w:r>
      <w:r w:rsidRPr="005E334A">
        <w:rPr>
          <w:rStyle w:val="StyleUnderline"/>
        </w:rPr>
        <w:t xml:space="preserve">, which seemed to offer this very solution, </w:t>
      </w:r>
      <w:r w:rsidRPr="009D0875">
        <w:rPr>
          <w:rStyle w:val="StyleUnderline"/>
          <w:highlight w:val="cyan"/>
        </w:rPr>
        <w:t>instead “reified the very crude racial categories that helped produce it.</w:t>
      </w:r>
      <w:r w:rsidRPr="005E334A">
        <w:rPr>
          <w:rStyle w:val="StyleUnderline"/>
        </w:rPr>
        <w:t>”</w:t>
      </w:r>
      <w:r w:rsidRPr="00493C57">
        <w:rPr>
          <w:sz w:val="10"/>
        </w:rPr>
        <w:t xml:space="preserve">2 </w:t>
      </w:r>
      <w:r w:rsidRPr="005E334A">
        <w:rPr>
          <w:rStyle w:val="StyleUnderline"/>
        </w:rPr>
        <w:t xml:space="preserve">When fingerprinting was first adopted as a technology by the New York Police Department in 1922, its use gave rise to practices of racial categorization that hewed closely to traditional styles of skin color–based racism—fingerprint records were put into “black,” “white,” and “yellow” files. </w:t>
      </w:r>
      <w:r w:rsidRPr="009D0875">
        <w:rPr>
          <w:rStyle w:val="StyleUnderline"/>
          <w:highlight w:val="cyan"/>
        </w:rPr>
        <w:t>Rather than discouraging racial classification, fingerprinting recirculated it.</w:t>
      </w:r>
      <w:r w:rsidRPr="005E334A">
        <w:rPr>
          <w:rStyle w:val="StyleUnderline"/>
        </w:rPr>
        <w:t xml:space="preserve"> Likewise, extremely advanced biometric technologies of recognition such as facial recognition systems (FRSs) benefit both from their novelty or “wow factor” and from their scientific origins. Playing on these factors, technophilic television programs like 24, which create pleasure out of paranoia and drama out of identification, employ digital special effects sequences like FRSs to demonstrate the power of both cinema and science to reveal hidden identities. </w:t>
      </w:r>
      <w:r w:rsidRPr="00D11F3F">
        <w:rPr>
          <w:rStyle w:val="StyleUnderline"/>
        </w:rPr>
        <w:t xml:space="preserve">These </w:t>
      </w:r>
      <w:r w:rsidRPr="009D0875">
        <w:rPr>
          <w:rStyle w:val="StyleUnderline"/>
          <w:highlight w:val="cyan"/>
        </w:rPr>
        <w:t>identities are often racialized</w:t>
      </w:r>
      <w:r w:rsidRPr="005E334A">
        <w:rPr>
          <w:rStyle w:val="StyleUnderline"/>
        </w:rPr>
        <w:t xml:space="preserve"> as Asian or Asian American in this program (though not exclusively so), partly because the concept of the Asian as the permanent foreigner has such power in US politics.</w:t>
      </w:r>
      <w:r w:rsidRPr="00493C57">
        <w:rPr>
          <w:sz w:val="10"/>
        </w:rPr>
        <w:t xml:space="preserve"> The term terror television has at least three different meanings. John Kenneth Muir’s 2001 Terror Television: American Series, 1970–1999 first uses the word to describe the entertainment form of horror television programs. With quite another emphasis, focusing more on media politics than pleasures, an American group called Accu- racy in Media produced a DVD titled Terror Television: The Rise of Al-Jazeera and the Hate America Media in 2006 that criticizes Islamic </w:t>
      </w:r>
      <w:r w:rsidRPr="00493C57">
        <w:rPr>
          <w:rFonts w:ascii="Arial" w:hAnsi="Arial" w:cs="Arial"/>
          <w:sz w:val="10"/>
        </w:rPr>
        <w:t>￼</w:t>
      </w:r>
      <w:r w:rsidRPr="00493C57">
        <w:rPr>
          <w:sz w:val="10"/>
        </w:rPr>
        <w:t xml:space="preserve"> Interfaces of Identity • 111 </w:t>
      </w:r>
      <w:r w:rsidRPr="00493C57">
        <w:rPr>
          <w:rFonts w:ascii="Arial" w:hAnsi="Arial" w:cs="Arial"/>
          <w:sz w:val="10"/>
        </w:rPr>
        <w:t>￼</w:t>
      </w:r>
      <w:r w:rsidRPr="00493C57">
        <w:rPr>
          <w:sz w:val="10"/>
        </w:rPr>
        <w:t xml:space="preserve">“pro-terror” video.3 Yet however divergent these two understand- ings of terror television may seem, the third meaning is intimately related to both of these earlier two: </w:t>
      </w:r>
      <w:r w:rsidRPr="00493C57">
        <w:rPr>
          <w:rStyle w:val="StyleUnderline"/>
        </w:rPr>
        <w:t xml:space="preserve">popular narrative television </w:t>
      </w:r>
      <w:r w:rsidRPr="009D0875">
        <w:rPr>
          <w:rStyle w:val="StyleUnderline"/>
          <w:highlight w:val="cyan"/>
        </w:rPr>
        <w:t>programs</w:t>
      </w:r>
      <w:r w:rsidRPr="00493C57">
        <w:rPr>
          <w:sz w:val="10"/>
        </w:rPr>
        <w:t xml:space="preserve"> like Showtime’s Emmy-nominated Sleeper Cell (2005–6) and Fox’s Emmy- and Golden Globe – winning 24 </w:t>
      </w:r>
      <w:r w:rsidRPr="009D0875">
        <w:rPr>
          <w:rStyle w:val="StyleUnderline"/>
          <w:highlight w:val="cyan"/>
        </w:rPr>
        <w:t>invoke</w:t>
      </w:r>
      <w:r>
        <w:rPr>
          <w:rStyle w:val="StyleUnderline"/>
        </w:rPr>
        <w:t xml:space="preserve"> both dra</w:t>
      </w:r>
      <w:r w:rsidRPr="00493C57">
        <w:rPr>
          <w:rStyle w:val="StyleUnderline"/>
        </w:rPr>
        <w:t>matic and documentary traditions</w:t>
      </w:r>
      <w:r w:rsidRPr="00493C57">
        <w:rPr>
          <w:sz w:val="10"/>
        </w:rPr>
        <w:t>—and, as I will elaborate, both the horrific and the sublime—</w:t>
      </w:r>
      <w:r w:rsidRPr="005E334A">
        <w:rPr>
          <w:rStyle w:val="StyleUnderline"/>
        </w:rPr>
        <w:t xml:space="preserve">in their </w:t>
      </w:r>
      <w:r w:rsidRPr="009D0875">
        <w:rPr>
          <w:rStyle w:val="StyleUnderline"/>
          <w:highlight w:val="cyan"/>
        </w:rPr>
        <w:t>narratives of detection of Islamic terrorists</w:t>
      </w:r>
      <w:r w:rsidRPr="005E334A">
        <w:rPr>
          <w:rStyle w:val="StyleUnderline"/>
        </w:rPr>
        <w:t xml:space="preserve"> and counterterrorists </w:t>
      </w:r>
      <w:r w:rsidRPr="009D0875">
        <w:rPr>
          <w:rStyle w:val="StyleUnderline"/>
          <w:highlight w:val="cyan"/>
        </w:rPr>
        <w:t>in America</w:t>
      </w:r>
      <w:r w:rsidRPr="005E334A">
        <w:rPr>
          <w:rStyle w:val="StyleUnderline"/>
        </w:rPr>
        <w:t xml:space="preserve">. Furthermore, these narratives both rely on and revel in media technologies for their production of politics, pleasures, and even populations. That is, in these programs the horror of witnessing torture perpetrated both by and on American bodies, as well as the destruction of urban infrastructures in the US, is paired with the spectacle of the digital sublime in the form of advanced telecommunication technologies that perform the work of remote sensing and the identification of bodies and especially of faces. The relation between these modes of televisual horror— violence against people and objects, bodies and buildings, US citi- zens and their built environments — and </w:t>
      </w:r>
      <w:r w:rsidRPr="009D0875">
        <w:rPr>
          <w:rStyle w:val="StyleUnderline"/>
          <w:highlight w:val="cyan"/>
        </w:rPr>
        <w:t xml:space="preserve">the digital sublime works as follows. The problem of correctly identifying the true and loyal “American,” as opposed to the concealed Islamic fanatic, can only be solved by the deployment of highly advanced, spectacular surveillance </w:t>
      </w:r>
      <w:r w:rsidRPr="00493C57">
        <w:rPr>
          <w:rStyle w:val="StyleUnderline"/>
        </w:rPr>
        <w:t>and identification technologies</w:t>
      </w:r>
      <w:r w:rsidRPr="005E334A">
        <w:rPr>
          <w:rStyle w:val="StyleUnderline"/>
        </w:rPr>
        <w:t xml:space="preserve">, </w:t>
      </w:r>
      <w:r w:rsidRPr="009D0875">
        <w:rPr>
          <w:rStyle w:val="StyleUnderline"/>
          <w:highlight w:val="cyan"/>
        </w:rPr>
        <w:t>such as</w:t>
      </w:r>
      <w:r w:rsidRPr="005E334A">
        <w:rPr>
          <w:rStyle w:val="StyleUnderline"/>
        </w:rPr>
        <w:t xml:space="preserve"> aerial and satel- lite photography, FRSs, </w:t>
      </w:r>
      <w:r w:rsidRPr="009D0875">
        <w:rPr>
          <w:rStyle w:val="StyleUnderline"/>
          <w:highlight w:val="cyan"/>
        </w:rPr>
        <w:t>biometrics</w:t>
      </w:r>
      <w:r>
        <w:rPr>
          <w:rStyle w:val="StyleUnderline"/>
        </w:rPr>
        <w:t>, frame enhancement technol</w:t>
      </w:r>
      <w:r w:rsidRPr="005E334A">
        <w:rPr>
          <w:rStyle w:val="StyleUnderline"/>
        </w:rPr>
        <w:t xml:space="preserve">ogy, infrared visioning systems, and extensive databases, and traces of informational network </w:t>
      </w:r>
      <w:r w:rsidRPr="00493C57">
        <w:rPr>
          <w:rStyle w:val="StyleUnderline"/>
        </w:rPr>
        <w:t>traffic. The program</w:t>
      </w:r>
      <w:r w:rsidRPr="00493C57">
        <w:rPr>
          <w:sz w:val="10"/>
        </w:rPr>
        <w:t xml:space="preserve"> on which I focus here, 24, </w:t>
      </w:r>
      <w:r w:rsidRPr="005E334A">
        <w:rPr>
          <w:rStyle w:val="StyleUnderline"/>
        </w:rPr>
        <w:t xml:space="preserve">demonstrates these imbrications between terrorism and informationalized late capitalism, driven in large part by the “tech- nological revolution” in digital communications.4 </w:t>
      </w:r>
      <w:r w:rsidRPr="009D0875">
        <w:rPr>
          <w:rStyle w:val="StyleUnderline"/>
          <w:highlight w:val="cyan"/>
        </w:rPr>
        <w:t>Both torture and information communication technologies</w:t>
      </w:r>
      <w:r w:rsidRPr="005E334A">
        <w:rPr>
          <w:rStyle w:val="StyleUnderline"/>
        </w:rPr>
        <w:t xml:space="preserve"> (ICTs) are spectacular in the sense that they </w:t>
      </w:r>
      <w:r w:rsidRPr="009D0875">
        <w:rPr>
          <w:rStyle w:val="StyleUnderline"/>
          <w:highlight w:val="cyan"/>
        </w:rPr>
        <w:t>compel a fascinated gaze</w:t>
      </w:r>
      <w:r w:rsidRPr="005E334A">
        <w:rPr>
          <w:rStyle w:val="StyleUnderline"/>
        </w:rPr>
        <w:t>. 24’s technologiza- tion of torture and its narrative precursor—digital identification technologies—foreground the ways in which the terrorist body is informationalized as a digital signal, a graphic file that can be decoded and recoded using the right kind of software-based tools. After all, the need for information is torture’s ultimate justifica- tion, on this television program as elsewhere, and the use of the 112</w:t>
      </w:r>
      <w:r w:rsidRPr="00493C57">
        <w:rPr>
          <w:sz w:val="10"/>
        </w:rPr>
        <w:t xml:space="preserve"> • Camera Obscura informational mode of image extraction and analysis indexes this obsession.</w:t>
      </w:r>
    </w:p>
    <w:p w:rsidR="009C687B" w:rsidRPr="00D03664" w:rsidRDefault="009C687B" w:rsidP="009C687B">
      <w:pPr>
        <w:pStyle w:val="Heading4"/>
      </w:pPr>
      <w:r w:rsidRPr="00D03664">
        <w:t>Biometrics is rampantly increasing – leads to a firm gaze on the “other”.</w:t>
      </w:r>
    </w:p>
    <w:p w:rsidR="009C687B" w:rsidRPr="00D03664" w:rsidRDefault="009C687B" w:rsidP="009C687B">
      <w:pPr>
        <w:widowControl w:val="0"/>
        <w:autoSpaceDE w:val="0"/>
        <w:autoSpaceDN w:val="0"/>
        <w:adjustRightInd w:val="0"/>
        <w:spacing w:after="240"/>
        <w:rPr>
          <w:b/>
          <w:bCs/>
          <w:sz w:val="26"/>
        </w:rPr>
      </w:pPr>
      <w:r w:rsidRPr="00D03664">
        <w:rPr>
          <w:rStyle w:val="Style13ptBold"/>
        </w:rPr>
        <w:t xml:space="preserve">Fussey and Coaffee 12 </w:t>
      </w:r>
      <w:r w:rsidRPr="00D03664">
        <w:rPr>
          <w:sz w:val="16"/>
          <w:szCs w:val="16"/>
        </w:rPr>
        <w:t>(Pete &amp; Jon, Dr Fussey is professor of sociology at the University of Essex. He is a criminologist specializing in a number of areas including surveillance and society, terrorism and counter-terrorism, critical studies of resilience, major-event security, organized crime and urban sociology. Professor Fussey has published extensively in these areas, was recently elected a director of the Surveillance Studies Network and, during 2015, was part of a small team of co-investigators awarded an ESRC Large Grant on Human Rights and Information Technology in the Era of Big Data.  Jon Coaffee is Professor in Urban Geography based in the Centre for Interdisciplinary Methodologies (CIM) with associate status in PAIS. His research focuses upon the interplay of physical and socio-political aspects of urban resilience and he has also published widely, especially on the impact of terrorism and other security concerns on the functioning of urban areas., b. Urban spaces of surveillance, Routledge Handbook of Surveillance Studies April/27/2012)</w:t>
      </w:r>
    </w:p>
    <w:p w:rsidR="009C687B" w:rsidRDefault="009C687B" w:rsidP="009C687B">
      <w:pPr>
        <w:rPr>
          <w:rStyle w:val="StyleUnderline"/>
        </w:rPr>
      </w:pPr>
      <w:r w:rsidRPr="00D03664">
        <w:rPr>
          <w:sz w:val="10"/>
        </w:rPr>
        <w:t xml:space="preserve">In London, such initiatives have crept into new territories and new roles. </w:t>
      </w:r>
      <w:r w:rsidRPr="00D03664">
        <w:rPr>
          <w:rStyle w:val="StyleUnderline"/>
        </w:rPr>
        <w:t>ANPR cameras, once the cutting edge of surveillance camera technology, have since become a routine part of traffic surveillance across the UK, particularly within densely populated urban municipalities</w:t>
      </w:r>
      <w:r w:rsidRPr="00D03664">
        <w:rPr>
          <w:sz w:val="10"/>
        </w:rPr>
        <w:t xml:space="preserve">. Of course, ANPR is just one of a growing suite of video-analytic approaches, designed to augment and overcome human fallibilities in interpreting video feeds from the cameras. </w:t>
      </w:r>
      <w:r w:rsidRPr="00D03664">
        <w:rPr>
          <w:rStyle w:val="StyleUnderline"/>
        </w:rPr>
        <w:t xml:space="preserve">In the UK three major urban sites have been repeatedly selected for such experimentation: Belfast (particularly prior to the 1998 “Good Friday Agreement”), East London and, to a lesser extent, Birmingham. Among these, during the 1990s, the East London borough of Newham was one of the first public spaces in the world to apply Face Recognition cameras, and the area has continued the tradition of deploying novel technological forms of control. Subsequent initiatives include Intelligent Passenger Surveillance, deployed to automatically alert surveillance camera operators to unattended luggage or lingering passengers in London Underground stations, private sector microphone-equipped cameras in Shoreditch (Hackney) and the development of “behaviour analytics.” </w:t>
      </w:r>
      <w:r w:rsidRPr="00D03664">
        <w:rPr>
          <w:sz w:val="10"/>
        </w:rPr>
        <w:t xml:space="preserve">Most recently, the UK has also become an importer of urban surveillance strategies. Among other notable examples is the recent application of gunshot sensor technology (essentially microphones attenuated to the specific frequency ranges of gunshot sounds and linked to GPS technologies in order to help establish the location of firearms discharges), currently deployed to tackle gang violence across numerous US cities, and </w:t>
      </w:r>
      <w:r w:rsidRPr="00D03664">
        <w:rPr>
          <w:rStyle w:val="StyleUnderline"/>
        </w:rPr>
        <w:t>now Birmingham, UK. Although this chapter draws heavily on the UK and London models of urban surveillance, extreme versions of these approaches are now emerging globally. In the global powerhouse of consumer goods production, the Chinese city of Shenzhen—labeled Police state 2.0—the latest tracking technologies are reported to be watching the 12.4 million inhabitants with a massive network of surveillance cameras which will, over a short time, rise to 2 million in number, rendering it the most camera-surveiled city on the planet (Klein 2008).</w:t>
      </w:r>
      <w:r w:rsidRPr="00D03664">
        <w:rPr>
          <w:sz w:val="10"/>
        </w:rPr>
        <w:t xml:space="preserve">  Aside from headline-catching discussion on the scale and sophistication of surveillance technologies, another major area of debate has centered on </w:t>
      </w:r>
      <w:r w:rsidRPr="00D03664">
        <w:rPr>
          <w:rStyle w:val="StyleUnderline"/>
        </w:rPr>
        <w:t>the type of order imposed by such measures. UK Research, in particular, has highlighted how new policies on anti-social behavior use surveillance cameras to gaze selectively on the conduct of specific groups of people to keep city centers free of visible, less affluent and/or “non-desirable” users. Indeed, surveillance cameras increasingly became a key part of a wider narrative of urban renaissance and of systematically and routinely embedded within city centre regeneration schemes (see Coleman 2004). Some have referred to this as a broader strategy of new forms of governmentality where responsibility for safety and security is decentralized to co-opted institutions to embed risk management features into everyday life.</w:t>
      </w:r>
    </w:p>
    <w:p w:rsidR="009C687B" w:rsidRPr="005C79B6" w:rsidRDefault="009C687B" w:rsidP="009C687B">
      <w:pPr>
        <w:pStyle w:val="Heading4"/>
      </w:pPr>
      <w:r w:rsidRPr="005C79B6">
        <w:t>Biometrics are used as tools to uphold systematic oppression benefiting the universal subject</w:t>
      </w:r>
    </w:p>
    <w:p w:rsidR="009C687B" w:rsidRPr="005C79B6" w:rsidRDefault="009C687B" w:rsidP="009C687B">
      <w:pPr>
        <w:rPr>
          <w:sz w:val="16"/>
          <w:szCs w:val="16"/>
        </w:rPr>
      </w:pPr>
      <w:r>
        <w:rPr>
          <w:rStyle w:val="Style13ptBold"/>
        </w:rPr>
        <w:t xml:space="preserve">Dubrofsky and Magnet </w:t>
      </w:r>
      <w:r w:rsidRPr="00D03664">
        <w:rPr>
          <w:rStyle w:val="Style13ptBold"/>
        </w:rPr>
        <w:t>15</w:t>
      </w:r>
      <w:r>
        <w:t xml:space="preserve"> </w:t>
      </w:r>
      <w:r w:rsidRPr="005C79B6">
        <w:rPr>
          <w:sz w:val="16"/>
          <w:szCs w:val="16"/>
        </w:rPr>
        <w:t xml:space="preserve">(Rachel, Associate Professor in the Departments of Humanities &amp; Cultural Studies and Women's &amp; Gender Studies at the University of Southern Flordia, Shoshana Amielle, Associate Professor in the Institute of  Feminist and Gender studies at the University of Ottawa, 5/15/2015, “Feminist Surveillance Studies”, </w:t>
      </w:r>
      <w:hyperlink r:id="rId12" w:anchor="v=onepage&amp;q&amp;f=false" w:history="1">
        <w:r w:rsidRPr="005C79B6">
          <w:rPr>
            <w:rStyle w:val="Hyperlink"/>
            <w:sz w:val="16"/>
            <w:szCs w:val="16"/>
          </w:rPr>
          <w:t>https://books.google.com/books?id=v7_FCQAAQBAJ&amp;pg=PT20&amp;lpg=PT20&amp;dq=bell+hooks+surveillance&amp;source=bl&amp;ots=a_bKaW9HNO&amp;sig=Eokzodqnyj9Pf8-KwGatslh-0YI&amp;hl=en&amp;sa=X&amp;ved=0CDEQ6AEwA2oVChMIrcCUpcPqxgIVUTGICh0VMQbe#v=onepage&amp;q&amp;f=false</w:t>
        </w:r>
      </w:hyperlink>
      <w:r w:rsidRPr="005C79B6">
        <w:rPr>
          <w:sz w:val="16"/>
          <w:szCs w:val="16"/>
        </w:rPr>
        <w:t>, Duke University Press, mew)</w:t>
      </w:r>
    </w:p>
    <w:p w:rsidR="009C687B" w:rsidRDefault="009C687B" w:rsidP="009C687B">
      <w:pPr>
        <w:rPr>
          <w:rStyle w:val="StyleUnderline"/>
        </w:rPr>
      </w:pPr>
      <w:r w:rsidRPr="00D03664">
        <w:rPr>
          <w:rStyle w:val="StyleUnderline"/>
        </w:rPr>
        <w:t>In examining state attempts</w:t>
      </w:r>
      <w:r w:rsidRPr="005C79B6">
        <w:rPr>
          <w:sz w:val="10"/>
        </w:rPr>
        <w:t>--with an orientalist and imperial gaze—</w:t>
      </w:r>
      <w:r w:rsidRPr="00D03664">
        <w:rPr>
          <w:rStyle w:val="StyleUnderline"/>
        </w:rPr>
        <w:t>to render “terrorist bodies" both pathological and animalistic</w:t>
      </w:r>
      <w:r w:rsidRPr="005C79B6">
        <w:rPr>
          <w:sz w:val="10"/>
        </w:rPr>
        <w:t xml:space="preserve">—Hall illustrates that </w:t>
      </w:r>
      <w:r w:rsidRPr="00D03664">
        <w:rPr>
          <w:rStyle w:val="StyleUnderline"/>
        </w:rPr>
        <w:t>biotechnologies are deployed to turn these bodies inside out and make them transparent in ways that intensify systemic forms of violence already inflicted on marginalized communities</w:t>
      </w:r>
      <w:r w:rsidRPr="005C79B6">
        <w:rPr>
          <w:sz w:val="10"/>
        </w:rPr>
        <w:t xml:space="preserve">. In her discussion of full-body scanners in U.S. airports, </w:t>
      </w:r>
      <w:r w:rsidRPr="00D03664">
        <w:rPr>
          <w:rStyle w:val="StyleUnderline"/>
        </w:rPr>
        <w:t>Hall looks at the centering of the notion that white, middle-class, able-bodied, heterosexual passengers should not have their bodily privacy invaded by TSA officials. Race issues are indeed often at the forefront in the marketing of the technologies--for instance, companies aiming to get state institutions to invest in identification technologies claim biometrics will circumvent persistent forms of racial profiling</w:t>
      </w:r>
      <w:r w:rsidRPr="005C79B6">
        <w:rPr>
          <w:sz w:val="10"/>
        </w:rPr>
        <w:t xml:space="preserve">. Biometric technologies render the body in binary code, and industry manufacturers of these technologies claim this code reveals nothing about race, gender, class, or sexuality, instead representing bodies as anesthetized strands of ones and zeroes. However, </w:t>
      </w:r>
      <w:r w:rsidRPr="00D03664">
        <w:rPr>
          <w:rStyle w:val="StyleUnderline"/>
        </w:rPr>
        <w:t>it is increasingly clear that biometric technologies are in fact a high-tech form of racial and gender profiling that efficiently and quickly sorts people using criteria that often explicitly include race and gender.</w:t>
      </w:r>
      <w:r w:rsidRPr="005C79B6">
        <w:rPr>
          <w:sz w:val="10"/>
        </w:rPr>
        <w:t xml:space="preserve"> For example, in order to verify the identity of a particular individual, </w:t>
      </w:r>
      <w:r w:rsidRPr="00D03664">
        <w:rPr>
          <w:rStyle w:val="StyleUnderline"/>
        </w:rPr>
        <w:t>it would be faster to scan the individual against a smaller group of people with like characteristics, rather than against an entire database</w:t>
      </w:r>
      <w:r w:rsidRPr="005C79B6">
        <w:rPr>
          <w:sz w:val="10"/>
        </w:rPr>
        <w:t>. For many biometric technologies, "</w:t>
      </w:r>
      <w:r w:rsidRPr="00D03664">
        <w:rPr>
          <w:rStyle w:val="StyleUnderline"/>
        </w:rPr>
        <w:t>like characteristics" include race and gender identities</w:t>
      </w:r>
      <w:r w:rsidRPr="005C79B6">
        <w:rPr>
          <w:sz w:val="10"/>
        </w:rPr>
        <w:t xml:space="preserve">. </w:t>
      </w:r>
      <w:r w:rsidRPr="00D03664">
        <w:rPr>
          <w:rStyle w:val="StyleUnderline"/>
        </w:rPr>
        <w:t>Reifying race and gender in this way through their biometric categorization only serves to intensify existing forms of biological racialism and sexism, in which race and gender are imagined as stable biological properties that can be reliably read off the body.</w:t>
      </w:r>
    </w:p>
    <w:p w:rsidR="003337F4" w:rsidRDefault="003337F4" w:rsidP="003337F4">
      <w:pPr>
        <w:pStyle w:val="Heading4"/>
      </w:pPr>
      <w:r>
        <w:t xml:space="preserve">Biometrics categorize people into factions that are treated differently. This covert, biopolitical racism allows society to practice neo-eugenics on deviant bodies. </w:t>
      </w:r>
    </w:p>
    <w:p w:rsidR="003337F4" w:rsidRPr="00B01C06" w:rsidRDefault="003337F4" w:rsidP="003337F4">
      <w:pPr>
        <w:rPr>
          <w:rStyle w:val="Style13ptBold"/>
          <w:sz w:val="16"/>
          <w:szCs w:val="16"/>
        </w:rPr>
      </w:pPr>
      <w:r>
        <w:rPr>
          <w:rStyle w:val="Style13ptBold"/>
        </w:rPr>
        <w:t xml:space="preserve">Bell 13 </w:t>
      </w:r>
      <w:r w:rsidRPr="00B01C06">
        <w:rPr>
          <w:sz w:val="16"/>
          <w:szCs w:val="16"/>
        </w:rPr>
        <w:t>(CD Bell, Canadian Journal of Sociology, “Grey's Anatomy goes South: Global Racism and Suspect Identities in the Colonial Present”, 2013, Print. Pg. 468)</w:t>
      </w:r>
    </w:p>
    <w:p w:rsidR="003337F4" w:rsidRPr="00670655" w:rsidRDefault="003337F4" w:rsidP="003337F4">
      <w:pPr>
        <w:rPr>
          <w:rStyle w:val="StyleUnderline"/>
        </w:rPr>
      </w:pPr>
      <w:r w:rsidRPr="00B01C06">
        <w:rPr>
          <w:sz w:val="10"/>
        </w:rPr>
        <w:t xml:space="preserve">By design, </w:t>
      </w:r>
      <w:r w:rsidRPr="00B01C06">
        <w:rPr>
          <w:rStyle w:val="StyleUnderline"/>
          <w:highlight w:val="cyan"/>
        </w:rPr>
        <w:t>biometric[s]</w:t>
      </w:r>
      <w:r w:rsidRPr="00670655">
        <w:rPr>
          <w:rStyle w:val="StyleUnderline"/>
        </w:rPr>
        <w:t xml:space="preserve"> technologies </w:t>
      </w:r>
      <w:r w:rsidRPr="00B01C06">
        <w:rPr>
          <w:rStyle w:val="StyleUnderline"/>
          <w:highlight w:val="cyan"/>
        </w:rPr>
        <w:t>categorize</w:t>
      </w:r>
      <w:r w:rsidRPr="00670655">
        <w:rPr>
          <w:rStyle w:val="StyleUnderline"/>
        </w:rPr>
        <w:t xml:space="preserve"> people, distinguishing </w:t>
      </w:r>
      <w:r w:rsidRPr="00B01C06">
        <w:rPr>
          <w:rStyle w:val="StyleUnderline"/>
          <w:highlight w:val="cyan"/>
        </w:rPr>
        <w:t>between deserving/undeserving, safe/threat, high risk/low risk and so on</w:t>
      </w:r>
      <w:r w:rsidRPr="00B01C06">
        <w:rPr>
          <w:sz w:val="10"/>
        </w:rPr>
        <w:t xml:space="preserve">. One important prerequisite for the success of this kind of categorization is the enrollment of as many identities as possible. Hence, </w:t>
      </w:r>
      <w:r w:rsidRPr="00670655">
        <w:rPr>
          <w:rStyle w:val="StyleUnderline"/>
        </w:rPr>
        <w:t xml:space="preserve">a good starting point for making sense of these dividing practices is Zygmunt Bauman’s (1989) argument that </w:t>
      </w:r>
      <w:r w:rsidRPr="00B01C06">
        <w:rPr>
          <w:sz w:val="10"/>
        </w:rPr>
        <w:t>a distinguishing feature of racism is</w:t>
      </w:r>
      <w:r w:rsidRPr="00670655">
        <w:rPr>
          <w:rStyle w:val="StyleUnderline"/>
        </w:rPr>
        <w:t xml:space="preserve"> the quest to produce and institutionalize </w:t>
      </w:r>
      <w:r w:rsidRPr="00B01C06">
        <w:rPr>
          <w:rStyle w:val="StyleUnderline"/>
          <w:highlight w:val="cyan"/>
        </w:rPr>
        <w:t>a</w:t>
      </w:r>
      <w:r w:rsidRPr="00670655">
        <w:rPr>
          <w:rStyle w:val="StyleUnderline"/>
        </w:rPr>
        <w:t xml:space="preserve"> stringent </w:t>
      </w:r>
      <w:r w:rsidRPr="00B01C06">
        <w:rPr>
          <w:rStyle w:val="StyleUnderline"/>
          <w:highlight w:val="cyan"/>
        </w:rPr>
        <w:t>social order</w:t>
      </w:r>
      <w:r w:rsidRPr="00670655">
        <w:rPr>
          <w:rStyle w:val="StyleUnderline"/>
        </w:rPr>
        <w:t xml:space="preserve">. Racism follows the patterns of medicine and gardening in </w:t>
      </w:r>
      <w:r w:rsidRPr="00B01C06">
        <w:rPr>
          <w:rStyle w:val="StyleUnderline"/>
          <w:highlight w:val="cyan"/>
        </w:rPr>
        <w:t>which the objective is always to separate and set apart “the useful elements designed to live and thrive, from harmful and morbid ones which ought to be exterminated</w:t>
      </w:r>
      <w:r w:rsidRPr="00B01C06">
        <w:rPr>
          <w:sz w:val="10"/>
        </w:rPr>
        <w:t>” (1989:70). In other words</w:t>
      </w:r>
      <w:r w:rsidRPr="00670655">
        <w:rPr>
          <w:rStyle w:val="StyleUnderline"/>
        </w:rPr>
        <w:t xml:space="preserve">, </w:t>
      </w:r>
      <w:r w:rsidRPr="00B01C06">
        <w:rPr>
          <w:rStyle w:val="StyleUnderline"/>
          <w:highlight w:val="cyan"/>
        </w:rPr>
        <w:t>racism involves the extermination of undesirables alongside the incorporation of those lives which are desirable. This relation resonates with a biopolitical understanding of racism as “the break between what must live and what must die”</w:t>
      </w:r>
      <w:r w:rsidRPr="00B01C06">
        <w:rPr>
          <w:sz w:val="10"/>
        </w:rPr>
        <w:t xml:space="preserve"> (Foucault 2003b:254–55). Such a break requires separating out groups within a population and casting war in biological terms in which the death of the other corresponds death. By this regime of power, </w:t>
      </w:r>
      <w:r w:rsidRPr="00670655">
        <w:rPr>
          <w:rStyle w:val="StyleUnderline"/>
        </w:rPr>
        <w:t xml:space="preserve">everyone is categorized, no one is exempt. Focused around identification and verification, for the purposes of authorization and exclusion, </w:t>
      </w:r>
      <w:r w:rsidRPr="00B01C06">
        <w:rPr>
          <w:rStyle w:val="StyleUnderline"/>
          <w:highlight w:val="cyan"/>
        </w:rPr>
        <w:t>biometric technology is a means of institutionalizing a discriminatory ethic</w:t>
      </w:r>
      <w:r w:rsidRPr="00B01C06">
        <w:rPr>
          <w:sz w:val="10"/>
        </w:rPr>
        <w:t>. Its expansion into war zones enhances not only the exclusionary, but also exterminatory, potential of racism.</w:t>
      </w:r>
    </w:p>
    <w:p w:rsidR="00820A01" w:rsidRPr="001F03B0" w:rsidRDefault="00820A01" w:rsidP="00820A01">
      <w:pPr>
        <w:pStyle w:val="Heading4"/>
      </w:pPr>
      <w:r>
        <w:t xml:space="preserve">Categorization of people into institutional orders allows for structural violence </w:t>
      </w:r>
    </w:p>
    <w:p w:rsidR="00820A01" w:rsidRPr="00E37C51" w:rsidRDefault="00820A01" w:rsidP="00820A01">
      <w:pPr>
        <w:rPr>
          <w:rStyle w:val="Style13ptBold"/>
        </w:rPr>
      </w:pPr>
      <w:r>
        <w:rPr>
          <w:rStyle w:val="Style13ptBold"/>
        </w:rPr>
        <w:t xml:space="preserve">Jenkins 12 </w:t>
      </w:r>
      <w:r w:rsidRPr="00B01C06">
        <w:rPr>
          <w:sz w:val="16"/>
          <w:szCs w:val="16"/>
        </w:rPr>
        <w:t>(Richard Jenkins, Emeritus Professor of Sociology at Sheffield, “Sorting out who’s who”, 2012, Print Pg 286)</w:t>
      </w:r>
    </w:p>
    <w:p w:rsidR="00820A01" w:rsidRPr="00B01C06" w:rsidRDefault="00820A01" w:rsidP="00820A01">
      <w:pPr>
        <w:rPr>
          <w:sz w:val="10"/>
        </w:rPr>
      </w:pPr>
      <w:r w:rsidRPr="00615707">
        <w:rPr>
          <w:rStyle w:val="StyleUnderline"/>
        </w:rPr>
        <w:t xml:space="preserve">Thus </w:t>
      </w:r>
      <w:r w:rsidRPr="00B01C06">
        <w:rPr>
          <w:rStyle w:val="StyleUnderline"/>
          <w:highlight w:val="cyan"/>
        </w:rPr>
        <w:t>categorization</w:t>
      </w:r>
      <w:r w:rsidRPr="00615707">
        <w:rPr>
          <w:rStyle w:val="StyleUnderline"/>
        </w:rPr>
        <w:t xml:space="preserve"> of a person or group from “outside,” </w:t>
      </w:r>
      <w:r w:rsidRPr="00B01C06">
        <w:rPr>
          <w:rStyle w:val="StyleUnderline"/>
          <w:highlight w:val="cyan"/>
        </w:rPr>
        <w:t>by others, is integral to</w:t>
      </w:r>
      <w:r w:rsidRPr="00615707">
        <w:rPr>
          <w:rStyle w:val="StyleUnderline"/>
        </w:rPr>
        <w:t xml:space="preserve"> the process of </w:t>
      </w:r>
      <w:r w:rsidRPr="00B01C06">
        <w:rPr>
          <w:rStyle w:val="StyleUnderline"/>
          <w:highlight w:val="cyan"/>
        </w:rPr>
        <w:t>identification</w:t>
      </w:r>
      <w:r w:rsidRPr="00615707">
        <w:rPr>
          <w:rStyle w:val="StyleUnderline"/>
        </w:rPr>
        <w:t xml:space="preserve">, and to knowing “who’s who” and “what’s what” in the human world. However, </w:t>
      </w:r>
      <w:r w:rsidRPr="00B01C06">
        <w:rPr>
          <w:rStyle w:val="StyleUnderline"/>
          <w:highlight w:val="cyan"/>
        </w:rPr>
        <w:t>identification— and therefore categorization—involves more than “just” knowing</w:t>
      </w:r>
      <w:r w:rsidRPr="006F14A1">
        <w:rPr>
          <w:rStyle w:val="StyleUnderline"/>
        </w:rPr>
        <w:t xml:space="preserve">. Knowing is never neutral or disinterested. </w:t>
      </w:r>
      <w:r w:rsidRPr="00B01C06">
        <w:rPr>
          <w:rStyle w:val="StyleUnderline"/>
          <w:highlight w:val="cyan"/>
        </w:rPr>
        <w:t>Categorizing</w:t>
      </w:r>
      <w:r w:rsidRPr="00615707">
        <w:rPr>
          <w:rStyle w:val="StyleUnderline"/>
        </w:rPr>
        <w:t xml:space="preserve"> others </w:t>
      </w:r>
      <w:r w:rsidRPr="00B01C06">
        <w:rPr>
          <w:rStyle w:val="StyleUnderline"/>
          <w:highlight w:val="cyan"/>
        </w:rPr>
        <w:t>necessarily contributes to how we treat them</w:t>
      </w:r>
      <w:r w:rsidRPr="00615707">
        <w:rPr>
          <w:rStyle w:val="StyleUnderline"/>
        </w:rPr>
        <w:t>.</w:t>
      </w:r>
      <w:r w:rsidRPr="00B01C06">
        <w:rPr>
          <w:sz w:val="10"/>
        </w:rPr>
        <w:t xml:space="preserve"> On a broader canvas, classification</w:t>
      </w:r>
      <w:r w:rsidRPr="00615707">
        <w:rPr>
          <w:rStyle w:val="StyleUnderline"/>
        </w:rPr>
        <w:t>— the allocation of individuals to collective categories—</w:t>
      </w:r>
      <w:r w:rsidRPr="00B01C06">
        <w:rPr>
          <w:rStyle w:val="StyleUnderline"/>
          <w:highlight w:val="cyan"/>
        </w:rPr>
        <w:t>is fundamental to social sorting</w:t>
      </w:r>
      <w:r w:rsidRPr="00B01C06">
        <w:rPr>
          <w:sz w:val="10"/>
        </w:rPr>
        <w:t xml:space="preserve"> (Lyon 2007: 94–117), </w:t>
      </w:r>
      <w:r w:rsidRPr="00615707">
        <w:rPr>
          <w:rStyle w:val="StyleUnderline"/>
        </w:rPr>
        <w:t xml:space="preserve">the identification and ordering of individuals in order </w:t>
      </w:r>
      <w:r w:rsidRPr="00B01C06">
        <w:rPr>
          <w:rStyle w:val="StyleUnderline"/>
          <w:highlight w:val="cyan"/>
        </w:rPr>
        <w:t>to “put them in their place” within</w:t>
      </w:r>
      <w:r w:rsidRPr="00615707">
        <w:rPr>
          <w:rStyle w:val="StyleUnderline"/>
        </w:rPr>
        <w:t xml:space="preserve"> local, national and global </w:t>
      </w:r>
      <w:r w:rsidRPr="00B01C06">
        <w:rPr>
          <w:rStyle w:val="StyleUnderline"/>
          <w:highlight w:val="cyan"/>
        </w:rPr>
        <w:t>“institutional orders</w:t>
      </w:r>
      <w:r w:rsidRPr="00615707">
        <w:rPr>
          <w:rStyle w:val="StyleUnderline"/>
        </w:rPr>
        <w:t>”</w:t>
      </w:r>
      <w:r w:rsidRPr="00B01C06">
        <w:rPr>
          <w:sz w:val="10"/>
        </w:rPr>
        <w:t xml:space="preserve"> (Jenkins 2008: 43–45). Practices of social sorting are ubiquitous and far-reaching in modern societies, having gradually come to occupy a role at the heart of modern bureaucratiic governance that is all the more potent because their taken-for-grantedness renders them almost invisible, part of the furniture of the state and business. </w:t>
      </w:r>
      <w:r w:rsidRPr="00615707">
        <w:rPr>
          <w:rStyle w:val="StyleUnderline"/>
        </w:rPr>
        <w:t xml:space="preserve">Social sorting is central to the formation and shaping of actors as particular kinds of people, with particular life chances, subject to particular constraints and permitted access to particular opportunities, and to the historical emergence of institutional and demographic macro- patterns. In other words, </w:t>
      </w:r>
      <w:r w:rsidRPr="00B01C06">
        <w:rPr>
          <w:rStyle w:val="StyleUnderline"/>
          <w:highlight w:val="cyan"/>
        </w:rPr>
        <w:t>categorization, classification and social sorting have consequences</w:t>
      </w:r>
      <w:r w:rsidRPr="00B01C06">
        <w:rPr>
          <w:sz w:val="10"/>
        </w:rPr>
        <w:t xml:space="preserve"> (Bowker and Starr 2000), in particular </w:t>
      </w:r>
      <w:r w:rsidRPr="00B01C06">
        <w:rPr>
          <w:rStyle w:val="Emphasis"/>
          <w:highlight w:val="cyan"/>
        </w:rPr>
        <w:t>through the allocation of rewards or punishments</w:t>
      </w:r>
      <w:r w:rsidRPr="00B01C06">
        <w:rPr>
          <w:sz w:val="10"/>
          <w:highlight w:val="cyan"/>
        </w:rPr>
        <w:t>.</w:t>
      </w:r>
      <w:r w:rsidRPr="00B01C06">
        <w:rPr>
          <w:sz w:val="10"/>
        </w:rPr>
        <w:t xml:space="preserve"> </w:t>
      </w:r>
      <w:r w:rsidRPr="00615707">
        <w:rPr>
          <w:rStyle w:val="StyleUnderline"/>
        </w:rPr>
        <w:t xml:space="preserve">Punishments are perhaps more visible and better documented. For example, </w:t>
      </w:r>
      <w:r w:rsidRPr="00B01C06">
        <w:rPr>
          <w:rStyle w:val="StyleUnderline"/>
          <w:highlight w:val="cyan"/>
        </w:rPr>
        <w:t>in ethnic profiling by the police, street-level law enforcement is informed by presumptions about the individual likelihood of guilt according to visible ethnicity or “race</w:t>
      </w:r>
      <w:r w:rsidRPr="00B01C06">
        <w:rPr>
          <w:sz w:val="10"/>
        </w:rPr>
        <w:t xml:space="preserve">”; this has been called “categorical suspicion” (Marx 1988). </w:t>
      </w:r>
      <w:r w:rsidRPr="00B01C06">
        <w:rPr>
          <w:rStyle w:val="StyleUnderline"/>
          <w:highlight w:val="cyan"/>
        </w:rPr>
        <w:t>Immigration</w:t>
      </w:r>
      <w:r w:rsidRPr="00615707">
        <w:rPr>
          <w:rStyle w:val="StyleUnderline"/>
        </w:rPr>
        <w:t xml:space="preserve"> rules</w:t>
      </w:r>
      <w:r w:rsidRPr="00B01C06">
        <w:rPr>
          <w:sz w:val="10"/>
        </w:rPr>
        <w:t xml:space="preserve">, although there is considerable scope in their operation for individual discretion, are more formal, </w:t>
      </w:r>
      <w:r w:rsidRPr="00B01C06">
        <w:rPr>
          <w:rStyle w:val="StyleUnderline"/>
          <w:highlight w:val="cyan"/>
        </w:rPr>
        <w:t>definin[es]</w:t>
      </w:r>
      <w:r w:rsidRPr="00B01C06">
        <w:rPr>
          <w:sz w:val="10"/>
        </w:rPr>
        <w:t xml:space="preserve">g </w:t>
      </w:r>
      <w:r w:rsidRPr="00B01C06">
        <w:rPr>
          <w:rStyle w:val="StyleUnderline"/>
          <w:highlight w:val="cyan"/>
        </w:rPr>
        <w:t>who must be interrogated at the border, and who is forbidden to enter</w:t>
      </w:r>
      <w:r w:rsidRPr="00615707">
        <w:rPr>
          <w:rStyle w:val="StyleUnderline"/>
        </w:rPr>
        <w:t xml:space="preserve"> under any circumstances. </w:t>
      </w:r>
      <w:r w:rsidRPr="00B01C06">
        <w:rPr>
          <w:rStyle w:val="StyleUnderline"/>
          <w:highlight w:val="cyan"/>
        </w:rPr>
        <w:t>Medicine</w:t>
      </w:r>
      <w:r w:rsidRPr="00615707">
        <w:rPr>
          <w:rStyle w:val="StyleUnderline"/>
        </w:rPr>
        <w:t xml:space="preserve"> </w:t>
      </w:r>
      <w:r w:rsidRPr="00B01C06">
        <w:rPr>
          <w:rStyle w:val="StyleUnderline"/>
          <w:highlight w:val="cyan"/>
        </w:rPr>
        <w:t>is also in the business of classifying and categorizing: the</w:t>
      </w:r>
      <w:r w:rsidRPr="006F14A1">
        <w:rPr>
          <w:rStyle w:val="StyleUnderline"/>
        </w:rPr>
        <w:t xml:space="preserve"> Diagnostic and Statistical Manual</w:t>
      </w:r>
      <w:r w:rsidRPr="00615707">
        <w:rPr>
          <w:rStyle w:val="StyleUnderline"/>
        </w:rPr>
        <w:t xml:space="preserve"> (</w:t>
      </w:r>
      <w:r w:rsidRPr="00B01C06">
        <w:rPr>
          <w:rStyle w:val="StyleUnderline"/>
          <w:highlight w:val="cyan"/>
        </w:rPr>
        <w:t>DSM</w:t>
      </w:r>
      <w:r w:rsidRPr="00615707">
        <w:rPr>
          <w:rStyle w:val="StyleUnderline"/>
        </w:rPr>
        <w:t>) of the American Psychiatric Association</w:t>
      </w:r>
      <w:r w:rsidRPr="00B01C06">
        <w:rPr>
          <w:sz w:val="10"/>
        </w:rPr>
        <w:t xml:space="preserve">, for example, is a compendium of classifications </w:t>
      </w:r>
      <w:r w:rsidRPr="00615707">
        <w:rPr>
          <w:rStyle w:val="StyleUnderline"/>
        </w:rPr>
        <w:t>(</w:t>
      </w:r>
      <w:r w:rsidRPr="00B01C06">
        <w:rPr>
          <w:rStyle w:val="StyleUnderline"/>
          <w:highlight w:val="cyan"/>
        </w:rPr>
        <w:t>diagnoses</w:t>
      </w:r>
      <w:r w:rsidRPr="00615707">
        <w:rPr>
          <w:rStyle w:val="StyleUnderline"/>
        </w:rPr>
        <w:t>)</w:t>
      </w:r>
      <w:r w:rsidRPr="00B01C06">
        <w:rPr>
          <w:sz w:val="10"/>
        </w:rPr>
        <w:t xml:space="preserve"> and their </w:t>
      </w:r>
      <w:r w:rsidRPr="00B01C06">
        <w:rPr>
          <w:rStyle w:val="StyleUnderline"/>
          <w:highlight w:val="cyan"/>
        </w:rPr>
        <w:t>rewards and penalties, which range from treatments that may transform upset and disordered lives for the better, to involuntary institutional confinement and intrusive interventions</w:t>
      </w:r>
      <w:r w:rsidRPr="00B01C06">
        <w:rPr>
          <w:sz w:val="10"/>
          <w:highlight w:val="cyan"/>
        </w:rPr>
        <w:t xml:space="preserve">. </w:t>
      </w:r>
      <w:r w:rsidRPr="00B01C06">
        <w:rPr>
          <w:rStyle w:val="StyleUnderline"/>
          <w:highlight w:val="cyan"/>
        </w:rPr>
        <w:t>Policing practices</w:t>
      </w:r>
      <w:r w:rsidRPr="00615707">
        <w:rPr>
          <w:rStyle w:val="StyleUnderline"/>
        </w:rPr>
        <w:t xml:space="preserve"> and immigration rules also </w:t>
      </w:r>
      <w:r w:rsidRPr="00B01C06">
        <w:rPr>
          <w:rStyle w:val="StyleUnderline"/>
          <w:highlight w:val="cyan"/>
        </w:rPr>
        <w:t>involve rewards</w:t>
      </w:r>
      <w:r w:rsidRPr="00615707">
        <w:rPr>
          <w:rStyle w:val="StyleUnderline"/>
        </w:rPr>
        <w:t xml:space="preserve">, </w:t>
      </w:r>
      <w:r w:rsidRPr="00B01C06">
        <w:rPr>
          <w:rStyle w:val="StyleUnderline"/>
          <w:highlight w:val="cyan"/>
        </w:rPr>
        <w:t>for those who are lightly policed or ignored, or who may be admitted as of right</w:t>
      </w:r>
      <w:r w:rsidRPr="00615707">
        <w:rPr>
          <w:rStyle w:val="StyleUnderline"/>
        </w:rPr>
        <w:t xml:space="preserve">. </w:t>
      </w:r>
      <w:r w:rsidRPr="00B01C06">
        <w:rPr>
          <w:rStyle w:val="StyleUnderline"/>
          <w:highlight w:val="cyan"/>
        </w:rPr>
        <w:t>Penalties and benefits are</w:t>
      </w:r>
      <w:r w:rsidRPr="00615707">
        <w:rPr>
          <w:rStyle w:val="StyleUnderline"/>
        </w:rPr>
        <w:t xml:space="preserve">, in fact, </w:t>
      </w:r>
      <w:r w:rsidRPr="00B01C06">
        <w:rPr>
          <w:rStyle w:val="StyleUnderline"/>
          <w:highlight w:val="cyan"/>
        </w:rPr>
        <w:t>inseparable</w:t>
      </w:r>
      <w:r w:rsidRPr="00615707">
        <w:rPr>
          <w:rStyle w:val="StyleUnderline"/>
        </w:rPr>
        <w:t xml:space="preserve"> in practical </w:t>
      </w:r>
      <w:r w:rsidRPr="00B01C06">
        <w:rPr>
          <w:rStyle w:val="StyleUnderline"/>
          <w:highlight w:val="cyan"/>
        </w:rPr>
        <w:t>processes</w:t>
      </w:r>
      <w:r w:rsidRPr="00615707">
        <w:rPr>
          <w:rStyle w:val="StyleUnderline"/>
        </w:rPr>
        <w:t xml:space="preserve"> </w:t>
      </w:r>
      <w:r w:rsidRPr="00B01C06">
        <w:rPr>
          <w:rStyle w:val="StyleUnderline"/>
          <w:highlight w:val="cyan"/>
        </w:rPr>
        <w:t>of categorization</w:t>
      </w:r>
      <w:r w:rsidRPr="00615707">
        <w:rPr>
          <w:rStyle w:val="StyleUnderline"/>
        </w:rPr>
        <w:t xml:space="preserve"> and classification; they may also encourage the internalization of external categorization</w:t>
      </w:r>
      <w:r w:rsidRPr="00B01C06">
        <w:rPr>
          <w:sz w:val="10"/>
        </w:rPr>
        <w:t>, as argued by the “labelling” or “social reaction” perspective in the sociology of deviance (Jenkins 2008: 95–99).</w:t>
      </w:r>
    </w:p>
    <w:p w:rsidR="00685BD5" w:rsidRDefault="00685BD5" w:rsidP="00685BD5">
      <w:pPr>
        <w:pStyle w:val="Heading4"/>
        <w:rPr>
          <w:rStyle w:val="Style13ptBold"/>
        </w:rPr>
      </w:pPr>
      <w:r>
        <w:t>Surveillance data is flawed and relies on racist and xenophobic prior assumptions. The data taken from biometrics inculcates police brutality and is a prior issue.</w:t>
      </w:r>
    </w:p>
    <w:p w:rsidR="00685BD5" w:rsidRDefault="00685BD5" w:rsidP="00685BD5">
      <w:r>
        <w:rPr>
          <w:rStyle w:val="Style13ptBold"/>
        </w:rPr>
        <w:t>Jenki</w:t>
      </w:r>
      <w:r w:rsidRPr="00326E03">
        <w:rPr>
          <w:rStyle w:val="Style13ptBold"/>
        </w:rPr>
        <w:t>n</w:t>
      </w:r>
      <w:r>
        <w:rPr>
          <w:rStyle w:val="Style13ptBold"/>
        </w:rPr>
        <w:t xml:space="preserve">s 12 </w:t>
      </w:r>
      <w:r w:rsidRPr="00B01C06">
        <w:rPr>
          <w:sz w:val="16"/>
          <w:szCs w:val="16"/>
        </w:rPr>
        <w:t>(Richard Jenkins, Emeritus Professor of Sociology at Sheffield, “Sorting out who’s who”, 2012, Print Pg 287)</w:t>
      </w:r>
    </w:p>
    <w:p w:rsidR="00685BD5" w:rsidRDefault="00685BD5" w:rsidP="00685BD5">
      <w:pPr>
        <w:rPr>
          <w:rStyle w:val="StyleUnderline"/>
        </w:rPr>
      </w:pPr>
      <w:r w:rsidRPr="00B01C06">
        <w:rPr>
          <w:sz w:val="10"/>
        </w:rPr>
        <w:t>Even this</w:t>
      </w:r>
      <w:r w:rsidRPr="00233027">
        <w:rPr>
          <w:rStyle w:val="StyleUnderline"/>
        </w:rPr>
        <w:t xml:space="preserve">, it is not surprising that </w:t>
      </w:r>
      <w:r w:rsidRPr="00B01C06">
        <w:rPr>
          <w:rStyle w:val="StyleUnderline"/>
          <w:highlight w:val="cyan"/>
        </w:rPr>
        <w:t>the other thing that watchers can do</w:t>
      </w:r>
      <w:r w:rsidRPr="00233027">
        <w:rPr>
          <w:rStyle w:val="StyleUnderline"/>
        </w:rPr>
        <w:t xml:space="preserve"> in order to compensate for the qualitative information deficit </w:t>
      </w:r>
      <w:r w:rsidRPr="00B01C06">
        <w:rPr>
          <w:rStyle w:val="StyleUnderline"/>
          <w:highlight w:val="cyan"/>
        </w:rPr>
        <w:t>that is endemic to surveillance</w:t>
      </w:r>
      <w:r w:rsidRPr="00233027">
        <w:rPr>
          <w:rStyle w:val="StyleUnderline"/>
        </w:rPr>
        <w:t>—despite, or perhaps even because of, the quantitative information glut generated by IT-based surveillance—</w:t>
      </w:r>
      <w:r w:rsidRPr="00B01C06">
        <w:rPr>
          <w:rStyle w:val="StyleUnderline"/>
          <w:highlight w:val="cyan"/>
        </w:rPr>
        <w:t>is to index and interpret what little they have in the light of other</w:t>
      </w:r>
      <w:r w:rsidRPr="00233027">
        <w:rPr>
          <w:rStyle w:val="StyleUnderline"/>
        </w:rPr>
        <w:t xml:space="preserve">, apparently objective, </w:t>
      </w:r>
      <w:r w:rsidRPr="00B01C06">
        <w:rPr>
          <w:rStyle w:val="StyleUnderline"/>
          <w:highlight w:val="cyan"/>
        </w:rPr>
        <w:t>“factual” sources of information</w:t>
      </w:r>
      <w:r w:rsidRPr="00233027">
        <w:rPr>
          <w:rStyle w:val="StyleUnderline"/>
        </w:rPr>
        <w:t>. Some of this information is a product of modern communication systems: computers sending e-mails can be identified, phone calls can be traced, passports are now electronically registered, and vehicle registrations are readable by CCTV.</w:t>
      </w:r>
      <w:r w:rsidRPr="00B01C06">
        <w:rPr>
          <w:sz w:val="10"/>
        </w:rPr>
        <w:t xml:space="preserve"> In addition, modern states have sponsored and developed an array of techniques for fixing the fluidity of identification and registering it within the archives and projects of government (Caplan and Torpey 2001). </w:t>
      </w:r>
      <w:r w:rsidRPr="00B01C06">
        <w:rPr>
          <w:rStyle w:val="StyleUnderline"/>
          <w:highlight w:val="cyan"/>
        </w:rPr>
        <w:t>Passports, identity cards, driving licenses, central personal registers, criminal records, fingerprints, DNA analysis and iris-recognition</w:t>
      </w:r>
      <w:r w:rsidRPr="00233027">
        <w:rPr>
          <w:rStyle w:val="StyleUnderline"/>
        </w:rPr>
        <w:t xml:space="preserve"> are some of the contemporary options. All of these information sources </w:t>
      </w:r>
      <w:r w:rsidRPr="00B01C06">
        <w:rPr>
          <w:rStyle w:val="StyleUnderline"/>
          <w:highlight w:val="cyan"/>
        </w:rPr>
        <w:t>offer some scope for correlating</w:t>
      </w:r>
      <w:r w:rsidRPr="00233027">
        <w:rPr>
          <w:rStyle w:val="StyleUnderline"/>
        </w:rPr>
        <w:t xml:space="preserve"> the fuzzy </w:t>
      </w:r>
      <w:r w:rsidRPr="00B01C06">
        <w:rPr>
          <w:rStyle w:val="StyleUnderline"/>
          <w:highlight w:val="cyan"/>
        </w:rPr>
        <w:t>data</w:t>
      </w:r>
      <w:r w:rsidRPr="00233027">
        <w:rPr>
          <w:rStyle w:val="StyleUnderline"/>
        </w:rPr>
        <w:t xml:space="preserve"> derived </w:t>
      </w:r>
      <w:r w:rsidRPr="00B01C06">
        <w:rPr>
          <w:rStyle w:val="StyleUnderline"/>
          <w:highlight w:val="cyan"/>
        </w:rPr>
        <w:t>from personal surveillance</w:t>
      </w:r>
      <w:r w:rsidRPr="00233027">
        <w:rPr>
          <w:rStyle w:val="StyleUnderline"/>
        </w:rPr>
        <w:t xml:space="preserve"> with “hard facts,” and may be brought into play </w:t>
      </w:r>
      <w:r w:rsidRPr="00B01C06">
        <w:rPr>
          <w:sz w:val="10"/>
        </w:rPr>
        <w:t xml:space="preserve">to resolve the “problem of appearances.” They do not, however, necessarily solve that problem. Prior knowledge is still important, because unless there is already some pre-existing idea of “who’s who” and “what’s what”— intelligence in policing parlance— </w:t>
      </w:r>
      <w:r w:rsidRPr="00B01C06">
        <w:rPr>
          <w:rStyle w:val="StyleUnderline"/>
          <w:highlight w:val="cyan"/>
        </w:rPr>
        <w:t>the task</w:t>
      </w:r>
      <w:r w:rsidRPr="00233027">
        <w:rPr>
          <w:rStyle w:val="StyleUnderline"/>
        </w:rPr>
        <w:t xml:space="preserve"> is either a search for a needle in a haystack or a version of the “run crosstabs” approach to statistical analysis, which </w:t>
      </w:r>
      <w:r w:rsidRPr="00B01C06">
        <w:rPr>
          <w:rStyle w:val="StyleUnderline"/>
          <w:highlight w:val="cyan"/>
        </w:rPr>
        <w:t>produces lots of patterns but cannot tell you which are meaningful</w:t>
      </w:r>
      <w:r w:rsidRPr="00233027">
        <w:rPr>
          <w:rStyle w:val="StyleUnderline"/>
        </w:rPr>
        <w:t xml:space="preserve">. There are particular problems with intelligence: </w:t>
      </w:r>
      <w:r w:rsidRPr="00B01C06">
        <w:rPr>
          <w:rStyle w:val="StyleUnderline"/>
          <w:highlight w:val="cyan"/>
        </w:rPr>
        <w:t>it may be inaccurate, it tends to be historical rather than forward looking, individuals may over-invest in it to the exclusion of all else, and the “bad guys” can manipulate it.</w:t>
      </w:r>
      <w:r w:rsidRPr="00233027">
        <w:rPr>
          <w:rStyle w:val="StyleUnderline"/>
        </w:rPr>
        <w:t xml:space="preserve"> </w:t>
      </w:r>
      <w:r w:rsidRPr="00B01C06">
        <w:rPr>
          <w:sz w:val="10"/>
        </w:rPr>
        <w:t>To sum up</w:t>
      </w:r>
      <w:r w:rsidRPr="00233027">
        <w:rPr>
          <w:rStyle w:val="StyleUnderline"/>
        </w:rPr>
        <w:t xml:space="preserve">, the watchers’ capacity to interpret </w:t>
      </w:r>
      <w:r w:rsidRPr="00B01C06">
        <w:rPr>
          <w:rStyle w:val="StyleUnderline"/>
          <w:highlight w:val="cyan"/>
        </w:rPr>
        <w:t>surveillance data is likely to be compromised because they: (a) lack</w:t>
      </w:r>
      <w:r w:rsidRPr="00233027">
        <w:rPr>
          <w:rStyle w:val="StyleUnderline"/>
        </w:rPr>
        <w:t xml:space="preserve"> one of </w:t>
      </w:r>
      <w:r w:rsidRPr="00B01C06">
        <w:rPr>
          <w:rStyle w:val="StyleUnderline"/>
          <w:highlight w:val="cyan"/>
        </w:rPr>
        <w:t>the most important sources of information that we routinely use to identify people</w:t>
      </w:r>
      <w:r w:rsidRPr="00233027">
        <w:rPr>
          <w:rStyle w:val="StyleUnderline"/>
        </w:rPr>
        <w:t xml:space="preserve">, i.e. language and, specifically, conversational inquiry; (b) </w:t>
      </w:r>
      <w:r w:rsidRPr="00B01C06">
        <w:rPr>
          <w:rStyle w:val="StyleUnderline"/>
          <w:highlight w:val="cyan"/>
        </w:rPr>
        <w:t>rely on their individual</w:t>
      </w:r>
      <w:r w:rsidRPr="00233027">
        <w:rPr>
          <w:rStyle w:val="StyleUnderline"/>
        </w:rPr>
        <w:t xml:space="preserve"> and cultural </w:t>
      </w:r>
      <w:r w:rsidRPr="00B01C06">
        <w:rPr>
          <w:rStyle w:val="StyleUnderline"/>
          <w:highlight w:val="cyan"/>
        </w:rPr>
        <w:t>prior knowledge</w:t>
      </w:r>
      <w:r w:rsidRPr="00233027">
        <w:rPr>
          <w:rStyle w:val="StyleUnderline"/>
        </w:rPr>
        <w:t xml:space="preserve">, with all of its inadequacies, not least its stereotypical nature, </w:t>
      </w:r>
      <w:r w:rsidRPr="00B01C06">
        <w:rPr>
          <w:rStyle w:val="StyleUnderline"/>
          <w:highlight w:val="cyan"/>
        </w:rPr>
        <w:t>to interpret appearances</w:t>
      </w:r>
      <w:r w:rsidRPr="00233027">
        <w:rPr>
          <w:rStyle w:val="StyleUnderline"/>
        </w:rPr>
        <w:t xml:space="preserve">; and (c) </w:t>
      </w:r>
      <w:r w:rsidRPr="00B01C06">
        <w:rPr>
          <w:rStyle w:val="StyleUnderline"/>
          <w:highlight w:val="cyan"/>
        </w:rPr>
        <w:t>also depend on</w:t>
      </w:r>
      <w:r w:rsidRPr="00233027">
        <w:rPr>
          <w:rStyle w:val="StyleUnderline"/>
        </w:rPr>
        <w:t xml:space="preserve"> a different kind of prior knowledge, </w:t>
      </w:r>
      <w:r w:rsidRPr="00B01C06">
        <w:rPr>
          <w:rStyle w:val="StyleUnderline"/>
          <w:highlight w:val="cyan"/>
        </w:rPr>
        <w:t>intelligence, with all of its shortcomings</w:t>
      </w:r>
      <w:r w:rsidRPr="00B01C06">
        <w:rPr>
          <w:sz w:val="10"/>
        </w:rPr>
        <w:t xml:space="preserve">. As a result, their capacity to know “who’s who,” and consequently “what’s what” is likely to be problematic, at best. This means that </w:t>
      </w:r>
      <w:r w:rsidRPr="00233027">
        <w:rPr>
          <w:rStyle w:val="StyleUnderline"/>
        </w:rPr>
        <w:t xml:space="preserve">the watched have a problem, as well as the watchers: </w:t>
      </w:r>
      <w:r w:rsidRPr="00B01C06">
        <w:rPr>
          <w:rStyle w:val="StyleUnderline"/>
          <w:highlight w:val="cyan"/>
        </w:rPr>
        <w:t>the validity of surveillance data is, in fact, a worry for everyone</w:t>
      </w:r>
      <w:r w:rsidRPr="00B01C06">
        <w:rPr>
          <w:sz w:val="10"/>
        </w:rPr>
        <w:t xml:space="preserve">. </w:t>
      </w:r>
      <w:r w:rsidRPr="00326E03">
        <w:rPr>
          <w:rStyle w:val="StyleUnderline"/>
        </w:rPr>
        <w:t xml:space="preserve">Generic </w:t>
      </w:r>
      <w:r w:rsidRPr="00B01C06">
        <w:rPr>
          <w:rStyle w:val="StyleUnderline"/>
          <w:highlight w:val="cyan"/>
        </w:rPr>
        <w:t>surveillance</w:t>
      </w:r>
      <w:r w:rsidRPr="00326E03">
        <w:rPr>
          <w:rStyle w:val="StyleUnderline"/>
        </w:rPr>
        <w:t xml:space="preserve">, in particular, </w:t>
      </w:r>
      <w:r w:rsidRPr="00B01C06">
        <w:rPr>
          <w:rStyle w:val="StyleUnderline"/>
          <w:highlight w:val="cyan"/>
        </w:rPr>
        <w:t>is a controversial civil liberties and human rights issue</w:t>
      </w:r>
      <w:r w:rsidRPr="00326E03">
        <w:rPr>
          <w:rStyle w:val="StyleUnderline"/>
        </w:rPr>
        <w:t>, not least with respect to its implications for legal presumptions of innocence</w:t>
      </w:r>
      <w:r w:rsidRPr="00B01C06">
        <w:rPr>
          <w:sz w:val="10"/>
        </w:rPr>
        <w:t xml:space="preserve">. There are privacy issues that are not easily resolvable. </w:t>
      </w:r>
      <w:r w:rsidRPr="00326E03">
        <w:rPr>
          <w:rStyle w:val="StyleUnderline"/>
        </w:rPr>
        <w:t xml:space="preserve">Finally, </w:t>
      </w:r>
      <w:r w:rsidRPr="00B01C06">
        <w:rPr>
          <w:rStyle w:val="StyleUnderline"/>
          <w:highlight w:val="cyan"/>
        </w:rPr>
        <w:t xml:space="preserve">surveillance </w:t>
      </w:r>
      <w:r w:rsidRPr="00326E03">
        <w:rPr>
          <w:rStyle w:val="StyleUnderline"/>
        </w:rPr>
        <w:t xml:space="preserve">is also problematic if, for example, it involves the diversion of resources from other, more interactive, kinds of policing and further exacerbates that gulf which </w:t>
      </w:r>
      <w:r w:rsidRPr="00B01C06">
        <w:rPr>
          <w:rStyle w:val="StyleUnderline"/>
          <w:highlight w:val="cyan"/>
        </w:rPr>
        <w:t>separates the police from many of the communities that they are supposed to serve.</w:t>
      </w:r>
    </w:p>
    <w:p w:rsidR="003337F4" w:rsidRPr="00D03664" w:rsidRDefault="003337F4" w:rsidP="009C687B">
      <w:pPr>
        <w:rPr>
          <w:rStyle w:val="StyleUnderline"/>
        </w:rPr>
      </w:pPr>
    </w:p>
    <w:p w:rsidR="009D0875" w:rsidRDefault="009D0875" w:rsidP="009D0875">
      <w:pPr>
        <w:pStyle w:val="Heading3"/>
      </w:pPr>
      <w:bookmarkStart w:id="14" w:name="_Toc425998507"/>
      <w:r>
        <w:t>Biometrics Bad—Blackness</w:t>
      </w:r>
      <w:bookmarkEnd w:id="14"/>
    </w:p>
    <w:p w:rsidR="009D0875" w:rsidRPr="00D03664" w:rsidRDefault="009D0875" w:rsidP="009D0875">
      <w:pPr>
        <w:pStyle w:val="Heading4"/>
      </w:pPr>
      <w:r w:rsidRPr="00D03664">
        <w:t xml:space="preserve">Biometric ordering has an inherent white gaze that seeks to map “truth” unto bodies. Whiteness sets the barometer within biometric regimes through dialectics of recognition </w:t>
      </w:r>
    </w:p>
    <w:p w:rsidR="009D0875" w:rsidRPr="00D03664" w:rsidRDefault="009D0875" w:rsidP="009D0875">
      <w:r w:rsidRPr="00D03664">
        <w:rPr>
          <w:rStyle w:val="Style13ptBold"/>
        </w:rPr>
        <w:t>Browne 09</w:t>
      </w:r>
      <w:r w:rsidRPr="00D03664">
        <w:t xml:space="preserve"> </w:t>
      </w:r>
      <w:r w:rsidRPr="00D03664">
        <w:rPr>
          <w:sz w:val="16"/>
          <w:szCs w:val="16"/>
        </w:rPr>
        <w:t>(Digital Epidermalization: Race, Identity and Biometrics Simone Browne, University of Texas at Austin, Texas, USA Critical Sociology 36(1) 131-150 2009)</w:t>
      </w:r>
    </w:p>
    <w:p w:rsidR="009D0875" w:rsidRPr="00D03664" w:rsidRDefault="009D0875" w:rsidP="009D0875">
      <w:pPr>
        <w:rPr>
          <w:sz w:val="10"/>
        </w:rPr>
      </w:pPr>
      <w:r w:rsidRPr="009D0875">
        <w:rPr>
          <w:rStyle w:val="StyleUnderline"/>
          <w:highlight w:val="cyan"/>
        </w:rPr>
        <w:t>The notion of a body made out of place, or made ontologically insecure, is useful when thinking through the moments of contact enacted at</w:t>
      </w:r>
      <w:r w:rsidRPr="00D03664">
        <w:rPr>
          <w:rStyle w:val="StyleUnderline"/>
        </w:rPr>
        <w:t xml:space="preserve"> the ‘institutional sites’ of international border crossings and spaces of the internal </w:t>
      </w:r>
      <w:r w:rsidRPr="009D0875">
        <w:rPr>
          <w:rStyle w:val="StyleUnderline"/>
          <w:highlight w:val="cyan"/>
        </w:rPr>
        <w:t>borders of the state</w:t>
      </w:r>
      <w:r w:rsidRPr="00D03664">
        <w:rPr>
          <w:sz w:val="10"/>
        </w:rPr>
        <w:t xml:space="preserve">, such as the voting booth and other sites and moments where identification, </w:t>
      </w:r>
      <w:r w:rsidRPr="00D03664">
        <w:rPr>
          <w:rStyle w:val="StyleUnderline"/>
        </w:rPr>
        <w:t xml:space="preserve">and increasingly </w:t>
      </w:r>
      <w:r w:rsidRPr="009D0875">
        <w:rPr>
          <w:rStyle w:val="StyleUnderline"/>
          <w:highlight w:val="cyan"/>
        </w:rPr>
        <w:t>biometric identification, is required to speak the ‘truth’ of and for muted bodies. These sites and moments</w:t>
      </w:r>
      <w:r w:rsidRPr="00D03664">
        <w:rPr>
          <w:rStyle w:val="StyleUnderline"/>
        </w:rPr>
        <w:t xml:space="preserve"> are productive of, and often </w:t>
      </w:r>
      <w:r w:rsidRPr="009D0875">
        <w:rPr>
          <w:rStyle w:val="StyleUnderline"/>
          <w:highlight w:val="cyan"/>
        </w:rPr>
        <w:t>necessitate ontological insecurity,</w:t>
      </w:r>
      <w:r w:rsidRPr="00D03664">
        <w:rPr>
          <w:rStyle w:val="StyleUnderline"/>
        </w:rPr>
        <w:t xml:space="preserve"> where ‘the body is surrounded by an atmosphere of certain uncertainty’ </w:t>
      </w:r>
      <w:r w:rsidRPr="00D03664">
        <w:rPr>
          <w:sz w:val="10"/>
        </w:rPr>
        <w:t xml:space="preserve">(Fanon 1967: 111). </w:t>
      </w:r>
      <w:r w:rsidRPr="00D03664">
        <w:rPr>
          <w:rStyle w:val="StyleUnderline"/>
        </w:rPr>
        <w:t>This atmosphere of certain uncertainty is part of what Lewis Gordon refers to as ‘the problematic of a denied subjectivity’</w:t>
      </w:r>
      <w:r w:rsidRPr="00D03664">
        <w:rPr>
          <w:sz w:val="10"/>
        </w:rPr>
        <w:t xml:space="preserve"> (2004: 3). On this, Gordon is worth quoting at length: </w:t>
      </w:r>
      <w:r w:rsidRPr="00D03664">
        <w:rPr>
          <w:rStyle w:val="StyleUnderline"/>
        </w:rPr>
        <w:t>Fanon’s insight</w:t>
      </w:r>
      <w:r w:rsidRPr="00D03664">
        <w:rPr>
          <w:sz w:val="10"/>
        </w:rPr>
        <w:t xml:space="preserve">, shared by Du Bois, </w:t>
      </w:r>
      <w:r w:rsidRPr="00D03664">
        <w:rPr>
          <w:rStyle w:val="StyleUnderline"/>
        </w:rPr>
        <w:t xml:space="preserve">is that </w:t>
      </w:r>
      <w:r w:rsidRPr="009D0875">
        <w:rPr>
          <w:rStyle w:val="StyleUnderline"/>
          <w:highlight w:val="cyan"/>
        </w:rPr>
        <w:t>there is no inner subjectivity, where there is no being, where there is no one there, and where there is no link to another subjectivity as ward, as guardian, or owner, then all is permitted.</w:t>
      </w:r>
      <w:r w:rsidRPr="00D03664">
        <w:rPr>
          <w:rStyle w:val="StyleUnderline"/>
        </w:rPr>
        <w:t xml:space="preserve"> Since in fact </w:t>
      </w:r>
      <w:r w:rsidRPr="009D0875">
        <w:rPr>
          <w:rStyle w:val="StyleUnderline"/>
          <w:highlight w:val="cyan"/>
        </w:rPr>
        <w:t xml:space="preserve">there is an Other human being </w:t>
      </w:r>
      <w:r w:rsidRPr="00D03664">
        <w:rPr>
          <w:rStyle w:val="StyleUnderline"/>
        </w:rPr>
        <w:t xml:space="preserve">in the denied relationship, </w:t>
      </w:r>
      <w:r w:rsidRPr="009D0875">
        <w:rPr>
          <w:rStyle w:val="StyleUnderline"/>
          <w:highlight w:val="cyan"/>
        </w:rPr>
        <w:t>evidenced by</w:t>
      </w:r>
      <w:r w:rsidRPr="00D03664">
        <w:rPr>
          <w:rStyle w:val="StyleUnderline"/>
        </w:rPr>
        <w:t xml:space="preserve">, say, </w:t>
      </w:r>
      <w:r w:rsidRPr="009D0875">
        <w:rPr>
          <w:rStyle w:val="StyleUnderline"/>
          <w:highlight w:val="cyan"/>
        </w:rPr>
        <w:t>antiblack racism</w:t>
      </w:r>
      <w:r w:rsidRPr="00D03664">
        <w:rPr>
          <w:rStyle w:val="StyleUnderline"/>
        </w:rPr>
        <w:t xml:space="preserve">, what this means is that </w:t>
      </w:r>
      <w:r w:rsidRPr="009D0875">
        <w:rPr>
          <w:rStyle w:val="StyleUnderline"/>
          <w:highlight w:val="cyan"/>
        </w:rPr>
        <w:t>there is a subjectivity that is experiencing a world in which all is permitted against him or her</w:t>
      </w:r>
      <w:r w:rsidRPr="009D0875">
        <w:rPr>
          <w:sz w:val="10"/>
          <w:highlight w:val="cyan"/>
        </w:rPr>
        <w:t>. (</w:t>
      </w:r>
      <w:r w:rsidRPr="00D03664">
        <w:rPr>
          <w:sz w:val="10"/>
        </w:rPr>
        <w:t xml:space="preserve">2004: 3) For Gordon, </w:t>
      </w:r>
      <w:r w:rsidRPr="009D0875">
        <w:rPr>
          <w:rStyle w:val="StyleUnderline"/>
          <w:highlight w:val="cyan"/>
        </w:rPr>
        <w:t xml:space="preserve">this is a structured violence where ‘all is permitted’ and </w:t>
      </w:r>
      <w:r w:rsidRPr="00D03664">
        <w:rPr>
          <w:rStyle w:val="StyleUnderline"/>
        </w:rPr>
        <w:t xml:space="preserve">where </w:t>
      </w:r>
      <w:r w:rsidRPr="009D0875">
        <w:rPr>
          <w:rStyle w:val="StyleUnderline"/>
          <w:highlight w:val="cyan"/>
        </w:rPr>
        <w:t>this structured</w:t>
      </w:r>
      <w:r w:rsidRPr="00D03664">
        <w:rPr>
          <w:rStyle w:val="StyleUnderline"/>
        </w:rPr>
        <w:t xml:space="preserve"> violence </w:t>
      </w:r>
      <w:r w:rsidRPr="009D0875">
        <w:rPr>
          <w:rStyle w:val="StyleUnderline"/>
          <w:highlight w:val="cyan"/>
        </w:rPr>
        <w:t>is</w:t>
      </w:r>
      <w:r w:rsidRPr="00D03664">
        <w:rPr>
          <w:rStyle w:val="StyleUnderline"/>
        </w:rPr>
        <w:t xml:space="preserve"> productive of and prod</w:t>
      </w:r>
      <w:r w:rsidRPr="009D0875">
        <w:rPr>
          <w:rStyle w:val="StyleUnderline"/>
          <w:highlight w:val="cyan"/>
        </w:rPr>
        <w:t>uced by a certain white normativity</w:t>
      </w:r>
      <w:r w:rsidRPr="00D03664">
        <w:rPr>
          <w:sz w:val="10"/>
        </w:rPr>
        <w:t xml:space="preserve">. Meaning that </w:t>
      </w:r>
      <w:r w:rsidRPr="009D0875">
        <w:rPr>
          <w:rStyle w:val="StyleUnderline"/>
          <w:highlight w:val="cyan"/>
        </w:rPr>
        <w:t>whiteness is made normative</w:t>
      </w:r>
      <w:r w:rsidRPr="00D03664">
        <w:rPr>
          <w:sz w:val="10"/>
        </w:rPr>
        <w:t xml:space="preserve">, and in so being, raceless, or what David Theo Goldberg terms ‘racially invisible’ (1997: 83). What Gordon insightfully terms the ‘notion of white prototypicality’ (2004: 4) is the enabling condition of the structured violence of ‘the dialectics of recognition’ (2004: 3). What I am suggesting here is that </w:t>
      </w:r>
      <w:r w:rsidRPr="00D03664">
        <w:rPr>
          <w:rStyle w:val="StyleUnderline"/>
        </w:rPr>
        <w:t xml:space="preserve">this prototypical whiteness is one facet of the cultural and technological logic that </w:t>
      </w:r>
      <w:r w:rsidRPr="009D0875">
        <w:rPr>
          <w:rStyle w:val="StyleUnderline"/>
          <w:highlight w:val="cyan"/>
        </w:rPr>
        <w:t>informs many instances of the practices of biometrics and the visual economy of recognition and verification that accompany these practices.</w:t>
      </w:r>
      <w:r w:rsidRPr="00D03664">
        <w:rPr>
          <w:sz w:val="10"/>
        </w:rPr>
        <w:t xml:space="preserve"> Practices here are taken to include research and development (R&amp;D), applications, and governmental rationalization. </w:t>
      </w:r>
      <w:r w:rsidRPr="009D0875">
        <w:rPr>
          <w:rStyle w:val="StyleUnderline"/>
          <w:highlight w:val="cyan"/>
        </w:rPr>
        <w:t>Digital epidermalization</w:t>
      </w:r>
      <w:r w:rsidRPr="00D03664">
        <w:rPr>
          <w:rStyle w:val="StyleUnderline"/>
        </w:rPr>
        <w:t xml:space="preserve"> is the exercise of power cast by the disembodied gaze of certain surveillance technologies</w:t>
      </w:r>
      <w:r w:rsidRPr="00D03664">
        <w:rPr>
          <w:sz w:val="10"/>
        </w:rPr>
        <w:t xml:space="preserve"> (for example, identity card and e-passport verification machines) </w:t>
      </w:r>
      <w:r w:rsidRPr="00D03664">
        <w:rPr>
          <w:rStyle w:val="StyleUnderline"/>
        </w:rPr>
        <w:t xml:space="preserve">that </w:t>
      </w:r>
      <w:r w:rsidRPr="009D0875">
        <w:rPr>
          <w:rStyle w:val="StyleUnderline"/>
          <w:highlight w:val="cyan"/>
        </w:rPr>
        <w:t>can be employed to do the work of alienating the subject by producing a ‘truth’ about the body and one’s</w:t>
      </w:r>
      <w:r w:rsidRPr="00D03664">
        <w:rPr>
          <w:rStyle w:val="StyleUnderline"/>
        </w:rPr>
        <w:t xml:space="preserve"> identity (or </w:t>
      </w:r>
      <w:r w:rsidRPr="009D0875">
        <w:rPr>
          <w:rStyle w:val="StyleUnderline"/>
          <w:highlight w:val="cyan"/>
        </w:rPr>
        <w:t>identities) despite the subject’s claims</w:t>
      </w:r>
      <w:r w:rsidRPr="00D03664">
        <w:rPr>
          <w:sz w:val="10"/>
        </w:rPr>
        <w:t xml:space="preserve">. To understand the practices of white prototypicality, I turn to some recent statements appearing in publications in biometrics R&amp;D, as they are telling of industry concerns and specifications. For example, Nanavati et al. note that </w:t>
      </w:r>
      <w:r w:rsidRPr="00D03664">
        <w:rPr>
          <w:rStyle w:val="StyleUnderline"/>
        </w:rPr>
        <w:t>in comparative testing with control groups, higher failure to enrol rates (FTE) appear with those whose fingerprints are said to be unmeasurable.</w:t>
      </w:r>
      <w:r w:rsidRPr="00D03664">
        <w:rPr>
          <w:sz w:val="10"/>
        </w:rPr>
        <w:t xml:space="preserve"> They state: Elderly users often have very faint fingerprints and may have poorer circulation than younger users. Construction workers and artisans are more likely to have highly worn fingerprints, to the point where ridges are nearly nonexistent. Users of Pacific Rim/Asian descent may have faint fingerprint ridges – especially female users. (2002: 36–7, emphasis mine). Could these systems be calibrated to allow for cutaneous gender detection? Further, Nanavati et al. note that </w:t>
      </w:r>
      <w:r w:rsidRPr="009D0875">
        <w:rPr>
          <w:rStyle w:val="StyleUnderline"/>
          <w:highlight w:val="cyan"/>
        </w:rPr>
        <w:t>facial scan technology may produce higher FTE rates for ‘very dark-skinned users’,</w:t>
      </w:r>
      <w:r w:rsidRPr="00D03664">
        <w:rPr>
          <w:rStyle w:val="StyleUnderline"/>
        </w:rPr>
        <w:t xml:space="preserve"> not due to ‘lack of distinctive features, of course, but to the quality of images provided to the facial-scan system by video cameras optimized for lighter- skinned users’</w:t>
      </w:r>
      <w:r w:rsidRPr="00D03664">
        <w:rPr>
          <w:sz w:val="10"/>
        </w:rPr>
        <w:t xml:space="preserve"> (2002: 37).6 In this way, </w:t>
      </w:r>
      <w:r w:rsidRPr="009D0875">
        <w:rPr>
          <w:rStyle w:val="StyleUnderline"/>
          <w:highlight w:val="cyan"/>
        </w:rPr>
        <w:t>the technology privileges whiteness</w:t>
      </w:r>
      <w:r w:rsidRPr="00D03664">
        <w:rPr>
          <w:rStyle w:val="StyleUnderline"/>
        </w:rPr>
        <w:t>, or at least lightness, in its use of lighting</w:t>
      </w:r>
      <w:r w:rsidRPr="00D03664">
        <w:rPr>
          <w:sz w:val="10"/>
        </w:rPr>
        <w:t>. This same logic of prototypical whiteness is seemingly present in earlier models of iris-scan technology that were based on 8-bit grayscale image capture, allowing for 256 shades of gray but leaving very dark irises ‘clustered at one end of the spectrum’ (Nanavati et al. 2002: 37).7 The distribution of this spectrum’s 256 shades of gray is made possible only through the unambiguous black-white binary; the contrapuntal extremes that anchor the spectrum leaving the dark matter clustered at one end. Such epidermal thinking is present in other research on facial recognition technology where ‘the facial feature quantities (spacing between eyes, turn up of the eyes, thickness of mouth etc.) are classified’; it is suggested that systems ‘can search for faces with a certain feature, if the degree of the feature quantity is designated’ (Lao and Kawade 2004: 346). Here, the possibilities for digital epidermalization are revealed.</w:t>
      </w:r>
    </w:p>
    <w:p w:rsidR="009D0875" w:rsidRPr="00D03664" w:rsidRDefault="009D0875" w:rsidP="009D0875">
      <w:pPr>
        <w:pStyle w:val="Heading4"/>
      </w:pPr>
      <w:r w:rsidRPr="00D03664">
        <w:t>Biometrics and access control is rooted in the culture of slave-catching – empirical data proves.</w:t>
      </w:r>
    </w:p>
    <w:p w:rsidR="009D0875" w:rsidRPr="00D03664" w:rsidRDefault="009D0875" w:rsidP="009D0875">
      <w:pPr>
        <w:rPr>
          <w:rStyle w:val="StyleUnderline"/>
          <w:bCs/>
          <w:sz w:val="26"/>
          <w:u w:val="none"/>
        </w:rPr>
      </w:pPr>
      <w:r w:rsidRPr="00D03664">
        <w:rPr>
          <w:rStyle w:val="Style13ptBold"/>
        </w:rPr>
        <w:t xml:space="preserve">Browne 12 </w:t>
      </w:r>
      <w:r w:rsidRPr="00D03664">
        <w:rPr>
          <w:sz w:val="16"/>
          <w:szCs w:val="16"/>
        </w:rPr>
        <w:t xml:space="preserve">(Simone, Completed her PhD in 2007. She began her faculty position in the Department of Sociology at the University of Texas at Austin in 2007. She researches and teaches in the areas of Surveillance, Social Media, Social Network Sites, and Black Diaspora Studies. She is a member of the Executive Board of HASTAC, “Everybody’s got a little light under the sun’: Black Luminosity and the Visual Culture of Surveillance.”, Taylor &amp; Francis Online, July/4/2012, </w:t>
      </w:r>
      <w:hyperlink r:id="rId13" w:history="1">
        <w:r w:rsidRPr="00D03664">
          <w:rPr>
            <w:rStyle w:val="Hyperlink"/>
            <w:sz w:val="16"/>
            <w:szCs w:val="16"/>
          </w:rPr>
          <w:t>http://dx.doi.org/10.1080/09502386.2011.644573</w:t>
        </w:r>
      </w:hyperlink>
      <w:r w:rsidRPr="00D03664">
        <w:rPr>
          <w:rStyle w:val="Hyperlink"/>
          <w:sz w:val="16"/>
          <w:szCs w:val="16"/>
        </w:rPr>
        <w:t>)</w:t>
      </w:r>
    </w:p>
    <w:p w:rsidR="009D0875" w:rsidRPr="00D03664" w:rsidRDefault="009D0875" w:rsidP="009D0875">
      <w:pPr>
        <w:rPr>
          <w:sz w:val="10"/>
          <w:szCs w:val="10"/>
        </w:rPr>
      </w:pPr>
      <w:r w:rsidRPr="00D03664">
        <w:rPr>
          <w:rStyle w:val="StyleUnderline"/>
        </w:rPr>
        <w:t>It was not only Patriots who seized upon their slaves. British Loyalists also contributed to this atmosphere,</w:t>
      </w:r>
      <w:r w:rsidRPr="00D03664">
        <w:rPr>
          <w:sz w:val="16"/>
        </w:rPr>
        <w:t xml:space="preserve"> </w:t>
      </w:r>
      <w:r w:rsidRPr="00D03664">
        <w:rPr>
          <w:sz w:val="10"/>
          <w:szCs w:val="10"/>
        </w:rPr>
        <w:t>however many black men, women and children outwitted this terror. Slaver Valentine Nutter placed a notice in the 12 May 1783 edition of the New York Gazette and Weekly Mercury offering an award of five guineas for ‘a negro man named Jack’ described as around 23 years of age. Notably, this ad drew detailed attention to Jack’s skin as a means of identification, describing him as having ‘scars on his left arm and a small scar on his nose’. Perhaps Jack evaded capture as the following September Nutter left for Port Roseway, Nova Scotia aboard the ship L’Abondance with ‘Silvia’, a woman described in The Book of Negroes as a 30-year-old ‘stout wench’ and ‘Sam’, a ‘tall’ and ‘stout fellow’ recorded as 22 years old, as his property.</w:t>
      </w:r>
      <w:r w:rsidRPr="00D03664">
        <w:rPr>
          <w:sz w:val="16"/>
        </w:rPr>
        <w:t xml:space="preserve"> </w:t>
      </w:r>
      <w:r w:rsidRPr="00D03664">
        <w:rPr>
          <w:rStyle w:val="StyleUnderline"/>
        </w:rPr>
        <w:t>Though the Treaty of Paris stipulated that the British were not to ‘carry away any Negroes’, for General Guy Carleton, Commander-in-Chief of all</w:t>
      </w:r>
      <w:r w:rsidRPr="00D03664">
        <w:rPr>
          <w:sz w:val="12"/>
          <w:szCs w:val="12"/>
        </w:rPr>
        <w:t xml:space="preserve"> Downloaded by [Northwestern University] at 14:59 15 July 2015 550 CULTURAL STUDIES</w:t>
      </w:r>
      <w:r w:rsidRPr="00D03664">
        <w:rPr>
          <w:rStyle w:val="StyleUnderline"/>
        </w:rPr>
        <w:t xml:space="preserve"> British Forces in North America, it did not require the British to readily facilitate the delivery of those deemed property. In a pre-emptive move the British began to issue Birch Certificates</w:t>
      </w:r>
      <w:r w:rsidRPr="00D03664">
        <w:rPr>
          <w:sz w:val="16"/>
        </w:rPr>
        <w:t xml:space="preserve"> </w:t>
      </w:r>
      <w:r w:rsidRPr="00D03664">
        <w:rPr>
          <w:sz w:val="10"/>
          <w:szCs w:val="10"/>
        </w:rPr>
        <w:t>by order of Brigadier General Birch</w:t>
      </w:r>
      <w:r w:rsidRPr="00D03664">
        <w:rPr>
          <w:sz w:val="16"/>
        </w:rPr>
        <w:t xml:space="preserve"> </w:t>
      </w:r>
      <w:r w:rsidRPr="00D03664">
        <w:rPr>
          <w:rStyle w:val="StyleUnderline"/>
        </w:rPr>
        <w:t>as defacto passports</w:t>
      </w:r>
      <w:r w:rsidRPr="00D03664">
        <w:rPr>
          <w:sz w:val="16"/>
        </w:rPr>
        <w:t xml:space="preserve">. </w:t>
      </w:r>
      <w:r w:rsidRPr="00D03664">
        <w:rPr>
          <w:rStyle w:val="StyleUnderline"/>
        </w:rPr>
        <w:t>These Birch Certificates served as status documents that identified the holder and confirmed the holder’s right to cross an international border. Birch Certificates would become breeder documents for The Book of Negroes.</w:t>
      </w:r>
      <w:r w:rsidRPr="00D03664">
        <w:rPr>
          <w:sz w:val="16"/>
        </w:rPr>
        <w:t xml:space="preserve"> </w:t>
      </w:r>
      <w:r w:rsidRPr="00D03664">
        <w:rPr>
          <w:sz w:val="10"/>
          <w:szCs w:val="10"/>
        </w:rPr>
        <w:t xml:space="preserve">These early passports were a guarantee that the legitimate holder had resided voluntarily with the British before 30 November 1782, the date of the signing of the Provisional Peace Treaty, as </w:t>
      </w:r>
      <w:r w:rsidRPr="00D03664">
        <w:rPr>
          <w:rStyle w:val="StyleUnderline"/>
        </w:rPr>
        <w:t xml:space="preserve">only those who resided within British lines for 12 months or longer were deemed eligible for embarkation on British ships. </w:t>
      </w:r>
      <w:r w:rsidRPr="00D03664">
        <w:rPr>
          <w:sz w:val="10"/>
          <w:szCs w:val="10"/>
        </w:rPr>
        <w:t xml:space="preserve">Birch Certificates, such as the one issued to Cato Ramsey, read as follows: New York, 21st April 1783 This is to certify to whomever it may concern, that the bearer hereof Cato Ramsay a Negro, reported to the British Lines, in consequence of the Proclamations of Sir William Howe, and Sir Henry Clinton, late Commanders in Chief in America; and that the said Negro has hereby his Excellency Sir Guy Carleton’s Permission to go to Nova Scotia, or wherever else he may think proper. By the Order of Brigadier General Birch Those who made use of such certification to embark on the ships to Canada as well as England and Germany, had their names listed in the inventory that is The Book of Negroes. After General Birch departed New York in 1783, similar certification was issued by General Thomas Musgrave to close to 300 blacks who were eligible for evacuation. </w:t>
      </w:r>
    </w:p>
    <w:p w:rsidR="009D0875" w:rsidRPr="007121B9" w:rsidRDefault="009D0875" w:rsidP="009D0875">
      <w:pPr>
        <w:pStyle w:val="Heading4"/>
        <w:rPr>
          <w:b w:val="0"/>
          <w:bCs/>
        </w:rPr>
      </w:pPr>
      <w:r>
        <w:t xml:space="preserve">Biometrics </w:t>
      </w:r>
      <w:r w:rsidRPr="007121B9">
        <w:t>are used to racialize groups, and prop up white majorities and capitalism</w:t>
      </w:r>
      <w:r w:rsidRPr="007121B9">
        <w:br/>
      </w:r>
      <w:r w:rsidRPr="007121B9">
        <w:rPr>
          <w:rStyle w:val="Style13ptBold"/>
          <w:b/>
        </w:rPr>
        <w:t>Br</w:t>
      </w:r>
      <w:r>
        <w:rPr>
          <w:rStyle w:val="Style13ptBold"/>
          <w:b/>
        </w:rPr>
        <w:t xml:space="preserve">owne </w:t>
      </w:r>
      <w:r w:rsidRPr="007121B9">
        <w:rPr>
          <w:rStyle w:val="Style13ptBold"/>
          <w:b/>
        </w:rPr>
        <w:t>12</w:t>
      </w:r>
      <w:r>
        <w:rPr>
          <w:rStyle w:val="Style13ptBold"/>
          <w:b/>
        </w:rPr>
        <w:t xml:space="preserve"> </w:t>
      </w:r>
      <w:r w:rsidRPr="007121B9">
        <w:rPr>
          <w:b w:val="0"/>
          <w:sz w:val="16"/>
          <w:szCs w:val="16"/>
        </w:rPr>
        <w:t xml:space="preserve">(Simone Browne, Associate Professor of sociology at the University of Texas, specializing in surveillance and technology, Affiliated Professor in African and African Diaspora studies, 2012, “Routledge Handbook of Surveillance Studies”, </w:t>
      </w:r>
      <w:hyperlink r:id="rId14" w:anchor="v=onepage&amp;q=bell%20hooks%20surveillance&amp;f=false" w:history="1">
        <w:r w:rsidRPr="007121B9">
          <w:rPr>
            <w:rStyle w:val="Hyperlink"/>
            <w:b w:val="0"/>
            <w:sz w:val="16"/>
            <w:szCs w:val="16"/>
          </w:rPr>
          <w:t>https://books.google.com/books?hl=en&amp;lr=&amp;id=F8nhCfrUamEC&amp;oi=fnd&amp;pg=PA72&amp;dq=bell+hooks+surveillance&amp;ots=y_cwHilZU5&amp;sig=iyT3wYeFrSqB3bDvjpJuMRHaSAI#v=onepage&amp;q=bell%20hooks%20surveillance&amp;f=false</w:t>
        </w:r>
      </w:hyperlink>
      <w:r w:rsidRPr="007121B9">
        <w:rPr>
          <w:b w:val="0"/>
          <w:sz w:val="16"/>
          <w:szCs w:val="16"/>
        </w:rPr>
        <w:t>, mew)</w:t>
      </w:r>
    </w:p>
    <w:p w:rsidR="009D0875" w:rsidRDefault="009D0875" w:rsidP="009D0875">
      <w:pPr>
        <w:rPr>
          <w:b/>
          <w:u w:val="single"/>
        </w:rPr>
      </w:pPr>
      <w:r w:rsidRPr="00D03664">
        <w:rPr>
          <w:rStyle w:val="StyleUnderline"/>
        </w:rPr>
        <w:t>One constant has remained in terms of racial categories and the US census form: an unspecified “whiteness.” "White" has always been listed first among the boxes from which to choose in order to answer the question "what is your race?" The current proliferation of racial categories was first reserved for the management of blackness</w:t>
      </w:r>
      <w:r w:rsidRPr="007121B9">
        <w:rPr>
          <w:sz w:val="10"/>
        </w:rPr>
        <w:t xml:space="preserve">, and then later for other groupings to reflect changing immigration patterns. For example, </w:t>
      </w:r>
      <w:r w:rsidRPr="00D03664">
        <w:rPr>
          <w:rStyle w:val="StyleUnderline"/>
        </w:rPr>
        <w:t>in the 1890 census "Mulatto," "'Quadroon," and "Octoroon" appeared as subcategories of “Black</w:t>
      </w:r>
      <w:r w:rsidRPr="007121B9">
        <w:rPr>
          <w:sz w:val="10"/>
        </w:rPr>
        <w:t xml:space="preserve">” "only to be collapsed into the singularity of an unqualified blackness” by the 1900 census, reflecting the one-drop rule of hypodescent (Goldberg 2002: 189). "Mulatto" was reintroduced in 1910 and was replaced with "Negro" by the 1930 census, a category that fell in and out of favor, depending on each subsequent decennial enumeration. </w:t>
      </w:r>
      <w:r w:rsidRPr="00D03664">
        <w:rPr>
          <w:rStyle w:val="StyleUnderline"/>
        </w:rPr>
        <w:t>For the 2010 census “Black, African-Am or Negro" were subsumed under one box. As Goldberg notes, when the category "Mexican" was introduced it was understood to mean not white unless the census informant “explicitly and accurately claimed white descent"</w:t>
      </w:r>
      <w:r w:rsidRPr="007121B9">
        <w:rPr>
          <w:sz w:val="10"/>
        </w:rPr>
        <w:t xml:space="preserve"> (2002: 190). Thus, </w:t>
      </w:r>
      <w:r w:rsidRPr="00D03664">
        <w:rPr>
          <w:rStyle w:val="StyleUnderline"/>
        </w:rPr>
        <w:t xml:space="preserve">it was left to the enumerator to judge whether the census informant's claim to whiteness was valid, rather than accepting at face value the informant's self-identification as white. </w:t>
      </w:r>
      <w:r w:rsidRPr="007121B9">
        <w:rPr>
          <w:sz w:val="10"/>
        </w:rPr>
        <w:t xml:space="preserve">It was not until 1940 when both the Mexican government and the US State Department intervened that the category "Mexican" became formalized as white. </w:t>
      </w:r>
      <w:r w:rsidRPr="00D03664">
        <w:rPr>
          <w:rStyle w:val="StyleUnderline"/>
        </w:rPr>
        <w:t>The category was later replaced with the new subcategory "Hispanic" in 1980</w:t>
      </w:r>
      <w:r w:rsidRPr="007121B9">
        <w:rPr>
          <w:sz w:val="10"/>
        </w:rPr>
        <w:t xml:space="preserve">. </w:t>
      </w:r>
      <w:r w:rsidRPr="00D03664">
        <w:rPr>
          <w:rStyle w:val="StyleUnderline"/>
        </w:rPr>
        <w:t>The market research industry relied at its outset on information culled from the US Census that was then correlated with other data, such as credit scores and retail loyalty card transactions, to profile through patterns</w:t>
      </w:r>
      <w:r w:rsidRPr="007121B9">
        <w:rPr>
          <w:sz w:val="10"/>
        </w:rPr>
        <w:t xml:space="preserve"> (or by "lifestyle segments</w:t>
      </w:r>
      <w:r w:rsidRPr="00D03664">
        <w:rPr>
          <w:rStyle w:val="StyleUnderline"/>
        </w:rPr>
        <w:t>") and for direct marketing strategies</w:t>
      </w:r>
      <w:r w:rsidRPr="007121B9">
        <w:rPr>
          <w:sz w:val="10"/>
        </w:rPr>
        <w:t xml:space="preserve"> (Parenti 2003: 103). For Oscar H. Gandy, Jr. data mining and internet "'cookie" technologies of the sorts now used for consumer profiling and market segmentation raise concerns around privacy and the possibilities of “computer-enhanced discriminatory techniques," when, for example, information brokers profile an individual's web browsing activity and this information is then used to provide (or deny) e-commerce services and transactions in a discriminatory manor (Gandy, Jr 2006: 363). This practice falls trader the rubric of what David Lyon calls "digital discrimination," marking the differential application of surveillance technologies where “flows of personal data—abstracted information—are sifted and channeled in the process of risk assessment, to privilege some and disadvantage others, to accept some as legitimately present and to reject others" (2003: 674</w:t>
      </w:r>
      <w:r w:rsidRPr="00D03664">
        <w:rPr>
          <w:rStyle w:val="StyleUnderline"/>
        </w:rPr>
        <w:t xml:space="preserve">). This sifting of data flows to render some segments of populations as legitimate while rejecting other demographic groupings as illegitimate along racial lines was apparent in 2001 when inaccurate voter registration lists for certain county election boards in the state of Florida were generated by a subsidiary of the data-mining company ChoicePoint and were used to disenfranchise "an estimated eight thousand potential voters, many of them African Americans" who, as Gandy points out, were "far less likely to have supported George W. Bush" in the US Presidential election </w:t>
      </w:r>
      <w:r w:rsidRPr="007121B9">
        <w:rPr>
          <w:sz w:val="10"/>
        </w:rPr>
        <w:t xml:space="preserve">(2006: 373). In other instances, </w:t>
      </w:r>
      <w:r w:rsidRPr="00D03664">
        <w:rPr>
          <w:rStyle w:val="StyleUnderline"/>
        </w:rPr>
        <w:t>zip codes and credit scores might be used to restrict the products and services available to certain consumers, or to target specific consumers for predatory lending services like payday loans, pawn shops and "high cost" subprime mortgages that contribute to the higher foreclosure rates in segregated black and Latino neighborhoods.</w:t>
      </w:r>
    </w:p>
    <w:p w:rsidR="009D0875" w:rsidRPr="00D03664" w:rsidRDefault="009D0875" w:rsidP="009D0875">
      <w:pPr>
        <w:rPr>
          <w:rStyle w:val="StyleUnderline"/>
        </w:rPr>
      </w:pPr>
    </w:p>
    <w:p w:rsidR="00EB4FFF" w:rsidRDefault="00EB4FFF" w:rsidP="00B86E1D">
      <w:pPr>
        <w:pStyle w:val="Heading3"/>
      </w:pPr>
      <w:bookmarkStart w:id="15" w:name="_Toc425998508"/>
      <w:r>
        <w:t>Biometrics Bad—Eurocentrism/Securitization</w:t>
      </w:r>
      <w:bookmarkEnd w:id="15"/>
    </w:p>
    <w:p w:rsidR="00EB4FFF" w:rsidRDefault="00EB4FFF" w:rsidP="00EB4FFF">
      <w:pPr>
        <w:pStyle w:val="Heading4"/>
      </w:pPr>
      <w:r>
        <w:t>Biometrics are justified through securitization and racism—they reflect Western values</w:t>
      </w:r>
    </w:p>
    <w:p w:rsidR="00EB4FFF" w:rsidRPr="00D11F3F" w:rsidRDefault="00EB4FFF" w:rsidP="00EB4FFF">
      <w:pPr>
        <w:rPr>
          <w:b/>
          <w:bCs/>
          <w:sz w:val="26"/>
        </w:rPr>
      </w:pPr>
      <w:r>
        <w:rPr>
          <w:rStyle w:val="Style13ptBold"/>
        </w:rPr>
        <w:t xml:space="preserve">Kajevic 06 </w:t>
      </w:r>
      <w:r w:rsidRPr="00D11F3F">
        <w:rPr>
          <w:sz w:val="16"/>
          <w:szCs w:val="16"/>
        </w:rPr>
        <w:t>(Belhira, Support to Sudanese counterpart on provision of essential services to refugees in regard to education, healthcare and livelihood opportunities -Focal point for child protection; established BID Panel and served as its coordinator -Developed basic steering documents on unit level and supervised all case management within the unit -indentified training need and organised trainings and workshops, “Biometrics: A New Mean of Surveillance and Migration Control”, Malmö University, June/02/2006)</w:t>
      </w:r>
    </w:p>
    <w:p w:rsidR="00EB4FFF" w:rsidRPr="00D11F3F" w:rsidRDefault="00EB4FFF" w:rsidP="00EB4FFF">
      <w:pPr>
        <w:rPr>
          <w:sz w:val="10"/>
        </w:rPr>
      </w:pPr>
      <w:r w:rsidRPr="00D11F3F">
        <w:rPr>
          <w:sz w:val="10"/>
        </w:rPr>
        <w:t xml:space="preserve">The European Union is at the crossroads with territorial and population surveillance. The grouping of people, how are the real Europeans, the real tourists, the real consumers is a way of setting and defining norms of contemporary Europe. </w:t>
      </w:r>
      <w:r w:rsidRPr="00B82CF2">
        <w:rPr>
          <w:rStyle w:val="StyleUnderline"/>
        </w:rPr>
        <w:t xml:space="preserve">The </w:t>
      </w:r>
      <w:r w:rsidRPr="009D0875">
        <w:rPr>
          <w:rStyle w:val="StyleUnderline"/>
          <w:highlight w:val="cyan"/>
        </w:rPr>
        <w:t>social structures</w:t>
      </w:r>
      <w:r w:rsidRPr="00B82CF2">
        <w:rPr>
          <w:rStyle w:val="StyleUnderline"/>
        </w:rPr>
        <w:t xml:space="preserve"> that are developing currently </w:t>
      </w:r>
      <w:r w:rsidRPr="009D0875">
        <w:rPr>
          <w:rStyle w:val="StyleUnderline"/>
          <w:highlight w:val="cyan"/>
        </w:rPr>
        <w:t>are distinguishable and unsettling</w:t>
      </w:r>
      <w:r w:rsidRPr="00B82CF2">
        <w:rPr>
          <w:rStyle w:val="StyleUnderline"/>
        </w:rPr>
        <w:t xml:space="preserve"> for all of those who think that there should be certain rules that limit the state power.</w:t>
      </w:r>
      <w:r w:rsidRPr="00D11F3F">
        <w:rPr>
          <w:sz w:val="10"/>
        </w:rPr>
        <w:t xml:space="preserve"> </w:t>
      </w:r>
      <w:r w:rsidRPr="00B82CF2">
        <w:rPr>
          <w:rStyle w:val="StyleUnderline"/>
        </w:rPr>
        <w:t xml:space="preserve">With the intensification of already extensive surveillance systems that is stretching beyond the national borders, </w:t>
      </w:r>
      <w:r w:rsidRPr="009D0875">
        <w:rPr>
          <w:rStyle w:val="StyleUnderline"/>
          <w:highlight w:val="cyan"/>
        </w:rPr>
        <w:t>our societies should be more</w:t>
      </w:r>
      <w:r w:rsidRPr="00B82CF2">
        <w:rPr>
          <w:rStyle w:val="StyleUnderline"/>
        </w:rPr>
        <w:t xml:space="preserve"> uncomforted and </w:t>
      </w:r>
      <w:r w:rsidRPr="009D0875">
        <w:rPr>
          <w:rStyle w:val="StyleUnderline"/>
          <w:highlight w:val="cyan"/>
        </w:rPr>
        <w:t>concerned of</w:t>
      </w:r>
      <w:r w:rsidRPr="00B82CF2">
        <w:rPr>
          <w:rStyle w:val="StyleUnderline"/>
        </w:rPr>
        <w:t xml:space="preserve"> these technological enhancements and </w:t>
      </w:r>
      <w:r w:rsidRPr="009D0875">
        <w:rPr>
          <w:rStyle w:val="StyleUnderline"/>
          <w:highlight w:val="cyan"/>
        </w:rPr>
        <w:t>surveillance systems</w:t>
      </w:r>
      <w:r w:rsidRPr="00D11F3F">
        <w:rPr>
          <w:sz w:val="10"/>
        </w:rPr>
        <w:t xml:space="preserve">. 63 The main concern, as the paper has shown that </w:t>
      </w:r>
      <w:r w:rsidRPr="009D0875">
        <w:rPr>
          <w:rStyle w:val="StyleUnderline"/>
          <w:highlight w:val="cyan"/>
        </w:rPr>
        <w:t>the effects of the biometric systems will not be able to render terrorist acts</w:t>
      </w:r>
      <w:r w:rsidRPr="00B82CF2">
        <w:rPr>
          <w:rStyle w:val="StyleUnderline"/>
        </w:rPr>
        <w:t xml:space="preserve">. Instead, under the banner of national security, </w:t>
      </w:r>
      <w:r w:rsidRPr="009D0875">
        <w:rPr>
          <w:rStyle w:val="StyleUnderline"/>
          <w:highlight w:val="cyan"/>
        </w:rPr>
        <w:t>states are on their way of establishing systems of mass surveillance, which will have to do more with political and social control than fighting terrorism.</w:t>
      </w:r>
      <w:r w:rsidRPr="00B82CF2">
        <w:rPr>
          <w:rStyle w:val="StyleUnderline"/>
        </w:rPr>
        <w:t xml:space="preserve"> The deployment of </w:t>
      </w:r>
      <w:r w:rsidRPr="009D0875">
        <w:rPr>
          <w:rStyle w:val="StyleUnderline"/>
          <w:highlight w:val="cyan"/>
        </w:rPr>
        <w:t>biometrics</w:t>
      </w:r>
      <w:r w:rsidRPr="00B82CF2">
        <w:rPr>
          <w:rStyle w:val="StyleUnderline"/>
        </w:rPr>
        <w:t xml:space="preserve"> in the field of migration management will reflect the current views and policies that the western states have on immigration and the threat it poses. It will </w:t>
      </w:r>
      <w:r w:rsidRPr="009D0875">
        <w:rPr>
          <w:rStyle w:val="StyleUnderline"/>
          <w:highlight w:val="cyan"/>
        </w:rPr>
        <w:t xml:space="preserve">reinforce </w:t>
      </w:r>
      <w:r w:rsidRPr="00D11F3F">
        <w:rPr>
          <w:rStyle w:val="StyleUnderline"/>
        </w:rPr>
        <w:t xml:space="preserve">its </w:t>
      </w:r>
      <w:r w:rsidRPr="009D0875">
        <w:rPr>
          <w:rStyle w:val="StyleUnderline"/>
          <w:highlight w:val="cyan"/>
        </w:rPr>
        <w:t>Islamophobia</w:t>
      </w:r>
      <w:r w:rsidRPr="00B82CF2">
        <w:rPr>
          <w:rStyle w:val="StyleUnderline"/>
        </w:rPr>
        <w:t xml:space="preserve">, it </w:t>
      </w:r>
      <w:r w:rsidRPr="009D0875">
        <w:rPr>
          <w:rStyle w:val="StyleUnderline"/>
          <w:highlight w:val="cyan"/>
        </w:rPr>
        <w:t>economical interests and</w:t>
      </w:r>
      <w:r w:rsidRPr="00B82CF2">
        <w:rPr>
          <w:rStyle w:val="StyleUnderline"/>
        </w:rPr>
        <w:t xml:space="preserve"> its </w:t>
      </w:r>
      <w:r w:rsidRPr="009D0875">
        <w:rPr>
          <w:rStyle w:val="StyleUnderline"/>
          <w:highlight w:val="cyan"/>
        </w:rPr>
        <w:t>social preferences</w:t>
      </w:r>
      <w:r w:rsidRPr="00B82CF2">
        <w:rPr>
          <w:rStyle w:val="StyleUnderline"/>
        </w:rPr>
        <w:t>.</w:t>
      </w:r>
      <w:r w:rsidRPr="00D11F3F">
        <w:rPr>
          <w:sz w:val="10"/>
        </w:rPr>
        <w:t xml:space="preserve"> I have highlighted few of the systems that have been installed in the EU to ensure that its current policies will be followed. </w:t>
      </w:r>
      <w:r w:rsidRPr="009D0875">
        <w:rPr>
          <w:rStyle w:val="StyleUnderline"/>
          <w:highlight w:val="cyan"/>
        </w:rPr>
        <w:t>The terrorist attacks on 9/11 have had</w:t>
      </w:r>
      <w:r w:rsidRPr="00B82CF2">
        <w:rPr>
          <w:rStyle w:val="StyleUnderline"/>
        </w:rPr>
        <w:t xml:space="preserve"> </w:t>
      </w:r>
      <w:r w:rsidRPr="009D0875">
        <w:rPr>
          <w:rStyle w:val="StyleUnderline"/>
          <w:highlight w:val="cyan"/>
        </w:rPr>
        <w:t>great influence on the public and its willingness to put up with more intrusions</w:t>
      </w:r>
      <w:r w:rsidRPr="00B82CF2">
        <w:rPr>
          <w:rStyle w:val="StyleUnderline"/>
        </w:rPr>
        <w:t>, interceptions, delays and questions than before.</w:t>
      </w:r>
      <w:r w:rsidRPr="00D11F3F">
        <w:rPr>
          <w:sz w:val="10"/>
          <w:szCs w:val="10"/>
        </w:rPr>
        <w:t>157</w:t>
      </w:r>
      <w:r w:rsidRPr="00B82CF2">
        <w:rPr>
          <w:rStyle w:val="StyleUnderline"/>
        </w:rPr>
        <w:t xml:space="preserve"> </w:t>
      </w:r>
      <w:r w:rsidRPr="009D0875">
        <w:rPr>
          <w:rStyle w:val="StyleUnderline"/>
          <w:highlight w:val="cyan"/>
        </w:rPr>
        <w:t>The threats the biometrics technology poses on our right to privacy are many and extensive</w:t>
      </w:r>
      <w:r w:rsidRPr="00B82CF2">
        <w:rPr>
          <w:rStyle w:val="StyleUnderline"/>
        </w:rPr>
        <w:t xml:space="preserve">. Considering the permanent state of emergency that we have in the USA, </w:t>
      </w:r>
      <w:r w:rsidRPr="009D0875">
        <w:rPr>
          <w:rStyle w:val="StyleUnderline"/>
          <w:highlight w:val="cyan"/>
        </w:rPr>
        <w:t>the impediment on and violations of the right to privacy will also be permanent</w:t>
      </w:r>
      <w:r w:rsidRPr="00B82CF2">
        <w:rPr>
          <w:rStyle w:val="StyleUnderline"/>
        </w:rPr>
        <w:t>.</w:t>
      </w:r>
      <w:r w:rsidRPr="00D11F3F">
        <w:rPr>
          <w:sz w:val="10"/>
        </w:rPr>
        <w:t xml:space="preserve"> In the introduction I mentioned that the use of technology is not neutral. That is not to claim that it is a deterministic force that acts on the society. The point is that </w:t>
      </w:r>
      <w:r w:rsidRPr="00345D8E">
        <w:rPr>
          <w:rStyle w:val="StyleUnderline"/>
        </w:rPr>
        <w:t xml:space="preserve">technology is defended by its social and political context and through its implementation. These elements make the technology embody the values of its creator, and </w:t>
      </w:r>
      <w:r w:rsidRPr="009D0875">
        <w:rPr>
          <w:rStyle w:val="StyleUnderline"/>
          <w:highlight w:val="cyan"/>
        </w:rPr>
        <w:t>its design is inherently political.</w:t>
      </w:r>
      <w:r w:rsidRPr="00D11F3F">
        <w:rPr>
          <w:sz w:val="10"/>
          <w:szCs w:val="10"/>
        </w:rPr>
        <w:t>158</w:t>
      </w:r>
      <w:r w:rsidRPr="00345D8E">
        <w:rPr>
          <w:rStyle w:val="StyleUnderline"/>
        </w:rPr>
        <w:t xml:space="preserve"> The biometrics is a government-sponsored technology, and is usually perceived as a phenomenon that belongs to the “post September 11” context. Therefore, </w:t>
      </w:r>
      <w:r w:rsidRPr="009D0875">
        <w:rPr>
          <w:rStyle w:val="StyleUnderline"/>
          <w:highlight w:val="cyan"/>
        </w:rPr>
        <w:t>the values that are associated to the biometrics are similar to the values and politics of the West</w:t>
      </w:r>
      <w:r w:rsidRPr="00345D8E">
        <w:rPr>
          <w:rStyle w:val="StyleUnderline"/>
        </w:rPr>
        <w:t xml:space="preserve">, are brought to use in order to put in force the current political views that these countries have. </w:t>
      </w:r>
      <w:r w:rsidRPr="009D0875">
        <w:rPr>
          <w:rStyle w:val="StyleUnderline"/>
          <w:highlight w:val="cyan"/>
        </w:rPr>
        <w:t xml:space="preserve">The biometric techniques are put in place to solve a security </w:t>
      </w:r>
      <w:r w:rsidRPr="00D11F3F">
        <w:rPr>
          <w:rStyle w:val="StyleUnderline"/>
        </w:rPr>
        <w:t>problem</w:t>
      </w:r>
      <w:r w:rsidRPr="00345D8E">
        <w:rPr>
          <w:rStyle w:val="StyleUnderline"/>
        </w:rPr>
        <w:t xml:space="preserve">, a problem based on the </w:t>
      </w:r>
      <w:r w:rsidRPr="009D0875">
        <w:rPr>
          <w:rStyle w:val="StyleUnderline"/>
          <w:highlight w:val="cyan"/>
        </w:rPr>
        <w:t>threat</w:t>
      </w:r>
      <w:r w:rsidRPr="00345D8E">
        <w:rPr>
          <w:rStyle w:val="StyleUnderline"/>
        </w:rPr>
        <w:t xml:space="preserve"> </w:t>
      </w:r>
      <w:r w:rsidRPr="00D11F3F">
        <w:rPr>
          <w:rStyle w:val="StyleUnderline"/>
        </w:rPr>
        <w:t>posed by migration</w:t>
      </w:r>
      <w:r w:rsidRPr="00345D8E">
        <w:rPr>
          <w:rStyle w:val="StyleUnderline"/>
        </w:rPr>
        <w:t xml:space="preserve">. </w:t>
      </w:r>
      <w:r w:rsidRPr="00D11F3F">
        <w:rPr>
          <w:sz w:val="10"/>
        </w:rPr>
        <w:t>Is the biometrics a technical solution to a real or a perceived problem? A real problem what we are unable to deal with in another way?</w:t>
      </w:r>
    </w:p>
    <w:p w:rsidR="00EB4FFF" w:rsidRPr="00EB4FFF" w:rsidRDefault="00EB4FFF" w:rsidP="00EB4FFF"/>
    <w:p w:rsidR="009C687B" w:rsidRDefault="009C687B" w:rsidP="009C687B">
      <w:pPr>
        <w:pStyle w:val="Heading2"/>
      </w:pPr>
      <w:bookmarkStart w:id="16" w:name="_Toc425998509"/>
      <w:r>
        <w:t>2AC—Islamophobia</w:t>
      </w:r>
      <w:bookmarkEnd w:id="16"/>
    </w:p>
    <w:p w:rsidR="0034687A" w:rsidRDefault="009C687B" w:rsidP="00B86E1D">
      <w:pPr>
        <w:pStyle w:val="Heading3"/>
      </w:pPr>
      <w:bookmarkStart w:id="17" w:name="_Toc425998510"/>
      <w:r w:rsidRPr="00D03664">
        <w:t>Islamophobia</w:t>
      </w:r>
      <w:r>
        <w:t>—General</w:t>
      </w:r>
      <w:bookmarkEnd w:id="17"/>
    </w:p>
    <w:p w:rsidR="009C687B" w:rsidRPr="00D03664" w:rsidRDefault="009C687B" w:rsidP="009C687B">
      <w:pPr>
        <w:pStyle w:val="Heading4"/>
      </w:pPr>
      <w:r w:rsidRPr="00D03664">
        <w:t xml:space="preserve">Anti-Arab discourse dominates the public sphere—challenging it is key </w:t>
      </w:r>
    </w:p>
    <w:p w:rsidR="009C687B" w:rsidRPr="00D03664" w:rsidRDefault="009C687B" w:rsidP="009C687B">
      <w:pPr>
        <w:rPr>
          <w:rStyle w:val="Style13ptBold"/>
        </w:rPr>
      </w:pPr>
      <w:r w:rsidRPr="00D03664">
        <w:rPr>
          <w:rStyle w:val="Style13ptBold"/>
        </w:rPr>
        <w:t xml:space="preserve">Salaita 06 </w:t>
      </w:r>
      <w:r w:rsidRPr="00D03664">
        <w:rPr>
          <w:sz w:val="16"/>
          <w:szCs w:val="16"/>
        </w:rPr>
        <w:t>(Steven George Salaita, Virginia Polytechnic Institute and State University, Blackburg, “Beyond Orientalism and Islamophobia: 9/11, Anti-Arab Racism, and the Mythos of National Pride”, The New Centennial Review, Volume 6, Number 2, Fall 2006)</w:t>
      </w:r>
      <w:r w:rsidRPr="00D03664">
        <w:rPr>
          <w:rStyle w:val="Style13ptBold"/>
        </w:rPr>
        <w:t xml:space="preserve"> </w:t>
      </w:r>
    </w:p>
    <w:p w:rsidR="009C687B" w:rsidRPr="00D03664" w:rsidRDefault="009C687B" w:rsidP="009C687B">
      <w:pPr>
        <w:rPr>
          <w:rStyle w:val="StyleUnderline"/>
        </w:rPr>
      </w:pPr>
      <w:r w:rsidRPr="00D03664">
        <w:rPr>
          <w:sz w:val="10"/>
        </w:rPr>
        <w:t xml:space="preserve">Unlike other forms of racism in the United States, </w:t>
      </w:r>
      <w:r w:rsidRPr="009D0875">
        <w:rPr>
          <w:rStyle w:val="StyleUnderline"/>
          <w:highlight w:val="cyan"/>
        </w:rPr>
        <w:t>anti-Arab racism finds mainstream expression in</w:t>
      </w:r>
      <w:r w:rsidRPr="00D03664">
        <w:rPr>
          <w:rStyle w:val="StyleUnderline"/>
        </w:rPr>
        <w:t xml:space="preserve"> nearly all print and visual </w:t>
      </w:r>
      <w:r w:rsidRPr="009D0875">
        <w:rPr>
          <w:rStyle w:val="StyleUnderline"/>
          <w:highlight w:val="cyan"/>
        </w:rPr>
        <w:t>media. This is</w:t>
      </w:r>
      <w:r w:rsidRPr="00D03664">
        <w:rPr>
          <w:rStyle w:val="StyleUnderline"/>
        </w:rPr>
        <w:t xml:space="preserve"> not to make the foolish argument that racism against other ethnic minorities is muted or exists only outside the mainstream of the United States, but </w:t>
      </w:r>
      <w:r w:rsidRPr="009D0875">
        <w:rPr>
          <w:rStyle w:val="StyleUnderline"/>
          <w:highlight w:val="cyan"/>
        </w:rPr>
        <w:t>to identify a distinction among anti-Arab racism and its various counterparts</w:t>
      </w:r>
      <w:r w:rsidRPr="00D03664">
        <w:rPr>
          <w:sz w:val="10"/>
        </w:rPr>
        <w:t xml:space="preserve"> by highlighting issues of access and accountability. </w:t>
      </w:r>
      <w:r w:rsidRPr="009D0875">
        <w:rPr>
          <w:rStyle w:val="StyleUnderline"/>
          <w:highlight w:val="cyan"/>
        </w:rPr>
        <w:t>Anti-Arab racists</w:t>
      </w:r>
      <w:r w:rsidRPr="00D03664">
        <w:rPr>
          <w:sz w:val="10"/>
        </w:rPr>
        <w:t>—including, one could argue, a great many elected politicians—</w:t>
      </w:r>
      <w:r w:rsidRPr="009D0875">
        <w:rPr>
          <w:rStyle w:val="StyleUnderline"/>
          <w:highlight w:val="cyan"/>
        </w:rPr>
        <w:t>have access to vital forums in the public sphere, where they frequently air derogatory opinions about Arabs with little</w:t>
      </w:r>
      <w:r w:rsidRPr="00D03664">
        <w:rPr>
          <w:rStyle w:val="StyleUnderline"/>
        </w:rPr>
        <w:t xml:space="preserve">, if any, </w:t>
      </w:r>
      <w:r w:rsidRPr="009D0875">
        <w:rPr>
          <w:rStyle w:val="StyleUnderline"/>
          <w:highlight w:val="cyan"/>
        </w:rPr>
        <w:t>public outcry</w:t>
      </w:r>
      <w:r w:rsidRPr="00D03664">
        <w:rPr>
          <w:rStyle w:val="StyleUnderline"/>
        </w:rPr>
        <w:t>.</w:t>
      </w:r>
      <w:r w:rsidRPr="00D03664">
        <w:rPr>
          <w:sz w:val="10"/>
        </w:rPr>
        <w:t xml:space="preserve"> In fact, I would argue that </w:t>
      </w:r>
      <w:r w:rsidRPr="00D03664">
        <w:rPr>
          <w:rStyle w:val="StyleUnderline"/>
        </w:rPr>
        <w:t>airing derogatory opinions about Arabs has actually enhanced the appeal of numerous public figures</w:t>
      </w:r>
      <w:r w:rsidRPr="00D03664">
        <w:rPr>
          <w:sz w:val="10"/>
        </w:rPr>
        <w:t xml:space="preserve">, among them George W. Bush, John Ashcroft, Daniel Pipes, Ann Coulter, Steve Emerson, Stanley Kurtz, and Bill O’Reilly. </w:t>
      </w:r>
      <w:r w:rsidRPr="009D0875">
        <w:rPr>
          <w:rStyle w:val="StyleUnderline"/>
          <w:highlight w:val="cyan"/>
        </w:rPr>
        <w:t>This</w:t>
      </w:r>
      <w:r w:rsidRPr="00D03664">
        <w:rPr>
          <w:rStyle w:val="StyleUnderline"/>
        </w:rPr>
        <w:t xml:space="preserve"> lack of accountability</w:t>
      </w:r>
      <w:r w:rsidRPr="00D03664">
        <w:rPr>
          <w:sz w:val="10"/>
        </w:rPr>
        <w:t xml:space="preserve">, more evident in discourse about Arabs than any other ethnic group with perhaps the exception of Natives, </w:t>
      </w:r>
      <w:r w:rsidRPr="009D0875">
        <w:rPr>
          <w:rStyle w:val="StyleUnderline"/>
          <w:highlight w:val="cyan"/>
        </w:rPr>
        <w:t>strengthens</w:t>
      </w:r>
      <w:r w:rsidRPr="00D03664">
        <w:rPr>
          <w:sz w:val="10"/>
        </w:rPr>
        <w:t xml:space="preserve"> what Anishinaabe author Gerald Vizenor calls “</w:t>
      </w:r>
      <w:r w:rsidRPr="00D03664">
        <w:rPr>
          <w:rStyle w:val="StyleUnderline"/>
        </w:rPr>
        <w:t>manifest manners</w:t>
      </w:r>
      <w:r w:rsidRPr="00D03664">
        <w:rPr>
          <w:sz w:val="10"/>
        </w:rPr>
        <w:t>.” Vizenor writes, “</w:t>
      </w:r>
      <w:r w:rsidRPr="00D03664">
        <w:rPr>
          <w:rStyle w:val="StyleUnderline"/>
        </w:rPr>
        <w:t xml:space="preserve">Manifest manners court the destinies of monotheism, cultural determinism, objectivism, and the </w:t>
      </w:r>
      <w:r w:rsidRPr="009D0875">
        <w:rPr>
          <w:rStyle w:val="StyleUnderline"/>
          <w:highlight w:val="cyan"/>
        </w:rPr>
        <w:t xml:space="preserve">structural conceits </w:t>
      </w:r>
      <w:r w:rsidRPr="00D03664">
        <w:rPr>
          <w:rStyle w:val="StyleUnderline"/>
        </w:rPr>
        <w:t>of savagism and civilization</w:t>
      </w:r>
      <w:r w:rsidRPr="00D03664">
        <w:rPr>
          <w:sz w:val="10"/>
        </w:rPr>
        <w:t>” (1994, vii). The “</w:t>
      </w:r>
      <w:r w:rsidRPr="009D0875">
        <w:rPr>
          <w:rStyle w:val="StyleUnderline"/>
          <w:highlight w:val="cyan"/>
        </w:rPr>
        <w:t>structural conceits</w:t>
      </w:r>
      <w:r w:rsidRPr="00D03664">
        <w:rPr>
          <w:sz w:val="10"/>
        </w:rPr>
        <w:t xml:space="preserve">” Vizenor critiques </w:t>
      </w:r>
      <w:r w:rsidRPr="009D0875">
        <w:rPr>
          <w:rStyle w:val="StyleUnderline"/>
          <w:highlight w:val="cyan"/>
        </w:rPr>
        <w:t>have long consigned Arabs to biologically determined fantasies of Eastern barbarism;</w:t>
      </w:r>
    </w:p>
    <w:p w:rsidR="009C687B" w:rsidRPr="00D03664" w:rsidRDefault="009C687B" w:rsidP="009C687B">
      <w:pPr>
        <w:pStyle w:val="Heading4"/>
      </w:pPr>
      <w:r w:rsidRPr="00D03664">
        <w:t>Complicity in racism isn’t limited to one political ideology</w:t>
      </w:r>
    </w:p>
    <w:p w:rsidR="009C687B" w:rsidRPr="00D03664" w:rsidRDefault="009C687B" w:rsidP="009C687B">
      <w:pPr>
        <w:rPr>
          <w:rStyle w:val="Style13ptBold"/>
        </w:rPr>
      </w:pPr>
      <w:r w:rsidRPr="00D03664">
        <w:rPr>
          <w:rStyle w:val="Style13ptBold"/>
        </w:rPr>
        <w:t xml:space="preserve">Salaita 06 </w:t>
      </w:r>
      <w:r w:rsidRPr="00D03664">
        <w:rPr>
          <w:sz w:val="16"/>
          <w:szCs w:val="16"/>
        </w:rPr>
        <w:t>(Steven George Salaita, Virginia Polytechnic Institute and State University, Blackburg, “Beyond Orientalism and Islamophobia: 9/11, Anti-Arab Racism, and the Mythos of National Pride”, The New Centennial Review, Volume 6, Number 2, Fall 2006)</w:t>
      </w:r>
      <w:r w:rsidRPr="00D03664">
        <w:rPr>
          <w:rStyle w:val="Style13ptBold"/>
        </w:rPr>
        <w:t xml:space="preserve"> </w:t>
      </w:r>
    </w:p>
    <w:p w:rsidR="009C687B" w:rsidRPr="00D03664" w:rsidRDefault="009C687B" w:rsidP="009C687B">
      <w:pPr>
        <w:rPr>
          <w:rStyle w:val="StyleUnderline"/>
        </w:rPr>
      </w:pPr>
      <w:r w:rsidRPr="00D03664">
        <w:rPr>
          <w:sz w:val="10"/>
        </w:rPr>
        <w:t xml:space="preserve">My second observation that </w:t>
      </w:r>
      <w:r w:rsidRPr="009D0875">
        <w:rPr>
          <w:rStyle w:val="StyleUnderline"/>
          <w:highlight w:val="cyan"/>
        </w:rPr>
        <w:t>anti-Arab racism is not confined to the political right</w:t>
      </w:r>
      <w:r w:rsidRPr="00D03664">
        <w:rPr>
          <w:sz w:val="10"/>
        </w:rPr>
        <w:t xml:space="preserve"> also is worth analysis. </w:t>
      </w:r>
      <w:r w:rsidRPr="00D03664">
        <w:rPr>
          <w:rStyle w:val="StyleUnderline"/>
        </w:rPr>
        <w:t>Racism</w:t>
      </w:r>
      <w:r w:rsidRPr="00D03664">
        <w:rPr>
          <w:sz w:val="10"/>
        </w:rPr>
        <w:t xml:space="preserve">, as writers from Elizabeth Cook-Lynn to bell hooks have illustrated, </w:t>
      </w:r>
      <w:r w:rsidRPr="00D03664">
        <w:rPr>
          <w:rStyle w:val="StyleUnderline"/>
        </w:rPr>
        <w:t>is never limited to particular social or discursive movements, nor is it ever rooted in consistent sites of cultural or linguistic production. Any comprehensive survey of popular opinion in the United States over the past decade</w:t>
      </w:r>
      <w:r w:rsidRPr="00D03664">
        <w:rPr>
          <w:sz w:val="10"/>
        </w:rPr>
        <w:t xml:space="preserve"> (a time frame that purposely straddles 9/11) </w:t>
      </w:r>
      <w:r w:rsidRPr="00D03664">
        <w:rPr>
          <w:rStyle w:val="StyleUnderline"/>
        </w:rPr>
        <w:t xml:space="preserve">will demonstrate that the </w:t>
      </w:r>
      <w:r w:rsidRPr="009D0875">
        <w:rPr>
          <w:rStyle w:val="StyleUnderline"/>
          <w:highlight w:val="cyan"/>
        </w:rPr>
        <w:t>blatant anti-Arab racism of the political right is</w:t>
      </w:r>
      <w:r w:rsidRPr="00D03664">
        <w:rPr>
          <w:sz w:val="10"/>
        </w:rPr>
        <w:t xml:space="preserve">, using a vocabulary appropriate to specific political agendas, </w:t>
      </w:r>
      <w:r w:rsidRPr="009D0875">
        <w:rPr>
          <w:rStyle w:val="StyleUnderline"/>
          <w:highlight w:val="cyan"/>
        </w:rPr>
        <w:t>reinscribed continually in the discourse</w:t>
      </w:r>
      <w:r w:rsidRPr="009D0875">
        <w:rPr>
          <w:sz w:val="10"/>
          <w:highlight w:val="cyan"/>
        </w:rPr>
        <w:t>,</w:t>
      </w:r>
      <w:r w:rsidRPr="00D03664">
        <w:rPr>
          <w:sz w:val="10"/>
        </w:rPr>
        <w:t xml:space="preserve"> or at least the ethos, </w:t>
      </w:r>
      <w:r w:rsidRPr="00D03664">
        <w:rPr>
          <w:rStyle w:val="StyleUnderline"/>
        </w:rPr>
        <w:t>of mainstream and progressive media</w:t>
      </w:r>
      <w:r w:rsidRPr="00D03664">
        <w:rPr>
          <w:sz w:val="10"/>
        </w:rPr>
        <w:t xml:space="preserve">. For instance, </w:t>
      </w:r>
      <w:r w:rsidRPr="009D0875">
        <w:rPr>
          <w:rStyle w:val="StyleUnderline"/>
          <w:highlight w:val="cyan"/>
        </w:rPr>
        <w:t>leftist liberal publications</w:t>
      </w:r>
      <w:r w:rsidRPr="00D03664">
        <w:rPr>
          <w:sz w:val="10"/>
        </w:rPr>
        <w:t xml:space="preserve"> such as Dissent, Tikkun, and MoveOn.org </w:t>
      </w:r>
      <w:r w:rsidRPr="009D0875">
        <w:rPr>
          <w:rStyle w:val="StyleUnderline"/>
          <w:highlight w:val="cyan"/>
        </w:rPr>
        <w:t>have been guilty of expressing racist attitudes</w:t>
      </w:r>
      <w:r w:rsidRPr="00D03664">
        <w:rPr>
          <w:rStyle w:val="StyleUnderline"/>
        </w:rPr>
        <w:t xml:space="preserve"> either in the form of support for Palestinian dispossession or by totalizing all Arabs and Muslims as potential terrorists; or the racism arrives subtly by precluding Arabs from speaking on their own behalf. </w:t>
      </w:r>
      <w:r w:rsidRPr="009D0875">
        <w:rPr>
          <w:rStyle w:val="StyleUnderline"/>
          <w:highlight w:val="cyan"/>
        </w:rPr>
        <w:t>A similar guilt is shared by mainstream</w:t>
      </w:r>
      <w:r w:rsidRPr="00D03664">
        <w:rPr>
          <w:rStyle w:val="StyleUnderline"/>
        </w:rPr>
        <w:t xml:space="preserve"> (supposedly liberal) </w:t>
      </w:r>
      <w:r w:rsidRPr="009D0875">
        <w:rPr>
          <w:rStyle w:val="StyleUnderline"/>
          <w:highlight w:val="cyan"/>
        </w:rPr>
        <w:t>publications</w:t>
      </w:r>
      <w:r w:rsidRPr="00D03664">
        <w:rPr>
          <w:sz w:val="10"/>
        </w:rPr>
        <w:t xml:space="preserve"> such as the New York Times, Newsweek, Los Angeles Times, and Slate.com, which, given their corporate obligations, cannot realistically be expected to attack anti-Arab racism when it is so fundamental to the interests of American capitalism (and to the survival of the publications). Of major concern to this essay is the recognition that, in keeping with the seminal work of Louis Althusser and Terry Eagleton, </w:t>
      </w:r>
      <w:r w:rsidRPr="009D0875">
        <w:rPr>
          <w:rStyle w:val="StyleUnderline"/>
          <w:highlight w:val="cyan"/>
        </w:rPr>
        <w:t>we cannot seriously interrogate racism by attributing it solely to one political ideology</w:t>
      </w:r>
      <w:r w:rsidRPr="00D03664">
        <w:rPr>
          <w:rStyle w:val="StyleUnderline"/>
        </w:rPr>
        <w:t xml:space="preserve"> without analyzing how the racism is interpolated through a multitude of discourses at the benefit of various ideologies.</w:t>
      </w:r>
    </w:p>
    <w:p w:rsidR="009C687B" w:rsidRPr="00D03664" w:rsidRDefault="009C687B" w:rsidP="009C687B">
      <w:pPr>
        <w:pStyle w:val="Heading4"/>
      </w:pPr>
      <w:r w:rsidRPr="00D03664">
        <w:t xml:space="preserve">This violence isn’t a random—it’s a globalized reality </w:t>
      </w:r>
    </w:p>
    <w:p w:rsidR="009C687B" w:rsidRPr="00D03664" w:rsidRDefault="009C687B" w:rsidP="009C687B">
      <w:pPr>
        <w:rPr>
          <w:rStyle w:val="Style13ptBold"/>
        </w:rPr>
      </w:pPr>
      <w:r w:rsidRPr="00D03664">
        <w:rPr>
          <w:rStyle w:val="Style13ptBold"/>
        </w:rPr>
        <w:t xml:space="preserve">Salaita 06 </w:t>
      </w:r>
      <w:r w:rsidRPr="00D03664">
        <w:rPr>
          <w:sz w:val="16"/>
          <w:szCs w:val="16"/>
        </w:rPr>
        <w:t>(Steven George Salaita, Virginia Polytechnic Institute and State University, Blackburg, “Beyond Orientalism and Islamophobia: 9/11, Anti-Arab Racism, and the Mythos of National Pride”, The New Centennial Review, Volume 6, Number 2, Fall 2006)</w:t>
      </w:r>
      <w:r w:rsidRPr="00D03664">
        <w:rPr>
          <w:rStyle w:val="Style13ptBold"/>
        </w:rPr>
        <w:t xml:space="preserve"> </w:t>
      </w:r>
    </w:p>
    <w:p w:rsidR="009C687B" w:rsidRPr="00D03664" w:rsidRDefault="009C687B" w:rsidP="009C687B">
      <w:pPr>
        <w:rPr>
          <w:b/>
          <w:bCs/>
          <w:sz w:val="10"/>
        </w:rPr>
      </w:pPr>
      <w:r w:rsidRPr="00D03664">
        <w:rPr>
          <w:sz w:val="10"/>
        </w:rPr>
        <w:t xml:space="preserve">Based on the complexities at play in the first two sections, we might note here that </w:t>
      </w:r>
      <w:r w:rsidRPr="009D0875">
        <w:rPr>
          <w:rStyle w:val="StyleUnderline"/>
          <w:highlight w:val="cyan"/>
        </w:rPr>
        <w:t>syncretism is a</w:t>
      </w:r>
      <w:r w:rsidRPr="00D03664">
        <w:rPr>
          <w:rStyle w:val="StyleUnderline"/>
        </w:rPr>
        <w:t xml:space="preserve"> </w:t>
      </w:r>
      <w:r w:rsidRPr="00D03664">
        <w:rPr>
          <w:sz w:val="10"/>
        </w:rPr>
        <w:t>definite—or, more accurately, indefinite—</w:t>
      </w:r>
      <w:r w:rsidRPr="009D0875">
        <w:rPr>
          <w:rStyle w:val="StyleUnderline"/>
          <w:highlight w:val="cyan"/>
        </w:rPr>
        <w:t>feature of anti-Arab racism</w:t>
      </w:r>
      <w:r w:rsidRPr="00D03664">
        <w:rPr>
          <w:sz w:val="10"/>
        </w:rPr>
        <w:t xml:space="preserve">. We can best understand that syncretism by examining it in the context of some theoretical propositions about racism and the recent globalization of American society. According to the tenets of contemporary literary theory—or, critical theory, depending on one’s tastes— </w:t>
      </w:r>
      <w:r w:rsidRPr="00D03664">
        <w:rPr>
          <w:rStyle w:val="StyleUnderline"/>
        </w:rPr>
        <w:t>various sorts of fragmentation paradoxically define an increasingly globalized community: cultural, geopolitical, intellectual, religious, and so forth</w:t>
      </w:r>
      <w:r w:rsidRPr="00D03664">
        <w:rPr>
          <w:sz w:val="10"/>
        </w:rPr>
        <w:t xml:space="preserve">. That is to say, analysis cannot be so easily compartmentalized into universalistic paradigms because </w:t>
      </w:r>
      <w:r w:rsidRPr="009D0875">
        <w:rPr>
          <w:rStyle w:val="StyleUnderline"/>
          <w:highlight w:val="cyan"/>
        </w:rPr>
        <w:t>the globalized marketplace</w:t>
      </w:r>
      <w:r w:rsidRPr="00D03664">
        <w:rPr>
          <w:rStyle w:val="StyleUnderline"/>
        </w:rPr>
        <w:t xml:space="preserve"> has precluded isolationist worldviews even while it </w:t>
      </w:r>
      <w:r w:rsidRPr="009D0875">
        <w:rPr>
          <w:rStyle w:val="StyleUnderline"/>
          <w:highlight w:val="cyan"/>
        </w:rPr>
        <w:t>nurtures a wide range of economic and political inequality. Racism</w:t>
      </w:r>
      <w:r w:rsidRPr="00D03664">
        <w:rPr>
          <w:rStyle w:val="StyleUnderline"/>
        </w:rPr>
        <w:t xml:space="preserve">, itself continually in transit, </w:t>
      </w:r>
      <w:r w:rsidRPr="009D0875">
        <w:rPr>
          <w:rStyle w:val="StyleUnderline"/>
          <w:highlight w:val="cyan"/>
        </w:rPr>
        <w:t>needs to be contemplated in the framework of this reality</w:t>
      </w:r>
      <w:r w:rsidRPr="00D03664">
        <w:rPr>
          <w:rStyle w:val="StyleUnderline"/>
        </w:rPr>
        <w:t>. To examine the societal underpinnings of anti-Arab racism</w:t>
      </w:r>
      <w:r w:rsidRPr="00D03664">
        <w:rPr>
          <w:sz w:val="10"/>
        </w:rPr>
        <w:t xml:space="preserve">, then, </w:t>
      </w:r>
      <w:r w:rsidRPr="00D03664">
        <w:rPr>
          <w:rStyle w:val="StyleUnderline"/>
        </w:rPr>
        <w:t xml:space="preserve">is to acknowledge immediately that </w:t>
      </w:r>
      <w:r w:rsidRPr="009D0875">
        <w:rPr>
          <w:rStyle w:val="StyleUnderline"/>
          <w:highlight w:val="cyan"/>
        </w:rPr>
        <w:t>we have decompartmentalized a seemingly concrete institution</w:t>
      </w:r>
      <w:r w:rsidRPr="00D03664">
        <w:rPr>
          <w:sz w:val="10"/>
        </w:rPr>
        <w:t>. (The terms attitude or mentality might work in place of institution, but I prefer institution because it demands the recognition of discursive and originary factors.)</w:t>
      </w:r>
    </w:p>
    <w:p w:rsidR="009C687B" w:rsidRPr="00D03664" w:rsidRDefault="009C687B" w:rsidP="009C687B">
      <w:pPr>
        <w:pStyle w:val="Heading4"/>
      </w:pPr>
      <w:r w:rsidRPr="00D03664">
        <w:t>Anti-Arab racism is an inherent part of the US</w:t>
      </w:r>
    </w:p>
    <w:p w:rsidR="009C687B" w:rsidRPr="00D03664" w:rsidRDefault="009C687B" w:rsidP="009C687B">
      <w:pPr>
        <w:rPr>
          <w:rStyle w:val="Style13ptBold"/>
        </w:rPr>
      </w:pPr>
      <w:r w:rsidRPr="00D03664">
        <w:rPr>
          <w:rStyle w:val="Style13ptBold"/>
        </w:rPr>
        <w:t xml:space="preserve">Salaita 06 </w:t>
      </w:r>
      <w:r w:rsidRPr="00D03664">
        <w:rPr>
          <w:sz w:val="16"/>
          <w:szCs w:val="16"/>
        </w:rPr>
        <w:t>(Steven George Salaita, Virginia Polytechnic Institute and State University, Blackburg, “Beyond Orientalism and Islamophobia: 9/11, Anti-Arab Racism, and the Mythos of National Pride”, The New Centennial Review, Volume 6, Number 2, Fall 2006)</w:t>
      </w:r>
      <w:r w:rsidRPr="00D03664">
        <w:rPr>
          <w:rStyle w:val="Style13ptBold"/>
        </w:rPr>
        <w:t xml:space="preserve"> </w:t>
      </w:r>
    </w:p>
    <w:p w:rsidR="009C687B" w:rsidRPr="00D03664" w:rsidRDefault="009C687B" w:rsidP="009C687B">
      <w:pPr>
        <w:rPr>
          <w:b/>
          <w:bCs/>
          <w:sz w:val="10"/>
        </w:rPr>
      </w:pPr>
      <w:r w:rsidRPr="00D03664">
        <w:rPr>
          <w:sz w:val="10"/>
        </w:rPr>
        <w:t xml:space="preserve">But how, we might ask, </w:t>
      </w:r>
      <w:r w:rsidRPr="00D03664">
        <w:rPr>
          <w:rStyle w:val="StyleUnderline"/>
        </w:rPr>
        <w:t>does this racism function morally</w:t>
      </w:r>
      <w:r w:rsidRPr="00D03664">
        <w:rPr>
          <w:sz w:val="10"/>
        </w:rPr>
        <w:t xml:space="preserve">, the major question I have thus far ignored? Kwame Anthony </w:t>
      </w:r>
      <w:r w:rsidRPr="00D03664">
        <w:rPr>
          <w:rStyle w:val="StyleUnderline"/>
        </w:rPr>
        <w:t xml:space="preserve">Appiah offers some insight into this question by highlighting what he considers racism’s two primary moral types, extrinsic and intrinsic racism. </w:t>
      </w:r>
      <w:r w:rsidRPr="009D0875">
        <w:rPr>
          <w:rStyle w:val="StyleUnderline"/>
          <w:highlight w:val="cyan"/>
        </w:rPr>
        <w:t>Extrinsic racists</w:t>
      </w:r>
      <w:r w:rsidRPr="00D03664">
        <w:rPr>
          <w:sz w:val="10"/>
        </w:rPr>
        <w:t>, Appiah writes, “</w:t>
      </w:r>
      <w:r w:rsidRPr="00D03664">
        <w:rPr>
          <w:rStyle w:val="StyleUnderline"/>
        </w:rPr>
        <w:t xml:space="preserve">make moral distinctions between members of different races because they </w:t>
      </w:r>
      <w:r w:rsidRPr="009D0875">
        <w:rPr>
          <w:rStyle w:val="StyleUnderline"/>
          <w:highlight w:val="cyan"/>
        </w:rPr>
        <w:t>believe that the racial essence entails certain morally relevant qualities</w:t>
      </w:r>
      <w:r w:rsidRPr="00D03664">
        <w:rPr>
          <w:sz w:val="10"/>
        </w:rPr>
        <w:t xml:space="preserve">” (1992, 13). </w:t>
      </w:r>
      <w:r w:rsidRPr="00D03664">
        <w:rPr>
          <w:rStyle w:val="StyleUnderline"/>
        </w:rPr>
        <w:t>Extrinsic racists believe that people of different backgrounds acquire certain inborn characteristics</w:t>
      </w:r>
      <w:r w:rsidRPr="00D03664">
        <w:rPr>
          <w:sz w:val="10"/>
        </w:rPr>
        <w:t xml:space="preserve"> that warrant appropriate treatment (or mistreatment)—</w:t>
      </w:r>
      <w:r w:rsidRPr="00D03664">
        <w:rPr>
          <w:rStyle w:val="StyleUnderline"/>
        </w:rPr>
        <w:t xml:space="preserve">Arabs, for instance, are born terroristic and therefore need to be treated accordingly, </w:t>
      </w:r>
      <w:r w:rsidRPr="00D03664">
        <w:rPr>
          <w:sz w:val="10"/>
        </w:rPr>
        <w:t xml:space="preserve">with either wariness or force. </w:t>
      </w:r>
      <w:r w:rsidRPr="009D0875">
        <w:rPr>
          <w:rStyle w:val="StyleUnderline"/>
          <w:highlight w:val="cyan"/>
        </w:rPr>
        <w:t>Intrinsic racists</w:t>
      </w:r>
      <w:r w:rsidRPr="00D03664">
        <w:rPr>
          <w:rStyle w:val="StyleUnderline"/>
        </w:rPr>
        <w:t xml:space="preserve">, on the other hand, “differentiate morally between members of different races, because they </w:t>
      </w:r>
      <w:r w:rsidRPr="009D0875">
        <w:rPr>
          <w:rStyle w:val="StyleUnderline"/>
          <w:highlight w:val="cyan"/>
        </w:rPr>
        <w:t>believe that each race has a different moral status, quite independent of the moral characteristics entailed by its racial essence</w:t>
      </w:r>
      <w:r w:rsidRPr="00D03664">
        <w:rPr>
          <w:sz w:val="10"/>
        </w:rPr>
        <w:t xml:space="preserve">” (14). </w:t>
      </w:r>
      <w:r w:rsidRPr="00D03664">
        <w:rPr>
          <w:rStyle w:val="StyleUnderline"/>
        </w:rPr>
        <w:t>Intrinsic racists</w:t>
      </w:r>
      <w:r w:rsidRPr="00D03664">
        <w:rPr>
          <w:sz w:val="10"/>
        </w:rPr>
        <w:t xml:space="preserve">, then, are similar to pluralists as they are defined by David Hollinger; they </w:t>
      </w:r>
      <w:r w:rsidRPr="00D03664">
        <w:rPr>
          <w:rStyle w:val="StyleUnderline"/>
        </w:rPr>
        <w:t>approach various interactions based on the moral status they assign their own group in opposition to those they imagine of others. Appiah’s categories</w:t>
      </w:r>
      <w:r w:rsidRPr="00D03664">
        <w:rPr>
          <w:sz w:val="10"/>
        </w:rPr>
        <w:t xml:space="preserve">, first of all, </w:t>
      </w:r>
      <w:r w:rsidRPr="00D03664">
        <w:rPr>
          <w:rStyle w:val="StyleUnderline"/>
        </w:rPr>
        <w:t>are neither mutually exclusive nor comprehensive. They do</w:t>
      </w:r>
      <w:r w:rsidRPr="00D03664">
        <w:rPr>
          <w:sz w:val="10"/>
        </w:rPr>
        <w:t xml:space="preserve">, however, </w:t>
      </w:r>
      <w:r w:rsidRPr="00D03664">
        <w:rPr>
          <w:rStyle w:val="StyleUnderline"/>
        </w:rPr>
        <w:t>permit us to identify some of the moral underpinnings of anti-Arab racism</w:t>
      </w:r>
      <w:r w:rsidRPr="00D03664">
        <w:rPr>
          <w:sz w:val="10"/>
        </w:rPr>
        <w:t xml:space="preserve">, which in many ways is similar to a range of better known racialist dogmas spanning nineteenth-century cultural anthropology to twentieth-century colonial discourse. We can say, perhaps too obviously, that </w:t>
      </w:r>
      <w:r w:rsidRPr="009D0875">
        <w:rPr>
          <w:rStyle w:val="StyleUnderline"/>
          <w:highlight w:val="cyan"/>
        </w:rPr>
        <w:t>anti-Arab racism is both extrinsic and intrinsic</w:t>
      </w:r>
      <w:r w:rsidRPr="00D03664">
        <w:rPr>
          <w:sz w:val="10"/>
        </w:rPr>
        <w:t xml:space="preserve">, an acknowledgment that helps us to disengage it a bit from contemporary notions of patriotic duty or national destiny. Anti-Arab racism often is extrinsic, as evidenced by the inexcusable popularity of the late Rafael Patai’s The Arab Mind, a positivistic analysis of Arab behavior not unlike Charles Murray and Richard Herrnstein’s infamous The Bell Curve, or even Ales Hrdlicka’s field work in Indian Country. Intrinsic racism, however, is no less a factor, as evidenced by the moral valuations employed by American Messianists who have invented a hierarchized moral taxonomy, with the Arab as evildoer and the Jew positioned strangely as the hero who, nevertheless, must ultimately succumb to a preconfigured truth. Morally, then, </w:t>
      </w:r>
      <w:r w:rsidRPr="00D03664">
        <w:rPr>
          <w:rStyle w:val="StyleUnderline"/>
        </w:rPr>
        <w:t xml:space="preserve">anti-Arab racism in the United States is indivisible from both historical influence and sociocultural values. In fact, </w:t>
      </w:r>
      <w:r w:rsidRPr="009D0875">
        <w:rPr>
          <w:rStyle w:val="StyleUnderline"/>
          <w:highlight w:val="cyan"/>
        </w:rPr>
        <w:t xml:space="preserve">anti-Arab racism is a key element of cultural production in the United States. </w:t>
      </w:r>
      <w:r w:rsidRPr="00D03664">
        <w:rPr>
          <w:rStyle w:val="StyleUnderline"/>
        </w:rPr>
        <w:t>We cannot conceptualize it solely as a byproduct of geopolitics or as xenophobic delusion</w:t>
      </w:r>
      <w:r w:rsidRPr="00D03664">
        <w:rPr>
          <w:sz w:val="10"/>
        </w:rPr>
        <w:t>, although both of those factors certainly account to some degree for its existence. If we are to understand anti-Arab racism well enough to actually work effectively to dismantle it, we need first never to apologize for it and next to comprehend it in its totality, extrinsically and intrinsically.</w:t>
      </w:r>
    </w:p>
    <w:p w:rsidR="009C687B" w:rsidRPr="00D03664" w:rsidRDefault="009C687B" w:rsidP="009C687B">
      <w:pPr>
        <w:pStyle w:val="Heading4"/>
      </w:pPr>
      <w:r w:rsidRPr="00D03664">
        <w:t xml:space="preserve">Discussions aren’t happening in the SQ—complete rejection is key </w:t>
      </w:r>
    </w:p>
    <w:p w:rsidR="009C687B" w:rsidRPr="00D03664" w:rsidRDefault="009C687B" w:rsidP="009C687B">
      <w:pPr>
        <w:rPr>
          <w:rStyle w:val="Style13ptBold"/>
        </w:rPr>
      </w:pPr>
      <w:r w:rsidRPr="00D03664">
        <w:rPr>
          <w:rStyle w:val="Style13ptBold"/>
        </w:rPr>
        <w:t xml:space="preserve">Salaita 06 </w:t>
      </w:r>
      <w:r w:rsidRPr="00D03664">
        <w:rPr>
          <w:sz w:val="16"/>
          <w:szCs w:val="16"/>
        </w:rPr>
        <w:t>(Steven George Salaita, Virginia Polytechnic Institute and State University, Blackburg, “Beyond Orientalism and Islamophobia: 9/11, Anti-Arab Racism, and the Mythos of National Pride”, The New Centennial Review, Volume 6, Number 2, Fall 2006)</w:t>
      </w:r>
      <w:r w:rsidRPr="00D03664">
        <w:rPr>
          <w:rStyle w:val="Style13ptBold"/>
        </w:rPr>
        <w:t xml:space="preserve"> </w:t>
      </w:r>
    </w:p>
    <w:p w:rsidR="009C687B" w:rsidRPr="00D03664" w:rsidRDefault="009C687B" w:rsidP="009C687B">
      <w:pPr>
        <w:rPr>
          <w:b/>
          <w:bCs/>
          <w:sz w:val="10"/>
        </w:rPr>
      </w:pPr>
      <w:r w:rsidRPr="00D03664">
        <w:rPr>
          <w:sz w:val="10"/>
        </w:rPr>
        <w:t xml:space="preserve">This essay has been framed by analysis of national pride in the United States. </w:t>
      </w:r>
      <w:r w:rsidRPr="009D0875">
        <w:rPr>
          <w:rStyle w:val="StyleUnderline"/>
          <w:highlight w:val="cyan"/>
        </w:rPr>
        <w:t>Numerous expressions of national pride</w:t>
      </w:r>
      <w:r w:rsidRPr="00D03664">
        <w:rPr>
          <w:rStyle w:val="StyleUnderline"/>
        </w:rPr>
        <w:t xml:space="preserve"> exist</w:t>
      </w:r>
      <w:r w:rsidRPr="00D03664">
        <w:rPr>
          <w:sz w:val="10"/>
        </w:rPr>
        <w:t xml:space="preserve">, of course, </w:t>
      </w:r>
      <w:r w:rsidRPr="009D0875">
        <w:rPr>
          <w:rStyle w:val="StyleUnderline"/>
          <w:highlight w:val="cyan"/>
        </w:rPr>
        <w:t>but the predominant expression</w:t>
      </w:r>
      <w:r w:rsidRPr="00D03664">
        <w:rPr>
          <w:rStyle w:val="StyleUnderline"/>
        </w:rPr>
        <w:t>, symbiotic with the prevailing version of patriotism, h</w:t>
      </w:r>
      <w:r w:rsidRPr="009D0875">
        <w:rPr>
          <w:rStyle w:val="StyleUnderline"/>
          <w:highlight w:val="cyan"/>
        </w:rPr>
        <w:t>as rendered both imperialism and Messianism synonymous with American identity</w:t>
      </w:r>
      <w:r w:rsidRPr="009D0875">
        <w:rPr>
          <w:sz w:val="10"/>
          <w:highlight w:val="cyan"/>
        </w:rPr>
        <w:t xml:space="preserve">. </w:t>
      </w:r>
      <w:r w:rsidRPr="009D0875">
        <w:rPr>
          <w:rStyle w:val="StyleUnderline"/>
          <w:highlight w:val="cyan"/>
        </w:rPr>
        <w:t>This</w:t>
      </w:r>
      <w:r w:rsidRPr="00D03664">
        <w:rPr>
          <w:rStyle w:val="StyleUnderline"/>
        </w:rPr>
        <w:t xml:space="preserve"> version of patriotism is preceded by anti-Arab racism and </w:t>
      </w:r>
      <w:r w:rsidRPr="009D0875">
        <w:rPr>
          <w:rStyle w:val="StyleUnderline"/>
          <w:highlight w:val="cyan"/>
        </w:rPr>
        <w:t>would</w:t>
      </w:r>
      <w:r w:rsidRPr="00D03664">
        <w:rPr>
          <w:sz w:val="10"/>
        </w:rPr>
        <w:t xml:space="preserve">, therefore, </w:t>
      </w:r>
      <w:r w:rsidRPr="009D0875">
        <w:rPr>
          <w:rStyle w:val="StyleUnderline"/>
          <w:highlight w:val="cyan"/>
        </w:rPr>
        <w:t>be unfeasible without anti-Arab racism</w:t>
      </w:r>
      <w:r w:rsidRPr="00D03664">
        <w:rPr>
          <w:sz w:val="10"/>
        </w:rPr>
        <w:t xml:space="preserve">, the unnamed but essential purveyor of the national interest. Anti-Arab racism is itself preceded by historical episodes too great to reduce to pithy interethnic dialectics. Years ago, Amilcar Cabral noted that “culture is the vigorous manifestation on the ideological or idealist plane of the physical and historical reality of the society that is dominated or to be dominated” (1994, 54). Cabral’s conflation of political desire and cultural manifestation is no less true today, even across space and time, which indicates that a moral paradigm of enlightenment indeed creates the reality of American domination of the Arab World, and, to a lesser degree, its marginalization of Arab Americans. For this reason, if no other, Orientalism and Islamophobia matter and demand continued interrogation. But </w:t>
      </w:r>
      <w:r w:rsidRPr="00D03664">
        <w:rPr>
          <w:rStyle w:val="StyleUnderline"/>
        </w:rPr>
        <w:t xml:space="preserve">if we are to contextualize Orientalism and Islamophobia within a more dynamic methodology, then </w:t>
      </w:r>
      <w:r w:rsidRPr="009D0875">
        <w:rPr>
          <w:rStyle w:val="StyleUnderline"/>
          <w:highlight w:val="cyan"/>
        </w:rPr>
        <w:t>racism must become part of our vocabulary</w:t>
      </w:r>
      <w:r w:rsidRPr="00D03664">
        <w:rPr>
          <w:sz w:val="10"/>
        </w:rPr>
        <w:t xml:space="preserve">. Even if the word is not part of the discourse in the United States vis-à-vis Arabs, </w:t>
      </w:r>
      <w:r w:rsidRPr="00D03664">
        <w:rPr>
          <w:rStyle w:val="StyleUnderline"/>
        </w:rPr>
        <w:t>it is</w:t>
      </w:r>
      <w:r w:rsidRPr="00D03664">
        <w:rPr>
          <w:sz w:val="10"/>
        </w:rPr>
        <w:t xml:space="preserve">, tacitly but pervasively, </w:t>
      </w:r>
      <w:r w:rsidRPr="00D03664">
        <w:rPr>
          <w:rStyle w:val="StyleUnderline"/>
        </w:rPr>
        <w:t>part of the culture of discursive authority in the U</w:t>
      </w:r>
      <w:r w:rsidRPr="00D03664">
        <w:rPr>
          <w:sz w:val="10"/>
        </w:rPr>
        <w:t xml:space="preserve">nited </w:t>
      </w:r>
      <w:r w:rsidRPr="00D03664">
        <w:rPr>
          <w:rStyle w:val="StyleUnderline"/>
        </w:rPr>
        <w:t>S</w:t>
      </w:r>
      <w:r w:rsidRPr="00D03664">
        <w:rPr>
          <w:sz w:val="10"/>
        </w:rPr>
        <w:t xml:space="preserve">tates </w:t>
      </w:r>
      <w:r w:rsidRPr="00D03664">
        <w:rPr>
          <w:rStyle w:val="StyleUnderline"/>
        </w:rPr>
        <w:t xml:space="preserve">vis-à- vis both </w:t>
      </w:r>
      <w:r w:rsidRPr="009D0875">
        <w:rPr>
          <w:rStyle w:val="StyleUnderline"/>
          <w:highlight w:val="cyan"/>
        </w:rPr>
        <w:t>Arabs</w:t>
      </w:r>
      <w:r w:rsidRPr="00D03664">
        <w:rPr>
          <w:rStyle w:val="StyleUnderline"/>
        </w:rPr>
        <w:t xml:space="preserve"> and those who </w:t>
      </w:r>
      <w:r w:rsidRPr="009D0875">
        <w:rPr>
          <w:rStyle w:val="StyleUnderline"/>
          <w:highlight w:val="cyan"/>
        </w:rPr>
        <w:t>are</w:t>
      </w:r>
      <w:r w:rsidRPr="00D03664">
        <w:rPr>
          <w:rStyle w:val="StyleUnderline"/>
        </w:rPr>
        <w:t xml:space="preserve"> otherwise </w:t>
      </w:r>
      <w:r w:rsidRPr="009D0875">
        <w:rPr>
          <w:rStyle w:val="StyleUnderline"/>
          <w:highlight w:val="cyan"/>
        </w:rPr>
        <w:t>oppressed as a result of legislation rationalized by the fear of terrorism</w:t>
      </w:r>
      <w:r w:rsidRPr="00D03664">
        <w:rPr>
          <w:sz w:val="10"/>
        </w:rPr>
        <w:t xml:space="preserve"> (a phenomenon now exclusive to the Arab World in corporate American media). In sum, then, </w:t>
      </w:r>
      <w:r w:rsidRPr="009D0875">
        <w:rPr>
          <w:rStyle w:val="StyleUnderline"/>
          <w:highlight w:val="cyan"/>
        </w:rPr>
        <w:t>anti-Arab racism in the U</w:t>
      </w:r>
      <w:r w:rsidRPr="00D03664">
        <w:rPr>
          <w:rStyle w:val="StyleUnderline"/>
        </w:rPr>
        <w:t xml:space="preserve">nited </w:t>
      </w:r>
      <w:r w:rsidRPr="009D0875">
        <w:rPr>
          <w:rStyle w:val="StyleUnderline"/>
          <w:highlight w:val="cyan"/>
        </w:rPr>
        <w:t>S</w:t>
      </w:r>
      <w:r w:rsidRPr="00D03664">
        <w:rPr>
          <w:rStyle w:val="StyleUnderline"/>
        </w:rPr>
        <w:t xml:space="preserve">tates </w:t>
      </w:r>
      <w:r w:rsidRPr="009D0875">
        <w:rPr>
          <w:rStyle w:val="StyleUnderline"/>
          <w:highlight w:val="cyan"/>
        </w:rPr>
        <w:t>is</w:t>
      </w:r>
      <w:r w:rsidRPr="00D03664">
        <w:rPr>
          <w:rStyle w:val="StyleUnderline"/>
        </w:rPr>
        <w:t xml:space="preserve"> simultaneously overused and </w:t>
      </w:r>
      <w:r w:rsidRPr="009D0875">
        <w:rPr>
          <w:rStyle w:val="StyleUnderline"/>
          <w:highlight w:val="cyan"/>
        </w:rPr>
        <w:t>underdiscussed</w:t>
      </w:r>
      <w:r w:rsidRPr="00D03664">
        <w:rPr>
          <w:sz w:val="10"/>
        </w:rPr>
        <w:t xml:space="preserve">. It is extrinsic, intrinsic, and, most importantly, ubiquitous. </w:t>
      </w:r>
      <w:r w:rsidRPr="00D03664">
        <w:rPr>
          <w:rStyle w:val="StyleUnderline"/>
        </w:rPr>
        <w:t>In order to challenge it with any success, we are compelled to analyze notions of patriotism and national pride, which inevitably give anti-Arab racism meaning</w:t>
      </w:r>
      <w:r w:rsidRPr="00D03664">
        <w:rPr>
          <w:sz w:val="10"/>
        </w:rPr>
        <w:t xml:space="preserve">. Conversely, anti-Arab racism mystifies patriotism and national pride. It is in this spirit that I announce openly that I am unpatriotic, a sentiment that should not in any way be confused with disdain. Rather, it speaks to my rejection of anti-Arab racism. I similarly reject the various origins of anti-Arab racism and, in so doing, reject the American metanarrative of manifest manners. I do so with a sad but necessary acknowledgment: </w:t>
      </w:r>
      <w:r w:rsidRPr="009D0875">
        <w:rPr>
          <w:rStyle w:val="StyleUnderline"/>
          <w:highlight w:val="cyan"/>
        </w:rPr>
        <w:t>Ridding the United States of anti-Arab racism requires nothing less than a rejection of all that is now considered fundamentally American.</w:t>
      </w:r>
    </w:p>
    <w:p w:rsidR="009C687B" w:rsidRPr="00D03664" w:rsidRDefault="009C687B" w:rsidP="009C687B"/>
    <w:p w:rsidR="009C687B" w:rsidRPr="00D03664" w:rsidRDefault="009C687B" w:rsidP="009C687B"/>
    <w:p w:rsidR="009D0875" w:rsidRDefault="009D0875" w:rsidP="009D0875">
      <w:pPr>
        <w:pStyle w:val="Heading3"/>
      </w:pPr>
      <w:bookmarkStart w:id="18" w:name="_Toc425998511"/>
      <w:r>
        <w:t>Islamophobia—Detachment Link</w:t>
      </w:r>
      <w:bookmarkEnd w:id="18"/>
    </w:p>
    <w:p w:rsidR="009D0875" w:rsidRPr="00D03664" w:rsidRDefault="009D0875" w:rsidP="009D0875">
      <w:pPr>
        <w:pStyle w:val="Heading4"/>
      </w:pPr>
      <w:r w:rsidRPr="00D03664">
        <w:t>Detachment worsens racism</w:t>
      </w:r>
    </w:p>
    <w:p w:rsidR="009D0875" w:rsidRPr="00D03664" w:rsidRDefault="009D0875" w:rsidP="009D0875">
      <w:pPr>
        <w:rPr>
          <w:rStyle w:val="Style13ptBold"/>
        </w:rPr>
      </w:pPr>
      <w:r w:rsidRPr="00D03664">
        <w:rPr>
          <w:rStyle w:val="Style13ptBold"/>
        </w:rPr>
        <w:t xml:space="preserve">Salaita 06 </w:t>
      </w:r>
      <w:r w:rsidRPr="00D03664">
        <w:rPr>
          <w:sz w:val="16"/>
          <w:szCs w:val="16"/>
        </w:rPr>
        <w:t>(Steven George Salaita, Virginia Polytechnic Institute and State University, Blackburg, “Beyond Orientalism and Islamophobia: 9/11, Anti-Arab Racism, and the Mythos of National Pride”, The New Centennial Review, Volume 6, Number 2, Fall 2006)</w:t>
      </w:r>
      <w:r w:rsidRPr="00D03664">
        <w:rPr>
          <w:rStyle w:val="Style13ptBold"/>
        </w:rPr>
        <w:t xml:space="preserve"> </w:t>
      </w:r>
    </w:p>
    <w:p w:rsidR="009D0875" w:rsidRPr="00D03664" w:rsidRDefault="009D0875" w:rsidP="009D0875">
      <w:pPr>
        <w:rPr>
          <w:b/>
          <w:bCs/>
          <w:sz w:val="10"/>
        </w:rPr>
      </w:pPr>
      <w:r w:rsidRPr="00D03664">
        <w:rPr>
          <w:sz w:val="10"/>
        </w:rPr>
        <w:t xml:space="preserve">Indeed, I would argue </w:t>
      </w:r>
      <w:r w:rsidRPr="00D03664">
        <w:rPr>
          <w:rStyle w:val="StyleUnderline"/>
        </w:rPr>
        <w:t xml:space="preserve">that </w:t>
      </w:r>
      <w:r w:rsidRPr="009D0875">
        <w:rPr>
          <w:rStyle w:val="StyleUnderline"/>
          <w:highlight w:val="cyan"/>
        </w:rPr>
        <w:t>feigning objectivity in any critique of antiArab racism merely strengthens the racism</w:t>
      </w:r>
      <w:r w:rsidRPr="00D03664">
        <w:rPr>
          <w:rStyle w:val="StyleUnderline"/>
        </w:rPr>
        <w:t>.</w:t>
      </w:r>
      <w:r w:rsidRPr="00D03664">
        <w:rPr>
          <w:sz w:val="10"/>
        </w:rPr>
        <w:t xml:space="preserve"> If cultural criticism throughout the twentieth century has illustrated anything of value, it is that </w:t>
      </w:r>
      <w:r w:rsidRPr="009D0875">
        <w:rPr>
          <w:rStyle w:val="StyleUnderline"/>
          <w:highlight w:val="cyan"/>
        </w:rPr>
        <w:t>racism and its modes of exploitation are interconnected with a host of ancillary concerns</w:t>
      </w:r>
      <w:r w:rsidRPr="00D03664">
        <w:rPr>
          <w:rStyle w:val="StyleUnderline"/>
        </w:rPr>
        <w:t>—capitalist voracity, religious discourse, sexual anxiety, historical competition—</w:t>
      </w:r>
      <w:r w:rsidRPr="009D0875">
        <w:rPr>
          <w:rStyle w:val="StyleUnderline"/>
          <w:highlight w:val="cyan"/>
        </w:rPr>
        <w:t>that both consume and substantiate the racism. Those</w:t>
      </w:r>
      <w:r w:rsidRPr="00D03664">
        <w:rPr>
          <w:sz w:val="10"/>
        </w:rPr>
        <w:t xml:space="preserve"> ancillary concerns </w:t>
      </w:r>
      <w:r w:rsidRPr="00D03664">
        <w:rPr>
          <w:rStyle w:val="StyleUnderline"/>
        </w:rPr>
        <w:t xml:space="preserve">have </w:t>
      </w:r>
      <w:r w:rsidRPr="009D0875">
        <w:rPr>
          <w:rStyle w:val="StyleUnderline"/>
          <w:highlight w:val="cyan"/>
        </w:rPr>
        <w:t>created</w:t>
      </w:r>
      <w:r w:rsidRPr="00D03664">
        <w:rPr>
          <w:sz w:val="10"/>
        </w:rPr>
        <w:t xml:space="preserve"> in the United States </w:t>
      </w:r>
      <w:r w:rsidRPr="00D03664">
        <w:rPr>
          <w:rStyle w:val="StyleUnderline"/>
        </w:rPr>
        <w:t xml:space="preserve">a </w:t>
      </w:r>
      <w:r w:rsidRPr="009D0875">
        <w:rPr>
          <w:rStyle w:val="StyleUnderline"/>
          <w:highlight w:val="cyan"/>
        </w:rPr>
        <w:t>national pride predicated on</w:t>
      </w:r>
      <w:r w:rsidRPr="00D03664">
        <w:rPr>
          <w:rStyle w:val="StyleUnderline"/>
        </w:rPr>
        <w:t xml:space="preserve"> </w:t>
      </w:r>
      <w:r w:rsidRPr="00D03664">
        <w:rPr>
          <w:sz w:val="10"/>
        </w:rPr>
        <w:t xml:space="preserve">the convergence of </w:t>
      </w:r>
      <w:r w:rsidRPr="009D0875">
        <w:rPr>
          <w:rStyle w:val="StyleUnderline"/>
          <w:highlight w:val="cyan"/>
        </w:rPr>
        <w:t>patriotism and a</w:t>
      </w:r>
      <w:r w:rsidRPr="00D03664">
        <w:rPr>
          <w:sz w:val="10"/>
        </w:rPr>
        <w:t xml:space="preserve"> Messianic </w:t>
      </w:r>
      <w:r w:rsidRPr="00D03664">
        <w:rPr>
          <w:rStyle w:val="StyleUnderline"/>
        </w:rPr>
        <w:t xml:space="preserve">foreign policy akin to the nineteenth-century European </w:t>
      </w:r>
      <w:r w:rsidRPr="009D0875">
        <w:rPr>
          <w:rStyle w:val="StyleUnderline"/>
          <w:highlight w:val="cyan"/>
        </w:rPr>
        <w:t>quest for Empire—a national pride,</w:t>
      </w:r>
      <w:r w:rsidRPr="00D03664">
        <w:rPr>
          <w:rStyle w:val="StyleUnderline"/>
        </w:rPr>
        <w:t xml:space="preserve"> then, </w:t>
      </w:r>
      <w:r w:rsidRPr="009D0875">
        <w:rPr>
          <w:rStyle w:val="StyleUnderline"/>
          <w:highlight w:val="cyan"/>
        </w:rPr>
        <w:t>that invariably is committed to the proliferation of anti-Arab racism because without that racism, its existence has no justification</w:t>
      </w:r>
      <w:r w:rsidRPr="00D03664">
        <w:rPr>
          <w:rStyle w:val="StyleUnderline"/>
        </w:rPr>
        <w:t xml:space="preserve"> (and its practitioners no ideological certainty</w:t>
      </w:r>
      <w:r w:rsidRPr="00D03664">
        <w:rPr>
          <w:sz w:val="10"/>
        </w:rPr>
        <w:t xml:space="preserve">). We can invoke what may by now be a truism to substantiate this argument: </w:t>
      </w:r>
      <w:r w:rsidRPr="00D03664">
        <w:rPr>
          <w:rStyle w:val="StyleUnderline"/>
        </w:rPr>
        <w:t>racism is inscribed profoundly in the very idea of foreign settlement and plays out gruesomely where it actually occurs</w:t>
      </w:r>
      <w:r w:rsidRPr="00D03664">
        <w:rPr>
          <w:sz w:val="10"/>
        </w:rPr>
        <w:t xml:space="preserve">. Given this truism, American economic and philosophical support for Israel’s settlement of the Occupied Territories calls into question the United States’ commitment to human rights and further implicates it for never having adequately confronted its own history of settlement and dispossession. </w:t>
      </w:r>
      <w:r w:rsidRPr="009D0875">
        <w:rPr>
          <w:rStyle w:val="StyleUnderline"/>
          <w:highlight w:val="cyan"/>
        </w:rPr>
        <w:t>Anti-Arab racism</w:t>
      </w:r>
      <w:r w:rsidRPr="00D03664">
        <w:rPr>
          <w:sz w:val="10"/>
        </w:rPr>
        <w:t xml:space="preserve">, therefore, </w:t>
      </w:r>
      <w:r w:rsidRPr="009D0875">
        <w:rPr>
          <w:rStyle w:val="StyleUnderline"/>
          <w:highlight w:val="cyan"/>
        </w:rPr>
        <w:t>is anything but marginal in the U</w:t>
      </w:r>
      <w:r w:rsidRPr="00D03664">
        <w:rPr>
          <w:sz w:val="10"/>
        </w:rPr>
        <w:t xml:space="preserve">nited </w:t>
      </w:r>
      <w:r w:rsidRPr="009D0875">
        <w:rPr>
          <w:rStyle w:val="StyleUnderline"/>
          <w:highlight w:val="cyan"/>
        </w:rPr>
        <w:t>S</w:t>
      </w:r>
      <w:r w:rsidRPr="00D03664">
        <w:rPr>
          <w:sz w:val="10"/>
        </w:rPr>
        <w:t xml:space="preserve">tates; </w:t>
      </w:r>
      <w:r w:rsidRPr="00D03664">
        <w:rPr>
          <w:rStyle w:val="StyleUnderline"/>
        </w:rPr>
        <w:t>rather, it supplies the United States with a moral validation of manifest manners, and, in turn, converges with numerous phenomena</w:t>
      </w:r>
      <w:r w:rsidRPr="00D03664">
        <w:rPr>
          <w:sz w:val="10"/>
        </w:rPr>
        <w:t xml:space="preserve"> many Americans would consider neutral and mundane (</w:t>
      </w:r>
      <w:r w:rsidRPr="00D03664">
        <w:rPr>
          <w:rStyle w:val="StyleUnderline"/>
        </w:rPr>
        <w:t>e.g., foreign policy, ethnic profiling, neoliberalism, end times theories</w:t>
      </w:r>
      <w:r w:rsidRPr="00D03664">
        <w:rPr>
          <w:sz w:val="10"/>
        </w:rPr>
        <w:t>).</w:t>
      </w:r>
    </w:p>
    <w:p w:rsidR="009D0875" w:rsidRDefault="009D0875" w:rsidP="009D0875">
      <w:pPr>
        <w:pStyle w:val="Heading3"/>
      </w:pPr>
      <w:bookmarkStart w:id="19" w:name="_Toc425998512"/>
      <w:r>
        <w:t>Islamophobia—“Islamophobia” Indict</w:t>
      </w:r>
      <w:bookmarkEnd w:id="19"/>
    </w:p>
    <w:p w:rsidR="009D0875" w:rsidRPr="00D03664" w:rsidRDefault="009D0875" w:rsidP="009D0875">
      <w:pPr>
        <w:pStyle w:val="Heading4"/>
      </w:pPr>
      <w:r w:rsidRPr="00D03664">
        <w:t xml:space="preserve">“Islamophobia” precludes a localized analysis—we should conceptualize racism and imperialism as an American phenomenon </w:t>
      </w:r>
    </w:p>
    <w:p w:rsidR="009D0875" w:rsidRPr="00D03664" w:rsidRDefault="009D0875" w:rsidP="009D0875">
      <w:pPr>
        <w:rPr>
          <w:rStyle w:val="Style13ptBold"/>
        </w:rPr>
      </w:pPr>
      <w:r w:rsidRPr="00D03664">
        <w:rPr>
          <w:rStyle w:val="Style13ptBold"/>
        </w:rPr>
        <w:t xml:space="preserve">Salaita 06 </w:t>
      </w:r>
      <w:r w:rsidRPr="00D03664">
        <w:rPr>
          <w:sz w:val="16"/>
          <w:szCs w:val="16"/>
        </w:rPr>
        <w:t>(Steven George Salaita, Virginia Polytechnic Institute and State University, Blackburg, “Beyond Orientalism and Islamophobia: 9/11, Anti-Arab Racism, and the Mythos of National Pride”, The New Centennial Review, Volume 6, Number 2, Fall 2006)</w:t>
      </w:r>
      <w:r w:rsidRPr="00D03664">
        <w:rPr>
          <w:rStyle w:val="Style13ptBold"/>
        </w:rPr>
        <w:t xml:space="preserve"> </w:t>
      </w:r>
    </w:p>
    <w:p w:rsidR="009D0875" w:rsidRPr="00D03664" w:rsidRDefault="009D0875" w:rsidP="009D0875">
      <w:pPr>
        <w:rPr>
          <w:rStyle w:val="StyleUnderline"/>
        </w:rPr>
      </w:pPr>
      <w:r w:rsidRPr="009D0875">
        <w:rPr>
          <w:rStyle w:val="StyleUnderline"/>
          <w:highlight w:val="cyan"/>
        </w:rPr>
        <w:t>Islamophobia</w:t>
      </w:r>
      <w:r w:rsidRPr="00D03664">
        <w:rPr>
          <w:sz w:val="10"/>
        </w:rPr>
        <w:t xml:space="preserve">, on the other hand, </w:t>
      </w:r>
      <w:r w:rsidRPr="009D0875">
        <w:rPr>
          <w:rStyle w:val="StyleUnderline"/>
          <w:highlight w:val="cyan"/>
        </w:rPr>
        <w:t>has ambiguities that limit its clarity. Not all victims of Islamophobia are Muslim</w:t>
      </w:r>
      <w:r w:rsidRPr="00D03664">
        <w:rPr>
          <w:rStyle w:val="StyleUnderline"/>
        </w:rPr>
        <w:t xml:space="preserve">, and </w:t>
      </w:r>
      <w:r w:rsidRPr="009D0875">
        <w:rPr>
          <w:rStyle w:val="StyleUnderline"/>
          <w:highlight w:val="cyan"/>
        </w:rPr>
        <w:t>while fear of Muslims</w:t>
      </w:r>
      <w:r w:rsidRPr="00D03664">
        <w:rPr>
          <w:sz w:val="10"/>
        </w:rPr>
        <w:t xml:space="preserve">, as the word’s suffix implies, </w:t>
      </w:r>
      <w:r w:rsidRPr="009D0875">
        <w:rPr>
          <w:rStyle w:val="StyleUnderline"/>
          <w:highlight w:val="cyan"/>
        </w:rPr>
        <w:t>certainly inspires hatred</w:t>
      </w:r>
      <w:r w:rsidRPr="00D03664">
        <w:rPr>
          <w:rStyle w:val="StyleUnderline"/>
        </w:rPr>
        <w:t xml:space="preserve"> of them in some cases, </w:t>
      </w:r>
      <w:r w:rsidRPr="009D0875">
        <w:rPr>
          <w:rStyle w:val="StyleUnderline"/>
          <w:highlight w:val="cyan"/>
        </w:rPr>
        <w:t>we must take much more into account historically in order to accurately delineate a context for the hatred. Islamophobia</w:t>
      </w:r>
      <w:r w:rsidRPr="00D03664">
        <w:rPr>
          <w:sz w:val="10"/>
        </w:rPr>
        <w:t xml:space="preserve">, while a useful descriptor for specific phenomena such as the dispensationalist (Christian Zionist) demonization of Islam as a faith, </w:t>
      </w:r>
      <w:r w:rsidRPr="00D03664">
        <w:rPr>
          <w:rStyle w:val="StyleUnderline"/>
        </w:rPr>
        <w:t xml:space="preserve">is necessarily a transnational utterance and </w:t>
      </w:r>
      <w:r w:rsidRPr="009D0875">
        <w:rPr>
          <w:rStyle w:val="StyleUnderline"/>
          <w:highlight w:val="cyan"/>
        </w:rPr>
        <w:t>precludes</w:t>
      </w:r>
      <w:r w:rsidRPr="00D03664">
        <w:rPr>
          <w:sz w:val="10"/>
        </w:rPr>
        <w:t xml:space="preserve">, albeit unintentionally, </w:t>
      </w:r>
      <w:r w:rsidRPr="009D0875">
        <w:rPr>
          <w:rStyle w:val="StyleUnderline"/>
          <w:highlight w:val="cyan"/>
        </w:rPr>
        <w:t>a localized analysis of discrete interethnic encounters</w:t>
      </w:r>
      <w:r w:rsidRPr="00D03664">
        <w:rPr>
          <w:rStyle w:val="StyleUnderline"/>
        </w:rPr>
        <w:t>.</w:t>
      </w:r>
      <w:r w:rsidRPr="00D03664">
        <w:rPr>
          <w:sz w:val="10"/>
        </w:rPr>
        <w:t xml:space="preserve"> For instance, while Indonesians and Palestinians are both largely Sunni Muslim communities, their geopolitical and interpersonal encounters with the United States and other Western powers are remarkably dissimilar; insofar as those encounters contributed to the stereotyping of Muslims (and it is impossible to see how they have not), </w:t>
      </w:r>
      <w:r w:rsidRPr="009D0875">
        <w:rPr>
          <w:rStyle w:val="StyleUnderline"/>
          <w:highlight w:val="cyan"/>
        </w:rPr>
        <w:t>in describing</w:t>
      </w:r>
      <w:r w:rsidRPr="00D03664">
        <w:rPr>
          <w:rStyle w:val="StyleUnderline"/>
        </w:rPr>
        <w:t xml:space="preserve"> that stereotyping as </w:t>
      </w:r>
      <w:r w:rsidRPr="009D0875">
        <w:rPr>
          <w:rStyle w:val="StyleUnderline"/>
          <w:highlight w:val="cyan"/>
        </w:rPr>
        <w:t>Islamophobia we reduce the encounters to a homogenized framework that might well ignore the fact that a transatlantic Holy Land mania induced a fascination among Americans with the restoration of Palestine to God’s chosen people. This</w:t>
      </w:r>
      <w:r w:rsidRPr="00D03664">
        <w:rPr>
          <w:rStyle w:val="StyleUnderline"/>
        </w:rPr>
        <w:t xml:space="preserve"> Holy Land mania </w:t>
      </w:r>
      <w:r w:rsidRPr="009D0875">
        <w:rPr>
          <w:rStyle w:val="StyleUnderline"/>
          <w:highlight w:val="cyan"/>
        </w:rPr>
        <w:t>seems</w:t>
      </w:r>
      <w:r w:rsidRPr="00D03664">
        <w:rPr>
          <w:rStyle w:val="StyleUnderline"/>
        </w:rPr>
        <w:t xml:space="preserve"> to me </w:t>
      </w:r>
      <w:r w:rsidRPr="009D0875">
        <w:rPr>
          <w:rStyle w:val="StyleUnderline"/>
          <w:highlight w:val="cyan"/>
        </w:rPr>
        <w:t>a more productive way to determine how racism is created and disseminated than eking out</w:t>
      </w:r>
      <w:r w:rsidRPr="00D03664">
        <w:rPr>
          <w:rStyle w:val="StyleUnderline"/>
        </w:rPr>
        <w:t xml:space="preserve"> in limited intellectual space </w:t>
      </w:r>
      <w:r w:rsidRPr="009D0875">
        <w:rPr>
          <w:rStyle w:val="StyleUnderline"/>
          <w:highlight w:val="cyan"/>
        </w:rPr>
        <w:t>a theory</w:t>
      </w:r>
      <w:r w:rsidRPr="00D03664">
        <w:rPr>
          <w:rStyle w:val="StyleUnderline"/>
        </w:rPr>
        <w:t xml:space="preserve"> of misrepresentation </w:t>
      </w:r>
      <w:r w:rsidRPr="009D0875">
        <w:rPr>
          <w:rStyle w:val="StyleUnderline"/>
          <w:highlight w:val="cyan"/>
        </w:rPr>
        <w:t>based solely on imperialistic desire</w:t>
      </w:r>
      <w:r w:rsidRPr="00D03664">
        <w:rPr>
          <w:rStyle w:val="StyleUnderline"/>
        </w:rPr>
        <w:t xml:space="preserve">. While imperialistic desire often is at play in both stereotyping and racism, </w:t>
      </w:r>
      <w:r w:rsidRPr="009D0875">
        <w:rPr>
          <w:rStyle w:val="StyleUnderline"/>
          <w:highlight w:val="cyan"/>
        </w:rPr>
        <w:t>localized particularities usually determine how the imperialistic desire will evolve.</w:t>
      </w:r>
      <w:r w:rsidRPr="00D03664">
        <w:rPr>
          <w:rStyle w:val="StyleUnderline"/>
        </w:rPr>
        <w:t xml:space="preserve"> And </w:t>
      </w:r>
      <w:r w:rsidRPr="009D0875">
        <w:rPr>
          <w:rStyle w:val="StyleUnderline"/>
          <w:highlight w:val="cyan"/>
        </w:rPr>
        <w:t xml:space="preserve">when we conceptualize this desire as an American phenomenon, we are compelled to assess racism as an institution in North America and then to assess </w:t>
      </w:r>
      <w:r w:rsidRPr="00D03664">
        <w:rPr>
          <w:rStyle w:val="StyleUnderline"/>
        </w:rPr>
        <w:t xml:space="preserve">how immigration, Messianism, imperialism, capitalism, dispensationalism, and foreign </w:t>
      </w:r>
      <w:r w:rsidRPr="009D0875">
        <w:rPr>
          <w:rStyle w:val="StyleUnderline"/>
          <w:highlight w:val="cyan"/>
        </w:rPr>
        <w:t>policy</w:t>
      </w:r>
      <w:r w:rsidRPr="00D03664">
        <w:rPr>
          <w:rStyle w:val="StyleUnderline"/>
        </w:rPr>
        <w:t xml:space="preserve"> affect the development not of an encounter, but of a tradition.</w:t>
      </w:r>
    </w:p>
    <w:p w:rsidR="009D0875" w:rsidRDefault="009D0875" w:rsidP="009D0875">
      <w:pPr>
        <w:pStyle w:val="Heading3"/>
      </w:pPr>
      <w:bookmarkStart w:id="20" w:name="_Toc425998513"/>
      <w:r>
        <w:t>Islamophobia—Khwaly Indict</w:t>
      </w:r>
      <w:bookmarkEnd w:id="20"/>
    </w:p>
    <w:p w:rsidR="009D0875" w:rsidRPr="00D03664" w:rsidRDefault="009D0875" w:rsidP="009D0875">
      <w:pPr>
        <w:pStyle w:val="Heading4"/>
      </w:pPr>
      <w:r w:rsidRPr="00D03664">
        <w:t xml:space="preserve">Khwaly’s methodology is bad </w:t>
      </w:r>
    </w:p>
    <w:p w:rsidR="009D0875" w:rsidRPr="00D03664" w:rsidRDefault="009D0875" w:rsidP="009D0875">
      <w:pPr>
        <w:rPr>
          <w:rStyle w:val="Style13ptBold"/>
        </w:rPr>
      </w:pPr>
      <w:r w:rsidRPr="00D03664">
        <w:rPr>
          <w:rStyle w:val="Style13ptBold"/>
        </w:rPr>
        <w:t xml:space="preserve">Salaita 06 </w:t>
      </w:r>
      <w:r w:rsidRPr="00D03664">
        <w:rPr>
          <w:sz w:val="16"/>
          <w:szCs w:val="16"/>
        </w:rPr>
        <w:t>(Steven George Salaita, Virginia Polytechnic Institute and State University, Blackburg, “Beyond Orientalism and Islamophobia: 9/11, Anti-Arab Racism, and the Mythos of National Pride”, The New Centennial Review, Volume 6, Number 2, Fall 2006)</w:t>
      </w:r>
      <w:r w:rsidRPr="00D03664">
        <w:rPr>
          <w:rStyle w:val="Style13ptBold"/>
        </w:rPr>
        <w:t xml:space="preserve"> </w:t>
      </w:r>
    </w:p>
    <w:p w:rsidR="009D0875" w:rsidRPr="00D03664" w:rsidRDefault="009D0875" w:rsidP="009D0875">
      <w:pPr>
        <w:rPr>
          <w:sz w:val="10"/>
        </w:rPr>
      </w:pPr>
      <w:r w:rsidRPr="00D03664">
        <w:rPr>
          <w:sz w:val="10"/>
        </w:rPr>
        <w:t xml:space="preserve">About the effects of 9/11 on Arab Americans, </w:t>
      </w:r>
      <w:r w:rsidRPr="00D03664">
        <w:rPr>
          <w:rStyle w:val="StyleUnderline"/>
        </w:rPr>
        <w:t xml:space="preserve">Carol </w:t>
      </w:r>
      <w:r w:rsidRPr="009D0875">
        <w:rPr>
          <w:rStyle w:val="StyleUnderline"/>
          <w:highlight w:val="cyan"/>
        </w:rPr>
        <w:t>Khawly</w:t>
      </w:r>
      <w:r w:rsidRPr="00D03664">
        <w:rPr>
          <w:sz w:val="10"/>
        </w:rPr>
        <w:t xml:space="preserve"> (2004) of the American-Arab Anti-Discrimination Committee [ADC] </w:t>
      </w:r>
      <w:r w:rsidRPr="009D0875">
        <w:rPr>
          <w:rStyle w:val="StyleUnderline"/>
          <w:highlight w:val="cyan"/>
        </w:rPr>
        <w:t>writes</w:t>
      </w:r>
      <w:r w:rsidRPr="00D03664">
        <w:rPr>
          <w:rStyle w:val="StyleUnderline"/>
        </w:rPr>
        <w:t xml:space="preserve">, The horrific terrorist attacks of September 11 have had a severe impact on our nation’s traditional openness to immigrants and non-immigrants. </w:t>
      </w:r>
      <w:r w:rsidRPr="009D0875">
        <w:rPr>
          <w:rStyle w:val="StyleUnderline"/>
          <w:highlight w:val="cyan"/>
        </w:rPr>
        <w:t>Immediately after the attacks, the Arab-American community</w:t>
      </w:r>
      <w:r w:rsidRPr="00D03664">
        <w:rPr>
          <w:rStyle w:val="StyleUnderline"/>
        </w:rPr>
        <w:t xml:space="preserve"> and those immigrants from the Arab or Muslim worlds </w:t>
      </w:r>
      <w:r w:rsidRPr="009D0875">
        <w:rPr>
          <w:rStyle w:val="StyleUnderline"/>
          <w:highlight w:val="cyan"/>
        </w:rPr>
        <w:t>experienced an unprecedented backlash</w:t>
      </w:r>
      <w:r w:rsidRPr="00D03664">
        <w:rPr>
          <w:sz w:val="10"/>
        </w:rPr>
        <w:t xml:space="preserve"> in the form of hate crimes, discrimination and various civil liberties violations. . . . </w:t>
      </w:r>
      <w:r w:rsidRPr="00D03664">
        <w:rPr>
          <w:rStyle w:val="StyleUnderline"/>
        </w:rPr>
        <w:t>The [American] government also instituted a series of discriminatory policies and administrative measures, which targeted specific immigrant communities in the United States</w:t>
      </w:r>
      <w:r w:rsidRPr="00D03664">
        <w:rPr>
          <w:sz w:val="10"/>
        </w:rPr>
        <w:t xml:space="preserve">, mainly the ArabAmerican and South Asian communities. (Khawly 2004, 42) </w:t>
      </w:r>
      <w:r w:rsidRPr="009D0875">
        <w:rPr>
          <w:rStyle w:val="StyleUnderline"/>
          <w:highlight w:val="cyan"/>
        </w:rPr>
        <w:t>Khawly’s report is useful materially, but poorly conceived methodologically. While acts of discrimination against Arabs and South Asians</w:t>
      </w:r>
      <w:r w:rsidRPr="00D03664">
        <w:rPr>
          <w:rStyle w:val="StyleUnderline"/>
        </w:rPr>
        <w:t xml:space="preserve"> (among others) </w:t>
      </w:r>
      <w:r w:rsidRPr="009D0875">
        <w:rPr>
          <w:rStyle w:val="StyleUnderline"/>
          <w:highlight w:val="cyan"/>
        </w:rPr>
        <w:t>undoubtedly increased after 9/11,</w:t>
      </w:r>
      <w:r w:rsidRPr="00D03664">
        <w:rPr>
          <w:rStyle w:val="StyleUnderline"/>
        </w:rPr>
        <w:t xml:space="preserve"> </w:t>
      </w:r>
      <w:r w:rsidRPr="009D0875">
        <w:rPr>
          <w:rStyle w:val="StyleUnderline"/>
          <w:highlight w:val="cyan"/>
        </w:rPr>
        <w:t>we fail to identify the scope of the problem</w:t>
      </w:r>
      <w:r w:rsidRPr="00D03664">
        <w:rPr>
          <w:rStyle w:val="StyleUnderline"/>
        </w:rPr>
        <w:t xml:space="preserve"> by employing public relations gambits that assess discrimination solely in the context of the event that induced it. A better approach will question the “nation’s traditional openness to immigrants and non-immigrants” and the purportedly “unprecedented backlash”</w:t>
      </w:r>
      <w:r w:rsidRPr="00D03664">
        <w:rPr>
          <w:sz w:val="10"/>
        </w:rPr>
        <w:t xml:space="preserve"> Khawly condemns.</w:t>
      </w:r>
    </w:p>
    <w:p w:rsidR="009D0875" w:rsidRDefault="009D0875" w:rsidP="009D0875">
      <w:pPr>
        <w:pStyle w:val="Heading3"/>
      </w:pPr>
      <w:bookmarkStart w:id="21" w:name="_Toc425998514"/>
      <w:r>
        <w:t>Islamophobia—“Orientalism” Indict</w:t>
      </w:r>
      <w:bookmarkEnd w:id="21"/>
      <w:r>
        <w:t xml:space="preserve"> </w:t>
      </w:r>
    </w:p>
    <w:p w:rsidR="009D0875" w:rsidRPr="00D03664" w:rsidRDefault="009D0875" w:rsidP="009D0875">
      <w:pPr>
        <w:pStyle w:val="Heading4"/>
      </w:pPr>
      <w:r w:rsidRPr="00D03664">
        <w:t xml:space="preserve">“Orientalism” can’t describe the lived experiences of Arab Americans </w:t>
      </w:r>
    </w:p>
    <w:p w:rsidR="009D0875" w:rsidRPr="00D03664" w:rsidRDefault="009D0875" w:rsidP="009D0875">
      <w:pPr>
        <w:rPr>
          <w:rStyle w:val="StyleUnderline"/>
          <w:bCs/>
        </w:rPr>
      </w:pPr>
      <w:r w:rsidRPr="00D03664">
        <w:rPr>
          <w:rStyle w:val="Style13ptBold"/>
        </w:rPr>
        <w:t xml:space="preserve">Salaita 06 </w:t>
      </w:r>
      <w:r w:rsidRPr="00D03664">
        <w:rPr>
          <w:sz w:val="16"/>
          <w:szCs w:val="16"/>
        </w:rPr>
        <w:t>(Steven George Salaita, Virginia Polytechnic Institute and State University, Blackburg, “Beyond Orientalism and Islamophobia: 9/11, Anti-Arab Racism, and the Mythos of National Pride”, The New Centennial Review, Volume 6, Number 2, Fall 2006)</w:t>
      </w:r>
      <w:r w:rsidRPr="00D03664">
        <w:rPr>
          <w:rStyle w:val="Style13ptBold"/>
        </w:rPr>
        <w:t xml:space="preserve"> </w:t>
      </w:r>
    </w:p>
    <w:p w:rsidR="009D0875" w:rsidRPr="00D03664" w:rsidRDefault="009D0875" w:rsidP="009D0875">
      <w:pPr>
        <w:rPr>
          <w:sz w:val="10"/>
        </w:rPr>
      </w:pPr>
      <w:r w:rsidRPr="00D03664">
        <w:rPr>
          <w:sz w:val="10"/>
        </w:rPr>
        <w:t xml:space="preserve">In examining a multivalent bigotry toward Arabs and the role of Arab Americans in the proliferation of that bigotry, my wariness about the term Orientalism is pragmatic whereas my wariness about the term Islamophobia is philosophical. </w:t>
      </w:r>
      <w:r w:rsidRPr="009D0875">
        <w:rPr>
          <w:rStyle w:val="StyleUnderline"/>
          <w:highlight w:val="cyan"/>
        </w:rPr>
        <w:t>Orientalism</w:t>
      </w:r>
      <w:r w:rsidRPr="00D03664">
        <w:rPr>
          <w:rStyle w:val="StyleUnderline"/>
        </w:rPr>
        <w:t xml:space="preserve"> has been remarkably useful as a descriptive critique of phenomena ranging from misconceptions about Arabs to foolhardy foreign policy</w:t>
      </w:r>
      <w:r w:rsidRPr="00D03664">
        <w:rPr>
          <w:sz w:val="10"/>
        </w:rPr>
        <w:t xml:space="preserve">, and has seen its use (quite justifiably) increase among Arab Americans in the post-9/11 United States. </w:t>
      </w:r>
      <w:r w:rsidRPr="00D03664">
        <w:rPr>
          <w:rStyle w:val="StyleUnderline"/>
        </w:rPr>
        <w:t xml:space="preserve">The term, however, </w:t>
      </w:r>
      <w:r w:rsidRPr="009D0875">
        <w:rPr>
          <w:rStyle w:val="StyleUnderline"/>
          <w:highlight w:val="cyan"/>
        </w:rPr>
        <w:t>is weighted with considerable theoretical and historical baggage, rendering it</w:t>
      </w:r>
      <w:r w:rsidRPr="00D03664">
        <w:rPr>
          <w:rStyle w:val="StyleUnderline"/>
        </w:rPr>
        <w:t xml:space="preserve">, at least in some intellectual circles, </w:t>
      </w:r>
      <w:r w:rsidRPr="009D0875">
        <w:rPr>
          <w:rStyle w:val="StyleUnderline"/>
          <w:highlight w:val="cyan"/>
        </w:rPr>
        <w:t>oblique</w:t>
      </w:r>
      <w:r w:rsidRPr="00D03664">
        <w:rPr>
          <w:sz w:val="10"/>
        </w:rPr>
        <w:t xml:space="preserve"> or ambivalent. </w:t>
      </w:r>
      <w:r w:rsidRPr="00D03664">
        <w:rPr>
          <w:rStyle w:val="StyleUnderline"/>
        </w:rPr>
        <w:t xml:space="preserve">Given its layered connotations and the controversies over its denotation, </w:t>
      </w:r>
      <w:r w:rsidRPr="009D0875">
        <w:rPr>
          <w:rStyle w:val="StyleUnderline"/>
          <w:highlight w:val="cyan"/>
        </w:rPr>
        <w:t>we can sense in its usage the potential for slippage</w:t>
      </w:r>
      <w:r w:rsidRPr="00D03664">
        <w:rPr>
          <w:rStyle w:val="StyleUnderline"/>
        </w:rPr>
        <w:t xml:space="preserve"> or a rhetorical imprecision borne of a correspondingly ambivalent or oblique authorial/oratorical intention</w:t>
      </w:r>
      <w:r w:rsidRPr="00D03664">
        <w:rPr>
          <w:sz w:val="10"/>
        </w:rPr>
        <w:t xml:space="preserve">. Most important, though, </w:t>
      </w:r>
      <w:r w:rsidRPr="009D0875">
        <w:rPr>
          <w:rStyle w:val="StyleUnderline"/>
          <w:highlight w:val="cyan"/>
        </w:rPr>
        <w:t>Orientalism isn’t entirely appropriate when we consider the effects of stereotype and bigotry on Arab</w:t>
      </w:r>
      <w:r w:rsidRPr="009D0875">
        <w:rPr>
          <w:sz w:val="10"/>
          <w:highlight w:val="cyan"/>
        </w:rPr>
        <w:t xml:space="preserve"> </w:t>
      </w:r>
      <w:r w:rsidRPr="009D0875">
        <w:rPr>
          <w:rStyle w:val="StyleUnderline"/>
          <w:highlight w:val="cyan"/>
        </w:rPr>
        <w:t>Americans</w:t>
      </w:r>
      <w:r w:rsidRPr="00D03664">
        <w:rPr>
          <w:rStyle w:val="StyleUnderline"/>
        </w:rPr>
        <w:t>, who</w:t>
      </w:r>
      <w:r w:rsidRPr="00D03664">
        <w:rPr>
          <w:sz w:val="10"/>
        </w:rPr>
        <w:t xml:space="preserve">, in a much different way than their brethren in the Arab World, </w:t>
      </w:r>
      <w:r w:rsidRPr="00D03664">
        <w:rPr>
          <w:rStyle w:val="StyleUnderline"/>
        </w:rPr>
        <w:t>need to be located in a particular tradition of which they have been a partial inheritor. That tradition</w:t>
      </w:r>
      <w:r w:rsidRPr="00D03664">
        <w:rPr>
          <w:sz w:val="10"/>
        </w:rPr>
        <w:t xml:space="preserve">, uniquely American, </w:t>
      </w:r>
      <w:r w:rsidRPr="00D03664">
        <w:rPr>
          <w:rStyle w:val="StyleUnderline"/>
        </w:rPr>
        <w:t>includes the internment of Japanese Americans during World War II, institutionalized anti-Semitism until the 1960s, and a peculiarly durable xenophobia spanning decades, with, at times, acculturated immigrant groups directing it at newer arrivals.</w:t>
      </w:r>
      <w:r w:rsidRPr="00D03664">
        <w:rPr>
          <w:sz w:val="10"/>
        </w:rPr>
        <w:t xml:space="preserve"> This tradition, of course, has as its partial inspiration a corresponding tradition, that of garrison settlement, slavery, and Messianic fervor, a tradition that has evolved into detectable features of modern Americana that, unlike immigrant histories, do in some way affect Middle Eastern Arabs. This corresponding tradition has inspired the premillennialist overtones so evident in American foreign policy.</w:t>
      </w:r>
    </w:p>
    <w:p w:rsidR="009C687B" w:rsidRDefault="009C687B" w:rsidP="00B86E1D">
      <w:pPr>
        <w:pStyle w:val="Heading3"/>
      </w:pPr>
      <w:bookmarkStart w:id="22" w:name="_Toc425998515"/>
      <w:r>
        <w:t>Islamophobia—Otherization</w:t>
      </w:r>
      <w:bookmarkEnd w:id="22"/>
    </w:p>
    <w:p w:rsidR="009C687B" w:rsidRPr="00D03664" w:rsidRDefault="009C687B" w:rsidP="009C687B">
      <w:pPr>
        <w:pStyle w:val="Heading4"/>
      </w:pPr>
      <w:r w:rsidRPr="00D03664">
        <w:t xml:space="preserve">America has always demonized the Other—it’ll be used to justify bad foreign policies </w:t>
      </w:r>
    </w:p>
    <w:p w:rsidR="009C687B" w:rsidRPr="00D03664" w:rsidRDefault="009C687B" w:rsidP="009C687B">
      <w:pPr>
        <w:rPr>
          <w:sz w:val="16"/>
          <w:szCs w:val="16"/>
        </w:rPr>
      </w:pPr>
      <w:r w:rsidRPr="00D03664">
        <w:rPr>
          <w:rStyle w:val="Style13ptBold"/>
        </w:rPr>
        <w:t xml:space="preserve">Salaita 06 </w:t>
      </w:r>
      <w:r w:rsidRPr="00D03664">
        <w:rPr>
          <w:sz w:val="16"/>
          <w:szCs w:val="16"/>
        </w:rPr>
        <w:t>(Steven George Salaita, Virginia Polytechnic Institute and State University, Blackburg, “Beyond Orientalism and Islamophobia: 9/11, Anti-Arab Racism, and the Mythos of National Pride”, The New Centennial Review, Volume 6, Number 2, Fall 2006)</w:t>
      </w:r>
    </w:p>
    <w:p w:rsidR="009C687B" w:rsidRPr="00D03664" w:rsidRDefault="009C687B" w:rsidP="009C687B">
      <w:pPr>
        <w:rPr>
          <w:b/>
          <w:bCs/>
          <w:sz w:val="10"/>
        </w:rPr>
      </w:pPr>
      <w:r w:rsidRPr="00D03664">
        <w:rPr>
          <w:sz w:val="10"/>
        </w:rPr>
        <w:t xml:space="preserve">The Arab American community fits into these complicated equations with more immediacy than foreign Arabs and non-Arab Americans. </w:t>
      </w:r>
      <w:r w:rsidRPr="009D0875">
        <w:rPr>
          <w:rStyle w:val="StyleUnderline"/>
          <w:highlight w:val="cyan"/>
        </w:rPr>
        <w:t xml:space="preserve">The </w:t>
      </w:r>
      <w:r w:rsidRPr="00D03664">
        <w:rPr>
          <w:rStyle w:val="StyleUnderline"/>
        </w:rPr>
        <w:t xml:space="preserve">vigilantly synthetic </w:t>
      </w:r>
      <w:r w:rsidRPr="009D0875">
        <w:rPr>
          <w:rStyle w:val="StyleUnderline"/>
          <w:highlight w:val="cyan"/>
        </w:rPr>
        <w:t>American</w:t>
      </w:r>
      <w:r w:rsidRPr="00D03664">
        <w:rPr>
          <w:rStyle w:val="StyleUnderline"/>
        </w:rPr>
        <w:t xml:space="preserve"> </w:t>
      </w:r>
      <w:r w:rsidRPr="009D0875">
        <w:rPr>
          <w:rStyle w:val="StyleUnderline"/>
          <w:highlight w:val="cyan"/>
        </w:rPr>
        <w:t>consciousness would</w:t>
      </w:r>
      <w:r w:rsidRPr="00D03664">
        <w:rPr>
          <w:sz w:val="10"/>
        </w:rPr>
        <w:t xml:space="preserve">, in its present form, </w:t>
      </w:r>
      <w:r w:rsidRPr="009D0875">
        <w:rPr>
          <w:rStyle w:val="StyleUnderline"/>
          <w:highlight w:val="cyan"/>
        </w:rPr>
        <w:t>be impossible without the</w:t>
      </w:r>
      <w:r w:rsidRPr="00D03664">
        <w:rPr>
          <w:rStyle w:val="StyleUnderline"/>
        </w:rPr>
        <w:t xml:space="preserve"> by now tired </w:t>
      </w:r>
      <w:r w:rsidRPr="009D0875">
        <w:rPr>
          <w:rStyle w:val="StyleUnderline"/>
          <w:highlight w:val="cyan"/>
        </w:rPr>
        <w:t>strategy of demonizing the Other—in this case Arabs</w:t>
      </w:r>
      <w:r w:rsidRPr="00D03664">
        <w:rPr>
          <w:rStyle w:val="StyleUnderline"/>
        </w:rPr>
        <w:t>, all of whom, according to the totalized pronoun usage common in the U</w:t>
      </w:r>
      <w:r w:rsidRPr="00D03664">
        <w:rPr>
          <w:sz w:val="10"/>
        </w:rPr>
        <w:t xml:space="preserve">nited </w:t>
      </w:r>
      <w:r w:rsidRPr="00D03664">
        <w:rPr>
          <w:rStyle w:val="StyleUnderline"/>
        </w:rPr>
        <w:t>S</w:t>
      </w:r>
      <w:r w:rsidRPr="00D03664">
        <w:rPr>
          <w:sz w:val="10"/>
        </w:rPr>
        <w:t xml:space="preserve">tates, </w:t>
      </w:r>
      <w:r w:rsidRPr="00D03664">
        <w:rPr>
          <w:rStyle w:val="StyleUnderline"/>
        </w:rPr>
        <w:t>are terrorists</w:t>
      </w:r>
      <w:r w:rsidRPr="00D03664">
        <w:rPr>
          <w:sz w:val="10"/>
        </w:rPr>
        <w:t xml:space="preserve">. On the other hand, </w:t>
      </w:r>
      <w:r w:rsidRPr="00D03664">
        <w:rPr>
          <w:rStyle w:val="StyleUnderline"/>
        </w:rPr>
        <w:t>the painstakingly manufactured images of an innately terroristic Arab world would be impossible without the dialogically opposed images of all-American communities, which increasingly are being defined according to attitude and behavior</w:t>
      </w:r>
      <w:r w:rsidRPr="00D03664">
        <w:rPr>
          <w:sz w:val="10"/>
        </w:rPr>
        <w:t xml:space="preserve"> rather than simply by ethnicity (</w:t>
      </w:r>
      <w:r w:rsidRPr="00D03664">
        <w:rPr>
          <w:rStyle w:val="StyleUnderline"/>
        </w:rPr>
        <w:t>although the whiteness underlying this imagery has, by no means, dissipated</w:t>
      </w:r>
      <w:r w:rsidRPr="00D03664">
        <w:rPr>
          <w:sz w:val="10"/>
        </w:rPr>
        <w:t xml:space="preserve">). </w:t>
      </w:r>
      <w:r w:rsidRPr="00D03664">
        <w:rPr>
          <w:rStyle w:val="StyleUnderline"/>
        </w:rPr>
        <w:t>Where</w:t>
      </w:r>
      <w:r w:rsidRPr="00D03664">
        <w:rPr>
          <w:sz w:val="10"/>
        </w:rPr>
        <w:t xml:space="preserve">, then, </w:t>
      </w:r>
      <w:r w:rsidRPr="00D03664">
        <w:rPr>
          <w:rStyle w:val="StyleUnderline"/>
        </w:rPr>
        <w:t>do Arab Americans fit in this transglobal dialectic? Simply stated, nowhere</w:t>
      </w:r>
      <w:r w:rsidRPr="00D03664">
        <w:rPr>
          <w:sz w:val="10"/>
        </w:rPr>
        <w:t xml:space="preserve">. For this reason, Arab Americans are the exemplars of globalized disaggregation. Arab American disaggregation facilitates anti-Arab racism, for </w:t>
      </w:r>
      <w:r w:rsidRPr="009D0875">
        <w:rPr>
          <w:rStyle w:val="StyleUnderline"/>
          <w:highlight w:val="cyan"/>
        </w:rPr>
        <w:t>politicians invoke Arab Americans to justify draconian legislation intended to curtail civil liberties, but simultaneously to extol the American values that mystify imperialism in the Arab world</w:t>
      </w:r>
      <w:r w:rsidRPr="00D03664">
        <w:rPr>
          <w:sz w:val="10"/>
        </w:rPr>
        <w:t xml:space="preserve">. If we trace anti-Arab racism to the settlement of the New World, however, we are confronted with more than disaggregation and unstable dialectics. </w:t>
      </w:r>
      <w:r w:rsidRPr="00D03664">
        <w:rPr>
          <w:rStyle w:val="StyleUnderline"/>
        </w:rPr>
        <w:t xml:space="preserve">We are in the presence of tradition. </w:t>
      </w:r>
      <w:r w:rsidRPr="009D0875">
        <w:rPr>
          <w:rStyle w:val="StyleUnderline"/>
          <w:highlight w:val="cyan"/>
        </w:rPr>
        <w:t>This particular tradition has survived over 500 years and regenerates itself despite repeated predictions of its extinction because racism has always been fundamental to the survival of the American polity.</w:t>
      </w:r>
      <w:r w:rsidRPr="00D03664">
        <w:rPr>
          <w:rStyle w:val="StyleUnderline"/>
        </w:rPr>
        <w:t xml:space="preserve"> The United States has advanced to the stage at which </w:t>
      </w:r>
      <w:r w:rsidRPr="009D0875">
        <w:rPr>
          <w:rStyle w:val="StyleUnderline"/>
          <w:highlight w:val="cyan"/>
        </w:rPr>
        <w:t>anti-Arab racism most expediently facilitates the invention and fulfillment of a corporatized national interest</w:t>
      </w:r>
      <w:r w:rsidRPr="00D03664">
        <w:rPr>
          <w:sz w:val="10"/>
        </w:rPr>
        <w:t xml:space="preserve">. It bears mention that </w:t>
      </w:r>
      <w:r w:rsidRPr="00D03664">
        <w:rPr>
          <w:rStyle w:val="StyleUnderline"/>
        </w:rPr>
        <w:t>George W. Bush would not have won reelection in 2004 without the existence of anti-Arab racism</w:t>
      </w:r>
      <w:r w:rsidRPr="00D03664">
        <w:rPr>
          <w:sz w:val="10"/>
        </w:rPr>
        <w:t xml:space="preserve">, and that his opponent, John Kerry, attempted vigorously to compete by manufacturing his own version of anti-Arab racism vis-à-vis the issues of civil liberties, foreign policy, and Israel’s settlement of the occupied territories. That Bush’s </w:t>
      </w:r>
      <w:r w:rsidRPr="00D03664">
        <w:rPr>
          <w:rStyle w:val="StyleUnderline"/>
        </w:rPr>
        <w:t>anti-Arab racism</w:t>
      </w:r>
      <w:r w:rsidRPr="00D03664">
        <w:rPr>
          <w:sz w:val="10"/>
        </w:rPr>
        <w:t xml:space="preserve"> rarely was mentioned and Kerry’s virtually unseen underscores the fact that it </w:t>
      </w:r>
      <w:r w:rsidRPr="00D03664">
        <w:rPr>
          <w:rStyle w:val="StyleUnderline"/>
        </w:rPr>
        <w:t xml:space="preserve">is prevalent to the degree of normalcy today in American society. </w:t>
      </w:r>
      <w:r w:rsidRPr="00D03664">
        <w:rPr>
          <w:sz w:val="10"/>
        </w:rPr>
        <w:t>Indeed, the interests of United States corporations in the Arab world contribute significantly to the globalized economic models that render most sectors of the American left and right complicit in the dissemination of anti-Arab racism</w:t>
      </w:r>
      <w:r w:rsidRPr="00D03664">
        <w:rPr>
          <w:rStyle w:val="Style13ptBold"/>
          <w:sz w:val="10"/>
        </w:rPr>
        <w:t xml:space="preserve"> </w:t>
      </w:r>
    </w:p>
    <w:p w:rsidR="009C687B" w:rsidRPr="00D03664" w:rsidRDefault="009C687B" w:rsidP="009C687B">
      <w:pPr>
        <w:pStyle w:val="Heading4"/>
      </w:pPr>
      <w:r w:rsidRPr="00D03664">
        <w:t xml:space="preserve">The racist underpinnings of society lead to the demonization of The Arab—race-based analysis is key </w:t>
      </w:r>
    </w:p>
    <w:p w:rsidR="009C687B" w:rsidRPr="00D03664" w:rsidRDefault="009C687B" w:rsidP="009C687B">
      <w:pPr>
        <w:rPr>
          <w:rStyle w:val="Style13ptBold"/>
        </w:rPr>
      </w:pPr>
      <w:r w:rsidRPr="00D03664">
        <w:rPr>
          <w:rStyle w:val="Style13ptBold"/>
        </w:rPr>
        <w:t xml:space="preserve">Salaita 06 </w:t>
      </w:r>
      <w:r w:rsidRPr="00D03664">
        <w:rPr>
          <w:sz w:val="16"/>
          <w:szCs w:val="16"/>
        </w:rPr>
        <w:t>(Steven George Salaita, Virginia Polytechnic Institute and State University, Blackburg, “Beyond Orientalism and Islamophobia: 9/11, Anti-Arab Racism, and the Mythos of National Pride”, The New Centennial Review, Volume 6, Number 2, Fall 2006)</w:t>
      </w:r>
      <w:r w:rsidRPr="00D03664">
        <w:rPr>
          <w:rStyle w:val="Style13ptBold"/>
        </w:rPr>
        <w:t xml:space="preserve"> </w:t>
      </w:r>
    </w:p>
    <w:p w:rsidR="009C687B" w:rsidRPr="00D03664" w:rsidRDefault="009C687B" w:rsidP="009C687B">
      <w:pPr>
        <w:rPr>
          <w:rStyle w:val="StyleUnderline"/>
        </w:rPr>
      </w:pPr>
      <w:r w:rsidRPr="00D03664">
        <w:rPr>
          <w:rStyle w:val="StyleUnderline"/>
        </w:rPr>
        <w:t xml:space="preserve">Since 9/11, </w:t>
      </w:r>
      <w:r w:rsidRPr="009D0875">
        <w:rPr>
          <w:rStyle w:val="StyleUnderline"/>
          <w:highlight w:val="cyan"/>
        </w:rPr>
        <w:t>patriotism in the U</w:t>
      </w:r>
      <w:r w:rsidRPr="00D03664">
        <w:rPr>
          <w:rStyle w:val="StyleUnderline"/>
        </w:rPr>
        <w:t xml:space="preserve">nited </w:t>
      </w:r>
      <w:r w:rsidRPr="009D0875">
        <w:rPr>
          <w:rStyle w:val="StyleUnderline"/>
          <w:highlight w:val="cyan"/>
        </w:rPr>
        <w:t>S</w:t>
      </w:r>
      <w:r w:rsidRPr="00D03664">
        <w:rPr>
          <w:rStyle w:val="StyleUnderline"/>
        </w:rPr>
        <w:t xml:space="preserve">tates </w:t>
      </w:r>
      <w:r w:rsidRPr="009D0875">
        <w:rPr>
          <w:rStyle w:val="StyleUnderline"/>
          <w:highlight w:val="cyan"/>
        </w:rPr>
        <w:t>has been</w:t>
      </w:r>
      <w:r w:rsidRPr="00D03664">
        <w:rPr>
          <w:rStyle w:val="StyleUnderline"/>
        </w:rPr>
        <w:t xml:space="preserve"> defined in the public sphere as acquiescence to geopolitical interests </w:t>
      </w:r>
      <w:r w:rsidRPr="009D0875">
        <w:rPr>
          <w:rStyle w:val="StyleUnderline"/>
          <w:highlight w:val="cyan"/>
        </w:rPr>
        <w:t>masquerading as moral imperatives</w:t>
      </w:r>
      <w:r w:rsidRPr="00D03664">
        <w:rPr>
          <w:sz w:val="10"/>
        </w:rPr>
        <w:t xml:space="preserve">. In turn, </w:t>
      </w:r>
      <w:r w:rsidRPr="00D03664">
        <w:rPr>
          <w:rStyle w:val="StyleUnderline"/>
        </w:rPr>
        <w:t xml:space="preserve">most </w:t>
      </w:r>
      <w:r w:rsidRPr="009D0875">
        <w:rPr>
          <w:rStyle w:val="StyleUnderline"/>
          <w:highlight w:val="cyan"/>
        </w:rPr>
        <w:t>Americans who would consider themselves patriotic formulate the mores of their national identification in opposition to the sanctified mirage of Arab barbarity. The Arab is an ethnic icon manufactured</w:t>
      </w:r>
      <w:r w:rsidRPr="00D03664">
        <w:rPr>
          <w:rStyle w:val="StyleUnderline"/>
        </w:rPr>
        <w:t xml:space="preserve"> painstakingly in the U</w:t>
      </w:r>
      <w:r w:rsidRPr="00D03664">
        <w:rPr>
          <w:sz w:val="10"/>
        </w:rPr>
        <w:t xml:space="preserve">nited </w:t>
      </w:r>
      <w:r w:rsidRPr="00D03664">
        <w:rPr>
          <w:rStyle w:val="StyleUnderline"/>
        </w:rPr>
        <w:t>S</w:t>
      </w:r>
      <w:r w:rsidRPr="00D03664">
        <w:rPr>
          <w:sz w:val="10"/>
        </w:rPr>
        <w:t xml:space="preserve">tates since the nineteenth century, </w:t>
      </w:r>
      <w:r w:rsidRPr="009D0875">
        <w:rPr>
          <w:rStyle w:val="StyleUnderline"/>
          <w:highlight w:val="cyan"/>
        </w:rPr>
        <w:t>an icon that was expedited into political eminence after 9/11. The Arab thus exists both consciously and unconsciously in</w:t>
      </w:r>
      <w:r w:rsidRPr="00D03664">
        <w:rPr>
          <w:rStyle w:val="StyleUnderline"/>
        </w:rPr>
        <w:t xml:space="preserve"> the </w:t>
      </w:r>
      <w:r w:rsidRPr="009D0875">
        <w:rPr>
          <w:rStyle w:val="StyleUnderline"/>
          <w:highlight w:val="cyan"/>
        </w:rPr>
        <w:t>philosophical contradictions</w:t>
      </w:r>
      <w:r w:rsidRPr="00D03664">
        <w:rPr>
          <w:rStyle w:val="StyleUnderline"/>
        </w:rPr>
        <w:t xml:space="preserve"> evident in notions of American exceptionalism and its exclusionary reality</w:t>
      </w:r>
      <w:r w:rsidRPr="00D03664">
        <w:rPr>
          <w:sz w:val="10"/>
        </w:rPr>
        <w:t xml:space="preserve">. Likewise, </w:t>
      </w:r>
      <w:r w:rsidRPr="00D03664">
        <w:rPr>
          <w:rStyle w:val="StyleUnderline"/>
        </w:rPr>
        <w:t>Arabs in the U</w:t>
      </w:r>
      <w:r w:rsidRPr="00D03664">
        <w:rPr>
          <w:sz w:val="10"/>
        </w:rPr>
        <w:t xml:space="preserve">nited </w:t>
      </w:r>
      <w:r w:rsidRPr="00D03664">
        <w:rPr>
          <w:rStyle w:val="StyleUnderline"/>
        </w:rPr>
        <w:t>S</w:t>
      </w:r>
      <w:r w:rsidRPr="00D03664">
        <w:rPr>
          <w:sz w:val="10"/>
        </w:rPr>
        <w:t xml:space="preserve">tates have </w:t>
      </w:r>
      <w:r w:rsidRPr="00D03664">
        <w:rPr>
          <w:rStyle w:val="StyleUnderline"/>
        </w:rPr>
        <w:t>inherited a peculiar history of exclusionary self-imaging developed during hundreds of years of dispossession and ethnic cleansing in North America that gathered further momentum from within the institutions of slavery, segregation, and an especially resilient anti-immigration mentality</w:t>
      </w:r>
      <w:r w:rsidRPr="00D03664">
        <w:rPr>
          <w:sz w:val="10"/>
        </w:rPr>
        <w:t xml:space="preserve">. In theorizing anti-Arab racism as something of a corrective to, or even a replacement for, Orientalism and Islamophobia, I am tasked with examining potential weaknesses or inadequacies of those terms, in many ways a monumental task outside the purview of my methodology. Yet I would be remiss not to focus in some way on the philosophical spaces Arabs either inhabit or are imagined to inhabit in order to locate a context for the justification of a revised terminology in contemplating the interaction of Arabism and Americana—or, to be more precise, the essentialization or frequent misrepresentation of Arabism by Americana. This focus speaks to the title I have chosen for this essay, because to some degree the preposition beyond, which can be read forthrightly as advocating replacement, is both descriptive and accusative: </w:t>
      </w:r>
      <w:r w:rsidRPr="009D0875">
        <w:rPr>
          <w:rStyle w:val="StyleUnderline"/>
          <w:highlight w:val="cyan"/>
        </w:rPr>
        <w:t>the media treatment of Arabs in the United States has gone beyond Orientalism and Islamophobi</w:t>
      </w:r>
      <w:r w:rsidRPr="00D03664">
        <w:rPr>
          <w:rStyle w:val="StyleUnderline"/>
        </w:rPr>
        <w:t xml:space="preserve">a, and </w:t>
      </w:r>
      <w:r w:rsidRPr="009D0875">
        <w:rPr>
          <w:rStyle w:val="StyleUnderline"/>
          <w:highlight w:val="cyan"/>
        </w:rPr>
        <w:t>we preclude ourselves from understanding that</w:t>
      </w:r>
      <w:r w:rsidRPr="00D03664">
        <w:rPr>
          <w:rStyle w:val="StyleUnderline"/>
        </w:rPr>
        <w:t xml:space="preserve"> treatment sufficiently </w:t>
      </w:r>
      <w:r w:rsidRPr="009D0875">
        <w:rPr>
          <w:rStyle w:val="StyleUnderline"/>
          <w:highlight w:val="cyan"/>
        </w:rPr>
        <w:t>unless we examine how racism alternately informs and inspires it</w:t>
      </w:r>
      <w:r w:rsidRPr="00D03664">
        <w:rPr>
          <w:rStyle w:val="StyleUnderline"/>
        </w:rPr>
        <w:t xml:space="preserve">. </w:t>
      </w:r>
      <w:r w:rsidRPr="00D03664">
        <w:rPr>
          <w:sz w:val="10"/>
        </w:rPr>
        <w:t>(Beyond also expresses a hope that American society will supersede its negative mentalities, no matter what we name them.) Such an approach intends to name a longstanding phenomenon, anti-Arab racism, and situate it in analyzable frameworks that traverse disciplinary constraints</w:t>
      </w:r>
      <w:r w:rsidRPr="00D03664">
        <w:rPr>
          <w:rStyle w:val="StyleUnderline"/>
        </w:rPr>
        <w:t>. I am not arguing</w:t>
      </w:r>
      <w:r w:rsidRPr="00D03664">
        <w:rPr>
          <w:sz w:val="10"/>
        </w:rPr>
        <w:t xml:space="preserve">, then, </w:t>
      </w:r>
      <w:r w:rsidRPr="00D03664">
        <w:rPr>
          <w:rStyle w:val="StyleUnderline"/>
        </w:rPr>
        <w:t>for the elimination of Orientalism or Islamophobia, but for their subsumation into discussions that consciously explore how racism, with its multiple sociohistorical connotations, influences Arab America and the development of an Arab American critical apparatus</w:t>
      </w:r>
      <w:r w:rsidRPr="00D03664">
        <w:rPr>
          <w:sz w:val="10"/>
        </w:rPr>
        <w:t xml:space="preserve">. Because of my methodology and rather narrow focus, I will forego polemical assertions as well as systematic presentation of the unfortunate wealth of examples of anti-Arab racism in various American media. I will assume that the scholarly, multiethnic audience I am addressing is aware of the attitude I call anti-Arab racism and is able to detect it regularly without my guidance. Instead, I would like to give analysis to this racism and explore what it tells us about the United States, why it is so easily reinvented and marketed as responsible, and, most important, how we might effectively name it. I privilege the naming of </w:t>
      </w:r>
      <w:r w:rsidRPr="009D0875">
        <w:rPr>
          <w:rStyle w:val="StyleUnderline"/>
          <w:highlight w:val="cyan"/>
        </w:rPr>
        <w:t>anti-Arab racism</w:t>
      </w:r>
      <w:r w:rsidRPr="00D03664">
        <w:rPr>
          <w:sz w:val="10"/>
        </w:rPr>
        <w:t xml:space="preserve"> for the simple reason that it </w:t>
      </w:r>
      <w:r w:rsidRPr="009D0875">
        <w:rPr>
          <w:rStyle w:val="StyleUnderline"/>
          <w:highlight w:val="cyan"/>
        </w:rPr>
        <w:t>is</w:t>
      </w:r>
      <w:r w:rsidRPr="00D03664">
        <w:rPr>
          <w:rStyle w:val="StyleUnderline"/>
        </w:rPr>
        <w:t xml:space="preserve"> so </w:t>
      </w:r>
      <w:r w:rsidRPr="009D0875">
        <w:rPr>
          <w:rStyle w:val="StyleUnderline"/>
          <w:highlight w:val="cyan"/>
        </w:rPr>
        <w:t>infrequently named in both academic discourse and popular culture</w:t>
      </w:r>
      <w:r w:rsidRPr="00D03664">
        <w:rPr>
          <w:rStyle w:val="StyleUnderline"/>
        </w:rPr>
        <w:t>.</w:t>
      </w:r>
      <w:r w:rsidRPr="00D03664">
        <w:rPr>
          <w:sz w:val="10"/>
        </w:rPr>
        <w:t xml:space="preserve"> And, despite the obvious existence of a bigotry against Arabs in the United States based on historical circumstance and geopolitical necessity, it is not as easy as it appears to apply the term anti-Arab racism to the phenomenon because of other historical circumstances: the inscription of the term Orientalism into scholarly and activist vocabularies and the popularity of Islamophobia as a descriptor for bigotry against Arabs and Muslims in Britain and the United States. Orientalism is used to describe the study in the West of the Orient, particularly the Arab World, a field whose most famous scholar, Bernard Lewis, still argues that the term should be considered descriptive of intellectual pursuit rather than prejudicial. The late Edward Said, of course, interrogated the term in his book of the same name and illustrated how </w:t>
      </w:r>
      <w:r w:rsidRPr="00D03664">
        <w:rPr>
          <w:rStyle w:val="StyleUnderline"/>
        </w:rPr>
        <w:t xml:space="preserve">a plethora of </w:t>
      </w:r>
      <w:r w:rsidRPr="009D0875">
        <w:rPr>
          <w:rStyle w:val="StyleUnderline"/>
          <w:highlight w:val="cyan"/>
        </w:rPr>
        <w:t>Orientalists</w:t>
      </w:r>
      <w:r w:rsidRPr="00D03664">
        <w:rPr>
          <w:rStyle w:val="StyleUnderline"/>
        </w:rPr>
        <w:t xml:space="preserve"> had </w:t>
      </w:r>
      <w:r w:rsidRPr="009D0875">
        <w:rPr>
          <w:rStyle w:val="StyleUnderline"/>
          <w:highlight w:val="cyan"/>
        </w:rPr>
        <w:t>created a stereotyped image of the East in order to better manage it</w:t>
      </w:r>
      <w:r w:rsidRPr="00D03664">
        <w:rPr>
          <w:rStyle w:val="StyleUnderline"/>
        </w:rPr>
        <w:t>, thus provoking a connotative transformation in which Orientalism came to be synonymous with stereotype, misrepresentation, and essentialism. Islamophobia</w:t>
      </w:r>
      <w:r w:rsidRPr="00D03664">
        <w:rPr>
          <w:sz w:val="10"/>
        </w:rPr>
        <w:t xml:space="preserve">, on the other hand, is a less historically loaded word, having achieved some popularity after 9/11, particularly in Britain, where it </w:t>
      </w:r>
      <w:r w:rsidRPr="00D03664">
        <w:rPr>
          <w:rStyle w:val="StyleUnderline"/>
        </w:rPr>
        <w:t>has become part of colloquial parlance</w:t>
      </w:r>
      <w:r w:rsidRPr="00D03664">
        <w:rPr>
          <w:sz w:val="10"/>
        </w:rPr>
        <w:t xml:space="preserve">. Roughly speaking, Islamophobia is to Muslims what anti-Semitism is to Jews, an irrational dislike of individuals or communities based on their religious origin; or, if this definition is deemed too positivistic, we can define Islamophobia as the systematic marginalization by non-Muslims of Muslim individuals or communities based on Islamic practices, Muslim identities, or ethnic features deemed synonymous with religious observance. </w:t>
      </w:r>
      <w:r w:rsidRPr="00D03664">
        <w:rPr>
          <w:rStyle w:val="StyleUnderline"/>
        </w:rPr>
        <w:t>We</w:t>
      </w:r>
      <w:r w:rsidRPr="00D03664">
        <w:rPr>
          <w:sz w:val="10"/>
        </w:rPr>
        <w:t xml:space="preserve"> might also </w:t>
      </w:r>
      <w:r w:rsidRPr="00D03664">
        <w:rPr>
          <w:rStyle w:val="StyleUnderline"/>
        </w:rPr>
        <w:t>identify hate crimes, profiling</w:t>
      </w:r>
      <w:r w:rsidRPr="00D03664">
        <w:rPr>
          <w:sz w:val="10"/>
        </w:rPr>
        <w:t xml:space="preserve"> (at airports and elsewhere), </w:t>
      </w:r>
      <w:r w:rsidRPr="00D03664">
        <w:rPr>
          <w:rStyle w:val="StyleUnderline"/>
        </w:rPr>
        <w:t>and institutionalized discrimination as elements of Islamophobia.</w:t>
      </w:r>
    </w:p>
    <w:p w:rsidR="009C687B" w:rsidRPr="00D03664" w:rsidRDefault="009C687B" w:rsidP="009C687B">
      <w:pPr>
        <w:pStyle w:val="Heading4"/>
      </w:pPr>
      <w:r w:rsidRPr="00D03664">
        <w:t xml:space="preserve">Arab Americans were always already being otherized—they’re used to justify imperialist policies  </w:t>
      </w:r>
    </w:p>
    <w:p w:rsidR="009C687B" w:rsidRPr="00D03664" w:rsidRDefault="009C687B" w:rsidP="009C687B">
      <w:pPr>
        <w:rPr>
          <w:rStyle w:val="Style13ptBold"/>
        </w:rPr>
      </w:pPr>
      <w:r w:rsidRPr="00D03664">
        <w:rPr>
          <w:rStyle w:val="Style13ptBold"/>
        </w:rPr>
        <w:t xml:space="preserve">Salaita 06 </w:t>
      </w:r>
      <w:r w:rsidRPr="00D03664">
        <w:rPr>
          <w:sz w:val="16"/>
          <w:szCs w:val="16"/>
        </w:rPr>
        <w:t>(Steven George Salaita, Virginia Polytechnic Institute and State University, Blackburg, “Beyond Orientalism and Islamophobia: 9/11, Anti-Arab Racism, and the Mythos of National Pride”, The New Centennial Review, Volume 6, Number 2, Fall 2006)</w:t>
      </w:r>
      <w:r w:rsidRPr="00D03664">
        <w:rPr>
          <w:rStyle w:val="Style13ptBold"/>
        </w:rPr>
        <w:t xml:space="preserve"> </w:t>
      </w:r>
    </w:p>
    <w:p w:rsidR="009C687B" w:rsidRPr="00D03664" w:rsidRDefault="009C687B" w:rsidP="009C687B">
      <w:pPr>
        <w:rPr>
          <w:rStyle w:val="StyleUnderline"/>
        </w:rPr>
      </w:pPr>
      <w:r w:rsidRPr="009D0875">
        <w:rPr>
          <w:rStyle w:val="StyleUnderline"/>
          <w:highlight w:val="cyan"/>
        </w:rPr>
        <w:t>Anti-Arab racism</w:t>
      </w:r>
      <w:r w:rsidRPr="00D03664">
        <w:rPr>
          <w:sz w:val="10"/>
        </w:rPr>
        <w:t xml:space="preserve">, for example, </w:t>
      </w:r>
      <w:r w:rsidRPr="009D0875">
        <w:rPr>
          <w:rStyle w:val="StyleUnderline"/>
          <w:highlight w:val="cyan"/>
        </w:rPr>
        <w:t>is fundamental to American race relations</w:t>
      </w:r>
      <w:r w:rsidRPr="00D03664">
        <w:rPr>
          <w:sz w:val="10"/>
        </w:rPr>
        <w:t>. Seven years before 9/11, Ronald Stockton surveyed archetypes of the Arab image in cartoons and other examples of popular culture and concluded that “</w:t>
      </w:r>
      <w:r w:rsidRPr="00D03664">
        <w:rPr>
          <w:rStyle w:val="StyleUnderline"/>
        </w:rPr>
        <w:t xml:space="preserve">an exceptional proportion of all hostile or derogatory </w:t>
      </w:r>
      <w:r w:rsidRPr="009D0875">
        <w:rPr>
          <w:rStyle w:val="StyleUnderline"/>
          <w:highlight w:val="cyan"/>
        </w:rPr>
        <w:t>images targeted at Arabs are derived from</w:t>
      </w:r>
      <w:r w:rsidRPr="00D03664">
        <w:rPr>
          <w:rStyle w:val="StyleUnderline"/>
        </w:rPr>
        <w:t xml:space="preserve"> or are parallel to </w:t>
      </w:r>
      <w:r w:rsidRPr="009D0875">
        <w:rPr>
          <w:rStyle w:val="StyleUnderline"/>
          <w:highlight w:val="cyan"/>
        </w:rPr>
        <w:t>classical images of Blacks and Jews, modified to fit contemporary circumstances</w:t>
      </w:r>
      <w:r w:rsidRPr="00D03664">
        <w:rPr>
          <w:sz w:val="10"/>
        </w:rPr>
        <w:t xml:space="preserve">” (1994, 121). Based on Stockton’s argument that anti-Arab racism is derivative, </w:t>
      </w:r>
      <w:r w:rsidRPr="009D0875">
        <w:rPr>
          <w:rStyle w:val="StyleUnderline"/>
          <w:highlight w:val="cyan"/>
        </w:rPr>
        <w:t>it would be foolish to conceptualize anti-Arab racism as a byproduct of 9/11.</w:t>
      </w:r>
      <w:r w:rsidRPr="00D03664">
        <w:rPr>
          <w:rStyle w:val="StyleUnderline"/>
        </w:rPr>
        <w:t xml:space="preserve"> A more responsible conceptualization will locate anti-Arab racism within a heterogeneous and multitemporal complex of historical factors, although it is clear that </w:t>
      </w:r>
      <w:r w:rsidRPr="009D0875">
        <w:rPr>
          <w:rStyle w:val="StyleUnderline"/>
          <w:highlight w:val="cyan"/>
        </w:rPr>
        <w:t>9/11 stratified preexisting attitudes about Arabs</w:t>
      </w:r>
      <w:r w:rsidRPr="00D03664">
        <w:rPr>
          <w:sz w:val="10"/>
        </w:rPr>
        <w:t xml:space="preserve"> (both positive and negative), thereby </w:t>
      </w:r>
      <w:r w:rsidRPr="009D0875">
        <w:rPr>
          <w:rStyle w:val="StyleUnderline"/>
          <w:highlight w:val="cyan"/>
        </w:rPr>
        <w:t>transforming Arab Americans into discursive tropes invoked to justify various political agendas.</w:t>
      </w:r>
      <w:r w:rsidRPr="00D03664">
        <w:rPr>
          <w:rStyle w:val="StyleUnderline"/>
        </w:rPr>
        <w:t xml:space="preserve"> </w:t>
      </w:r>
      <w:r w:rsidRPr="00D03664">
        <w:rPr>
          <w:sz w:val="10"/>
        </w:rPr>
        <w:t xml:space="preserve">For leftist liberals and multiculturalists, 9/11 provided an opportunity to refer to violence against Arabs (and those identified mistakenly as Arab) in order to argue for inclusiveness and tolerance and later to argue for the less admirable cause of electing Democratic presidential candidate John Kerry, himself a purveyor of anti-Arab racism. On the other hand, </w:t>
      </w:r>
      <w:r w:rsidRPr="009D0875">
        <w:rPr>
          <w:rStyle w:val="StyleUnderline"/>
          <w:highlight w:val="cyan"/>
        </w:rPr>
        <w:t>conservatives</w:t>
      </w:r>
      <w:r w:rsidRPr="00D03664">
        <w:rPr>
          <w:sz w:val="10"/>
        </w:rPr>
        <w:t xml:space="preserve">, particularly neoconservatives, </w:t>
      </w:r>
      <w:r w:rsidRPr="009D0875">
        <w:rPr>
          <w:rStyle w:val="StyleUnderline"/>
          <w:highlight w:val="cyan"/>
        </w:rPr>
        <w:t xml:space="preserve">invoked 9/11 as evidence </w:t>
      </w:r>
      <w:r w:rsidRPr="00D03664">
        <w:rPr>
          <w:rStyle w:val="StyleUnderline"/>
        </w:rPr>
        <w:t xml:space="preserve">of Arab perfidy and later as evidence </w:t>
      </w:r>
      <w:r w:rsidRPr="009D0875">
        <w:rPr>
          <w:rStyle w:val="StyleUnderline"/>
          <w:highlight w:val="cyan"/>
        </w:rPr>
        <w:t>of the need to retain George W. Bush to protect “us” from “them</w:t>
      </w:r>
      <w:r w:rsidRPr="00D03664">
        <w:rPr>
          <w:rStyle w:val="StyleUnderline"/>
        </w:rPr>
        <w:t>”—given the context, “</w:t>
      </w:r>
      <w:r w:rsidRPr="009D0875">
        <w:rPr>
          <w:rStyle w:val="StyleUnderline"/>
          <w:highlight w:val="cyan"/>
        </w:rPr>
        <w:t>them” is a chilling pronoun spoken inevitably without nuance or modification, acting as the epistemic Other employed to define the White, Christian “us.”</w:t>
      </w:r>
      <w:r w:rsidRPr="00D03664">
        <w:rPr>
          <w:sz w:val="10"/>
        </w:rPr>
        <w:t xml:space="preserve"> We would be foolish to construe as newfangled this sort of xenophobic hysteria denoting a supposedly vanquished racism. Nor is it particularly wise to attribute it to a right-wing lunatic fringe. Democrats during the 2004 elections also pandered to Americans’ fear of Arabs. </w:t>
      </w:r>
      <w:r w:rsidRPr="00D03664">
        <w:rPr>
          <w:rStyle w:val="StyleUnderline"/>
        </w:rPr>
        <w:t>The attacks on 9/11 provided an ostensibly empirical pretext to legitimize antiArab racism, but in no way did 9/11 actually create anti-Arab racism; 9/11 merely validated it.</w:t>
      </w:r>
    </w:p>
    <w:p w:rsidR="009C687B" w:rsidRPr="00D03664" w:rsidRDefault="009C687B" w:rsidP="009C687B">
      <w:pPr>
        <w:pStyle w:val="Heading4"/>
      </w:pPr>
      <w:r w:rsidRPr="00D03664">
        <w:t xml:space="preserve">Arab Americans are identified as the irrational Other </w:t>
      </w:r>
    </w:p>
    <w:p w:rsidR="009C687B" w:rsidRPr="00D03664" w:rsidRDefault="009C687B" w:rsidP="009C687B">
      <w:pPr>
        <w:rPr>
          <w:rStyle w:val="Style13ptBold"/>
        </w:rPr>
      </w:pPr>
      <w:r w:rsidRPr="00D03664">
        <w:rPr>
          <w:rStyle w:val="Style13ptBold"/>
        </w:rPr>
        <w:t xml:space="preserve">Salaita 06 </w:t>
      </w:r>
      <w:r w:rsidRPr="00D03664">
        <w:rPr>
          <w:sz w:val="16"/>
          <w:szCs w:val="16"/>
        </w:rPr>
        <w:t>(Steven George Salaita, Virginia Polytechnic Institute and State University, Blackburg, “Beyond Orientalism and Islamophobia: 9/11, Anti-Arab Racism, and the Mythos of National Pride”, The New Centennial Review, Volume 6, Number 2, Fall 2006)</w:t>
      </w:r>
      <w:r w:rsidRPr="00D03664">
        <w:rPr>
          <w:rStyle w:val="Style13ptBold"/>
        </w:rPr>
        <w:t xml:space="preserve"> </w:t>
      </w:r>
    </w:p>
    <w:p w:rsidR="009C687B" w:rsidRPr="00D03664" w:rsidRDefault="009C687B" w:rsidP="009C687B">
      <w:pPr>
        <w:rPr>
          <w:rStyle w:val="StyleUnderline"/>
        </w:rPr>
      </w:pPr>
      <w:r w:rsidRPr="00D03664">
        <w:rPr>
          <w:sz w:val="10"/>
        </w:rPr>
        <w:t xml:space="preserve">One particular example illuminates my first observation. </w:t>
      </w:r>
      <w:r w:rsidRPr="009D0875">
        <w:rPr>
          <w:rStyle w:val="StyleUnderline"/>
          <w:highlight w:val="cyan"/>
        </w:rPr>
        <w:t>In Wisconsin</w:t>
      </w:r>
      <w:r w:rsidRPr="00D03664">
        <w:rPr>
          <w:sz w:val="10"/>
        </w:rPr>
        <w:t xml:space="preserve">, a so-called battleground state inundated with campaign ads, </w:t>
      </w:r>
      <w:r w:rsidRPr="00D03664">
        <w:rPr>
          <w:rStyle w:val="StyleUnderline"/>
        </w:rPr>
        <w:t xml:space="preserve">the most egregious case of </w:t>
      </w:r>
      <w:r w:rsidRPr="009D0875">
        <w:rPr>
          <w:rStyle w:val="StyleUnderline"/>
          <w:highlight w:val="cyan"/>
        </w:rPr>
        <w:t>anti-Arab racism arose in a television spot</w:t>
      </w:r>
      <w:r w:rsidRPr="00D03664">
        <w:rPr>
          <w:rStyle w:val="StyleUnderline"/>
        </w:rPr>
        <w:t xml:space="preserve"> for Republican Senate candidate Tim Michels</w:t>
      </w:r>
      <w:r w:rsidRPr="00D03664">
        <w:rPr>
          <w:sz w:val="10"/>
        </w:rPr>
        <w:t xml:space="preserve"> (who subsequently lost to the anti-racist Russ Feingold). </w:t>
      </w:r>
      <w:r w:rsidRPr="009D0875">
        <w:rPr>
          <w:rStyle w:val="StyleUnderline"/>
          <w:highlight w:val="cyan"/>
        </w:rPr>
        <w:t>The commercial depicted a generic Arab</w:t>
      </w:r>
      <w:r w:rsidRPr="00D03664">
        <w:rPr>
          <w:rStyle w:val="StyleUnderline"/>
        </w:rPr>
        <w:t xml:space="preserve">, with the requisite snarl topped by a mustache, standing on a hill in a wooded area, </w:t>
      </w:r>
      <w:r w:rsidRPr="009D0875">
        <w:rPr>
          <w:rStyle w:val="StyleUnderline"/>
          <w:highlight w:val="cyan"/>
        </w:rPr>
        <w:t>fishing a rocket propeller from a duffel bag and aiming it at some sort of nuclear plant.</w:t>
      </w:r>
      <w:r w:rsidRPr="00D03664">
        <w:rPr>
          <w:rStyle w:val="StyleUnderline"/>
        </w:rPr>
        <w:t xml:space="preserve"> Meanwhile, </w:t>
      </w:r>
      <w:r w:rsidRPr="009D0875">
        <w:rPr>
          <w:rStyle w:val="StyleUnderline"/>
          <w:highlight w:val="cyan"/>
        </w:rPr>
        <w:t>the ominous voiceover warns viewers about</w:t>
      </w:r>
      <w:r w:rsidRPr="00D03664">
        <w:rPr>
          <w:rStyle w:val="StyleUnderline"/>
        </w:rPr>
        <w:t xml:space="preserve"> the dangers of </w:t>
      </w:r>
      <w:r w:rsidRPr="009D0875">
        <w:rPr>
          <w:rStyle w:val="StyleUnderline"/>
          <w:highlight w:val="cyan"/>
        </w:rPr>
        <w:t xml:space="preserve">terrorism and the threat “they” will pose if we do not strengthen </w:t>
      </w:r>
      <w:r w:rsidRPr="00D03664">
        <w:rPr>
          <w:rStyle w:val="StyleUnderline"/>
        </w:rPr>
        <w:t>the provisions of</w:t>
      </w:r>
      <w:r w:rsidRPr="009D0875">
        <w:rPr>
          <w:rStyle w:val="StyleUnderline"/>
          <w:highlight w:val="cyan"/>
        </w:rPr>
        <w:t xml:space="preserve"> the PATRIOT Act</w:t>
      </w:r>
      <w:r w:rsidRPr="00D03664">
        <w:rPr>
          <w:rStyle w:val="StyleUnderline"/>
        </w:rPr>
        <w:t xml:space="preserve"> that allow for unwarranted searches, intensive surveillance, and indefinite detention</w:t>
      </w:r>
      <w:r w:rsidRPr="00D03664">
        <w:rPr>
          <w:sz w:val="10"/>
        </w:rPr>
        <w:t xml:space="preserve">. I mention this commercial not simply because of its blatant (albeit cartoonish) anti-Arab racism, but because in it </w:t>
      </w:r>
      <w:r w:rsidRPr="009D0875">
        <w:rPr>
          <w:rStyle w:val="StyleUnderline"/>
          <w:highlight w:val="cyan"/>
        </w:rPr>
        <w:t>Michels focused specifically on Arab Americans</w:t>
      </w:r>
      <w:r w:rsidRPr="00D03664">
        <w:rPr>
          <w:rStyle w:val="StyleUnderline"/>
        </w:rPr>
        <w:t xml:space="preserve">, not overseas Arabs, </w:t>
      </w:r>
      <w:r w:rsidRPr="009D0875">
        <w:rPr>
          <w:rStyle w:val="StyleUnderline"/>
          <w:highlight w:val="cyan"/>
        </w:rPr>
        <w:t>by</w:t>
      </w:r>
      <w:r w:rsidRPr="00D03664">
        <w:rPr>
          <w:rStyle w:val="StyleUnderline"/>
        </w:rPr>
        <w:t xml:space="preserve"> invoking the PATRIOT Act and depic</w:t>
      </w:r>
      <w:r w:rsidRPr="009D0875">
        <w:rPr>
          <w:rStyle w:val="StyleUnderline"/>
          <w:highlight w:val="cyan"/>
        </w:rPr>
        <w:t>ting what is supposed to be an Arab American attacking, for no discernible reason</w:t>
      </w:r>
      <w:r w:rsidRPr="00D03664">
        <w:rPr>
          <w:rStyle w:val="StyleUnderline"/>
        </w:rPr>
        <w:t>, an apparently important facility.</w:t>
      </w:r>
      <w:r w:rsidRPr="00D03664">
        <w:rPr>
          <w:sz w:val="10"/>
        </w:rPr>
        <w:t xml:space="preserve"> The Arab American, in other words, </w:t>
      </w:r>
      <w:r w:rsidRPr="00D03664">
        <w:rPr>
          <w:rStyle w:val="StyleUnderline"/>
        </w:rPr>
        <w:t>will endanger real Americans because his congenital barbarity compels him to irrational violence</w:t>
      </w:r>
      <w:r w:rsidRPr="00D03664">
        <w:rPr>
          <w:sz w:val="10"/>
        </w:rPr>
        <w:t xml:space="preserve">. Furthermore, </w:t>
      </w:r>
      <w:r w:rsidRPr="009D0875">
        <w:rPr>
          <w:rStyle w:val="StyleUnderline"/>
          <w:highlight w:val="cyan"/>
        </w:rPr>
        <w:t>the totalized pronoun “they” is exclusionary and imbues American-ness with assumed criteria of whiteness and Christianity</w:t>
      </w:r>
      <w:r w:rsidRPr="00D03664">
        <w:rPr>
          <w:rStyle w:val="StyleUnderline"/>
        </w:rPr>
        <w:t xml:space="preserve"> for which Arabs do not qualify, even if they are residents or citizens of the U</w:t>
      </w:r>
      <w:r w:rsidRPr="00D03664">
        <w:rPr>
          <w:sz w:val="10"/>
        </w:rPr>
        <w:t xml:space="preserve">nited </w:t>
      </w:r>
      <w:r w:rsidRPr="00D03664">
        <w:rPr>
          <w:rStyle w:val="StyleUnderline"/>
        </w:rPr>
        <w:t>S</w:t>
      </w:r>
      <w:r w:rsidRPr="00D03664">
        <w:rPr>
          <w:sz w:val="10"/>
        </w:rPr>
        <w:t xml:space="preserve">tates (the stock terrorist in the ad obviously is a resident or citizen of the United States, because if he is not, Michels’s support of the controversial provisions of the PATRIOT Act would be meaningless). The commercial also involves a physical performance that is worth analysis. It would be devoid of both moral and rhetorical force without the audience’s recognition that the protagonist is Arab; the recognition is even more persuasive if the protagonist is identified as Arab American, an ethnic positioning that reinforces an inside but alien binary essential to the dissemination of contemporary anti-Arab racism. Yet </w:t>
      </w:r>
      <w:r w:rsidRPr="009D0875">
        <w:rPr>
          <w:rStyle w:val="StyleUnderline"/>
          <w:highlight w:val="cyan"/>
        </w:rPr>
        <w:t>the means by which a nonspecific audience recognizes the generic protagonist as Arab is particularly noteworthy</w:t>
      </w:r>
      <w:r w:rsidRPr="00D03664">
        <w:rPr>
          <w:rStyle w:val="StyleUnderline"/>
        </w:rPr>
        <w:t>, for it flirts, to some degree, with biological determinism</w:t>
      </w:r>
      <w:r w:rsidRPr="00D03664">
        <w:rPr>
          <w:sz w:val="10"/>
        </w:rPr>
        <w:t xml:space="preserve">, if not advocating it directly. </w:t>
      </w:r>
      <w:r w:rsidRPr="009D0875">
        <w:rPr>
          <w:rStyle w:val="StyleUnderline"/>
          <w:highlight w:val="cyan"/>
        </w:rPr>
        <w:t>Certain physical characteristics are associated iconically with an invented Arab ethnicity</w:t>
      </w:r>
      <w:r w:rsidRPr="00D03664">
        <w:rPr>
          <w:rStyle w:val="StyleUnderline"/>
        </w:rPr>
        <w:t xml:space="preserve"> and its constituents’ innate behavioral pathology (in this case, terrorism). </w:t>
      </w:r>
      <w:r w:rsidRPr="009D0875">
        <w:rPr>
          <w:rStyle w:val="StyleUnderline"/>
          <w:highlight w:val="cyan"/>
        </w:rPr>
        <w:t>The generic terrorist can thus be identified as Arab without being named.</w:t>
      </w:r>
    </w:p>
    <w:p w:rsidR="009D0875" w:rsidRDefault="009D0875" w:rsidP="009D0875">
      <w:pPr>
        <w:pStyle w:val="Heading3"/>
      </w:pPr>
      <w:bookmarkStart w:id="23" w:name="_Toc425998516"/>
      <w:r>
        <w:t>Islamophobia—Patriotism Link</w:t>
      </w:r>
      <w:bookmarkEnd w:id="23"/>
    </w:p>
    <w:p w:rsidR="009D0875" w:rsidRPr="00D03664" w:rsidRDefault="009D0875" w:rsidP="009D0875">
      <w:pPr>
        <w:pStyle w:val="Heading4"/>
      </w:pPr>
      <w:r w:rsidRPr="00D03664">
        <w:t xml:space="preserve">“Patriotism” is used as a mask for Anti-Arab violence </w:t>
      </w:r>
    </w:p>
    <w:p w:rsidR="009D0875" w:rsidRPr="00D03664" w:rsidRDefault="009D0875" w:rsidP="009D0875">
      <w:pPr>
        <w:rPr>
          <w:rStyle w:val="Style13ptBold"/>
        </w:rPr>
      </w:pPr>
      <w:r w:rsidRPr="00D03664">
        <w:rPr>
          <w:rStyle w:val="Style13ptBold"/>
        </w:rPr>
        <w:t xml:space="preserve">Salaita 06 </w:t>
      </w:r>
      <w:r w:rsidRPr="00D03664">
        <w:rPr>
          <w:sz w:val="16"/>
          <w:szCs w:val="16"/>
        </w:rPr>
        <w:t>(Steven George Salaita, Virginia Polytechnic Institute and State University, Blackburg, “Beyond Orientalism and Islamophobia: 9/11, Anti-Arab Racism, and the Mythos of National Pride”, The New Centennial Review, Volume 6, Number 2, Fall 2006)</w:t>
      </w:r>
      <w:r w:rsidRPr="00D03664">
        <w:rPr>
          <w:rStyle w:val="Style13ptBold"/>
        </w:rPr>
        <w:t xml:space="preserve"> </w:t>
      </w:r>
    </w:p>
    <w:p w:rsidR="009D0875" w:rsidRPr="00D03664" w:rsidRDefault="009D0875" w:rsidP="009D0875">
      <w:pPr>
        <w:rPr>
          <w:sz w:val="10"/>
        </w:rPr>
      </w:pPr>
      <w:r w:rsidRPr="00D03664">
        <w:rPr>
          <w:rStyle w:val="StyleUnderline"/>
        </w:rPr>
        <w:t xml:space="preserve">Anti-Arab racism now is symbiotic with geopolitics. The mythos of </w:t>
      </w:r>
      <w:r w:rsidRPr="009D0875">
        <w:rPr>
          <w:rStyle w:val="StyleUnderline"/>
          <w:highlight w:val="cyan"/>
        </w:rPr>
        <w:t>national pride generated by American politicians and marketed as a peculiarly violent patriotism would lose its rhetorical power without the manufacturing of a fear of the irrationally hostile Arab.</w:t>
      </w:r>
      <w:r w:rsidRPr="00D03664">
        <w:rPr>
          <w:rStyle w:val="StyleUnderline"/>
        </w:rPr>
        <w:t xml:space="preserve"> Although geopolitics has always played a crucial role in both the creation and justification of various forms of American racism, it is more explicitly at play in the legitimization of anti-Arab racism after 9/11.</w:t>
      </w:r>
      <w:r w:rsidRPr="00D03664">
        <w:rPr>
          <w:sz w:val="10"/>
        </w:rPr>
        <w:t xml:space="preserve"> In fact, </w:t>
      </w:r>
      <w:r w:rsidRPr="009D0875">
        <w:rPr>
          <w:rStyle w:val="StyleUnderline"/>
          <w:highlight w:val="cyan"/>
        </w:rPr>
        <w:t>antiArab racism gained a moral validation the moment the American capitalist system came into contact with the resources of the Arab world</w:t>
      </w:r>
      <w:r w:rsidRPr="00D03664">
        <w:rPr>
          <w:sz w:val="10"/>
        </w:rPr>
        <w:t xml:space="preserve">, just as that racism grew out of a longstanding xenophobia the moment the first Arab arrived in North America. </w:t>
      </w:r>
      <w:r w:rsidRPr="00D03664">
        <w:rPr>
          <w:rStyle w:val="StyleUnderline"/>
        </w:rPr>
        <w:t>Anouar Majid points out how this economic activity often manifests itself philosophically</w:t>
      </w:r>
      <w:r w:rsidRPr="00D03664">
        <w:rPr>
          <w:sz w:val="10"/>
        </w:rPr>
        <w:t>, writing, “</w:t>
      </w:r>
      <w:r w:rsidRPr="00D03664">
        <w:rPr>
          <w:rStyle w:val="StyleUnderline"/>
        </w:rPr>
        <w:t>The well-meaning journalists and scholars who think that capitalism is the solution to extremism are in fact prescribing the wrong medication. Capitalism, or its dominant euphemism, globalization, is what produces extremism</w:t>
      </w:r>
      <w:r w:rsidRPr="00D03664">
        <w:rPr>
          <w:sz w:val="10"/>
        </w:rPr>
        <w:t xml:space="preserve">” (2004, 157–58). He further illustrates that </w:t>
      </w:r>
      <w:r w:rsidRPr="00D03664">
        <w:rPr>
          <w:rStyle w:val="StyleUnderline"/>
        </w:rPr>
        <w:t xml:space="preserve">globalized paradigms for transcultural interchange fail if we do not challenge the very assumptions on which those paradigms generate their authority: “Yet </w:t>
      </w:r>
      <w:r w:rsidRPr="009D0875">
        <w:rPr>
          <w:rStyle w:val="StyleUnderline"/>
          <w:highlight w:val="cyan"/>
        </w:rPr>
        <w:t>not to challenge ‘globalization’ is to nourish the conditions for more violence and terror</w:t>
      </w:r>
      <w:r w:rsidRPr="00D03664">
        <w:rPr>
          <w:rStyle w:val="StyleUnderline"/>
        </w:rPr>
        <w:t xml:space="preserve">, not simply along the fault lines of cultures and religions, but </w:t>
      </w:r>
      <w:r w:rsidRPr="009D0875">
        <w:rPr>
          <w:rStyle w:val="StyleUnderline"/>
          <w:highlight w:val="cyan"/>
        </w:rPr>
        <w:t>across the entire globe</w:t>
      </w:r>
      <w:r w:rsidRPr="00D03664">
        <w:rPr>
          <w:rStyle w:val="StyleUnderline"/>
        </w:rPr>
        <w:t xml:space="preserve"> and within all nations</w:t>
      </w:r>
      <w:r w:rsidRPr="00D03664">
        <w:rPr>
          <w:sz w:val="10"/>
        </w:rPr>
        <w:t xml:space="preserve">” (2004, 158). This argument, increasingly common in analyses of American racism, attempts to be a corrective to what Linda Tuhiwai Smith calls “the imperial imagination” (1999, 22). Drawing from Frantz Fanon’s notion of the mutual construction of identity, </w:t>
      </w:r>
      <w:r w:rsidRPr="00D03664">
        <w:rPr>
          <w:rStyle w:val="StyleUnderline"/>
        </w:rPr>
        <w:t xml:space="preserve">Smith notes that </w:t>
      </w:r>
      <w:r w:rsidRPr="009D0875">
        <w:rPr>
          <w:rStyle w:val="StyleUnderline"/>
          <w:highlight w:val="cyan"/>
        </w:rPr>
        <w:t>the development of a majoritarian identity can only occur through the marginalization of minorities</w:t>
      </w:r>
      <w:r w:rsidRPr="00D03664">
        <w:rPr>
          <w:sz w:val="10"/>
        </w:rPr>
        <w:t>, an opportunity that Arabs have endowed white Americans in the United States historically and that Arab Americans endow patriotic Americans today;11</w:t>
      </w:r>
    </w:p>
    <w:p w:rsidR="009D0875" w:rsidRPr="00D03664" w:rsidRDefault="009D0875" w:rsidP="009D0875">
      <w:pPr>
        <w:pStyle w:val="Heading4"/>
      </w:pPr>
      <w:r w:rsidRPr="00D03664">
        <w:t xml:space="preserve">Anti-Arab discourse reproduces itself through “patriotic” rhetoric </w:t>
      </w:r>
    </w:p>
    <w:p w:rsidR="009D0875" w:rsidRPr="00D03664" w:rsidRDefault="009D0875" w:rsidP="009D0875">
      <w:pPr>
        <w:rPr>
          <w:rStyle w:val="Style13ptBold"/>
        </w:rPr>
      </w:pPr>
      <w:r w:rsidRPr="00D03664">
        <w:rPr>
          <w:rStyle w:val="Style13ptBold"/>
        </w:rPr>
        <w:t xml:space="preserve">Salaita 06 </w:t>
      </w:r>
      <w:r w:rsidRPr="00D03664">
        <w:rPr>
          <w:sz w:val="16"/>
          <w:szCs w:val="16"/>
        </w:rPr>
        <w:t>(Steven George Salaita, Virginia Polytechnic Institute and State University, Blackburg, “Beyond Orientalism and Islamophobia: 9/11, Anti-Arab Racism, and the Mythos of National Pride”, The New Centennial Review, Volume 6, Number 2, Fall 2006)</w:t>
      </w:r>
      <w:r w:rsidRPr="00D03664">
        <w:rPr>
          <w:rStyle w:val="Style13ptBold"/>
        </w:rPr>
        <w:t xml:space="preserve"> </w:t>
      </w:r>
    </w:p>
    <w:p w:rsidR="009D0875" w:rsidRPr="00D03664" w:rsidRDefault="009D0875" w:rsidP="009D0875">
      <w:pPr>
        <w:rPr>
          <w:b/>
          <w:bCs/>
          <w:sz w:val="10"/>
        </w:rPr>
      </w:pPr>
      <w:r w:rsidRPr="00D03664">
        <w:rPr>
          <w:sz w:val="10"/>
        </w:rPr>
        <w:t xml:space="preserve">Leitch’s argument, convincing on its own, adopts an interesting element when we render it mobile, as we are able to do when contemplating the origin and evolution of anti-Arab racism. I would argue that </w:t>
      </w:r>
      <w:r w:rsidRPr="009D0875">
        <w:rPr>
          <w:rStyle w:val="StyleUnderline"/>
          <w:highlight w:val="cyan"/>
        </w:rPr>
        <w:t>anti-Arab racism has pervaded the very discourse of national fulfillment in the United States</w:t>
      </w:r>
      <w:r w:rsidRPr="00D03664">
        <w:rPr>
          <w:sz w:val="10"/>
        </w:rPr>
        <w:t xml:space="preserve">; as such, </w:t>
      </w:r>
      <w:r w:rsidRPr="00D03664">
        <w:rPr>
          <w:rStyle w:val="StyleUnderline"/>
        </w:rPr>
        <w:t>it has become a disaggregated institution, or a series of institutions, at play</w:t>
      </w:r>
      <w:r w:rsidRPr="00D03664">
        <w:rPr>
          <w:sz w:val="10"/>
        </w:rPr>
        <w:t>—sometimes subtly but often explicitly—</w:t>
      </w:r>
      <w:r w:rsidRPr="009D0875">
        <w:rPr>
          <w:rStyle w:val="StyleUnderline"/>
          <w:highlight w:val="cyan"/>
        </w:rPr>
        <w:t>in a host of purportedly tangible certainties, such as patriotism</w:t>
      </w:r>
      <w:r w:rsidRPr="00D03664">
        <w:rPr>
          <w:rStyle w:val="StyleUnderline"/>
        </w:rPr>
        <w:t xml:space="preserve">, religious devotion, </w:t>
      </w:r>
      <w:r w:rsidRPr="009D0875">
        <w:rPr>
          <w:rStyle w:val="StyleUnderline"/>
          <w:highlight w:val="cyan"/>
        </w:rPr>
        <w:t>and the national interest</w:t>
      </w:r>
      <w:r w:rsidRPr="00D03664">
        <w:rPr>
          <w:sz w:val="10"/>
        </w:rPr>
        <w:t xml:space="preserve">. Since I believe that </w:t>
      </w:r>
      <w:r w:rsidRPr="00D03664">
        <w:rPr>
          <w:rStyle w:val="StyleUnderline"/>
        </w:rPr>
        <w:t>anti-Arab racism is indispensable to those who disseminate it</w:t>
      </w:r>
      <w:r w:rsidRPr="00D03664">
        <w:rPr>
          <w:sz w:val="10"/>
        </w:rPr>
        <w:t xml:space="preserve"> (on both the right and left), </w:t>
      </w:r>
      <w:r w:rsidRPr="00D03664">
        <w:rPr>
          <w:rStyle w:val="StyleUnderline"/>
        </w:rPr>
        <w:t xml:space="preserve">it would be unwise to homogenize its indispensability by attributing it solely to, say, Christian Zionists, when all available evidence suggests that </w:t>
      </w:r>
      <w:r w:rsidRPr="009D0875">
        <w:rPr>
          <w:rStyle w:val="StyleUnderline"/>
          <w:highlight w:val="cyan"/>
        </w:rPr>
        <w:t>it tacitly recreates itself in countless discourses focused in some way on patriotic obligation</w:t>
      </w:r>
      <w:r w:rsidRPr="00D03664">
        <w:rPr>
          <w:sz w:val="10"/>
        </w:rPr>
        <w:t xml:space="preserve">. In this sense, the </w:t>
      </w:r>
      <w:r w:rsidRPr="00D03664">
        <w:rPr>
          <w:rStyle w:val="StyleUnderline"/>
        </w:rPr>
        <w:t>disaggregation underlying anti-Arab racism bespeaks a remarkable versatility</w:t>
      </w:r>
      <w:r w:rsidRPr="00D03664">
        <w:rPr>
          <w:sz w:val="10"/>
        </w:rPr>
        <w:t xml:space="preserve">. At the very least, </w:t>
      </w:r>
      <w:r w:rsidRPr="00D03664">
        <w:rPr>
          <w:rStyle w:val="StyleUnderline"/>
        </w:rPr>
        <w:t>anti-Arab racism is common, and in its commonplaces we are faced with the totality of all that is fundamentally American.</w:t>
      </w:r>
    </w:p>
    <w:p w:rsidR="009C687B" w:rsidRDefault="009C687B" w:rsidP="00B86E1D">
      <w:pPr>
        <w:pStyle w:val="Heading3"/>
      </w:pPr>
      <w:bookmarkStart w:id="24" w:name="_Toc425998517"/>
      <w:r>
        <w:t>Islamophobia—Stereotypes Bad</w:t>
      </w:r>
      <w:bookmarkEnd w:id="24"/>
    </w:p>
    <w:p w:rsidR="009C687B" w:rsidRPr="00D03664" w:rsidRDefault="009C687B" w:rsidP="009C687B">
      <w:pPr>
        <w:pStyle w:val="Heading4"/>
      </w:pPr>
      <w:r w:rsidRPr="00D03664">
        <w:t xml:space="preserve">Stereotyping hurts Arabs </w:t>
      </w:r>
    </w:p>
    <w:p w:rsidR="009C687B" w:rsidRPr="00D03664" w:rsidRDefault="009C687B" w:rsidP="009C687B">
      <w:pPr>
        <w:rPr>
          <w:rStyle w:val="Style13ptBold"/>
        </w:rPr>
      </w:pPr>
      <w:r w:rsidRPr="00D03664">
        <w:rPr>
          <w:rStyle w:val="Style13ptBold"/>
        </w:rPr>
        <w:t xml:space="preserve">Salaita 06 </w:t>
      </w:r>
      <w:r w:rsidRPr="00D03664">
        <w:rPr>
          <w:sz w:val="16"/>
          <w:szCs w:val="16"/>
        </w:rPr>
        <w:t>(Steven George Salaita, Virginia Polytechnic Institute and State University, Blackburg, “Beyond Orientalism and Islamophobia: 9/11, Anti-Arab Racism, and the Mythos of National Pride”, The New Centennial Review, Volume 6, Number 2, Fall 2006)</w:t>
      </w:r>
      <w:r w:rsidRPr="00D03664">
        <w:rPr>
          <w:rStyle w:val="Style13ptBold"/>
        </w:rPr>
        <w:t xml:space="preserve"> </w:t>
      </w:r>
    </w:p>
    <w:p w:rsidR="009C687B" w:rsidRPr="00D03664" w:rsidRDefault="009C687B" w:rsidP="009C687B">
      <w:pPr>
        <w:rPr>
          <w:rStyle w:val="StyleUnderline"/>
        </w:rPr>
      </w:pPr>
      <w:r w:rsidRPr="009D0875">
        <w:rPr>
          <w:rStyle w:val="StyleUnderline"/>
          <w:highlight w:val="cyan"/>
        </w:rPr>
        <w:t>Anti-Arab racism</w:t>
      </w:r>
      <w:r w:rsidRPr="00D03664">
        <w:rPr>
          <w:rStyle w:val="StyleUnderline"/>
        </w:rPr>
        <w:t xml:space="preserve"> sometimes </w:t>
      </w:r>
      <w:r w:rsidRPr="009D0875">
        <w:rPr>
          <w:rStyle w:val="StyleUnderline"/>
          <w:highlight w:val="cyan"/>
        </w:rPr>
        <w:t>has the ability to reduce Arabs to tropes that are invoked to rationalize</w:t>
      </w:r>
      <w:r w:rsidRPr="00D03664">
        <w:rPr>
          <w:rStyle w:val="StyleUnderline"/>
        </w:rPr>
        <w:t xml:space="preserve"> or mystify various </w:t>
      </w:r>
      <w:r w:rsidRPr="009D0875">
        <w:rPr>
          <w:rStyle w:val="StyleUnderline"/>
          <w:highlight w:val="cyan"/>
        </w:rPr>
        <w:t>political agendas</w:t>
      </w:r>
      <w:r w:rsidRPr="00D03664">
        <w:rPr>
          <w:sz w:val="10"/>
        </w:rPr>
        <w:t xml:space="preserve">. In today’s globalized marketplace (of both finances and ideas), </w:t>
      </w:r>
      <w:r w:rsidRPr="00D03664">
        <w:rPr>
          <w:rStyle w:val="StyleUnderline"/>
        </w:rPr>
        <w:t xml:space="preserve">Arabs often hold an irresistible appeal to those wishing to disguise their own interests as pragmatism or construe them as universally beneficial. </w:t>
      </w:r>
      <w:r w:rsidRPr="009D0875">
        <w:rPr>
          <w:rStyle w:val="StyleUnderline"/>
          <w:highlight w:val="cyan"/>
        </w:rPr>
        <w:t>This</w:t>
      </w:r>
      <w:r w:rsidRPr="00D03664">
        <w:rPr>
          <w:sz w:val="10"/>
        </w:rPr>
        <w:t xml:space="preserve"> situation </w:t>
      </w:r>
      <w:r w:rsidRPr="00D03664">
        <w:rPr>
          <w:rStyle w:val="StyleUnderline"/>
        </w:rPr>
        <w:t xml:space="preserve">has </w:t>
      </w:r>
      <w:r w:rsidRPr="009D0875">
        <w:rPr>
          <w:rStyle w:val="StyleUnderline"/>
          <w:highlight w:val="cyan"/>
        </w:rPr>
        <w:t>produced contradictory narratives that cannot be comprehended without simultaneously considering the scope and function of anti-Arab racism</w:t>
      </w:r>
      <w:r w:rsidRPr="00D03664">
        <w:rPr>
          <w:rStyle w:val="StyleUnderline"/>
        </w:rPr>
        <w:t>. If</w:t>
      </w:r>
      <w:r w:rsidRPr="00D03664">
        <w:rPr>
          <w:sz w:val="10"/>
        </w:rPr>
        <w:t xml:space="preserve">, for instance, </w:t>
      </w:r>
      <w:r w:rsidRPr="00D03664">
        <w:rPr>
          <w:rStyle w:val="StyleUnderline"/>
        </w:rPr>
        <w:t xml:space="preserve">a company stands to profit from the occupation of Iraq, that company likely will support the </w:t>
      </w:r>
      <w:r w:rsidRPr="009D0875">
        <w:rPr>
          <w:rStyle w:val="StyleUnderline"/>
          <w:highlight w:val="cyan"/>
        </w:rPr>
        <w:t>occupation</w:t>
      </w:r>
      <w:r w:rsidRPr="00D03664">
        <w:rPr>
          <w:rStyle w:val="StyleUnderline"/>
        </w:rPr>
        <w:t xml:space="preserve"> and rationalize the support as commonsensical or altruistic</w:t>
      </w:r>
      <w:r w:rsidRPr="00D03664">
        <w:rPr>
          <w:sz w:val="10"/>
        </w:rPr>
        <w:t xml:space="preserve">. In so doing, </w:t>
      </w:r>
      <w:r w:rsidRPr="00D03664">
        <w:rPr>
          <w:rStyle w:val="StyleUnderline"/>
        </w:rPr>
        <w:t xml:space="preserve">it </w:t>
      </w:r>
      <w:r w:rsidRPr="009D0875">
        <w:rPr>
          <w:rStyle w:val="StyleUnderline"/>
          <w:highlight w:val="cyan"/>
        </w:rPr>
        <w:t>will</w:t>
      </w:r>
      <w:r w:rsidRPr="00D03664">
        <w:rPr>
          <w:sz w:val="10"/>
        </w:rPr>
        <w:t xml:space="preserve"> either directly or obliquely </w:t>
      </w:r>
      <w:r w:rsidRPr="009D0875">
        <w:rPr>
          <w:rStyle w:val="StyleUnderline"/>
          <w:highlight w:val="cyan"/>
        </w:rPr>
        <w:t>foster anti-Arab racism</w:t>
      </w:r>
      <w:r w:rsidRPr="00D03664">
        <w:rPr>
          <w:rStyle w:val="StyleUnderline"/>
        </w:rPr>
        <w:t xml:space="preserve">. If the same company, however, stands to profit from normalized American relations with the dictatorial Saudi royal family (which is the case with Boeing, Halliburton, Bechtel, ExxonMobil, and numerous other corporations), then that company likely will romanticize or favorably stereotype Arabs and correspondingly rationalize such portrayals as commonsensical or altruistic. This </w:t>
      </w:r>
      <w:r w:rsidRPr="009D0875">
        <w:rPr>
          <w:rStyle w:val="StyleUnderline"/>
          <w:highlight w:val="cyan"/>
        </w:rPr>
        <w:t>favorable stereotyping also fosters anti-Arab racism either directly or obliquely</w:t>
      </w:r>
    </w:p>
    <w:p w:rsidR="009C687B" w:rsidRDefault="009C687B" w:rsidP="00B86E1D">
      <w:pPr>
        <w:pStyle w:val="Heading3"/>
      </w:pPr>
      <w:bookmarkStart w:id="25" w:name="_Toc425998518"/>
      <w:r>
        <w:t>Islamophobia—Travel Narratives Link</w:t>
      </w:r>
      <w:bookmarkEnd w:id="25"/>
    </w:p>
    <w:p w:rsidR="0034687A" w:rsidRPr="00D03664" w:rsidRDefault="0034687A" w:rsidP="0034687A">
      <w:pPr>
        <w:pStyle w:val="Heading4"/>
      </w:pPr>
      <w:r w:rsidRPr="00D03664">
        <w:t xml:space="preserve">Travel narratives are bad stereotyping </w:t>
      </w:r>
    </w:p>
    <w:p w:rsidR="0034687A" w:rsidRPr="00D03664" w:rsidRDefault="0034687A" w:rsidP="0034687A">
      <w:pPr>
        <w:rPr>
          <w:sz w:val="16"/>
          <w:szCs w:val="16"/>
        </w:rPr>
      </w:pPr>
      <w:r w:rsidRPr="00D03664">
        <w:rPr>
          <w:rStyle w:val="Style13ptBold"/>
        </w:rPr>
        <w:t xml:space="preserve">Salaita 06 </w:t>
      </w:r>
      <w:r w:rsidRPr="00D03664">
        <w:rPr>
          <w:sz w:val="16"/>
          <w:szCs w:val="16"/>
        </w:rPr>
        <w:t>(Steven George Salaita, Virginia Polytechnic Institute and State University, Blackburg, “Beyond Orientalism and Islamophobia: 9/11, Anti-Arab Racism, and the Mythos of National Pride”, The New Centennial Review, Volume 6, Number 2, Fall 2006)</w:t>
      </w:r>
    </w:p>
    <w:p w:rsidR="0034687A" w:rsidRPr="00D03664" w:rsidRDefault="0034687A" w:rsidP="0034687A">
      <w:pPr>
        <w:rPr>
          <w:sz w:val="10"/>
        </w:rPr>
      </w:pPr>
      <w:r w:rsidRPr="009D0875">
        <w:rPr>
          <w:rStyle w:val="StyleUnderline"/>
          <w:highlight w:val="cyan"/>
        </w:rPr>
        <w:t>Anti-Arab racism</w:t>
      </w:r>
      <w:r w:rsidRPr="00D03664">
        <w:rPr>
          <w:sz w:val="10"/>
        </w:rPr>
        <w:t xml:space="preserve">, like all sociopolitical phenomena, </w:t>
      </w:r>
      <w:r w:rsidRPr="009D0875">
        <w:rPr>
          <w:rStyle w:val="StyleUnderline"/>
          <w:highlight w:val="cyan"/>
        </w:rPr>
        <w:t>is also unique</w:t>
      </w:r>
      <w:r w:rsidRPr="00D03664">
        <w:rPr>
          <w:rStyle w:val="StyleUnderline"/>
        </w:rPr>
        <w:t>, having developed its discrete qualities based on</w:t>
      </w:r>
      <w:r w:rsidRPr="00D03664">
        <w:rPr>
          <w:sz w:val="10"/>
        </w:rPr>
        <w:t xml:space="preserve"> what Hilton Obenzinger (1999) calls </w:t>
      </w:r>
      <w:r w:rsidRPr="00D03664">
        <w:rPr>
          <w:rStyle w:val="StyleUnderline"/>
        </w:rPr>
        <w:t>a “Holy Land mania”</w:t>
      </w:r>
      <w:r w:rsidRPr="00D03664">
        <w:rPr>
          <w:sz w:val="10"/>
        </w:rPr>
        <w:t xml:space="preserve"> in the nineteenth century, inspired by the travelogues of Protestant missionaries and writers such as Mark Twain, John Lloyd Stephens, William M. Thompson, and George Sandys. </w:t>
      </w:r>
      <w:r w:rsidRPr="009D0875">
        <w:rPr>
          <w:rStyle w:val="StyleUnderline"/>
          <w:highlight w:val="cyan"/>
        </w:rPr>
        <w:t>Travel narratives to the Arab world have long been tainted by stereotypes inscribed methodologically into supposedly neutral anecdotes of discovery,</w:t>
      </w:r>
      <w:r w:rsidRPr="00D03664">
        <w:rPr>
          <w:rStyle w:val="StyleUnderline"/>
        </w:rPr>
        <w:t xml:space="preserve"> methodologies still apparent in travel narratives by Geraldine Brooks, Judith Miller, David Pryce-Jones, Jean Sasson, and</w:t>
      </w:r>
      <w:r w:rsidRPr="00D03664">
        <w:rPr>
          <w:sz w:val="10"/>
        </w:rPr>
        <w:t xml:space="preserve">, infamously, </w:t>
      </w:r>
      <w:r w:rsidRPr="00D03664">
        <w:rPr>
          <w:rStyle w:val="StyleUnderline"/>
        </w:rPr>
        <w:t>Norma Khouri</w:t>
      </w:r>
      <w:r w:rsidRPr="00D03664">
        <w:rPr>
          <w:sz w:val="10"/>
        </w:rPr>
        <w:t xml:space="preserve">, the con artist whose tale of an honor killing in Jordan enthralled Western readers until journalist Rana Husseini discovered that Khouri’s bestselling Honor Lost was a hoax. </w:t>
      </w:r>
      <w:r w:rsidRPr="009D0875">
        <w:rPr>
          <w:rStyle w:val="StyleUnderline"/>
          <w:highlight w:val="cyan"/>
        </w:rPr>
        <w:t>These stereotypes</w:t>
      </w:r>
      <w:r w:rsidRPr="009D0875">
        <w:rPr>
          <w:sz w:val="10"/>
          <w:highlight w:val="cyan"/>
        </w:rPr>
        <w:t>,</w:t>
      </w:r>
      <w:r w:rsidRPr="00D03664">
        <w:rPr>
          <w:sz w:val="10"/>
        </w:rPr>
        <w:t xml:space="preserve"> in the nineteenth century and today, merely </w:t>
      </w:r>
      <w:r w:rsidRPr="009D0875">
        <w:rPr>
          <w:rStyle w:val="StyleUnderline"/>
          <w:highlight w:val="cyan"/>
        </w:rPr>
        <w:t>fulfill the stereotyped expectations of American readers, indicating that the audience’s role in the travel narrative is as crucial as the foreign topographies transmitted to the audience by a mythically curious adventurer</w:t>
      </w:r>
      <w:r w:rsidRPr="00D03664">
        <w:rPr>
          <w:rStyle w:val="StyleUnderline"/>
        </w:rPr>
        <w:t>.</w:t>
      </w:r>
      <w:r w:rsidRPr="00D03664">
        <w:rPr>
          <w:sz w:val="10"/>
        </w:rPr>
        <w:t xml:space="preserve"> Historically, </w:t>
      </w:r>
      <w:r w:rsidRPr="00D03664">
        <w:rPr>
          <w:rStyle w:val="StyleUnderline"/>
        </w:rPr>
        <w:t>this adventurer writes his audience’s expectations onto the places he is discovering on the audience’s behalf</w:t>
      </w:r>
      <w:r w:rsidRPr="00D03664">
        <w:rPr>
          <w:sz w:val="10"/>
        </w:rPr>
        <w:t xml:space="preserve">. As Steve Clark notes, “Travel reference is to do with worldcoherence: </w:t>
      </w:r>
      <w:r w:rsidRPr="009D0875">
        <w:rPr>
          <w:rStyle w:val="StyleUnderline"/>
          <w:highlight w:val="cyan"/>
        </w:rPr>
        <w:t>the book projects a world, and it is the ethics of inhabiting that alternative domain that are primarily at stake</w:t>
      </w:r>
      <w:r w:rsidRPr="009D0875">
        <w:rPr>
          <w:sz w:val="10"/>
          <w:highlight w:val="cyan"/>
        </w:rPr>
        <w:t>” (1999, 2);</w:t>
      </w:r>
    </w:p>
    <w:p w:rsidR="009C687B" w:rsidRDefault="009C687B" w:rsidP="00B86E1D">
      <w:pPr>
        <w:pStyle w:val="Heading3"/>
      </w:pPr>
      <w:bookmarkStart w:id="26" w:name="_Toc425998519"/>
      <w:r>
        <w:t>Islamophobia—Universalism Bad</w:t>
      </w:r>
      <w:bookmarkEnd w:id="26"/>
    </w:p>
    <w:p w:rsidR="0034687A" w:rsidRPr="00D03664" w:rsidRDefault="0034687A" w:rsidP="0034687A">
      <w:pPr>
        <w:pStyle w:val="Heading4"/>
      </w:pPr>
      <w:r w:rsidRPr="00D03664">
        <w:t xml:space="preserve">Universalist ethics are bad </w:t>
      </w:r>
    </w:p>
    <w:p w:rsidR="0034687A" w:rsidRPr="00D03664" w:rsidRDefault="0034687A" w:rsidP="0034687A">
      <w:pPr>
        <w:rPr>
          <w:rStyle w:val="Style13ptBold"/>
        </w:rPr>
      </w:pPr>
      <w:r w:rsidRPr="00D03664">
        <w:rPr>
          <w:rStyle w:val="Style13ptBold"/>
        </w:rPr>
        <w:t xml:space="preserve">Salaita 06 </w:t>
      </w:r>
      <w:r w:rsidRPr="00D03664">
        <w:rPr>
          <w:sz w:val="16"/>
          <w:szCs w:val="16"/>
        </w:rPr>
        <w:t>(Steven George Salaita, Virginia Polytechnic Institute and State University, Blackburg, “Beyond Orientalism and Islamophobia: 9/11, Anti-Arab Racism, and the Mythos of National Pride”, The New Centennial Review, Volume 6, Number 2, Fall 2006)</w:t>
      </w:r>
      <w:r w:rsidRPr="00D03664">
        <w:rPr>
          <w:rStyle w:val="Style13ptBold"/>
        </w:rPr>
        <w:t xml:space="preserve"> </w:t>
      </w:r>
    </w:p>
    <w:p w:rsidR="0034687A" w:rsidRPr="00D03664" w:rsidRDefault="0034687A" w:rsidP="0034687A">
      <w:pPr>
        <w:rPr>
          <w:rStyle w:val="StyleUnderline"/>
        </w:rPr>
      </w:pPr>
      <w:r w:rsidRPr="00D03664">
        <w:rPr>
          <w:sz w:val="10"/>
        </w:rPr>
        <w:t>Ania Loomba has made some useful comments on the probity of comprehensive historical analysis. In Colonialism/Postcolonialism, she writes, “</w:t>
      </w:r>
      <w:r w:rsidRPr="00D03664">
        <w:rPr>
          <w:rStyle w:val="StyleUnderline"/>
        </w:rPr>
        <w:t xml:space="preserve">Despite their belief in the social grounding of ideas, </w:t>
      </w:r>
      <w:r w:rsidRPr="009D0875">
        <w:rPr>
          <w:rStyle w:val="StyleUnderline"/>
          <w:highlight w:val="cyan"/>
        </w:rPr>
        <w:t>many intellectuals are not willing to abandon the notion of a human subject capable of knowing, acting upon and changing reality</w:t>
      </w:r>
      <w:r w:rsidRPr="00D03664">
        <w:rPr>
          <w:rStyle w:val="StyleUnderline"/>
        </w:rPr>
        <w:t xml:space="preserve">. But innocence and objectivity do not necessarily have to be our enabling fictions. </w:t>
      </w:r>
      <w:r w:rsidRPr="009D0875">
        <w:rPr>
          <w:rStyle w:val="StyleUnderline"/>
          <w:highlight w:val="cyan"/>
        </w:rPr>
        <w:t>The more we work with an awareness of our embeddedness in historical processes, the more possible it becomes to take carefully reasoned oppositional positions</w:t>
      </w:r>
      <w:r w:rsidRPr="00D03664">
        <w:rPr>
          <w:sz w:val="10"/>
        </w:rPr>
        <w:t xml:space="preserve"> . . .” (1998, 66). In a slightly different framework, Satya P. Mohanty suggests that “</w:t>
      </w:r>
      <w:r w:rsidRPr="009D0875">
        <w:rPr>
          <w:rStyle w:val="StyleUnderline"/>
          <w:highlight w:val="cyan"/>
        </w:rPr>
        <w:t>we need to be wary of</w:t>
      </w:r>
      <w:r w:rsidRPr="00D03664">
        <w:rPr>
          <w:rStyle w:val="StyleUnderline"/>
        </w:rPr>
        <w:t xml:space="preserve"> those overly </w:t>
      </w:r>
      <w:r w:rsidRPr="009D0875">
        <w:rPr>
          <w:rStyle w:val="StyleUnderline"/>
          <w:highlight w:val="cyan"/>
        </w:rPr>
        <w:t>abstract universalist visions of morality or social justice which focus on only the most general features</w:t>
      </w:r>
      <w:r w:rsidRPr="00D03664">
        <w:rPr>
          <w:rStyle w:val="StyleUnderline"/>
        </w:rPr>
        <w:t xml:space="preserve"> that the various social groups (or individuals) have in common </w:t>
      </w:r>
      <w:r w:rsidRPr="009D0875">
        <w:rPr>
          <w:rStyle w:val="StyleUnderline"/>
          <w:highlight w:val="cyan"/>
        </w:rPr>
        <w:t>and exclude consideration of relevant particularities</w:t>
      </w:r>
      <w:r w:rsidRPr="00D03664">
        <w:rPr>
          <w:rStyle w:val="StyleUnderline"/>
        </w:rPr>
        <w:t>, relevant contextual information</w:t>
      </w:r>
      <w:r w:rsidRPr="00D03664">
        <w:rPr>
          <w:sz w:val="10"/>
        </w:rPr>
        <w:t xml:space="preserve">” (1997, 235). Loomba and Mohanty both theorize </w:t>
      </w:r>
      <w:r w:rsidRPr="00D03664">
        <w:rPr>
          <w:rStyle w:val="StyleUnderline"/>
        </w:rPr>
        <w:t>the possibility of meaningful social critique despite the deterritorialization of meaning wrought by Western postmodernism and poststructuralism, a possibility</w:t>
      </w:r>
      <w:r w:rsidRPr="00D03664">
        <w:rPr>
          <w:sz w:val="10"/>
        </w:rPr>
        <w:t xml:space="preserve"> both authors believe to be viable</w:t>
      </w:r>
      <w:r w:rsidRPr="00D03664">
        <w:rPr>
          <w:rStyle w:val="StyleUnderline"/>
        </w:rPr>
        <w:t xml:space="preserve"> if advocates of meaningful social critique engage the totality of historical movements rather than enabling notions of disinterestedness or objectivity.</w:t>
      </w:r>
    </w:p>
    <w:p w:rsidR="009C687B" w:rsidRDefault="009C687B" w:rsidP="009C687B">
      <w:pPr>
        <w:pStyle w:val="Heading2"/>
      </w:pPr>
      <w:bookmarkStart w:id="27" w:name="_Toc425998520"/>
      <w:r>
        <w:t>2AC—Queerness</w:t>
      </w:r>
      <w:bookmarkEnd w:id="27"/>
    </w:p>
    <w:p w:rsidR="0034687A" w:rsidRPr="00D03664" w:rsidRDefault="009C687B" w:rsidP="00B86E1D">
      <w:pPr>
        <w:pStyle w:val="Heading3"/>
      </w:pPr>
      <w:bookmarkStart w:id="28" w:name="_Toc425998521"/>
      <w:r>
        <w:t>Queerness—Surveillance</w:t>
      </w:r>
      <w:bookmarkEnd w:id="28"/>
    </w:p>
    <w:p w:rsidR="0034687A" w:rsidRPr="00D03664" w:rsidRDefault="0034687A" w:rsidP="0034687A">
      <w:pPr>
        <w:pStyle w:val="Heading4"/>
      </w:pPr>
      <w:r w:rsidRPr="00D03664">
        <w:t xml:space="preserve">The queer body is particularly susceptible to surveillance </w:t>
      </w:r>
    </w:p>
    <w:p w:rsidR="0034687A" w:rsidRPr="00D03664" w:rsidRDefault="0034687A" w:rsidP="0034687A">
      <w:pPr>
        <w:rPr>
          <w:b/>
          <w:bCs/>
          <w:sz w:val="26"/>
        </w:rPr>
      </w:pPr>
      <w:r w:rsidRPr="00D03664">
        <w:rPr>
          <w:rStyle w:val="Style13ptBold"/>
        </w:rPr>
        <w:t xml:space="preserve">Conrad 09 </w:t>
      </w:r>
      <w:r w:rsidRPr="00D03664">
        <w:rPr>
          <w:sz w:val="16"/>
          <w:szCs w:val="16"/>
        </w:rPr>
        <w:t>(Kathryn Conrad, ‘Nothing to Hide … Nothing to Fear’: Discriminatory Surveillance and Queer Visibility in Great Britain and Northern Ireland. Ashgate Research Companion to Queer Theory, ed. Noreen Giffney and Michael O’Rourke. Surrey, UK: Ashgate Publishing Ltd, 2009.)</w:t>
      </w:r>
    </w:p>
    <w:p w:rsidR="009C687B" w:rsidRDefault="0034687A" w:rsidP="0034687A">
      <w:pPr>
        <w:rPr>
          <w:rStyle w:val="StyleUnderline"/>
        </w:rPr>
      </w:pPr>
      <w:r w:rsidRPr="00D03664">
        <w:rPr>
          <w:sz w:val="10"/>
        </w:rPr>
        <w:t>"</w:t>
      </w:r>
      <w:r w:rsidRPr="00D03664">
        <w:rPr>
          <w:rStyle w:val="StyleUnderline"/>
        </w:rPr>
        <w:t>The significance of surveillance resonates with</w:t>
      </w:r>
      <w:r w:rsidRPr="00D03664">
        <w:rPr>
          <w:sz w:val="10"/>
        </w:rPr>
        <w:t xml:space="preserve"> the history and politics of </w:t>
      </w:r>
      <w:r w:rsidRPr="00D03664">
        <w:rPr>
          <w:rStyle w:val="StyleUnderline"/>
        </w:rPr>
        <w:t>queer people, queer theory, and queer methodologies, since surveillance is part of a system of power that, among other things, shapes subjectivity</w:t>
      </w:r>
      <w:r w:rsidRPr="00D03664">
        <w:rPr>
          <w:sz w:val="10"/>
        </w:rPr>
        <w:t xml:space="preserve">, as Michel Foucault (1979) has argued, </w:t>
      </w:r>
      <w:r w:rsidRPr="00D03664">
        <w:rPr>
          <w:rStyle w:val="StyleUnderline"/>
        </w:rPr>
        <w:t>and normalises, as Michael Warner (2000) has argued</w:t>
      </w:r>
      <w:r w:rsidRPr="00D03664">
        <w:rPr>
          <w:sz w:val="10"/>
        </w:rPr>
        <w:t xml:space="preserve">. </w:t>
      </w:r>
      <w:r w:rsidRPr="00D03664">
        <w:rPr>
          <w:rStyle w:val="StyleUnderline"/>
        </w:rPr>
        <w:t>Surveillance has been engaged, for instance, to monitor people with HIV and AIDS, to police the spaces in which dissident sexual behaviour occurs, and to expose</w:t>
      </w:r>
      <w:r w:rsidRPr="00D03664">
        <w:rPr>
          <w:sz w:val="10"/>
        </w:rPr>
        <w:t xml:space="preserve"> the</w:t>
      </w:r>
      <w:r w:rsidRPr="00D03664">
        <w:rPr>
          <w:rStyle w:val="StyleUnderline"/>
        </w:rPr>
        <w:t xml:space="preserve"> non-normative private sexual practices</w:t>
      </w:r>
      <w:r w:rsidRPr="00D03664">
        <w:rPr>
          <w:sz w:val="10"/>
        </w:rPr>
        <w:t xml:space="preserve"> of those who have fought publicly against gay marriage. </w:t>
      </w:r>
      <w:r w:rsidRPr="00D03664">
        <w:rPr>
          <w:rStyle w:val="StyleUnderline"/>
        </w:rPr>
        <w:t>Surveillance also intersects with visibility/exposure, simultaneously a goal of the minority-rights activism that has included queer sexualities as well as a fear of many who find themselves outside of the sexual mainstream."</w:t>
      </w:r>
    </w:p>
    <w:p w:rsidR="009C687B" w:rsidRPr="00D03664" w:rsidRDefault="009C687B" w:rsidP="009C687B">
      <w:pPr>
        <w:pStyle w:val="Heading4"/>
      </w:pPr>
      <w:r w:rsidRPr="00D03664">
        <w:t>Surveillance normalizes deviant bodies and imposes self-regulation</w:t>
      </w:r>
    </w:p>
    <w:p w:rsidR="009C687B" w:rsidRPr="00D03664" w:rsidRDefault="009C687B" w:rsidP="009C687B">
      <w:pPr>
        <w:rPr>
          <w:b/>
          <w:bCs/>
          <w:sz w:val="26"/>
        </w:rPr>
      </w:pPr>
      <w:r w:rsidRPr="00D03664">
        <w:rPr>
          <w:rStyle w:val="Style13ptBold"/>
        </w:rPr>
        <w:t xml:space="preserve">Conrad 09 </w:t>
      </w:r>
      <w:r w:rsidRPr="00D03664">
        <w:rPr>
          <w:sz w:val="16"/>
          <w:szCs w:val="16"/>
        </w:rPr>
        <w:t>(Kathryn Conrad, ‘Nothing to Hide … Nothing to Fear’: Discriminatory Surveillance and Queer Visibility in Great Britain and Northern Ireland. Ashgate Research Companion to Queer Theory, ed. Noreen Giffney and Michael O’Rourke. Surrey, UK: Ashgate Publishing Ltd, 2009.)</w:t>
      </w:r>
    </w:p>
    <w:p w:rsidR="009C687B" w:rsidRPr="00D03664" w:rsidRDefault="009C687B" w:rsidP="009C687B">
      <w:pPr>
        <w:rPr>
          <w:rStyle w:val="Style13ptBold"/>
          <w:b w:val="0"/>
          <w:bCs w:val="0"/>
          <w:sz w:val="10"/>
        </w:rPr>
      </w:pPr>
      <w:r w:rsidRPr="00D03664">
        <w:rPr>
          <w:sz w:val="10"/>
        </w:rPr>
        <w:t xml:space="preserve">"Indeed, </w:t>
      </w:r>
      <w:r w:rsidRPr="00D03664">
        <w:rPr>
          <w:rStyle w:val="StyleUnderline"/>
        </w:rPr>
        <w:t>surveillance technologies seem to have become a commonplace for many who are regularly subjected to them, fading into the background and out of the consciousness of most people</w:t>
      </w:r>
      <w:r w:rsidRPr="00D03664">
        <w:rPr>
          <w:sz w:val="10"/>
        </w:rPr>
        <w:t xml:space="preserve"> unless they are confronted with them directly (as when and if, for instance, they are arrested). But </w:t>
      </w:r>
      <w:r w:rsidRPr="00D03664">
        <w:rPr>
          <w:rStyle w:val="StyleUnderline"/>
        </w:rPr>
        <w:t>the Foucauldian thesis, as I will suggest, may be more applicable to those for whom the notion of visibility is already charged: that is, those who fall outside the realm of the normative and who are thus more likely to be sensitive to the possibility of exposure</w:t>
      </w:r>
      <w:r w:rsidRPr="00D03664">
        <w:rPr>
          <w:sz w:val="10"/>
        </w:rPr>
        <w:t xml:space="preserve">. The practice of </w:t>
      </w:r>
      <w:r w:rsidRPr="00D03664">
        <w:rPr>
          <w:rStyle w:val="StyleUnderline"/>
        </w:rPr>
        <w:t xml:space="preserve">surveillance, as I will suggest, normalises visibility, which in turn helps to shape and reinforce the very narratives of normality and the spaces in which normative and non-normative behaviour is allowed; and participating in those narratives of normality can be, as Warner suggests in The Trouble with Normal (2000), particularly attractive to the already-marginalised </w:t>
      </w:r>
      <w:r w:rsidRPr="00D03664">
        <w:rPr>
          <w:sz w:val="10"/>
        </w:rPr>
        <w:t xml:space="preserve">— in this case, both queer and Northern Irish subjects more generally. Predictably, </w:t>
      </w:r>
      <w:r w:rsidRPr="00D03664">
        <w:rPr>
          <w:rStyle w:val="StyleUnderline"/>
        </w:rPr>
        <w:t>surveillance impacts the already-marginalised more heavily</w:t>
      </w:r>
      <w:r w:rsidRPr="00D03664">
        <w:rPr>
          <w:sz w:val="10"/>
        </w:rPr>
        <w:t xml:space="preserve">, as we will see; but I will also suggest that </w:t>
      </w:r>
      <w:r w:rsidRPr="00D03664">
        <w:rPr>
          <w:rStyle w:val="StyleUnderline"/>
        </w:rPr>
        <w:t>the self-regulation that emerges from surveillance, the pressure toward normalisation, creates a kind of cultural inertia that facilitates the shrinkage of the space</w:t>
      </w:r>
      <w:r w:rsidRPr="00D03664">
        <w:rPr>
          <w:sz w:val="10"/>
        </w:rPr>
        <w:t xml:space="preserve"> — both literal and figurative — for challenges to surveillance practices. "  </w:t>
      </w:r>
    </w:p>
    <w:p w:rsidR="009C687B" w:rsidRPr="00D03664" w:rsidRDefault="009C687B" w:rsidP="009C687B">
      <w:pPr>
        <w:pStyle w:val="Heading4"/>
      </w:pPr>
      <w:r w:rsidRPr="00D03664">
        <w:t>Non normative behavior pushes against the unidirectional moral imperatives that surveillance reinforces</w:t>
      </w:r>
    </w:p>
    <w:p w:rsidR="009C687B" w:rsidRPr="00D03664" w:rsidRDefault="009C687B" w:rsidP="009C687B">
      <w:pPr>
        <w:rPr>
          <w:b/>
          <w:bCs/>
          <w:sz w:val="26"/>
        </w:rPr>
      </w:pPr>
      <w:r w:rsidRPr="00D03664">
        <w:rPr>
          <w:rStyle w:val="Style13ptBold"/>
        </w:rPr>
        <w:t xml:space="preserve">Conrad 09 </w:t>
      </w:r>
      <w:r w:rsidRPr="00D03664">
        <w:rPr>
          <w:sz w:val="16"/>
          <w:szCs w:val="16"/>
        </w:rPr>
        <w:t>(Kathryn Conrad, ‘Nothing to Hide … Nothing to Fear’: Discriminatory Surveillance and Queer Visibility in Great Britain and Northern Ireland. Ashgate Research Companion to Queer Theory, ed. Noreen Giffney and Michael O’Rourke. Surrey, UK: Ashgate Publishing Ltd, 2009.)</w:t>
      </w:r>
    </w:p>
    <w:p w:rsidR="009C687B" w:rsidRPr="00D03664" w:rsidRDefault="009C687B" w:rsidP="009C687B">
      <w:pPr>
        <w:rPr>
          <w:sz w:val="10"/>
        </w:rPr>
      </w:pPr>
      <w:r w:rsidRPr="00D03664">
        <w:rPr>
          <w:sz w:val="10"/>
        </w:rPr>
        <w:t>"Perhaps the most striking analysis is their observation that ‘</w:t>
      </w:r>
      <w:r w:rsidRPr="00D03664">
        <w:rPr>
          <w:rStyle w:val="StyleUnderline"/>
        </w:rPr>
        <w:t>it is almost as though operators construct a map of moral progress through the streets which is unidirectional. People of good moral character know where they are going and proceeded to their destination without signs of deviation</w:t>
      </w:r>
      <w:r w:rsidRPr="00D03664">
        <w:rPr>
          <w:sz w:val="10"/>
        </w:rPr>
        <w:t xml:space="preserve">’ (1999, 144). </w:t>
      </w:r>
      <w:r w:rsidRPr="00D03664">
        <w:rPr>
          <w:rStyle w:val="StyleUnderline"/>
        </w:rPr>
        <w:t>This phrasing resonates with the notion of ‘queer’</w:t>
      </w:r>
      <w:r w:rsidRPr="00D03664">
        <w:rPr>
          <w:sz w:val="10"/>
        </w:rPr>
        <w:t xml:space="preserve">, particularly insofar as ‘queer’ invokes a path that is not straight, in several senses of the word. When seeking to engage in queer sexual behaviour, a person may not follow a straight path in the most literal sense as well, inviting surveillance regardless of the legality of the behaviour as s/he attempts to cruise, make eye contact and engage in other codes, often unspoken, that will enable a connection. </w:t>
      </w:r>
      <w:r w:rsidRPr="00D03664">
        <w:rPr>
          <w:rStyle w:val="StyleUnderline"/>
        </w:rPr>
        <w:t>Non-normative behaviour, however legal, is more visible than normative behaviour, and precipitates surveillance.</w:t>
      </w:r>
      <w:r w:rsidRPr="00D03664">
        <w:rPr>
          <w:sz w:val="10"/>
        </w:rPr>
        <w:t xml:space="preserve"> Once begun, surveillance piques interest and fills the human need for story and, ‘like all of us, operators like to know the end of the story — even if it has a happy ending’ (1999, 132). But the story’s beginning — the impetus for surveillance — is shaped by previous stories, and the necessarily incomplete nature of surveillance encourages the surveillers to draw on previous experiences and assumptions to complete the story. The comments Norris and Armstrong make about narrative highlight the fact that those who surveil and act on surveillance must fill in the epistemological gaps provided by surveillance, which only provides, often quite literally, part of the picture" </w:t>
      </w:r>
    </w:p>
    <w:p w:rsidR="004036F7" w:rsidRPr="00D03664" w:rsidRDefault="004036F7" w:rsidP="004036F7">
      <w:pPr>
        <w:pStyle w:val="Heading4"/>
      </w:pPr>
      <w:r>
        <w:t>Surveillance is targeted towards gay men—being hyper-visible leads to violence against the queer body</w:t>
      </w:r>
    </w:p>
    <w:p w:rsidR="004036F7" w:rsidRPr="00D03664" w:rsidRDefault="004036F7" w:rsidP="004036F7">
      <w:pPr>
        <w:rPr>
          <w:b/>
          <w:bCs/>
          <w:sz w:val="26"/>
        </w:rPr>
      </w:pPr>
      <w:r w:rsidRPr="00D03664">
        <w:rPr>
          <w:rStyle w:val="Style13ptBold"/>
        </w:rPr>
        <w:t xml:space="preserve">Conrad 09 </w:t>
      </w:r>
      <w:r w:rsidRPr="00D03664">
        <w:rPr>
          <w:sz w:val="16"/>
          <w:szCs w:val="16"/>
        </w:rPr>
        <w:t>(Kathryn Conrad, ‘Nothing to Hide … Nothing to Fear’: Discriminatory Surveillance and Queer Visibility in Great Britain and Northern Ireland. Ashgate Research Companion to Queer Theory, ed. Noreen Giffney and Michael O’Rourke. Surrey, UK: Ashgate Publishing Ltd, 2009.)</w:t>
      </w:r>
    </w:p>
    <w:p w:rsidR="004036F7" w:rsidRPr="00D03664" w:rsidRDefault="004036F7" w:rsidP="004036F7">
      <w:pPr>
        <w:rPr>
          <w:sz w:val="10"/>
        </w:rPr>
      </w:pPr>
      <w:r w:rsidRPr="00D03664">
        <w:rPr>
          <w:sz w:val="10"/>
        </w:rPr>
        <w:t xml:space="preserve">Activism is, of course, a way to bring visibility to a group or issue, a way of entering the public sphere of civil society. Visibility, however, is a double-edged sword. From the late 1970s until well into the new century and the rise of new, more inclusive policing initiatives, there was an increase in police activity against popular gay cruising and ‘cottaging’ spots in Northern Ireland. 9 </w:t>
      </w:r>
      <w:r w:rsidRPr="00D03664">
        <w:rPr>
          <w:rStyle w:val="StyleUnderline"/>
        </w:rPr>
        <w:t>Belfast gay newsletters like Gay Star and Upstart regularly ran articles warning men who had sex with men about police surveillance activities and informing them of their rights when arrested.</w:t>
      </w:r>
      <w:r w:rsidRPr="00D03664">
        <w:rPr>
          <w:sz w:val="10"/>
        </w:rPr>
        <w:t xml:space="preserve"> Decriminalisation was, in other words, not the end to the problems facing men who had sex with men: according to an Autumn 1996 article in Upstart, t</w:t>
      </w:r>
      <w:r w:rsidRPr="00D03664">
        <w:rPr>
          <w:rStyle w:val="StyleUnderline"/>
        </w:rPr>
        <w:t xml:space="preserve">here was a significant increase in murders of gay men, even if they participate in it: </w:t>
      </w:r>
      <w:r w:rsidRPr="00D03664">
        <w:rPr>
          <w:sz w:val="10"/>
        </w:rPr>
        <w:t xml:space="preserve">the push toward privatisation has been the norm (2000, 167-8). </w:t>
      </w:r>
      <w:r w:rsidRPr="00D03664">
        <w:rPr>
          <w:rStyle w:val="StyleUnderline"/>
        </w:rPr>
        <w:t>A celebration of the ‘normality’ of gay citizens has meant the marginalisation of any public discussion of a public sexual culture</w:t>
      </w:r>
      <w:r w:rsidRPr="00D03664">
        <w:rPr>
          <w:sz w:val="10"/>
        </w:rPr>
        <w:t xml:space="preserve">; from approximately one per year in the 1970s and 80s to a startling four per year in the 1990s. </w:t>
      </w:r>
      <w:r w:rsidRPr="00D03664">
        <w:rPr>
          <w:rStyle w:val="StyleUnderline"/>
        </w:rPr>
        <w:t>Police surveillance was focused on men who had sex with men, in other words, not on violent gay-bashing. For this reason, surveillance is a potentially charged issue in the gay community. Violence remains a risk as the gay community becomes even more visible</w:t>
      </w:r>
      <w:r w:rsidRPr="00D03664">
        <w:rPr>
          <w:sz w:val="10"/>
        </w:rPr>
        <w:t xml:space="preserve">, both through sanctioned channels (e.g., Pride parades, which garner enthusiastic onlookers and some protest in Northern Ireland; the recent legalisation of civil partnerships for lesbians and gays; and the recent legalisation of adoption by lesbian and gay couples) and illicit channels (e.g., ‘public’ sex and the subsequent publicity of arrests). The out gay community in particular has a vexed relationship with the illicit practice of cottaging: although some out gay men participate in cottaging and other public sexual activity, it is also the site wherein men who might not be part of the gay community have sex with other men — men who often have access to less information and fewer resources about sex, and who may either chose to identify themselves sexually in ways that do not fit the ‘normal’ heterosexual/homosexual binary, or who engage in such activities through lack of access to more socially-acceptable channels. These men are a group whose practices we might aptly term ‘queer’: sexually dissident and, intentionally or not, challenging the unspoken assumptions on which the current sexual culture is based. As Michael Warner notes, the gay community in the United States, particularly in New York, has not been eager to articulate and support a public sexual culture instead, it has been abandoned, along with those who participate in it. Visibility, it seems, comes at a price" </w:t>
      </w:r>
    </w:p>
    <w:p w:rsidR="009C687B" w:rsidRPr="009C687B" w:rsidRDefault="009C687B" w:rsidP="00B86E1D">
      <w:pPr>
        <w:pStyle w:val="Heading3"/>
      </w:pPr>
      <w:bookmarkStart w:id="29" w:name="_Toc425998522"/>
      <w:r>
        <w:t>Queerness—Walter Jenkins</w:t>
      </w:r>
      <w:bookmarkEnd w:id="29"/>
      <w:r>
        <w:t xml:space="preserve"> </w:t>
      </w:r>
    </w:p>
    <w:p w:rsidR="0034687A" w:rsidRPr="00D03664" w:rsidRDefault="0034687A" w:rsidP="0034687A">
      <w:pPr>
        <w:pStyle w:val="Heading4"/>
        <w:rPr>
          <w:rStyle w:val="Style13ptBold"/>
          <w:b/>
        </w:rPr>
      </w:pPr>
      <w:r w:rsidRPr="00D03664">
        <w:rPr>
          <w:rStyle w:val="Style13ptBold"/>
          <w:b/>
        </w:rPr>
        <w:t>The internalization of the US public reaction to Walter Jenkins arrest is indicative of a larger problem with modern relationships between the queer community and surveillance by the state</w:t>
      </w:r>
    </w:p>
    <w:p w:rsidR="0034687A" w:rsidRPr="00D03664" w:rsidRDefault="0034687A" w:rsidP="0034687A">
      <w:pPr>
        <w:rPr>
          <w:b/>
          <w:bCs/>
          <w:sz w:val="26"/>
        </w:rPr>
      </w:pPr>
      <w:r w:rsidRPr="00D03664">
        <w:rPr>
          <w:rStyle w:val="Style13ptBold"/>
        </w:rPr>
        <w:t xml:space="preserve">Conrad 09 </w:t>
      </w:r>
      <w:r w:rsidRPr="00D03664">
        <w:rPr>
          <w:sz w:val="16"/>
          <w:szCs w:val="16"/>
        </w:rPr>
        <w:t>(Kathryn Conrad, ‘Nothing to Hide … Nothing to Fear’: Discriminatory Surveillance and Queer Visibility in Great Britain and Northern Ireland. Ashgate Research Companion to Queer Theory, ed. Noreen Giffney and Michael O’Rourke. Surrey, UK: Ashgate Publishing Ltd, 2009.)</w:t>
      </w:r>
    </w:p>
    <w:p w:rsidR="0034687A" w:rsidRPr="00D03664" w:rsidRDefault="0034687A" w:rsidP="0034687A">
      <w:pPr>
        <w:rPr>
          <w:sz w:val="10"/>
        </w:rPr>
      </w:pPr>
      <w:r w:rsidRPr="00D03664">
        <w:rPr>
          <w:sz w:val="10"/>
        </w:rPr>
        <w:t xml:space="preserve">"These </w:t>
      </w:r>
      <w:r w:rsidRPr="00D03664">
        <w:rPr>
          <w:rStyle w:val="StyleUnderline"/>
        </w:rPr>
        <w:t>absences in surveillance studies are themselves instructive</w:t>
      </w:r>
      <w:r w:rsidRPr="00D03664">
        <w:rPr>
          <w:sz w:val="10"/>
        </w:rPr>
        <w:t xml:space="preserve">. </w:t>
      </w:r>
      <w:r w:rsidRPr="00D03664">
        <w:rPr>
          <w:rStyle w:val="StyleUnderline"/>
        </w:rPr>
        <w:t>They suggest the challenges inherent in analysing a discourse that relies as much on containment and secrecy</w:t>
      </w:r>
      <w:r w:rsidRPr="00D03664">
        <w:rPr>
          <w:sz w:val="10"/>
        </w:rPr>
        <w:t xml:space="preserve"> (e.g., military surveillance, informers, secret footage</w:t>
      </w:r>
      <w:r w:rsidRPr="00D03664">
        <w:rPr>
          <w:rStyle w:val="StyleUnderline"/>
        </w:rPr>
        <w:t>) as it does on visible signs</w:t>
      </w:r>
      <w:r w:rsidRPr="00D03664">
        <w:rPr>
          <w:sz w:val="10"/>
        </w:rPr>
        <w:t xml:space="preserve"> (the surveillance camera, the CCTV warning sign) </w:t>
      </w:r>
      <w:r w:rsidRPr="00D03664">
        <w:rPr>
          <w:rStyle w:val="StyleUnderline"/>
        </w:rPr>
        <w:t>for its effectiveness</w:t>
      </w:r>
      <w:r w:rsidRPr="00D03664">
        <w:rPr>
          <w:sz w:val="10"/>
        </w:rPr>
        <w:t xml:space="preserve">. But one often under-analysed aspect of surveillance is the media itself. As Lee </w:t>
      </w:r>
      <w:r w:rsidRPr="00D03664">
        <w:rPr>
          <w:rStyle w:val="StyleUnderline"/>
        </w:rPr>
        <w:t>Edelman notes in his analysis of the U.S. public reactions to the arrest of Walter Jenkins, President Lyndon Johnson's chief of staff, in a YMCA bathroom and the subsequent charges of ‘indecent gestures</w:t>
      </w:r>
      <w:r w:rsidRPr="00D03664">
        <w:rPr>
          <w:sz w:val="10"/>
        </w:rPr>
        <w:t>’</w:t>
      </w:r>
      <w:r w:rsidRPr="00D03664">
        <w:rPr>
          <w:rStyle w:val="StyleUnderline"/>
        </w:rPr>
        <w:t>, the media itself ‘foster[s] an internalisation of the repressive supervisory mechanisms of the State’ (1994, 156); in other words, the media is a technology of surveillance</w:t>
      </w:r>
      <w:r w:rsidRPr="00D03664">
        <w:rPr>
          <w:sz w:val="10"/>
        </w:rPr>
        <w:t xml:space="preserve"> and, I would suggest, a technology that extends beyond the state, which, as many surveillance studies critics have noted, is by no means the only user of surveillance technologies. </w:t>
      </w:r>
      <w:r w:rsidRPr="00D03664">
        <w:rPr>
          <w:rStyle w:val="StyleUnderline"/>
        </w:rPr>
        <w:t>The significance of the media in surveillance is further supported by Bell, who notes that the media not only helps to create the fear of crime, terrorism, and moral panic in this sense, I might suggest that the media as surveillance technology helps to perpetuate the conditions that justify its use, creating a kind of feedback loop or circuit of both desire and fear that embeds surveillance more completely into our culture</w:t>
      </w:r>
      <w:r w:rsidRPr="00D03664">
        <w:rPr>
          <w:sz w:val="10"/>
        </w:rPr>
        <w:t xml:space="preserve">" </w:t>
      </w:r>
    </w:p>
    <w:p w:rsidR="00D03664" w:rsidRDefault="009C687B" w:rsidP="009C687B">
      <w:pPr>
        <w:pStyle w:val="Heading2"/>
      </w:pPr>
      <w:bookmarkStart w:id="30" w:name="_Toc425998523"/>
      <w:r>
        <w:t>2AC—</w:t>
      </w:r>
      <w:r w:rsidR="00D03664" w:rsidRPr="00D03664">
        <w:t>Gender</w:t>
      </w:r>
      <w:bookmarkEnd w:id="30"/>
    </w:p>
    <w:p w:rsidR="004036F7" w:rsidRPr="004036F7" w:rsidRDefault="004036F7" w:rsidP="00B86E1D">
      <w:pPr>
        <w:pStyle w:val="Heading3"/>
      </w:pPr>
      <w:bookmarkStart w:id="31" w:name="_Toc425998524"/>
      <w:r>
        <w:t>Gender—General</w:t>
      </w:r>
      <w:bookmarkEnd w:id="31"/>
      <w:r>
        <w:t xml:space="preserve"> </w:t>
      </w:r>
    </w:p>
    <w:p w:rsidR="00D03664" w:rsidRPr="00D03664" w:rsidRDefault="00D03664" w:rsidP="00D03664">
      <w:pPr>
        <w:pStyle w:val="Heading4"/>
      </w:pPr>
      <w:r w:rsidRPr="00D03664">
        <w:t xml:space="preserve">Surveillance and space is gendered </w:t>
      </w:r>
    </w:p>
    <w:p w:rsidR="00D03664" w:rsidRPr="00D03664" w:rsidRDefault="00D03664" w:rsidP="00D03664">
      <w:pPr>
        <w:rPr>
          <w:sz w:val="16"/>
          <w:szCs w:val="16"/>
        </w:rPr>
      </w:pPr>
      <w:r>
        <w:rPr>
          <w:rStyle w:val="Style13ptBold"/>
        </w:rPr>
        <w:t xml:space="preserve">Koskela </w:t>
      </w:r>
      <w:r w:rsidRPr="00D03664">
        <w:rPr>
          <w:rStyle w:val="Style13ptBold"/>
        </w:rPr>
        <w:t>00</w:t>
      </w:r>
      <w:r>
        <w:t xml:space="preserve"> </w:t>
      </w:r>
      <w:r w:rsidRPr="00D03664">
        <w:rPr>
          <w:sz w:val="16"/>
          <w:szCs w:val="16"/>
        </w:rPr>
        <w:t xml:space="preserve">(Hille, professor of human geography and surveillance studies, “‘The gaze without eyes’: video-surveillance and the changing nature of urban space”, sage journals, </w:t>
      </w:r>
      <w:hyperlink r:id="rId15" w:history="1">
        <w:r w:rsidRPr="00D03664">
          <w:rPr>
            <w:rStyle w:val="Hyperlink"/>
            <w:sz w:val="16"/>
            <w:szCs w:val="16"/>
          </w:rPr>
          <w:t>http://phg.sagepub.com/content/24/2/243.full.pdf</w:t>
        </w:r>
      </w:hyperlink>
      <w:r w:rsidRPr="00D03664">
        <w:rPr>
          <w:sz w:val="16"/>
          <w:szCs w:val="16"/>
        </w:rPr>
        <w:t xml:space="preserve">, mew) </w:t>
      </w:r>
    </w:p>
    <w:p w:rsidR="00D03664" w:rsidRPr="00D03664" w:rsidRDefault="00D03664" w:rsidP="00D03664">
      <w:pPr>
        <w:rPr>
          <w:sz w:val="10"/>
        </w:rPr>
      </w:pPr>
      <w:r w:rsidRPr="00D03664">
        <w:rPr>
          <w:sz w:val="10"/>
        </w:rPr>
        <w:t xml:space="preserve">In public and semi-public space, </w:t>
      </w:r>
      <w:r w:rsidRPr="00D03664">
        <w:rPr>
          <w:rStyle w:val="StyleUnderline"/>
        </w:rPr>
        <w:t>the places where surveillance most often occurs are</w:t>
      </w:r>
      <w:r w:rsidRPr="00D03664">
        <w:rPr>
          <w:sz w:val="10"/>
        </w:rPr>
        <w:t xml:space="preserve">, as mentioned above, the shopping malls and </w:t>
      </w:r>
      <w:r w:rsidRPr="00D03664">
        <w:rPr>
          <w:rStyle w:val="StyleUnderline"/>
        </w:rPr>
        <w:t>the shopping areas of city centres</w:t>
      </w:r>
      <w:r w:rsidRPr="00D03664">
        <w:rPr>
          <w:sz w:val="10"/>
        </w:rPr>
        <w:t xml:space="preserve"> </w:t>
      </w:r>
      <w:r w:rsidRPr="00D03664">
        <w:rPr>
          <w:rStyle w:val="StyleUnderline"/>
        </w:rPr>
        <w:t>and</w:t>
      </w:r>
      <w:r w:rsidRPr="00D03664">
        <w:rPr>
          <w:sz w:val="10"/>
        </w:rPr>
        <w:t xml:space="preserve">, likewise, </w:t>
      </w:r>
      <w:r w:rsidRPr="00D03664">
        <w:rPr>
          <w:rStyle w:val="StyleUnderline"/>
        </w:rPr>
        <w:t>areas of public transport</w:t>
      </w:r>
      <w:r w:rsidRPr="00D03664">
        <w:rPr>
          <w:sz w:val="10"/>
        </w:rPr>
        <w:t xml:space="preserve"> (such as underground stations, railway stations and busy bus stops). </w:t>
      </w:r>
      <w:r w:rsidRPr="00D03664">
        <w:rPr>
          <w:rStyle w:val="StyleUnderline"/>
        </w:rPr>
        <w:t>The people who usually negotiate and decide upon surveillance are the management</w:t>
      </w:r>
      <w:r w:rsidRPr="00D03664">
        <w:rPr>
          <w:sz w:val="10"/>
        </w:rPr>
        <w:t xml:space="preserve">: managers of shopping malls, leading politicians, city mayors, etc. Furthermore, </w:t>
      </w:r>
      <w:r w:rsidRPr="00D03664">
        <w:rPr>
          <w:rStyle w:val="StyleUnderline"/>
        </w:rPr>
        <w:t>the people who maintain surveillance are the police and private guards</w:t>
      </w:r>
      <w:r w:rsidRPr="00D03664">
        <w:rPr>
          <w:sz w:val="10"/>
        </w:rPr>
        <w:t xml:space="preserve">. From this </w:t>
      </w:r>
      <w:r w:rsidRPr="00D03664">
        <w:rPr>
          <w:rStyle w:val="StyleUnderline"/>
        </w:rPr>
        <w:t>it is possible to draw some conclusions about the gender structure of surveillance</w:t>
      </w:r>
      <w:r w:rsidRPr="00D03664">
        <w:rPr>
          <w:sz w:val="10"/>
        </w:rPr>
        <w:t xml:space="preserve">. </w:t>
      </w:r>
      <w:r w:rsidRPr="00D03664">
        <w:rPr>
          <w:rStyle w:val="StyleUnderline"/>
        </w:rPr>
        <w:t>Women spend more time shopping than men, and everyday purchases are mostly bought by women</w:t>
      </w:r>
      <w:r w:rsidRPr="00D03664">
        <w:rPr>
          <w:sz w:val="10"/>
        </w:rPr>
        <w:t xml:space="preserve"> (Reeves, 1996: 138). </w:t>
      </w:r>
      <w:r w:rsidRPr="00D03664">
        <w:rPr>
          <w:rStyle w:val="StyleUnderline"/>
        </w:rPr>
        <w:t>The majority of the users of public transport are women</w:t>
      </w:r>
      <w:r w:rsidRPr="00D03664">
        <w:rPr>
          <w:sz w:val="10"/>
        </w:rPr>
        <w:t xml:space="preserve"> (Hill, 1996; Kaartokallio, 1997). Thus </w:t>
      </w:r>
      <w:r w:rsidRPr="00D03664">
        <w:rPr>
          <w:rStyle w:val="StyleUnderline"/>
        </w:rPr>
        <w:t>women quite often occupy the typical places of surveillance. By contrast, those in charge of deciding on surveillance are usually men</w:t>
      </w:r>
      <w:r w:rsidRPr="00D03664">
        <w:rPr>
          <w:sz w:val="10"/>
        </w:rPr>
        <w:t xml:space="preserve">. More importantly, </w:t>
      </w:r>
      <w:r w:rsidRPr="00D03664">
        <w:rPr>
          <w:rStyle w:val="StyleUnderline"/>
        </w:rPr>
        <w:t>those who maintain surveillance</w:t>
      </w:r>
      <w:r w:rsidRPr="00D03664">
        <w:rPr>
          <w:sz w:val="10"/>
        </w:rPr>
        <w:t xml:space="preserve"> (the police and guards) </w:t>
      </w:r>
      <w:r w:rsidRPr="00D03664">
        <w:rPr>
          <w:rStyle w:val="StyleUnderline"/>
        </w:rPr>
        <w:t>are also mostly men</w:t>
      </w:r>
      <w:r w:rsidRPr="00D03664">
        <w:rPr>
          <w:sz w:val="10"/>
        </w:rPr>
        <w:t xml:space="preserve">. Thus, </w:t>
      </w:r>
      <w:r w:rsidRPr="00D03664">
        <w:rPr>
          <w:rStyle w:val="StyleUnderline"/>
        </w:rPr>
        <w:t>at the simplest level, surveillance is, indeed, gendered: most of the people ‘behind’ the cameras are men and most of the people ‘under’ surveillance are women</w:t>
      </w:r>
      <w:r w:rsidRPr="00D03664">
        <w:rPr>
          <w:sz w:val="10"/>
        </w:rPr>
        <w:t xml:space="preserve">. However, there are other, more complicated features, of this gender structure. In the world of surveillance the ‘masculine culture’ of technology (Wajcman, 1991) is reproduced in the masculine interiors of monitoring rooms as well as in the recruitment of guards for their physical strength and for their tall, muscular appearance rather than suitable schooling or their ability to cope with people. The ‘cop culture’ (e.g., Fyfe, 1995) is producing mistrust of surveillance: </w:t>
      </w:r>
      <w:r w:rsidRPr="00D03664">
        <w:rPr>
          <w:rStyle w:val="StyleUnderline"/>
        </w:rPr>
        <w:t>women do not rely on those behind the cameras because the guards and the police responsible for the daily routine of surveillance reproduce patriarchal forms of power. Surveillance is interpreted as part of ‘male policing in the boardest sense’</w:t>
      </w:r>
      <w:r w:rsidRPr="00D03664">
        <w:rPr>
          <w:sz w:val="10"/>
        </w:rPr>
        <w:t xml:space="preserve"> (Brown, 1998: 217). To understand the ways in which the power-space of surveillance is gendered, we need to specify the dimensions of the visual – of ‘the gaze’</w:t>
      </w:r>
    </w:p>
    <w:p w:rsidR="004036F7" w:rsidRPr="00D03664" w:rsidRDefault="004036F7" w:rsidP="004036F7">
      <w:pPr>
        <w:pStyle w:val="Heading4"/>
      </w:pPr>
      <w:r w:rsidRPr="00D03664">
        <w:t xml:space="preserve">Surveillance perpetuates violence, ethical responsibility to vote aff </w:t>
      </w:r>
    </w:p>
    <w:p w:rsidR="004036F7" w:rsidRPr="005C79B6" w:rsidRDefault="004036F7" w:rsidP="004036F7">
      <w:pPr>
        <w:rPr>
          <w:sz w:val="16"/>
          <w:szCs w:val="16"/>
        </w:rPr>
      </w:pPr>
      <w:r>
        <w:rPr>
          <w:rStyle w:val="Style13ptBold"/>
        </w:rPr>
        <w:t xml:space="preserve">Koskela </w:t>
      </w:r>
      <w:r w:rsidRPr="00D03664">
        <w:rPr>
          <w:rStyle w:val="Style13ptBold"/>
        </w:rPr>
        <w:t>00</w:t>
      </w:r>
      <w:r>
        <w:t xml:space="preserve"> </w:t>
      </w:r>
      <w:r w:rsidRPr="005C79B6">
        <w:rPr>
          <w:sz w:val="16"/>
          <w:szCs w:val="16"/>
        </w:rPr>
        <w:t xml:space="preserve">(Hille, professor of human geography and surveillance studies, “‘The gaze without eyes’: video-surveillance and the changing nature of urban space”, sage journals, </w:t>
      </w:r>
      <w:hyperlink r:id="rId16" w:history="1">
        <w:r w:rsidRPr="005C79B6">
          <w:rPr>
            <w:rStyle w:val="Hyperlink"/>
            <w:sz w:val="16"/>
            <w:szCs w:val="16"/>
          </w:rPr>
          <w:t>http://phg.sagepub.com/content/24/2/243.full.pdf</w:t>
        </w:r>
      </w:hyperlink>
      <w:r w:rsidRPr="005C79B6">
        <w:rPr>
          <w:sz w:val="16"/>
          <w:szCs w:val="16"/>
        </w:rPr>
        <w:t xml:space="preserve">, mew)  </w:t>
      </w:r>
    </w:p>
    <w:p w:rsidR="004036F7" w:rsidRPr="005C79B6" w:rsidRDefault="004036F7" w:rsidP="004036F7">
      <w:pPr>
        <w:rPr>
          <w:sz w:val="10"/>
        </w:rPr>
      </w:pPr>
      <w:r w:rsidRPr="005C79B6">
        <w:rPr>
          <w:sz w:val="10"/>
        </w:rPr>
        <w:t xml:space="preserve">For several reasons, for people under surveillance, I would argue, </w:t>
      </w:r>
      <w:r w:rsidRPr="00D03664">
        <w:rPr>
          <w:rStyle w:val="StyleUnderline"/>
        </w:rPr>
        <w:t>space as a container can be disorientating and alienating</w:t>
      </w:r>
      <w:r w:rsidRPr="005C79B6">
        <w:rPr>
          <w:sz w:val="10"/>
        </w:rPr>
        <w:t xml:space="preserve">. First, what causes most mistrust about the technical ability of a camera is that a camera mainly operates backwards: it is designed to solve crime rather than to prevent it. However, </w:t>
      </w:r>
      <w:r w:rsidRPr="00D03664">
        <w:rPr>
          <w:rStyle w:val="StyleUnderline"/>
        </w:rPr>
        <w:t>the benefits of surveillance should lie in its ability to respond to a crime</w:t>
      </w:r>
      <w:r w:rsidRPr="005C79B6">
        <w:rPr>
          <w:sz w:val="10"/>
        </w:rPr>
        <w:t xml:space="preserve"> (Oc and Tiesdell, 1997: 138) </w:t>
      </w:r>
      <w:r w:rsidRPr="00D03664">
        <w:rPr>
          <w:rStyle w:val="StyleUnderline"/>
        </w:rPr>
        <w:t>but, for a victim of violence, the help proffered by a camera may come too late.</w:t>
      </w:r>
      <w:r w:rsidRPr="005C79B6">
        <w:rPr>
          <w:sz w:val="10"/>
        </w:rPr>
        <w:t xml:space="preserve"> </w:t>
      </w:r>
      <w:r w:rsidRPr="00D03664">
        <w:rPr>
          <w:rStyle w:val="StyleUnderline"/>
        </w:rPr>
        <w:t>In the case of an attack, it might be possible to use the videotape to catch the offender(s), and to use the tape as evidence in court, but this response would not erase the actual experience of violence.</w:t>
      </w:r>
      <w:r w:rsidRPr="005C79B6">
        <w:rPr>
          <w:sz w:val="10"/>
        </w:rPr>
        <w:t xml:space="preserve"> This is a particularly serious drawback in relation to sexual violence. </w:t>
      </w:r>
      <w:r w:rsidRPr="00D03664">
        <w:rPr>
          <w:rStyle w:val="StyleUnderline"/>
        </w:rPr>
        <w:t xml:space="preserve">The prevention of sexual assault is of much greater importance than any reaction to it, and women have clearly indicated that this inability is a crucial reason for their mistrust of videosurveillance </w:t>
      </w:r>
      <w:r w:rsidRPr="005C79B6">
        <w:rPr>
          <w:sz w:val="10"/>
        </w:rPr>
        <w:t xml:space="preserve">(Koskela, 2000). Secondly, even if the camera seems to look down from above, the camera itself has no eyes. Its lens is blind unless someone is looking through it. Similarly, a camera’s location gives no indication of where the people behind the camera are situated. There is no personal contact between the security personnel and the public. One does not know whether anyone is looking and, if so, who that person is or how far away he or she is. One does not even know whether that person is above or below. Surveillance cameras have been considered as being ‘literally above’ (Fyfe and Bannister, 1998): they survey from ‘above the crowd’, ‘from up there’. But quite often this is not the case. The camera seems to be looking at people from above but the monitoring room may be, for example, in the basement of a shopping mall where premises are cheaper (Koskela, 1995). </w:t>
      </w:r>
      <w:r w:rsidRPr="00D03664">
        <w:rPr>
          <w:rStyle w:val="StyleUnderline"/>
        </w:rPr>
        <w:t>This makes it very difficult to ask for help through the agency of the camera – the camera leaves its object entirely as an object: passive, without any ability to influence the situation.</w:t>
      </w:r>
      <w:r w:rsidRPr="005C79B6">
        <w:rPr>
          <w:sz w:val="10"/>
        </w:rPr>
        <w:t>2</w:t>
      </w:r>
    </w:p>
    <w:p w:rsidR="004036F7" w:rsidRPr="00D03664" w:rsidRDefault="004036F7" w:rsidP="004036F7">
      <w:pPr>
        <w:pStyle w:val="Heading4"/>
        <w:rPr>
          <w:rStyle w:val="Style13ptBold"/>
          <w:b/>
        </w:rPr>
      </w:pPr>
      <w:r w:rsidRPr="00D03664">
        <w:rPr>
          <w:rStyle w:val="Style13ptBold"/>
          <w:b/>
        </w:rPr>
        <w:t xml:space="preserve">Surveillance is gendered </w:t>
      </w:r>
    </w:p>
    <w:p w:rsidR="004036F7" w:rsidRPr="005C79B6" w:rsidRDefault="004036F7" w:rsidP="004036F7">
      <w:pPr>
        <w:rPr>
          <w:rStyle w:val="Style13ptBold"/>
          <w:b w:val="0"/>
          <w:sz w:val="16"/>
          <w:szCs w:val="16"/>
        </w:rPr>
      </w:pPr>
      <w:r w:rsidRPr="00D03664">
        <w:rPr>
          <w:rStyle w:val="Style13ptBold"/>
        </w:rPr>
        <w:t>Koskela, 02</w:t>
      </w:r>
      <w:r>
        <w:rPr>
          <w:rStyle w:val="Style13ptBold"/>
        </w:rPr>
        <w:t xml:space="preserve"> </w:t>
      </w:r>
      <w:r w:rsidRPr="005C79B6">
        <w:rPr>
          <w:sz w:val="16"/>
          <w:szCs w:val="16"/>
        </w:rPr>
        <w:t xml:space="preserve">(Hille, professor of human geography and surveillance studies Video Surveillance, Gender, and the Safety of Public Urban Space: "Peeping Tom" Goes High Tech?, Urban Geography, </w:t>
      </w:r>
      <w:hyperlink r:id="rId17" w:history="1">
        <w:r w:rsidRPr="005C79B6">
          <w:rPr>
            <w:rStyle w:val="Hyperlink"/>
            <w:sz w:val="16"/>
            <w:szCs w:val="16"/>
          </w:rPr>
          <w:t>http://www.tandfonline.com/doi/pdf/10.2747/0272-3638.23.3.257</w:t>
        </w:r>
      </w:hyperlink>
      <w:r w:rsidRPr="005C79B6">
        <w:rPr>
          <w:rStyle w:val="Hyperlink"/>
          <w:sz w:val="16"/>
          <w:szCs w:val="16"/>
        </w:rPr>
        <w:t>, mew</w:t>
      </w:r>
      <w:r w:rsidRPr="005C79B6">
        <w:rPr>
          <w:sz w:val="16"/>
          <w:szCs w:val="16"/>
        </w:rPr>
        <w:t xml:space="preserve">) </w:t>
      </w:r>
    </w:p>
    <w:p w:rsidR="004036F7" w:rsidRPr="005C79B6" w:rsidRDefault="004036F7" w:rsidP="004036F7">
      <w:pPr>
        <w:rPr>
          <w:sz w:val="10"/>
        </w:rPr>
      </w:pPr>
      <w:r w:rsidRPr="00D03664">
        <w:rPr>
          <w:rStyle w:val="StyleUnderline"/>
        </w:rPr>
        <w:t>However, there are also other more complicated features of gender structures. Beyond the positions that women and men occupy are gendered social practices. Women are constantly reminded that an invisible observer is a threat.</w:t>
      </w:r>
      <w:r w:rsidRPr="005C79B6">
        <w:rPr>
          <w:sz w:val="10"/>
        </w:rPr>
        <w:t xml:space="preserve"> In crime prevention advice, for example, </w:t>
      </w:r>
      <w:r w:rsidRPr="00D03664">
        <w:rPr>
          <w:rStyle w:val="StyleUnderline"/>
        </w:rPr>
        <w:t>women are recommended to keep their curtains tightly closed whenever it might be possible for someone outside could see inside</w:t>
      </w:r>
      <w:r w:rsidRPr="005C79B6">
        <w:rPr>
          <w:sz w:val="10"/>
        </w:rPr>
        <w:t xml:space="preserve"> (Gardner, 1995). </w:t>
      </w:r>
      <w:r w:rsidRPr="00D03664">
        <w:rPr>
          <w:rStyle w:val="StyleUnderline"/>
        </w:rPr>
        <w:t xml:space="preserve">This potential observer is presented as male. In addition, video surveillance is sometimes interpreted as a part of “male policing in the broadest sense” </w:t>
      </w:r>
      <w:r w:rsidRPr="005C79B6">
        <w:rPr>
          <w:sz w:val="10"/>
        </w:rPr>
        <w:t xml:space="preserve">(Brown, 1998, p. 217). </w:t>
      </w:r>
      <w:r w:rsidRPr="00D03664">
        <w:rPr>
          <w:rStyle w:val="StyleUnderline"/>
        </w:rPr>
        <w:t xml:space="preserve">The “masculine culture” of those who are “in control” is causing mistrust toward surveillance: women do not rely on those behind the camera because of the reproduction of patriarchal power by the guards and the police who are responsible for the daily routine of surveillance </w:t>
      </w:r>
      <w:r w:rsidRPr="005C79B6">
        <w:rPr>
          <w:sz w:val="10"/>
        </w:rPr>
        <w:t xml:space="preserve">(e.g., Wajcman, 1991; Fyfe, 1995; Herbert, 1996). Furthermore, </w:t>
      </w:r>
      <w:r w:rsidRPr="00D03664">
        <w:rPr>
          <w:rStyle w:val="StyleUnderline"/>
        </w:rPr>
        <w:t>surveillance in practice is insensitive to issues that would be of particular importance to women</w:t>
      </w:r>
      <w:r w:rsidRPr="005C79B6">
        <w:rPr>
          <w:sz w:val="10"/>
        </w:rPr>
        <w:t xml:space="preserve">. Video is unable to identify situations where a sensitive interpretation of a social situation is needed. Namely, the overseers responsible for surveillance easily remark on clearly seen but otherwise minor offenses, such as someone smoking a cigarette in a metro station, while ignoring more serious situations which they regard as ambivalent—such as verbal sexual harassment (Koskela, 2000a). </w:t>
      </w:r>
      <w:r w:rsidRPr="00D03664">
        <w:rPr>
          <w:rStyle w:val="StyleUnderline"/>
        </w:rPr>
        <w:t>Most cameras are unable to interpret threatening situations, which are not visually recognizable, and cases of harassment are therefore left without notice. In some cases video surveillance is used as a replacement for personal policing. By using a surveillance camera sexual harassment is more difficult to identify and to interrupt than by the police or guards patrolling by foot</w:t>
      </w:r>
      <w:r w:rsidRPr="005C79B6">
        <w:rPr>
          <w:sz w:val="10"/>
        </w:rPr>
        <w:t>. Alcohol related disturbances are also often not considered to be serious enough to be interrupted by the overseers. Hence, as Sheila Brown (1998, p. 218) writes, “CCTV cannot change the general intimidation, verbal harassment, staring, and drunken rowdiness amongst groups of men which constrains women’s movement most strongly.”</w:t>
      </w:r>
    </w:p>
    <w:p w:rsidR="004036F7" w:rsidRDefault="004036F7" w:rsidP="00B86E1D">
      <w:pPr>
        <w:pStyle w:val="Heading3"/>
      </w:pPr>
      <w:bookmarkStart w:id="32" w:name="_Toc425998525"/>
      <w:r>
        <w:t>Gender—Male Gaze</w:t>
      </w:r>
      <w:bookmarkEnd w:id="32"/>
      <w:r>
        <w:t xml:space="preserve"> </w:t>
      </w:r>
    </w:p>
    <w:p w:rsidR="00D03664" w:rsidRPr="00D03664" w:rsidRDefault="00D03664" w:rsidP="00D03664">
      <w:pPr>
        <w:pStyle w:val="Heading4"/>
      </w:pPr>
      <w:r w:rsidRPr="00D03664">
        <w:t xml:space="preserve">The gaze genders the nature of surveillance because of the power relationships between the surveiller and the surveilled, leading to sexual objectification and harassment </w:t>
      </w:r>
    </w:p>
    <w:p w:rsidR="00D03664" w:rsidRPr="00D03664" w:rsidRDefault="00D03664" w:rsidP="00D03664">
      <w:pPr>
        <w:rPr>
          <w:sz w:val="16"/>
          <w:szCs w:val="16"/>
        </w:rPr>
      </w:pPr>
      <w:r>
        <w:rPr>
          <w:rStyle w:val="Style13ptBold"/>
        </w:rPr>
        <w:t xml:space="preserve">Koskela </w:t>
      </w:r>
      <w:r w:rsidRPr="00D03664">
        <w:rPr>
          <w:rStyle w:val="Style13ptBold"/>
        </w:rPr>
        <w:t>00</w:t>
      </w:r>
      <w:r w:rsidR="005C79B6">
        <w:t xml:space="preserve"> </w:t>
      </w:r>
      <w:r w:rsidRPr="00D03664">
        <w:rPr>
          <w:sz w:val="16"/>
          <w:szCs w:val="16"/>
        </w:rPr>
        <w:t xml:space="preserve">(Hille, professor of human geography and surveillance studies, “‘The gaze without eyes’: video-surveillance and the changing nature of urban space”, sage journals, </w:t>
      </w:r>
      <w:hyperlink r:id="rId18" w:history="1">
        <w:r w:rsidRPr="00D03664">
          <w:rPr>
            <w:rStyle w:val="Hyperlink"/>
            <w:sz w:val="16"/>
            <w:szCs w:val="16"/>
          </w:rPr>
          <w:t>http://phg.sagepub.com/content/24/2/243.full.pdf</w:t>
        </w:r>
      </w:hyperlink>
      <w:r w:rsidRPr="00D03664">
        <w:rPr>
          <w:sz w:val="16"/>
          <w:szCs w:val="16"/>
        </w:rPr>
        <w:t xml:space="preserve">, mew)  </w:t>
      </w:r>
    </w:p>
    <w:p w:rsidR="00D03664" w:rsidRPr="005C79B6" w:rsidRDefault="00D03664" w:rsidP="00D03664">
      <w:pPr>
        <w:rPr>
          <w:sz w:val="10"/>
        </w:rPr>
      </w:pPr>
      <w:r w:rsidRPr="005C79B6">
        <w:rPr>
          <w:sz w:val="10"/>
        </w:rPr>
        <w:t xml:space="preserve">As has already been argued, </w:t>
      </w:r>
      <w:r w:rsidRPr="00D03664">
        <w:rPr>
          <w:rStyle w:val="StyleUnderline"/>
        </w:rPr>
        <w:t>since video-surveillance usually reduces everything to the visual, it is unable to identify situations where more sensitive interpretation is needed</w:t>
      </w:r>
      <w:r w:rsidRPr="005C79B6">
        <w:rPr>
          <w:sz w:val="10"/>
        </w:rPr>
        <w:t xml:space="preserve">. For example, </w:t>
      </w:r>
      <w:r w:rsidRPr="00D03664">
        <w:rPr>
          <w:rStyle w:val="StyleUnderline"/>
        </w:rPr>
        <w:t xml:space="preserve">surveillance overseers can easily observe clearly visible but otherwise minor offences while ignoring situations they might regard as ambivalent, such as (verbal) sexual harassment </w:t>
      </w:r>
      <w:r w:rsidRPr="005C79B6">
        <w:rPr>
          <w:sz w:val="10"/>
        </w:rPr>
        <w:t xml:space="preserve">(Koskela, 2000). Most cameras are unable to interpret threatening situations that are not visually recognizable, and therefore cases of harassment often go unnoticed. </w:t>
      </w:r>
      <w:r w:rsidRPr="00D03664">
        <w:rPr>
          <w:rStyle w:val="StyleUnderline"/>
        </w:rPr>
        <w:t>Sexual harassment is more difficult to identify, and to interrupt, by surveillance camera than by the police/guards patrolling on foot. This insensitivity of the cameras</w:t>
      </w:r>
      <w:r w:rsidRPr="005C79B6">
        <w:rPr>
          <w:sz w:val="10"/>
        </w:rPr>
        <w:t xml:space="preserve"> – i.e., restriction within the field of vision – </w:t>
      </w:r>
      <w:r w:rsidRPr="00D03664">
        <w:rPr>
          <w:rStyle w:val="StyleUnderline"/>
        </w:rPr>
        <w:t>is an important reason for doubt and disorientation</w:t>
      </w:r>
      <w:r w:rsidRPr="005C79B6">
        <w:rPr>
          <w:sz w:val="10"/>
        </w:rPr>
        <w:t>. ‘</w:t>
      </w:r>
      <w:r w:rsidRPr="00D03664">
        <w:rPr>
          <w:rStyle w:val="StyleUnderline"/>
        </w:rPr>
        <w:t>The gaze’ becomes gendered.</w:t>
      </w:r>
      <w:r w:rsidRPr="005C79B6">
        <w:rPr>
          <w:sz w:val="10"/>
        </w:rPr>
        <w:t xml:space="preserve">7 This failure could be understood as a ‘passive’ relationship between surveillance and harassment, but there is more to surveillance than this. </w:t>
      </w:r>
      <w:r w:rsidRPr="00D03664">
        <w:rPr>
          <w:rStyle w:val="StyleUnderline"/>
        </w:rPr>
        <w:t>There is a dimension that could be understood as an ‘active’ relationship between surveillance and harassment. By this I mean it is possible to use surveillance cameras as a means of harassment. There is some voyeuristic fascination in looking, in being able to see. And scrutiny is a common and effective form of harassmen</w:t>
      </w:r>
      <w:r w:rsidRPr="005C79B6">
        <w:rPr>
          <w:sz w:val="10"/>
        </w:rPr>
        <w:t xml:space="preserve">t (Gardner, 1995). </w:t>
      </w:r>
      <w:r w:rsidRPr="00D03664">
        <w:rPr>
          <w:rStyle w:val="StyleUnderline"/>
        </w:rPr>
        <w:t>In urban space women are the ones likely to be looked at – the objects of the gaze</w:t>
      </w:r>
      <w:r w:rsidRPr="005C79B6">
        <w:rPr>
          <w:sz w:val="10"/>
        </w:rPr>
        <w:t xml:space="preserve"> (Massey, 1994: 234).8 </w:t>
      </w:r>
      <w:r w:rsidRPr="00D03664">
        <w:rPr>
          <w:rStyle w:val="StyleUnderline"/>
        </w:rPr>
        <w:t>Furthermore, one of the very reasons for women’s insecurity is their ‘exaggerated visibility’</w:t>
      </w:r>
      <w:r w:rsidRPr="005C79B6">
        <w:rPr>
          <w:sz w:val="10"/>
        </w:rPr>
        <w:t xml:space="preserve"> (Brown, 1998: 218). Paradoxically, women are marginalized by being at the centre (of the looks) (cf. Rose, 1993). </w:t>
      </w:r>
      <w:r w:rsidRPr="00D03664">
        <w:rPr>
          <w:rStyle w:val="StyleUnderline"/>
        </w:rPr>
        <w:t>As used by an abuser, a ‘look’ can be as effective a weapon as physical violence: ‘[p]ower and the gaze are always linked in the mind of the intimidated’</w:t>
      </w:r>
      <w:r w:rsidRPr="005C79B6">
        <w:rPr>
          <w:sz w:val="10"/>
        </w:rPr>
        <w:t xml:space="preserve"> (MacCannell and MacCannell, 1993: 215). </w:t>
      </w:r>
      <w:r w:rsidRPr="00D03664">
        <w:rPr>
          <w:rStyle w:val="StyleUnderline"/>
        </w:rPr>
        <w:t xml:space="preserve">Looking connotates power, and being looked at powerlessness. Harassment makes the gaze reproduce the embodiment and sexualization of women. </w:t>
      </w:r>
      <w:r w:rsidRPr="005C79B6">
        <w:rPr>
          <w:sz w:val="10"/>
        </w:rPr>
        <w:t xml:space="preserve">Video-surveillance and the changing nature of urban space Although there is not a great deal of published research on the gendered aspects of surveillance, the points made here can be supported by empirical evidence. It has been shown that there is public concern about the ‘potential ‘Peeping Tom’ element’ (Honess and Charman, 1992: 9), that women are worried about possible ‘voyeurism’ (Trench, 1997: 149; Brown, 1998: 218), and that cameras positioned in places of an intimate nature irritate women (Koskela, 2000). </w:t>
      </w:r>
      <w:r w:rsidRPr="00D03664">
        <w:rPr>
          <w:rStyle w:val="StyleUnderline"/>
        </w:rPr>
        <w:t>In addition, there is anecdotal evidence of the camera abuse.</w:t>
      </w:r>
      <w:r w:rsidRPr="005C79B6">
        <w:rPr>
          <w:sz w:val="10"/>
        </w:rPr>
        <w:t xml:space="preserve"> Hillier (1996: 99–100) describes the case of Burswood Casino in Australia, where the </w:t>
      </w:r>
      <w:r w:rsidRPr="00D03664">
        <w:rPr>
          <w:rStyle w:val="StyleUnderline"/>
        </w:rPr>
        <w:t>security camera operators had videotaped women in toilets and artists’ changing rooms, zooming in on the exposed parts of their bodies and editing the video sequences on to one tape that was shown at local house parties. In like manner,</w:t>
      </w:r>
      <w:r w:rsidRPr="005C79B6">
        <w:rPr>
          <w:sz w:val="10"/>
        </w:rPr>
        <w:t xml:space="preserve"> in the summer of 1997 </w:t>
      </w:r>
      <w:r w:rsidRPr="00D03664">
        <w:rPr>
          <w:rStyle w:val="StyleUnderline"/>
        </w:rPr>
        <w:t>it was discovered that Swedish conscript solders had been ‘entertaining’ themselves by monitoring topless women on a beach near their navy base, taping the women and printing pictures of them to hang on the barrack walls</w:t>
      </w:r>
      <w:r w:rsidRPr="005C79B6">
        <w:rPr>
          <w:sz w:val="10"/>
        </w:rPr>
        <w:t xml:space="preserve"> (Helsingin Sanomat, 17 December 1997). The cameras used were of extremely high quality and, hence, the pictures were quite explicit. These cases (the latter now being investigated as a crime) are </w:t>
      </w:r>
      <w:r w:rsidRPr="00D03664">
        <w:rPr>
          <w:rStyle w:val="StyleUnderline"/>
        </w:rPr>
        <w:t>glaring examples of the possibility of the masculinization and militarization of space, of the gendering of surveillance and of the abuse of control. Furthermore, surveillance does not replace or erase other forms of embodiment: women still encounter sexual harassment and objectifying attitudes in their face-to-face contacts in urban space. Surveillance might be a way of reproducing and reinforcing male power. It is ‘opening up new possibilities for harassment’</w:t>
      </w:r>
      <w:r w:rsidRPr="005C79B6">
        <w:rPr>
          <w:sz w:val="10"/>
        </w:rPr>
        <w:t xml:space="preserve"> (Ainley, 1998: 92). </w:t>
      </w:r>
      <w:r w:rsidRPr="00D03664">
        <w:rPr>
          <w:rStyle w:val="StyleUnderline"/>
        </w:rPr>
        <w:t>Surveillance can be understood as the ‘re-embodiment’ of women, as ‘an extension of male gaze’</w:t>
      </w:r>
      <w:r w:rsidRPr="005C79B6">
        <w:rPr>
          <w:sz w:val="10"/>
        </w:rPr>
        <w:t xml:space="preserve">. It has been suggested that more knowledge is needed about ‘how disciplinary power operates in connection with other tools of class and gender oppression’ (Hannah, 1997a: 179). Arguably, </w:t>
      </w:r>
      <w:r w:rsidRPr="00D03664">
        <w:rPr>
          <w:rStyle w:val="StyleUnderline"/>
        </w:rPr>
        <w:t>the practice of surveillance could contribute to perpetuating the existing imbalance in gender relations, rather than challenging it. The powerspace is gendered.</w:t>
      </w:r>
    </w:p>
    <w:p w:rsidR="00D03664" w:rsidRPr="00D03664" w:rsidRDefault="009C687B" w:rsidP="00D03664">
      <w:pPr>
        <w:pStyle w:val="Heading4"/>
      </w:pPr>
      <w:r>
        <w:t xml:space="preserve">Surveillance is inherently tied to the male gaze—we should take an approach that accounts for sexuality and gender </w:t>
      </w:r>
    </w:p>
    <w:p w:rsidR="00D03664" w:rsidRPr="005C79B6" w:rsidRDefault="005C79B6" w:rsidP="00D03664">
      <w:pPr>
        <w:rPr>
          <w:sz w:val="16"/>
          <w:szCs w:val="16"/>
        </w:rPr>
      </w:pPr>
      <w:r>
        <w:rPr>
          <w:rStyle w:val="Style13ptBold"/>
        </w:rPr>
        <w:t xml:space="preserve">Dubrofsky and Magnet </w:t>
      </w:r>
      <w:r w:rsidR="00D03664" w:rsidRPr="00D03664">
        <w:rPr>
          <w:rStyle w:val="Style13ptBold"/>
        </w:rPr>
        <w:t>15</w:t>
      </w:r>
      <w:r>
        <w:t xml:space="preserve"> </w:t>
      </w:r>
      <w:r w:rsidR="00D03664" w:rsidRPr="005C79B6">
        <w:rPr>
          <w:sz w:val="16"/>
          <w:szCs w:val="16"/>
        </w:rPr>
        <w:t xml:space="preserve">(Rachel, Associate Professor in the Departments of Humanities &amp; Cultural Studies and Women's &amp; Gender Studies at the University of Southern Flordia, Shoshana Amielle, Associate Professor in the Institute of  Feminist and Gender studies at the University of Ottawa, 5/15/2015, “Feminist Surveillance Studies”, </w:t>
      </w:r>
      <w:hyperlink r:id="rId19" w:anchor="v=onepage&amp;q&amp;f=false" w:history="1">
        <w:r w:rsidR="00D03664" w:rsidRPr="005C79B6">
          <w:rPr>
            <w:rStyle w:val="Hyperlink"/>
            <w:sz w:val="16"/>
            <w:szCs w:val="16"/>
          </w:rPr>
          <w:t>https://books.google.com/books?id=v7_FCQAAQBAJ&amp;pg=PT20&amp;lpg=PT20&amp;dq=bell+hooks+surveillance&amp;source=bl&amp;ots=a_bKaW9HNO&amp;sig=Eokzodqnyj9Pf8-KwGatslh-0YI&amp;hl=en&amp;sa=X&amp;ved=0CDEQ6AEwA2oVChMIrcCUpcPqxgIVUTGICh0VMQbe#v=onepage&amp;q&amp;f=false</w:t>
        </w:r>
      </w:hyperlink>
      <w:r w:rsidR="00D03664" w:rsidRPr="005C79B6">
        <w:rPr>
          <w:sz w:val="16"/>
          <w:szCs w:val="16"/>
        </w:rPr>
        <w:t>, Duke University Press, mew)</w:t>
      </w:r>
    </w:p>
    <w:p w:rsidR="00D03664" w:rsidRPr="00D03664" w:rsidRDefault="00D03664" w:rsidP="00D03664">
      <w:pPr>
        <w:rPr>
          <w:rStyle w:val="StyleUnderline"/>
        </w:rPr>
      </w:pPr>
      <w:r w:rsidRPr="005C79B6">
        <w:rPr>
          <w:sz w:val="10"/>
        </w:rPr>
        <w:t xml:space="preserve">A feminist approach to surveillance studies highlights the ways that surveillance is integral to many of our foundational structural systems, ones that breed disenfranchisement, and that continue to be institutionalized. </w:t>
      </w:r>
      <w:r w:rsidRPr="00D03664">
        <w:rPr>
          <w:rStyle w:val="StyleUnderline"/>
        </w:rPr>
        <w:t>In an extension of Bell Hooks's notion of "white supremacist capitalist patriarchy"</w:t>
      </w:r>
      <w:r w:rsidRPr="005C79B6">
        <w:rPr>
          <w:sz w:val="10"/>
        </w:rPr>
        <w:t xml:space="preserve"> (hooks 1997), </w:t>
      </w:r>
      <w:r w:rsidRPr="00D03664">
        <w:rPr>
          <w:rStyle w:val="StyleUnderline"/>
        </w:rPr>
        <w:t>we suggest the</w:t>
      </w:r>
      <w:r w:rsidRPr="005C79B6">
        <w:rPr>
          <w:sz w:val="10"/>
        </w:rPr>
        <w:t xml:space="preserve"> (clumsy, but illustrative) </w:t>
      </w:r>
      <w:r w:rsidRPr="00D03664">
        <w:rPr>
          <w:rStyle w:val="StyleUnderline"/>
        </w:rPr>
        <w:t>term “white supremacist capitalist heteropatriarchal surveillance": the use of surveillance practices and technologies to normalize and maintain whiteness, able-bodiedness, capitalism, and heterosexuality, practices integral to the foundation of the modern state</w:t>
      </w:r>
      <w:r w:rsidRPr="005C79B6">
        <w:rPr>
          <w:sz w:val="10"/>
        </w:rPr>
        <w:t xml:space="preserve">. Smith's contribution to this collection reminds that </w:t>
      </w:r>
      <w:r w:rsidRPr="00D03664">
        <w:rPr>
          <w:rStyle w:val="StyleUnderline"/>
        </w:rPr>
        <w:t>while the modern bureaucratic state is often the focus of surveillance studies, the surveillance of native peoples is a key foundational strategy of colonialism:</w:t>
      </w:r>
      <w:r w:rsidRPr="005C79B6">
        <w:rPr>
          <w:sz w:val="10"/>
        </w:rPr>
        <w:t xml:space="preserve"> </w:t>
      </w:r>
      <w:r w:rsidRPr="00D03664">
        <w:rPr>
          <w:rStyle w:val="StyleUnderline"/>
        </w:rPr>
        <w:t>technologies of surveillance were integral to settler colonialism.</w:t>
      </w:r>
      <w:r w:rsidRPr="005C79B6">
        <w:rPr>
          <w:sz w:val="10"/>
        </w:rPr>
        <w:t xml:space="preserve"> Smith calls for the centering of an anticolonial feminist analysis within the field of surveillance studies, as she recounts how </w:t>
      </w:r>
      <w:r w:rsidRPr="00D03664">
        <w:rPr>
          <w:rStyle w:val="StyleUnderline"/>
        </w:rPr>
        <w:t xml:space="preserve">the violence of surveillance through organized settler colonial practices transformed First Peoples into racialized communities, thus facilitating the bureaucratically managed rape of indigenous people, making them "rapeable." State surveillance practices, </w:t>
      </w:r>
      <w:r w:rsidRPr="005C79B6">
        <w:rPr>
          <w:sz w:val="10"/>
        </w:rPr>
        <w:t xml:space="preserve">which we might simply call state practices (since surveillance is so seamlessly embedded), </w:t>
      </w:r>
      <w:r w:rsidRPr="00D03664">
        <w:rPr>
          <w:rStyle w:val="StyleUnderline"/>
        </w:rPr>
        <w:t>are processes that are simultaneously about seeing and not-seeing--that is, some bodies are made invisible, while others are made hypervisible</w:t>
      </w:r>
      <w:r w:rsidRPr="005C79B6">
        <w:rPr>
          <w:sz w:val="10"/>
        </w:rPr>
        <w:t xml:space="preserve"> (see Smith, Moore, Jiwani, and Hall, this volume). </w:t>
      </w:r>
      <w:r w:rsidRPr="00D03664">
        <w:rPr>
          <w:rStyle w:val="StyleUnderline"/>
        </w:rPr>
        <w:t>The underlying structures of domination that created the conditions for violence in communities of color—such as the incarceration of indigenous peoples in residential schools or the institutionalized rape that accompanied slavery— are made invisible, while the cycle of violence that residential schools or that slavery created in terms of ongoing violence in communities of color are hypervisibilized, surveilled, and then subject to violent state intervention</w:t>
      </w:r>
      <w:r w:rsidRPr="005C79B6">
        <w:rPr>
          <w:sz w:val="10"/>
        </w:rPr>
        <w:t xml:space="preserve">. As Yasmin Jiwani notes in her essay in this volume, which looks at how the commercial Canadian media covered the Shafia murders (four Afghan women murdered by family members in Canada), </w:t>
      </w:r>
      <w:r w:rsidRPr="00D03664">
        <w:rPr>
          <w:rStyle w:val="StyleUnderline"/>
        </w:rPr>
        <w:t>when violence happens in communities of color, it is understood as ordinary and expected</w:t>
      </w:r>
      <w:r w:rsidRPr="005C79B6">
        <w:rPr>
          <w:sz w:val="10"/>
        </w:rPr>
        <w:t xml:space="preserve">--people from these communities are configured as always already criminals--whereas violence in white communities is imagined to be exceptional. </w:t>
      </w:r>
      <w:r w:rsidRPr="00D03664">
        <w:rPr>
          <w:rStyle w:val="StyleUnderline"/>
        </w:rPr>
        <w:t>This racist imagining of violence as key to communities of color justifies new forms of surveillance by the state in ways that facilitate the disproportionate criminalization of communities of color</w:t>
      </w:r>
      <w:r w:rsidRPr="005C79B6">
        <w:rPr>
          <w:sz w:val="10"/>
        </w:rPr>
        <w:t xml:space="preserve">. As Hall notes in her essay on body scanners in airports, </w:t>
      </w:r>
      <w:r w:rsidRPr="00D03664">
        <w:rPr>
          <w:rStyle w:val="StyleUnderline"/>
        </w:rPr>
        <w:t>whiteness is transparent--a racialization that does not require monitoring—whereas racialized bodies are opaque and therefore suspect</w:t>
      </w:r>
      <w:r w:rsidRPr="005C79B6">
        <w:rPr>
          <w:sz w:val="10"/>
        </w:rPr>
        <w:t xml:space="preserve">. Similarly, Moore's contribution to this volume examines the increasing reliance on a genre of institutional photography—photographs of battered women--by police in cases involving battery, under a system of white supremacy. Moore shows that women of color (particularly dark-skinned women) are not revealed through the mechanism of photography, especially their injuries, in the same way as white women. Laura Hyun Yi Kang's piece in this volume, about the history of anti-trafficking, highlights how </w:t>
      </w:r>
      <w:r w:rsidRPr="00D03664">
        <w:rPr>
          <w:rStyle w:val="StyleUnderline"/>
        </w:rPr>
        <w:t>subjecting female bodies to observation has long been a practice in the United States</w:t>
      </w:r>
      <w:r w:rsidRPr="005C79B6">
        <w:rPr>
          <w:sz w:val="10"/>
        </w:rPr>
        <w:t xml:space="preserve">. She examines the surveillance of the "differentially stratified mobilities" of women across borders, noting that the surveillance and scrutiny of women immigrating to the United States bespeaks founding imperialist racialist narratives in the United States. Focusing on trafficking in the League of Nations, Kang asserts that women were simultaneously hailed as objects and subjects of surveillance. The women were, on one one hand, seen as involved in the policing of other women, but on the other hand, at the borders of the nation where they were imagined to be trafficked, they were placed under greater surveillance which resulted in racialized sexist scrutiny. As Lisa Jean Moore and Paisley Curcah (this volume) show in their analysis of the birth certificate, </w:t>
      </w:r>
      <w:r w:rsidRPr="00D03664">
        <w:rPr>
          <w:rStyle w:val="StyleUnderline"/>
        </w:rPr>
        <w:t>gender and sexuality are inextricably bound to surveillant practices of documentation. Beginning with the binary system of gender imposed on babies born on U.S. soil, each of whom must be categorized and documented as a boy or a girl, living in the modem bureaucratic state is about the policing of gendered identities</w:t>
      </w:r>
      <w:r w:rsidRPr="005C79B6">
        <w:rPr>
          <w:sz w:val="10"/>
        </w:rPr>
        <w:t xml:space="preserve">. Of course, as Moore and Currah demonstrate, </w:t>
      </w:r>
      <w:r w:rsidRPr="00D03664">
        <w:rPr>
          <w:rStyle w:val="StyleUnderline"/>
        </w:rPr>
        <w:t>the process of documenting citizens via birth certificate is not a simple recording of bodily identities, but a process of surveillance that produces gendered identities in ways that do both epistemological and ontological violence to bodies that do not fit the male-female binary</w:t>
      </w:r>
      <w:r w:rsidRPr="005C79B6">
        <w:rPr>
          <w:sz w:val="10"/>
        </w:rPr>
        <w:t>. In fact, statistics (including tracking and gathering information about gender) is intimately tied to the rise of statehood, as states gain the power to govern in part by collecting knowledge about their citizenry (Bowker and Star 1999, 110). Thus, in the words of the communication theorist Armand Mattelart, "measurement, computing, and recording have been the recurrent traits of the long process of construction of the modem mode of communication, starting with the first manifestations of 'statistical reason’” (1996, xvi</w:t>
      </w:r>
      <w:r w:rsidRPr="00D03664">
        <w:rPr>
          <w:rStyle w:val="StyleUnderline"/>
        </w:rPr>
        <w:t>). A feminist approach to surveillance studies demonstrates how the production of knowledge, when it comes to vulnerable bodies, is always already bound up with gendered and sexualized ways of seeing. The essays in part. 1 make clear .that surveillance practices are actually part of the founding mechanisms of many nation- states, as well as of the practices used to keep track of the citizens of these nation-states.</w:t>
      </w:r>
    </w:p>
    <w:p w:rsidR="00E8617B" w:rsidRDefault="00E8617B" w:rsidP="00E8617B">
      <w:pPr>
        <w:pStyle w:val="Heading2"/>
      </w:pPr>
      <w:bookmarkStart w:id="33" w:name="_Toc425998526"/>
      <w:r>
        <w:t>2AC—Intersectionality</w:t>
      </w:r>
      <w:bookmarkEnd w:id="33"/>
      <w:r>
        <w:t xml:space="preserve"> </w:t>
      </w:r>
    </w:p>
    <w:p w:rsidR="002D5912" w:rsidRDefault="002D5912" w:rsidP="00B86E1D">
      <w:pPr>
        <w:pStyle w:val="Heading3"/>
      </w:pPr>
      <w:bookmarkStart w:id="34" w:name="_Toc425998527"/>
      <w:r>
        <w:t>Intersectionality—General</w:t>
      </w:r>
      <w:bookmarkEnd w:id="34"/>
      <w:r>
        <w:t xml:space="preserve"> </w:t>
      </w:r>
    </w:p>
    <w:p w:rsidR="002D5912" w:rsidRPr="00707D5B" w:rsidRDefault="002D5912" w:rsidP="002D5912">
      <w:pPr>
        <w:pStyle w:val="Heading4"/>
      </w:pPr>
      <w:r>
        <w:t>Traditional identity politics fail to note the differences in groups, which renders women of color invisible</w:t>
      </w:r>
    </w:p>
    <w:p w:rsidR="002D5912" w:rsidRPr="00707D5B" w:rsidRDefault="002D5912" w:rsidP="002D5912">
      <w:pPr>
        <w:rPr>
          <w:sz w:val="16"/>
          <w:szCs w:val="16"/>
        </w:rPr>
      </w:pPr>
      <w:r>
        <w:rPr>
          <w:rStyle w:val="Style13ptBold"/>
        </w:rPr>
        <w:t>Crenshaw</w:t>
      </w:r>
      <w:r w:rsidRPr="00F55139">
        <w:rPr>
          <w:rStyle w:val="Style13ptBold"/>
        </w:rPr>
        <w:t xml:space="preserve"> 91</w:t>
      </w:r>
      <w:r>
        <w:rPr>
          <w:rStyle w:val="Style13ptBold"/>
        </w:rPr>
        <w:t xml:space="preserve"> </w:t>
      </w:r>
      <w:r w:rsidRPr="00707D5B">
        <w:rPr>
          <w:sz w:val="16"/>
          <w:szCs w:val="16"/>
        </w:rPr>
        <w:t xml:space="preserve">(Kimberle, Professor of civil rights and critical race theory at UCLA, 7/1991, Mapping the Margins: Intersectionality, Identity Politics, and Violence against Women of Color, </w:t>
      </w:r>
      <w:hyperlink r:id="rId20" w:history="1">
        <w:r w:rsidRPr="00707D5B">
          <w:rPr>
            <w:rStyle w:val="Hyperlink"/>
            <w:sz w:val="16"/>
            <w:szCs w:val="16"/>
          </w:rPr>
          <w:t>http://www.jstor.org/stable/pdf/1229039.pdf</w:t>
        </w:r>
      </w:hyperlink>
      <w:r w:rsidRPr="00707D5B">
        <w:rPr>
          <w:sz w:val="16"/>
          <w:szCs w:val="16"/>
        </w:rPr>
        <w:t xml:space="preserve">, mew) </w:t>
      </w:r>
    </w:p>
    <w:p w:rsidR="002D5912" w:rsidRDefault="002D5912" w:rsidP="002D5912">
      <w:pPr>
        <w:rPr>
          <w:rStyle w:val="StyleUnderline"/>
        </w:rPr>
      </w:pPr>
      <w:r w:rsidRPr="00F55139">
        <w:rPr>
          <w:rStyle w:val="StyleUnderline"/>
        </w:rPr>
        <w:t xml:space="preserve">The problem with </w:t>
      </w:r>
      <w:r w:rsidRPr="009D0875">
        <w:rPr>
          <w:rStyle w:val="StyleUnderline"/>
          <w:highlight w:val="cyan"/>
        </w:rPr>
        <w:t>identity politics</w:t>
      </w:r>
      <w:r w:rsidRPr="00F55139">
        <w:rPr>
          <w:rStyle w:val="StyleUnderline"/>
        </w:rPr>
        <w:t xml:space="preserve"> is not that it fails to transcend difference, as some critics charge, but rather the opposite-that it </w:t>
      </w:r>
      <w:r w:rsidRPr="009D0875">
        <w:rPr>
          <w:rStyle w:val="StyleUnderline"/>
          <w:highlight w:val="cyan"/>
        </w:rPr>
        <w:t>frequently conflates or ignores intragroup differences.</w:t>
      </w:r>
      <w:r w:rsidRPr="00F55139">
        <w:rPr>
          <w:rStyle w:val="StyleUnderline"/>
        </w:rPr>
        <w:t xml:space="preserve"> In the context of violence against women, </w:t>
      </w:r>
      <w:r w:rsidRPr="009D0875">
        <w:rPr>
          <w:rStyle w:val="StyleUnderline"/>
          <w:highlight w:val="cyan"/>
        </w:rPr>
        <w:t>this</w:t>
      </w:r>
      <w:r w:rsidRPr="00F55139">
        <w:rPr>
          <w:rStyle w:val="StyleUnderline"/>
        </w:rPr>
        <w:t xml:space="preserve"> elision of difference in identity politics </w:t>
      </w:r>
      <w:r w:rsidRPr="009D0875">
        <w:rPr>
          <w:rStyle w:val="StyleUnderline"/>
          <w:highlight w:val="cyan"/>
        </w:rPr>
        <w:t>is problematic, fundamentally because the violence that many women experience is often shaped by other dimensions of their identities, such as race and class.</w:t>
      </w:r>
      <w:r w:rsidRPr="00F55139">
        <w:rPr>
          <w:rStyle w:val="StyleUnderline"/>
        </w:rPr>
        <w:t xml:space="preserve"> Moreover, </w:t>
      </w:r>
      <w:r w:rsidRPr="009D0875">
        <w:rPr>
          <w:rStyle w:val="StyleUnderline"/>
          <w:highlight w:val="cyan"/>
        </w:rPr>
        <w:t>ignoring difference within groups contributes to tension among groups</w:t>
      </w:r>
      <w:r w:rsidRPr="00F55139">
        <w:rPr>
          <w:rStyle w:val="StyleUnderline"/>
        </w:rPr>
        <w:t>, another</w:t>
      </w:r>
      <w:r>
        <w:rPr>
          <w:rStyle w:val="StyleUnderline"/>
        </w:rPr>
        <w:t xml:space="preserve"> </w:t>
      </w:r>
      <w:r w:rsidRPr="00F55139">
        <w:rPr>
          <w:rStyle w:val="StyleUnderline"/>
        </w:rPr>
        <w:t>problem of identity politics that bears on efforts to politicize violence</w:t>
      </w:r>
      <w:r>
        <w:rPr>
          <w:rStyle w:val="StyleUnderline"/>
        </w:rPr>
        <w:t xml:space="preserve"> </w:t>
      </w:r>
      <w:r w:rsidRPr="00F55139">
        <w:rPr>
          <w:rStyle w:val="StyleUnderline"/>
        </w:rPr>
        <w:t>against women. Feminist efforts to politicize experiences of women and antiracist</w:t>
      </w:r>
      <w:r>
        <w:rPr>
          <w:rStyle w:val="StyleUnderline"/>
        </w:rPr>
        <w:t xml:space="preserve"> </w:t>
      </w:r>
      <w:r w:rsidRPr="00F55139">
        <w:rPr>
          <w:rStyle w:val="StyleUnderline"/>
        </w:rPr>
        <w:t>efforts to politicize experiences of people of color have frequently</w:t>
      </w:r>
      <w:r>
        <w:rPr>
          <w:rStyle w:val="StyleUnderline"/>
        </w:rPr>
        <w:t xml:space="preserve"> </w:t>
      </w:r>
      <w:r w:rsidRPr="00F55139">
        <w:rPr>
          <w:rStyle w:val="StyleUnderline"/>
        </w:rPr>
        <w:t>proceeded as though the issues and experiences they each detail occur on</w:t>
      </w:r>
      <w:r>
        <w:rPr>
          <w:rStyle w:val="StyleUnderline"/>
        </w:rPr>
        <w:t xml:space="preserve"> </w:t>
      </w:r>
      <w:r w:rsidRPr="00F55139">
        <w:rPr>
          <w:rStyle w:val="StyleUnderline"/>
        </w:rPr>
        <w:t xml:space="preserve">mutually exclusive terrains. </w:t>
      </w:r>
      <w:r w:rsidRPr="009D0875">
        <w:rPr>
          <w:rStyle w:val="StyleUnderline"/>
          <w:highlight w:val="cyan"/>
        </w:rPr>
        <w:t>Although racism and sexism readily intersect in the lives of real people, they seldom do in feminist and antiracist practices</w:t>
      </w:r>
      <w:r w:rsidRPr="00F55139">
        <w:rPr>
          <w:rStyle w:val="StyleUnderline"/>
        </w:rPr>
        <w:t xml:space="preserve">. And so, when the practices expound identity as woman or person of color as an either/or proposition, </w:t>
      </w:r>
      <w:r w:rsidRPr="009D0875">
        <w:rPr>
          <w:rStyle w:val="StyleUnderline"/>
          <w:highlight w:val="cyan"/>
        </w:rPr>
        <w:t>they relegate the identity of women of color to a location that resists telling.</w:t>
      </w:r>
    </w:p>
    <w:p w:rsidR="002D5912" w:rsidRPr="00707D5B" w:rsidRDefault="002D5912" w:rsidP="002D5912">
      <w:pPr>
        <w:pStyle w:val="Heading4"/>
      </w:pPr>
      <w:r>
        <w:t xml:space="preserve">Intersectionality is key to reconcile tensions between oppressed groups </w:t>
      </w:r>
    </w:p>
    <w:p w:rsidR="002D5912" w:rsidRPr="00707D5B" w:rsidRDefault="002D5912" w:rsidP="002D5912">
      <w:pPr>
        <w:rPr>
          <w:sz w:val="16"/>
          <w:szCs w:val="16"/>
        </w:rPr>
      </w:pPr>
      <w:r w:rsidRPr="00F55139">
        <w:rPr>
          <w:rStyle w:val="Style13ptBold"/>
        </w:rPr>
        <w:t>Crenshaw 91</w:t>
      </w:r>
      <w:r>
        <w:rPr>
          <w:rStyle w:val="Style13ptBold"/>
        </w:rPr>
        <w:t xml:space="preserve"> </w:t>
      </w:r>
      <w:r w:rsidRPr="00707D5B">
        <w:rPr>
          <w:sz w:val="16"/>
          <w:szCs w:val="16"/>
        </w:rPr>
        <w:t xml:space="preserve">(Kimberle, Professor of civil rights and critical race theory at UCLA, 7/1991, Mapping the Margins: Intersectionality, Identity Politics, and Violence against Women of Color, </w:t>
      </w:r>
      <w:hyperlink r:id="rId21" w:history="1">
        <w:r w:rsidRPr="00707D5B">
          <w:rPr>
            <w:rStyle w:val="Hyperlink"/>
            <w:sz w:val="16"/>
            <w:szCs w:val="16"/>
          </w:rPr>
          <w:t>http://www.jstor.org/stable/pdf/1229039.pdf</w:t>
        </w:r>
      </w:hyperlink>
      <w:r w:rsidRPr="00707D5B">
        <w:rPr>
          <w:sz w:val="16"/>
          <w:szCs w:val="16"/>
        </w:rPr>
        <w:t xml:space="preserve">, mew) </w:t>
      </w:r>
    </w:p>
    <w:p w:rsidR="002D5912" w:rsidRPr="002D5912" w:rsidRDefault="002D5912" w:rsidP="002D5912">
      <w:pPr>
        <w:rPr>
          <w:b/>
          <w:u w:val="single"/>
        </w:rPr>
      </w:pPr>
      <w:r w:rsidRPr="00F16679">
        <w:rPr>
          <w:rStyle w:val="StyleUnderline"/>
        </w:rPr>
        <w:t xml:space="preserve">The concept of political intersectionality highlights the fact that </w:t>
      </w:r>
      <w:r w:rsidRPr="009D0875">
        <w:rPr>
          <w:rStyle w:val="StyleUnderline"/>
          <w:highlight w:val="cyan"/>
        </w:rPr>
        <w:t>women of color are situated within at least two subordinated groups that frequently pursue conflicting political agendas.</w:t>
      </w:r>
      <w:r w:rsidRPr="00F16679">
        <w:rPr>
          <w:rStyle w:val="StyleUnderline"/>
        </w:rPr>
        <w:t xml:space="preserve"> </w:t>
      </w:r>
      <w:r w:rsidRPr="009D0875">
        <w:rPr>
          <w:rStyle w:val="StyleUnderline"/>
          <w:highlight w:val="cyan"/>
        </w:rPr>
        <w:t>The need to split one's political energies between two sometimes opposing groups is a dimension of intersectional disempowerment</w:t>
      </w:r>
      <w:r>
        <w:rPr>
          <w:rStyle w:val="StyleUnderline"/>
        </w:rPr>
        <w:t xml:space="preserve"> </w:t>
      </w:r>
      <w:r w:rsidRPr="00F16679">
        <w:rPr>
          <w:rStyle w:val="StyleUnderline"/>
        </w:rPr>
        <w:t xml:space="preserve">that men of color and white women seldom confront. Indeed, </w:t>
      </w:r>
      <w:r w:rsidRPr="009D0875">
        <w:rPr>
          <w:rStyle w:val="StyleUnderline"/>
          <w:highlight w:val="cyan"/>
        </w:rPr>
        <w:t>their specific raced and gendered experiences</w:t>
      </w:r>
      <w:r w:rsidRPr="00F16679">
        <w:rPr>
          <w:rStyle w:val="StyleUnderline"/>
        </w:rPr>
        <w:t xml:space="preserve">, although intersectional, </w:t>
      </w:r>
      <w:r w:rsidRPr="009D0875">
        <w:rPr>
          <w:rStyle w:val="StyleUnderline"/>
          <w:highlight w:val="cyan"/>
        </w:rPr>
        <w:t>often define as well as confine the interests of the entire group. For example, racism as experienced by people of color who are</w:t>
      </w:r>
      <w:r w:rsidRPr="00F16679">
        <w:rPr>
          <w:rStyle w:val="StyleUnderline"/>
        </w:rPr>
        <w:t xml:space="preserve"> of a particular gender</w:t>
      </w:r>
      <w:r>
        <w:rPr>
          <w:rStyle w:val="StyleUnderline"/>
        </w:rPr>
        <w:t>-</w:t>
      </w:r>
      <w:r w:rsidRPr="009D0875">
        <w:rPr>
          <w:rStyle w:val="StyleUnderline"/>
          <w:highlight w:val="cyan"/>
        </w:rPr>
        <w:t>male-tends to determine the parameters of antiracist strategies</w:t>
      </w:r>
      <w:r w:rsidRPr="00F16679">
        <w:rPr>
          <w:rStyle w:val="StyleUnderline"/>
        </w:rPr>
        <w:t xml:space="preserve">, just as sexism as experienced by women who are of a particular race-white-tends to ground the women's movement. The problem is not simply that both discourses fail women of color by not acknowledging the "additional" issue of race or of patriarchy but that </w:t>
      </w:r>
      <w:r w:rsidRPr="009D0875">
        <w:rPr>
          <w:rStyle w:val="StyleUnderline"/>
          <w:highlight w:val="cyan"/>
        </w:rPr>
        <w:t>the discourses are often inadequate even to the discrete tasks of articulating the full dimensions of racism and sexism</w:t>
      </w:r>
      <w:r w:rsidRPr="00F16679">
        <w:rPr>
          <w:rStyle w:val="StyleUnderline"/>
        </w:rPr>
        <w:t xml:space="preserve">. Because women of color experience racism in ways not always the same as those experienced by men of color and sexism in ways not always parallel to experiences of white women, </w:t>
      </w:r>
      <w:r w:rsidRPr="009D0875">
        <w:rPr>
          <w:rStyle w:val="StyleUnderline"/>
          <w:highlight w:val="cyan"/>
        </w:rPr>
        <w:t>antiracism and feminism are limited, even on their own terms.</w:t>
      </w:r>
      <w:r>
        <w:rPr>
          <w:rStyle w:val="StyleUnderline"/>
        </w:rPr>
        <w:t xml:space="preserve"> </w:t>
      </w:r>
      <w:r w:rsidRPr="00F16679">
        <w:rPr>
          <w:rStyle w:val="StyleUnderline"/>
        </w:rPr>
        <w:t xml:space="preserve">Among the most troubling political consequences of the failure of antiracist and feminist discourses to address the intersections of race and gender is the fact that, </w:t>
      </w:r>
      <w:r w:rsidRPr="009D0875">
        <w:rPr>
          <w:rStyle w:val="StyleUnderline"/>
          <w:highlight w:val="cyan"/>
        </w:rPr>
        <w:t>to the extent they can forward the interest of "people of color" and "women," respectively, one analysis often implicitly denies the validity of the other.</w:t>
      </w:r>
      <w:r w:rsidRPr="00F16679">
        <w:rPr>
          <w:rStyle w:val="StyleUnderline"/>
        </w:rPr>
        <w:t xml:space="preserve"> The failure of feminism to interrogate race means that</w:t>
      </w:r>
      <w:r>
        <w:rPr>
          <w:rStyle w:val="StyleUnderline"/>
        </w:rPr>
        <w:t xml:space="preserve"> </w:t>
      </w:r>
      <w:r w:rsidRPr="00F16679">
        <w:rPr>
          <w:rStyle w:val="StyleUnderline"/>
        </w:rPr>
        <w:t xml:space="preserve">the </w:t>
      </w:r>
      <w:r w:rsidRPr="009D0875">
        <w:rPr>
          <w:rStyle w:val="StyleUnderline"/>
          <w:highlight w:val="cyan"/>
        </w:rPr>
        <w:t>resistance strategies of feminism will often replicate and reinforce the subordination of people of color, and</w:t>
      </w:r>
      <w:r w:rsidRPr="00F16679">
        <w:rPr>
          <w:rStyle w:val="StyleUnderline"/>
        </w:rPr>
        <w:t xml:space="preserve"> the failure of antiracism to interrogate</w:t>
      </w:r>
      <w:r>
        <w:rPr>
          <w:rStyle w:val="StyleUnderline"/>
        </w:rPr>
        <w:t xml:space="preserve"> </w:t>
      </w:r>
      <w:r w:rsidRPr="00F16679">
        <w:rPr>
          <w:rStyle w:val="StyleUnderline"/>
        </w:rPr>
        <w:t xml:space="preserve">patriarchy means that </w:t>
      </w:r>
      <w:r w:rsidRPr="009D0875">
        <w:rPr>
          <w:rStyle w:val="StyleUnderline"/>
          <w:highlight w:val="cyan"/>
        </w:rPr>
        <w:t>antiracism will frequently reproduce the subordination of women.</w:t>
      </w:r>
      <w:r w:rsidRPr="00F16679">
        <w:rPr>
          <w:rStyle w:val="StyleUnderline"/>
        </w:rPr>
        <w:t xml:space="preserve"> These mutual elisions present a particularly difficult political dilemma for women of color. </w:t>
      </w:r>
      <w:r w:rsidRPr="009D0875">
        <w:rPr>
          <w:rStyle w:val="StyleUnderline"/>
          <w:highlight w:val="cyan"/>
        </w:rPr>
        <w:t>Adopting either analysis constitutes a denial of a fundamental dimension of our subordination and precludes the development of a political discourse that more fully empowers women of color.</w:t>
      </w:r>
    </w:p>
    <w:p w:rsidR="00E8617B" w:rsidRDefault="00E8617B" w:rsidP="00B86E1D">
      <w:pPr>
        <w:pStyle w:val="Heading3"/>
      </w:pPr>
      <w:bookmarkStart w:id="35" w:name="_Toc425998528"/>
      <w:r>
        <w:t>Intersectionality—Blackness/Gender</w:t>
      </w:r>
      <w:bookmarkEnd w:id="35"/>
    </w:p>
    <w:p w:rsidR="0015226A" w:rsidRDefault="0015226A" w:rsidP="0015226A">
      <w:pPr>
        <w:pStyle w:val="Heading4"/>
      </w:pPr>
      <w:r>
        <w:t>The aff can’t solve for women of color—it only includes them in established structures; re-centering structures around the issue of intersectionality is key</w:t>
      </w:r>
    </w:p>
    <w:p w:rsidR="0015226A" w:rsidRPr="00707D5B" w:rsidRDefault="0015226A" w:rsidP="0015226A">
      <w:pPr>
        <w:rPr>
          <w:b/>
          <w:bCs/>
          <w:sz w:val="26"/>
        </w:rPr>
      </w:pPr>
      <w:r>
        <w:rPr>
          <w:rStyle w:val="Style13ptBold"/>
        </w:rPr>
        <w:t>Crenshaw</w:t>
      </w:r>
      <w:r w:rsidRPr="00D937F3">
        <w:rPr>
          <w:rStyle w:val="Style13ptBold"/>
        </w:rPr>
        <w:t xml:space="preserve"> 91</w:t>
      </w:r>
      <w:r>
        <w:rPr>
          <w:rStyle w:val="Style13ptBold"/>
        </w:rPr>
        <w:t xml:space="preserve"> </w:t>
      </w:r>
      <w:r w:rsidRPr="00707D5B">
        <w:rPr>
          <w:sz w:val="16"/>
          <w:szCs w:val="16"/>
        </w:rPr>
        <w:t xml:space="preserve">(Kimberle, Professor of civil rights and critical race theory at UCLA, 1991, Demarginalizing the Intersection of Race and Sex: A Black Feminist Critique of Antidiscrimination Doctrine, Feminist Theory and Antiracist Politics, </w:t>
      </w:r>
      <w:hyperlink r:id="rId22" w:history="1">
        <w:r w:rsidRPr="00707D5B">
          <w:rPr>
            <w:rStyle w:val="Hyperlink"/>
            <w:sz w:val="16"/>
            <w:szCs w:val="16"/>
          </w:rPr>
          <w:t>http://heinonline.org/HOL/Page?handle=hein.journals/uchclf1989&amp;div=10&amp;g_sent=1&amp;collection=journals</w:t>
        </w:r>
      </w:hyperlink>
      <w:r w:rsidRPr="00707D5B">
        <w:rPr>
          <w:sz w:val="16"/>
          <w:szCs w:val="16"/>
        </w:rPr>
        <w:t>, mew)</w:t>
      </w:r>
    </w:p>
    <w:p w:rsidR="0015226A" w:rsidRPr="0015226A" w:rsidRDefault="0015226A" w:rsidP="0015226A">
      <w:pPr>
        <w:rPr>
          <w:b/>
          <w:u w:val="single"/>
        </w:rPr>
      </w:pPr>
      <w:r w:rsidRPr="00D937F3">
        <w:rPr>
          <w:rStyle w:val="StyleUnderline"/>
        </w:rPr>
        <w:t xml:space="preserve">This </w:t>
      </w:r>
      <w:r w:rsidRPr="009D0875">
        <w:rPr>
          <w:rStyle w:val="StyleUnderline"/>
          <w:highlight w:val="cyan"/>
        </w:rPr>
        <w:t>focus on the most privileged group members marginalizes those who are</w:t>
      </w:r>
      <w:r w:rsidRPr="00D937F3">
        <w:rPr>
          <w:rStyle w:val="StyleUnderline"/>
        </w:rPr>
        <w:t xml:space="preserve"> multiply-</w:t>
      </w:r>
      <w:r w:rsidRPr="009D0875">
        <w:rPr>
          <w:rStyle w:val="StyleUnderline"/>
          <w:highlight w:val="cyan"/>
        </w:rPr>
        <w:t>burdened</w:t>
      </w:r>
      <w:r w:rsidRPr="00D937F3">
        <w:rPr>
          <w:rStyle w:val="StyleUnderline"/>
        </w:rPr>
        <w:t xml:space="preserve"> and obscures claims that cannot be understood as resulting from discrete sources of discrimination.</w:t>
      </w:r>
      <w:r>
        <w:rPr>
          <w:rStyle w:val="StyleUnderline"/>
        </w:rPr>
        <w:t xml:space="preserve"> </w:t>
      </w:r>
      <w:r w:rsidRPr="00D937F3">
        <w:rPr>
          <w:rStyle w:val="StyleUnderline"/>
        </w:rPr>
        <w:t xml:space="preserve">I suggest further that </w:t>
      </w:r>
      <w:r w:rsidRPr="009D0875">
        <w:rPr>
          <w:rStyle w:val="StyleUnderline"/>
          <w:highlight w:val="cyan"/>
        </w:rPr>
        <w:t>this</w:t>
      </w:r>
      <w:r w:rsidRPr="00D937F3">
        <w:rPr>
          <w:rStyle w:val="StyleUnderline"/>
        </w:rPr>
        <w:t xml:space="preserve"> focus on otherwise-privileged group members </w:t>
      </w:r>
      <w:r w:rsidRPr="009D0875">
        <w:rPr>
          <w:rStyle w:val="StyleUnderline"/>
          <w:highlight w:val="cyan"/>
        </w:rPr>
        <w:t>creates a distorted analysis of racism and sexism because the operative conceptions</w:t>
      </w:r>
      <w:r w:rsidRPr="00D937F3">
        <w:rPr>
          <w:rStyle w:val="StyleUnderline"/>
        </w:rPr>
        <w:t xml:space="preserve"> of race and sex become grounded in experience that actually </w:t>
      </w:r>
      <w:r w:rsidRPr="009D0875">
        <w:rPr>
          <w:rStyle w:val="StyleUnderline"/>
          <w:highlight w:val="cyan"/>
        </w:rPr>
        <w:t>represent only a subset of a much more complex phenomenon.</w:t>
      </w:r>
      <w:r>
        <w:rPr>
          <w:rStyle w:val="StyleUnderline"/>
        </w:rPr>
        <w:t xml:space="preserve"> </w:t>
      </w:r>
      <w:r w:rsidRPr="00D937F3">
        <w:rPr>
          <w:rStyle w:val="StyleUnderline"/>
        </w:rPr>
        <w:t xml:space="preserve">After examining the doctrinal manifestations of this single-axis framework, I will discuss how </w:t>
      </w:r>
      <w:r w:rsidRPr="009D0875">
        <w:rPr>
          <w:rStyle w:val="StyleUnderline"/>
          <w:highlight w:val="cyan"/>
        </w:rPr>
        <w:t>it contributes to the marginalization of Black women in feminist theory and in antiracist politics</w:t>
      </w:r>
      <w:r w:rsidRPr="00D937F3">
        <w:rPr>
          <w:rStyle w:val="StyleUnderline"/>
        </w:rPr>
        <w:t xml:space="preserve"> I argue that </w:t>
      </w:r>
      <w:r w:rsidRPr="009D0875">
        <w:rPr>
          <w:rStyle w:val="StyleUnderline"/>
          <w:highlight w:val="cyan"/>
        </w:rPr>
        <w:t>Black women are sometimes excluded from feminist theory and antiracist policy discourse because both are predicated on a discrete set of experiences that often does not accurately reflect the interaction of race and gender. These problems of exclusion cannot be solved simply by including Black women within an already established analytical structure.</w:t>
      </w:r>
      <w:r w:rsidRPr="00D937F3">
        <w:rPr>
          <w:rStyle w:val="StyleUnderline"/>
        </w:rPr>
        <w:t xml:space="preserve"> Because the intersectional experience is greater than the sum of racism and sexism, </w:t>
      </w:r>
      <w:r w:rsidRPr="009D0875">
        <w:rPr>
          <w:rStyle w:val="StyleUnderline"/>
          <w:highlight w:val="cyan"/>
        </w:rPr>
        <w:t>any analysis that does not take intersectionality into account cannot sufficiently address the particular manner in which Black women are subordinated</w:t>
      </w:r>
      <w:r w:rsidRPr="00D937F3">
        <w:rPr>
          <w:rStyle w:val="StyleUnderline"/>
        </w:rPr>
        <w:t xml:space="preserve">. Thus, for feminist theory and antiracist policy discourse to embrace the experiences and concerns of Black women, </w:t>
      </w:r>
      <w:r w:rsidRPr="009D0875">
        <w:rPr>
          <w:rStyle w:val="StyleUnderline"/>
          <w:highlight w:val="cyan"/>
        </w:rPr>
        <w:t>the entire framework that has been used as a basis for translating "women's experience" or "the Black experience" into concrete policy demands must be rethought and recast.</w:t>
      </w:r>
      <w:r>
        <w:rPr>
          <w:rStyle w:val="StyleUnderline"/>
        </w:rPr>
        <w:t xml:space="preserve"> </w:t>
      </w:r>
    </w:p>
    <w:p w:rsidR="00D03664" w:rsidRPr="005C79B6" w:rsidRDefault="009C687B" w:rsidP="005C79B6">
      <w:pPr>
        <w:pStyle w:val="Heading4"/>
      </w:pPr>
      <w:r>
        <w:t>Historically, black w</w:t>
      </w:r>
      <w:r w:rsidR="00D03664" w:rsidRPr="005C79B6">
        <w:t xml:space="preserve">omen have been hypersexualized and surveilled </w:t>
      </w:r>
    </w:p>
    <w:p w:rsidR="00D03664" w:rsidRPr="005C79B6" w:rsidRDefault="005C79B6" w:rsidP="00D03664">
      <w:pPr>
        <w:rPr>
          <w:sz w:val="16"/>
          <w:szCs w:val="16"/>
        </w:rPr>
      </w:pPr>
      <w:r>
        <w:rPr>
          <w:rStyle w:val="Style13ptBold"/>
        </w:rPr>
        <w:t xml:space="preserve">Mowat et al </w:t>
      </w:r>
      <w:r w:rsidR="00D03664" w:rsidRPr="00D03664">
        <w:rPr>
          <w:rStyle w:val="Style13ptBold"/>
        </w:rPr>
        <w:t>13</w:t>
      </w:r>
      <w:r>
        <w:t xml:space="preserve"> </w:t>
      </w:r>
      <w:r w:rsidR="00D03664" w:rsidRPr="005C79B6">
        <w:rPr>
          <w:sz w:val="16"/>
          <w:szCs w:val="16"/>
        </w:rPr>
        <w:t xml:space="preserve">(Rasul A., Associate Professor of tourism studies at the University of Indiana Bloomington, Bryana A. French, Assistant Professor of psychology at the University of St. Thomas, Dominique A. Malebranche chair at the, Doctorate in counseling psychology, 2013, “Black/Female/Body Hypervisibility and Invisibility: A Black Feminist Augmentation of Feminist Leisure Research”, Proquest) </w:t>
      </w:r>
    </w:p>
    <w:p w:rsidR="00D03664" w:rsidRPr="005C79B6" w:rsidRDefault="00D03664" w:rsidP="00D03664">
      <w:pPr>
        <w:rPr>
          <w:sz w:val="10"/>
        </w:rPr>
      </w:pPr>
      <w:r w:rsidRPr="00D03664">
        <w:rPr>
          <w:rStyle w:val="StyleUnderline"/>
        </w:rPr>
        <w:t>Black female bodies have historically been considered grotesque, animalistic and unnatural</w:t>
      </w:r>
      <w:r w:rsidRPr="005C79B6">
        <w:rPr>
          <w:sz w:val="10"/>
        </w:rPr>
        <w:t xml:space="preserve"> (Carroll, 2000; Gilman, 1985). </w:t>
      </w:r>
      <w:r w:rsidRPr="00D03664">
        <w:rPr>
          <w:rStyle w:val="StyleUnderline"/>
        </w:rPr>
        <w:t>This is evident in the horrific lived reality of Sara Baartman a South African woman</w:t>
      </w:r>
      <w:r w:rsidRPr="005C79B6">
        <w:rPr>
          <w:sz w:val="10"/>
        </w:rPr>
        <w:t xml:space="preserve"> who lived in the 1800s. </w:t>
      </w:r>
      <w:r w:rsidRPr="00D03664">
        <w:rPr>
          <w:rStyle w:val="StyleUnderline"/>
        </w:rPr>
        <w:t>While enslaved, a British doctor described her body shape, including a large buttocks, genitalia, and breasts, as amusing, inferior, and oversexed</w:t>
      </w:r>
      <w:r w:rsidRPr="005C79B6">
        <w:rPr>
          <w:sz w:val="10"/>
        </w:rPr>
        <w:t xml:space="preserve"> (Young 1997). Sara </w:t>
      </w:r>
      <w:r w:rsidRPr="00D03664">
        <w:rPr>
          <w:rStyle w:val="StyleUnderline"/>
        </w:rPr>
        <w:t>Baartman was placed on display for paying customers to view her naked body</w:t>
      </w:r>
      <w:r w:rsidRPr="005C79B6">
        <w:rPr>
          <w:sz w:val="10"/>
        </w:rPr>
        <w:t xml:space="preserve"> and became known as the "Hottentot Venus" throughout London and Paris, and </w:t>
      </w:r>
      <w:r w:rsidRPr="00D03664">
        <w:rPr>
          <w:rStyle w:val="StyleUnderline"/>
        </w:rPr>
        <w:t>her body parts were preserved and inhumanely kept on public display until 1974</w:t>
      </w:r>
      <w:r w:rsidRPr="005C79B6">
        <w:rPr>
          <w:sz w:val="10"/>
        </w:rPr>
        <w:t xml:space="preserve">. She was finally returned to South Africa in 2002, after Nelson Mandela’s protests, for a final burial (e.g., Qureshi, 2004). </w:t>
      </w:r>
      <w:r w:rsidRPr="00D03664">
        <w:rPr>
          <w:rStyle w:val="StyleUnderline"/>
        </w:rPr>
        <w:t>This historical context has had long-standing impacts on understanding Black women's bodies as hyper sexualized spectacles for consumption</w:t>
      </w:r>
      <w:r w:rsidRPr="005C79B6">
        <w:rPr>
          <w:sz w:val="10"/>
        </w:rPr>
        <w:t>. (e.g., Durham 2012; Harris-Perry 2011)</w:t>
      </w:r>
    </w:p>
    <w:p w:rsidR="00D03664" w:rsidRPr="00D03664" w:rsidRDefault="00D03664" w:rsidP="00D03664">
      <w:r w:rsidRPr="00D03664">
        <w:rPr>
          <w:rStyle w:val="Heading4Char"/>
        </w:rPr>
        <w:t xml:space="preserve">Biometrics </w:t>
      </w:r>
      <w:r w:rsidR="00E8617B" w:rsidRPr="00D03664">
        <w:rPr>
          <w:rStyle w:val="Heading4Char"/>
        </w:rPr>
        <w:t>racialize</w:t>
      </w:r>
      <w:r w:rsidRPr="00D03664">
        <w:rPr>
          <w:rStyle w:val="Heading4Char"/>
        </w:rPr>
        <w:t xml:space="preserve"> surveillance</w:t>
      </w:r>
      <w:r w:rsidRPr="00D03664">
        <w:rPr>
          <w:rStyle w:val="Style13ptBold"/>
        </w:rPr>
        <w:t xml:space="preserve"> </w:t>
      </w:r>
      <w:r w:rsidRPr="00D03664">
        <w:rPr>
          <w:rStyle w:val="Style13ptBold"/>
        </w:rPr>
        <w:br/>
      </w:r>
      <w:r w:rsidR="005C79B6">
        <w:rPr>
          <w:rStyle w:val="Style13ptBold"/>
        </w:rPr>
        <w:t>Brown</w:t>
      </w:r>
      <w:r w:rsidR="0055799E">
        <w:rPr>
          <w:rStyle w:val="Style13ptBold"/>
        </w:rPr>
        <w:t>e</w:t>
      </w:r>
      <w:r w:rsidR="005C79B6">
        <w:rPr>
          <w:rStyle w:val="Style13ptBold"/>
        </w:rPr>
        <w:t xml:space="preserve"> </w:t>
      </w:r>
      <w:r w:rsidRPr="00D03664">
        <w:rPr>
          <w:rStyle w:val="Style13ptBold"/>
        </w:rPr>
        <w:t>12</w:t>
      </w:r>
      <w:r w:rsidR="005C79B6">
        <w:t xml:space="preserve"> </w:t>
      </w:r>
      <w:r w:rsidRPr="005C79B6">
        <w:rPr>
          <w:sz w:val="16"/>
          <w:szCs w:val="16"/>
        </w:rPr>
        <w:t xml:space="preserve">(Simone, Associate Professor of sociology at the University of Texas, specializing in surveillance and technology, Affiliated Professor in African and African Diaspora studies, 2012, “Routledge Handbook of Surveillance Studies”, </w:t>
      </w:r>
      <w:hyperlink r:id="rId23" w:anchor="v=onepage&amp;q=bell%20hooks%20surveillance&amp;f=false" w:history="1">
        <w:r w:rsidRPr="005C79B6">
          <w:rPr>
            <w:rStyle w:val="Hyperlink"/>
            <w:sz w:val="16"/>
            <w:szCs w:val="16"/>
          </w:rPr>
          <w:t>https://books.google.com/books?hl=en&amp;lr=&amp;id=F8nhCfrUamEC&amp;oi=fnd&amp;pg=PA72&amp;dq=bell+hooks+surveillance&amp;ots=y_cwHilZU5&amp;sig=iyT3wYeFrSqB3bDvjpJuMRHaSAI#v=onepage&amp;q=bell%20hooks%20surveillance&amp;f=false</w:t>
        </w:r>
      </w:hyperlink>
      <w:r w:rsidRPr="005C79B6">
        <w:rPr>
          <w:sz w:val="16"/>
          <w:szCs w:val="16"/>
        </w:rPr>
        <w:t>, mew)</w:t>
      </w:r>
    </w:p>
    <w:p w:rsidR="00D03664" w:rsidRPr="005C79B6" w:rsidRDefault="00D03664" w:rsidP="00D03664">
      <w:pPr>
        <w:rPr>
          <w:sz w:val="10"/>
        </w:rPr>
      </w:pPr>
      <w:r w:rsidRPr="00D03664">
        <w:rPr>
          <w:rStyle w:val="StyleUnderline"/>
        </w:rPr>
        <w:t>Current biometric technology converts measurements of the human body into digitized code</w:t>
      </w:r>
      <w:r w:rsidRPr="005C79B6">
        <w:rPr>
          <w:sz w:val="10"/>
        </w:rPr>
        <w:t xml:space="preserve">, </w:t>
      </w:r>
      <w:r w:rsidRPr="00D03664">
        <w:rPr>
          <w:rStyle w:val="StyleUnderline"/>
        </w:rPr>
        <w:t>making</w:t>
      </w:r>
      <w:r w:rsidRPr="005C79B6">
        <w:rPr>
          <w:sz w:val="10"/>
        </w:rPr>
        <w:t xml:space="preserve"> for unique </w:t>
      </w:r>
      <w:r w:rsidRPr="00D03664">
        <w:rPr>
          <w:rStyle w:val="StyleUnderline"/>
        </w:rPr>
        <w:t>templates that computers can sort</w:t>
      </w:r>
      <w:r w:rsidRPr="005C79B6">
        <w:rPr>
          <w:sz w:val="10"/>
        </w:rPr>
        <w:t xml:space="preserve"> by relying on a searchable database (on-line or one-to-many identification), </w:t>
      </w:r>
      <w:r w:rsidRPr="00D03664">
        <w:rPr>
          <w:rStyle w:val="StyleUnderline"/>
        </w:rPr>
        <w:t>or</w:t>
      </w:r>
      <w:r w:rsidRPr="005C79B6">
        <w:rPr>
          <w:sz w:val="10"/>
        </w:rPr>
        <w:t xml:space="preserve"> </w:t>
      </w:r>
      <w:r w:rsidRPr="00D03664">
        <w:rPr>
          <w:rStyle w:val="StyleUnderline"/>
        </w:rPr>
        <w:t>use to verify the identity of the bearer of a document, like a passport, within which the unique biometric is encoded.</w:t>
      </w:r>
      <w:r w:rsidRPr="005C79B6">
        <w:rPr>
          <w:sz w:val="10"/>
        </w:rPr>
        <w:t xml:space="preserve"> The latter use is termed one-to-one or off-line authentification. </w:t>
      </w:r>
      <w:r w:rsidRPr="00D03664">
        <w:rPr>
          <w:rStyle w:val="StyleUnderline"/>
        </w:rPr>
        <w:t>Popular biometric surveillance technologies include iris and retinal scans, facial and vascular patterns, and fingerprint data. One feature that this technology shares with earlier biometric technologies like craniometry is that in some instances it is inscribed in classificatory schemes that see particular biometric systems privileging whiteness, or tightness, in how certain bodies are lit and measured in the enrollment process</w:t>
      </w:r>
      <w:r w:rsidRPr="005C79B6">
        <w:rPr>
          <w:sz w:val="10"/>
        </w:rPr>
        <w:t xml:space="preserve">. Some racial groupings have higher fail to enroll (FTE) rates than others. For finger-scan technologies these groups that often FTE are the elderly, workers who come in contact with caustic chemicals and heavy hand-washing like hospital workers, and those referred to as of Pacific Rim/Asian decent. On this point. Joseph </w:t>
      </w:r>
      <w:r w:rsidRPr="00D03664">
        <w:rPr>
          <w:rStyle w:val="StyleUnderline"/>
        </w:rPr>
        <w:t>Pugliese writes</w:t>
      </w:r>
      <w:r w:rsidRPr="005C79B6">
        <w:rPr>
          <w:sz w:val="10"/>
        </w:rPr>
        <w:t>, "</w:t>
      </w:r>
      <w:r w:rsidRPr="00D03664">
        <w:rPr>
          <w:rStyle w:val="StyleUnderline"/>
        </w:rPr>
        <w:t>the Social Darwinian resonances on 'lower quality' fingerprints must not be ignored, as they paradigmatically situate Asian bodies on a lower position on that racial hierarchy, constituted, respectively, by Caucasian, Mongoloid (Asians), and Negroid races</w:t>
      </w:r>
      <w:r w:rsidRPr="005C79B6">
        <w:rPr>
          <w:sz w:val="10"/>
        </w:rPr>
        <w:t xml:space="preserve">" (2005: 8). </w:t>
      </w:r>
      <w:r w:rsidRPr="00D03664">
        <w:rPr>
          <w:rStyle w:val="StyleUnderline"/>
        </w:rPr>
        <w:t>It is rarely acknowledged that this notion that certain racialized bodies "fail to enroll” only makes sense when whiteness provides the unspoken standard against which such groups are compared.</w:t>
      </w:r>
      <w:r w:rsidRPr="005C79B6">
        <w:rPr>
          <w:sz w:val="10"/>
        </w:rPr>
        <w:t xml:space="preserve"> Hence, </w:t>
      </w:r>
      <w:r w:rsidRPr="00D03664">
        <w:rPr>
          <w:rStyle w:val="StyleUnderline"/>
        </w:rPr>
        <w:t>a logic of prototypical whiteness informs such research, development and practice, digitally segregating racialized populations</w:t>
      </w:r>
      <w:r w:rsidRPr="005C79B6">
        <w:rPr>
          <w:sz w:val="10"/>
        </w:rPr>
        <w:t xml:space="preserve">. A 2009 publication on "Face Gender Classification on Consumer Images in a Multiethnic Environment," basically a study that examined how face detection technology could be employed, for example, in shopping mall settings or for digital photosharing applications, makes me of archaic racial terminology. In the end, </w:t>
      </w:r>
      <w:r w:rsidRPr="00D03664">
        <w:rPr>
          <w:rStyle w:val="StyleUnderline"/>
        </w:rPr>
        <w:t>the study found that when programmed generically for "all ethnicities" the gender classifier "is inclined to classify Africans as males and Mongloids as females</w:t>
      </w:r>
      <w:r w:rsidRPr="005C79B6">
        <w:rPr>
          <w:sz w:val="10"/>
        </w:rPr>
        <w:t xml:space="preserve">" (Gao and Ali 2009: 175). </w:t>
      </w:r>
      <w:r w:rsidRPr="00D03664">
        <w:rPr>
          <w:rStyle w:val="StyleUnderline"/>
        </w:rPr>
        <w:t>The idea of feminized Asian males and masculinized African females has its roots in the same classificatory schemes introduced by proponents of polygenism and craniometry</w:t>
      </w:r>
      <w:r w:rsidRPr="005C79B6">
        <w:rPr>
          <w:sz w:val="10"/>
        </w:rPr>
        <w:t>.</w:t>
      </w:r>
    </w:p>
    <w:p w:rsidR="00B728B1" w:rsidRDefault="00B728B1" w:rsidP="00B728B1">
      <w:pPr>
        <w:pStyle w:val="Heading2"/>
      </w:pPr>
      <w:bookmarkStart w:id="36" w:name="_Toc425998529"/>
      <w:r>
        <w:t>2AC—Human Rights</w:t>
      </w:r>
      <w:bookmarkEnd w:id="36"/>
    </w:p>
    <w:p w:rsidR="00B728B1" w:rsidRDefault="00B728B1" w:rsidP="00B728B1">
      <w:pPr>
        <w:pStyle w:val="Heading3"/>
      </w:pPr>
      <w:bookmarkStart w:id="37" w:name="_Toc425998530"/>
      <w:r>
        <w:t>Human Rights—Discourse/Epistemology Indict</w:t>
      </w:r>
      <w:bookmarkEnd w:id="37"/>
    </w:p>
    <w:p w:rsidR="00B728B1" w:rsidRDefault="00B728B1" w:rsidP="00B728B1">
      <w:pPr>
        <w:pStyle w:val="Heading4"/>
      </w:pPr>
      <w:r>
        <w:t>Liberal human rights movements fail—analyses of social suffering are key</w:t>
      </w:r>
    </w:p>
    <w:p w:rsidR="00B728B1" w:rsidRPr="00E03E0F" w:rsidRDefault="00B728B1" w:rsidP="00B728B1">
      <w:pPr>
        <w:rPr>
          <w:rStyle w:val="Emphasis"/>
        </w:rPr>
      </w:pPr>
      <w:r>
        <w:rPr>
          <w:rStyle w:val="Style13ptBold"/>
        </w:rPr>
        <w:t xml:space="preserve">Farmer 04 </w:t>
      </w:r>
      <w:r w:rsidRPr="00B01C06">
        <w:rPr>
          <w:sz w:val="16"/>
          <w:szCs w:val="16"/>
        </w:rPr>
        <w:t>(Paul Farmer, Anthropologist and Physician, “Pathologies of power: Health, human rights, and the new war on the poor”, 2004, Pg. 142)</w:t>
      </w:r>
    </w:p>
    <w:p w:rsidR="00B728B1" w:rsidRPr="00B01C06" w:rsidRDefault="00B728B1" w:rsidP="00B728B1">
      <w:pPr>
        <w:rPr>
          <w:sz w:val="10"/>
        </w:rPr>
      </w:pPr>
      <w:r w:rsidRPr="00E03E0F">
        <w:rPr>
          <w:rStyle w:val="StyleUnderline"/>
        </w:rPr>
        <w:t xml:space="preserve">Liberation theologians are among the few who have dared to under- line, from the left, the deficiencies of </w:t>
      </w:r>
      <w:r w:rsidRPr="00B01C06">
        <w:rPr>
          <w:rStyle w:val="StyleUnderline"/>
        </w:rPr>
        <w:t>the liberal human rights movement</w:t>
      </w:r>
      <w:r w:rsidRPr="00E03E0F">
        <w:rPr>
          <w:rStyle w:val="StyleUnderline"/>
        </w:rPr>
        <w:t xml:space="preserve">. The most glaring of these deficiencies emerges from intimate acquaintance with the suffering of the poor in countries that are signatory to all modern human rights </w:t>
      </w:r>
      <w:r w:rsidRPr="00B01C06">
        <w:rPr>
          <w:rStyle w:val="StyleUnderline"/>
        </w:rPr>
        <w:t xml:space="preserve">agreements. When </w:t>
      </w:r>
      <w:r w:rsidRPr="00B01C06">
        <w:rPr>
          <w:rStyle w:val="StyleUnderline"/>
          <w:highlight w:val="cyan"/>
        </w:rPr>
        <w:t>children living in poverty die of measles, gastroenteritis, and malnutrition, and yet no party is judged guilty of a human rights violation</w:t>
      </w:r>
      <w:r w:rsidRPr="00B01C06">
        <w:rPr>
          <w:rStyle w:val="StyleUnderline"/>
        </w:rPr>
        <w:t>, liberation theology finds</w:t>
      </w:r>
      <w:r w:rsidRPr="00B01C06">
        <w:rPr>
          <w:rStyle w:val="StyleUnderline"/>
          <w:highlight w:val="cyan"/>
        </w:rPr>
        <w:t xml:space="preserve"> fault with the entire notion of human rights as defined within liberal democracies</w:t>
      </w:r>
      <w:r w:rsidRPr="00B01C06">
        <w:rPr>
          <w:sz w:val="10"/>
        </w:rPr>
        <w:t xml:space="preserve">. Thus, even before judgment is rendered, the "observe" part of the formula reveals atrocious conditions as atrocious. The "judge" part of the equation is nonetheless important even if it is, in a Sense, pre-judged. We look at the lives of the poor and are Sure, just as they are, that </w:t>
      </w:r>
      <w:r w:rsidRPr="00B01C06">
        <w:rPr>
          <w:rStyle w:val="StyleUnderline"/>
          <w:highlight w:val="cyan"/>
        </w:rPr>
        <w:t>something is terribly wrong. They are targets of structural violence</w:t>
      </w:r>
      <w:r w:rsidRPr="00B01C06">
        <w:rPr>
          <w:sz w:val="10"/>
        </w:rPr>
        <w:t xml:space="preserve">. (Some of the bishops termed this "structural sin.”) 12 </w:t>
      </w:r>
      <w:r w:rsidRPr="00B01C06">
        <w:rPr>
          <w:rStyle w:val="StyleUnderline"/>
          <w:highlight w:val="cyan"/>
        </w:rPr>
        <w:t>This is</w:t>
      </w:r>
      <w:r w:rsidRPr="00B01C06">
        <w:rPr>
          <w:sz w:val="10"/>
        </w:rPr>
        <w:t xml:space="preserve">, granted, </w:t>
      </w:r>
      <w:r w:rsidRPr="00B01C06">
        <w:rPr>
          <w:rStyle w:val="StyleUnderline"/>
          <w:highlight w:val="cyan"/>
        </w:rPr>
        <w:t>a priori</w:t>
      </w:r>
      <w:r w:rsidRPr="00B01C06">
        <w:rPr>
          <w:sz w:val="10"/>
        </w:rPr>
        <w:t xml:space="preserve"> judgment—but it is seldom incorrect, for </w:t>
      </w:r>
      <w:r w:rsidRPr="00B01C06">
        <w:rPr>
          <w:rStyle w:val="StyleUnderline"/>
          <w:highlight w:val="cyan"/>
        </w:rPr>
        <w:t>analysis of social suffering invariably reveals its social origins</w:t>
      </w:r>
      <w:r w:rsidRPr="00B01C06">
        <w:rPr>
          <w:sz w:val="10"/>
          <w:highlight w:val="cyan"/>
        </w:rPr>
        <w:t>.</w:t>
      </w:r>
      <w:r w:rsidRPr="00B01C06">
        <w:rPr>
          <w:sz w:val="10"/>
        </w:rPr>
        <w:t xml:space="preserve"> It is not primarily cataclysms of nature that wreak havoc in the lives Of the Latin American poor: </w:t>
      </w:r>
    </w:p>
    <w:p w:rsidR="00B728B1" w:rsidRDefault="00B728B1" w:rsidP="00B728B1">
      <w:pPr>
        <w:pStyle w:val="Heading4"/>
      </w:pPr>
      <w:r>
        <w:t>Human rights discourse is used to justify atrocities—empirics prove</w:t>
      </w:r>
    </w:p>
    <w:p w:rsidR="00B728B1" w:rsidRPr="00F74226" w:rsidRDefault="00B728B1" w:rsidP="00B728B1">
      <w:pPr>
        <w:rPr>
          <w:rStyle w:val="Style13ptBold"/>
        </w:rPr>
      </w:pPr>
      <w:r>
        <w:rPr>
          <w:rStyle w:val="Style13ptBold"/>
        </w:rPr>
        <w:t xml:space="preserve">Hafner-Burton and Tsutsui 06 </w:t>
      </w:r>
      <w:r w:rsidRPr="00B01C06">
        <w:rPr>
          <w:sz w:val="16"/>
          <w:szCs w:val="16"/>
        </w:rPr>
        <w:t>(Emilie M. Hafner‐Burton and Kiyoteru Tsutsui 05, Sociology professor at University of California and Sociology Professor at University of Michigan, “Human Rights in a Globalizing World: The Paradox of Empty Promises”, 2005, Print Pg. 3)</w:t>
      </w:r>
    </w:p>
    <w:p w:rsidR="00B728B1" w:rsidRPr="00B01C06" w:rsidRDefault="00B728B1" w:rsidP="00B728B1">
      <w:pPr>
        <w:rPr>
          <w:sz w:val="10"/>
        </w:rPr>
      </w:pPr>
      <w:r w:rsidRPr="00F74226">
        <w:rPr>
          <w:rStyle w:val="StyleUnderline"/>
        </w:rPr>
        <w:t xml:space="preserve">This </w:t>
      </w:r>
      <w:r w:rsidRPr="00B01C06">
        <w:rPr>
          <w:rStyle w:val="StyleUnderline"/>
          <w:highlight w:val="cyan"/>
        </w:rPr>
        <w:t>rising gap between states’ propensity to join the international human rights regime and to bring their human rights practice into compliance</w:t>
      </w:r>
      <w:r w:rsidRPr="00F74226">
        <w:rPr>
          <w:rStyle w:val="StyleUnderline"/>
        </w:rPr>
        <w:t xml:space="preserve"> with that regime challenges the efficacy of international law and questions the authenticity of states’ legal commitments to protect the lives of their citizens</w:t>
      </w:r>
      <w:r w:rsidRPr="00B01C06">
        <w:rPr>
          <w:color w:val="000000"/>
          <w:sz w:val="10"/>
          <w:szCs w:val="23"/>
          <w:shd w:val="clear" w:color="auto" w:fill="FFFFFF"/>
        </w:rPr>
        <w:t xml:space="preserve">. There are many examples. </w:t>
      </w:r>
      <w:r w:rsidRPr="00B01C06">
        <w:rPr>
          <w:rStyle w:val="StyleUnderline"/>
          <w:highlight w:val="cyan"/>
        </w:rPr>
        <w:t>Guatemala ratified</w:t>
      </w:r>
      <w:r w:rsidRPr="00F74226">
        <w:rPr>
          <w:rStyle w:val="StyleUnderline"/>
        </w:rPr>
        <w:t xml:space="preserve"> its first </w:t>
      </w:r>
      <w:r w:rsidRPr="00B01C06">
        <w:rPr>
          <w:rStyle w:val="StyleUnderline"/>
          <w:highlight w:val="cyan"/>
        </w:rPr>
        <w:t>global human rights treaty protecting women against discrimination in 1982, a period in which the government was reported to practice extensive political imprisonment, execution, and political murder and detention for political views</w:t>
      </w:r>
      <w:r w:rsidRPr="00B01C06">
        <w:rPr>
          <w:color w:val="000000"/>
          <w:sz w:val="10"/>
          <w:szCs w:val="23"/>
          <w:shd w:val="clear" w:color="auto" w:fill="FFFFFF"/>
        </w:rPr>
        <w:t>. By 1992</w:t>
      </w:r>
      <w:r w:rsidRPr="00B01C06">
        <w:rPr>
          <w:color w:val="000000"/>
          <w:sz w:val="10"/>
          <w:szCs w:val="23"/>
          <w:highlight w:val="cyan"/>
          <w:shd w:val="clear" w:color="auto" w:fill="FFFFFF"/>
        </w:rPr>
        <w:t xml:space="preserve">, </w:t>
      </w:r>
      <w:r w:rsidRPr="00B01C06">
        <w:rPr>
          <w:rStyle w:val="StyleUnderline"/>
          <w:highlight w:val="cyan"/>
        </w:rPr>
        <w:t>the government had ratified all six of the most important human right</w:t>
      </w:r>
      <w:r w:rsidRPr="00F74226">
        <w:rPr>
          <w:rStyle w:val="StyleUnderline"/>
        </w:rPr>
        <w:t xml:space="preserve">s treaties </w:t>
      </w:r>
      <w:r w:rsidRPr="00B01C06">
        <w:rPr>
          <w:color w:val="000000"/>
          <w:sz w:val="10"/>
          <w:szCs w:val="23"/>
          <w:shd w:val="clear" w:color="auto" w:fill="FFFFFF"/>
        </w:rPr>
        <w:t xml:space="preserve">(reviewed in table 1), extending its commitments to protect all citizens from violations of civil, political, economic, </w:t>
      </w:r>
      <w:r w:rsidRPr="00F74226">
        <w:rPr>
          <w:rStyle w:val="Emphasis"/>
        </w:rPr>
        <w:t>social</w:t>
      </w:r>
      <w:r w:rsidRPr="00B01C06">
        <w:rPr>
          <w:color w:val="000000"/>
          <w:sz w:val="10"/>
          <w:szCs w:val="23"/>
          <w:shd w:val="clear" w:color="auto" w:fill="FFFFFF"/>
        </w:rPr>
        <w:t xml:space="preserve">, </w:t>
      </w:r>
      <w:r w:rsidRPr="00F74226">
        <w:rPr>
          <w:rStyle w:val="Emphasis"/>
        </w:rPr>
        <w:t>and cultural rights</w:t>
      </w:r>
      <w:r w:rsidRPr="00B01C06">
        <w:rPr>
          <w:color w:val="000000"/>
          <w:sz w:val="10"/>
          <w:szCs w:val="23"/>
          <w:shd w:val="clear" w:color="auto" w:fill="FFFFFF"/>
        </w:rPr>
        <w:t xml:space="preserve">; to insure freedom from torture and protection for racial minorities and children. </w:t>
      </w:r>
      <w:r w:rsidRPr="00B01C06">
        <w:rPr>
          <w:rStyle w:val="Emphasis"/>
          <w:highlight w:val="cyan"/>
        </w:rPr>
        <w:t>Human rights practices remained unchanged</w:t>
      </w:r>
      <w:r w:rsidRPr="00B01C06">
        <w:rPr>
          <w:color w:val="000000"/>
          <w:sz w:val="10"/>
          <w:szCs w:val="23"/>
          <w:highlight w:val="cyan"/>
          <w:shd w:val="clear" w:color="auto" w:fill="FFFFFF"/>
        </w:rPr>
        <w:t xml:space="preserve">, </w:t>
      </w:r>
      <w:r w:rsidRPr="00B01C06">
        <w:rPr>
          <w:rStyle w:val="StyleUnderline"/>
          <w:highlight w:val="cyan"/>
        </w:rPr>
        <w:t>as violations reached an extreme in 1994 and 1995</w:t>
      </w:r>
      <w:r w:rsidRPr="00B01C06">
        <w:rPr>
          <w:color w:val="000000"/>
          <w:sz w:val="10"/>
          <w:szCs w:val="23"/>
          <w:highlight w:val="cyan"/>
          <w:shd w:val="clear" w:color="auto" w:fill="FFFFFF"/>
        </w:rPr>
        <w:t xml:space="preserve">. </w:t>
      </w:r>
      <w:r w:rsidRPr="00B01C06">
        <w:rPr>
          <w:rStyle w:val="StyleUnderline"/>
          <w:highlight w:val="cyan"/>
        </w:rPr>
        <w:t xml:space="preserve">Iraq </w:t>
      </w:r>
      <w:r w:rsidRPr="00F74226">
        <w:rPr>
          <w:rStyle w:val="StyleUnderline"/>
        </w:rPr>
        <w:t>is another germane example</w:t>
      </w:r>
      <w:r w:rsidRPr="00B01C06">
        <w:rPr>
          <w:color w:val="000000"/>
          <w:sz w:val="10"/>
          <w:szCs w:val="23"/>
          <w:shd w:val="clear" w:color="auto" w:fill="FFFFFF"/>
        </w:rPr>
        <w:t xml:space="preserve">. When </w:t>
      </w:r>
      <w:r w:rsidRPr="00F74226">
        <w:rPr>
          <w:rStyle w:val="StyleUnderline"/>
        </w:rPr>
        <w:t xml:space="preserve">the government </w:t>
      </w:r>
      <w:r w:rsidRPr="00B01C06">
        <w:rPr>
          <w:rStyle w:val="StyleUnderline"/>
          <w:highlight w:val="cyan"/>
        </w:rPr>
        <w:t>ratified its</w:t>
      </w:r>
      <w:r w:rsidRPr="00F74226">
        <w:rPr>
          <w:rStyle w:val="StyleUnderline"/>
        </w:rPr>
        <w:t xml:space="preserve"> first global </w:t>
      </w:r>
      <w:r w:rsidRPr="00B01C06">
        <w:rPr>
          <w:rStyle w:val="StyleUnderline"/>
          <w:highlight w:val="cyan"/>
        </w:rPr>
        <w:t>treaty</w:t>
      </w:r>
      <w:r w:rsidRPr="00B01C06">
        <w:rPr>
          <w:color w:val="000000"/>
          <w:sz w:val="10"/>
          <w:szCs w:val="23"/>
          <w:shd w:val="clear" w:color="auto" w:fill="FFFFFF"/>
        </w:rPr>
        <w:t xml:space="preserve"> in 1970, committing to the elimination of all forms of racial discrimination</w:t>
      </w:r>
      <w:r w:rsidRPr="00B01C06">
        <w:rPr>
          <w:color w:val="000000"/>
          <w:sz w:val="10"/>
          <w:szCs w:val="23"/>
          <w:highlight w:val="cyan"/>
          <w:shd w:val="clear" w:color="auto" w:fill="FFFFFF"/>
        </w:rPr>
        <w:t xml:space="preserve">, </w:t>
      </w:r>
      <w:r w:rsidRPr="00B01C06">
        <w:rPr>
          <w:rStyle w:val="Emphasis"/>
          <w:highlight w:val="cyan"/>
        </w:rPr>
        <w:t>human rights violations were common</w:t>
      </w:r>
      <w:r w:rsidRPr="00B01C06">
        <w:rPr>
          <w:color w:val="000000"/>
          <w:sz w:val="10"/>
          <w:szCs w:val="23"/>
          <w:shd w:val="clear" w:color="auto" w:fill="FFFFFF"/>
        </w:rPr>
        <w:t xml:space="preserve">. By 1994, </w:t>
      </w:r>
      <w:r w:rsidRPr="00F74226">
        <w:rPr>
          <w:rStyle w:val="StyleUnderline"/>
        </w:rPr>
        <w:t>the government had ratified five of the six core treaties protecting human rights</w:t>
      </w:r>
      <w:r w:rsidRPr="00B01C06">
        <w:rPr>
          <w:color w:val="000000"/>
          <w:sz w:val="10"/>
          <w:szCs w:val="23"/>
          <w:shd w:val="clear" w:color="auto" w:fill="FFFFFF"/>
        </w:rPr>
        <w:t xml:space="preserve">. In that same year, Amnesty International reported that </w:t>
      </w:r>
      <w:r w:rsidRPr="00B01C06">
        <w:rPr>
          <w:rStyle w:val="StyleUnderline"/>
          <w:highlight w:val="cyan"/>
        </w:rPr>
        <w:t>repression had become extreme, systematic, and population</w:t>
      </w:r>
      <w:r w:rsidRPr="00B01C06">
        <w:rPr>
          <w:rStyle w:val="StyleUnderline"/>
          <w:rFonts w:ascii="Cambria Math" w:hAnsi="Cambria Math" w:cs="Cambria Math"/>
          <w:highlight w:val="cyan"/>
        </w:rPr>
        <w:t>‐</w:t>
      </w:r>
      <w:r w:rsidRPr="00B01C06">
        <w:rPr>
          <w:rStyle w:val="StyleUnderline"/>
          <w:highlight w:val="cyan"/>
        </w:rPr>
        <w:t>wide</w:t>
      </w:r>
      <w:r w:rsidRPr="00B01C06">
        <w:rPr>
          <w:color w:val="000000"/>
          <w:sz w:val="10"/>
          <w:szCs w:val="23"/>
          <w:shd w:val="clear" w:color="auto" w:fill="FFFFFF"/>
        </w:rPr>
        <w:t xml:space="preserve"> (Amnesty International 1994).3 What good are international human rights treaties if they do not improve human rights practices?</w:t>
      </w:r>
    </w:p>
    <w:p w:rsidR="00B728B1" w:rsidRDefault="00B728B1" w:rsidP="00B728B1"/>
    <w:p w:rsidR="00B728B1" w:rsidRPr="008C1B2E" w:rsidRDefault="00B728B1" w:rsidP="00B728B1"/>
    <w:p w:rsidR="00B728B1" w:rsidRPr="00B728B1" w:rsidRDefault="00B728B1" w:rsidP="00B728B1"/>
    <w:p w:rsidR="00B728B1" w:rsidRDefault="00B728B1" w:rsidP="00B728B1">
      <w:pPr>
        <w:pStyle w:val="Heading2"/>
      </w:pPr>
      <w:bookmarkStart w:id="38" w:name="_Toc425998531"/>
      <w:r>
        <w:t>2AC—T</w:t>
      </w:r>
      <w:bookmarkEnd w:id="38"/>
      <w:r>
        <w:t xml:space="preserve"> </w:t>
      </w:r>
    </w:p>
    <w:p w:rsidR="00B728B1" w:rsidRPr="00B728B1" w:rsidRDefault="00B728B1" w:rsidP="00B728B1">
      <w:pPr>
        <w:pStyle w:val="Heading3"/>
      </w:pPr>
      <w:bookmarkStart w:id="39" w:name="_Toc425998532"/>
      <w:r>
        <w:t>AT T—Surveillance</w:t>
      </w:r>
      <w:bookmarkEnd w:id="39"/>
      <w:r>
        <w:t xml:space="preserve"> </w:t>
      </w:r>
    </w:p>
    <w:p w:rsidR="00B728B1" w:rsidRPr="00326E03" w:rsidRDefault="00B728B1" w:rsidP="00B728B1">
      <w:pPr>
        <w:pStyle w:val="Heading4"/>
      </w:pPr>
      <w:r>
        <w:t>We meet- Categorization is part of surveillance</w:t>
      </w:r>
    </w:p>
    <w:p w:rsidR="00B728B1" w:rsidRDefault="00B728B1" w:rsidP="00B728B1">
      <w:r>
        <w:rPr>
          <w:rStyle w:val="Style13ptBold"/>
        </w:rPr>
        <w:t>Jenki</w:t>
      </w:r>
      <w:r w:rsidRPr="00326E03">
        <w:rPr>
          <w:rStyle w:val="Style13ptBold"/>
        </w:rPr>
        <w:t>n</w:t>
      </w:r>
      <w:r>
        <w:rPr>
          <w:rStyle w:val="Style13ptBold"/>
        </w:rPr>
        <w:t xml:space="preserve">s 12 </w:t>
      </w:r>
      <w:r w:rsidRPr="00B01C06">
        <w:rPr>
          <w:sz w:val="16"/>
          <w:szCs w:val="16"/>
        </w:rPr>
        <w:t>(Richard Jenkins, Emeritus Professor of Sociology at Sheffield, Print Pg 284“Sorting out who’s who”, 2012)</w:t>
      </w:r>
    </w:p>
    <w:p w:rsidR="00B728B1" w:rsidRPr="00B01C06" w:rsidRDefault="00B728B1" w:rsidP="00B728B1">
      <w:pPr>
        <w:rPr>
          <w:sz w:val="10"/>
        </w:rPr>
      </w:pPr>
      <w:r w:rsidRPr="00B01C06">
        <w:rPr>
          <w:sz w:val="10"/>
        </w:rPr>
        <w:t xml:space="preserve">In the process, </w:t>
      </w:r>
      <w:r w:rsidRPr="00B01C06">
        <w:rPr>
          <w:rStyle w:val="StyleUnderline"/>
          <w:highlight w:val="cyan"/>
        </w:rPr>
        <w:t>surveillance, the systematic watching of people—a means to an end</w:t>
      </w:r>
      <w:r w:rsidRPr="002E245E">
        <w:rPr>
          <w:rStyle w:val="StyleUnderline"/>
        </w:rPr>
        <w:t>, one-sided, increasingly impersonal, intrusive and yet distant, routine and banal—</w:t>
      </w:r>
      <w:r w:rsidRPr="00B01C06">
        <w:rPr>
          <w:rStyle w:val="StyleUnderline"/>
          <w:highlight w:val="cyan"/>
        </w:rPr>
        <w:t>has come to frame</w:t>
      </w:r>
      <w:r w:rsidRPr="002E245E">
        <w:rPr>
          <w:rStyle w:val="StyleUnderline"/>
        </w:rPr>
        <w:t xml:space="preserve"> individual and </w:t>
      </w:r>
      <w:r w:rsidRPr="00B01C06">
        <w:rPr>
          <w:rStyle w:val="StyleUnderline"/>
          <w:highlight w:val="cyan"/>
        </w:rPr>
        <w:t>collective identification</w:t>
      </w:r>
      <w:r w:rsidRPr="002E245E">
        <w:rPr>
          <w:rStyle w:val="StyleUnderline"/>
        </w:rPr>
        <w:t xml:space="preserve"> in the modern human world.</w:t>
      </w:r>
      <w:r w:rsidRPr="00B01C06">
        <w:rPr>
          <w:sz w:val="10"/>
        </w:rPr>
        <w:t xml:space="preserve"> “Who’s who?” is increasingly a question that, individually, is answered, even must be answered, in terms of the formalities of passports, identity cards and social security numbers. </w:t>
      </w:r>
      <w:r w:rsidRPr="00B01C06">
        <w:rPr>
          <w:rStyle w:val="StyleUnderline"/>
          <w:highlight w:val="cyan"/>
        </w:rPr>
        <w:t>The management of public spaces is increasingly a matter of the visual categorization of the public by invisible watchers</w:t>
      </w:r>
      <w:r w:rsidRPr="002E245E">
        <w:rPr>
          <w:rStyle w:val="StyleUnderline"/>
        </w:rPr>
        <w:t xml:space="preserve">. </w:t>
      </w:r>
      <w:r w:rsidRPr="00B01C06">
        <w:rPr>
          <w:sz w:val="10"/>
        </w:rPr>
        <w:t xml:space="preserve">Travel is governed by a combination of both of these. </w:t>
      </w:r>
      <w:r w:rsidRPr="00B01C06">
        <w:rPr>
          <w:rStyle w:val="StyleUnderline"/>
          <w:highlight w:val="cyan"/>
        </w:rPr>
        <w:t>Categorization</w:t>
      </w:r>
      <w:r w:rsidRPr="00B01C06">
        <w:rPr>
          <w:sz w:val="10"/>
        </w:rPr>
        <w:t xml:space="preserve"> may </w:t>
      </w:r>
      <w:r w:rsidRPr="002E245E">
        <w:rPr>
          <w:rStyle w:val="StyleUnderline"/>
        </w:rPr>
        <w:t xml:space="preserve">be </w:t>
      </w:r>
      <w:r w:rsidRPr="00B01C06">
        <w:rPr>
          <w:rStyle w:val="StyleUnderline"/>
          <w:highlight w:val="cyan"/>
        </w:rPr>
        <w:t>on its way to achieving dominance in identification</w:t>
      </w:r>
      <w:r w:rsidRPr="00B01C06">
        <w:rPr>
          <w:sz w:val="10"/>
        </w:rPr>
        <w:t>; in which case there will be, eventually, a new sociology of identity to be written.</w:t>
      </w:r>
    </w:p>
    <w:p w:rsidR="00B728B1" w:rsidRPr="00B728B1" w:rsidRDefault="00B728B1" w:rsidP="00B728B1"/>
    <w:p w:rsidR="0016711B" w:rsidRDefault="0016711B" w:rsidP="0016711B">
      <w:pPr>
        <w:pStyle w:val="Heading2"/>
      </w:pPr>
      <w:bookmarkStart w:id="40" w:name="_Toc425998533"/>
      <w:r>
        <w:t>2AC—K</w:t>
      </w:r>
      <w:bookmarkEnd w:id="40"/>
      <w:r>
        <w:t xml:space="preserve"> </w:t>
      </w:r>
    </w:p>
    <w:p w:rsidR="0016711B" w:rsidRDefault="0016711B" w:rsidP="0016711B">
      <w:pPr>
        <w:pStyle w:val="Heading3"/>
      </w:pPr>
      <w:bookmarkStart w:id="41" w:name="_Toc425998534"/>
      <w:r>
        <w:t>AT K—Foucault</w:t>
      </w:r>
      <w:bookmarkEnd w:id="41"/>
      <w:r>
        <w:t xml:space="preserve"> </w:t>
      </w:r>
    </w:p>
    <w:p w:rsidR="0016711B" w:rsidRDefault="0016711B" w:rsidP="0016711B">
      <w:pPr>
        <w:pStyle w:val="Heading4"/>
      </w:pPr>
      <w:r>
        <w:t xml:space="preserve">Panopticism cannot accurately describe the current political system—instead, we must analyze the way that simulation has evolved and overtaken panopticism </w:t>
      </w:r>
    </w:p>
    <w:p w:rsidR="0016711B" w:rsidRDefault="0016711B" w:rsidP="0016711B">
      <w:pPr>
        <w:rPr>
          <w:rStyle w:val="Style13ptBold"/>
        </w:rPr>
      </w:pPr>
      <w:r>
        <w:rPr>
          <w:rStyle w:val="Style13ptBold"/>
        </w:rPr>
        <w:t xml:space="preserve">Bogard 09 </w:t>
      </w:r>
      <w:r w:rsidRPr="00015D2E">
        <w:rPr>
          <w:rStyle w:val="Style13ptBold"/>
          <w:b w:val="0"/>
          <w:sz w:val="16"/>
          <w:szCs w:val="16"/>
        </w:rPr>
        <w:t>(William Bogard, Whitman College, “Simulation and Post-Panopticism”, Routledge Handbook of Surveillance Studies, 2012)</w:t>
      </w:r>
      <w:r>
        <w:rPr>
          <w:rStyle w:val="Style13ptBold"/>
        </w:rPr>
        <w:t xml:space="preserve"> </w:t>
      </w:r>
    </w:p>
    <w:p w:rsidR="0016711B" w:rsidRPr="00015D2E" w:rsidRDefault="0016711B" w:rsidP="0016711B">
      <w:pPr>
        <w:rPr>
          <w:sz w:val="10"/>
        </w:rPr>
      </w:pPr>
      <w:r w:rsidRPr="00BE110A">
        <w:rPr>
          <w:rStyle w:val="StyleUnderline"/>
          <w:highlight w:val="cyan"/>
        </w:rPr>
        <w:t>Simulation is a technology of truth and reality</w:t>
      </w:r>
      <w:r w:rsidRPr="00015D2E">
        <w:rPr>
          <w:rStyle w:val="StyleUnderline"/>
        </w:rPr>
        <w:t>. In this respect it does not differ from panoptic control.</w:t>
      </w:r>
      <w:r w:rsidRPr="00015D2E">
        <w:rPr>
          <w:sz w:val="10"/>
        </w:rPr>
        <w:t xml:space="preserve"> According to Baudrillard (1994: 1), </w:t>
      </w:r>
      <w:r w:rsidRPr="00015D2E">
        <w:rPr>
          <w:rStyle w:val="StyleUnderline"/>
        </w:rPr>
        <w:t>it is the reproduction of the real according to its model. Simulations do not “represent” real events so much as manufacture hypothetical ones for specific control contexts, for example, the digital games that train soldiers in combat scenarios. Simulation</w:t>
      </w:r>
      <w:r w:rsidRPr="00015D2E">
        <w:rPr>
          <w:sz w:val="10"/>
        </w:rPr>
        <w:t>, Baudrillard claims, “</w:t>
      </w:r>
      <w:r w:rsidRPr="00015D2E">
        <w:rPr>
          <w:rStyle w:val="StyleUnderline"/>
        </w:rPr>
        <w:t>shortcircuits” the normative relations of truth that hold between real events and their representation. In their idealized form, simulations are self-verifying</w:t>
      </w:r>
      <w:r w:rsidRPr="00015D2E">
        <w:rPr>
          <w:sz w:val="10"/>
        </w:rPr>
        <w:t xml:space="preserve">, i.e. they are true and real in themselves. </w:t>
      </w:r>
      <w:r w:rsidRPr="00015D2E">
        <w:rPr>
          <w:rStyle w:val="StyleUnderline"/>
        </w:rPr>
        <w:t>Baudrillard often describes simulations hyperbolically, as “truer-than-true” or “hyperreal,” to draw attention to their nonrepresentational status, as well as to the implications this has for the display and exercise of social power.</w:t>
      </w:r>
      <w:r w:rsidRPr="00015D2E">
        <w:rPr>
          <w:sz w:val="10"/>
        </w:rPr>
        <w:t xml:space="preserve"> We shall return to this below. </w:t>
      </w:r>
      <w:r w:rsidRPr="00BE110A">
        <w:rPr>
          <w:rStyle w:val="StyleUnderline"/>
          <w:highlight w:val="cyan"/>
        </w:rPr>
        <w:t>Panopticism</w:t>
      </w:r>
      <w:r w:rsidRPr="00015D2E">
        <w:rPr>
          <w:rStyle w:val="StyleUnderline"/>
        </w:rPr>
        <w:t xml:space="preserve">, in contrast, </w:t>
      </w:r>
      <w:r w:rsidRPr="00BE110A">
        <w:rPr>
          <w:rStyle w:val="StyleUnderline"/>
          <w:highlight w:val="cyan"/>
        </w:rPr>
        <w:t>is tied to a strategy of representation</w:t>
      </w:r>
      <w:r w:rsidRPr="00015D2E">
        <w:rPr>
          <w:rStyle w:val="StyleUnderline"/>
        </w:rPr>
        <w:t>. According to Foucault</w:t>
      </w:r>
      <w:r w:rsidRPr="00015D2E">
        <w:rPr>
          <w:sz w:val="10"/>
        </w:rPr>
        <w:t xml:space="preserve"> (1979: 200–202), </w:t>
      </w:r>
      <w:r w:rsidRPr="00BE110A">
        <w:rPr>
          <w:rStyle w:val="StyleUnderline"/>
          <w:highlight w:val="cyan"/>
        </w:rPr>
        <w:t>the goals of panoptic power are visibility and non-verifiability. Power must appear present to compel obedience</w:t>
      </w:r>
      <w:r w:rsidRPr="00015D2E">
        <w:rPr>
          <w:rStyle w:val="StyleUnderline"/>
        </w:rPr>
        <w:t>, even if it is absent in fact.</w:t>
      </w:r>
      <w:r w:rsidRPr="00015D2E">
        <w:rPr>
          <w:sz w:val="10"/>
        </w:rPr>
        <w:t xml:space="preserve"> In Bentham’s ideal prison, the architecture itself represents the reality and truth of power, irrespective of the presence of a human observer in the central guard tower. </w:t>
      </w:r>
      <w:r w:rsidRPr="00015D2E">
        <w:rPr>
          <w:rStyle w:val="StyleUnderline"/>
        </w:rPr>
        <w:t>No observer is required for the machine to function, but this truth is masked. Visible and unverifiable, power is freed to expose and verify every movement within the enclosed and segmented space over which it rules. This</w:t>
      </w:r>
      <w:r w:rsidRPr="00015D2E">
        <w:rPr>
          <w:sz w:val="10"/>
        </w:rPr>
        <w:t xml:space="preserve">, Foucault says, </w:t>
      </w:r>
      <w:r w:rsidRPr="00015D2E">
        <w:rPr>
          <w:rStyle w:val="StyleUnderline"/>
        </w:rPr>
        <w:t xml:space="preserve">is a coercive strategy of truth—it aims to establish what is true and eliminate everything false </w:t>
      </w:r>
      <w:r w:rsidRPr="00015D2E">
        <w:rPr>
          <w:sz w:val="10"/>
        </w:rPr>
        <w:t xml:space="preserve">(or abnormal, or merely apparent) </w:t>
      </w:r>
      <w:r w:rsidRPr="00015D2E">
        <w:rPr>
          <w:rStyle w:val="StyleUnderline"/>
        </w:rPr>
        <w:t>and to accomplish this in populations confined in space and time and deceived as to the presence of power. Baudrillard</w:t>
      </w:r>
      <w:r w:rsidRPr="00015D2E">
        <w:rPr>
          <w:sz w:val="10"/>
        </w:rPr>
        <w:t xml:space="preserve"> (1994: 6) </w:t>
      </w:r>
      <w:r w:rsidRPr="00015D2E">
        <w:rPr>
          <w:rStyle w:val="StyleUnderline"/>
        </w:rPr>
        <w:t xml:space="preserve">sometimes characterizes simulation as a truth that masks an absence of truth. </w:t>
      </w:r>
      <w:r w:rsidRPr="00BE110A">
        <w:rPr>
          <w:rStyle w:val="StyleUnderline"/>
          <w:highlight w:val="cyan"/>
        </w:rPr>
        <w:t>The panopticon</w:t>
      </w:r>
      <w:r w:rsidRPr="00015D2E">
        <w:rPr>
          <w:rStyle w:val="StyleUnderline"/>
        </w:rPr>
        <w:t xml:space="preserve">, from that point of view, already </w:t>
      </w:r>
      <w:r w:rsidRPr="00BE110A">
        <w:rPr>
          <w:rStyle w:val="StyleUnderline"/>
          <w:highlight w:val="cyan"/>
        </w:rPr>
        <w:t>functions as a complex assemblage of simulation</w:t>
      </w:r>
      <w:r w:rsidRPr="00015D2E">
        <w:rPr>
          <w:rStyle w:val="StyleUnderline"/>
        </w:rPr>
        <w:t xml:space="preserve">, to the extent that </w:t>
      </w:r>
      <w:r w:rsidRPr="00BE110A">
        <w:rPr>
          <w:rStyle w:val="StyleUnderline"/>
          <w:highlight w:val="cyan"/>
        </w:rPr>
        <w:t>power disguises itself by disappearing into its architecture</w:t>
      </w:r>
      <w:r w:rsidRPr="00015D2E">
        <w:rPr>
          <w:rStyle w:val="StyleUnderline"/>
        </w:rPr>
        <w:t>. This assemblage fails, however, a failure tied to the limits of that architecture, specifically, to its model of enclosure. We must be careful, Foucault says, not to confuse “enclosure” with “confinement”</w:t>
      </w:r>
      <w:r w:rsidRPr="00015D2E">
        <w:rPr>
          <w:sz w:val="10"/>
        </w:rPr>
        <w:t xml:space="preserve"> (cf. Deleuze 1992: 4). </w:t>
      </w:r>
      <w:r w:rsidRPr="00015D2E">
        <w:rPr>
          <w:rStyle w:val="StyleUnderline"/>
        </w:rPr>
        <w:t>Enclosure</w:t>
      </w:r>
      <w:r w:rsidRPr="00015D2E">
        <w:rPr>
          <w:sz w:val="10"/>
        </w:rPr>
        <w:t xml:space="preserve">, as a general control strategy, </w:t>
      </w:r>
      <w:r w:rsidRPr="00015D2E">
        <w:rPr>
          <w:rStyle w:val="StyleUnderline"/>
        </w:rPr>
        <w:t>facilitates the accumulation of power and knowledge. It regulates flows between the inside and outside of the enclosure</w:t>
      </w:r>
      <w:r w:rsidRPr="00015D2E">
        <w:rPr>
          <w:sz w:val="10"/>
        </w:rPr>
        <w:t xml:space="preserve">, for example, flows of bodies, information or contraband. </w:t>
      </w:r>
      <w:r w:rsidRPr="00015D2E">
        <w:rPr>
          <w:rStyle w:val="StyleUnderline"/>
        </w:rPr>
        <w:t xml:space="preserve">But enclosure does not require material constraint. </w:t>
      </w:r>
      <w:r w:rsidRPr="00BE110A">
        <w:rPr>
          <w:rStyle w:val="StyleUnderline"/>
          <w:highlight w:val="cyan"/>
        </w:rPr>
        <w:t>The physical interior of the panopticon may be a gentler enclosure than the dungeon, but confinement remains its technology.</w:t>
      </w:r>
      <w:r w:rsidRPr="00015D2E">
        <w:rPr>
          <w:rStyle w:val="StyleUnderline"/>
        </w:rPr>
        <w:t xml:space="preserve"> That technology offers an imperfect solution at best for a system that aims for the automatic function of power. </w:t>
      </w:r>
      <w:r w:rsidRPr="00BE110A">
        <w:rPr>
          <w:rStyle w:val="StyleUnderline"/>
          <w:highlight w:val="cyan"/>
        </w:rPr>
        <w:t>Walls are permeable, they have openings, access points and exits of various sorts that are difficult to surveil</w:t>
      </w:r>
      <w:r w:rsidRPr="00015D2E">
        <w:rPr>
          <w:rStyle w:val="StyleUnderline"/>
        </w:rPr>
        <w:t>. They are rigid and create hidden zones where resistance can fester. They concentrate populations and increase opportunities for collusions and intrigues.</w:t>
      </w:r>
      <w:r w:rsidRPr="00015D2E">
        <w:rPr>
          <w:sz w:val="10"/>
        </w:rPr>
        <w:t xml:space="preserve"> Finally, </w:t>
      </w:r>
      <w:r w:rsidRPr="00BE110A">
        <w:rPr>
          <w:rStyle w:val="StyleUnderline"/>
          <w:highlight w:val="cyan"/>
        </w:rPr>
        <w:t>confinement cannot satisfy the expanding needs of capital for greater mobility of labor, speed of communication and risk management. All these failures have combined to produce a general crisis of panopticism.</w:t>
      </w:r>
      <w:r w:rsidRPr="00015D2E">
        <w:rPr>
          <w:rStyle w:val="StyleUnderline"/>
        </w:rPr>
        <w:t xml:space="preserve"> Simulation does not confine processes to verify them. In fact, confinement becomes redundant for it</w:t>
      </w:r>
      <w:r w:rsidRPr="00015D2E">
        <w:rPr>
          <w:sz w:val="10"/>
        </w:rPr>
        <w:t xml:space="preserve">, as in our example of soldiers who can be trained in virtual combat anywhere. </w:t>
      </w:r>
      <w:r w:rsidRPr="00BE110A">
        <w:rPr>
          <w:rStyle w:val="StyleUnderline"/>
          <w:highlight w:val="cyan"/>
        </w:rPr>
        <w:t>In its ideal form, simulation reproduces truth “in advance” of its verification</w:t>
      </w:r>
      <w:r w:rsidRPr="00015D2E">
        <w:rPr>
          <w:sz w:val="10"/>
        </w:rPr>
        <w:t xml:space="preserve"> (Bogard 1996). </w:t>
      </w:r>
      <w:r w:rsidRPr="00015D2E">
        <w:rPr>
          <w:rStyle w:val="StyleUnderline"/>
        </w:rPr>
        <w:t>This same ideal inspires the most mundane simulations to the most science fictional, from industrial process control to cloning —to control a process in advance by verifying it first in its model. This ideal or “imaginary” informs the development of all simulation technologies in use today.</w:t>
      </w:r>
      <w:r w:rsidRPr="00015D2E">
        <w:rPr>
          <w:sz w:val="10"/>
        </w:rPr>
        <w:t xml:space="preserve"> What follows is a brief history of simulation from the period around the Second World War, seen as part of a more general movement from disciplinary to control societies. This is not to suggest that </w:t>
      </w:r>
      <w:r w:rsidRPr="00BE110A">
        <w:rPr>
          <w:rStyle w:val="StyleUnderline"/>
          <w:highlight w:val="cyan"/>
        </w:rPr>
        <w:t>simulation</w:t>
      </w:r>
      <w:r w:rsidRPr="00015D2E">
        <w:rPr>
          <w:sz w:val="10"/>
        </w:rPr>
        <w:t>, as a strategy of power, is recent. Its uses—to mask an absence, to verify an event in advance—</w:t>
      </w:r>
      <w:r w:rsidRPr="00BE110A">
        <w:rPr>
          <w:rStyle w:val="StyleUnderline"/>
          <w:highlight w:val="cyan"/>
        </w:rPr>
        <w:t>extend back to the origins of military strategy</w:t>
      </w:r>
      <w:r w:rsidRPr="00015D2E">
        <w:rPr>
          <w:sz w:val="10"/>
        </w:rPr>
        <w:t xml:space="preserve">. Sun Tzu, in the sixth century BC, for instance, wrote on the advantages of disguise in war, on the use of spies as simulators, whose secret lines of information could preempt battles and defeat enemies without a fight. </w:t>
      </w:r>
      <w:r w:rsidRPr="00BE110A">
        <w:rPr>
          <w:rStyle w:val="StyleUnderline"/>
          <w:highlight w:val="cyan"/>
        </w:rPr>
        <w:t>Simulation entered philosophical discourse early</w:t>
      </w:r>
      <w:r w:rsidRPr="00015D2E">
        <w:rPr>
          <w:rStyle w:val="StyleUnderline"/>
        </w:rPr>
        <w:t xml:space="preserve">. </w:t>
      </w:r>
      <w:r w:rsidRPr="00015D2E">
        <w:rPr>
          <w:sz w:val="10"/>
        </w:rPr>
        <w:t>Both Platonic and non-Platonic traditions analyzed it, either as a false and dangerous imitation of truth, or as a mask that concealed truth (or its absence). It is not my purpose here to go into this long history, but to focus on the recent technical evolution of simulation that develops in response to the failure of panoptic control, a failure rooted in what has been called the crisis of the disciplines.</w:t>
      </w:r>
    </w:p>
    <w:p w:rsidR="0016711B" w:rsidRDefault="0016711B" w:rsidP="0016711B">
      <w:pPr>
        <w:pStyle w:val="Heading4"/>
      </w:pPr>
      <w:r>
        <w:t>The disciplinary machine breaks down the individual and results in reinforced behavior</w:t>
      </w:r>
    </w:p>
    <w:p w:rsidR="0016711B" w:rsidRDefault="0016711B" w:rsidP="0016711B">
      <w:pPr>
        <w:rPr>
          <w:rStyle w:val="Style13ptBold"/>
        </w:rPr>
      </w:pPr>
      <w:r>
        <w:rPr>
          <w:rStyle w:val="Style13ptBold"/>
        </w:rPr>
        <w:t xml:space="preserve">Bogard 09 </w:t>
      </w:r>
      <w:r w:rsidRPr="00015D2E">
        <w:rPr>
          <w:rStyle w:val="Style13ptBold"/>
          <w:b w:val="0"/>
          <w:sz w:val="16"/>
          <w:szCs w:val="16"/>
        </w:rPr>
        <w:t>(William Bogard, Whitman College, “Simulation and Post-Panopticism”, Routledge Handbook of Surveillance Studies, 2012)</w:t>
      </w:r>
      <w:r>
        <w:rPr>
          <w:rStyle w:val="Style13ptBold"/>
        </w:rPr>
        <w:t xml:space="preserve"> </w:t>
      </w:r>
    </w:p>
    <w:p w:rsidR="0016711B" w:rsidRPr="00A918C1" w:rsidRDefault="0016711B" w:rsidP="0016711B">
      <w:pPr>
        <w:rPr>
          <w:sz w:val="10"/>
        </w:rPr>
      </w:pPr>
      <w:r w:rsidRPr="00015D2E">
        <w:rPr>
          <w:rStyle w:val="StyleUnderline"/>
        </w:rPr>
        <w:t xml:space="preserve">For Foucault, </w:t>
      </w:r>
      <w:r w:rsidRPr="00BE110A">
        <w:rPr>
          <w:rStyle w:val="StyleUnderline"/>
          <w:highlight w:val="cyan"/>
        </w:rPr>
        <w:t>disciplinary society was in crisis</w:t>
      </w:r>
      <w:r w:rsidRPr="00015D2E">
        <w:rPr>
          <w:rStyle w:val="StyleUnderline"/>
        </w:rPr>
        <w:t xml:space="preserve"> by the beginning of the twentieth century</w:t>
      </w:r>
      <w:r w:rsidRPr="00A918C1">
        <w:rPr>
          <w:sz w:val="10"/>
        </w:rPr>
        <w:t xml:space="preserve"> (Deleuze 1992: 3). </w:t>
      </w:r>
      <w:r w:rsidRPr="00015D2E">
        <w:rPr>
          <w:rStyle w:val="StyleUnderline"/>
        </w:rPr>
        <w:t xml:space="preserve">In fact, the origins of the crisis were much earlier. They were present </w:t>
      </w:r>
      <w:r w:rsidRPr="00BE110A">
        <w:rPr>
          <w:rStyle w:val="StyleUnderline"/>
          <w:highlight w:val="cyan"/>
        </w:rPr>
        <w:t>from the beginning of the disciplinary project that emerged in Europe in the seventeenth and eighteenth centuries. The disciplinary machine</w:t>
      </w:r>
      <w:r w:rsidRPr="00A918C1">
        <w:rPr>
          <w:sz w:val="10"/>
        </w:rPr>
        <w:t xml:space="preserve">, Foucault writes, </w:t>
      </w:r>
      <w:r w:rsidRPr="00BE110A">
        <w:rPr>
          <w:rStyle w:val="StyleUnderline"/>
          <w:highlight w:val="cyan"/>
        </w:rPr>
        <w:t>works like any machine</w:t>
      </w:r>
      <w:r w:rsidRPr="00A918C1">
        <w:rPr>
          <w:sz w:val="10"/>
        </w:rPr>
        <w:t xml:space="preserve">, namely, </w:t>
      </w:r>
      <w:r w:rsidRPr="00BE110A">
        <w:rPr>
          <w:rStyle w:val="StyleUnderline"/>
        </w:rPr>
        <w:t>by “breaking down</w:t>
      </w:r>
      <w:r w:rsidRPr="00015D2E">
        <w:rPr>
          <w:rStyle w:val="StyleUnderline"/>
        </w:rPr>
        <w:t xml:space="preserve">,” </w:t>
      </w:r>
      <w:r w:rsidRPr="00BE110A">
        <w:rPr>
          <w:rStyle w:val="StyleUnderline"/>
          <w:highlight w:val="cyan"/>
        </w:rPr>
        <w:t>by failing to produce its ideal outcome—specifically, a “docile body,” an “individual” that is trained, improved and made useful to the system</w:t>
      </w:r>
      <w:r w:rsidRPr="00A918C1">
        <w:rPr>
          <w:sz w:val="10"/>
        </w:rPr>
        <w:t xml:space="preserve"> (1979: 136). </w:t>
      </w:r>
      <w:r w:rsidRPr="00BE110A">
        <w:rPr>
          <w:rStyle w:val="StyleUnderline"/>
          <w:highlight w:val="cyan"/>
        </w:rPr>
        <w:t>This failure is in fact manifest in the assemblage from the start</w:t>
      </w:r>
      <w:r w:rsidRPr="008B50CA">
        <w:rPr>
          <w:rStyle w:val="StyleUnderline"/>
        </w:rPr>
        <w:t xml:space="preserve">, and serves a self-corrective function. In overcoming its failures by constantly reforming itself, the disciplinary apparatus expands its control over the body and the general population. </w:t>
      </w:r>
      <w:r w:rsidRPr="00BE110A">
        <w:rPr>
          <w:rStyle w:val="StyleUnderline"/>
          <w:highlight w:val="cyan"/>
        </w:rPr>
        <w:t>Failure</w:t>
      </w:r>
      <w:r w:rsidRPr="008B50CA">
        <w:rPr>
          <w:rStyle w:val="StyleUnderline"/>
        </w:rPr>
        <w:t>, in this sense</w:t>
      </w:r>
      <w:r w:rsidRPr="00A918C1">
        <w:rPr>
          <w:sz w:val="10"/>
        </w:rPr>
        <w:t xml:space="preserve">, </w:t>
      </w:r>
      <w:r w:rsidRPr="00BE110A">
        <w:rPr>
          <w:rStyle w:val="StyleUnderline"/>
          <w:highlight w:val="cyan"/>
        </w:rPr>
        <w:t>is</w:t>
      </w:r>
      <w:r w:rsidRPr="00A918C1">
        <w:rPr>
          <w:sz w:val="10"/>
        </w:rPr>
        <w:t xml:space="preserve"> not a negative outcome, </w:t>
      </w:r>
      <w:r w:rsidRPr="00BE110A">
        <w:rPr>
          <w:sz w:val="10"/>
        </w:rPr>
        <w:t xml:space="preserve">but </w:t>
      </w:r>
      <w:r w:rsidRPr="00BE110A">
        <w:rPr>
          <w:rStyle w:val="StyleUnderline"/>
        </w:rPr>
        <w:t xml:space="preserve">a </w:t>
      </w:r>
      <w:r w:rsidRPr="00BE110A">
        <w:rPr>
          <w:rStyle w:val="StyleUnderline"/>
          <w:highlight w:val="cyan"/>
        </w:rPr>
        <w:t>productive function of the disciplines</w:t>
      </w:r>
      <w:r w:rsidRPr="00BE110A">
        <w:rPr>
          <w:sz w:val="10"/>
          <w:highlight w:val="cyan"/>
        </w:rPr>
        <w:t xml:space="preserve">. </w:t>
      </w:r>
      <w:r w:rsidRPr="00BE110A">
        <w:rPr>
          <w:sz w:val="10"/>
        </w:rPr>
        <w:t>Deleuze</w:t>
      </w:r>
      <w:r w:rsidRPr="00A918C1">
        <w:rPr>
          <w:sz w:val="10"/>
        </w:rPr>
        <w:t xml:space="preserve"> (1992: 3) credits Foucault for recognizing </w:t>
      </w:r>
      <w:r w:rsidRPr="008B50CA">
        <w:rPr>
          <w:rStyle w:val="StyleUnderline"/>
        </w:rPr>
        <w:t>the transience of disciplinary societies</w:t>
      </w:r>
      <w:r w:rsidRPr="00A918C1">
        <w:rPr>
          <w:sz w:val="10"/>
        </w:rPr>
        <w:t xml:space="preserve">, that they “succeeded … the societies of sovereignty, the goal and functions of which were quite different (to tax rather than to organize production, to rule on death rather than to administer life).” But in turn, they </w:t>
      </w:r>
      <w:r w:rsidRPr="008B50CA">
        <w:rPr>
          <w:rStyle w:val="StyleUnderline"/>
        </w:rPr>
        <w:t>were to be succeeded by the societies of control, the “new monster in our immediate future.” The disciplinary model of enclosure ultimately proved too inflexible, unable to adapt itself to the demands of a changing economy for modulated controls over production. The result was a “generalized crisis in relation to all the environments of enclosure—</w:t>
      </w:r>
      <w:r w:rsidRPr="00BE110A">
        <w:rPr>
          <w:rStyle w:val="StyleUnderline"/>
          <w:highlight w:val="cyan"/>
        </w:rPr>
        <w:t>prison, hospital, factory, school, family</w:t>
      </w:r>
      <w:r w:rsidRPr="008B50CA">
        <w:rPr>
          <w:rStyle w:val="StyleUnderline"/>
        </w:rPr>
        <w:t>.” These environments</w:t>
      </w:r>
      <w:r w:rsidRPr="00A918C1">
        <w:rPr>
          <w:sz w:val="10"/>
        </w:rPr>
        <w:t xml:space="preserve">, Deleuze writes, </w:t>
      </w:r>
      <w:r w:rsidRPr="00BE110A">
        <w:rPr>
          <w:rStyle w:val="StyleUnderline"/>
          <w:highlight w:val="cyan"/>
        </w:rPr>
        <w:t>are “interiors,” fixed containers subjected to panoptic control.</w:t>
      </w:r>
      <w:r w:rsidRPr="008B50CA">
        <w:rPr>
          <w:rStyle w:val="StyleUnderline"/>
        </w:rPr>
        <w:t xml:space="preserve"> Interiors, however, cannot be sites of a mode of production that today demands decentralized, dispersed and mobile administration. This requires a new model of enclosure</w:t>
      </w:r>
      <w:r w:rsidRPr="00A918C1">
        <w:rPr>
          <w:sz w:val="10"/>
        </w:rPr>
        <w:t xml:space="preserve">. Deleuze (1992: 3) has summarized the ideal project of control that Foucault laid out in his histories of disciplinary institutions, “to concentrate; to distribute in space; to order in time; to compose a productive force within the dimension of space-time whose effect will be greater than the sum of its component forces.” </w:t>
      </w:r>
      <w:r w:rsidRPr="008B50CA">
        <w:rPr>
          <w:rStyle w:val="StyleUnderline"/>
        </w:rPr>
        <w:t>Confinement best facilitated these ends during the nineteenth century, when technologies for tracking individuals and population movements were limited by today’s standards</w:t>
      </w:r>
      <w:r w:rsidRPr="00A918C1">
        <w:rPr>
          <w:sz w:val="10"/>
        </w:rPr>
        <w:t xml:space="preserve">. In the abstract, </w:t>
      </w:r>
      <w:r w:rsidRPr="00BE110A">
        <w:rPr>
          <w:rStyle w:val="StyleUnderline"/>
          <w:highlight w:val="cyan"/>
        </w:rPr>
        <w:t>control is a force that channels flows and if or how they cross the system’s boundaries.</w:t>
      </w:r>
      <w:r w:rsidRPr="008B50CA">
        <w:rPr>
          <w:rStyle w:val="StyleUnderline"/>
        </w:rPr>
        <w:t xml:space="preserve"> Panoptic</w:t>
      </w:r>
      <w:r w:rsidRPr="00A918C1">
        <w:rPr>
          <w:sz w:val="10"/>
        </w:rPr>
        <w:t xml:space="preserve"> </w:t>
      </w:r>
      <w:r w:rsidRPr="008B50CA">
        <w:rPr>
          <w:rStyle w:val="StyleUnderline"/>
        </w:rPr>
        <w:t>architecture</w:t>
      </w:r>
      <w:r w:rsidRPr="00A918C1">
        <w:rPr>
          <w:sz w:val="10"/>
        </w:rPr>
        <w:t xml:space="preserve">, Bentham’s famous design, </w:t>
      </w:r>
      <w:r w:rsidRPr="008B50CA">
        <w:rPr>
          <w:rStyle w:val="StyleUnderline"/>
        </w:rPr>
        <w:t>represented a genuine advance in the efficiency of flow-control technologies over earlier ages. The elaborate system of walls and passages insured that populations of confined individuals would move in precise and predictable ways. But this system could not last</w:t>
      </w:r>
      <w:r w:rsidRPr="00A918C1">
        <w:rPr>
          <w:sz w:val="10"/>
        </w:rPr>
        <w:t xml:space="preserve">, given the rapid exteriorization of productive forces in the twentieth century and its acceleration after the Second World War by advances in computerization, networks and methods of statistical modeling. </w:t>
      </w:r>
      <w:r w:rsidRPr="00A918C1">
        <w:rPr>
          <w:rStyle w:val="StyleUnderline"/>
        </w:rPr>
        <w:t>The technical logic that organizes control societies</w:t>
      </w:r>
      <w:r w:rsidRPr="00A918C1">
        <w:rPr>
          <w:sz w:val="10"/>
        </w:rPr>
        <w:t xml:space="preserve">, according to Deleuze, </w:t>
      </w:r>
      <w:r w:rsidRPr="00A918C1">
        <w:rPr>
          <w:rStyle w:val="StyleUnderline"/>
        </w:rPr>
        <w:t>is “modulation.” Interiors are like “molds,” rigid containers that shape their objects into a fixed and final form—in the case of discipline, this form is the modern “individual</w:t>
      </w:r>
      <w:r w:rsidRPr="00A918C1">
        <w:rPr>
          <w:sz w:val="10"/>
        </w:rPr>
        <w:t xml:space="preserve">.” Modulation, in contrast, does not work this way. In scientific terms, modulation is variable control over the characteristics of a wave. It is not applied to individuals but to oscillations, specifically, to “trends” or “tendential” movements that have defined statistical properties (we shall return to this). One form that modulation can take is statistical control, which adjusts production frequencies and amplitudes on the basis of small samples and standard deviations. This form of control does not depend on interiors, yet nonetheless operates as a form of enclosure. </w:t>
      </w:r>
      <w:r w:rsidRPr="00BE110A">
        <w:rPr>
          <w:rStyle w:val="StyleUnderline"/>
          <w:highlight w:val="cyan"/>
        </w:rPr>
        <w:t>New techniques of statistical tracking</w:t>
      </w:r>
      <w:r w:rsidRPr="00A918C1">
        <w:rPr>
          <w:sz w:val="10"/>
        </w:rPr>
        <w:t xml:space="preserve"> (e.g. data mining), </w:t>
      </w:r>
      <w:r w:rsidRPr="00BE110A">
        <w:rPr>
          <w:rStyle w:val="StyleUnderline"/>
        </w:rPr>
        <w:t>co</w:t>
      </w:r>
      <w:r w:rsidRPr="00A918C1">
        <w:rPr>
          <w:rStyle w:val="StyleUnderline"/>
        </w:rPr>
        <w:t xml:space="preserve">mbined with remote control technologies, </w:t>
      </w:r>
      <w:r w:rsidRPr="00BE110A">
        <w:rPr>
          <w:rStyle w:val="StyleUnderline"/>
          <w:highlight w:val="cyan"/>
        </w:rPr>
        <w:t>allow certain production processes to be regulated without concentrating them behind walls or allocating them to specific institutional spaces</w:t>
      </w:r>
      <w:r w:rsidRPr="00A918C1">
        <w:rPr>
          <w:rStyle w:val="StyleUnderline"/>
        </w:rPr>
        <w:t xml:space="preserve">. </w:t>
      </w:r>
      <w:r w:rsidRPr="00A918C1">
        <w:rPr>
          <w:sz w:val="10"/>
        </w:rPr>
        <w:t xml:space="preserve">Such is the case, for example, with work involving quality control, inventory, risk assessment and coordination of complex component assembly lines. </w:t>
      </w:r>
      <w:r w:rsidRPr="00A918C1">
        <w:rPr>
          <w:rStyle w:val="StyleUnderline"/>
        </w:rPr>
        <w:t xml:space="preserve">What is true for space is also true for time. In disciplinary societies, </w:t>
      </w:r>
      <w:r w:rsidRPr="00BE110A">
        <w:rPr>
          <w:rStyle w:val="StyleUnderline"/>
          <w:highlight w:val="cyan"/>
        </w:rPr>
        <w:t>interiorization is accompanied by rigid temporal controls. Linear time</w:t>
      </w:r>
      <w:r w:rsidRPr="00A918C1">
        <w:rPr>
          <w:sz w:val="10"/>
        </w:rPr>
        <w:t xml:space="preserve">, Deleuze (1992: 4–5) writes, </w:t>
      </w:r>
      <w:r w:rsidRPr="00BE110A">
        <w:rPr>
          <w:rStyle w:val="StyleUnderline"/>
          <w:highlight w:val="cyan"/>
        </w:rPr>
        <w:t>structures production both inside disciplinary institutions</w:t>
      </w:r>
      <w:r w:rsidRPr="00A918C1">
        <w:rPr>
          <w:rStyle w:val="StyleUnderline"/>
        </w:rPr>
        <w:t>—for example, the work line of the factory—and between them. When one is at work, one is not at school, or the barracks, or at home, always being transported from one rigid container to the next.</w:t>
      </w:r>
      <w:r w:rsidRPr="00A918C1">
        <w:rPr>
          <w:sz w:val="10"/>
        </w:rPr>
        <w:t xml:space="preserve"> Linear sequencing of production, in which each phase follows its immediately preceding one, may mark an advance in control technology at the beginning of the industrial age, but it becomes a fetter in network society, which demands phasing of multiple temporal sequences simultaneously, often in non-linear ways (multi-tasking). </w:t>
      </w:r>
      <w:r w:rsidRPr="00BE110A">
        <w:rPr>
          <w:rStyle w:val="StyleUnderline"/>
          <w:highlight w:val="cyan"/>
        </w:rPr>
        <w:t>A mold cannot alter its form, and the object it produces is fixed.</w:t>
      </w:r>
      <w:r w:rsidRPr="00A918C1">
        <w:rPr>
          <w:rStyle w:val="StyleUnderline"/>
        </w:rPr>
        <w:t xml:space="preserve"> Modulation control adapts to the deterritorialization of productive forces that marks the shift from industrial to network organization in contemporary society</w:t>
      </w:r>
      <w:r w:rsidRPr="00A918C1">
        <w:rPr>
          <w:sz w:val="10"/>
        </w:rPr>
        <w:t xml:space="preserve">. Rather than generate a fixed object, the individual, an enclosure that modulates can vary its structure and the product it produces in response to changing contingencies of production, for example, those generated by the speed and complexity of modern communications, or the rapid flux of global markets. All these changes culminate in a crisis of panoptic control grounded in its inability to regulate modern productive forces. </w:t>
      </w:r>
      <w:r w:rsidRPr="00BE110A">
        <w:rPr>
          <w:rStyle w:val="StyleUnderline"/>
          <w:highlight w:val="cyan"/>
        </w:rPr>
        <w:t>Panopticism was a limited program designed to keep watch over confined populations, not organize the mobile labor forces and financial flows of complex information economies. Simulation is a flexible response to these problems</w:t>
      </w:r>
      <w:r w:rsidRPr="00A918C1">
        <w:rPr>
          <w:sz w:val="10"/>
        </w:rPr>
        <w:t>, a tendential control technology that replaces rigid controls on visibility in enclosed interiors (and their associated temporal controls) with modulated control by models, codes and new methods of social sorting. What follows traces historical developments in simulation and their connection to post-panopticism in the sociology of Jean Baudrillard, who views these developments in terms of a shift in the representational function of sign systems in the twentieth century.</w:t>
      </w:r>
    </w:p>
    <w:p w:rsidR="0016711B" w:rsidRDefault="0016711B" w:rsidP="0016711B">
      <w:pPr>
        <w:pStyle w:val="Heading4"/>
      </w:pPr>
      <w:r>
        <w:t xml:space="preserve">Panoptic surveillance is based on deterrence, but simulation passes judgment before the verdict. </w:t>
      </w:r>
    </w:p>
    <w:p w:rsidR="0016711B" w:rsidRDefault="0016711B" w:rsidP="0016711B">
      <w:pPr>
        <w:rPr>
          <w:rStyle w:val="Style13ptBold"/>
        </w:rPr>
      </w:pPr>
      <w:r>
        <w:rPr>
          <w:rStyle w:val="Style13ptBold"/>
        </w:rPr>
        <w:t xml:space="preserve">Bogard 09 </w:t>
      </w:r>
      <w:r w:rsidRPr="00015D2E">
        <w:rPr>
          <w:rStyle w:val="Style13ptBold"/>
          <w:b w:val="0"/>
          <w:sz w:val="16"/>
          <w:szCs w:val="16"/>
        </w:rPr>
        <w:t>(William Bogard, Whitman College, “Simulation and Post-Panopticism”, Routledge Handbook of Surveillance Studies, 2012)</w:t>
      </w:r>
      <w:r>
        <w:rPr>
          <w:rStyle w:val="Style13ptBold"/>
        </w:rPr>
        <w:t xml:space="preserve"> </w:t>
      </w:r>
    </w:p>
    <w:p w:rsidR="0016711B" w:rsidRPr="007F6FB6" w:rsidRDefault="0016711B" w:rsidP="0016711B">
      <w:pPr>
        <w:rPr>
          <w:rStyle w:val="StyleUnderline"/>
        </w:rPr>
      </w:pPr>
      <w:r w:rsidRPr="00BE110A">
        <w:rPr>
          <w:rStyle w:val="StyleUnderline"/>
          <w:highlight w:val="cyan"/>
        </w:rPr>
        <w:t>Simulations are types of signs</w:t>
      </w:r>
      <w:r w:rsidRPr="00A918C1">
        <w:rPr>
          <w:rStyle w:val="StyleUnderline"/>
        </w:rPr>
        <w:t>, and their philosophical study draws on semiotic and post-semiotic theory.</w:t>
      </w:r>
      <w:r w:rsidRPr="007F6FB6">
        <w:rPr>
          <w:sz w:val="10"/>
        </w:rPr>
        <w:t xml:space="preserve"> Much of Baudrillard’s work contributes to this general literature, but adds some distinctive twists. His most well known analysis in </w:t>
      </w:r>
      <w:r w:rsidRPr="00A918C1">
        <w:rPr>
          <w:rStyle w:val="StyleUnderline"/>
        </w:rPr>
        <w:t>Simulacra and Simulations</w:t>
      </w:r>
      <w:r w:rsidRPr="007F6FB6">
        <w:rPr>
          <w:sz w:val="10"/>
        </w:rPr>
        <w:t xml:space="preserve"> (1994) relates simulation to post-panoptic control. This work</w:t>
      </w:r>
      <w:r w:rsidRPr="00A918C1">
        <w:rPr>
          <w:rStyle w:val="StyleUnderline"/>
        </w:rPr>
        <w:t xml:space="preserve"> has been criticized for its eclectic blend of social theory, philosophy, history, fact and fiction. But its analysis of emerging control technologies was astute for its time, and it remains the most original and cogent work we have to date on the socio-political implications of simulation control. </w:t>
      </w:r>
      <w:r w:rsidRPr="007F6FB6">
        <w:rPr>
          <w:sz w:val="10"/>
        </w:rPr>
        <w:t xml:space="preserve">Typically, </w:t>
      </w:r>
      <w:r w:rsidRPr="00A918C1">
        <w:rPr>
          <w:rStyle w:val="StyleUnderline"/>
        </w:rPr>
        <w:t>simulations are defined as false or deceptive signs, but Baudrillard radicalizes this view.</w:t>
      </w:r>
      <w:r w:rsidRPr="007F6FB6">
        <w:rPr>
          <w:sz w:val="10"/>
        </w:rPr>
        <w:t xml:space="preserve"> He asserts that, </w:t>
      </w:r>
      <w:r w:rsidRPr="00BE110A">
        <w:rPr>
          <w:rStyle w:val="StyleUnderline"/>
          <w:highlight w:val="cyan"/>
        </w:rPr>
        <w:t>as simulation ascends to a dominant position in postmodern societies, the sign’s traditional function of representation</w:t>
      </w:r>
      <w:r w:rsidRPr="007F6FB6">
        <w:rPr>
          <w:sz w:val="10"/>
        </w:rPr>
        <w:t xml:space="preserve">, i.e. its power to “mirror reality” and separate it from false appearances, </w:t>
      </w:r>
      <w:r w:rsidRPr="00BE110A">
        <w:rPr>
          <w:rStyle w:val="StyleUnderline"/>
          <w:highlight w:val="cyan"/>
        </w:rPr>
        <w:t>comes to an end, along with its role in the organization of society.</w:t>
      </w:r>
      <w:r w:rsidRPr="00A918C1">
        <w:rPr>
          <w:rStyle w:val="StyleUnderline"/>
        </w:rPr>
        <w:t xml:space="preserve"> In part, this is a consequence of technological change, in part a function of the internal logic of signs themselves</w:t>
      </w:r>
      <w:r w:rsidRPr="007F6FB6">
        <w:rPr>
          <w:sz w:val="10"/>
        </w:rPr>
        <w:t xml:space="preserve">, i.e. to break free from their signifieds. </w:t>
      </w:r>
      <w:r w:rsidRPr="00BE110A">
        <w:rPr>
          <w:rStyle w:val="StyleUnderline"/>
          <w:highlight w:val="cyan"/>
        </w:rPr>
        <w:t>Panoptic space</w:t>
      </w:r>
      <w:r w:rsidRPr="007F6FB6">
        <w:rPr>
          <w:sz w:val="10"/>
        </w:rPr>
        <w:t xml:space="preserve">, Baudrillard argues, </w:t>
      </w:r>
      <w:r w:rsidRPr="00A918C1">
        <w:rPr>
          <w:rStyle w:val="StyleUnderline"/>
        </w:rPr>
        <w:t xml:space="preserve">in contrast </w:t>
      </w:r>
      <w:r w:rsidRPr="00BE110A">
        <w:rPr>
          <w:rStyle w:val="StyleUnderline"/>
          <w:highlight w:val="cyan"/>
        </w:rPr>
        <w:t>is representational</w:t>
      </w:r>
      <w:r w:rsidRPr="00A918C1">
        <w:rPr>
          <w:rStyle w:val="StyleUnderline"/>
        </w:rPr>
        <w:t xml:space="preserve">, a field of relatively fixed significations, </w:t>
      </w:r>
      <w:r w:rsidRPr="00BE110A">
        <w:rPr>
          <w:rStyle w:val="StyleUnderline"/>
          <w:highlight w:val="cyan"/>
        </w:rPr>
        <w:t>and also perspectival</w:t>
      </w:r>
      <w:r w:rsidRPr="00A918C1">
        <w:rPr>
          <w:rStyle w:val="StyleUnderline"/>
        </w:rPr>
        <w:t xml:space="preserve">, an orientational space that organizes the way objects are displayed. </w:t>
      </w:r>
      <w:r w:rsidRPr="00BE110A">
        <w:rPr>
          <w:rStyle w:val="StyleUnderline"/>
          <w:highlight w:val="cyan"/>
        </w:rPr>
        <w:t>Simulation replaces both. What we witness with current simulation technology is</w:t>
      </w:r>
      <w:r w:rsidRPr="00A918C1">
        <w:rPr>
          <w:rStyle w:val="StyleUnderline"/>
        </w:rPr>
        <w:t xml:space="preserve">, from the point of view of sign systems, </w:t>
      </w:r>
      <w:r w:rsidRPr="00BE110A">
        <w:rPr>
          <w:rStyle w:val="StyleUnderline"/>
          <w:highlight w:val="cyan"/>
        </w:rPr>
        <w:t>a new semiotic of control</w:t>
      </w:r>
      <w:r w:rsidRPr="00A918C1">
        <w:rPr>
          <w:rStyle w:val="StyleUnderline"/>
        </w:rPr>
        <w:t xml:space="preserve">, one founded not on truth relations between a sign and the reality it purports to represent, but on the radical indeterminacy of those relations. </w:t>
      </w:r>
      <w:r w:rsidRPr="00BE110A">
        <w:rPr>
          <w:rStyle w:val="StyleUnderline"/>
          <w:highlight w:val="cyan"/>
        </w:rPr>
        <w:t>The utopian goal of simulation</w:t>
      </w:r>
      <w:r w:rsidRPr="007F6FB6">
        <w:rPr>
          <w:sz w:val="10"/>
        </w:rPr>
        <w:t xml:space="preserve">, according to Baudrillard, </w:t>
      </w:r>
      <w:r w:rsidRPr="00BE110A">
        <w:rPr>
          <w:rStyle w:val="StyleUnderline"/>
          <w:highlight w:val="cyan"/>
        </w:rPr>
        <w:t>is</w:t>
      </w:r>
      <w:r w:rsidRPr="00A918C1">
        <w:rPr>
          <w:rStyle w:val="StyleUnderline"/>
        </w:rPr>
        <w:t xml:space="preserve"> not to reflect reality, but </w:t>
      </w:r>
      <w:r w:rsidRPr="00BE110A">
        <w:rPr>
          <w:rStyle w:val="StyleUnderline"/>
          <w:highlight w:val="cyan"/>
        </w:rPr>
        <w:t>to</w:t>
      </w:r>
      <w:r w:rsidRPr="00A918C1">
        <w:rPr>
          <w:rStyle w:val="StyleUnderline"/>
        </w:rPr>
        <w:t xml:space="preserve"> reproduce it as artifice</w:t>
      </w:r>
      <w:r w:rsidRPr="007F6FB6">
        <w:rPr>
          <w:sz w:val="10"/>
        </w:rPr>
        <w:t xml:space="preserve">; to “liquidate all referentials” </w:t>
      </w:r>
      <w:r w:rsidRPr="00A918C1">
        <w:rPr>
          <w:rStyle w:val="StyleUnderline"/>
        </w:rPr>
        <w:t xml:space="preserve">and </w:t>
      </w:r>
      <w:r w:rsidRPr="00BE110A">
        <w:rPr>
          <w:rStyle w:val="StyleUnderline"/>
          <w:highlight w:val="cyan"/>
        </w:rPr>
        <w:t>replace them with signs of the real</w:t>
      </w:r>
      <w:r w:rsidRPr="00A918C1">
        <w:rPr>
          <w:rStyle w:val="StyleUnderline"/>
        </w:rPr>
        <w:t>.</w:t>
      </w:r>
      <w:r w:rsidRPr="007F6FB6">
        <w:rPr>
          <w:sz w:val="10"/>
        </w:rPr>
        <w:t xml:space="preserve"> The truth of the sign henceforth is self-referential and no longer needs the measure of an independent reality for its verification. </w:t>
      </w:r>
      <w:r w:rsidRPr="00A918C1">
        <w:rPr>
          <w:rStyle w:val="StyleUnderline"/>
        </w:rPr>
        <w:t>Sign systems constitute their own reality, or</w:t>
      </w:r>
      <w:r w:rsidRPr="007F6FB6">
        <w:rPr>
          <w:sz w:val="10"/>
        </w:rPr>
        <w:t xml:space="preserve"> as Baudrillard says, </w:t>
      </w:r>
      <w:r w:rsidRPr="00A918C1">
        <w:rPr>
          <w:rStyle w:val="StyleUnderline"/>
        </w:rPr>
        <w:t>they become “hyperreal.”</w:t>
      </w:r>
      <w:r w:rsidRPr="007F6FB6">
        <w:rPr>
          <w:sz w:val="10"/>
        </w:rPr>
        <w:t xml:space="preserve"> Simulacra and Simulation was originally published in 1981, when the digital assemblages we take for granted today were just emerging—social networks, GPS, virtual and augmented reality. In one section, it uses a now dated example of the vérité experience of reality television to illustrate the demise of panopticism. In 1971, an American documentary placed the “private and unscripted” daily lives of a “real” family (the Louds) on display for seven months for all to observe. Baudrillard notes, however, that the “truth” and “reality” of the family were simulations. The Louds went about their life “as if” the cameras watching them were not there. And the viewing public watched “as if” it was secretly spying on something private. Both were complicit in the illusion. It was an illusion that nonetheless produced “real” effects. The constant presence of the cameras provoked family conflicts during the filming, even though those conflicts could not be attributed to that presence without sacrificing the illusion. Baudrillard notes that, along with principles of truth and reality, the simulation also upset clear lines and common attributions of social causality. In the final analysis, he declares, it was indeterminate whether the broadcast images of the Louds represented the real causal dynamics of the family, or merely the perverse effects of television. Baudrillard multiplies such examples, but, for him, all point to the close of the panoptic era, which “still presupposes an objective space (that of the Renaissance) and the omnipotence of the despotic gaze” (1994: 29). Although critical of Foucault’s analysis of panoptic space, which he insists reifies the concept of power, Baudrillard shares Foucault’s sense that </w:t>
      </w:r>
      <w:r w:rsidRPr="00BE110A">
        <w:rPr>
          <w:rStyle w:val="StyleUnderline"/>
          <w:highlight w:val="cyan"/>
        </w:rPr>
        <w:t>the panoptic model of enclosure and its disciplinary logic are historically finished. The discipline enforced by panoptic surveillance evolves into a general “system of deterrence,</w:t>
      </w:r>
      <w:r w:rsidRPr="00A918C1">
        <w:rPr>
          <w:rStyle w:val="StyleUnderline"/>
        </w:rPr>
        <w:t xml:space="preserve">” in which submission to a centralized gaze becomes a general codification of experience that allows no room for deviation from its model. </w:t>
      </w:r>
      <w:r w:rsidRPr="00BE110A">
        <w:rPr>
          <w:rStyle w:val="StyleUnderline"/>
          <w:highlight w:val="cyan"/>
        </w:rPr>
        <w:t>In post-panoptic society, subjectivity is not produced by surveillance in the conventional sense of hierarchical observation, but by codes intended to reproduce the subject in advance</w:t>
      </w:r>
      <w:r w:rsidRPr="00A918C1">
        <w:rPr>
          <w:rStyle w:val="StyleUnderline"/>
        </w:rPr>
        <w:t xml:space="preserve">. </w:t>
      </w:r>
      <w:r w:rsidRPr="00BE110A">
        <w:rPr>
          <w:sz w:val="10"/>
          <w:szCs w:val="10"/>
        </w:rPr>
        <w:t>It</w:t>
      </w:r>
      <w:r w:rsidRPr="007F6FB6">
        <w:rPr>
          <w:sz w:val="10"/>
        </w:rPr>
        <w:t xml:space="preserve"> is no coincidence that Baudrillard often draws on examples of genetic engineering and cloning to illustrate the logical, technical and human horizons of simulation control. Baudrillard does assert that </w:t>
      </w:r>
      <w:r w:rsidRPr="00BE110A">
        <w:rPr>
          <w:rStyle w:val="StyleUnderline"/>
          <w:highlight w:val="cyan"/>
        </w:rPr>
        <w:t>simulation entails the “end” of the panoptic model</w:t>
      </w:r>
      <w:r w:rsidRPr="007F6FB6">
        <w:rPr>
          <w:sz w:val="10"/>
        </w:rPr>
        <w:t xml:space="preserve">. At the same time, </w:t>
      </w:r>
      <w:r w:rsidRPr="00A918C1">
        <w:rPr>
          <w:rStyle w:val="StyleUnderline"/>
        </w:rPr>
        <w:t xml:space="preserve">his conception of simulation as “hyperreality” allows for the interpretation that </w:t>
      </w:r>
      <w:r w:rsidRPr="00BE110A">
        <w:rPr>
          <w:rStyle w:val="StyleUnderline"/>
          <w:highlight w:val="cyan"/>
        </w:rPr>
        <w:t>panoptic control has not disappeared altogether in the new information order, but in fact has shifted into a higher register</w:t>
      </w:r>
      <w:r w:rsidRPr="00A918C1">
        <w:rPr>
          <w:rStyle w:val="StyleUnderline"/>
        </w:rPr>
        <w:t>.</w:t>
      </w:r>
      <w:r w:rsidRPr="007F6FB6">
        <w:rPr>
          <w:sz w:val="10"/>
        </w:rPr>
        <w:t xml:space="preserve"> Baudrillard, for example, asserts that measures that organized the prior order of signs are reduplicated in simulation in the present order. Thus, </w:t>
      </w:r>
      <w:r w:rsidRPr="00A918C1">
        <w:rPr>
          <w:rStyle w:val="StyleUnderline"/>
        </w:rPr>
        <w:t>representation does not exactly disappear as a force in control societies, but rather becomes “simulated” representation</w:t>
      </w:r>
      <w:r w:rsidRPr="007F6FB6">
        <w:rPr>
          <w:sz w:val="10"/>
        </w:rPr>
        <w:t xml:space="preserve"> (virtual reality can be conceived in this way); </w:t>
      </w:r>
      <w:r w:rsidRPr="00BE110A">
        <w:rPr>
          <w:rStyle w:val="StyleUnderline"/>
          <w:highlight w:val="cyan"/>
        </w:rPr>
        <w:t>power does not vanish, but becomes simulated power,</w:t>
      </w:r>
      <w:r w:rsidRPr="00A918C1">
        <w:rPr>
          <w:rStyle w:val="StyleUnderline"/>
        </w:rPr>
        <w:t xml:space="preserve"> no longer instantiated and invested in the real, but rather </w:t>
      </w:r>
      <w:r w:rsidRPr="00BE110A">
        <w:rPr>
          <w:rStyle w:val="StyleUnderline"/>
          <w:highlight w:val="cyan"/>
        </w:rPr>
        <w:t>reproduced in codes and models.</w:t>
      </w:r>
      <w:r w:rsidRPr="007F6FB6">
        <w:rPr>
          <w:sz w:val="10"/>
        </w:rPr>
        <w:t xml:space="preserve"> Extending this logic, </w:t>
      </w:r>
      <w:r w:rsidRPr="00BE110A">
        <w:rPr>
          <w:rStyle w:val="StyleUnderline"/>
          <w:highlight w:val="cyan"/>
        </w:rPr>
        <w:t>the visible spaces organized by the panopticon become the data mines and information clouds</w:t>
      </w:r>
      <w:r w:rsidRPr="00A918C1">
        <w:rPr>
          <w:rStyle w:val="StyleUnderline"/>
        </w:rPr>
        <w:t xml:space="preserve"> of postdisciplinary societies, accessed not by doors, locks and keys, but by passwords, pin numbers and decryption tools. The forces of verification</w:t>
      </w:r>
      <w:r w:rsidRPr="007F6FB6">
        <w:rPr>
          <w:sz w:val="10"/>
        </w:rPr>
        <w:t xml:space="preserve">, far from succumbing to the general crisis of truth that </w:t>
      </w:r>
      <w:r w:rsidRPr="00A918C1">
        <w:rPr>
          <w:rStyle w:val="StyleUnderline"/>
        </w:rPr>
        <w:t>marks the failure of the panoptic machine</w:t>
      </w:r>
      <w:r w:rsidRPr="007F6FB6">
        <w:rPr>
          <w:sz w:val="10"/>
        </w:rPr>
        <w:t xml:space="preserve">, now operate more comprehensively, antecedent rather than subsequent to events. It is in this spirit of reading Baudrillard that has led Bogard (1996) to describe postmodern control as “simulated surveillance,” or surveillance as modeling. </w:t>
      </w:r>
      <w:r w:rsidRPr="00A918C1">
        <w:rPr>
          <w:rStyle w:val="StyleUnderline"/>
        </w:rPr>
        <w:t>If</w:t>
      </w:r>
      <w:r w:rsidRPr="007F6FB6">
        <w:rPr>
          <w:sz w:val="10"/>
        </w:rPr>
        <w:t xml:space="preserve"> and when </w:t>
      </w:r>
      <w:r w:rsidRPr="00A918C1">
        <w:rPr>
          <w:rStyle w:val="StyleUnderline"/>
        </w:rPr>
        <w:t xml:space="preserve">simulation control becomes able to model the full range of contingencies for a predesignated range of events and control for them, surveillance will have achieved its most comprehensive expression. </w:t>
      </w:r>
      <w:r w:rsidRPr="00BE110A">
        <w:rPr>
          <w:rStyle w:val="StyleUnderline"/>
          <w:highlight w:val="cyan"/>
        </w:rPr>
        <w:t>Every unfolding process that occurs within a defined set of parameters will be pre-screened and accounted for in advance</w:t>
      </w:r>
      <w:r w:rsidRPr="00A918C1">
        <w:rPr>
          <w:rStyle w:val="StyleUnderline"/>
        </w:rPr>
        <w:t>. Such are the “dreams” of control society engineers who design virtual training systems, or who develop cloning technologies and artificial intelligence systems</w:t>
      </w:r>
      <w:r w:rsidRPr="007F6FB6">
        <w:rPr>
          <w:sz w:val="10"/>
        </w:rPr>
        <w:t xml:space="preserve">. It is the “reality principle” that is at stake in these changes, not reality itself. </w:t>
      </w:r>
      <w:r w:rsidRPr="00BE110A">
        <w:rPr>
          <w:rStyle w:val="StyleUnderline"/>
          <w:highlight w:val="cyan"/>
        </w:rPr>
        <w:t>In control societies, surveillance</w:t>
      </w:r>
      <w:r w:rsidRPr="00A918C1">
        <w:rPr>
          <w:rStyle w:val="StyleUnderline"/>
        </w:rPr>
        <w:t xml:space="preserve"> is not governed solely by the imperative to represent reality, but to </w:t>
      </w:r>
      <w:r w:rsidRPr="00BE110A">
        <w:rPr>
          <w:rStyle w:val="StyleUnderline"/>
          <w:highlight w:val="cyan"/>
        </w:rPr>
        <w:t>assist in the construction and application of models</w:t>
      </w:r>
      <w:r w:rsidRPr="007F6FB6">
        <w:rPr>
          <w:sz w:val="10"/>
        </w:rPr>
        <w:t xml:space="preserve">. What is monitored first of all is information on the performance of the model, and not the event it models. </w:t>
      </w:r>
      <w:r w:rsidRPr="00A918C1">
        <w:rPr>
          <w:rStyle w:val="StyleUnderline"/>
        </w:rPr>
        <w:t>The panopticon is a “medium” for channeling flows of information and bodies. It is a concrete assemblage consisting of lighted passageways, walls, entries and exits, and an apparatus for recording all that passes in and out of the assemblage</w:t>
      </w:r>
      <w:r w:rsidRPr="007F6FB6">
        <w:rPr>
          <w:sz w:val="10"/>
        </w:rPr>
        <w:t xml:space="preserve">. It is the dematerialization of this medium that Baudrillard claims is a hallmark of post-panoptic society. Hardt and Negri (2004) have theorized the dematerialization and growing abstraction of media of control in post-panoptic societies, as the information network rather than industrial production becomes the dominant model for organizing society. </w:t>
      </w:r>
      <w:r w:rsidRPr="00A918C1">
        <w:rPr>
          <w:rStyle w:val="StyleUnderline"/>
        </w:rPr>
        <w:t>A parallel way of thinking about this development is through the language of “</w:t>
      </w:r>
      <w:r w:rsidRPr="00BE110A">
        <w:rPr>
          <w:rStyle w:val="StyleUnderline"/>
          <w:highlight w:val="cyan"/>
        </w:rPr>
        <w:t>surveillance assemblages</w:t>
      </w:r>
      <w:r w:rsidRPr="00A918C1">
        <w:rPr>
          <w:rStyle w:val="StyleUnderline"/>
        </w:rPr>
        <w:t>”</w:t>
      </w:r>
      <w:r w:rsidRPr="007F6FB6">
        <w:rPr>
          <w:sz w:val="10"/>
        </w:rPr>
        <w:t xml:space="preserve"> (cf. Haggerty and Ericson 2000). </w:t>
      </w:r>
      <w:r w:rsidRPr="00A918C1">
        <w:rPr>
          <w:rStyle w:val="StyleUnderline"/>
        </w:rPr>
        <w:t>Assemblages</w:t>
      </w:r>
      <w:r w:rsidRPr="007F6FB6">
        <w:rPr>
          <w:sz w:val="10"/>
        </w:rPr>
        <w:t xml:space="preserve">, in Deleuze and Guattari’s (1987) formulation, </w:t>
      </w:r>
      <w:r w:rsidRPr="00BE110A">
        <w:rPr>
          <w:rStyle w:val="StyleUnderline"/>
          <w:highlight w:val="cyan"/>
        </w:rPr>
        <w:t>are multiplicities of interconnected machines, some of which are concrete</w:t>
      </w:r>
      <w:r w:rsidRPr="007F6FB6">
        <w:rPr>
          <w:sz w:val="10"/>
        </w:rPr>
        <w:t xml:space="preserve"> (e.g. surveillance hardware, bioware technology), </w:t>
      </w:r>
      <w:r w:rsidRPr="00A918C1">
        <w:rPr>
          <w:rStyle w:val="StyleUnderline"/>
        </w:rPr>
        <w:t>others abstract and immaterial</w:t>
      </w:r>
      <w:r w:rsidRPr="007F6FB6">
        <w:rPr>
          <w:sz w:val="10"/>
        </w:rPr>
        <w:t xml:space="preserve"> (codes, models, statistical formulae, data). As it has evolved in control societies, </w:t>
      </w:r>
      <w:r w:rsidRPr="00BE110A">
        <w:rPr>
          <w:rStyle w:val="StyleUnderline"/>
          <w:highlight w:val="cyan"/>
        </w:rPr>
        <w:t>the surveillance assemblage increasingly operates as a system of deterrence that manages the immaterial functions of networks</w:t>
      </w:r>
      <w:r w:rsidRPr="00BE110A">
        <w:rPr>
          <w:sz w:val="10"/>
          <w:highlight w:val="cyan"/>
        </w:rPr>
        <w:t>.</w:t>
      </w:r>
      <w:r w:rsidRPr="007F6FB6">
        <w:rPr>
          <w:sz w:val="10"/>
        </w:rPr>
        <w:t xml:space="preserve"> Of course, </w:t>
      </w:r>
      <w:r w:rsidRPr="00BE110A">
        <w:rPr>
          <w:rStyle w:val="StyleUnderline"/>
          <w:highlight w:val="cyan"/>
        </w:rPr>
        <w:t>the material technology of surveillance remains important</w:t>
      </w:r>
      <w:r w:rsidRPr="00A918C1">
        <w:rPr>
          <w:rStyle w:val="StyleUnderline"/>
        </w:rPr>
        <w:t>—networks are still composed of interconnected computers, communication lines and information storage devices.</w:t>
      </w:r>
      <w:r w:rsidRPr="007F6FB6">
        <w:rPr>
          <w:sz w:val="10"/>
        </w:rPr>
        <w:t xml:space="preserve"> Currently, however, </w:t>
      </w:r>
      <w:r w:rsidRPr="007F6FB6">
        <w:rPr>
          <w:rStyle w:val="StyleUnderline"/>
        </w:rPr>
        <w:t xml:space="preserve">developments in network technologies point to the progressive elimination of physical media, as communications become wireless, as data storage becomes the function of information “clouds” and as tracking of individual and population movements no longer demands their visibility but continuous global positioning and statistical estimation. </w:t>
      </w:r>
      <w:r w:rsidRPr="007F6FB6">
        <w:rPr>
          <w:sz w:val="10"/>
        </w:rPr>
        <w:t xml:space="preserve">Eventually, so the science fiction scenario goes, the external medium of surveillance will dematerialize entirely with advances in genetic coding and engineering. Finally, Baudrillard claims that </w:t>
      </w:r>
      <w:r w:rsidRPr="007F6FB6">
        <w:rPr>
          <w:rStyle w:val="StyleUnderline"/>
        </w:rPr>
        <w:t>the collapse of the reality principle in simulation reverses the causality of panoptic control, indeed the whole causal logic of discipline insofar as it constitutes a machinery of judgment. In the disciplinary machine, verification precedes judgment</w:t>
      </w:r>
      <w:r w:rsidRPr="007F6FB6">
        <w:rPr>
          <w:sz w:val="10"/>
        </w:rPr>
        <w:t xml:space="preserve">. Although it aims to produce automatic obedience, </w:t>
      </w:r>
      <w:r w:rsidRPr="00BE110A">
        <w:rPr>
          <w:rStyle w:val="StyleUnderline"/>
          <w:highlight w:val="cyan"/>
        </w:rPr>
        <w:t>panoptic surveillance nonetheless reacts to events</w:t>
      </w:r>
      <w:r w:rsidRPr="007F6FB6">
        <w:rPr>
          <w:rStyle w:val="StyleUnderline"/>
        </w:rPr>
        <w:t xml:space="preserve">—it notices, identifies and categorizes them before passing this information on to authorities that determine its ultimate significance. In control societies, however, judgment is far more proactive. </w:t>
      </w:r>
      <w:r w:rsidRPr="00BE110A">
        <w:rPr>
          <w:rStyle w:val="StyleUnderline"/>
          <w:highlight w:val="cyan"/>
        </w:rPr>
        <w:t>The simulation model</w:t>
      </w:r>
      <w:r w:rsidRPr="007F6FB6">
        <w:rPr>
          <w:rStyle w:val="StyleUnderline"/>
        </w:rPr>
        <w:t xml:space="preserve"> structures the event’s production and meaning, and </w:t>
      </w:r>
      <w:r w:rsidRPr="00BE110A">
        <w:rPr>
          <w:rStyle w:val="StyleUnderline"/>
          <w:highlight w:val="cyan"/>
        </w:rPr>
        <w:t>passes judgment in advance. Surveillance is relegated to a secondary function and is only there to monitor the performance of the model</w:t>
      </w:r>
      <w:r w:rsidRPr="007F6FB6">
        <w:rPr>
          <w:sz w:val="10"/>
        </w:rPr>
        <w:t xml:space="preserve">. It is as if the whole causal sequence of social judgment had been reversed to mirror the Queen’s demands for justice in Alice in Wonderland: ‘Let the jury consider their verdict,’ the King said, for about the twentieth time that day. ‘No, no!’ said the Queen. ‘Sentence first – verdict afterwards.’ ‘Stuff and nonsense!’ said Alice loudly. ‘The idea of having the sentence first!’ ‘Hold your tongue!’ said the Queen, turning purple. ‘I won’t!’ said Alice. ‘Off with her head!’ the Queen shouted at the top of her voice. Nobody moved. ‘Who cares for you?’ said Alice, (she had grown to her full size by this time.) ‘You’re nothing but a pack of cards!’ </w:t>
      </w:r>
      <w:r w:rsidRPr="007F6FB6">
        <w:rPr>
          <w:rStyle w:val="StyleUnderline"/>
        </w:rPr>
        <w:t xml:space="preserve">If </w:t>
      </w:r>
      <w:r w:rsidRPr="00BE110A">
        <w:rPr>
          <w:rStyle w:val="StyleUnderline"/>
          <w:highlight w:val="cyan"/>
        </w:rPr>
        <w:t>surveillance</w:t>
      </w:r>
      <w:r w:rsidRPr="007F6FB6">
        <w:rPr>
          <w:rStyle w:val="StyleUnderline"/>
        </w:rPr>
        <w:t xml:space="preserve"> still performs a juridical function in social control today, it </w:t>
      </w:r>
      <w:r w:rsidRPr="00BE110A">
        <w:rPr>
          <w:rStyle w:val="StyleUnderline"/>
          <w:highlight w:val="cyan"/>
        </w:rPr>
        <w:t>is more likely to be located on the side of the execution of the sentence, which ideally comes prior to the announcement of the verdict</w:t>
      </w:r>
      <w:r w:rsidRPr="007F6FB6">
        <w:rPr>
          <w:rStyle w:val="StyleUnderline"/>
        </w:rPr>
        <w:t xml:space="preserve">. </w:t>
      </w:r>
      <w:r w:rsidRPr="007F6FB6">
        <w:rPr>
          <w:sz w:val="10"/>
        </w:rPr>
        <w:t xml:space="preserve">No verification procedure is necessary to render a verdict for a judgment already made. Verification, so to speak, is complete. Reality checks that would interrupt this sequence are performed in advance and any problems are deterred in advance. Henceforth, </w:t>
      </w:r>
      <w:r w:rsidRPr="007F6FB6">
        <w:rPr>
          <w:rStyle w:val="StyleUnderline"/>
        </w:rPr>
        <w:t>surveillance functions to serve the application of the simulation model, to insure the model’s initial conditions are correctly specified and that its run unfolds according to plan. It is not asked to extend beyond the parameters of the simulation.</w:t>
      </w:r>
      <w:r w:rsidRPr="007F6FB6">
        <w:rPr>
          <w:sz w:val="10"/>
        </w:rPr>
        <w:t xml:space="preserve"> Thus, as it develops as a means of control in postpanoptic society, </w:t>
      </w:r>
      <w:r w:rsidRPr="007F6FB6">
        <w:rPr>
          <w:rStyle w:val="StyleUnderline"/>
        </w:rPr>
        <w:t>surveillance is severed from the very reality principle it was originally set up to enforce.</w:t>
      </w:r>
    </w:p>
    <w:p w:rsidR="0016711B" w:rsidRDefault="0016711B" w:rsidP="0016711B">
      <w:pPr>
        <w:pStyle w:val="Heading4"/>
      </w:pPr>
      <w:r>
        <w:t>Predictions of trends for technology don’t work</w:t>
      </w:r>
    </w:p>
    <w:p w:rsidR="0016711B" w:rsidRDefault="0016711B" w:rsidP="0016711B">
      <w:pPr>
        <w:rPr>
          <w:rStyle w:val="Style13ptBold"/>
        </w:rPr>
      </w:pPr>
      <w:r>
        <w:rPr>
          <w:rStyle w:val="Style13ptBold"/>
        </w:rPr>
        <w:t xml:space="preserve">Bogard 09 </w:t>
      </w:r>
      <w:r w:rsidRPr="00015D2E">
        <w:rPr>
          <w:rStyle w:val="Style13ptBold"/>
          <w:b w:val="0"/>
          <w:sz w:val="16"/>
          <w:szCs w:val="16"/>
        </w:rPr>
        <w:t>(William Bogard, Whitman College, “Simulation and Post-Panopticism”, Routledge Handbook of Surveillance Studies, 2012)</w:t>
      </w:r>
      <w:r>
        <w:rPr>
          <w:rStyle w:val="Style13ptBold"/>
        </w:rPr>
        <w:t xml:space="preserve"> </w:t>
      </w:r>
    </w:p>
    <w:p w:rsidR="0016711B" w:rsidRPr="00BE110A" w:rsidRDefault="0016711B" w:rsidP="0016711B">
      <w:pPr>
        <w:rPr>
          <w:sz w:val="10"/>
        </w:rPr>
      </w:pPr>
      <w:r w:rsidRPr="00BE110A">
        <w:rPr>
          <w:rStyle w:val="StyleUnderline"/>
        </w:rPr>
        <w:t>Baudrillard’s hypotheses about simulation control are deliberatively hyperbolic and speculative. The future trajectory of any technical assemblage is always uncertain. The technologies we imagine on the horizon rarely resemble or function like the ones that actually emerge.</w:t>
      </w:r>
      <w:r w:rsidRPr="00BE110A">
        <w:rPr>
          <w:sz w:val="10"/>
        </w:rPr>
        <w:t xml:space="preserve"> This is undoubtedly true of simulation technology in a post-panoptic world. Nonetheless, </w:t>
      </w:r>
      <w:r w:rsidRPr="00BE110A">
        <w:rPr>
          <w:rStyle w:val="StyleUnderline"/>
        </w:rPr>
        <w:t>we might glean some trends from present developments. One thread in the evolution of simulation technology is convergence. Historically, different uses of simulation have developed in relatively independent ways</w:t>
      </w:r>
      <w:r w:rsidRPr="00BE110A">
        <w:rPr>
          <w:sz w:val="10"/>
        </w:rPr>
        <w:t xml:space="preserve">. The demand for applications that serve more than one audience and/or more than a single function has led to the merger of once distinct simulation approaches. One example of interest to the military, where many ideas for control technologies originate, is the convergence of live, virtual and constructive (LVC) simulation for training purposes. Increasingly </w:t>
      </w:r>
      <w:r w:rsidRPr="00BE110A">
        <w:rPr>
          <w:rStyle w:val="StyleUnderline"/>
        </w:rPr>
        <w:t>this has come to include forms of augmented reality.</w:t>
      </w:r>
      <w:r w:rsidRPr="00BE110A">
        <w:rPr>
          <w:sz w:val="10"/>
        </w:rPr>
        <w:t xml:space="preserve"> Gaming, of course, is one area of intensive development, one that also has benefitted from military applications. Computer-based games combine simulation and entertainment. They have been commercially profitable and led to the production of lower-cost information delivery platforms that have high performance computing and graphics. Trends point to the insertion of more instructional tools into game simulations, following the military example above. </w:t>
      </w:r>
      <w:r w:rsidRPr="00BE110A">
        <w:rPr>
          <w:rStyle w:val="StyleUnderline"/>
        </w:rPr>
        <w:t>Simulation aims at the replication of experience</w:t>
      </w:r>
      <w:r w:rsidRPr="00BE110A">
        <w:rPr>
          <w:sz w:val="10"/>
        </w:rPr>
        <w:t>. From flight simulators to retinal laser technologies that produce images directly on the eye, the substitution of virtual for real experience has been a project of simulation research and development. Haptic control is perhaps one of the more fantastic applications of simulation technology. It is a means of flexible enclosure, in contrast to confinement, to return to the theme that began this chapter. Haptic simulation involves not just the simulation of touch, as its name might imply. Rather, it is a technical and social program for the replication of sensibility as a whole, including the body’s proprioceptive awareness, the internal sense of its own position and movement relative to the external world. Part of this program does involve the development of technologies that reproduce or simulate the sensation of touch, but the full project of haptics is simulation control of the whole continuum of affective experience. The term “haptics” comes from the Greek for the ability to make contact with. Unlike information control that requires a confined population, or a dispersed population under passive surveillance (such as CCTV), haptic technologies respond to the active body and supply it with tactile feedback. The program of haptics is straightforward: simulate the body’s sense of acting in the real world. Haptic interfaces simulate the feel of objects, their texture, surface resistance, bulk, edges and gaps. Datagloves that react with vibratory stimuli to users’ handling of simulated objects, for instance, are a classic example of a haptic technology. Current applications include locomotion devices for navigating virtual worlds (updated treadmills), orthopedic equipment, touch-screen technologies, tele-operators (remotely controlled robots), diagnostic tools for measuring or producing pressure and resistance, density, heat and other intensive parameters, and, of course, computer games that provide gamers with various kinds of vibrational or positional feedback. In all these developments of simulation control, we have moved far beyond what the panoptic model of surveillance developed in the classical age was capable of explaining.</w:t>
      </w:r>
    </w:p>
    <w:p w:rsidR="0016711B" w:rsidRPr="00015D2E" w:rsidRDefault="0016711B" w:rsidP="0016711B">
      <w:pPr>
        <w:rPr>
          <w:rStyle w:val="Style13ptBold"/>
        </w:rPr>
      </w:pPr>
    </w:p>
    <w:p w:rsidR="0016711B" w:rsidRPr="0016711B" w:rsidRDefault="0016711B" w:rsidP="0016711B"/>
    <w:p w:rsidR="00405EB1" w:rsidRPr="00D03664" w:rsidRDefault="00405EB1" w:rsidP="00405EB1">
      <w:pPr>
        <w:pStyle w:val="Heading1"/>
      </w:pPr>
      <w:bookmarkStart w:id="42" w:name="_Toc425998535"/>
      <w:r w:rsidRPr="00D03664">
        <w:t>***NEG***</w:t>
      </w:r>
      <w:bookmarkEnd w:id="42"/>
    </w:p>
    <w:p w:rsidR="00620CFA" w:rsidRDefault="00620CFA" w:rsidP="00620CFA">
      <w:pPr>
        <w:pStyle w:val="Heading2"/>
      </w:pPr>
      <w:bookmarkStart w:id="43" w:name="_Toc425998536"/>
      <w:r>
        <w:t>Case</w:t>
      </w:r>
      <w:bookmarkEnd w:id="43"/>
    </w:p>
    <w:p w:rsidR="00B86E1D" w:rsidRDefault="00B86E1D" w:rsidP="00B86E1D">
      <w:pPr>
        <w:pStyle w:val="Heading3"/>
      </w:pPr>
      <w:bookmarkStart w:id="44" w:name="_Toc425998537"/>
      <w:r>
        <w:t>Biometrics Good—Blackness</w:t>
      </w:r>
      <w:bookmarkEnd w:id="44"/>
    </w:p>
    <w:p w:rsidR="00B86E1D" w:rsidRPr="00D03664" w:rsidRDefault="00B86E1D" w:rsidP="00B86E1D">
      <w:pPr>
        <w:pStyle w:val="Heading4"/>
      </w:pPr>
      <w:r w:rsidRPr="00D03664">
        <w:t xml:space="preserve">Biometrics </w:t>
      </w:r>
      <w:r>
        <w:t xml:space="preserve">can be strategically used to </w:t>
      </w:r>
      <w:r w:rsidRPr="00D03664">
        <w:t xml:space="preserve">challenge </w:t>
      </w:r>
      <w:r>
        <w:t xml:space="preserve">racialized </w:t>
      </w:r>
      <w:r w:rsidRPr="00D03664">
        <w:t xml:space="preserve">surveillance </w:t>
      </w:r>
    </w:p>
    <w:p w:rsidR="00B86E1D" w:rsidRPr="00620CFA" w:rsidRDefault="00B86E1D" w:rsidP="00B86E1D">
      <w:pPr>
        <w:rPr>
          <w:sz w:val="16"/>
          <w:szCs w:val="16"/>
        </w:rPr>
      </w:pPr>
      <w:r>
        <w:rPr>
          <w:rStyle w:val="Style13ptBold"/>
        </w:rPr>
        <w:t>Brown</w:t>
      </w:r>
      <w:r w:rsidR="0055799E">
        <w:rPr>
          <w:rStyle w:val="Style13ptBold"/>
        </w:rPr>
        <w:t>e</w:t>
      </w:r>
      <w:r>
        <w:rPr>
          <w:rStyle w:val="Style13ptBold"/>
        </w:rPr>
        <w:t xml:space="preserve"> </w:t>
      </w:r>
      <w:r w:rsidRPr="00D03664">
        <w:rPr>
          <w:rStyle w:val="Style13ptBold"/>
        </w:rPr>
        <w:t>12</w:t>
      </w:r>
      <w:r>
        <w:t xml:space="preserve"> </w:t>
      </w:r>
      <w:r w:rsidRPr="00620CFA">
        <w:rPr>
          <w:sz w:val="16"/>
          <w:szCs w:val="16"/>
        </w:rPr>
        <w:t xml:space="preserve">(Simone, Associate Professor of sociology at the University of Texas, specializing in surveillance and technology, Affiliated Professor in African and African Diaspora studies, 2012, “Routledge Handbook of Surveillance Studies”, </w:t>
      </w:r>
      <w:hyperlink r:id="rId24" w:anchor="v=onepage&amp;q=bell%20hooks%20surveillance&amp;f=false" w:history="1">
        <w:r w:rsidRPr="00620CFA">
          <w:rPr>
            <w:rStyle w:val="Hyperlink"/>
            <w:sz w:val="16"/>
            <w:szCs w:val="16"/>
          </w:rPr>
          <w:t>https://books.google.com/books?hl=en&amp;lr=&amp;id=F8nhCfrUamEC&amp;oi=fnd&amp;pg=PA72&amp;dq=bell+hooks+surveillance&amp;ots=y_cwHilZU5&amp;sig=iyT3wYeFrSqB3bDvjpJuMRHaSAI#v=onepage&amp;q=bell%20hooks%20surveillance&amp;f=false</w:t>
        </w:r>
      </w:hyperlink>
      <w:r w:rsidRPr="00620CFA">
        <w:rPr>
          <w:sz w:val="16"/>
          <w:szCs w:val="16"/>
        </w:rPr>
        <w:t>, mew)</w:t>
      </w:r>
    </w:p>
    <w:p w:rsidR="00B86E1D" w:rsidRPr="00D03664" w:rsidRDefault="00B86E1D" w:rsidP="00B86E1D">
      <w:pPr>
        <w:rPr>
          <w:rStyle w:val="StyleUnderline"/>
        </w:rPr>
      </w:pPr>
      <w:r w:rsidRPr="00D03664">
        <w:rPr>
          <w:sz w:val="16"/>
        </w:rPr>
        <w:t xml:space="preserve">Although these reports are troubling, </w:t>
      </w:r>
      <w:r w:rsidRPr="00D03664">
        <w:rPr>
          <w:rStyle w:val="StyleUnderline"/>
        </w:rPr>
        <w:t>it must be noted that biometric technology can also be used in ways that challenge racializing surveillance. This is apparent in the complicated 2009 case of Suaad Hagi Mohamud,</w:t>
      </w:r>
      <w:r w:rsidRPr="00D03664">
        <w:rPr>
          <w:sz w:val="16"/>
        </w:rPr>
        <w:t xml:space="preserve"> which I will briefly present here as it hints at both the limitations, and liberatory potential of biometrics. On 21 May 2009, Somali-born </w:t>
      </w:r>
      <w:r w:rsidRPr="00D03664">
        <w:rPr>
          <w:rStyle w:val="StyleUnderline"/>
        </w:rPr>
        <w:t>Canadian citizen Suaad Hagi Mohamud attempted to board a KLM Royal Dutch Airlines flight out of Jomo, Kenyna International Airport in Nairobi to return home to Toronto</w:t>
      </w:r>
      <w:r w:rsidRPr="00D03664">
        <w:rPr>
          <w:sz w:val="16"/>
        </w:rPr>
        <w:t xml:space="preserve">, after a three-week visit to Kenya. Upon inspecting her passport, </w:t>
      </w:r>
      <w:r w:rsidRPr="00D03664">
        <w:rPr>
          <w:rStyle w:val="StyleUnderline"/>
        </w:rPr>
        <w:t>airline authorities claimed that her lips looked different than those observed in her four-year-old passport photo. They branded her an imposter and not the rightful holder of the passport that she presented and detained her overnight in the airport.</w:t>
      </w:r>
      <w:r w:rsidRPr="00D03664">
        <w:rPr>
          <w:sz w:val="16"/>
        </w:rPr>
        <w:t xml:space="preserve"> Two Canadian High </w:t>
      </w:r>
      <w:r w:rsidRPr="00D03664">
        <w:rPr>
          <w:rStyle w:val="StyleUnderline"/>
        </w:rPr>
        <w:t>Commission officials met with her the following morning, told her "you are not Suaad" and confiscated her passport.</w:t>
      </w:r>
      <w:r w:rsidRPr="00D03664">
        <w:rPr>
          <w:sz w:val="16"/>
        </w:rPr>
        <w:t xml:space="preserve"> </w:t>
      </w:r>
      <w:r w:rsidRPr="00D03664">
        <w:rPr>
          <w:rStyle w:val="StyleUnderline"/>
        </w:rPr>
        <w:t>Mohamud was</w:t>
      </w:r>
      <w:r w:rsidRPr="00D03664">
        <w:rPr>
          <w:sz w:val="16"/>
        </w:rPr>
        <w:t xml:space="preserve"> held in the airport for four days until she was released on a bond, </w:t>
      </w:r>
      <w:r w:rsidRPr="00D03664">
        <w:rPr>
          <w:rStyle w:val="StyleUnderline"/>
        </w:rPr>
        <w:t>tasked with proving her identity within two weeks</w:t>
      </w:r>
      <w:r w:rsidRPr="00D03664">
        <w:rPr>
          <w:sz w:val="16"/>
        </w:rPr>
        <w:t xml:space="preserve">. To prove her identity to officials at the Canadian High Commission in Nairobi, </w:t>
      </w:r>
      <w:r w:rsidRPr="00D03664">
        <w:rPr>
          <w:rStyle w:val="StyleUnderline"/>
        </w:rPr>
        <w:t xml:space="preserve">Mohamud bared the contents of her wallet, showing them her Canadian citizenship card, driver's license, health card and other identity documents. The officials did not accept Mohamud's ID cards and she was charged with using a false passport, impersonating a Canadian and with being in Kenya illegally. </w:t>
      </w:r>
      <w:r w:rsidRPr="00D03664">
        <w:rPr>
          <w:sz w:val="16"/>
        </w:rPr>
        <w:t xml:space="preserve">Canadian authorities turned over her passport to Kenyan officials to aid in their charges against her. </w:t>
      </w:r>
      <w:r w:rsidRPr="00D03664">
        <w:rPr>
          <w:rStyle w:val="StyleUnderline"/>
        </w:rPr>
        <w:t>She was subsequently jailed by Kenyan authorities, and faced possible deportation to Somalia.</w:t>
      </w:r>
      <w:r w:rsidRPr="00D03664">
        <w:rPr>
          <w:sz w:val="16"/>
        </w:rPr>
        <w:t xml:space="preserve"> While Mohamud was in limbo in Kenya, the Canadian Minister of Foreign Affairs Lawrence Cannon was quoted of saying. "there is no tangible proof' that Mohamud is Canadian and that "all Canadians who hold passports generally have a picture that is identical in their passport to what they claim to be.” Cannon made this statement after Mohamud submitted her fingerprints to Canadian officials in Kenya, and after an officer from the Canadian Border Services Agency visited her place of employment in Toronto so that her co-workers could identify a photo of her. It was later revealed that there were no fingerprints on file with the Canadian government with which to make a comparison to those taken from Mohamud in Kenya. </w:t>
      </w:r>
      <w:r w:rsidRPr="00D03664">
        <w:rPr>
          <w:rStyle w:val="StyleUnderline"/>
        </w:rPr>
        <w:t>In yet another attempt to establish her identity Mohamud requested to be DNA tested</w:t>
      </w:r>
      <w:r w:rsidRPr="00D03664">
        <w:rPr>
          <w:sz w:val="16"/>
        </w:rPr>
        <w:t xml:space="preserve">, </w:t>
      </w:r>
      <w:r w:rsidRPr="00D03664">
        <w:rPr>
          <w:rStyle w:val="StyleUnderline"/>
        </w:rPr>
        <w:t>it was not until 10 August that a DNA test conducted on Mohamud in comparison to a test conducted on her Canadian-born son confirmed Mohamud's identity, with a probability of 99.99%. Charges against her were dropped, she was issued an emergency passport and she boarded a plane to Amsterdam to make her way home to Toronto arriving on 15 August. This DNA verification not only proved who she said she was, but apparently determined her citizenship status as well.</w:t>
      </w:r>
    </w:p>
    <w:p w:rsidR="00B86E1D" w:rsidRPr="00D03664" w:rsidRDefault="00B86E1D" w:rsidP="00B86E1D">
      <w:pPr>
        <w:rPr>
          <w:rStyle w:val="Style13ptBold"/>
        </w:rPr>
      </w:pPr>
    </w:p>
    <w:p w:rsidR="00B86E1D" w:rsidRPr="00AF5067" w:rsidRDefault="00B86E1D" w:rsidP="00B86E1D">
      <w:pPr>
        <w:rPr>
          <w:rFonts w:asciiTheme="majorHAnsi" w:hAnsiTheme="majorHAnsi"/>
        </w:rPr>
      </w:pPr>
    </w:p>
    <w:p w:rsidR="00B86E1D" w:rsidRDefault="00B86E1D" w:rsidP="00B86E1D">
      <w:pPr>
        <w:pStyle w:val="Heading4"/>
        <w:spacing w:after="240"/>
      </w:pPr>
      <w:r>
        <w:t xml:space="preserve">Biometric systems aren’t perfect, but no technology is—it’s the best option we have </w:t>
      </w:r>
    </w:p>
    <w:p w:rsidR="00B86E1D" w:rsidRDefault="00B86E1D" w:rsidP="00B86E1D">
      <w:pPr>
        <w:spacing w:after="240"/>
        <w:rPr>
          <w:sz w:val="16"/>
          <w:szCs w:val="16"/>
        </w:rPr>
      </w:pPr>
      <w:r>
        <w:rPr>
          <w:rStyle w:val="Style13ptBold"/>
        </w:rPr>
        <w:t xml:space="preserve">Woodward 05 </w:t>
      </w:r>
      <w:r w:rsidRPr="000B5CE8">
        <w:rPr>
          <w:sz w:val="16"/>
          <w:szCs w:val="16"/>
        </w:rPr>
        <w:t xml:space="preserve">(John D. Woodward, Jr., former CIA operations officer and senior policy analyst at RAND, “Biometrics: Facing Up To Terrorism”, RAND Arroyo Center, 2005, </w:t>
      </w:r>
      <w:hyperlink r:id="rId25" w:history="1">
        <w:r w:rsidRPr="005F2272">
          <w:rPr>
            <w:rStyle w:val="Hyperlink"/>
            <w:sz w:val="16"/>
            <w:szCs w:val="16"/>
          </w:rPr>
          <w:t>http://www.rand.org/content/dam/rand/pubs/issue_papers/2005/IP218.pdf</w:t>
        </w:r>
      </w:hyperlink>
      <w:r w:rsidRPr="000B5CE8">
        <w:rPr>
          <w:sz w:val="16"/>
          <w:szCs w:val="16"/>
        </w:rPr>
        <w:t>)</w:t>
      </w:r>
      <w:r>
        <w:rPr>
          <w:sz w:val="16"/>
          <w:szCs w:val="16"/>
        </w:rPr>
        <w:t xml:space="preserve"> *edited for g-lang </w:t>
      </w:r>
    </w:p>
    <w:p w:rsidR="00B86E1D" w:rsidRPr="00C36C09" w:rsidRDefault="00B86E1D" w:rsidP="00B86E1D">
      <w:pPr>
        <w:spacing w:after="240"/>
        <w:rPr>
          <w:sz w:val="10"/>
        </w:rPr>
      </w:pPr>
      <w:r w:rsidRPr="009D0875">
        <w:rPr>
          <w:rStyle w:val="StyleUnderline"/>
          <w:highlight w:val="cyan"/>
        </w:rPr>
        <w:t>Controlling access to sensitive facilities, as well as preventing immigration fraud and identity theft, can be accomplished with a variety of biometric systems. Such systems can accommodate users and are relatively easy to incorporate into current security systems</w:t>
      </w:r>
      <w:r w:rsidRPr="00C36C09">
        <w:rPr>
          <w:sz w:val="10"/>
        </w:rPr>
        <w:t xml:space="preserve"> (i.e., adding a digitally signed, encrypted biometric bar code to existing travel documents or badges). </w:t>
      </w:r>
      <w:r w:rsidRPr="00B84457">
        <w:rPr>
          <w:rStyle w:val="StyleUnderline"/>
        </w:rPr>
        <w:t xml:space="preserve">Moreover, </w:t>
      </w:r>
      <w:r w:rsidRPr="009D0875">
        <w:rPr>
          <w:rStyle w:val="StyleUnderline"/>
          <w:highlight w:val="cyan"/>
        </w:rPr>
        <w:t>the technology is readily available.</w:t>
      </w:r>
      <w:r w:rsidRPr="00B84457">
        <w:rPr>
          <w:rStyle w:val="StyleUnderline"/>
        </w:rPr>
        <w:t xml:space="preserve"> Identifying known or suspected terrorists presents a greater challenge. While fingerprint and other biometric systems could be used to identify these individuals, government authorities might find it difficult to collect the fingerprints or iris scans of suspected terrorists in order to build the database against which to compare an unknown individual. </w:t>
      </w:r>
      <w:r w:rsidRPr="009D0875">
        <w:rPr>
          <w:rStyle w:val="StyleUnderline"/>
          <w:highlight w:val="cyan"/>
        </w:rPr>
        <w:t>Facial recognition biometric systems</w:t>
      </w:r>
      <w:r w:rsidRPr="00B84457">
        <w:rPr>
          <w:rStyle w:val="StyleUnderline"/>
        </w:rPr>
        <w:t>, however, offer a way around this problem</w:t>
      </w:r>
      <w:r w:rsidRPr="00C36C09">
        <w:rPr>
          <w:sz w:val="10"/>
        </w:rPr>
        <w:t xml:space="preserve">. Specifically, </w:t>
      </w:r>
      <w:r w:rsidRPr="00B84457">
        <w:rPr>
          <w:rStyle w:val="StyleUnderline"/>
        </w:rPr>
        <w:t xml:space="preserve">facial recognition systems </w:t>
      </w:r>
      <w:r w:rsidRPr="009D0875">
        <w:rPr>
          <w:rStyle w:val="StyleUnderline"/>
          <w:highlight w:val="cyan"/>
        </w:rPr>
        <w:t>will allow the identification of a suspected or known terrorist even if the only identifying information we have is a photograph</w:t>
      </w:r>
      <w:r w:rsidRPr="00C115F5">
        <w:rPr>
          <w:sz w:val="10"/>
        </w:rPr>
        <w:t>. But</w:t>
      </w:r>
      <w:r w:rsidRPr="00C36C09">
        <w:rPr>
          <w:sz w:val="10"/>
        </w:rPr>
        <w:t xml:space="preserve"> the technology is not perfect, and it has yet to be fully vetted in real-world, operational settings.3 Facial recognition systems received much public attention in January 2001 when authorities in Tampa, Florida deployed one at Super Bowl XXXV in an attempt to identify threats to public safety. At Raymond James Stadium, surveillance cameras scanned the crowd and captured images of spectators attending the Super Bowl. Authorities reported that the system made nineteen computer matches. Based on this limited experience, it is difficult to discern how well the system worked. The police did not make any arrests based on the computer matches, and it is therefore not known whether any of these matches were “false matches,” also known as “false positives,” i.e., false alarms because the individual was not in fact the person the system thought he was. In other words, although the computer may indicate a match, this information is not confirmed until the police arrive on the scene and scrutinize the suspect. Dr. James L. Wayman of San Jose State University, a leading biometrics expert, has explained that although human beings generally can perform facial recognition processes with relatively high fidelity and at long distances, these activities are still very challenging for technological systems. At the most basic level, even detecting whether a face is present in a given electronic photograph is a difficult technical problem. Dr. Wayman has noted that unless the photograph is captured under very controlled conditions, ideally with each subject looking directly into the camera and filling the area of the photo completely, the system may have difficulty identifying the individual or even detecting </w:t>
      </w:r>
      <w:r w:rsidRPr="00C36C09">
        <w:rPr>
          <w:strike/>
          <w:sz w:val="10"/>
        </w:rPr>
        <w:t>his</w:t>
      </w:r>
      <w:r w:rsidRPr="00C36C09">
        <w:rPr>
          <w:sz w:val="10"/>
        </w:rPr>
        <w:t xml:space="preserve"> their face in the photograph. Recent technical analyses of facial recognition systems indicate that while the technology shows promise, it is not yet advanced enough to be considered fully mature. The “Facial Recognition Vendor Test 2000” study makes clear that the technology is not yet perfected.4 This comprehensive study of current facial recognition technologies, sponsored by the Department of Defense (DoD) Counterdrug Technology Development Program Office, the Defense Advanced Research Projects Agency (DARPA), and the National Institute of Justice, showed that environmental factors such as differences in camera angle, direction of lighting, facial expression, and other parameters can have significant effects on the ability of systems to recognize individuals. Recent tests of these technologies indicate that the current capabilities of facial recognition systems are limited. For example, Professor Takeo Kanade of Carnegie-Mellon University is skeptical of the system’s reliability in “a typical airport situation.” Dr. Wayman has stressed that </w:t>
      </w:r>
      <w:r w:rsidRPr="00B84457">
        <w:rPr>
          <w:rStyle w:val="StyleUnderline"/>
        </w:rPr>
        <w:t xml:space="preserve">there is a great deal of room for improvement in both the algorithms used to </w:t>
      </w:r>
      <w:r w:rsidRPr="00ED104E">
        <w:rPr>
          <w:rStyle w:val="StyleUnderline"/>
        </w:rPr>
        <w:t xml:space="preserve">match sampled faces and in databases of file images. The moderate level of success that current systems have displayed must be placed in the appropriate context, however; </w:t>
      </w:r>
      <w:r w:rsidRPr="009D0875">
        <w:rPr>
          <w:rStyle w:val="StyleUnderline"/>
          <w:highlight w:val="cyan"/>
        </w:rPr>
        <w:t>while human beings can often readily recognize faces at long distances, the efficiency of such recognition falls precipitously when posted human guards are asked to scrutinize large crowds in search of small numbers of potentially threatening individuals</w:t>
      </w:r>
      <w:r w:rsidRPr="00C36C09">
        <w:rPr>
          <w:sz w:val="10"/>
        </w:rPr>
        <w:t xml:space="preserve">. As a result, for these tasks, </w:t>
      </w:r>
      <w:r w:rsidRPr="009D0875">
        <w:rPr>
          <w:rStyle w:val="StyleUnderline"/>
          <w:highlight w:val="cyan"/>
        </w:rPr>
        <w:t>the current technical capabilities</w:t>
      </w:r>
      <w:r w:rsidRPr="00ED104E">
        <w:rPr>
          <w:rStyle w:val="StyleUnderline"/>
        </w:rPr>
        <w:t xml:space="preserve"> may still </w:t>
      </w:r>
      <w:r w:rsidRPr="009D0875">
        <w:rPr>
          <w:rStyle w:val="StyleUnderline"/>
          <w:highlight w:val="cyan"/>
        </w:rPr>
        <w:t>exceed more traditional approaches</w:t>
      </w:r>
      <w:r w:rsidRPr="00ED104E">
        <w:rPr>
          <w:rStyle w:val="StyleUnderline"/>
        </w:rPr>
        <w:t xml:space="preserve">, and </w:t>
      </w:r>
      <w:r w:rsidRPr="009D0875">
        <w:rPr>
          <w:rStyle w:val="StyleUnderline"/>
          <w:highlight w:val="cyan"/>
        </w:rPr>
        <w:t>combinations of automated and human-based recognition could be advantageous</w:t>
      </w:r>
      <w:r w:rsidRPr="009D0875">
        <w:rPr>
          <w:sz w:val="10"/>
          <w:highlight w:val="cyan"/>
        </w:rPr>
        <w:t>.</w:t>
      </w:r>
      <w:r w:rsidRPr="00C36C09">
        <w:rPr>
          <w:sz w:val="10"/>
        </w:rPr>
        <w:t xml:space="preserve"> To assist in this determination, there is definite need for independent organizations to test, assess, and validate the various biometric technologies. It is of critical importance that the capabilities of systems and potential ways of applying those capabilities are appropriately matched to security and surveillance needs so that individuals expect neither too much nor too little from these emerging technological tools. </w:t>
      </w:r>
      <w:r w:rsidRPr="009D0875">
        <w:rPr>
          <w:rStyle w:val="StyleUnderline"/>
          <w:highlight w:val="cyan"/>
        </w:rPr>
        <w:t>Although facial recognition is not a perfect technology, we should not let the perfect become the enemy of the good</w:t>
      </w:r>
      <w:r w:rsidRPr="00ED104E">
        <w:rPr>
          <w:rStyle w:val="StyleUnderline"/>
        </w:rPr>
        <w:t xml:space="preserve">. The overall challenge is to make it better. Fortunately, </w:t>
      </w:r>
      <w:r w:rsidRPr="009D0875">
        <w:rPr>
          <w:rStyle w:val="StyleUnderline"/>
          <w:highlight w:val="cyan"/>
        </w:rPr>
        <w:t>gifted scientists and engineers are working on this challenge</w:t>
      </w:r>
      <w:r w:rsidRPr="00ED104E">
        <w:rPr>
          <w:rStyle w:val="StyleUnderline"/>
        </w:rPr>
        <w:t>, and in light of the September 11th attacks, the government is likely to make additional resources available to encourage research, development, testing, and evaluation</w:t>
      </w:r>
      <w:r w:rsidRPr="00C36C09">
        <w:rPr>
          <w:sz w:val="10"/>
        </w:rPr>
        <w:t xml:space="preserve">. In the meantime, </w:t>
      </w:r>
      <w:r w:rsidRPr="009D0875">
        <w:rPr>
          <w:rStyle w:val="StyleUnderline"/>
          <w:highlight w:val="cyan"/>
        </w:rPr>
        <w:t>we can use facial recognition operationally in a way that minimizes its weaknesses</w:t>
      </w:r>
      <w:r w:rsidRPr="00ED104E">
        <w:rPr>
          <w:rStyle w:val="StyleUnderline"/>
        </w:rPr>
        <w:t>. The system works best when environmental factors such as camera angle, lighting, and facial expression are controlled to the maximum extent possible</w:t>
      </w:r>
      <w:r w:rsidRPr="00C36C09">
        <w:rPr>
          <w:sz w:val="10"/>
        </w:rPr>
        <w:t xml:space="preserve">. We must apply this lesson to our operational framework. If a person (including a terrorist) is coming to the United States from overseas, </w:t>
      </w:r>
      <w:r w:rsidRPr="00C36C09">
        <w:rPr>
          <w:strike/>
          <w:sz w:val="10"/>
        </w:rPr>
        <w:t>he</w:t>
      </w:r>
      <w:r w:rsidRPr="00C36C09">
        <w:rPr>
          <w:sz w:val="10"/>
        </w:rPr>
        <w:t xml:space="preserve">  they must pass through an immigration checkpoint at the port of entry. At this checkpoint, the INS official scrutinizes the person, asks questions, and inspects the person’s travel documents. The official then makes a decision as to whether the person gets into the box, i.e., enters the United States. </w:t>
      </w:r>
      <w:r w:rsidRPr="00ED104E">
        <w:rPr>
          <w:rStyle w:val="StyleUnderline"/>
        </w:rPr>
        <w:t>This immigration checkpoint is one of the nation’s vital first lines of defense against terrorist entry.</w:t>
      </w:r>
      <w:r w:rsidRPr="00C36C09">
        <w:rPr>
          <w:sz w:val="10"/>
        </w:rPr>
        <w:t xml:space="preserve"> From the perspective of counterterrorism, </w:t>
      </w:r>
      <w:r w:rsidRPr="00ED104E">
        <w:rPr>
          <w:rStyle w:val="StyleUnderline"/>
        </w:rPr>
        <w:t xml:space="preserve">this checkpoint is a chokepoint where the would-be terrorist is at his most vulnerable. This is the first and probably only place in the United States where he will be closely scrutinized by trained federal officials. Here is how </w:t>
      </w:r>
      <w:r w:rsidRPr="009D0875">
        <w:rPr>
          <w:rStyle w:val="StyleUnderline"/>
          <w:highlight w:val="cyan"/>
        </w:rPr>
        <w:t>FaceCheck can make the checkpoint a more formidable bastion.</w:t>
      </w:r>
      <w:r w:rsidRPr="00ED104E">
        <w:rPr>
          <w:rStyle w:val="StyleUnderline"/>
        </w:rPr>
        <w:t xml:space="preserve"> An individual processing through an immigration checkpoint at a port of entry should be subject to a FaceCheck whereby </w:t>
      </w:r>
      <w:r w:rsidRPr="00C115F5">
        <w:rPr>
          <w:strike/>
          <w:sz w:val="10"/>
          <w:szCs w:val="10"/>
        </w:rPr>
        <w:t>he</w:t>
      </w:r>
      <w:r w:rsidRPr="00ED104E">
        <w:rPr>
          <w:rStyle w:val="StyleUnderline"/>
        </w:rPr>
        <w:t xml:space="preserve"> </w:t>
      </w:r>
      <w:r>
        <w:rPr>
          <w:rStyle w:val="StyleUnderline"/>
        </w:rPr>
        <w:t xml:space="preserve">they </w:t>
      </w:r>
      <w:r w:rsidRPr="00ED104E">
        <w:rPr>
          <w:rStyle w:val="StyleUnderline"/>
        </w:rPr>
        <w:t>would be required as part of immigration processing to pose for a photograph under completely controlled conditions. This way we minimize facial recognition’s technological imperfections, which derive in large measure from attempting to use the system to find a face in a crowd. The photograph would then be processed by the facial recognition system and run against a watchlist database of suspect terrorists. If the system indicates a match, this result would be confirmed by visual inspection by the authorities, and the person could be taken to a secondary interview for heightened scrutiny</w:t>
      </w:r>
      <w:r w:rsidRPr="00C36C09">
        <w:rPr>
          <w:sz w:val="10"/>
        </w:rPr>
        <w:t xml:space="preserve">. Facial recognition systems do not necessarily have to be implemented to process every individual seeking to enter the United States. Rather, </w:t>
      </w:r>
      <w:r w:rsidRPr="009D0875">
        <w:rPr>
          <w:rStyle w:val="StyleUnderline"/>
          <w:highlight w:val="cyan"/>
        </w:rPr>
        <w:t>the authorities should use FaceCheck in a more strategic way. This would include using it randomly; in targeted ways; and in conjunction with other information.</w:t>
      </w:r>
      <w:r w:rsidRPr="00ED104E">
        <w:rPr>
          <w:rStyle w:val="StyleUnderline"/>
        </w:rPr>
        <w:t xml:space="preserve"> For example, FaceCheck could be run on every so many people from a given flight. It could be used at different ports of entry at different times and for different flights. Similarly, FaceCheck teams could deploy to specific ports of entry at specific times to target a specific flight in light of threat information</w:t>
      </w:r>
      <w:r w:rsidRPr="00C36C09">
        <w:rPr>
          <w:sz w:val="10"/>
        </w:rPr>
        <w:t xml:space="preserve">. Testers— human guinea pigs whose images have been entered into the watchlist database—should be included in the immigration processing to rigorously evaluate the system: How well did FaceCheck do in identifying suspects?5 Moreover, while we do not have to use the system on all passengers entering the United States, </w:t>
      </w:r>
      <w:r w:rsidRPr="009D0875">
        <w:rPr>
          <w:rStyle w:val="StyleUnderline"/>
          <w:highlight w:val="cyan"/>
        </w:rPr>
        <w:t>we should consider setting up FaceCheck stations at ports of entry and have passengers pose for photographs as though the system were in continuous use. In this way, we keep terrorists guessing as to where the systems are actually deployed or in use</w:t>
      </w:r>
      <w:r w:rsidRPr="00C36C09">
        <w:rPr>
          <w:sz w:val="10"/>
        </w:rPr>
        <w:t xml:space="preserve">. We should also experiment with FaceCheck systems using closed-circuit surveillance cameras to capture images clandestinely at certain ports of entry. In this way, we can learn how well such systems work in realistic operational environments and gain information to improve their technical capabilities. Again, </w:t>
      </w:r>
      <w:r w:rsidRPr="00531CC6">
        <w:rPr>
          <w:rStyle w:val="StyleUnderline"/>
        </w:rPr>
        <w:t>we do not need to inform passengers as to where such systems are actually deployed. We also need to consider using FaceCheck for visa processing at our embassies and consulates overseas. We could easily require a visa applicant to submit to a photograph taken under controlled conditions. We could then run a search against the watchlist database. Similarly, we do not need to inform visa applicants overseas whether we are actually running FaceCheck</w:t>
      </w:r>
      <w:r w:rsidRPr="00C36C09">
        <w:rPr>
          <w:sz w:val="10"/>
        </w:rPr>
        <w:t xml:space="preserve">.6 </w:t>
      </w:r>
      <w:r w:rsidRPr="00531CC6">
        <w:rPr>
          <w:rStyle w:val="StyleUnderline"/>
        </w:rPr>
        <w:t xml:space="preserve">Dedicated, highly trained terrorists may be able to defeat facial recognition systems. One technique may be for a terrorist to undergo cosmetic surgery to alter his facial features. As a result, </w:t>
      </w:r>
      <w:r w:rsidRPr="00C36C09">
        <w:rPr>
          <w:strike/>
          <w:sz w:val="10"/>
        </w:rPr>
        <w:t>he</w:t>
      </w:r>
      <w:r w:rsidRPr="00531CC6">
        <w:rPr>
          <w:rStyle w:val="StyleUnderline"/>
        </w:rPr>
        <w:t xml:space="preserve"> </w:t>
      </w:r>
      <w:r>
        <w:rPr>
          <w:rStyle w:val="StyleUnderline"/>
        </w:rPr>
        <w:t xml:space="preserve">they </w:t>
      </w:r>
      <w:r w:rsidRPr="00531CC6">
        <w:rPr>
          <w:rStyle w:val="StyleUnderline"/>
        </w:rPr>
        <w:t xml:space="preserve">will not match </w:t>
      </w:r>
      <w:r w:rsidRPr="00C36C09">
        <w:rPr>
          <w:strike/>
          <w:sz w:val="10"/>
        </w:rPr>
        <w:t>his</w:t>
      </w:r>
      <w:r w:rsidRPr="00531CC6">
        <w:rPr>
          <w:rStyle w:val="StyleUnderline"/>
        </w:rPr>
        <w:t xml:space="preserve"> </w:t>
      </w:r>
      <w:r>
        <w:rPr>
          <w:rStyle w:val="StyleUnderline"/>
        </w:rPr>
        <w:t xml:space="preserve">their </w:t>
      </w:r>
      <w:r w:rsidRPr="00531CC6">
        <w:rPr>
          <w:rStyle w:val="StyleUnderline"/>
        </w:rPr>
        <w:t>database photograph.</w:t>
      </w:r>
      <w:r w:rsidRPr="00C36C09">
        <w:rPr>
          <w:sz w:val="10"/>
        </w:rPr>
        <w:t xml:space="preserve"> Similarly, terrorists may try to enter the United States illegally by crossing the relatively porous borders with Canada and Mexico. But although facial recognition systems might be defeated by a surgeon’s skill or an illegal border crossing, </w:t>
      </w:r>
      <w:r w:rsidRPr="00531CC6">
        <w:rPr>
          <w:rStyle w:val="StyleUnderline"/>
        </w:rPr>
        <w:t xml:space="preserve">at least </w:t>
      </w:r>
      <w:r w:rsidRPr="009D0875">
        <w:rPr>
          <w:rStyle w:val="StyleUnderline"/>
          <w:highlight w:val="cyan"/>
        </w:rPr>
        <w:t>we force terrorists to take additional steps that drain their resources and keep them on the defensive.</w:t>
      </w:r>
    </w:p>
    <w:p w:rsidR="00B86E1D" w:rsidRDefault="00B86E1D" w:rsidP="00B86E1D">
      <w:pPr>
        <w:pStyle w:val="Heading4"/>
        <w:spacing w:after="240"/>
      </w:pPr>
      <w:r>
        <w:t xml:space="preserve">Facial recognition systems are good and legal </w:t>
      </w:r>
    </w:p>
    <w:p w:rsidR="00B86E1D" w:rsidRDefault="00B86E1D" w:rsidP="00B86E1D">
      <w:pPr>
        <w:spacing w:after="240"/>
        <w:rPr>
          <w:sz w:val="16"/>
          <w:szCs w:val="16"/>
        </w:rPr>
      </w:pPr>
      <w:r>
        <w:rPr>
          <w:rStyle w:val="Style13ptBold"/>
        </w:rPr>
        <w:t xml:space="preserve">Woodward 05 </w:t>
      </w:r>
      <w:r w:rsidRPr="000B5CE8">
        <w:rPr>
          <w:sz w:val="16"/>
          <w:szCs w:val="16"/>
        </w:rPr>
        <w:t xml:space="preserve">(John D. Woodward, Jr., former CIA operations officer and senior policy analyst at RAND, “Biometrics: Facing Up To Terrorism”, RAND Arroyo Center, 2005, </w:t>
      </w:r>
      <w:hyperlink r:id="rId26" w:history="1">
        <w:r w:rsidRPr="005F2272">
          <w:rPr>
            <w:rStyle w:val="Hyperlink"/>
            <w:sz w:val="16"/>
            <w:szCs w:val="16"/>
          </w:rPr>
          <w:t>http://www.rand.org/content/dam/rand/pubs/issue_papers/2005/IP218.pdf</w:t>
        </w:r>
      </w:hyperlink>
      <w:r w:rsidRPr="000B5CE8">
        <w:rPr>
          <w:sz w:val="16"/>
          <w:szCs w:val="16"/>
        </w:rPr>
        <w:t>)</w:t>
      </w:r>
    </w:p>
    <w:p w:rsidR="00B86E1D" w:rsidRPr="007D1CF5" w:rsidRDefault="00B86E1D" w:rsidP="00B86E1D">
      <w:pPr>
        <w:spacing w:after="240"/>
        <w:rPr>
          <w:rStyle w:val="StyleUnderline"/>
        </w:rPr>
      </w:pPr>
      <w:r w:rsidRPr="00C36C09">
        <w:rPr>
          <w:rStyle w:val="StyleUnderline"/>
        </w:rPr>
        <w:t xml:space="preserve">Though </w:t>
      </w:r>
      <w:r w:rsidRPr="009D0875">
        <w:rPr>
          <w:rStyle w:val="StyleUnderline"/>
          <w:highlight w:val="cyan"/>
        </w:rPr>
        <w:t>these facial recognition systems are</w:t>
      </w:r>
      <w:r w:rsidRPr="00C36C09">
        <w:rPr>
          <w:rStyle w:val="StyleUnderline"/>
        </w:rPr>
        <w:t xml:space="preserve"> not technically perfected, they are </w:t>
      </w:r>
      <w:r w:rsidRPr="009D0875">
        <w:rPr>
          <w:rStyle w:val="StyleUnderline"/>
          <w:highlight w:val="cyan"/>
        </w:rPr>
        <w:t>improving</w:t>
      </w:r>
      <w:r w:rsidRPr="00C36C09">
        <w:rPr>
          <w:rStyle w:val="StyleUnderline"/>
        </w:rPr>
        <w:t xml:space="preserve">. There is little reason to doubt that as the technology improves, </w:t>
      </w:r>
      <w:r w:rsidRPr="009D0875">
        <w:rPr>
          <w:rStyle w:val="StyleUnderline"/>
          <w:highlight w:val="cyan"/>
        </w:rPr>
        <w:t>it will eventually be able to identify faces in a crowd as effectively as it currently identifies a face scanned under controlled circumstances.</w:t>
      </w:r>
      <w:r w:rsidRPr="007D1CF5">
        <w:rPr>
          <w:sz w:val="10"/>
        </w:rPr>
        <w:t xml:space="preserve"> And </w:t>
      </w:r>
      <w:r w:rsidRPr="00C36C09">
        <w:rPr>
          <w:rStyle w:val="StyleUnderline"/>
        </w:rPr>
        <w:t xml:space="preserve">while civil libertarians might decry the use of this technology as an invasion of privacy, </w:t>
      </w:r>
      <w:r w:rsidRPr="009D0875">
        <w:rPr>
          <w:rStyle w:val="StyleUnderline"/>
          <w:highlight w:val="cyan"/>
        </w:rPr>
        <w:t>the key lies in balancing the need for security with the need to protect civil liberties</w:t>
      </w:r>
      <w:r w:rsidRPr="007D1CF5">
        <w:rPr>
          <w:sz w:val="10"/>
        </w:rPr>
        <w:t xml:space="preserve">.8 In this regard, three brief points need to be made. </w:t>
      </w:r>
      <w:r w:rsidRPr="009D0875">
        <w:rPr>
          <w:rStyle w:val="StyleUnderline"/>
          <w:highlight w:val="cyan"/>
        </w:rPr>
        <w:t>First, we do not have a constitutional right to privacy in the face we show in public. The United States Supreme Court has determined that government action constitutes a “search” when it invades a person’s reasonable expectation of privacy. But the Court has found that a person does not have a reasonable expectation of privacy in those physical characteristics that are constantly exposed to the public, such as one’s facial features, voice, and handwriting.</w:t>
      </w:r>
      <w:r w:rsidRPr="00C36C09">
        <w:rPr>
          <w:rStyle w:val="StyleUnderline"/>
        </w:rPr>
        <w:t xml:space="preserve"> Therefore, although the Fourth Amendment requires that a search conducted by government actors be “reasonable,” which generally means that the individual is under suspicion, the use of facial recognition does not constitute a search. As a result, the government is not constrained, on Fourth Amendment grounds, from employing facial recognition systems in public spaces</w:t>
      </w:r>
      <w:r w:rsidRPr="007D1CF5">
        <w:rPr>
          <w:sz w:val="10"/>
        </w:rPr>
        <w:t xml:space="preserve">. Although the use of facial recognition may generate discussion of the desirability of enacting new regulations for the use of the technology, such use is allowed under our current legal framework. Secondly, </w:t>
      </w:r>
      <w:r w:rsidRPr="009D0875">
        <w:rPr>
          <w:rStyle w:val="StyleUnderline"/>
          <w:highlight w:val="cyan"/>
        </w:rPr>
        <w:t>current legal standards recognize that we are all subject to heightened scrutiny at our borders and ports of entr</w:t>
      </w:r>
      <w:r w:rsidRPr="00021859">
        <w:rPr>
          <w:rStyle w:val="StyleUnderline"/>
        </w:rPr>
        <w:t>y</w:t>
      </w:r>
      <w:r w:rsidRPr="007D1CF5">
        <w:rPr>
          <w:sz w:val="10"/>
        </w:rPr>
        <w:t xml:space="preserve">. The “border exception” to the Fourth Amendment recognizes the “the longstanding right of the sovereign to protect itself by stopping and examining persons and property crossing into this country.”9 Accordingly, </w:t>
      </w:r>
      <w:r w:rsidRPr="00021859">
        <w:rPr>
          <w:rStyle w:val="StyleUnderline"/>
        </w:rPr>
        <w:t>such searches are reasonable</w:t>
      </w:r>
      <w:r w:rsidRPr="007D1CF5">
        <w:rPr>
          <w:sz w:val="10"/>
        </w:rPr>
        <w:t xml:space="preserve"> and do not require a warrant, probable cause, or even reasonable suspicion. </w:t>
      </w:r>
      <w:r w:rsidRPr="007D1CF5">
        <w:rPr>
          <w:rStyle w:val="StyleUnderline"/>
        </w:rPr>
        <w:t>When we transit our borders</w:t>
      </w:r>
      <w:r w:rsidRPr="007D1CF5">
        <w:rPr>
          <w:sz w:val="10"/>
        </w:rPr>
        <w:t>, therefore,</w:t>
      </w:r>
      <w:r w:rsidRPr="007D1CF5">
        <w:rPr>
          <w:rStyle w:val="StyleUnderline"/>
        </w:rPr>
        <w:t xml:space="preserve"> the authorities can closely scrutinize our person and property in ways that they could not do in another setting. Even within our own borders, the law requires airport facilities to conduct security screening of passengers’ persons and personal effects, and it is unlawful even to make jokes about threats on airport property</w:t>
      </w:r>
      <w:r w:rsidRPr="007D1CF5">
        <w:rPr>
          <w:sz w:val="10"/>
        </w:rPr>
        <w:t xml:space="preserve">. Finally, it is worth noting that </w:t>
      </w:r>
      <w:r w:rsidRPr="009D0875">
        <w:rPr>
          <w:rStyle w:val="StyleUnderline"/>
          <w:highlight w:val="cyan"/>
        </w:rPr>
        <w:t>facial recognition systems are not relied upon to make final determinations of a person’s identity. Rather, the system alerts the authorities so that additional screening and investigation can take place</w:t>
      </w:r>
      <w:r w:rsidRPr="007D1CF5">
        <w:rPr>
          <w:rStyle w:val="StyleUnderline"/>
        </w:rPr>
        <w:t>. And though the system will make false matches that will subject innocent passengers to additional questioning and scrutiny, the current system routinely does the same.</w:t>
      </w:r>
    </w:p>
    <w:p w:rsidR="00B86E1D" w:rsidRDefault="00B86E1D" w:rsidP="00B86E1D">
      <w:pPr>
        <w:pStyle w:val="Heading4"/>
        <w:spacing w:after="240"/>
      </w:pPr>
      <w:r>
        <w:t xml:space="preserve">Multiple benefits—distinction of civilian vs. insurgent, detection, and protection </w:t>
      </w:r>
    </w:p>
    <w:p w:rsidR="00B86E1D" w:rsidRPr="003444C8" w:rsidRDefault="00B86E1D" w:rsidP="00B86E1D">
      <w:pPr>
        <w:spacing w:after="240"/>
        <w:rPr>
          <w:rStyle w:val="Style13ptBold"/>
        </w:rPr>
      </w:pPr>
      <w:r>
        <w:rPr>
          <w:rStyle w:val="Style13ptBold"/>
        </w:rPr>
        <w:t xml:space="preserve">Gray 08 </w:t>
      </w:r>
      <w:r w:rsidRPr="003444C8">
        <w:rPr>
          <w:sz w:val="16"/>
          <w:szCs w:val="16"/>
        </w:rPr>
        <w:t>(Dr. Myra Gray, “Terrorism and New Biometric Technologies”, Security Magazine, November 2008, http://www.securitymagazine.com/articles/79463-terrorism-and-new-biometrics-technologies-1)</w:t>
      </w:r>
    </w:p>
    <w:p w:rsidR="00B86E1D" w:rsidRPr="003444C8" w:rsidRDefault="00B86E1D" w:rsidP="00B86E1D">
      <w:pPr>
        <w:spacing w:after="240"/>
        <w:rPr>
          <w:sz w:val="10"/>
        </w:rPr>
      </w:pPr>
      <w:r w:rsidRPr="009D0875">
        <w:rPr>
          <w:rStyle w:val="StyleUnderline"/>
          <w:highlight w:val="cyan"/>
        </w:rPr>
        <w:t>Implementing biometrics-based technologies</w:t>
      </w:r>
      <w:r w:rsidRPr="003444C8">
        <w:rPr>
          <w:rStyle w:val="StyleUnderline"/>
        </w:rPr>
        <w:t xml:space="preserve"> has increased in recent years and </w:t>
      </w:r>
      <w:r w:rsidRPr="009D0875">
        <w:rPr>
          <w:rStyle w:val="StyleUnderline"/>
          <w:highlight w:val="cyan"/>
        </w:rPr>
        <w:t>is helping to protect the nation and multi-national enterprises by keeping people and assets more secure. New, lightweight, multimodal devices help make distinguishing between an insurgent and a civilian in a war environment easier</w:t>
      </w:r>
      <w:r w:rsidRPr="003444C8">
        <w:rPr>
          <w:sz w:val="10"/>
        </w:rPr>
        <w:t xml:space="preserve">. Two such technologies, a laptop-based system deployed as the Biometric Automated Toolset (BAT), and the Handheld Interagency Identity Detection Equipment (HIIDE), capture fingerprint, iris and facial data. The BAT collects this biometric data and stores it on a central server in a secure network. Currently, there are over 1,000 active BATs in Iraq. The HIIDE, similar in size to a large camera, connects directly to the BAT and matches inputs against a biometric watch list of up to 10,000 individuals. The HIIDE is a shock-resistant collection and identification device. </w:t>
      </w:r>
      <w:r w:rsidRPr="003444C8">
        <w:rPr>
          <w:rStyle w:val="StyleUnderline"/>
        </w:rPr>
        <w:t xml:space="preserve">Able to capture fingerprint, iris and facial images, </w:t>
      </w:r>
      <w:r w:rsidRPr="009D0875">
        <w:rPr>
          <w:rStyle w:val="StyleUnderline"/>
          <w:highlight w:val="cyan"/>
        </w:rPr>
        <w:t>almost 7,000 of these devices have been deployed in Iraq and Afghanistan thus far. Interagency communication and compatibility greatly increase the capabilities of biometrics in the fight against terrorism. In 2004, the Department of Defense</w:t>
      </w:r>
      <w:r w:rsidRPr="003444C8">
        <w:rPr>
          <w:sz w:val="10"/>
        </w:rPr>
        <w:t xml:space="preserve"> (DoD) </w:t>
      </w:r>
      <w:r w:rsidRPr="009D0875">
        <w:rPr>
          <w:rStyle w:val="StyleUnderline"/>
          <w:highlight w:val="cyan"/>
        </w:rPr>
        <w:t>created a centralized biometric database</w:t>
      </w:r>
      <w:r w:rsidRPr="003444C8">
        <w:rPr>
          <w:sz w:val="10"/>
        </w:rPr>
        <w:t xml:space="preserve"> called the Automated Biometric Identification System (ABIS). </w:t>
      </w:r>
      <w:r w:rsidRPr="003444C8">
        <w:rPr>
          <w:rStyle w:val="StyleUnderline"/>
        </w:rPr>
        <w:t xml:space="preserve">This collection and storage system is compatible with the system used by the FBI so that </w:t>
      </w:r>
      <w:r w:rsidRPr="009D0875">
        <w:rPr>
          <w:rStyle w:val="StyleUnderline"/>
          <w:highlight w:val="cyan"/>
        </w:rPr>
        <w:t>matches may be made between the two databases. Known enemy biometric matches are flagged for further action and analysis</w:t>
      </w:r>
      <w:r w:rsidRPr="003444C8">
        <w:rPr>
          <w:rStyle w:val="StyleUnderline"/>
        </w:rPr>
        <w:t xml:space="preserve">. Biometrics standards conformance testing of these tactical devices is conducted by the Biometrics Task Force </w:t>
      </w:r>
      <w:r w:rsidRPr="003444C8">
        <w:rPr>
          <w:sz w:val="10"/>
        </w:rPr>
        <w:t>(BTF). The BTF’s mission is to lead DoD activities to program, integrate and synchronize biometric technologies and capabilities. The BTF also operates and maintains the DoD’s authoritative biometric database to support the National Security Strategy.</w:t>
      </w:r>
      <w:r>
        <w:rPr>
          <w:sz w:val="10"/>
        </w:rPr>
        <w:t xml:space="preserve"> A 2004 bombing in Mosul, Iraq, resulted in a need for a system to more securely monitor and grant access to only authorized individuals.  The Biometric Identification System for Access (BISA) was developed and has since been used by analysts to issue more than 220,000 military base access cards and permanently bar more than 800 individuals from having access. This smartcard-based system has increased base and checkpoint security with the use of biometrics-enabled badges and employee screening.</w:t>
      </w:r>
      <w:r w:rsidRPr="003444C8">
        <w:rPr>
          <w:sz w:val="10"/>
        </w:rPr>
        <w:t xml:space="preserve"> </w:t>
      </w:r>
      <w:r w:rsidRPr="003444C8">
        <w:rPr>
          <w:rStyle w:val="StyleUnderline"/>
        </w:rPr>
        <w:t xml:space="preserve">By creating and sustaining a biometric database, DoD not only has records of some known threats, but can help identify those threats in active operations. </w:t>
      </w:r>
      <w:r w:rsidRPr="009D0875">
        <w:rPr>
          <w:rStyle w:val="StyleUnderline"/>
          <w:highlight w:val="cyan"/>
        </w:rPr>
        <w:t>Biometric technologies</w:t>
      </w:r>
      <w:r w:rsidRPr="003444C8">
        <w:rPr>
          <w:sz w:val="10"/>
        </w:rPr>
        <w:t xml:space="preserve">, especially those that can easily be used on the battlefield, </w:t>
      </w:r>
      <w:r w:rsidRPr="009D0875">
        <w:rPr>
          <w:rStyle w:val="StyleUnderline"/>
          <w:highlight w:val="cyan"/>
        </w:rPr>
        <w:t>are making a difference in the current fight against terrorism by protecting both the warfighter and the homeland</w:t>
      </w:r>
      <w:r w:rsidRPr="003444C8">
        <w:rPr>
          <w:sz w:val="10"/>
        </w:rPr>
        <w:t xml:space="preserve">. Ongoing assessment and evaluation of biometric equipment will help enhance effectiveness and efficiency of those technologies. </w:t>
      </w:r>
      <w:r>
        <w:rPr>
          <w:sz w:val="10"/>
        </w:rPr>
        <w:t xml:space="preserve"> </w:t>
      </w:r>
    </w:p>
    <w:p w:rsidR="00B86E1D" w:rsidRDefault="00B86E1D" w:rsidP="00B86E1D">
      <w:pPr>
        <w:pStyle w:val="Heading3"/>
      </w:pPr>
      <w:bookmarkStart w:id="45" w:name="_Toc425998538"/>
      <w:r>
        <w:t>Biometrics Good—Terrorism</w:t>
      </w:r>
      <w:bookmarkEnd w:id="45"/>
      <w:r>
        <w:t xml:space="preserve"> </w:t>
      </w:r>
    </w:p>
    <w:p w:rsidR="00B86E1D" w:rsidRDefault="00B86E1D" w:rsidP="00B86E1D">
      <w:pPr>
        <w:pStyle w:val="Heading4"/>
        <w:spacing w:after="240"/>
      </w:pPr>
      <w:r>
        <w:t xml:space="preserve">Security systems that rely on badges and tokens are easily compromised—biometric technologies are a better option </w:t>
      </w:r>
    </w:p>
    <w:p w:rsidR="00B86E1D" w:rsidRDefault="00B86E1D" w:rsidP="00B86E1D">
      <w:pPr>
        <w:spacing w:after="240"/>
        <w:rPr>
          <w:sz w:val="16"/>
          <w:szCs w:val="16"/>
        </w:rPr>
      </w:pPr>
      <w:r>
        <w:rPr>
          <w:rStyle w:val="Style13ptBold"/>
        </w:rPr>
        <w:t xml:space="preserve">Woodward 05 </w:t>
      </w:r>
      <w:r w:rsidRPr="000B5CE8">
        <w:rPr>
          <w:sz w:val="16"/>
          <w:szCs w:val="16"/>
        </w:rPr>
        <w:t xml:space="preserve">(John D. Woodward, Jr., former CIA operations officer and senior policy analyst at RAND, “Biometrics: Facing Up To Terrorism”, RAND Arroyo Center, 2005, </w:t>
      </w:r>
      <w:hyperlink r:id="rId27" w:history="1">
        <w:r w:rsidRPr="005F2272">
          <w:rPr>
            <w:rStyle w:val="Hyperlink"/>
            <w:sz w:val="16"/>
            <w:szCs w:val="16"/>
          </w:rPr>
          <w:t>http://www.rand.org/content/dam/rand/pubs/issue_papers/2005/IP218.pdf</w:t>
        </w:r>
      </w:hyperlink>
      <w:r w:rsidRPr="000B5CE8">
        <w:rPr>
          <w:sz w:val="16"/>
          <w:szCs w:val="16"/>
        </w:rPr>
        <w:t>)</w:t>
      </w:r>
      <w:r>
        <w:rPr>
          <w:sz w:val="16"/>
          <w:szCs w:val="16"/>
        </w:rPr>
        <w:t xml:space="preserve"> *edited for g-lang</w:t>
      </w:r>
    </w:p>
    <w:p w:rsidR="00B86E1D" w:rsidRPr="005A033B" w:rsidRDefault="00B86E1D" w:rsidP="00B86E1D">
      <w:pPr>
        <w:spacing w:after="240"/>
        <w:rPr>
          <w:rStyle w:val="StyleUnderline"/>
        </w:rPr>
      </w:pPr>
      <w:r w:rsidRPr="009D0875">
        <w:rPr>
          <w:rStyle w:val="StyleUnderline"/>
          <w:highlight w:val="cyan"/>
        </w:rPr>
        <w:t>Sensitive areas of the nation’s ports of entry, particularly airport facilities, need to be safeguarded</w:t>
      </w:r>
      <w:r w:rsidRPr="00581072">
        <w:rPr>
          <w:rStyle w:val="StyleUnderline"/>
        </w:rPr>
        <w:t xml:space="preserve"> so that only authorized personnel can gain access to them</w:t>
      </w:r>
      <w:r w:rsidRPr="005A033B">
        <w:rPr>
          <w:sz w:val="10"/>
        </w:rPr>
        <w:t xml:space="preserve">. Accordingly, </w:t>
      </w:r>
      <w:r w:rsidRPr="009D0875">
        <w:rPr>
          <w:rStyle w:val="StyleUnderline"/>
          <w:highlight w:val="cyan"/>
        </w:rPr>
        <w:t>individuals who have authorized access to sensitive areas of airport facilities must be identifie</w:t>
      </w:r>
      <w:r w:rsidRPr="00581072">
        <w:rPr>
          <w:rStyle w:val="StyleUnderline"/>
        </w:rPr>
        <w:t xml:space="preserve">d </w:t>
      </w:r>
      <w:r w:rsidRPr="005A033B">
        <w:rPr>
          <w:sz w:val="10"/>
        </w:rPr>
        <w:t xml:space="preserve">and distinguished, </w:t>
      </w:r>
      <w:r w:rsidRPr="009D0875">
        <w:rPr>
          <w:rStyle w:val="StyleUnderline"/>
          <w:highlight w:val="cyan"/>
        </w:rPr>
        <w:t>accurately and efficiently</w:t>
      </w:r>
      <w:r w:rsidRPr="00581072">
        <w:rPr>
          <w:rStyle w:val="StyleUnderline"/>
        </w:rPr>
        <w:t xml:space="preserve">, from those who do not. Currently, </w:t>
      </w:r>
      <w:r w:rsidRPr="009D0875">
        <w:rPr>
          <w:rStyle w:val="StyleUnderline"/>
          <w:highlight w:val="cyan"/>
        </w:rPr>
        <w:t>badges and tokens</w:t>
      </w:r>
      <w:r w:rsidRPr="00581072">
        <w:rPr>
          <w:rStyle w:val="StyleUnderline"/>
        </w:rPr>
        <w:t xml:space="preserve"> such as keys or passcards are used</w:t>
      </w:r>
      <w:r w:rsidRPr="005A033B">
        <w:rPr>
          <w:sz w:val="10"/>
        </w:rPr>
        <w:t xml:space="preserve"> to identify authorized personnel and to control access to these areas. For example, display of a photograph identification badge may be all that is needed to gain access to some employee-only areas of an airport. Similarly, </w:t>
      </w:r>
      <w:r w:rsidRPr="00581072">
        <w:rPr>
          <w:rStyle w:val="StyleUnderline"/>
        </w:rPr>
        <w:t>individuals with authorized access to a particular area in an airport may use a magnetic strip badge or card</w:t>
      </w:r>
      <w:r w:rsidRPr="005A033B">
        <w:rPr>
          <w:sz w:val="10"/>
        </w:rPr>
        <w:t xml:space="preserve"> which, when swiped through a reader, allows access to baggage loading areas, runways, and aircraft. </w:t>
      </w:r>
      <w:r w:rsidRPr="00581072">
        <w:rPr>
          <w:rStyle w:val="StyleUnderline"/>
        </w:rPr>
        <w:t xml:space="preserve">Such access control measures, </w:t>
      </w:r>
      <w:r w:rsidRPr="009D0875">
        <w:rPr>
          <w:rStyle w:val="StyleUnderline"/>
          <w:highlight w:val="cyan"/>
        </w:rPr>
        <w:t>based on items in an individual’s physical possession, are not particularly secure. The system assumes that whoever possesses the badge</w:t>
      </w:r>
      <w:r w:rsidRPr="00581072">
        <w:rPr>
          <w:rStyle w:val="StyleUnderline"/>
        </w:rPr>
        <w:t xml:space="preserve"> or the passcard </w:t>
      </w:r>
      <w:r w:rsidRPr="009D0875">
        <w:rPr>
          <w:rStyle w:val="StyleUnderline"/>
          <w:highlight w:val="cyan"/>
        </w:rPr>
        <w:t>is the person who should be granted access</w:t>
      </w:r>
      <w:r w:rsidRPr="005A033B">
        <w:rPr>
          <w:sz w:val="10"/>
        </w:rPr>
        <w:t xml:space="preserve">, when in reality, </w:t>
      </w:r>
      <w:r w:rsidRPr="009D0875">
        <w:rPr>
          <w:rStyle w:val="StyleUnderline"/>
          <w:highlight w:val="cyan"/>
        </w:rPr>
        <w:t>badges and tokens are easily forged, stolen, or misplaced.</w:t>
      </w:r>
      <w:r w:rsidRPr="00581072">
        <w:rPr>
          <w:rStyle w:val="StyleUnderline"/>
        </w:rPr>
        <w:t xml:space="preserve"> Combining something a person must physically possess with something a person must know, such as </w:t>
      </w:r>
      <w:r w:rsidRPr="009D0875">
        <w:rPr>
          <w:rStyle w:val="StyleUnderline"/>
          <w:highlight w:val="cyan"/>
        </w:rPr>
        <w:t>a password</w:t>
      </w:r>
      <w:r w:rsidRPr="005A033B">
        <w:rPr>
          <w:sz w:val="10"/>
        </w:rPr>
        <w:t xml:space="preserve"> or personal identification number (PIN), </w:t>
      </w:r>
      <w:r w:rsidRPr="00581072">
        <w:rPr>
          <w:rStyle w:val="StyleUnderline"/>
        </w:rPr>
        <w:t>improves security</w:t>
      </w:r>
      <w:r w:rsidRPr="005A033B">
        <w:rPr>
          <w:sz w:val="10"/>
        </w:rPr>
        <w:t xml:space="preserve">. For example, a system similar to an automated teller machine (ATM), which requires both a magnetic strip card and a PIN, can reduce the threat to security from lost or stolen cards. </w:t>
      </w:r>
      <w:r w:rsidRPr="00581072">
        <w:rPr>
          <w:rStyle w:val="StyleUnderline"/>
        </w:rPr>
        <w:t xml:space="preserve">The system </w:t>
      </w:r>
      <w:r w:rsidRPr="009D0875">
        <w:rPr>
          <w:rStyle w:val="StyleUnderline"/>
          <w:highlight w:val="cyan"/>
        </w:rPr>
        <w:t>is still easily compromised</w:t>
      </w:r>
      <w:r w:rsidRPr="00581072">
        <w:rPr>
          <w:rStyle w:val="StyleUnderline"/>
        </w:rPr>
        <w:t xml:space="preserve">, however: given the profusion of PINs and passwords and our difficulty in remembering them, </w:t>
      </w:r>
      <w:r w:rsidRPr="009D0875">
        <w:rPr>
          <w:rStyle w:val="StyleUnderline"/>
          <w:highlight w:val="cyan"/>
        </w:rPr>
        <w:t>their owners often write them on the card itself or on a piece of paper stored nearby. Access control to sensitive facilities can be improved by using biometric-based identifiers</w:t>
      </w:r>
      <w:r w:rsidRPr="005A033B">
        <w:rPr>
          <w:sz w:val="10"/>
        </w:rPr>
        <w:t xml:space="preserve">. In other words, instead of identifying an individual based on something he has (a badge), or something he knows (a password or a PIN), that person will be identified based on something he is. </w:t>
      </w:r>
      <w:r w:rsidRPr="005A033B">
        <w:rPr>
          <w:rStyle w:val="StyleUnderline"/>
        </w:rPr>
        <w:t xml:space="preserve">For example, instead of flashing a badge, an airline worker with a need to access sensitive areas of airports could be required to present a biometric, say </w:t>
      </w:r>
      <w:r w:rsidRPr="005A033B">
        <w:rPr>
          <w:strike/>
          <w:sz w:val="10"/>
        </w:rPr>
        <w:t>his</w:t>
      </w:r>
      <w:r w:rsidRPr="005A033B">
        <w:rPr>
          <w:rStyle w:val="StyleUnderline"/>
        </w:rPr>
        <w:t xml:space="preserve"> </w:t>
      </w:r>
      <w:r>
        <w:rPr>
          <w:rStyle w:val="StyleUnderline"/>
        </w:rPr>
        <w:t xml:space="preserve">their </w:t>
      </w:r>
      <w:r w:rsidRPr="005A033B">
        <w:rPr>
          <w:rStyle w:val="StyleUnderline"/>
        </w:rPr>
        <w:t>iris, to a sensor</w:t>
      </w:r>
      <w:r w:rsidRPr="005A033B">
        <w:rPr>
          <w:sz w:val="10"/>
        </w:rPr>
        <w:t xml:space="preserve">. From a foot away and in a matter of seconds, this device captures the person’s iris image, converts it to a template, or computer-readable representation, and searches a database containing the templates of authorized personnel for a match. </w:t>
      </w:r>
      <w:r w:rsidRPr="005A033B">
        <w:rPr>
          <w:rStyle w:val="StyleUnderline"/>
        </w:rPr>
        <w:t>A match confirms that the person seeking access to a particular area is in fact authorized to do so</w:t>
      </w:r>
      <w:r w:rsidRPr="005A033B">
        <w:rPr>
          <w:sz w:val="10"/>
        </w:rPr>
        <w:t xml:space="preserve">. This scenario is not science fiction. Such a system has been used at CharlotteDouglas International Airport in North Carolina. While not foolproof, such </w:t>
      </w:r>
      <w:r w:rsidRPr="009D0875">
        <w:rPr>
          <w:rStyle w:val="StyleUnderline"/>
          <w:highlight w:val="cyan"/>
        </w:rPr>
        <w:t>a biometric system is much harder to compromise</w:t>
      </w:r>
      <w:r w:rsidRPr="005A033B">
        <w:rPr>
          <w:rStyle w:val="StyleUnderline"/>
        </w:rPr>
        <w:t xml:space="preserve"> than systems using a badge or badge plus PIN.</w:t>
      </w:r>
      <w:r w:rsidRPr="005A033B">
        <w:rPr>
          <w:sz w:val="10"/>
        </w:rPr>
        <w:t xml:space="preserve"> As such, </w:t>
      </w:r>
      <w:r w:rsidRPr="009D0875">
        <w:rPr>
          <w:rStyle w:val="StyleUnderline"/>
          <w:highlight w:val="cyan"/>
        </w:rPr>
        <w:t>a biometric system to authenticate the identity of individuals seeking access to sensitive areas within airports or similar facilities represents a significant increase in security.</w:t>
      </w:r>
      <w:r w:rsidRPr="005A033B">
        <w:rPr>
          <w:sz w:val="10"/>
        </w:rPr>
        <w:t xml:space="preserve"> And to the extent that terrorist acts can be thwarted by the ability to keep unauthorized individuals out of these sensitive areas, </w:t>
      </w:r>
      <w:r w:rsidRPr="009D0875">
        <w:rPr>
          <w:rStyle w:val="StyleUnderline"/>
          <w:highlight w:val="cyan"/>
        </w:rPr>
        <w:t>this</w:t>
      </w:r>
      <w:r w:rsidRPr="005A033B">
        <w:rPr>
          <w:rStyle w:val="StyleUnderline"/>
        </w:rPr>
        <w:t xml:space="preserve"> improvement in physical security </w:t>
      </w:r>
      <w:r w:rsidRPr="009D0875">
        <w:rPr>
          <w:rStyle w:val="StyleUnderline"/>
          <w:highlight w:val="cyan"/>
        </w:rPr>
        <w:t>could contribute directly to a decrease in the terrorist threat.</w:t>
      </w:r>
    </w:p>
    <w:p w:rsidR="00B86E1D" w:rsidRDefault="00B86E1D" w:rsidP="00B86E1D">
      <w:pPr>
        <w:pStyle w:val="Heading4"/>
      </w:pPr>
      <w:r>
        <w:t xml:space="preserve">Outdated security measures allow for terrorists to hijack planes or fly anywhere—biometrics are vital </w:t>
      </w:r>
    </w:p>
    <w:p w:rsidR="00B86E1D" w:rsidRPr="00B86F45" w:rsidRDefault="00B86E1D" w:rsidP="00B86E1D">
      <w:pPr>
        <w:rPr>
          <w:sz w:val="16"/>
          <w:szCs w:val="16"/>
        </w:rPr>
      </w:pPr>
      <w:r>
        <w:rPr>
          <w:rStyle w:val="Style13ptBold"/>
        </w:rPr>
        <w:t xml:space="preserve">Kephart 14 </w:t>
      </w:r>
      <w:r w:rsidRPr="00B86F45">
        <w:rPr>
          <w:sz w:val="16"/>
          <w:szCs w:val="16"/>
        </w:rPr>
        <w:t>(Janice Kephart, Biometric Passports and Borders Essential to Saving Lives, Preventing Terrorist Activity, Biometric Update, June 2014, http://www.biometricupdate.com/201406/biometric-passports-and-borders-essential-to-saving-lives-preventing-terrorist-activity)</w:t>
      </w:r>
    </w:p>
    <w:p w:rsidR="00B86E1D" w:rsidRPr="00B86F45" w:rsidRDefault="00B86E1D" w:rsidP="00B86E1D">
      <w:pPr>
        <w:rPr>
          <w:sz w:val="10"/>
        </w:rPr>
      </w:pPr>
      <w:r w:rsidRPr="00B86F45">
        <w:rPr>
          <w:rStyle w:val="StyleUnderline"/>
        </w:rPr>
        <w:t>“</w:t>
      </w:r>
      <w:r w:rsidRPr="009D0875">
        <w:rPr>
          <w:rStyle w:val="StyleUnderline"/>
          <w:highlight w:val="cyan"/>
        </w:rPr>
        <w:t>Since the early 1970s numerous terrorist organizations have provided their operatives with a wide variety of spurious documents</w:t>
      </w:r>
      <w:r w:rsidRPr="00B86F45">
        <w:rPr>
          <w:rStyle w:val="StyleUnderline"/>
        </w:rPr>
        <w:t xml:space="preserve">. After showing their spurious passports and papers at border control, </w:t>
      </w:r>
      <w:r w:rsidRPr="009D0875">
        <w:rPr>
          <w:rStyle w:val="StyleUnderline"/>
          <w:highlight w:val="cyan"/>
        </w:rPr>
        <w:t>these terrorist operatives have proceeded to hijack airplanes, plant bombs, and carry out assassination. These terrorist acts, however, can be stopped</w:t>
      </w:r>
      <w:r w:rsidRPr="00B86F45">
        <w:rPr>
          <w:sz w:val="10"/>
        </w:rPr>
        <w:t xml:space="preserve">… If we all screen travelers and check their passports, as past experience proves, terrorists will lose their ability to travel undetected, and international terrorism will come one step closer to being stopped!” -The CIA’s Redbook (1992), as reported in the 9/11 Commission’s staff monograph, 9/11 and Terrorist Travel (August 2004) Janice Kephart / Secure Identity &amp; Biometrics Association – </w:t>
      </w:r>
      <w:r w:rsidRPr="00B86F45">
        <w:rPr>
          <w:rStyle w:val="StyleUnderline"/>
        </w:rPr>
        <w:t>Australia’s announcement last month that they are investing $700 million to upgrade their biometric border clearance system takes on increased significance after news surfaced this past week that a known terrorist was able to slip out of Australia undetected</w:t>
      </w:r>
      <w:r w:rsidRPr="00B86F45">
        <w:rPr>
          <w:sz w:val="10"/>
        </w:rPr>
        <w:t xml:space="preserve">. According to BiometricUpdate.com, the new system will include criminal watchlist checks, biometric e-gate exit system, inspection officer scheduling and identity management to mimic their SmartGate entry. The news is more noteworthy both (1) in contrast to Australia’s swift, decisive response, </w:t>
      </w:r>
      <w:r w:rsidRPr="009D0875">
        <w:rPr>
          <w:rStyle w:val="StyleUnderline"/>
          <w:highlight w:val="cyan"/>
        </w:rPr>
        <w:t>the United States’ has suffered inertia in either improving border security at arrival, or deploying a 16 year requirement for a biometric exit system</w:t>
      </w:r>
      <w:r w:rsidRPr="00B86F45">
        <w:rPr>
          <w:rStyle w:val="StyleUnderline"/>
        </w:rPr>
        <w:t xml:space="preserve">, since biometric borders were deployed at US arrivals ten years ago, </w:t>
      </w:r>
      <w:r w:rsidRPr="00B86F45">
        <w:rPr>
          <w:sz w:val="10"/>
        </w:rPr>
        <w:t xml:space="preserve">and (2) in light of growing concern in southeast Asia after the loss of MH370 knowing that at least two individuals boarded on stolen passports, and now the news out of Australia that once more, </w:t>
      </w:r>
      <w:r w:rsidRPr="009D0875">
        <w:rPr>
          <w:rStyle w:val="StyleUnderline"/>
          <w:highlight w:val="cyan"/>
        </w:rPr>
        <w:t>another passport was used fraudulently, this time for known terrorist purposes.</w:t>
      </w:r>
      <w:r w:rsidRPr="00B86F45">
        <w:rPr>
          <w:sz w:val="10"/>
        </w:rPr>
        <w:t xml:space="preserve"> In March SIBA issued a press release explaining why fraudulent passports should never have been part of the concern over the loss of MH370, clarifying that </w:t>
      </w:r>
      <w:r w:rsidRPr="009D0875">
        <w:rPr>
          <w:rStyle w:val="StyleUnderline"/>
          <w:highlight w:val="cyan"/>
        </w:rPr>
        <w:t>biometric borders would have flagged the two Iranians as not legitimate holders of the</w:t>
      </w:r>
      <w:r w:rsidRPr="00B86F45">
        <w:rPr>
          <w:rStyle w:val="StyleUnderline"/>
        </w:rPr>
        <w:t xml:space="preserve"> Austrian and Italian </w:t>
      </w:r>
      <w:r w:rsidRPr="009D0875">
        <w:rPr>
          <w:rStyle w:val="StyleUnderline"/>
          <w:highlight w:val="cyan"/>
        </w:rPr>
        <w:t>stolen passports each successfully used to board that fated flight</w:t>
      </w:r>
      <w:r w:rsidRPr="00B86F45">
        <w:rPr>
          <w:rStyle w:val="StyleUnderline"/>
        </w:rPr>
        <w:t>.</w:t>
      </w:r>
      <w:r w:rsidRPr="00B86F45">
        <w:rPr>
          <w:sz w:val="10"/>
        </w:rPr>
        <w:t xml:space="preserve"> However, the news out of Australia earlier this week bears repeating as a prime example of why </w:t>
      </w:r>
      <w:r w:rsidRPr="009D0875">
        <w:rPr>
          <w:rStyle w:val="StyleUnderline"/>
          <w:highlight w:val="cyan"/>
        </w:rPr>
        <w:t>biometric exit controls are equally as important as biometric entry controls, especially in a world growing more unstable and interdependent daily. In 2009, Khaled Sharrouf pled guilty to</w:t>
      </w:r>
      <w:r w:rsidRPr="00B86F45">
        <w:rPr>
          <w:rStyle w:val="StyleUnderline"/>
        </w:rPr>
        <w:t xml:space="preserve"> the Australian Supreme Court to </w:t>
      </w:r>
      <w:r w:rsidRPr="009D0875">
        <w:rPr>
          <w:rStyle w:val="StyleUnderline"/>
          <w:highlight w:val="cyan"/>
        </w:rPr>
        <w:t>possessing goods in preparation for a terrorist act and was jailed for almost four years</w:t>
      </w:r>
      <w:r w:rsidRPr="00B86F45">
        <w:rPr>
          <w:rStyle w:val="StyleUnderline"/>
        </w:rPr>
        <w:t xml:space="preserve">. Australia’s Foreign Minister, Julie Bishop, confirmed that </w:t>
      </w:r>
      <w:r w:rsidRPr="009D0875">
        <w:rPr>
          <w:rStyle w:val="StyleUnderline"/>
          <w:highlight w:val="cyan"/>
        </w:rPr>
        <w:t>upon release from prison Sharrouf left Australia “on his brother’s [Australian] passport” and initially traveled to Syria before joining in massacres of Iraqi civilians</w:t>
      </w:r>
      <w:r w:rsidRPr="009D0875">
        <w:rPr>
          <w:sz w:val="10"/>
          <w:highlight w:val="cyan"/>
        </w:rPr>
        <w:t>.</w:t>
      </w:r>
      <w:r w:rsidRPr="00B86F45">
        <w:rPr>
          <w:sz w:val="10"/>
        </w:rPr>
        <w:t xml:space="preserve"> The sad news is, Sharrouf could have been stopped. </w:t>
      </w:r>
      <w:r w:rsidRPr="009D0875">
        <w:rPr>
          <w:rStyle w:val="StyleUnderline"/>
          <w:highlight w:val="cyan"/>
        </w:rPr>
        <w:t>Fully biometric passports and readers can prevent stolen passport holders from bypassing immigration authorities</w:t>
      </w:r>
      <w:r w:rsidRPr="00B86F45">
        <w:rPr>
          <w:rStyle w:val="StyleUnderline"/>
        </w:rPr>
        <w:t>. Moreover, bio</w:t>
      </w:r>
      <w:r w:rsidRPr="009D0875">
        <w:rPr>
          <w:rStyle w:val="StyleUnderline"/>
          <w:highlight w:val="cyan"/>
        </w:rPr>
        <w:t>metric borders are now cost-effective, extremely fast, and are currently enabling countries across the globe</w:t>
      </w:r>
      <w:r w:rsidRPr="00B86F45">
        <w:rPr>
          <w:rStyle w:val="StyleUnderline"/>
        </w:rPr>
        <w:t xml:space="preserve"> such as New Zealand, Latvia, Colombia and Qatar </w:t>
      </w:r>
      <w:r w:rsidRPr="009D0875">
        <w:rPr>
          <w:rStyle w:val="StyleUnderline"/>
          <w:highlight w:val="cyan"/>
        </w:rPr>
        <w:t>to incorporate airline check-in with immigration check-out, building seamless convenience for the traveler, prevention from identity theft, safer skies and a safer world</w:t>
      </w:r>
      <w:r w:rsidRPr="009D0875">
        <w:rPr>
          <w:sz w:val="10"/>
          <w:highlight w:val="cyan"/>
        </w:rPr>
        <w:t>.</w:t>
      </w:r>
      <w:r w:rsidRPr="00B86F45">
        <w:rPr>
          <w:sz w:val="10"/>
        </w:rPr>
        <w:t xml:space="preserve"> Not all these systems incorporate checks with real time watchlists like Indonesia does, but </w:t>
      </w:r>
      <w:r w:rsidRPr="009D0875">
        <w:rPr>
          <w:rStyle w:val="StyleUnderline"/>
          <w:highlight w:val="cyan"/>
        </w:rPr>
        <w:t>it is not hard to do</w:t>
      </w:r>
      <w:r w:rsidRPr="00B86F45">
        <w:rPr>
          <w:sz w:val="10"/>
        </w:rPr>
        <w:t xml:space="preserve">; the US does it on entry now, and via its Secure Flight system at airline check-in. As the CIA stated in its travel document manual The Redbook in 1992, </w:t>
      </w:r>
      <w:r w:rsidRPr="009D0875">
        <w:rPr>
          <w:rStyle w:val="StyleUnderline"/>
          <w:highlight w:val="cyan"/>
        </w:rPr>
        <w:t>screening all travelers and their passports helps stop international terrorism</w:t>
      </w:r>
      <w:r w:rsidRPr="00B86F45">
        <w:rPr>
          <w:rStyle w:val="StyleUnderline"/>
        </w:rPr>
        <w:t xml:space="preserve">. </w:t>
      </w:r>
      <w:r w:rsidRPr="00B86F45">
        <w:rPr>
          <w:sz w:val="10"/>
        </w:rPr>
        <w:t xml:space="preserve">The Redbook provided detailed examples of five types of travel document fraud known to be committed by terrorists, including “genuine, unaltered passports” such as used by Sharouff in leaving Australia on his brother’s passport. By 1992, the book boasted it had already identified “200 people carrying forged passports provided by terrorist groups… before they engage[d] in terrorist acts.” That was long before today’s cyber capabilities, passport standards and biometric technologies. </w:t>
      </w:r>
      <w:r w:rsidRPr="009D0875">
        <w:rPr>
          <w:rStyle w:val="StyleUnderline"/>
          <w:highlight w:val="cyan"/>
        </w:rPr>
        <w:t>The 9/11 Commission recommended biometric borders when it was determined that al Qaeda relied heavily on counterfeit and stolen passports</w:t>
      </w:r>
      <w:r w:rsidRPr="00B86F45">
        <w:rPr>
          <w:rStyle w:val="StyleUnderline"/>
        </w:rPr>
        <w:t xml:space="preserve"> for clandestine travel.</w:t>
      </w:r>
      <w:r w:rsidRPr="00B86F45">
        <w:rPr>
          <w:sz w:val="10"/>
        </w:rPr>
        <w:t xml:space="preserve"> The 9/11 Commission border team concluded that the 9/11 terrorists had engaged in a specific terrorist travel operation. In other words, not only did the four nearly simultaneous hijackings of four commercial airplanes constitute a coordinated operation, but so did the hijackers‟ travel. This coordinated operation was dubbed “terrorist travel.” The Commission stated: “</w:t>
      </w:r>
      <w:r w:rsidRPr="00B86F45">
        <w:rPr>
          <w:rStyle w:val="StyleUnderline"/>
        </w:rPr>
        <w:t>Terrorists must travel clandestinely to meet, train, plan, case targets, and gain access to attack. To them, international travel presents great danger, because they must surface to pass through regulated channels, present themselves to border security officials, or attempt to circumvent inspection points. In their travels, terrorists use evasive methods, such as altered and counterfeit passports and visas, and immigration and identity fraud. These can sometimes be detected</w:t>
      </w:r>
      <w:r w:rsidRPr="00B86F45">
        <w:rPr>
          <w:sz w:val="10"/>
        </w:rPr>
        <w:t xml:space="preserve">.” See 9/11 Commission Final Report at p. 384. </w:t>
      </w:r>
      <w:r w:rsidRPr="00B86F45">
        <w:rPr>
          <w:rStyle w:val="StyleUnderline"/>
        </w:rPr>
        <w:t xml:space="preserve">Today </w:t>
      </w:r>
      <w:r w:rsidRPr="009D0875">
        <w:rPr>
          <w:rStyle w:val="StyleUnderline"/>
          <w:highlight w:val="cyan"/>
        </w:rPr>
        <w:t>identity assumption remains possible where passports do not meet the international standards requiring inclusion of a biometric, or a country fails to implement processes to read biometrics or passports</w:t>
      </w:r>
      <w:r w:rsidRPr="00B86F45">
        <w:rPr>
          <w:rStyle w:val="StyleUnderline"/>
        </w:rPr>
        <w:t xml:space="preserve">. That is certainly not the case with Australia or the United States in regard to passport issuance, or biometric capabilities at entry. Yet </w:t>
      </w:r>
      <w:r w:rsidRPr="009D0875">
        <w:rPr>
          <w:rStyle w:val="StyleUnderline"/>
          <w:highlight w:val="cyan"/>
        </w:rPr>
        <w:t>where these same countries fail to embed biometric or passport readers into border processes at exit, the likelihood of success for a stolen passport to be used for purchase, check-in and departure of an international flight increases substantially</w:t>
      </w:r>
      <w:r w:rsidRPr="00B86F45">
        <w:rPr>
          <w:rStyle w:val="StyleUnderline"/>
        </w:rPr>
        <w:t>.</w:t>
      </w:r>
      <w:r w:rsidRPr="00B86F45">
        <w:rPr>
          <w:sz w:val="10"/>
        </w:rPr>
        <w:t xml:space="preserve"> That is what appears to have occurred in Australia. The fact that Australia is working to fix the problem swiftly, is commendable. Sharrouf certainly understood that clandestine travel was imperative to his success, and what the consequences of detection would be. As the atrocities of the ruthless terrorist group ISIS invading Iraq is pushing news of genocide and civil unrest in nations such as the Ukraine, Syria, and Pakistan to the back burner, one thing remains clear: stopping the influx of foreign terrorists by controlling borders before these terrorists reach war-torn countries such as Iraq is essential</w:t>
      </w:r>
      <w:r w:rsidRPr="00B86F45">
        <w:rPr>
          <w:rStyle w:val="StyleUnderline"/>
        </w:rPr>
        <w:t xml:space="preserve">. </w:t>
      </w:r>
      <w:r w:rsidRPr="009D0875">
        <w:rPr>
          <w:rStyle w:val="StyleUnderline"/>
          <w:highlight w:val="cyan"/>
        </w:rPr>
        <w:t>In an increasingly dependent world, all nations bear some responsibility for not just knowing who is entering any particular nation, but who is leaving as well, and whether such travel is being conducted by terrorists</w:t>
      </w:r>
      <w:r w:rsidRPr="00B86F45">
        <w:rPr>
          <w:rStyle w:val="StyleUnderline"/>
        </w:rPr>
        <w:t xml:space="preserve">. They also want to protect themselves from these terrorists returning home unnoticed to commit more atrocities. </w:t>
      </w:r>
      <w:r w:rsidRPr="009D0875">
        <w:rPr>
          <w:rStyle w:val="StyleUnderline"/>
          <w:highlight w:val="cyan"/>
        </w:rPr>
        <w:t>Governments have no excuses where today’s technologies are proven effective in highly demanding environments already. Biometric exit is one relatively simple procedure that assures against at least some terrorist travel, and unnecessary loss of life, in an increasingly unstable world</w:t>
      </w:r>
      <w:r w:rsidRPr="00B86F45">
        <w:rPr>
          <w:sz w:val="10"/>
        </w:rPr>
        <w:t>. The CIA had it right in 1992. Is the US going to get biometric exit done in 2014?</w:t>
      </w:r>
    </w:p>
    <w:p w:rsidR="00B86E1D" w:rsidRDefault="00B86E1D" w:rsidP="00B86E1D">
      <w:pPr>
        <w:pStyle w:val="Heading4"/>
        <w:spacing w:after="240"/>
      </w:pPr>
      <w:r>
        <w:t xml:space="preserve">Biometric technologies help prevent terrorism </w:t>
      </w:r>
    </w:p>
    <w:p w:rsidR="00B86E1D" w:rsidRDefault="00B86E1D" w:rsidP="00B86E1D">
      <w:pPr>
        <w:spacing w:after="240"/>
        <w:rPr>
          <w:sz w:val="16"/>
          <w:szCs w:val="16"/>
        </w:rPr>
      </w:pPr>
      <w:r>
        <w:rPr>
          <w:rStyle w:val="Style13ptBold"/>
        </w:rPr>
        <w:t xml:space="preserve">Woodward 05 </w:t>
      </w:r>
      <w:r w:rsidRPr="000B5CE8">
        <w:rPr>
          <w:sz w:val="16"/>
          <w:szCs w:val="16"/>
        </w:rPr>
        <w:t xml:space="preserve">(John D. Woodward, Jr., former CIA operations officer and senior policy analyst at RAND, “Biometrics: Facing Up To Terrorism”, RAND Arroyo Center, 2005, </w:t>
      </w:r>
      <w:hyperlink r:id="rId28" w:history="1">
        <w:r w:rsidRPr="005F2272">
          <w:rPr>
            <w:rStyle w:val="Hyperlink"/>
            <w:sz w:val="16"/>
            <w:szCs w:val="16"/>
          </w:rPr>
          <w:t>http://www.rand.org/content/dam/rand/pubs/issue_papers/2005/IP218.pdf</w:t>
        </w:r>
      </w:hyperlink>
      <w:r w:rsidRPr="000B5CE8">
        <w:rPr>
          <w:sz w:val="16"/>
          <w:szCs w:val="16"/>
        </w:rPr>
        <w:t>)</w:t>
      </w:r>
    </w:p>
    <w:p w:rsidR="00B86E1D" w:rsidRPr="00581072" w:rsidRDefault="00B86E1D" w:rsidP="00B86E1D">
      <w:pPr>
        <w:spacing w:after="240"/>
        <w:rPr>
          <w:sz w:val="10"/>
        </w:rPr>
      </w:pPr>
      <w:r w:rsidRPr="000B5CE8">
        <w:rPr>
          <w:rStyle w:val="StyleUnderline"/>
        </w:rPr>
        <w:t xml:space="preserve">As the nation recovers from the attacks of September 11, 2001, </w:t>
      </w:r>
      <w:r w:rsidRPr="009D0875">
        <w:rPr>
          <w:rStyle w:val="StyleUnderline"/>
          <w:highlight w:val="cyan"/>
        </w:rPr>
        <w:t>we must rededicate our efforts to prevent any such terrorist acts in the future</w:t>
      </w:r>
      <w:r w:rsidRPr="000B5CE8">
        <w:rPr>
          <w:rStyle w:val="StyleUnderline"/>
        </w:rPr>
        <w:t xml:space="preserve">. Although terrorism can never be completely eliminated, </w:t>
      </w:r>
      <w:r w:rsidRPr="009D0875">
        <w:rPr>
          <w:rStyle w:val="StyleUnderline"/>
          <w:highlight w:val="cyan"/>
        </w:rPr>
        <w:t>we</w:t>
      </w:r>
      <w:r w:rsidRPr="000B5CE8">
        <w:rPr>
          <w:rStyle w:val="StyleUnderline"/>
        </w:rPr>
        <w:t xml:space="preserve">, as a nation, </w:t>
      </w:r>
      <w:r w:rsidRPr="009D0875">
        <w:rPr>
          <w:rStyle w:val="StyleUnderline"/>
          <w:highlight w:val="cyan"/>
        </w:rPr>
        <w:t>can take additional steps to counter it.</w:t>
      </w:r>
      <w:r w:rsidRPr="00581072">
        <w:rPr>
          <w:sz w:val="10"/>
        </w:rPr>
        <w:t xml:space="preserve"> We must explore many options in this endeavor. Among them, we should examine the use of emerging </w:t>
      </w:r>
      <w:r w:rsidRPr="000B5CE8">
        <w:rPr>
          <w:rStyle w:val="StyleUnderline"/>
        </w:rPr>
        <w:t>biometric technologies</w:t>
      </w:r>
      <w:r w:rsidRPr="00581072">
        <w:rPr>
          <w:sz w:val="10"/>
        </w:rPr>
        <w:t xml:space="preserve"> </w:t>
      </w:r>
      <w:r w:rsidRPr="000B5CE8">
        <w:rPr>
          <w:rStyle w:val="StyleUnderline"/>
        </w:rPr>
        <w:t>that can help improve public safety</w:t>
      </w:r>
      <w:r w:rsidRPr="00581072">
        <w:rPr>
          <w:sz w:val="10"/>
        </w:rPr>
        <w:t xml:space="preserve">. While there is no easy, foolproof technical fix to counter terrorism, </w:t>
      </w:r>
      <w:r w:rsidRPr="000B5CE8">
        <w:rPr>
          <w:rStyle w:val="StyleUnderline"/>
        </w:rPr>
        <w:t xml:space="preserve">the use of </w:t>
      </w:r>
      <w:r w:rsidRPr="009D0875">
        <w:rPr>
          <w:rStyle w:val="StyleUnderline"/>
          <w:highlight w:val="cyan"/>
        </w:rPr>
        <w:t>biometric technologies</w:t>
      </w:r>
      <w:r w:rsidRPr="000B5CE8">
        <w:rPr>
          <w:rStyle w:val="StyleUnderline"/>
        </w:rPr>
        <w:t xml:space="preserve"> might </w:t>
      </w:r>
      <w:r w:rsidRPr="009D0875">
        <w:rPr>
          <w:rStyle w:val="StyleUnderline"/>
          <w:highlight w:val="cyan"/>
        </w:rPr>
        <w:t>help make America a safer place</w:t>
      </w:r>
      <w:r w:rsidRPr="000B5CE8">
        <w:rPr>
          <w:rStyle w:val="StyleUnderline"/>
        </w:rPr>
        <w:t>. “Biometrics” refers to the use of a person’s physical characteristics or personal traits to identify, or verify the claimed identity of, that individual.</w:t>
      </w:r>
      <w:r w:rsidRPr="00581072">
        <w:rPr>
          <w:sz w:val="10"/>
        </w:rPr>
        <w:t xml:space="preserve"> Fingerprints, faces, voices, and handwritten signatures are all examples of characteristics that have been used to identify us in this way. </w:t>
      </w:r>
      <w:r w:rsidRPr="009D0875">
        <w:rPr>
          <w:rStyle w:val="StyleUnderline"/>
          <w:highlight w:val="cyan"/>
        </w:rPr>
        <w:t>Biometric-based systems provide automatic,</w:t>
      </w:r>
      <w:r w:rsidRPr="000B5CE8">
        <w:rPr>
          <w:rStyle w:val="StyleUnderline"/>
        </w:rPr>
        <w:t xml:space="preserve"> nearly instantaneous </w:t>
      </w:r>
      <w:r w:rsidRPr="009D0875">
        <w:rPr>
          <w:rStyle w:val="StyleUnderline"/>
          <w:highlight w:val="cyan"/>
        </w:rPr>
        <w:t>identification of a person by converting the biometric</w:t>
      </w:r>
      <w:r w:rsidRPr="00581072">
        <w:rPr>
          <w:sz w:val="10"/>
        </w:rPr>
        <w:t>—a fingerprint, for example—</w:t>
      </w:r>
      <w:r w:rsidRPr="009D0875">
        <w:rPr>
          <w:rStyle w:val="StyleUnderline"/>
          <w:highlight w:val="cyan"/>
        </w:rPr>
        <w:t>into digital form and then comparing it against a computerized database</w:t>
      </w:r>
      <w:r w:rsidRPr="000B5CE8">
        <w:rPr>
          <w:rStyle w:val="StyleUnderline"/>
        </w:rPr>
        <w:t>.</w:t>
      </w:r>
      <w:r w:rsidRPr="00581072">
        <w:rPr>
          <w:sz w:val="10"/>
        </w:rPr>
        <w:t xml:space="preserve"> In this way, fingerprints, faces, voices, iris and retinal images of the eye, hand geometry, and signature dynamics can now be used to identify us, or to authenticate our claimed identity, quickly and accurately. These biometric technologies may seem exotic, but their use is becoming increasingly common. In January 2000, </w:t>
      </w:r>
      <w:r w:rsidRPr="009D0875">
        <w:rPr>
          <w:rStyle w:val="StyleUnderline"/>
          <w:highlight w:val="cyan"/>
        </w:rPr>
        <w:t>MIT Technology Review named biometrics as one of the “top ten emerging technologies that will change the world.”</w:t>
      </w:r>
      <w:r w:rsidRPr="00581072">
        <w:rPr>
          <w:sz w:val="10"/>
        </w:rPr>
        <w:t xml:space="preserve"> And </w:t>
      </w:r>
      <w:r w:rsidRPr="00581072">
        <w:rPr>
          <w:rStyle w:val="StyleUnderline"/>
        </w:rPr>
        <w:t>after September 11th, biometric technologies may prove to be one of the emerging technologies that will help safeguard the nation</w:t>
      </w:r>
      <w:r w:rsidRPr="00581072">
        <w:rPr>
          <w:sz w:val="10"/>
        </w:rPr>
        <w:t xml:space="preserve">. This issue paper does not advance the argument that biometrics would have prevented the September 11th attacks. Nor does it present biometrics as a complete solution to the terrorist problem. Rather, it offers recommendations as to how </w:t>
      </w:r>
      <w:r w:rsidRPr="00581072">
        <w:rPr>
          <w:rStyle w:val="StyleUnderline"/>
        </w:rPr>
        <w:t>biometric technologies can be used to improve security and</w:t>
      </w:r>
      <w:r w:rsidRPr="00581072">
        <w:rPr>
          <w:sz w:val="10"/>
        </w:rPr>
        <w:t xml:space="preserve"> thereby help </w:t>
      </w:r>
      <w:r w:rsidRPr="00581072">
        <w:rPr>
          <w:rStyle w:val="Style13ptBold"/>
          <w:sz w:val="10"/>
        </w:rPr>
        <w:t>safeguard our communities against future terrorist attacks.</w:t>
      </w:r>
      <w:r w:rsidRPr="00581072">
        <w:rPr>
          <w:sz w:val="10"/>
        </w:rPr>
        <w:t xml:space="preserve"> Specifically, this issue paper discusses how </w:t>
      </w:r>
      <w:r w:rsidRPr="009D0875">
        <w:rPr>
          <w:rStyle w:val="StyleUnderline"/>
          <w:highlight w:val="cyan"/>
        </w:rPr>
        <w:t>biometric technologies could be used to impede terrorism in three critical areas: 1. Controlling access to sensitive facilities at airports, 2. Preventing identity theft and fraud in the use of travel documents, and 3. Identifying known or suspected terrorists</w:t>
      </w:r>
      <w:r w:rsidRPr="00581072">
        <w:rPr>
          <w:sz w:val="10"/>
        </w:rPr>
        <w:t>. It further offers a proposed counterterrorist application that uses a type of biometric known as facial recognition to identify terrorists.</w:t>
      </w:r>
    </w:p>
    <w:p w:rsidR="00B86E1D" w:rsidRDefault="00B86E1D" w:rsidP="00B86E1D">
      <w:pPr>
        <w:pStyle w:val="Heading4"/>
        <w:spacing w:after="240"/>
      </w:pPr>
      <w:r>
        <w:t xml:space="preserve">Inadequate security systems leads to terrorist attacks—biometrics are key to solve </w:t>
      </w:r>
    </w:p>
    <w:p w:rsidR="00B86E1D" w:rsidRDefault="00B86E1D" w:rsidP="00B86E1D">
      <w:pPr>
        <w:spacing w:after="240"/>
        <w:rPr>
          <w:sz w:val="16"/>
          <w:szCs w:val="16"/>
        </w:rPr>
      </w:pPr>
      <w:r>
        <w:rPr>
          <w:rStyle w:val="Style13ptBold"/>
        </w:rPr>
        <w:t xml:space="preserve">Woodward 05 </w:t>
      </w:r>
      <w:r w:rsidRPr="000B5CE8">
        <w:rPr>
          <w:sz w:val="16"/>
          <w:szCs w:val="16"/>
        </w:rPr>
        <w:t xml:space="preserve">(John D. Woodward, Jr., former CIA operations officer and senior policy analyst at RAND, “Biometrics: Facing Up To Terrorism”, RAND Arroyo Center, 2005, </w:t>
      </w:r>
      <w:hyperlink r:id="rId29" w:history="1">
        <w:r w:rsidRPr="005F2272">
          <w:rPr>
            <w:rStyle w:val="Hyperlink"/>
            <w:sz w:val="16"/>
            <w:szCs w:val="16"/>
          </w:rPr>
          <w:t>http://www.rand.org/content/dam/rand/pubs/issue_papers/2005/IP218.pdf</w:t>
        </w:r>
      </w:hyperlink>
      <w:r w:rsidRPr="000B5CE8">
        <w:rPr>
          <w:sz w:val="16"/>
          <w:szCs w:val="16"/>
        </w:rPr>
        <w:t>)</w:t>
      </w:r>
    </w:p>
    <w:p w:rsidR="00B86E1D" w:rsidRPr="00621226" w:rsidRDefault="00B86E1D" w:rsidP="00B86E1D">
      <w:pPr>
        <w:spacing w:after="240"/>
        <w:rPr>
          <w:sz w:val="10"/>
        </w:rPr>
      </w:pPr>
      <w:r w:rsidRPr="00621226">
        <w:rPr>
          <w:sz w:val="10"/>
        </w:rPr>
        <w:t xml:space="preserve">In addition to failures to authenticate the identity of airport employees, </w:t>
      </w:r>
      <w:r w:rsidRPr="009D0875">
        <w:rPr>
          <w:rStyle w:val="StyleUnderline"/>
          <w:highlight w:val="cyan"/>
        </w:rPr>
        <w:t>failures to accurately identify individuals as they cross through our borders can also contribute to a terrorist attack</w:t>
      </w:r>
      <w:r w:rsidRPr="00621226">
        <w:rPr>
          <w:sz w:val="10"/>
        </w:rPr>
        <w:t xml:space="preserve">. It is important to ensure that necessary travel documents are used only by the person to whom they were issued. Like </w:t>
      </w:r>
      <w:r w:rsidRPr="009D0875">
        <w:rPr>
          <w:rStyle w:val="StyleUnderline"/>
          <w:highlight w:val="cyan"/>
        </w:rPr>
        <w:t>badges and tokens, passports, visas, and boarding passes can be forged, misplaced, or stolen</w:t>
      </w:r>
      <w:r w:rsidRPr="005A033B">
        <w:rPr>
          <w:rStyle w:val="StyleUnderline"/>
        </w:rPr>
        <w:t>.</w:t>
      </w:r>
      <w:r w:rsidRPr="00621226">
        <w:rPr>
          <w:sz w:val="10"/>
        </w:rPr>
        <w:t xml:space="preserve"> While anti-fraud measures are built into the issuance of such documents, there is room for improvement. </w:t>
      </w:r>
      <w:r w:rsidRPr="009D0875">
        <w:rPr>
          <w:rStyle w:val="StyleUnderline"/>
          <w:highlight w:val="cyan"/>
        </w:rPr>
        <w:t>A biometric template</w:t>
      </w:r>
      <w:r w:rsidRPr="005A033B">
        <w:rPr>
          <w:rStyle w:val="StyleUnderline"/>
        </w:rPr>
        <w:t xml:space="preserve"> of</w:t>
      </w:r>
      <w:r w:rsidRPr="00621226">
        <w:rPr>
          <w:sz w:val="10"/>
        </w:rPr>
        <w:t xml:space="preserve">, for example, </w:t>
      </w:r>
      <w:r w:rsidRPr="005A033B">
        <w:rPr>
          <w:rStyle w:val="StyleUnderline"/>
        </w:rPr>
        <w:t>one’s fingerprint</w:t>
      </w:r>
      <w:r w:rsidRPr="00621226">
        <w:rPr>
          <w:sz w:val="10"/>
        </w:rPr>
        <w:t xml:space="preserve"> (or other biometric) </w:t>
      </w:r>
      <w:r w:rsidRPr="009D0875">
        <w:rPr>
          <w:rStyle w:val="StyleUnderline"/>
          <w:highlight w:val="cyan"/>
        </w:rPr>
        <w:t>could be attached to the document</w:t>
      </w:r>
      <w:r w:rsidRPr="005A033B">
        <w:rPr>
          <w:rStyle w:val="StyleUnderline"/>
        </w:rPr>
        <w:t xml:space="preserve"> on a bar code, chip, or magnetic strip, </w:t>
      </w:r>
      <w:r w:rsidRPr="009D0875">
        <w:rPr>
          <w:rStyle w:val="StyleUnderline"/>
          <w:highlight w:val="cyan"/>
        </w:rPr>
        <w:t>making it more difficult for someone to adopt a false identity</w:t>
      </w:r>
      <w:r w:rsidRPr="005A033B">
        <w:rPr>
          <w:rStyle w:val="StyleUnderline"/>
        </w:rPr>
        <w:t xml:space="preserve"> or forge a travel document. To</w:t>
      </w:r>
      <w:r w:rsidRPr="00621226">
        <w:rPr>
          <w:sz w:val="10"/>
        </w:rPr>
        <w:t xml:space="preserve"> ensure security, </w:t>
      </w:r>
      <w:r w:rsidRPr="009D0875">
        <w:rPr>
          <w:rStyle w:val="StyleUnderline"/>
          <w:highlight w:val="cyan"/>
        </w:rPr>
        <w:t>the biometric should be encrypted and inserted into the document by a digital signature process using a trusted agent</w:t>
      </w:r>
      <w:r w:rsidRPr="005A033B">
        <w:rPr>
          <w:rStyle w:val="StyleUnderline"/>
        </w:rPr>
        <w:t>, such as a U.S. embassy’s visa section.</w:t>
      </w:r>
      <w:r w:rsidRPr="00621226">
        <w:rPr>
          <w:sz w:val="10"/>
        </w:rPr>
        <w:t xml:space="preserve"> In addition to helping prevent fraud or identity theft, </w:t>
      </w:r>
      <w:r w:rsidRPr="00621226">
        <w:rPr>
          <w:rStyle w:val="StyleUnderline"/>
        </w:rPr>
        <w:t>we can use biometrics to make it easier for certain qualified travelers to identify themselves.</w:t>
      </w:r>
      <w:r w:rsidRPr="00621226">
        <w:rPr>
          <w:sz w:val="10"/>
        </w:rPr>
        <w:t xml:space="preserve"> For example, </w:t>
      </w:r>
      <w:r w:rsidRPr="00621226">
        <w:rPr>
          <w:rStyle w:val="StyleUnderline"/>
        </w:rPr>
        <w:t xml:space="preserve">the Immigration and Naturalization Service </w:t>
      </w:r>
      <w:r w:rsidRPr="00621226">
        <w:rPr>
          <w:sz w:val="10"/>
        </w:rPr>
        <w:t xml:space="preserve">(INS) </w:t>
      </w:r>
      <w:r w:rsidRPr="00621226">
        <w:rPr>
          <w:rStyle w:val="StyleUnderline"/>
        </w:rPr>
        <w:t>currently uses biometrics</w:t>
      </w:r>
      <w:r w:rsidRPr="00621226">
        <w:rPr>
          <w:sz w:val="10"/>
        </w:rPr>
        <w:t xml:space="preserve"> in the Immigration and Naturalization Service Passenger Accelerated Service System (INSPASS). Under INSPASS, </w:t>
      </w:r>
      <w:r w:rsidRPr="00621226">
        <w:rPr>
          <w:rStyle w:val="StyleUnderline"/>
        </w:rPr>
        <w:t xml:space="preserve">over </w:t>
      </w:r>
      <w:r w:rsidRPr="009D0875">
        <w:rPr>
          <w:rStyle w:val="StyleUnderline"/>
          <w:highlight w:val="cyan"/>
        </w:rPr>
        <w:t>45,000 international travelers, whose identities and travel papers have been vetted, have voluntarily enrolled in a system that verifies their identity at ports of entry using the biometric of hand geometry.</w:t>
      </w:r>
      <w:r w:rsidRPr="00621226">
        <w:rPr>
          <w:rStyle w:val="StyleUnderline"/>
        </w:rPr>
        <w:t xml:space="preserve"> By allowing these frequent travelers to pass through immigration quickly, INSPASS enables </w:t>
      </w:r>
      <w:r w:rsidRPr="009D0875">
        <w:rPr>
          <w:rStyle w:val="StyleUnderline"/>
          <w:highlight w:val="cyan"/>
        </w:rPr>
        <w:t>INS officers</w:t>
      </w:r>
      <w:r w:rsidRPr="00621226">
        <w:rPr>
          <w:rStyle w:val="StyleUnderline"/>
        </w:rPr>
        <w:t xml:space="preserve"> to </w:t>
      </w:r>
      <w:r w:rsidRPr="009D0875">
        <w:rPr>
          <w:rStyle w:val="StyleUnderline"/>
          <w:highlight w:val="cyan"/>
        </w:rPr>
        <w:t>devote more time and attention to problem cases</w:t>
      </w:r>
      <w:r w:rsidRPr="00FF23ED">
        <w:rPr>
          <w:sz w:val="10"/>
        </w:rPr>
        <w:t>.1</w:t>
      </w:r>
    </w:p>
    <w:p w:rsidR="00B86E1D" w:rsidRDefault="00B86E1D" w:rsidP="00B86E1D">
      <w:pPr>
        <w:pStyle w:val="Heading4"/>
        <w:spacing w:after="240"/>
      </w:pPr>
      <w:r>
        <w:t xml:space="preserve">Terrorist take advantage of bad security systems—biometric facial recognition solves </w:t>
      </w:r>
    </w:p>
    <w:p w:rsidR="00B86E1D" w:rsidRDefault="00B86E1D" w:rsidP="00B86E1D">
      <w:pPr>
        <w:spacing w:after="240"/>
        <w:rPr>
          <w:sz w:val="16"/>
          <w:szCs w:val="16"/>
        </w:rPr>
      </w:pPr>
      <w:r>
        <w:rPr>
          <w:rStyle w:val="Style13ptBold"/>
        </w:rPr>
        <w:t xml:space="preserve">Woodward 05 </w:t>
      </w:r>
      <w:r w:rsidRPr="000B5CE8">
        <w:rPr>
          <w:sz w:val="16"/>
          <w:szCs w:val="16"/>
        </w:rPr>
        <w:t xml:space="preserve">(John D. Woodward, Jr., former CIA operations officer and senior policy analyst at RAND, “Biometrics: Facing Up To Terrorism”, RAND Arroyo Center, 2005, </w:t>
      </w:r>
      <w:hyperlink r:id="rId30" w:history="1">
        <w:r w:rsidRPr="005F2272">
          <w:rPr>
            <w:rStyle w:val="Hyperlink"/>
            <w:sz w:val="16"/>
            <w:szCs w:val="16"/>
          </w:rPr>
          <w:t>http://www.rand.org/content/dam/rand/pubs/issue_papers/2005/IP218.pdf</w:t>
        </w:r>
      </w:hyperlink>
      <w:r w:rsidRPr="000B5CE8">
        <w:rPr>
          <w:sz w:val="16"/>
          <w:szCs w:val="16"/>
        </w:rPr>
        <w:t>)</w:t>
      </w:r>
    </w:p>
    <w:p w:rsidR="00B86E1D" w:rsidRPr="00621226" w:rsidRDefault="00B86E1D" w:rsidP="00B86E1D">
      <w:pPr>
        <w:spacing w:after="240"/>
        <w:rPr>
          <w:rStyle w:val="StyleUnderline"/>
        </w:rPr>
      </w:pPr>
      <w:r w:rsidRPr="00621226">
        <w:rPr>
          <w:rStyle w:val="StyleUnderline"/>
        </w:rPr>
        <w:t xml:space="preserve">As the criminal investigation of the September 11th attacks appears to demonstrate, </w:t>
      </w:r>
      <w:r w:rsidRPr="009D0875">
        <w:rPr>
          <w:rStyle w:val="StyleUnderline"/>
          <w:highlight w:val="cyan"/>
        </w:rPr>
        <w:t>some of the terrorists were able to enter the United States using valid travel documents under their true identities, passing with little difficulty through immigration procedures at U.S. ports of entry</w:t>
      </w:r>
      <w:r w:rsidRPr="00621226">
        <w:rPr>
          <w:sz w:val="10"/>
        </w:rPr>
        <w:t xml:space="preserve">. Once in the country, they patiently continued their planning, preparation, training, and related operational work for months and in some cases years until that fateful day. Once inside the United States, </w:t>
      </w:r>
      <w:r w:rsidRPr="009D0875">
        <w:rPr>
          <w:rStyle w:val="StyleUnderline"/>
          <w:highlight w:val="cyan"/>
        </w:rPr>
        <w:t>the terrorists cleverly took advantage of American freedoms to help carry out their attacks</w:t>
      </w:r>
      <w:r w:rsidRPr="00621226">
        <w:rPr>
          <w:rStyle w:val="StyleUnderline"/>
        </w:rPr>
        <w:t xml:space="preserve">. </w:t>
      </w:r>
      <w:r w:rsidRPr="00621226">
        <w:rPr>
          <w:sz w:val="10"/>
        </w:rPr>
        <w:t xml:space="preserve">According to media reports, however, </w:t>
      </w:r>
      <w:r w:rsidRPr="009D0875">
        <w:rPr>
          <w:rStyle w:val="StyleUnderline"/>
          <w:highlight w:val="cyan"/>
        </w:rPr>
        <w:t>at least three of the suicide attackers were known to U.S. authorities as suspected terrorists</w:t>
      </w:r>
      <w:r w:rsidRPr="00621226">
        <w:rPr>
          <w:rStyle w:val="StyleUnderline"/>
        </w:rPr>
        <w:t>. In late August 2001, the</w:t>
      </w:r>
      <w:r w:rsidRPr="00621226">
        <w:rPr>
          <w:sz w:val="10"/>
        </w:rPr>
        <w:t xml:space="preserve"> Central Intelligence Agency (</w:t>
      </w:r>
      <w:r w:rsidRPr="00621226">
        <w:rPr>
          <w:rStyle w:val="StyleUnderline"/>
        </w:rPr>
        <w:t>CIA</w:t>
      </w:r>
      <w:r w:rsidRPr="00621226">
        <w:rPr>
          <w:sz w:val="10"/>
        </w:rPr>
        <w:t xml:space="preserve">) </w:t>
      </w:r>
      <w:r w:rsidRPr="00621226">
        <w:rPr>
          <w:rStyle w:val="StyleUnderline"/>
        </w:rPr>
        <w:t>passed information to the INS to be on the lookout for two men suspected of involvement in terrorist activities. The CIA</w:t>
      </w:r>
      <w:r w:rsidRPr="00621226">
        <w:rPr>
          <w:sz w:val="10"/>
        </w:rPr>
        <w:t xml:space="preserve"> apparently </w:t>
      </w:r>
      <w:r w:rsidRPr="00621226">
        <w:rPr>
          <w:rStyle w:val="StyleUnderline"/>
        </w:rPr>
        <w:t>obtained videotape showing the men</w:t>
      </w:r>
      <w:r w:rsidRPr="00621226">
        <w:rPr>
          <w:sz w:val="10"/>
        </w:rPr>
        <w:t xml:space="preserve">, Khalid Almihdhar and Nawaf Alhazmi, talking to people implicated in the U.S.S. Cole bombing. The videotape was taken in Kuala Lumpur, Malaysia, in January 2000. It is not clear when the CIA received it. </w:t>
      </w:r>
      <w:r w:rsidRPr="00621226">
        <w:rPr>
          <w:rStyle w:val="StyleUnderline"/>
        </w:rPr>
        <w:t>When the INS checked its database, it found that a Almihdhar and Alhazmi had successfully passed through INS procedures and had already entered the United States. The CIA asked the</w:t>
      </w:r>
      <w:r w:rsidRPr="00621226">
        <w:rPr>
          <w:sz w:val="10"/>
        </w:rPr>
        <w:t xml:space="preserve"> Federal Bureau of Investigation (</w:t>
      </w:r>
      <w:r w:rsidRPr="00621226">
        <w:rPr>
          <w:rStyle w:val="StyleUnderline"/>
        </w:rPr>
        <w:t>FBI</w:t>
      </w:r>
      <w:r w:rsidRPr="00621226">
        <w:rPr>
          <w:sz w:val="10"/>
        </w:rPr>
        <w:t xml:space="preserve">) </w:t>
      </w:r>
      <w:r w:rsidRPr="00621226">
        <w:rPr>
          <w:rStyle w:val="StyleUnderline"/>
        </w:rPr>
        <w:t>to find them. But with both men already in the United States, the FBI was looking for two needles in a haystack. The FBI was still seeking the two when the hijackers struck</w:t>
      </w:r>
      <w:r w:rsidRPr="00621226">
        <w:rPr>
          <w:sz w:val="10"/>
        </w:rPr>
        <w:t xml:space="preserve">. Khalid Almihdhar and Nawaf Alhazmi are believed to have been hijackers on American Airlines flight 77, which crashed into the Pentagon. As the above details illustrate, </w:t>
      </w:r>
      <w:r w:rsidRPr="009D0875">
        <w:rPr>
          <w:rStyle w:val="StyleUnderline"/>
          <w:highlight w:val="cyan"/>
        </w:rPr>
        <w:t>we need a better way to identify individuals whom we know or suspect to be terrorists when they attempt to enter the United States. The use of biometric facial recognition is one way to make such identifications, particularly when U.S. authorities already have a photograph of the suspected terrorist whom they seek.</w:t>
      </w:r>
    </w:p>
    <w:p w:rsidR="00B86E1D" w:rsidRDefault="00B86E1D" w:rsidP="00B86E1D">
      <w:pPr>
        <w:pStyle w:val="Heading4"/>
        <w:spacing w:after="240"/>
      </w:pPr>
      <w:r>
        <w:t xml:space="preserve">Biometrics can thwart acts of terrorism </w:t>
      </w:r>
    </w:p>
    <w:p w:rsidR="00B86E1D" w:rsidRDefault="00B86E1D" w:rsidP="00B86E1D">
      <w:pPr>
        <w:spacing w:after="240"/>
        <w:rPr>
          <w:sz w:val="16"/>
          <w:szCs w:val="16"/>
        </w:rPr>
      </w:pPr>
      <w:r>
        <w:rPr>
          <w:rStyle w:val="Style13ptBold"/>
        </w:rPr>
        <w:t xml:space="preserve">Woodward 05 </w:t>
      </w:r>
      <w:r w:rsidRPr="000B5CE8">
        <w:rPr>
          <w:sz w:val="16"/>
          <w:szCs w:val="16"/>
        </w:rPr>
        <w:t xml:space="preserve">(John D. Woodward, Jr., former CIA operations officer and senior policy analyst at RAND, “Biometrics: Facing Up To Terrorism”, RAND Arroyo Center, 2005, </w:t>
      </w:r>
      <w:hyperlink r:id="rId31" w:history="1">
        <w:r w:rsidRPr="005F2272">
          <w:rPr>
            <w:rStyle w:val="Hyperlink"/>
            <w:sz w:val="16"/>
            <w:szCs w:val="16"/>
          </w:rPr>
          <w:t>http://www.rand.org/content/dam/rand/pubs/issue_papers/2005/IP218.pdf</w:t>
        </w:r>
      </w:hyperlink>
      <w:r w:rsidRPr="000B5CE8">
        <w:rPr>
          <w:sz w:val="16"/>
          <w:szCs w:val="16"/>
        </w:rPr>
        <w:t>)</w:t>
      </w:r>
    </w:p>
    <w:p w:rsidR="00B86E1D" w:rsidRPr="007B0A5A" w:rsidRDefault="00B86E1D" w:rsidP="00B86E1D">
      <w:pPr>
        <w:spacing w:after="240"/>
        <w:rPr>
          <w:sz w:val="10"/>
        </w:rPr>
      </w:pPr>
      <w:r w:rsidRPr="009D0875">
        <w:rPr>
          <w:rStyle w:val="StyleUnderline"/>
          <w:highlight w:val="cyan"/>
        </w:rPr>
        <w:t>Biometric facial recognition systems could be immediately deployed to help thwart future terrorist acts</w:t>
      </w:r>
      <w:r w:rsidRPr="007B0A5A">
        <w:rPr>
          <w:rStyle w:val="StyleUnderline"/>
        </w:rPr>
        <w:t>.</w:t>
      </w:r>
      <w:r w:rsidRPr="007B0A5A">
        <w:rPr>
          <w:sz w:val="10"/>
        </w:rPr>
        <w:t xml:space="preserve"> Such </w:t>
      </w:r>
      <w:r w:rsidRPr="009D0875">
        <w:rPr>
          <w:rStyle w:val="StyleUnderline"/>
          <w:highlight w:val="cyan"/>
        </w:rPr>
        <w:t>a “FaceCheck” system</w:t>
      </w:r>
      <w:r w:rsidRPr="007B0A5A">
        <w:rPr>
          <w:sz w:val="10"/>
        </w:rPr>
        <w:t xml:space="preserve">, the term I use for the specific counterterrorism application discussed in this paper, </w:t>
      </w:r>
      <w:r w:rsidRPr="009D0875">
        <w:rPr>
          <w:rStyle w:val="StyleUnderline"/>
          <w:highlight w:val="cyan"/>
        </w:rPr>
        <w:t>can be done in a way that uses public safety resources effectively and efficiently and minimizes inconvenience and intrusiveness for the average traveler</w:t>
      </w:r>
      <w:r w:rsidRPr="007B0A5A">
        <w:rPr>
          <w:rStyle w:val="StyleUnderline"/>
        </w:rPr>
        <w:t>.</w:t>
      </w:r>
      <w:r w:rsidRPr="007B0A5A">
        <w:rPr>
          <w:sz w:val="10"/>
        </w:rPr>
        <w:t xml:space="preserve"> In general, </w:t>
      </w:r>
      <w:r w:rsidRPr="007B0A5A">
        <w:rPr>
          <w:rStyle w:val="StyleUnderline"/>
        </w:rPr>
        <w:t>facial recognition systems use a camera to capture an image of a person’s face as a digital photograph.</w:t>
      </w:r>
      <w:r w:rsidRPr="007B0A5A">
        <w:rPr>
          <w:sz w:val="10"/>
        </w:rPr>
        <w:t xml:space="preserve"> In the most common form of facial recognition, </w:t>
      </w:r>
      <w:r w:rsidRPr="007B0A5A">
        <w:rPr>
          <w:rStyle w:val="StyleUnderline"/>
        </w:rPr>
        <w:t>this image is manipulated and reduced to a series of numbers that represent the image in relation to the “average” face. These numbers are often referred to as a template, which is then instantly searched against a “watchlist,”</w:t>
      </w:r>
      <w:r w:rsidRPr="007B0A5A">
        <w:rPr>
          <w:sz w:val="10"/>
        </w:rPr>
        <w:t xml:space="preserve"> or computerized database of suspected terrorists’ templates. This search seeks to answer the question, “Is this person in the watchlist database?” </w:t>
      </w:r>
      <w:r w:rsidRPr="009D0875">
        <w:rPr>
          <w:rStyle w:val="StyleUnderline"/>
          <w:highlight w:val="cyan"/>
        </w:rPr>
        <w:t>A computer-generated match or “hit” alerts the authorities to the presence of a potential threat. The value of such a system in helping to prevent individuals</w:t>
      </w:r>
      <w:r w:rsidRPr="007B0A5A">
        <w:rPr>
          <w:rStyle w:val="StyleUnderline"/>
        </w:rPr>
        <w:t xml:space="preserve"> such as Khalid Almihdhar and Nawaf Alhazmi </w:t>
      </w:r>
      <w:r w:rsidRPr="009D0875">
        <w:rPr>
          <w:rStyle w:val="StyleUnderline"/>
          <w:highlight w:val="cyan"/>
        </w:rPr>
        <w:t>from entering the country is clear</w:t>
      </w:r>
      <w:r w:rsidRPr="007B0A5A">
        <w:rPr>
          <w:rStyle w:val="StyleUnderline"/>
        </w:rPr>
        <w:t xml:space="preserve">. </w:t>
      </w:r>
      <w:r w:rsidRPr="007B0A5A">
        <w:rPr>
          <w:sz w:val="10"/>
        </w:rPr>
        <w:t xml:space="preserve">Indeed, according to the Washington Post, </w:t>
      </w:r>
      <w:r w:rsidRPr="009D0875">
        <w:rPr>
          <w:rStyle w:val="StyleUnderline"/>
          <w:highlight w:val="cyan"/>
        </w:rPr>
        <w:t>a government committee</w:t>
      </w:r>
      <w:r w:rsidRPr="007B0A5A">
        <w:rPr>
          <w:sz w:val="10"/>
        </w:rPr>
        <w:t xml:space="preserve"> appointed by Secretary of Transportation Norman Y. Mineta to review airport security measures </w:t>
      </w:r>
      <w:r w:rsidRPr="009D0875">
        <w:rPr>
          <w:rStyle w:val="StyleUnderline"/>
          <w:highlight w:val="cyan"/>
        </w:rPr>
        <w:t>will recommend that facial recognition systems be deployed in specified airports to improve security</w:t>
      </w:r>
      <w:r w:rsidRPr="009D0875">
        <w:rPr>
          <w:sz w:val="10"/>
          <w:highlight w:val="cyan"/>
        </w:rPr>
        <w:t>.</w:t>
      </w:r>
      <w:r w:rsidRPr="00FF23ED">
        <w:rPr>
          <w:sz w:val="10"/>
        </w:rPr>
        <w:t>2</w:t>
      </w:r>
    </w:p>
    <w:p w:rsidR="00B86E1D" w:rsidRDefault="00B86E1D" w:rsidP="00B86E1D">
      <w:pPr>
        <w:pStyle w:val="Heading4"/>
        <w:spacing w:after="240"/>
      </w:pPr>
      <w:r>
        <w:t xml:space="preserve">Focus on fighting terrorism through biometrics is key </w:t>
      </w:r>
    </w:p>
    <w:p w:rsidR="00B86E1D" w:rsidRDefault="00B86E1D" w:rsidP="00B86E1D">
      <w:pPr>
        <w:spacing w:after="240"/>
        <w:rPr>
          <w:sz w:val="16"/>
          <w:szCs w:val="16"/>
        </w:rPr>
      </w:pPr>
      <w:r>
        <w:rPr>
          <w:rStyle w:val="Style13ptBold"/>
        </w:rPr>
        <w:t xml:space="preserve">Woodward 05 </w:t>
      </w:r>
      <w:r w:rsidRPr="000B5CE8">
        <w:rPr>
          <w:sz w:val="16"/>
          <w:szCs w:val="16"/>
        </w:rPr>
        <w:t xml:space="preserve">(John D. Woodward, Jr., former CIA operations officer and senior policy analyst at RAND, “Biometrics: Facing Up To Terrorism”, RAND Arroyo Center, 2005, </w:t>
      </w:r>
      <w:hyperlink r:id="rId32" w:history="1">
        <w:r w:rsidRPr="005F2272">
          <w:rPr>
            <w:rStyle w:val="Hyperlink"/>
            <w:sz w:val="16"/>
            <w:szCs w:val="16"/>
          </w:rPr>
          <w:t>http://www.rand.org/content/dam/rand/pubs/issue_papers/2005/IP218.pdf</w:t>
        </w:r>
      </w:hyperlink>
      <w:r w:rsidRPr="000B5CE8">
        <w:rPr>
          <w:sz w:val="16"/>
          <w:szCs w:val="16"/>
        </w:rPr>
        <w:t>)</w:t>
      </w:r>
    </w:p>
    <w:p w:rsidR="00B86E1D" w:rsidRPr="005A4F06" w:rsidRDefault="00B86E1D" w:rsidP="00B86E1D">
      <w:pPr>
        <w:spacing w:after="240"/>
        <w:rPr>
          <w:sz w:val="10"/>
        </w:rPr>
      </w:pPr>
      <w:r w:rsidRPr="009D0875">
        <w:rPr>
          <w:rStyle w:val="StyleUnderline"/>
          <w:highlight w:val="cyan"/>
        </w:rPr>
        <w:t>The U.S. government has taken positive steps to encourage the use of biometrics. It is time to do more</w:t>
      </w:r>
      <w:r w:rsidRPr="007D1CF5">
        <w:rPr>
          <w:rStyle w:val="StyleUnderline"/>
        </w:rPr>
        <w:t>.</w:t>
      </w:r>
      <w:r w:rsidRPr="005A4F06">
        <w:rPr>
          <w:sz w:val="10"/>
        </w:rPr>
        <w:t xml:space="preserve"> The newly established Office of Homeland Security (OHS) is a logical place to coordinate these efforts. Specifically, </w:t>
      </w:r>
      <w:r w:rsidRPr="00DD6BEC">
        <w:rPr>
          <w:rStyle w:val="StyleUnderline"/>
        </w:rPr>
        <w:t>OHS can focus part of its efforts on using biometrics to counter terrorism</w:t>
      </w:r>
      <w:r w:rsidRPr="005A4F06">
        <w:rPr>
          <w:sz w:val="10"/>
        </w:rPr>
        <w:t xml:space="preserve">. As a first step, </w:t>
      </w:r>
      <w:r w:rsidRPr="009D0875">
        <w:rPr>
          <w:rStyle w:val="StyleUnderline"/>
          <w:highlight w:val="cyan"/>
        </w:rPr>
        <w:t>OHS</w:t>
      </w:r>
      <w:r w:rsidRPr="002313E1">
        <w:rPr>
          <w:rStyle w:val="StyleUnderline"/>
        </w:rPr>
        <w:t>,</w:t>
      </w:r>
      <w:r w:rsidRPr="00DD6BEC">
        <w:rPr>
          <w:rStyle w:val="StyleUnderline"/>
        </w:rPr>
        <w:t xml:space="preserve"> working with other concerned agencies like the Department of Justice, INS, FBI, CIA, Department of State, and Department of Transportation, </w:t>
      </w:r>
      <w:r w:rsidRPr="009D0875">
        <w:rPr>
          <w:rStyle w:val="StyleUnderline"/>
          <w:highlight w:val="cyan"/>
        </w:rPr>
        <w:t>should draft guidelines to explain how biometric technologies</w:t>
      </w:r>
      <w:r w:rsidRPr="00DD6BEC">
        <w:rPr>
          <w:rStyle w:val="StyleUnderline"/>
        </w:rPr>
        <w:t xml:space="preserve">, particularly the FaceCheck system, </w:t>
      </w:r>
      <w:r w:rsidRPr="009D0875">
        <w:rPr>
          <w:rStyle w:val="StyleUnderline"/>
          <w:highlight w:val="cyan"/>
        </w:rPr>
        <w:t>should be used and implemented. This</w:t>
      </w:r>
      <w:r w:rsidRPr="00DD6BEC">
        <w:rPr>
          <w:rStyle w:val="StyleUnderline"/>
        </w:rPr>
        <w:t xml:space="preserve"> OHS coordination effort </w:t>
      </w:r>
      <w:r w:rsidRPr="009D0875">
        <w:rPr>
          <w:rStyle w:val="StyleUnderline"/>
          <w:highlight w:val="cyan"/>
        </w:rPr>
        <w:t>is essential for any biometrics that would be used in conjunction with travel documents</w:t>
      </w:r>
      <w:r w:rsidRPr="00DD6BEC">
        <w:rPr>
          <w:rStyle w:val="StyleUnderline"/>
        </w:rPr>
        <w:t xml:space="preserve"> where interoperability and technical standards are of critical importance. These guidelines should also address a crucial aspect of any FaceCheck system—the data that are included in the watchlist database. In this regard, the guidelines must include rigorous technical and procedural controls on the information that goes into the watchlist database. </w:t>
      </w:r>
      <w:r w:rsidRPr="009D0875">
        <w:rPr>
          <w:rStyle w:val="StyleUnderline"/>
          <w:highlight w:val="cyan"/>
        </w:rPr>
        <w:t>The nation’s focus now is on the war against terrorism</w:t>
      </w:r>
      <w:r w:rsidRPr="005A4F06">
        <w:rPr>
          <w:sz w:val="10"/>
        </w:rPr>
        <w:t>; the focus of the watchlist database should similarly be on locating known or suspected terrorists and deterring unknown terrorists from entering the United States. Depending on resources and constraints, the watchlist might also include certain individuals for whom there are felony arrest warrants outstanding. Accordingly, OHS should immediately task the law enforcement and intelligence communities to provide photographs of known and suspected terrorists for the watchlist database. The security and intelligence services of foreign states could also contribute to this effort. It would also seem advisable to expand FaceCheck so that it can be used among other nations at their ports of entry to help identify terrorists around the globe. With an eye toward the future, OHS should work closely with the BC, INS, and DoD’s ongoing biometric initiatives to encourage the U.S. government’s biometric development efforts. Priority should be placed on rigorous independent vetting and testing of biometric technologies.</w:t>
      </w:r>
    </w:p>
    <w:p w:rsidR="00B86E1D" w:rsidRDefault="00B86E1D" w:rsidP="00B86E1D">
      <w:pPr>
        <w:pStyle w:val="Heading4"/>
        <w:spacing w:after="240"/>
      </w:pPr>
      <w:r>
        <w:t xml:space="preserve">Biometrics solves terrorism </w:t>
      </w:r>
    </w:p>
    <w:p w:rsidR="00B86E1D" w:rsidRDefault="00B86E1D" w:rsidP="00B86E1D">
      <w:pPr>
        <w:spacing w:after="240"/>
        <w:rPr>
          <w:sz w:val="16"/>
          <w:szCs w:val="16"/>
        </w:rPr>
      </w:pPr>
      <w:r>
        <w:rPr>
          <w:rStyle w:val="Style13ptBold"/>
        </w:rPr>
        <w:t xml:space="preserve">Woodward 05 </w:t>
      </w:r>
      <w:r w:rsidRPr="000B5CE8">
        <w:rPr>
          <w:sz w:val="16"/>
          <w:szCs w:val="16"/>
        </w:rPr>
        <w:t xml:space="preserve">(John D. Woodward, Jr., former CIA operations officer and senior policy analyst at RAND, “Biometrics: Facing Up To Terrorism”, RAND Arroyo Center, 2005, </w:t>
      </w:r>
      <w:hyperlink r:id="rId33" w:history="1">
        <w:r w:rsidRPr="005F2272">
          <w:rPr>
            <w:rStyle w:val="Hyperlink"/>
            <w:sz w:val="16"/>
            <w:szCs w:val="16"/>
          </w:rPr>
          <w:t>http://www.rand.org/content/dam/rand/pubs/issue_papers/2005/IP218.pdf</w:t>
        </w:r>
      </w:hyperlink>
      <w:r w:rsidRPr="000B5CE8">
        <w:rPr>
          <w:sz w:val="16"/>
          <w:szCs w:val="16"/>
        </w:rPr>
        <w:t>)</w:t>
      </w:r>
    </w:p>
    <w:p w:rsidR="00B86E1D" w:rsidRPr="005A4F06" w:rsidRDefault="00B86E1D" w:rsidP="00B86E1D">
      <w:pPr>
        <w:spacing w:after="240"/>
        <w:rPr>
          <w:rStyle w:val="Style13ptBold"/>
          <w:bCs w:val="0"/>
          <w:sz w:val="22"/>
          <w:u w:val="single"/>
        </w:rPr>
      </w:pPr>
      <w:r w:rsidRPr="005A4F06">
        <w:rPr>
          <w:rStyle w:val="StyleUnderline"/>
        </w:rPr>
        <w:t>There is no high-tech silver bullet to solve the problem of terrorism. And it is doubtful that facial recognition or other biometric technologies could have prevented the terrorist attacks on September 11th. But to the extent we can improve access control at sensitive facilities such as airports, reduce identity theft and immigration fraud, and identify known or suspected terrorists, then we make terrorism more difficult in the future. Biometrics is one technology that can help us achieve the goal of a safer America.</w:t>
      </w:r>
    </w:p>
    <w:p w:rsidR="00B86E1D" w:rsidRDefault="00B86E1D" w:rsidP="00B86E1D">
      <w:pPr>
        <w:pStyle w:val="Heading4"/>
        <w:spacing w:after="240"/>
      </w:pPr>
      <w:r>
        <w:t xml:space="preserve">Biometrics solve—empirics prove </w:t>
      </w:r>
    </w:p>
    <w:p w:rsidR="00B86E1D" w:rsidRDefault="00B86E1D" w:rsidP="00B86E1D">
      <w:pPr>
        <w:spacing w:after="240"/>
        <w:rPr>
          <w:rStyle w:val="Style13ptBold"/>
        </w:rPr>
      </w:pPr>
      <w:r>
        <w:rPr>
          <w:rStyle w:val="Style13ptBold"/>
        </w:rPr>
        <w:t xml:space="preserve">Gorman 11 </w:t>
      </w:r>
      <w:r w:rsidRPr="00413E96">
        <w:rPr>
          <w:sz w:val="16"/>
          <w:szCs w:val="16"/>
        </w:rPr>
        <w:t>(Christine Gorman, “How Biometrics Helped to Identify the Master Terrorist”, Scientific American, May 2011, http://www.scientificamerican.com/article/how-biometrics-helped-to-identify-master-terrorist/)</w:t>
      </w:r>
    </w:p>
    <w:p w:rsidR="00B86E1D" w:rsidRDefault="00B86E1D" w:rsidP="00B86E1D">
      <w:pPr>
        <w:spacing w:after="240"/>
        <w:rPr>
          <w:rStyle w:val="StyleUnderline"/>
        </w:rPr>
      </w:pPr>
      <w:r w:rsidRPr="00BB1CB6">
        <w:rPr>
          <w:rStyle w:val="StyleUnderline"/>
        </w:rPr>
        <w:t xml:space="preserve">When the U.S. military attacked Iraq in March 2003, it brought to bear the most advanced technology then available for identifying potential terrorists by their physical features. </w:t>
      </w:r>
      <w:r w:rsidRPr="00BB1CB6">
        <w:rPr>
          <w:sz w:val="10"/>
        </w:rPr>
        <w:t xml:space="preserve">The equipment measured all sorts of physical features—from fingerprints to images of the iris—but it was not particularly easy to use. The apparatus weighed a hefty 50 pounds and consisted of a hardened laptop hooked up to a camera, an iris scanner and a fingerprint device. Eight years later, </w:t>
      </w:r>
      <w:r w:rsidRPr="00BB1CB6">
        <w:rPr>
          <w:rStyle w:val="StyleUnderline"/>
        </w:rPr>
        <w:t>the toolkit used to identify Osama bin Laden in his Pakistani hideout was probably a lot like one of the handheld devices that are now routinely used by thousands of U.S. soldiers throughout the world to compare people's faces against the images of many known or suspected terrorists.</w:t>
      </w:r>
      <w:r w:rsidRPr="00BB1CB6">
        <w:rPr>
          <w:sz w:val="10"/>
        </w:rPr>
        <w:t xml:space="preserve"> Dubbed the HIIDE, for Handheld Interagency Identity Detection Equipment, the instrument looks like an overgrown camera and weighs between 2 and 3 pounds. In addition, soldiers took tissue samples for use in DNA analysis that later confirmed the master terrorist's identity with nearly 100 percent accuracy. </w:t>
      </w:r>
      <w:r w:rsidRPr="009D0875">
        <w:rPr>
          <w:rStyle w:val="StyleUnderline"/>
          <w:highlight w:val="cyan"/>
        </w:rPr>
        <w:t>The use of biometrics</w:t>
      </w:r>
      <w:r w:rsidRPr="00413E96">
        <w:rPr>
          <w:rStyle w:val="StyleUnderline"/>
        </w:rPr>
        <w:t>—standardized measurement of various physical and behavioral features—</w:t>
      </w:r>
      <w:r w:rsidRPr="009D0875">
        <w:rPr>
          <w:rStyle w:val="StyleUnderline"/>
          <w:highlight w:val="cyan"/>
        </w:rPr>
        <w:t>has come a long way in the intervening years. There have been two driving forces behind the breakthroughs: The first was the realization that seven of the 19 September 11 hijackers were known to authorities and had used false identity papers to gain entry to the U.S. "If we had had biometrics</w:t>
      </w:r>
      <w:r w:rsidRPr="00BB1CB6">
        <w:rPr>
          <w:rStyle w:val="StyleUnderline"/>
        </w:rPr>
        <w:t xml:space="preserve"> on them and we had known they were using someone else's identity, </w:t>
      </w:r>
      <w:r w:rsidRPr="009D0875">
        <w:rPr>
          <w:rStyle w:val="StyleUnderline"/>
          <w:highlight w:val="cyan"/>
        </w:rPr>
        <w:t>we could have stopped them,"</w:t>
      </w:r>
      <w:r w:rsidRPr="00BB1CB6">
        <w:rPr>
          <w:sz w:val="10"/>
        </w:rPr>
        <w:t xml:space="preserve"> Lt. Colonel Kathy Debolt (retired) told an identity research conference in 2008. Debolt led the development of the identity assessment tool that the military started using in Iraq. In the aftermath of Sept. 11, the U.S. Defense Department and the National Institute of Standards and Technology poured millions of dollars into various biometrics research programs. </w:t>
      </w:r>
      <w:r w:rsidRPr="009D0875">
        <w:rPr>
          <w:rStyle w:val="StyleUnderline"/>
          <w:highlight w:val="cyan"/>
        </w:rPr>
        <w:t>The second</w:t>
      </w:r>
      <w:r w:rsidRPr="00BB1CB6">
        <w:rPr>
          <w:rStyle w:val="StyleUnderline"/>
        </w:rPr>
        <w:t xml:space="preserve"> impetus to change </w:t>
      </w:r>
      <w:r w:rsidRPr="009D0875">
        <w:rPr>
          <w:rStyle w:val="StyleUnderline"/>
          <w:highlight w:val="cyan"/>
        </w:rPr>
        <w:t>was</w:t>
      </w:r>
      <w:r w:rsidRPr="00BB1CB6">
        <w:rPr>
          <w:rStyle w:val="StyleUnderline"/>
        </w:rPr>
        <w:t xml:space="preserve"> the incredible boost in computer processing power of the 1990s: </w:t>
      </w:r>
      <w:r w:rsidRPr="009D0875">
        <w:rPr>
          <w:rStyle w:val="StyleUnderline"/>
          <w:highlight w:val="cyan"/>
        </w:rPr>
        <w:t>increased speed allowed the devices to access the databases that lie at the heart of biometric identification systems and compare thousands of features in fractions of a second, providing useful answers just after an individual has been detained or while a person is still in custody</w:t>
      </w:r>
      <w:r w:rsidRPr="00BB1CB6">
        <w:rPr>
          <w:sz w:val="10"/>
        </w:rPr>
        <w:t xml:space="preserve">. Even some of the centuries-old standards have benefited from the enhanced computer processing power. Fingerprinting was first proposed as a crime-fighting measure in the late 1800s and Paul Revere used dental records to identify the body of a Revolutionary War hero killed at the Battle of Bunker Hill. By the late 1990s, the FBI had computerized the process of matching fingerprints, allowing results in a matter of hours. The law enforcement agency is now in the process of adopting a new system that can return results in minutes, according to Peter Higgins, who helped the FBI automate its fingerprinting process 15 years ago and is now a consultant in the biometrics industry. </w:t>
      </w:r>
      <w:r w:rsidRPr="009D0875">
        <w:rPr>
          <w:rStyle w:val="StyleUnderline"/>
          <w:highlight w:val="cyan"/>
        </w:rPr>
        <w:t>The newer methods of identification rely heavily on both probability theory and precise measurement. It is not enough just to measure accurately the distance between someone's eyes, for example; the biometric calculation also must take into account how common the result is in a given population.</w:t>
      </w:r>
      <w:r w:rsidRPr="00BB1CB6">
        <w:rPr>
          <w:rStyle w:val="StyleUnderline"/>
        </w:rPr>
        <w:t xml:space="preserve"> By combining the results of multiple measurements (iris scans, length of nose, distance from top to bottom of lip), </w:t>
      </w:r>
      <w:r w:rsidRPr="009D0875">
        <w:rPr>
          <w:rStyle w:val="StyleUnderline"/>
          <w:highlight w:val="cyan"/>
        </w:rPr>
        <w:t>users can come up with highly credible matches. Iris</w:t>
      </w:r>
      <w:r w:rsidRPr="00BB1CB6">
        <w:rPr>
          <w:rStyle w:val="StyleUnderline"/>
        </w:rPr>
        <w:t xml:space="preserve"> scans have been widely used in Afghanistan to streamline the entry of construction workers and other laborers into military bases. Iris scans can also return usable images from corpses for up to 12 hours after death</w:t>
      </w:r>
      <w:r w:rsidRPr="00BB1CB6">
        <w:rPr>
          <w:sz w:val="10"/>
        </w:rPr>
        <w:t xml:space="preserve">, Higgins says, depending on the condition of the body. But Osama bin Laden is unlikely to have sat still for an iris scan while he was alive in order to provide a comparison image. </w:t>
      </w:r>
      <w:r w:rsidRPr="00BB1CB6">
        <w:rPr>
          <w:rStyle w:val="StyleUnderline"/>
        </w:rPr>
        <w:t xml:space="preserve">As for civilian use, </w:t>
      </w:r>
      <w:r w:rsidRPr="009D0875">
        <w:rPr>
          <w:rStyle w:val="StyleUnderline"/>
          <w:highlight w:val="cyan"/>
        </w:rPr>
        <w:t>iris scans are reliable enough that they have been used in some European airports for a couple of years now</w:t>
      </w:r>
      <w:r w:rsidRPr="00BB1CB6">
        <w:rPr>
          <w:rStyle w:val="StyleUnderline"/>
        </w:rPr>
        <w:t xml:space="preserve"> to automate passport control for frequent fliers who are willing to register a grayscale image of the front of their eyes with authorities</w:t>
      </w:r>
      <w:r w:rsidRPr="00BB1CB6">
        <w:rPr>
          <w:sz w:val="10"/>
        </w:rPr>
        <w:t xml:space="preserve">.* Several British airports are now going one step further and testing facial recognition software that allows travelers to skip the immigration lines and process themselves into the country. </w:t>
      </w:r>
      <w:r w:rsidRPr="00BB1CB6">
        <w:rPr>
          <w:rStyle w:val="StyleUnderline"/>
        </w:rPr>
        <w:t xml:space="preserve">As facial recognition software gets better and better, concerns over privacy for ordinary citizens have mounted. </w:t>
      </w:r>
      <w:r w:rsidRPr="009D0875">
        <w:rPr>
          <w:rStyle w:val="StyleUnderline"/>
          <w:highlight w:val="cyan"/>
        </w:rPr>
        <w:t>The best results occur when the software can compare high-definition images taken in standardized settings</w:t>
      </w:r>
      <w:r w:rsidRPr="00BB1CB6">
        <w:rPr>
          <w:rStyle w:val="StyleUnderline"/>
        </w:rPr>
        <w:t xml:space="preserve">—not a frequent locale for a shadowy terrorist. But </w:t>
      </w:r>
      <w:r w:rsidRPr="009D0875">
        <w:rPr>
          <w:rStyle w:val="StyleUnderline"/>
          <w:highlight w:val="cyan"/>
        </w:rPr>
        <w:t>millions of people already have such images of themselves on file in their driver's licenses. In 2009, the FBI used facial recognition software to nab a suspect in a double -homicide who they believed had fled from California to North Carolina</w:t>
      </w:r>
      <w:r w:rsidRPr="00BB1CB6">
        <w:rPr>
          <w:rStyle w:val="StyleUnderline"/>
        </w:rPr>
        <w:t>. The authorities compared a 1991 booking photo of the suspect against the 30 million photos that the North Carolina Department of Motor Vehicles had on file. Twenty-eight photos came up as possible matches. An FBI analyst then whittled the number down to just one man, who was later arrested and positively identified as the fugitive.</w:t>
      </w:r>
    </w:p>
    <w:p w:rsidR="00B86E1D" w:rsidRDefault="00B86E1D" w:rsidP="00B86E1D">
      <w:pPr>
        <w:pStyle w:val="Heading4"/>
      </w:pPr>
      <w:r>
        <w:t xml:space="preserve">Biometric data can lead to the capture of terrorists </w:t>
      </w:r>
    </w:p>
    <w:p w:rsidR="00B86E1D" w:rsidRPr="00B86F45" w:rsidRDefault="00B86E1D" w:rsidP="00B86E1D">
      <w:pPr>
        <w:rPr>
          <w:rStyle w:val="Style13ptBold"/>
        </w:rPr>
      </w:pPr>
      <w:r>
        <w:rPr>
          <w:rStyle w:val="Style13ptBold"/>
        </w:rPr>
        <w:t>Gilmore 06</w:t>
      </w:r>
      <w:r w:rsidRPr="00B86F45">
        <w:rPr>
          <w:sz w:val="16"/>
          <w:szCs w:val="16"/>
        </w:rPr>
        <w:t xml:space="preserve"> (Gerry G. Gilmore, “Biometric Data Keeps Captured Terrorists Behind Bars”, American Forces Press Service, March 2006, </w:t>
      </w:r>
      <w:hyperlink r:id="rId34" w:history="1">
        <w:r w:rsidRPr="00B86F45">
          <w:rPr>
            <w:rStyle w:val="Hyperlink"/>
            <w:sz w:val="16"/>
            <w:szCs w:val="16"/>
          </w:rPr>
          <w:t>http://www.defense.gov/news/newsarticle.aspx?id=15191</w:t>
        </w:r>
      </w:hyperlink>
      <w:r w:rsidRPr="00B86F45">
        <w:rPr>
          <w:sz w:val="16"/>
          <w:szCs w:val="16"/>
        </w:rPr>
        <w:t xml:space="preserve">) </w:t>
      </w:r>
    </w:p>
    <w:p w:rsidR="00B86E1D" w:rsidRPr="00B86F45" w:rsidRDefault="00B86E1D" w:rsidP="00B86E1D">
      <w:pPr>
        <w:rPr>
          <w:rStyle w:val="StyleUnderline"/>
        </w:rPr>
      </w:pPr>
      <w:r w:rsidRPr="00B86F45">
        <w:rPr>
          <w:sz w:val="10"/>
        </w:rPr>
        <w:t xml:space="preserve">WASHINGTON, March 13, 2006 </w:t>
      </w:r>
      <w:r w:rsidRPr="009D0875">
        <w:rPr>
          <w:sz w:val="10"/>
          <w:highlight w:val="cyan"/>
        </w:rPr>
        <w:t xml:space="preserve">– </w:t>
      </w:r>
      <w:r w:rsidRPr="009D0875">
        <w:rPr>
          <w:rStyle w:val="StyleUnderline"/>
          <w:highlight w:val="cyan"/>
        </w:rPr>
        <w:t>A high-tech</w:t>
      </w:r>
      <w:r w:rsidRPr="00B86F45">
        <w:rPr>
          <w:rStyle w:val="StyleUnderline"/>
        </w:rPr>
        <w:t xml:space="preserve"> Defense Department </w:t>
      </w:r>
      <w:r w:rsidRPr="009D0875">
        <w:rPr>
          <w:rStyle w:val="StyleUnderline"/>
          <w:highlight w:val="cyan"/>
        </w:rPr>
        <w:t>identification system has linked some captured terrorists to previous crimes and prevented their release from overseas detention facilities</w:t>
      </w:r>
      <w:r w:rsidRPr="009D0875">
        <w:rPr>
          <w:sz w:val="10"/>
          <w:highlight w:val="cyan"/>
        </w:rPr>
        <w:t>,</w:t>
      </w:r>
      <w:r w:rsidRPr="00B86F45">
        <w:rPr>
          <w:sz w:val="10"/>
        </w:rPr>
        <w:t xml:space="preserve"> senior defense officials said at a Senate Armed Services Committee hearing here March 10. "I understand that </w:t>
      </w:r>
      <w:r w:rsidRPr="009D0875">
        <w:rPr>
          <w:rStyle w:val="StyleUnderline"/>
          <w:highlight w:val="cyan"/>
        </w:rPr>
        <w:t>the</w:t>
      </w:r>
      <w:r w:rsidRPr="00B86F45">
        <w:rPr>
          <w:rStyle w:val="StyleUnderline"/>
        </w:rPr>
        <w:t xml:space="preserve"> (defense) </w:t>
      </w:r>
      <w:r w:rsidRPr="009D0875">
        <w:rPr>
          <w:rStyle w:val="StyleUnderline"/>
          <w:highlight w:val="cyan"/>
        </w:rPr>
        <w:t>department is collecting biometric information</w:t>
      </w:r>
      <w:r w:rsidRPr="00B86F45">
        <w:rPr>
          <w:rStyle w:val="StyleUnderline"/>
        </w:rPr>
        <w:t xml:space="preserve"> from individuals detained in Iraq and for forensic investigations of (improvised explosive device) attacks</w:t>
      </w:r>
      <w:r w:rsidRPr="00B86F45">
        <w:rPr>
          <w:sz w:val="10"/>
        </w:rPr>
        <w:t xml:space="preserve">," Texas Sen. John Cornyn, chairman of the SASC's emerging threats and capabilities subcommittee, said to Paul McHale, assistant secretary of defense for homeland security. "Consistent with applicable law, we are aggressively using biometrics for the purposes that you described, Senator," McHale answered. </w:t>
      </w:r>
      <w:r w:rsidRPr="00B86F45">
        <w:rPr>
          <w:rStyle w:val="StyleUnderline"/>
        </w:rPr>
        <w:t>DoD established standard procedures for collecting biometrics information about a year and a half ago and provided that system to overseas U.S. combatant commands</w:t>
      </w:r>
      <w:r w:rsidRPr="00B86F45">
        <w:rPr>
          <w:sz w:val="10"/>
        </w:rPr>
        <w:t xml:space="preserve">, McHale said. Biometrics is defined as measurable physical or behavioral characteristics that can be used to identify people. </w:t>
      </w:r>
      <w:r w:rsidRPr="009D0875">
        <w:rPr>
          <w:rStyle w:val="StyleUnderline"/>
          <w:highlight w:val="cyan"/>
        </w:rPr>
        <w:t>Terrorists in Iraq often employ IEDs</w:t>
      </w:r>
      <w:r w:rsidRPr="00B86F45">
        <w:rPr>
          <w:rStyle w:val="StyleUnderline"/>
        </w:rPr>
        <w:t xml:space="preserve">, or roadside bombs, </w:t>
      </w:r>
      <w:r w:rsidRPr="009D0875">
        <w:rPr>
          <w:rStyle w:val="StyleUnderline"/>
          <w:highlight w:val="cyan"/>
        </w:rPr>
        <w:t>against U.S., coalition, and Iraqi military forces</w:t>
      </w:r>
      <w:r w:rsidRPr="00B86F45">
        <w:rPr>
          <w:rStyle w:val="StyleUnderline"/>
        </w:rPr>
        <w:t xml:space="preserve"> and civilians.</w:t>
      </w:r>
      <w:r w:rsidRPr="00B86F45">
        <w:rPr>
          <w:sz w:val="10"/>
        </w:rPr>
        <w:t xml:space="preserve"> Cornyn also asked McHale if DoD was sharing its detainee biometrics information with the U.S. Departments of Justice, State or Homeland Security, so that detainees who might escape could be prevented from entering the United States to do mischief. McHale responded that </w:t>
      </w:r>
      <w:r w:rsidRPr="00B86F45">
        <w:rPr>
          <w:rStyle w:val="StyleUnderline"/>
        </w:rPr>
        <w:t xml:space="preserve">DoD's detainee biometrics information databank is collocated with the FBI and is also shared with the Department of Homeland Security and other agencies. </w:t>
      </w:r>
      <w:r w:rsidRPr="009D0875">
        <w:rPr>
          <w:rStyle w:val="StyleUnderline"/>
          <w:highlight w:val="cyan"/>
        </w:rPr>
        <w:t>The biometrics program used for identifying detainees "is an extraordinary success story,"</w:t>
      </w:r>
      <w:r w:rsidRPr="00B86F45">
        <w:rPr>
          <w:sz w:val="10"/>
        </w:rPr>
        <w:t xml:space="preserve"> McHale said. In many instances, he added, that </w:t>
      </w:r>
      <w:r w:rsidRPr="009D0875">
        <w:rPr>
          <w:rStyle w:val="StyleUnderline"/>
          <w:highlight w:val="cyan"/>
        </w:rPr>
        <w:t>biometric data has kept dangerous detainees safely under lock and key. "</w:t>
      </w:r>
      <w:r w:rsidRPr="00B86F45">
        <w:rPr>
          <w:rStyle w:val="StyleUnderline"/>
        </w:rPr>
        <w:t xml:space="preserve">We have linked that data to specific individuals and in specific cases have kept them in custody under circumstances, where but for that biometric data, they might have been released," </w:t>
      </w:r>
      <w:r w:rsidRPr="00B86F45">
        <w:rPr>
          <w:sz w:val="10"/>
        </w:rPr>
        <w:t xml:space="preserve">McHale said. </w:t>
      </w:r>
      <w:r w:rsidRPr="009D0875">
        <w:rPr>
          <w:rStyle w:val="StyleUnderline"/>
          <w:highlight w:val="cyan"/>
        </w:rPr>
        <w:t>Similar systems are being used to improve force protection at U.S. military bases in Iraq.</w:t>
      </w:r>
      <w:r w:rsidRPr="00B86F45">
        <w:rPr>
          <w:sz w:val="10"/>
        </w:rPr>
        <w:t xml:space="preserve"> During a demonstration conducted in the Washington, D.C., area in May 2005, officials showed how </w:t>
      </w:r>
      <w:r w:rsidRPr="009D0875">
        <w:rPr>
          <w:rStyle w:val="StyleUnderline"/>
          <w:highlight w:val="cyan"/>
        </w:rPr>
        <w:t>biographical data, facial photographs, fingerprints and iris scans can be employed to develop ID cards that can't be counterfeited</w:t>
      </w:r>
      <w:r w:rsidRPr="00B86F45">
        <w:rPr>
          <w:sz w:val="10"/>
        </w:rPr>
        <w:t xml:space="preserve">, ideal for use by Iraqis and other non-U.S. citizens who work on U.S. bases in Iraq. </w:t>
      </w:r>
      <w:r w:rsidRPr="009D0875">
        <w:rPr>
          <w:rStyle w:val="StyleUnderline"/>
          <w:highlight w:val="cyan"/>
        </w:rPr>
        <w:t>The need for a better way to screen people coming onto U.S. bases in Iraq was illustrated by the Dec. 21, 2004, bombing of a military dining facility in Mosul.</w:t>
      </w:r>
      <w:r w:rsidRPr="00B86F45">
        <w:rPr>
          <w:rStyle w:val="StyleUnderline"/>
        </w:rPr>
        <w:t xml:space="preserve"> That blast killed 22 people, including 14 U.S. soldiers, and wounded at least 50. It was first thought the dining hall had been hit by a rocket attack. Further investigation of the Mosul bombing pointed to the likelihood that a suicide bomber had infiltrated the base - one non-U.S. person killed couldn't be identified - and set off the explosion</w:t>
      </w:r>
    </w:p>
    <w:p w:rsidR="002D5912" w:rsidRDefault="002D5912" w:rsidP="002D5912">
      <w:pPr>
        <w:pStyle w:val="Heading3"/>
      </w:pPr>
      <w:bookmarkStart w:id="46" w:name="_Toc425998539"/>
      <w:r>
        <w:t>State Good—Gender</w:t>
      </w:r>
      <w:bookmarkEnd w:id="46"/>
    </w:p>
    <w:p w:rsidR="002D5912" w:rsidRDefault="002D5912" w:rsidP="002D5912">
      <w:pPr>
        <w:pStyle w:val="Heading4"/>
      </w:pPr>
      <w:r>
        <w:t>Working within institutions is key—otherwise, the political is ceded to privileged white males</w:t>
      </w:r>
    </w:p>
    <w:p w:rsidR="002D5912" w:rsidRPr="000477C8" w:rsidRDefault="002D5912" w:rsidP="002D5912">
      <w:pPr>
        <w:rPr>
          <w:b/>
          <w:sz w:val="26"/>
        </w:rPr>
      </w:pPr>
      <w:r>
        <w:rPr>
          <w:rStyle w:val="Style13ptBold"/>
        </w:rPr>
        <w:t xml:space="preserve">Philips </w:t>
      </w:r>
      <w:r w:rsidRPr="000477C8">
        <w:rPr>
          <w:rStyle w:val="Style13ptBold"/>
        </w:rPr>
        <w:t>09</w:t>
      </w:r>
      <w:r>
        <w:rPr>
          <w:rStyle w:val="Style13ptBold"/>
        </w:rPr>
        <w:t xml:space="preserve"> </w:t>
      </w:r>
      <w:r w:rsidRPr="000477C8">
        <w:rPr>
          <w:sz w:val="16"/>
          <w:szCs w:val="16"/>
        </w:rPr>
        <w:t xml:space="preserve">(Anne, Associate professor at the London school of economics and policial science in gender studies and government, “Feminism and Politics”, 2009, </w:t>
      </w:r>
      <w:hyperlink r:id="rId35" w:anchor="v=onepage&amp;q&amp;f=false" w:history="1">
        <w:r w:rsidRPr="000477C8">
          <w:rPr>
            <w:rStyle w:val="Hyperlink"/>
            <w:sz w:val="16"/>
            <w:szCs w:val="16"/>
          </w:rPr>
          <w:t>https://books.google.com/booksid=2vjlSnVwT1YC&amp;pg=PA208&amp;lpg=PA208&amp;dq=Such+accounts+overemphasized+the+effectiveness+with+which+the+welfare+state+reproduces+the+capitalist+mode+of+production+through+women%27s+dependence+upon+men+within+the+family.+And+they+were+unable+to+explain+convincingly+just+why+the+state+should+need+to+reinforce+masculine+dominance+and+privilege.+Zillah+Eisenstein+attempted+to+solve+the+problem+by+treating+the+state+as+the+mediator+between+the+dual+systems+of+patriarchy+and+capitalism.+This+raised+another+set+of+difficulties+in+establishing+where+these+systems+began+and+ended,+and+produced+an+analysis+that+was+overly+functionalist.+Most+tended+to+focus+on+the+oppressive+aspects+of+the+state.+The+%27capitalist+state27+view+was+particularly+dominant+in+British+feminism,+reflecting+the+importance+of+class+divisions+in+British+political+life+and&amp;source=bl&amp;ots=6kE85Ut1O4&amp;sig=orWS-AnvWFK_c_49O-_CX--nrbk&amp;hl=en&amp;sa=X&amp;ved=0CCAQ6AEwAGoVChMIp6yEkcj5xgIV2DKICh3CBwug#v=onepage&amp;q&amp;f=false</w:t>
        </w:r>
      </w:hyperlink>
      <w:r>
        <w:rPr>
          <w:sz w:val="16"/>
          <w:szCs w:val="16"/>
        </w:rPr>
        <w:t>, mew)</w:t>
      </w:r>
    </w:p>
    <w:p w:rsidR="002D5912" w:rsidRDefault="002D5912" w:rsidP="002D5912">
      <w:pPr>
        <w:rPr>
          <w:rStyle w:val="StyleUnderline"/>
        </w:rPr>
      </w:pPr>
      <w:r w:rsidRPr="000477C8">
        <w:rPr>
          <w:rStyle w:val="StyleUnderline"/>
        </w:rPr>
        <w:t xml:space="preserve">Such </w:t>
      </w:r>
      <w:r w:rsidRPr="009D0875">
        <w:rPr>
          <w:rStyle w:val="StyleUnderline"/>
          <w:highlight w:val="cyan"/>
        </w:rPr>
        <w:t>accounts over-emphasized the effectiveness with which the welfare state reproduces the capitalist mode of production through women's dependence upon men within the family</w:t>
      </w:r>
      <w:r w:rsidRPr="00746FF2">
        <w:rPr>
          <w:sz w:val="10"/>
        </w:rPr>
        <w:t xml:space="preserve">. And they were unable to explain convincingly just why the state should need to reinforce masculine dominance and privilege. Zillah Eisenstein attempted to solve the problem by treating the state as the mediator between the dual systems of patriarchy and capitalism. This raised another set of difficulties in establishing where these systems began and ended, and produced an analysis that was overly functionalist. Most tended to focus on the oppressive aspects of the state. </w:t>
      </w:r>
      <w:r w:rsidRPr="000477C8">
        <w:rPr>
          <w:rStyle w:val="StyleUnderline"/>
        </w:rPr>
        <w:t>The 'capitalist state' view was particularly dominant in British feminism, reflecting the importance of class divisions in British political life and the tendency of radicals to interpret inequality and oppression in terms of class.</w:t>
      </w:r>
      <w:r w:rsidRPr="00746FF2">
        <w:rPr>
          <w:sz w:val="10"/>
        </w:rPr>
        <w:t xml:space="preserve"> Attempts to work within the state arenas were viewed with suspicion and likely to be dismissed as cooption. </w:t>
      </w:r>
      <w:r w:rsidRPr="000477C8">
        <w:rPr>
          <w:rStyle w:val="StyleUnderline"/>
        </w:rPr>
        <w:t xml:space="preserve">The influential text “In and Against the State” treats </w:t>
      </w:r>
      <w:r w:rsidRPr="009D0875">
        <w:rPr>
          <w:rStyle w:val="StyleUnderline"/>
          <w:highlight w:val="cyan"/>
        </w:rPr>
        <w:t>the state as a form of social relation</w:t>
      </w:r>
      <w:r w:rsidRPr="000477C8">
        <w:rPr>
          <w:rStyle w:val="StyleUnderline"/>
        </w:rPr>
        <w:t xml:space="preserve">s, which </w:t>
      </w:r>
      <w:r w:rsidRPr="009D0875">
        <w:rPr>
          <w:rStyle w:val="StyleUnderline"/>
          <w:highlight w:val="cyan"/>
        </w:rPr>
        <w:t>acts in the interests of capital.</w:t>
      </w:r>
      <w:r w:rsidRPr="000477C8">
        <w:rPr>
          <w:rStyle w:val="StyleUnderline"/>
        </w:rPr>
        <w:t xml:space="preserve"> Though it discusses working within the institutions, </w:t>
      </w:r>
      <w:r w:rsidRPr="009D0875">
        <w:rPr>
          <w:rStyle w:val="StyleUnderline"/>
          <w:highlight w:val="cyan"/>
        </w:rPr>
        <w:t>it exhorts people to build a culture of opposition. As a result of adopting such a position feminists were ambivalent about working within state institutions, which retained their masculinist and exclusionary culture of white male and class privilege.</w:t>
      </w:r>
    </w:p>
    <w:p w:rsidR="002D5912" w:rsidRDefault="002D5912" w:rsidP="002D5912">
      <w:pPr>
        <w:pStyle w:val="Heading4"/>
      </w:pPr>
      <w:r>
        <w:t>Working within the state is possible—reforms prove</w:t>
      </w:r>
    </w:p>
    <w:p w:rsidR="002D5912" w:rsidRPr="00746FF2" w:rsidRDefault="002D5912" w:rsidP="002D5912">
      <w:pPr>
        <w:rPr>
          <w:b/>
          <w:u w:val="single"/>
        </w:rPr>
      </w:pPr>
      <w:r>
        <w:rPr>
          <w:rStyle w:val="Style13ptBold"/>
        </w:rPr>
        <w:t>Knop</w:t>
      </w:r>
      <w:r w:rsidRPr="000A6EC6">
        <w:rPr>
          <w:rStyle w:val="Style13ptBold"/>
        </w:rPr>
        <w:t xml:space="preserve"> 93</w:t>
      </w:r>
      <w:r>
        <w:rPr>
          <w:rStyle w:val="StyleUnderline"/>
        </w:rPr>
        <w:t xml:space="preserve"> </w:t>
      </w:r>
      <w:r w:rsidRPr="00746FF2">
        <w:rPr>
          <w:sz w:val="16"/>
          <w:szCs w:val="16"/>
        </w:rPr>
        <w:t xml:space="preserve">(Karen, Professor of Public and International Law at the University of Toronto, “Re/Statements: Feminism and State Sovereignty in International Law, 1993, </w:t>
      </w:r>
      <w:hyperlink r:id="rId36" w:history="1">
        <w:r w:rsidRPr="00746FF2">
          <w:rPr>
            <w:rStyle w:val="Hyperlink"/>
            <w:sz w:val="16"/>
            <w:szCs w:val="16"/>
          </w:rPr>
          <w:t>http://www.law-lib.utoronto.ca/Diana/fulltext/knop.pdf</w:t>
        </w:r>
      </w:hyperlink>
      <w:r w:rsidRPr="00746FF2">
        <w:rPr>
          <w:sz w:val="16"/>
          <w:szCs w:val="16"/>
        </w:rPr>
        <w:t xml:space="preserve">, mew) </w:t>
      </w:r>
    </w:p>
    <w:p w:rsidR="002D5912" w:rsidRPr="000A6EC6" w:rsidRDefault="002D5912" w:rsidP="002D5912">
      <w:pPr>
        <w:rPr>
          <w:rStyle w:val="StyleUnderline"/>
        </w:rPr>
      </w:pPr>
      <w:r w:rsidRPr="00746FF2">
        <w:rPr>
          <w:sz w:val="10"/>
        </w:rPr>
        <w:t xml:space="preserve">Part II offers a series of examples drawn from recent international legal practice and theory that suggest a trend away from the rhetoric of statism toward some form of liberal agenda. </w:t>
      </w:r>
      <w:r w:rsidRPr="009D0875">
        <w:rPr>
          <w:rStyle w:val="StyleUnderline"/>
          <w:highlight w:val="cyan"/>
        </w:rPr>
        <w:t>From the ashes of an ideologically divided system has emerged a new willingness to condition the international status of the State on its respect for human rights</w:t>
      </w:r>
      <w:r w:rsidRPr="000A6EC6">
        <w:rPr>
          <w:rStyle w:val="StyleUnderline"/>
        </w:rPr>
        <w:t>, in particular the political rights central to notions of classical liberal democracy. If the accepted definition of statehood revolves around effective government, the policies and scholarly arguments outlined in Part II amount to a reinterpretation of this requirement as democratic government.</w:t>
      </w:r>
      <w:r w:rsidRPr="000A6EC6">
        <w:rPr>
          <w:rStyle w:val="StyleUnderline"/>
          <w:sz w:val="16"/>
        </w:rPr>
        <w:t xml:space="preserve"> </w:t>
      </w:r>
      <w:r w:rsidRPr="00746FF2">
        <w:rPr>
          <w:sz w:val="10"/>
        </w:rPr>
        <w:t>While no example goes as far as to alter the definition itself, they strike at the actualization of statehood in the international sphere by making democratic government a criterion for recognition of the State, for protection of its territorial integrity, or for its full participation in relations between States. Having made the rather contentious case for a trend away from statism,</w:t>
      </w:r>
      <w:r w:rsidRPr="000A6EC6">
        <w:rPr>
          <w:rStyle w:val="StyleUnderline"/>
          <w:sz w:val="16"/>
        </w:rPr>
        <w:t xml:space="preserve"> </w:t>
      </w:r>
      <w:r w:rsidRPr="000A6EC6">
        <w:rPr>
          <w:rStyle w:val="StyleUnderline"/>
        </w:rPr>
        <w:t xml:space="preserve">Part II then indicates how </w:t>
      </w:r>
      <w:r w:rsidRPr="009D0875">
        <w:rPr>
          <w:rStyle w:val="StyleUnderline"/>
          <w:highlight w:val="cyan"/>
        </w:rPr>
        <w:t>the trend might be used to ground arguments for women's increased participation and representation in the law-making process</w:t>
      </w:r>
      <w:r w:rsidRPr="000A6EC6">
        <w:rPr>
          <w:rStyle w:val="StyleUnderline"/>
        </w:rPr>
        <w:t xml:space="preserve">, both domestic and international. </w:t>
      </w:r>
      <w:r w:rsidRPr="009D0875">
        <w:rPr>
          <w:rStyle w:val="StyleUnderline"/>
          <w:highlight w:val="cyan"/>
        </w:rPr>
        <w:t>If the status of the State in international law rests on its respect for the right of participation in democratic governance, then it is open to women to insist, drawing on arguments developed in feminist critiques of domestic law, that the right be interpreted in ways that truly afford women equal representation in government.</w:t>
      </w:r>
    </w:p>
    <w:p w:rsidR="002D5912" w:rsidRPr="002D5912" w:rsidRDefault="002D5912" w:rsidP="002D5912"/>
    <w:p w:rsidR="00B86E1D" w:rsidRDefault="00B86E1D" w:rsidP="00B86E1D">
      <w:pPr>
        <w:pStyle w:val="Heading2"/>
      </w:pPr>
      <w:bookmarkStart w:id="47" w:name="_Toc425998540"/>
      <w:r>
        <w:t>Impacts/Framing</w:t>
      </w:r>
      <w:bookmarkEnd w:id="47"/>
      <w:r>
        <w:t xml:space="preserve"> </w:t>
      </w:r>
    </w:p>
    <w:p w:rsidR="00B86E1D" w:rsidRDefault="00B86E1D" w:rsidP="00B86E1D">
      <w:pPr>
        <w:pStyle w:val="Heading3"/>
      </w:pPr>
      <w:bookmarkStart w:id="48" w:name="_Toc425998541"/>
      <w:r>
        <w:t>Bioterror</w:t>
      </w:r>
      <w:bookmarkEnd w:id="48"/>
    </w:p>
    <w:p w:rsidR="00B86E1D" w:rsidRDefault="00B86E1D" w:rsidP="00B86E1D">
      <w:pPr>
        <w:pStyle w:val="Heading4"/>
      </w:pPr>
      <w:r>
        <w:t xml:space="preserve">Smallpox biological weapons are still a threat </w:t>
      </w:r>
    </w:p>
    <w:p w:rsidR="00B86E1D" w:rsidRPr="009B1C90" w:rsidRDefault="00B86E1D" w:rsidP="00B86E1D">
      <w:pPr>
        <w:rPr>
          <w:sz w:val="16"/>
          <w:szCs w:val="16"/>
        </w:rPr>
      </w:pPr>
      <w:r>
        <w:rPr>
          <w:rStyle w:val="Style13ptBold"/>
        </w:rPr>
        <w:t xml:space="preserve">Block 01 </w:t>
      </w:r>
      <w:r w:rsidRPr="00E219E3">
        <w:rPr>
          <w:sz w:val="16"/>
          <w:szCs w:val="16"/>
        </w:rPr>
        <w:t xml:space="preserve">(Steven M. Block, professor of biological sciences and applied physics at Stanford University, “The Growing Threat of Biological Weapons”,  American Scientist, Vol. 89, No. 1, Jan-Feb 2001, p. 28-37, </w:t>
      </w:r>
      <w:hyperlink r:id="rId37" w:anchor="page_scan_tab_contents" w:history="1">
        <w:r w:rsidRPr="005F2272">
          <w:rPr>
            <w:rStyle w:val="Hyperlink"/>
            <w:sz w:val="16"/>
            <w:szCs w:val="16"/>
          </w:rPr>
          <w:t>http://www.jstor.org/stable/27857397?seq=1#page_scan_tab_contents</w:t>
        </w:r>
      </w:hyperlink>
      <w:r w:rsidRPr="00E219E3">
        <w:rPr>
          <w:sz w:val="16"/>
          <w:szCs w:val="16"/>
        </w:rPr>
        <w:t>)</w:t>
      </w:r>
    </w:p>
    <w:p w:rsidR="00B86E1D" w:rsidRPr="002F0B62" w:rsidRDefault="00B86E1D" w:rsidP="00B86E1D">
      <w:pPr>
        <w:rPr>
          <w:sz w:val="10"/>
        </w:rPr>
      </w:pPr>
      <w:r w:rsidRPr="002F0B62">
        <w:rPr>
          <w:sz w:val="10"/>
        </w:rPr>
        <w:t xml:space="preserve">All of which brings us to smallpox, the bete noire of bioweapons. </w:t>
      </w:r>
      <w:r w:rsidRPr="009D0875">
        <w:rPr>
          <w:rStyle w:val="StyleUnderline"/>
          <w:highlight w:val="cyan"/>
        </w:rPr>
        <w:t>Smallpox is a frequently lethal, highly contagious disease</w:t>
      </w:r>
      <w:r w:rsidRPr="002F0B62">
        <w:rPr>
          <w:rStyle w:val="StyleUnderline"/>
        </w:rPr>
        <w:t xml:space="preserve"> caused by the variola major virus. </w:t>
      </w:r>
      <w:r w:rsidRPr="009D0875">
        <w:rPr>
          <w:rStyle w:val="StyleUnderline"/>
          <w:highlight w:val="cyan"/>
        </w:rPr>
        <w:t xml:space="preserve">By the end of the second millennium, it had killed, </w:t>
      </w:r>
      <w:r w:rsidRPr="0041250A">
        <w:rPr>
          <w:strike/>
          <w:sz w:val="10"/>
          <w:szCs w:val="10"/>
        </w:rPr>
        <w:t>crippled</w:t>
      </w:r>
      <w:r>
        <w:t xml:space="preserve"> </w:t>
      </w:r>
      <w:r w:rsidRPr="009D0875">
        <w:rPr>
          <w:rStyle w:val="StyleUnderline"/>
          <w:highlight w:val="cyan"/>
        </w:rPr>
        <w:t>incapacitated, blinded or disfigured one-tenth of all humankind who ever lived</w:t>
      </w:r>
      <w:r w:rsidRPr="002F0B62">
        <w:rPr>
          <w:sz w:val="10"/>
        </w:rPr>
        <w:t xml:space="preserve">. In one of the greatest achievements of the 20th century, smallpox was finally eliminated after a decade-long, worldwide health campaign, which was launched in 1967 under the auspices of the World Health Organization (WHO), under the direction of Donald A. Henderson (now the director of the Center for Civilian Biodefense Studies at Johns Hopkins University). </w:t>
      </w:r>
      <w:r w:rsidRPr="002F0B62">
        <w:rPr>
          <w:rStyle w:val="StyleUnderline"/>
        </w:rPr>
        <w:t>The last recorded case of smallpox occurred in Somalia in 1977, and the disease was officially declared eradicated in 1980</w:t>
      </w:r>
      <w:r w:rsidRPr="002F0B62">
        <w:rPr>
          <w:sz w:val="10"/>
        </w:rPr>
        <w:t xml:space="preserve">. Although </w:t>
      </w:r>
      <w:r w:rsidRPr="009D0875">
        <w:rPr>
          <w:rStyle w:val="StyleUnderline"/>
          <w:highlight w:val="cyan"/>
        </w:rPr>
        <w:t>there is no cure for small pox</w:t>
      </w:r>
      <w:r w:rsidRPr="002F0B62">
        <w:rPr>
          <w:sz w:val="10"/>
        </w:rPr>
        <w:t xml:space="preserve">, it can be prevented with a vaccine derived from the vaccinia virus. The U.S. Public Health Service recommends re-vaccination every 10 years, but since routine vaccination of the U.S. population ended nearly 25 years ago, few Americans retain immunity today. The current stocks of the vaccine are negligible. Fortunately, there has been some recent action to correct this state of affairs. As of last September, the U.S. Centers for Disease Control and Prevention (CDC) have contracted for a 40-million-dose stockpile of the vaccine. The first batches of the vaccine are slated to be ready by 2004. However, some public-health scientists have questioned whether such a "small" stockpile is adequate. </w:t>
      </w:r>
      <w:r w:rsidRPr="009D0875">
        <w:rPr>
          <w:rStyle w:val="StyleUnderline"/>
          <w:highlight w:val="cyan"/>
        </w:rPr>
        <w:t>In the event of a simultaneous terrorist attack on several major cities, hundreds of millions of doses might be required to prevent the disease from spreading</w:t>
      </w:r>
      <w:r w:rsidRPr="002F0B62">
        <w:rPr>
          <w:sz w:val="10"/>
        </w:rPr>
        <w:t xml:space="preserve">. Whether terrorists could get access to the smallpox virus is still an open question. </w:t>
      </w:r>
      <w:r w:rsidRPr="009D0875">
        <w:rPr>
          <w:rStyle w:val="StyleUnderline"/>
          <w:highlight w:val="cyan"/>
        </w:rPr>
        <w:t>At the end of the heroic WHO campaign frozen stocks of the variola virus were maintained in trust</w:t>
      </w:r>
      <w:r w:rsidRPr="002F0B62">
        <w:rPr>
          <w:rStyle w:val="StyleUnderline"/>
        </w:rPr>
        <w:t xml:space="preserve"> by two organizations: the CDC and Vector, the Russian State Research Center of Virology and Biotechnology</w:t>
      </w:r>
      <w:r w:rsidRPr="002F0B62">
        <w:rPr>
          <w:sz w:val="10"/>
        </w:rPr>
        <w:t xml:space="preserve"> in Koltsovo, Novosibirsk, Russia. </w:t>
      </w:r>
      <w:r w:rsidRPr="009D0875">
        <w:rPr>
          <w:rStyle w:val="StyleUnderline"/>
          <w:highlight w:val="cyan"/>
        </w:rPr>
        <w:t>These stocks were originally scheduled to be destroyed on December 31, 1993, but this date has been repeatedly postponed</w:t>
      </w:r>
      <w:r w:rsidRPr="002F0B62">
        <w:rPr>
          <w:rStyle w:val="StyleUnderline"/>
        </w:rPr>
        <w:t xml:space="preserve"> as politicians and health officials debate the wisdom of retaining or destroying the remaining virus, given the growing bioweapons threat. </w:t>
      </w:r>
      <w:r w:rsidRPr="0041250A">
        <w:rPr>
          <w:sz w:val="10"/>
          <w:szCs w:val="10"/>
        </w:rPr>
        <w:t>For</w:t>
      </w:r>
      <w:r w:rsidRPr="002F0B62">
        <w:rPr>
          <w:sz w:val="10"/>
        </w:rPr>
        <w:t xml:space="preserve"> now, the decision has been deferred by the WHO until 2002. </w:t>
      </w:r>
      <w:r w:rsidRPr="002F0B62">
        <w:rPr>
          <w:rStyle w:val="StyleUnderline"/>
        </w:rPr>
        <w:t xml:space="preserve">A concern shared by many is whether the Russian stocks are securely held. Ken Alibek has reported that Bio-preparat secretly prepared smallpox based bioweapons up until at least 1992, leading one to wonder how much viable smallpox virus might exist outside the official Koltsovo depository. </w:t>
      </w:r>
      <w:r w:rsidRPr="009D0875">
        <w:rPr>
          <w:rStyle w:val="StyleUnderline"/>
          <w:highlight w:val="cyan"/>
        </w:rPr>
        <w:t>If any weaponized material or viral stocks found their way to terrorist organizations, the consequences could be disastrous</w:t>
      </w:r>
      <w:r w:rsidRPr="009D0875">
        <w:rPr>
          <w:sz w:val="10"/>
          <w:highlight w:val="cyan"/>
        </w:rPr>
        <w:t>.</w:t>
      </w:r>
      <w:r w:rsidRPr="002F0B62">
        <w:rPr>
          <w:sz w:val="10"/>
        </w:rPr>
        <w:t xml:space="preserve"> Simply put, </w:t>
      </w:r>
      <w:r w:rsidRPr="009D0875">
        <w:rPr>
          <w:rStyle w:val="StyleUnderline"/>
          <w:highlight w:val="cyan"/>
        </w:rPr>
        <w:t>smallpox represents a direct threat to the entire world.</w:t>
      </w:r>
    </w:p>
    <w:p w:rsidR="00B86E1D" w:rsidRDefault="00B86E1D" w:rsidP="00B86E1D">
      <w:pPr>
        <w:pStyle w:val="Heading4"/>
      </w:pPr>
      <w:r>
        <w:t>New biotechnology is constantly being developed—their evidence doesn’t account for new viruses</w:t>
      </w:r>
    </w:p>
    <w:p w:rsidR="00B86E1D" w:rsidRPr="009B1C90" w:rsidRDefault="00B86E1D" w:rsidP="00B86E1D">
      <w:pPr>
        <w:rPr>
          <w:sz w:val="16"/>
          <w:szCs w:val="16"/>
        </w:rPr>
      </w:pPr>
      <w:r>
        <w:rPr>
          <w:rStyle w:val="Style13ptBold"/>
        </w:rPr>
        <w:t xml:space="preserve">Block 01 </w:t>
      </w:r>
      <w:r w:rsidRPr="00E219E3">
        <w:rPr>
          <w:sz w:val="16"/>
          <w:szCs w:val="16"/>
        </w:rPr>
        <w:t xml:space="preserve">(Steven M. Block, professor of biological sciences and applied physics at Stanford University, “The Growing Threat of Biological Weapons”,  American Scientist, Vol. 89, No. 1, Jan-Feb 2001, p. 28-37, </w:t>
      </w:r>
      <w:hyperlink r:id="rId38" w:anchor="page_scan_tab_contents" w:history="1">
        <w:r w:rsidRPr="005F2272">
          <w:rPr>
            <w:rStyle w:val="Hyperlink"/>
            <w:sz w:val="16"/>
            <w:szCs w:val="16"/>
          </w:rPr>
          <w:t>http://www.jstor.org/stable/27857397?seq=1#page_scan_tab_contents</w:t>
        </w:r>
      </w:hyperlink>
      <w:r w:rsidRPr="00E219E3">
        <w:rPr>
          <w:sz w:val="16"/>
          <w:szCs w:val="16"/>
        </w:rPr>
        <w:t>)</w:t>
      </w:r>
    </w:p>
    <w:p w:rsidR="00B86E1D" w:rsidRPr="002F0B62" w:rsidRDefault="00B86E1D" w:rsidP="00B86E1D">
      <w:pPr>
        <w:rPr>
          <w:rStyle w:val="StyleUnderline"/>
        </w:rPr>
      </w:pPr>
      <w:r w:rsidRPr="002F0B62">
        <w:rPr>
          <w:rStyle w:val="StyleUnderline"/>
        </w:rPr>
        <w:t xml:space="preserve">Beyond the smallpox scenario, </w:t>
      </w:r>
      <w:r w:rsidRPr="009D0875">
        <w:rPr>
          <w:rStyle w:val="StyleUnderline"/>
          <w:highlight w:val="cyan"/>
        </w:rPr>
        <w:t>what has people worried is the impact of modern biotechnology</w:t>
      </w:r>
      <w:r w:rsidRPr="002F0B62">
        <w:rPr>
          <w:sz w:val="10"/>
        </w:rPr>
        <w:t xml:space="preserve">. For better or worse, </w:t>
      </w:r>
      <w:r w:rsidRPr="009D0875">
        <w:rPr>
          <w:rStyle w:val="StyleUnderline"/>
          <w:highlight w:val="cyan"/>
        </w:rPr>
        <w:t>the world is in the midst of a stunning revolution in the life sciences</w:t>
      </w:r>
      <w:r w:rsidRPr="002F0B62">
        <w:rPr>
          <w:rStyle w:val="StyleUnderline"/>
        </w:rPr>
        <w:t>. Scientists have already determined the complete genomic sequences for more than 30 microbes and even more viruses. The DNA code for the cholera pathogen</w:t>
      </w:r>
      <w:r w:rsidRPr="002F0B62">
        <w:rPr>
          <w:sz w:val="10"/>
        </w:rPr>
        <w:t xml:space="preserve"> (Vibrio cholerae) </w:t>
      </w:r>
      <w:r w:rsidRPr="002F0B62">
        <w:rPr>
          <w:rStyle w:val="StyleUnderline"/>
        </w:rPr>
        <w:t>was recently published, and the genomes of more than 100 other microorganisms are now being sequenced—including the bacteria that cause anthrax, plague, dysentery and typhoid</w:t>
      </w:r>
      <w:r w:rsidRPr="002F0B62">
        <w:rPr>
          <w:sz w:val="10"/>
        </w:rPr>
        <w:t xml:space="preserve">. Of course, the new information is critical for answering fundamental and practical questions in biology and medicine, and will be put to direct, practical use in a myriad of health-related applications. But what about "black biology"? Could biotechnology be used to produce a new generation of biowarfare agents with unprecedented power to destroy? Or is this just alarmist hype? No one can say for sure, but many molecular biologists familiar with the relevant technologies seem inclined to a pessimistic view. A key reason for pessimism is the ease with which genetic manipulations are now accomplished. Back in the summer of 1997, JASON (a group of primarily academic scientists, which consults on technical matters for the U.S. government and its agencies) addressed the problem of next-generation bioweapons threats. The JASON study explored a wide range of future possibilities open to genetically engineered pathogens, including some that could be achieved with the current state of the art and others that are—happily—still some way off. </w:t>
      </w:r>
      <w:r w:rsidRPr="009D0875">
        <w:rPr>
          <w:rStyle w:val="StyleUnderline"/>
          <w:highlight w:val="cyan"/>
        </w:rPr>
        <w:t>The prospects are sobering. Both bacteria and viruses may now be engineered to be qualitatively different from conventional bioweapon agents</w:t>
      </w:r>
      <w:r w:rsidRPr="002F0B62">
        <w:rPr>
          <w:rStyle w:val="StyleUnderline"/>
        </w:rPr>
        <w:t xml:space="preserve">. In terms of bioweaponry, </w:t>
      </w:r>
      <w:r w:rsidRPr="009D0875">
        <w:rPr>
          <w:rStyle w:val="StyleUnderline"/>
          <w:highlight w:val="cyan"/>
        </w:rPr>
        <w:t>this includes imbuing them with such "desirable" at tributes as safer handling, increased virulence, improved ability to target the host, greater difficulty of detection and easier distribution</w:t>
      </w:r>
      <w:r w:rsidRPr="009D0875">
        <w:rPr>
          <w:sz w:val="10"/>
          <w:highlight w:val="cyan"/>
        </w:rPr>
        <w:t>.</w:t>
      </w:r>
      <w:r w:rsidRPr="002F0B62">
        <w:rPr>
          <w:sz w:val="10"/>
        </w:rPr>
        <w:t xml:space="preserve"> Several broad classes of unconventional pathogens were identified by JASON. These include "binary" bioweapons, which, by analogy with chemical weapons, are two-component systems in which each part is relatively safe to handle, but which become deadly in combination, and "designer" variations on genes, viruses and complete life forms, including chimeras that mingle existing components. </w:t>
      </w:r>
      <w:r w:rsidRPr="002F0B62">
        <w:rPr>
          <w:rStyle w:val="StyleUnderline"/>
        </w:rPr>
        <w:t xml:space="preserve">Once gene therapy becomes a medical reality, </w:t>
      </w:r>
      <w:r w:rsidRPr="009D0875">
        <w:rPr>
          <w:rStyle w:val="StyleUnderline"/>
          <w:highlight w:val="cyan"/>
        </w:rPr>
        <w:t>the technology that allows the repair or replacement of defective genes might be subverted to introduce pathogenic sequences. "Stealth" viruses could be fashioned to infect the host but remain silent, until activated by a trigger. New zoonotic agents</w:t>
      </w:r>
      <w:r w:rsidRPr="002F0B62">
        <w:rPr>
          <w:sz w:val="10"/>
        </w:rPr>
        <w:t xml:space="preserve"> (those transmissible from animals to people) </w:t>
      </w:r>
      <w:r w:rsidRPr="009D0875">
        <w:rPr>
          <w:rStyle w:val="StyleUnderline"/>
          <w:highlight w:val="cyan"/>
        </w:rPr>
        <w:t>might be developed specifically for bioweapon purposes by modifying existing pathogens to seek human hosts</w:t>
      </w:r>
      <w:r>
        <w:rPr>
          <w:rStyle w:val="StyleUnderline"/>
        </w:rPr>
        <w:t xml:space="preserve">. </w:t>
      </w:r>
      <w:r w:rsidRPr="002F0B62">
        <w:rPr>
          <w:sz w:val="10"/>
        </w:rPr>
        <w:t xml:space="preserve">Finally, </w:t>
      </w:r>
      <w:r>
        <w:rPr>
          <w:rStyle w:val="StyleUnderline"/>
        </w:rPr>
        <w:t>de</w:t>
      </w:r>
      <w:r w:rsidRPr="002F0B62">
        <w:rPr>
          <w:rStyle w:val="StyleUnderline"/>
        </w:rPr>
        <w:t>tailed knowledge of biochemical signaling pathways could conceivably be used to create "designer diseases</w:t>
      </w:r>
      <w:r w:rsidRPr="002F0B62">
        <w:rPr>
          <w:sz w:val="10"/>
        </w:rPr>
        <w:t xml:space="preserve">." Of course, some of these exotic possibilities seem downright superfluous given the dangers posed by the current generation of bioweapon agents. Then again, fusion-based hydrogen bombs seem superfluous, given the destructive power of fission-based weapons. </w:t>
      </w:r>
      <w:r w:rsidRPr="002F0B62">
        <w:rPr>
          <w:rStyle w:val="StyleUnderline"/>
        </w:rPr>
        <w:t xml:space="preserve">For now, </w:t>
      </w:r>
      <w:r w:rsidRPr="009D0875">
        <w:rPr>
          <w:rStyle w:val="StyleUnderline"/>
          <w:highlight w:val="cyan"/>
        </w:rPr>
        <w:t>even the most rudimentary genetic manipulations could be used to enhance a bioweapons threat</w:t>
      </w:r>
      <w:r w:rsidRPr="007F339B">
        <w:rPr>
          <w:rStyle w:val="StyleUnderline"/>
        </w:rPr>
        <w:t>, for example by introducing antibiotic resistance into a weaponized bacterial strain.</w:t>
      </w:r>
    </w:p>
    <w:p w:rsidR="00B86E1D" w:rsidRDefault="00B86E1D" w:rsidP="00B86E1D">
      <w:pPr>
        <w:pStyle w:val="Heading3"/>
      </w:pPr>
      <w:bookmarkStart w:id="49" w:name="_Toc425998542"/>
      <w:r>
        <w:t>Extinction—Bostrom</w:t>
      </w:r>
      <w:bookmarkEnd w:id="49"/>
      <w:r>
        <w:t xml:space="preserve"> </w:t>
      </w:r>
    </w:p>
    <w:p w:rsidR="00B86E1D" w:rsidRDefault="00B86E1D" w:rsidP="00B86E1D">
      <w:pPr>
        <w:pStyle w:val="Heading4"/>
      </w:pPr>
      <w:r>
        <w:t xml:space="preserve">Extinction is probable—prefer our methodology because it combines philosophy and mathematics </w:t>
      </w:r>
    </w:p>
    <w:p w:rsidR="00B86E1D" w:rsidRPr="0073576C" w:rsidRDefault="00B86E1D" w:rsidP="00B86E1D">
      <w:pPr>
        <w:rPr>
          <w:rStyle w:val="Style13ptBold"/>
        </w:rPr>
      </w:pPr>
      <w:r>
        <w:rPr>
          <w:rStyle w:val="Style13ptBold"/>
        </w:rPr>
        <w:t xml:space="preserve">Anderson 12 </w:t>
      </w:r>
      <w:r w:rsidRPr="0073576C">
        <w:rPr>
          <w:sz w:val="16"/>
          <w:szCs w:val="16"/>
        </w:rPr>
        <w:t>(Ross Anderson, deputy director of Aeon Magazine, “We’re Underestimating the Risk of Human Extinction”, The Atlantic, March 2012, http://www.theatlantic.com/technology/archive/2012/03/were-underestimating-the-risk-of-human-extinction/253821/)</w:t>
      </w:r>
    </w:p>
    <w:p w:rsidR="00B86E1D" w:rsidRPr="00C73AD0" w:rsidRDefault="00B86E1D" w:rsidP="00B86E1D">
      <w:pPr>
        <w:rPr>
          <w:sz w:val="10"/>
        </w:rPr>
      </w:pPr>
      <w:r w:rsidRPr="0073576C">
        <w:rPr>
          <w:rStyle w:val="StyleUnderline"/>
        </w:rPr>
        <w:t xml:space="preserve">Unthinkable as it may be, </w:t>
      </w:r>
      <w:r w:rsidRPr="009D0875">
        <w:rPr>
          <w:rStyle w:val="StyleUnderline"/>
          <w:highlight w:val="cyan"/>
        </w:rPr>
        <w:t>humanity</w:t>
      </w:r>
      <w:r w:rsidRPr="0073576C">
        <w:rPr>
          <w:rStyle w:val="StyleUnderline"/>
        </w:rPr>
        <w:t xml:space="preserve">, every last person, </w:t>
      </w:r>
      <w:r w:rsidRPr="009D0875">
        <w:rPr>
          <w:rStyle w:val="StyleUnderline"/>
          <w:highlight w:val="cyan"/>
        </w:rPr>
        <w:t>could someday be wiped from the face of the Earth</w:t>
      </w:r>
      <w:r w:rsidRPr="009D0875">
        <w:rPr>
          <w:sz w:val="10"/>
          <w:highlight w:val="cyan"/>
        </w:rPr>
        <w:t>.</w:t>
      </w:r>
      <w:r w:rsidRPr="00C73AD0">
        <w:rPr>
          <w:sz w:val="10"/>
        </w:rPr>
        <w:t xml:space="preserve"> We have learned to worry about asteroids and supervolcanoes, but the more-likely scenario, according to Nick Bostrom, a professor of philosophy at Oxford, is that </w:t>
      </w:r>
      <w:r w:rsidRPr="0073576C">
        <w:rPr>
          <w:rStyle w:val="StyleUnderline"/>
        </w:rPr>
        <w:t>we humans will destroy ourselves</w:t>
      </w:r>
      <w:r w:rsidRPr="00C73AD0">
        <w:rPr>
          <w:sz w:val="10"/>
        </w:rPr>
        <w:t xml:space="preserve">. Bostrom, who directs Oxford's Future of Humanity Institute, has argued over the course of several papers that </w:t>
      </w:r>
      <w:r w:rsidRPr="009D0875">
        <w:rPr>
          <w:rStyle w:val="StyleUnderline"/>
          <w:highlight w:val="cyan"/>
        </w:rPr>
        <w:t>human extinction risks are poorly understood and</w:t>
      </w:r>
      <w:r w:rsidRPr="00C73AD0">
        <w:rPr>
          <w:sz w:val="10"/>
        </w:rPr>
        <w:t xml:space="preserve">, worse still, </w:t>
      </w:r>
      <w:r w:rsidRPr="009D0875">
        <w:rPr>
          <w:rStyle w:val="StyleUnderline"/>
          <w:highlight w:val="cyan"/>
        </w:rPr>
        <w:t>severely underestimated</w:t>
      </w:r>
      <w:r w:rsidRPr="0073576C">
        <w:rPr>
          <w:rStyle w:val="StyleUnderline"/>
        </w:rPr>
        <w:t xml:space="preserve"> by society. </w:t>
      </w:r>
      <w:r w:rsidRPr="009D0875">
        <w:rPr>
          <w:rStyle w:val="StyleUnderline"/>
          <w:highlight w:val="cyan"/>
        </w:rPr>
        <w:t>Some of these existential risks are fairly well known, especially the natural ones. But others are obscure or even exotic</w:t>
      </w:r>
      <w:r w:rsidRPr="0073576C">
        <w:rPr>
          <w:rStyle w:val="StyleUnderline"/>
        </w:rPr>
        <w:t>. Most worrying to Bostrom is the subset of existential risks that arise from human technology</w:t>
      </w:r>
      <w:r w:rsidRPr="00C73AD0">
        <w:rPr>
          <w:sz w:val="10"/>
        </w:rPr>
        <w:t xml:space="preserve">, a subset that he expects to grow in number and potency over the next century. Despite his concerns about the risks posed to humans by technological progress, </w:t>
      </w:r>
      <w:r w:rsidRPr="0073576C">
        <w:rPr>
          <w:rStyle w:val="StyleUnderline"/>
        </w:rPr>
        <w:t>Bostrom</w:t>
      </w:r>
      <w:r w:rsidRPr="00C73AD0">
        <w:rPr>
          <w:sz w:val="10"/>
        </w:rPr>
        <w:t xml:space="preserve"> is no luddite. In fact, he </w:t>
      </w:r>
      <w:r w:rsidRPr="0073576C">
        <w:rPr>
          <w:rStyle w:val="StyleUnderline"/>
        </w:rPr>
        <w:t>is a longtime advocate of transhumanism---the effort to improve the human condition, and even human nature itself, through technological means. In the long run he sees technology as a bridge, a bridge we humans must cross with great care, in order to reach new and better modes of being.</w:t>
      </w:r>
      <w:r w:rsidRPr="00C73AD0">
        <w:rPr>
          <w:sz w:val="10"/>
        </w:rPr>
        <w:t xml:space="preserve"> In his work, </w:t>
      </w:r>
      <w:r w:rsidRPr="009D0875">
        <w:rPr>
          <w:rStyle w:val="StyleUnderline"/>
          <w:highlight w:val="cyan"/>
        </w:rPr>
        <w:t>Bostrom uses the tools of philosophy and mathematics, in particular probability theory, to try and determine how we as a species might achieve this safe passage</w:t>
      </w:r>
      <w:r w:rsidRPr="00C73AD0">
        <w:rPr>
          <w:sz w:val="10"/>
        </w:rPr>
        <w:t xml:space="preserve">. What follows is my conversation with Bostrom about some of the most interesting and worrying existential risks that humanity might encounter in the decades and centuries to come, and about what we can do to make sure we outlast them. </w:t>
      </w:r>
    </w:p>
    <w:p w:rsidR="00B86E1D" w:rsidRDefault="00B86E1D" w:rsidP="00B86E1D">
      <w:pPr>
        <w:pStyle w:val="Heading4"/>
      </w:pPr>
      <w:r>
        <w:t xml:space="preserve">Anthropogenic existential risks are probable and could destroy the possibility of human development </w:t>
      </w:r>
    </w:p>
    <w:p w:rsidR="00B86E1D" w:rsidRPr="0073576C" w:rsidRDefault="00B86E1D" w:rsidP="00B86E1D">
      <w:pPr>
        <w:rPr>
          <w:b/>
          <w:bCs/>
          <w:sz w:val="26"/>
        </w:rPr>
      </w:pPr>
      <w:r>
        <w:rPr>
          <w:rStyle w:val="Style13ptBold"/>
        </w:rPr>
        <w:t xml:space="preserve">Anderson 12 </w:t>
      </w:r>
      <w:r w:rsidRPr="0073576C">
        <w:rPr>
          <w:sz w:val="16"/>
          <w:szCs w:val="16"/>
        </w:rPr>
        <w:t>(Ross Anderson, deputy director of Aeon Magazine, “We’re Underestimating the Risk of Human Extinction”, The Atlantic, March 2012, http://www.theatlantic.com/technology/archive/2012/03/were-underestimating-the-risk-of-human-extinction/253821/)</w:t>
      </w:r>
    </w:p>
    <w:p w:rsidR="00B86E1D" w:rsidRPr="00C922DD" w:rsidRDefault="00B86E1D" w:rsidP="00B86E1D">
      <w:pPr>
        <w:rPr>
          <w:sz w:val="10"/>
        </w:rPr>
      </w:pPr>
      <w:r w:rsidRPr="00C922DD">
        <w:rPr>
          <w:sz w:val="10"/>
        </w:rPr>
        <w:t xml:space="preserve">In the short term you don't seem especially worried about existential risks that originate in nature like asteroid strikes, supervolcanoes and so forth. Instead you have argued that </w:t>
      </w:r>
      <w:r w:rsidRPr="00C922DD">
        <w:rPr>
          <w:rStyle w:val="StyleUnderline"/>
        </w:rPr>
        <w:t xml:space="preserve">the majority of </w:t>
      </w:r>
      <w:r w:rsidRPr="009D0875">
        <w:rPr>
          <w:rStyle w:val="StyleUnderline"/>
          <w:highlight w:val="cyan"/>
        </w:rPr>
        <w:t>future existential risks to humanity are anthropogenic</w:t>
      </w:r>
      <w:r w:rsidRPr="009D0875">
        <w:rPr>
          <w:sz w:val="10"/>
          <w:highlight w:val="cyan"/>
        </w:rPr>
        <w:t>,</w:t>
      </w:r>
      <w:r w:rsidRPr="00C922DD">
        <w:rPr>
          <w:sz w:val="10"/>
        </w:rPr>
        <w:t xml:space="preserve"> meaning that they arise from human activity. Nuclear war springs to mind as an obvious example of this kind of risk, but that's been with us for some time now. What are some of the more futuristic or counterintuitive ways that we might bring about our own extinction? Bostrom: </w:t>
      </w:r>
      <w:r w:rsidRPr="00C922DD">
        <w:rPr>
          <w:rStyle w:val="StyleUnderline"/>
        </w:rPr>
        <w:t xml:space="preserve">I think </w:t>
      </w:r>
      <w:r w:rsidRPr="009D0875">
        <w:rPr>
          <w:rStyle w:val="StyleUnderline"/>
          <w:highlight w:val="cyan"/>
        </w:rPr>
        <w:t>the biggest existential risks relate to certain future technological capabilities</w:t>
      </w:r>
      <w:r w:rsidRPr="00C922DD">
        <w:rPr>
          <w:rStyle w:val="StyleUnderline"/>
        </w:rPr>
        <w:t xml:space="preserve"> that we might develop</w:t>
      </w:r>
      <w:r w:rsidRPr="00C922DD">
        <w:rPr>
          <w:sz w:val="10"/>
        </w:rPr>
        <w:t xml:space="preserve">, perhaps later this century. </w:t>
      </w:r>
      <w:r w:rsidRPr="00C922DD">
        <w:rPr>
          <w:rStyle w:val="StyleUnderline"/>
        </w:rPr>
        <w:t xml:space="preserve">For example, </w:t>
      </w:r>
      <w:r w:rsidRPr="009D0875">
        <w:rPr>
          <w:rStyle w:val="StyleUnderline"/>
          <w:highlight w:val="cyan"/>
        </w:rPr>
        <w:t>machine intelligence or advanced molecular nanotechnology could lead to the development of certain kinds of weapons systems</w:t>
      </w:r>
      <w:r w:rsidRPr="00C922DD">
        <w:rPr>
          <w:rStyle w:val="StyleUnderline"/>
        </w:rPr>
        <w:t>. You could also have risks associated with certain advancements in synthetic biology</w:t>
      </w:r>
      <w:r w:rsidRPr="00C922DD">
        <w:rPr>
          <w:sz w:val="10"/>
        </w:rPr>
        <w:t xml:space="preserve">. Of course </w:t>
      </w:r>
      <w:r w:rsidRPr="009D0875">
        <w:rPr>
          <w:rStyle w:val="StyleUnderline"/>
          <w:highlight w:val="cyan"/>
        </w:rPr>
        <w:t>there are also existential risks that are not extinction risks</w:t>
      </w:r>
      <w:r w:rsidRPr="00C922DD">
        <w:rPr>
          <w:rStyle w:val="StyleUnderline"/>
        </w:rPr>
        <w:t xml:space="preserve">. The concept of an </w:t>
      </w:r>
      <w:r w:rsidRPr="009D0875">
        <w:rPr>
          <w:rStyle w:val="StyleUnderline"/>
          <w:highlight w:val="cyan"/>
        </w:rPr>
        <w:t>existential risk</w:t>
      </w:r>
      <w:r w:rsidRPr="00C922DD">
        <w:rPr>
          <w:rStyle w:val="StyleUnderline"/>
        </w:rPr>
        <w:t xml:space="preserve"> certainly includes extinction, but it also </w:t>
      </w:r>
      <w:r w:rsidRPr="009D0875">
        <w:rPr>
          <w:rStyle w:val="StyleUnderline"/>
          <w:highlight w:val="cyan"/>
        </w:rPr>
        <w:t>includes risks that could permanently destroy our potential for desirable human development</w:t>
      </w:r>
      <w:r w:rsidRPr="00C922DD">
        <w:rPr>
          <w:rStyle w:val="StyleUnderline"/>
        </w:rPr>
        <w:t>.</w:t>
      </w:r>
      <w:r w:rsidRPr="00C922DD">
        <w:rPr>
          <w:sz w:val="10"/>
        </w:rPr>
        <w:t xml:space="preserve"> One could imagine certain scenarios where there might be a permanent global totalitarian dystopia. Once again that's related to the possibility of the development of technologies that could make it a lot easier for oppressive regimes to weed out dissidents or to perform surveillance on their populations, so that you could have a permanently stable tyranny, rather than the ones we have seen throughout history, which have eventually been overthrown. </w:t>
      </w:r>
    </w:p>
    <w:p w:rsidR="00B86E1D" w:rsidRDefault="00B86E1D" w:rsidP="00B86E1D">
      <w:pPr>
        <w:pStyle w:val="Heading4"/>
      </w:pPr>
      <w:r>
        <w:t xml:space="preserve">New factors make extinction probable </w:t>
      </w:r>
    </w:p>
    <w:p w:rsidR="00B86E1D" w:rsidRPr="0073576C" w:rsidRDefault="00B86E1D" w:rsidP="00B86E1D">
      <w:pPr>
        <w:rPr>
          <w:b/>
          <w:bCs/>
          <w:sz w:val="26"/>
        </w:rPr>
      </w:pPr>
      <w:r>
        <w:rPr>
          <w:rStyle w:val="Style13ptBold"/>
        </w:rPr>
        <w:t xml:space="preserve">Anderson 12 </w:t>
      </w:r>
      <w:r w:rsidRPr="0073576C">
        <w:rPr>
          <w:sz w:val="16"/>
          <w:szCs w:val="16"/>
        </w:rPr>
        <w:t>(Ross Anderson, deputy director of Aeon Magazine, “We’re Underestimating the Risk of Human Extinction”, The Atlantic, March 2012, http://www.theatlantic.com/technology/archive/2012/03/were-underestimating-the-risk-of-human-extinction/253821/)</w:t>
      </w:r>
    </w:p>
    <w:p w:rsidR="00B86E1D" w:rsidRPr="00C922DD" w:rsidRDefault="00B86E1D" w:rsidP="00B86E1D">
      <w:pPr>
        <w:rPr>
          <w:sz w:val="10"/>
        </w:rPr>
      </w:pPr>
      <w:r w:rsidRPr="00C922DD">
        <w:rPr>
          <w:sz w:val="10"/>
        </w:rPr>
        <w:t xml:space="preserve">And why shouldn't we be as worried about natural existential risks in the short term? Bostrom: One way of making that argument is to say that </w:t>
      </w:r>
      <w:r w:rsidRPr="009D0875">
        <w:rPr>
          <w:rStyle w:val="StyleUnderline"/>
          <w:highlight w:val="cyan"/>
        </w:rPr>
        <w:t>we've survived for over 100 thousand years, so it seems</w:t>
      </w:r>
      <w:r w:rsidRPr="00C922DD">
        <w:rPr>
          <w:rStyle w:val="StyleUnderline"/>
        </w:rPr>
        <w:t xml:space="preserve"> prima facie </w:t>
      </w:r>
      <w:r w:rsidRPr="009D0875">
        <w:rPr>
          <w:rStyle w:val="StyleUnderline"/>
          <w:highlight w:val="cyan"/>
        </w:rPr>
        <w:t>unlikely that any natural existential risks would do us in here in the short term</w:t>
      </w:r>
      <w:r w:rsidRPr="00C922DD">
        <w:rPr>
          <w:rStyle w:val="StyleUnderline"/>
        </w:rPr>
        <w:t xml:space="preserve">, in the next hundred years for instance. Whereas, by contrast </w:t>
      </w:r>
      <w:r w:rsidRPr="009D0875">
        <w:rPr>
          <w:rStyle w:val="StyleUnderline"/>
          <w:highlight w:val="cyan"/>
        </w:rPr>
        <w:t>we are going to introduce entirely new risk factors in this century through our technological innovations and we don't have any track record of surviving those</w:t>
      </w:r>
      <w:r w:rsidRPr="00C922DD">
        <w:rPr>
          <w:rStyle w:val="StyleUnderline"/>
        </w:rPr>
        <w:t>.</w:t>
      </w:r>
      <w:r w:rsidRPr="00C922DD">
        <w:rPr>
          <w:sz w:val="10"/>
        </w:rPr>
        <w:t xml:space="preserve"> Now another way of arriving at this is to</w:t>
      </w:r>
      <w:r w:rsidRPr="00C922DD">
        <w:rPr>
          <w:rStyle w:val="StyleUnderline"/>
        </w:rPr>
        <w:t xml:space="preserve"> </w:t>
      </w:r>
      <w:r w:rsidRPr="009D0875">
        <w:rPr>
          <w:rStyle w:val="StyleUnderline"/>
          <w:highlight w:val="cyan"/>
        </w:rPr>
        <w:t>look at these particular risks from nature</w:t>
      </w:r>
      <w:r w:rsidRPr="00C922DD">
        <w:rPr>
          <w:rStyle w:val="StyleUnderline"/>
        </w:rPr>
        <w:t xml:space="preserve"> and </w:t>
      </w:r>
      <w:r w:rsidRPr="00C922DD">
        <w:rPr>
          <w:sz w:val="10"/>
        </w:rPr>
        <w:t>to</w:t>
      </w:r>
      <w:r w:rsidRPr="00C922DD">
        <w:rPr>
          <w:rStyle w:val="StyleUnderline"/>
        </w:rPr>
        <w:t xml:space="preserve"> notice that </w:t>
      </w:r>
      <w:r w:rsidRPr="009D0875">
        <w:rPr>
          <w:rStyle w:val="StyleUnderline"/>
          <w:highlight w:val="cyan"/>
        </w:rPr>
        <w:t>the probability of them occurring is small</w:t>
      </w:r>
      <w:r w:rsidRPr="00C922DD">
        <w:rPr>
          <w:rStyle w:val="StyleUnderline"/>
        </w:rPr>
        <w:t>. For instance we can estimate asteroid risks by looking at the distribution of craters that we find on Earth or on the moon in order to give us an idea of how frequent impacts of certain magnitudes are, and they seem to indicate that the risk there is quite small.</w:t>
      </w:r>
      <w:r w:rsidRPr="00C922DD">
        <w:rPr>
          <w:sz w:val="10"/>
        </w:rPr>
        <w:t xml:space="preserve"> We can also study asteroids through telescopes and see if any are on a collision course with Earth, and so far we haven't found any large asteroids on a collision course with Earth and we have looked at the majority of the big ones already. </w:t>
      </w:r>
    </w:p>
    <w:p w:rsidR="00B86E1D" w:rsidRDefault="00B86E1D" w:rsidP="00B86E1D">
      <w:pPr>
        <w:pStyle w:val="Heading4"/>
      </w:pPr>
      <w:r>
        <w:t xml:space="preserve">Their authors underestimate existential risks—observation selection effect and self-sampling assumption </w:t>
      </w:r>
    </w:p>
    <w:p w:rsidR="00B86E1D" w:rsidRPr="0073576C" w:rsidRDefault="00B86E1D" w:rsidP="00B86E1D">
      <w:pPr>
        <w:rPr>
          <w:b/>
          <w:bCs/>
          <w:sz w:val="26"/>
        </w:rPr>
      </w:pPr>
      <w:r>
        <w:rPr>
          <w:rStyle w:val="Style13ptBold"/>
        </w:rPr>
        <w:t xml:space="preserve">Anderson 12 </w:t>
      </w:r>
      <w:r w:rsidRPr="0073576C">
        <w:rPr>
          <w:sz w:val="16"/>
          <w:szCs w:val="16"/>
        </w:rPr>
        <w:t>(Ross Anderson, deputy director of Aeon Magazine, “We’re Underestimating the Risk of Human Extinction”, The Atlantic, March 2012, http://www.theatlantic.com/technology/archive/2012/03/were-underestimating-the-risk-of-human-extinction/253821/)</w:t>
      </w:r>
    </w:p>
    <w:p w:rsidR="00B86E1D" w:rsidRPr="00155AFD" w:rsidRDefault="00B86E1D" w:rsidP="00B86E1D">
      <w:pPr>
        <w:rPr>
          <w:sz w:val="10"/>
        </w:rPr>
      </w:pPr>
      <w:r w:rsidRPr="00155AFD">
        <w:rPr>
          <w:sz w:val="10"/>
        </w:rPr>
        <w:t xml:space="preserve">You have argued that </w:t>
      </w:r>
      <w:r w:rsidRPr="009D0875">
        <w:rPr>
          <w:rStyle w:val="StyleUnderline"/>
          <w:highlight w:val="cyan"/>
        </w:rPr>
        <w:t>we underrate existential risks because of a particular kind of bias called observation selection effect</w:t>
      </w:r>
      <w:r w:rsidRPr="00155AFD">
        <w:rPr>
          <w:sz w:val="10"/>
        </w:rPr>
        <w:t xml:space="preserve">. Can you explain a bit more about that? Bostrom: The idea of an observation selection effect is maybe best explained by first considering the simpler concept of a selection effect. </w:t>
      </w:r>
      <w:r w:rsidRPr="009D0875">
        <w:rPr>
          <w:rStyle w:val="StyleUnderline"/>
          <w:highlight w:val="cyan"/>
        </w:rPr>
        <w:t>Let's say you're trying to estimate how large the largest fish in a given pond is, and</w:t>
      </w:r>
      <w:r w:rsidRPr="00C922DD">
        <w:rPr>
          <w:rStyle w:val="StyleUnderline"/>
        </w:rPr>
        <w:t xml:space="preserve"> you use a net to catch a hundred fish and </w:t>
      </w:r>
      <w:r w:rsidRPr="009D0875">
        <w:rPr>
          <w:rStyle w:val="StyleUnderline"/>
          <w:highlight w:val="cyan"/>
        </w:rPr>
        <w:t>the biggest fish you find is three inches long. You might be tempted to infer that the biggest fish in this pond is not much bigger than three inches</w:t>
      </w:r>
      <w:r w:rsidRPr="00C922DD">
        <w:rPr>
          <w:rStyle w:val="StyleUnderline"/>
        </w:rPr>
        <w:t xml:space="preserve">, because you've caught a hundred of them and none of them are bigger than three inches. </w:t>
      </w:r>
      <w:r w:rsidRPr="009D0875">
        <w:rPr>
          <w:rStyle w:val="StyleUnderline"/>
          <w:highlight w:val="cyan"/>
        </w:rPr>
        <w:t>But if it turns out that your net could only catch fish up to a certain length, then the measuring instrument that you used would introduce a selection effect:</w:t>
      </w:r>
      <w:r w:rsidRPr="00C922DD">
        <w:rPr>
          <w:rStyle w:val="StyleUnderline"/>
        </w:rPr>
        <w:t xml:space="preserve"> it would only select from a subset of the domain you were trying to sample. Now that's a kind of standard fact of statistics</w:t>
      </w:r>
      <w:r w:rsidRPr="00155AFD">
        <w:rPr>
          <w:sz w:val="10"/>
        </w:rPr>
        <w:t xml:space="preserve">, and there are methods for trying to correct for it and you obviously have to take that into account when considering the fish distribution in your pond. </w:t>
      </w:r>
      <w:r w:rsidRPr="002F4BBC">
        <w:rPr>
          <w:rStyle w:val="StyleUnderline"/>
        </w:rPr>
        <w:t>An observation selection effect is a selection effect introduced</w:t>
      </w:r>
      <w:r w:rsidRPr="00155AFD">
        <w:rPr>
          <w:sz w:val="10"/>
        </w:rPr>
        <w:t xml:space="preserve"> not by limitations in our measurement instrument, but rather </w:t>
      </w:r>
      <w:r w:rsidRPr="002F4BBC">
        <w:rPr>
          <w:rStyle w:val="StyleUnderline"/>
        </w:rPr>
        <w:t>by the fact that all observations require the existence of an observer.</w:t>
      </w:r>
      <w:r w:rsidRPr="00155AFD">
        <w:rPr>
          <w:sz w:val="10"/>
        </w:rPr>
        <w:t xml:space="preserve"> This becomes important, for instance, in evolutionary biology. For instance, we know that intelligent life evolved on Earth. Naively, one might think that this piece of evidence suggests that life is likely to evolve on most Earth-like planets. But that would be to overlook an observation selection effect. For no matter how small the proportion of all Earth-like planets that evolve intelligent life, we will find ourselves on a planet that did. Our data point-that intelligent life arose on our planet-is predicted equally well by the hypothesis that intelligent life is very improbable even on Earth-like planets as by the hypothesis that intelligent life is highly probable on Earth-like planets. When it comes to human extinction and existential risk, there are certain controversial ways that observation selection effects might be relevant. How so? Bostrom: </w:t>
      </w:r>
      <w:r w:rsidRPr="002F4BBC">
        <w:rPr>
          <w:rStyle w:val="StyleUnderline"/>
        </w:rPr>
        <w:t xml:space="preserve">Well, one principle for how to reason when there are these observation selection effects is called </w:t>
      </w:r>
      <w:r w:rsidRPr="009D0875">
        <w:rPr>
          <w:rStyle w:val="StyleUnderline"/>
          <w:highlight w:val="cyan"/>
        </w:rPr>
        <w:t>the self-sampling assumption</w:t>
      </w:r>
      <w:r w:rsidRPr="002F4BBC">
        <w:rPr>
          <w:rStyle w:val="StyleUnderline"/>
        </w:rPr>
        <w:t xml:space="preserve">, which </w:t>
      </w:r>
      <w:r w:rsidRPr="009D0875">
        <w:rPr>
          <w:rStyle w:val="StyleUnderline"/>
          <w:highlight w:val="cyan"/>
        </w:rPr>
        <w:t>says</w:t>
      </w:r>
      <w:r w:rsidRPr="002F4BBC">
        <w:rPr>
          <w:rStyle w:val="StyleUnderline"/>
        </w:rPr>
        <w:t xml:space="preserve"> roughly that </w:t>
      </w:r>
      <w:r w:rsidRPr="009D0875">
        <w:rPr>
          <w:rStyle w:val="StyleUnderline"/>
          <w:highlight w:val="cyan"/>
        </w:rPr>
        <w:t>you should think of yourself as if you were a randomly selected observer of some larger reference class of observers</w:t>
      </w:r>
      <w:r w:rsidRPr="002F4BBC">
        <w:rPr>
          <w:rStyle w:val="StyleUnderline"/>
        </w:rPr>
        <w:t xml:space="preserve">. This assumption has a particular application to thinking about the future through the doomsday argument, which attempts to show that </w:t>
      </w:r>
      <w:r w:rsidRPr="009D0875">
        <w:rPr>
          <w:rStyle w:val="StyleUnderline"/>
          <w:highlight w:val="cyan"/>
        </w:rPr>
        <w:t>we have systematically underestimated the probability that the human species will perish relatively soon</w:t>
      </w:r>
      <w:r w:rsidRPr="00155AFD">
        <w:rPr>
          <w:sz w:val="10"/>
        </w:rPr>
        <w:t xml:space="preserve">. The basic idea involves comparing two different hypotheses about how long the human species will last in terms of how many total people have existed and will come to exist. </w:t>
      </w:r>
      <w:r w:rsidRPr="00155AFD">
        <w:rPr>
          <w:rStyle w:val="StyleUnderline"/>
        </w:rPr>
        <w:t>You could for instance have two hypothesis: to pick an easy example imagine that one hypothesis is that a total of 200 billion humans will have ever existed at the end of time, and the other hypothesis is that 200 trillion humans will have ever existed. Let's say that initially you think that each of these hypotheses is equally likely, you then have to take into account the self-sampling assumption and your own birth rank, your position in the sequence of people who have lived and who will ever live. We estimate currently that there have, to date, been 100 billion humans. Taking that into account, you then get a probability shift in favor of the smaller hypothesis, the hypothesis that only 200 billion humans will ever have existed. That's because you have to reason that if you are a random sample of all the people who will ever have existed, the chance that you will come up with a birth rank of 100 billion is much larger if there are only 200 billion in total than if there are 200 trillion in total.</w:t>
      </w:r>
      <w:r w:rsidRPr="00155AFD">
        <w:rPr>
          <w:sz w:val="10"/>
        </w:rPr>
        <w:t xml:space="preserve"> If there are going to be 200 billion total human beings, then as the 100 billionth of those human beings, I am somewhere in the middle, which is not so surprising. But if there are going to be 200 trillion people eventually, then you might think that it's sort of surprising that you're among the earliest 0.05% of the people who will ever exist. So you can see how reasoning with an observation selection effect can have these surprising and counterintuitive results. Now I want to emphasize that I'm not at all sure this kind of argument is valid; there are some deep methodological questions about this argument that haven't been resolved, questions that I have written a lot about. </w:t>
      </w:r>
    </w:p>
    <w:p w:rsidR="00B86E1D" w:rsidRDefault="00B86E1D" w:rsidP="00B86E1D">
      <w:pPr>
        <w:pStyle w:val="Heading4"/>
      </w:pPr>
      <w:r>
        <w:t xml:space="preserve">New risks exist </w:t>
      </w:r>
    </w:p>
    <w:p w:rsidR="00B86E1D" w:rsidRPr="0073576C" w:rsidRDefault="00B86E1D" w:rsidP="00B86E1D">
      <w:pPr>
        <w:rPr>
          <w:b/>
          <w:bCs/>
          <w:sz w:val="26"/>
        </w:rPr>
      </w:pPr>
      <w:r>
        <w:rPr>
          <w:rStyle w:val="Style13ptBold"/>
        </w:rPr>
        <w:t xml:space="preserve">Anderson 12 </w:t>
      </w:r>
      <w:r w:rsidRPr="0073576C">
        <w:rPr>
          <w:sz w:val="16"/>
          <w:szCs w:val="16"/>
        </w:rPr>
        <w:t>(Ross Anderson, deputy director of Aeon Magazine, “We’re Underestimating the Risk of Human Extinction”, The Atlantic, March 2012, http://www.theatlantic.com/technology/archive/2012/03/were-underestimating-the-risk-of-human-extinction/253821/)</w:t>
      </w:r>
    </w:p>
    <w:p w:rsidR="00B86E1D" w:rsidRPr="00155AFD" w:rsidRDefault="00B86E1D" w:rsidP="00B86E1D">
      <w:pPr>
        <w:rPr>
          <w:sz w:val="10"/>
        </w:rPr>
      </w:pPr>
      <w:r w:rsidRPr="00155AFD">
        <w:rPr>
          <w:sz w:val="10"/>
        </w:rPr>
        <w:t xml:space="preserve">See I had understood observation selection effects in this context to work somewhat differently. I had thought that it had more to do with trying to observe the kinds of events that might cause extinction level events, things that by their nature would not be the sort of things that you could have observed before, because you'd cease to exist after the initial observation. Is there a line of thinking to that effect? Bostrom: Well, there's another line of thinking that's very similar to what you're describing that speaks to how much weight we should give to our track record of survival. </w:t>
      </w:r>
      <w:r w:rsidRPr="009D0875">
        <w:rPr>
          <w:rStyle w:val="StyleUnderline"/>
          <w:highlight w:val="cyan"/>
        </w:rPr>
        <w:t>Human beings have been around for roughly a hundred thousand years on this planet,</w:t>
      </w:r>
      <w:r w:rsidRPr="00155AFD">
        <w:rPr>
          <w:rStyle w:val="StyleUnderline"/>
        </w:rPr>
        <w:t xml:space="preserve"> so </w:t>
      </w:r>
      <w:r w:rsidRPr="009D0875">
        <w:rPr>
          <w:rStyle w:val="StyleUnderline"/>
          <w:highlight w:val="cyan"/>
        </w:rPr>
        <w:t>how much should that count in determining whether we're going to be around another hundred thousand years</w:t>
      </w:r>
      <w:r w:rsidRPr="00155AFD">
        <w:rPr>
          <w:rStyle w:val="StyleUnderline"/>
        </w:rPr>
        <w:t xml:space="preserve">? Now there are a number of different factors that come into that discussion, the most important of which is whether </w:t>
      </w:r>
      <w:r w:rsidRPr="009D0875">
        <w:rPr>
          <w:rStyle w:val="StyleUnderline"/>
          <w:highlight w:val="cyan"/>
        </w:rPr>
        <w:t>there are going to be new kinds of risks that haven't existed to this point in human history---in particular risks of our own making, new technologies that we might develop this century, those that might give us the means to create new kinds of weapons or new kinds of accidents. The fact that we've been around for a hundred thousand years wouldn't give us much confidence with respect to those risks</w:t>
      </w:r>
      <w:r w:rsidRPr="00155AFD">
        <w:rPr>
          <w:sz w:val="10"/>
        </w:rPr>
        <w:t xml:space="preserve">. But, to the extent that one were focusing on risks from nature, from asteroid attacks or risks from say vacuum decay in space itself, or something like that, one might ask what we can infer from this long track record of survival. And one might think that any species anywhere will think of themselves as having survived up to the current time because of this observation selection effect. You don't observe yourself after you've gone extinct, and so that complicates the analysis for certain kinds of risks. A few years ago I wrote a paper together with a physicist at MIT named Max Tegmark, where we looked at particular risks like vacuum decay, which is this hypothetical phenomena where space decays into a lower energy state, which would then cause this bubble propagating at the speed of light that would destroy all structures in its path, and would cause a catastrophe that no observer could ever see because it would come at you at the speed of light, without warning. We were noting that it's somewhat problematic to apply our observations to develop a probability for something like that, given this observation selection effect. But we found an indirect way of looking at evidence having to do with the formation date of our planet, and comparing it to the formation date of other earthlike planets and then using that as a kind of indirect way of putting a bound on that kind of risk. So that's another way in which observation selection effects become important when you're trying to estimate the odds of humanity having a long future. </w:t>
      </w:r>
    </w:p>
    <w:p w:rsidR="00B86E1D" w:rsidRDefault="00B86E1D" w:rsidP="00B86E1D">
      <w:pPr>
        <w:pStyle w:val="Heading4"/>
      </w:pPr>
      <w:r>
        <w:t xml:space="preserve">Existential risks aren’t referring to extinction </w:t>
      </w:r>
    </w:p>
    <w:p w:rsidR="00B86E1D" w:rsidRPr="0073576C" w:rsidRDefault="00B86E1D" w:rsidP="00B86E1D">
      <w:pPr>
        <w:rPr>
          <w:b/>
          <w:bCs/>
          <w:sz w:val="26"/>
        </w:rPr>
      </w:pPr>
      <w:r>
        <w:rPr>
          <w:rStyle w:val="Style13ptBold"/>
        </w:rPr>
        <w:t xml:space="preserve">Anderson 12 </w:t>
      </w:r>
      <w:r w:rsidRPr="0073576C">
        <w:rPr>
          <w:sz w:val="16"/>
          <w:szCs w:val="16"/>
        </w:rPr>
        <w:t xml:space="preserve">(Ross Anderson, deputy director of Aeon Magazine, “We’re Underestimating the Risk of Human Extinction”, The Atlantic, March 2012, </w:t>
      </w:r>
      <w:hyperlink r:id="rId39" w:history="1">
        <w:r w:rsidRPr="002D061A">
          <w:rPr>
            <w:rStyle w:val="Hyperlink"/>
            <w:sz w:val="16"/>
            <w:szCs w:val="16"/>
          </w:rPr>
          <w:t>http://www.theatlantic.com/technology/archive/2012/03/were-underestimating-the-risk-of-human-extinction/253821/</w:t>
        </w:r>
      </w:hyperlink>
      <w:r w:rsidRPr="0073576C">
        <w:rPr>
          <w:sz w:val="16"/>
          <w:szCs w:val="16"/>
        </w:rPr>
        <w:t>)</w:t>
      </w:r>
      <w:r>
        <w:rPr>
          <w:sz w:val="16"/>
          <w:szCs w:val="16"/>
        </w:rPr>
        <w:t xml:space="preserve"> *edited for bad discourse</w:t>
      </w:r>
    </w:p>
    <w:p w:rsidR="00B86E1D" w:rsidRPr="00E94DEC" w:rsidRDefault="00B86E1D" w:rsidP="00B86E1D">
      <w:pPr>
        <w:rPr>
          <w:rStyle w:val="StyleUnderline"/>
        </w:rPr>
      </w:pPr>
      <w:r w:rsidRPr="00E94DEC">
        <w:rPr>
          <w:sz w:val="10"/>
        </w:rPr>
        <w:t xml:space="preserve">One possible strategic response to human-created risks is the slowing or halting of our technological evolution, but you have been a critic of that view, arguing that the permanent failure to develop advanced technology would itself constitute an existential risk. Why is that? Bostrom: Well, again I think </w:t>
      </w:r>
      <w:r w:rsidRPr="009D0875">
        <w:rPr>
          <w:rStyle w:val="StyleUnderline"/>
          <w:highlight w:val="cyan"/>
        </w:rPr>
        <w:t>the definition of an existential risk goes beyond just extinction,</w:t>
      </w:r>
      <w:r w:rsidRPr="00DE5456">
        <w:rPr>
          <w:rStyle w:val="StyleUnderline"/>
        </w:rPr>
        <w:t xml:space="preserve"> in that </w:t>
      </w:r>
      <w:r w:rsidRPr="009D0875">
        <w:rPr>
          <w:rStyle w:val="StyleUnderline"/>
          <w:highlight w:val="cyan"/>
        </w:rPr>
        <w:t>it also includes the permanent destruction of our potential for desirable future development. Our permanent failure to develop the sort of technologies that would fundamentally improve the quality of human life would count as an existential catastrophe</w:t>
      </w:r>
      <w:r w:rsidRPr="00DE5456">
        <w:rPr>
          <w:rStyle w:val="StyleUnderline"/>
        </w:rPr>
        <w:t>.</w:t>
      </w:r>
      <w:r w:rsidRPr="00E94DEC">
        <w:rPr>
          <w:sz w:val="10"/>
        </w:rPr>
        <w:t xml:space="preserve"> I think </w:t>
      </w:r>
      <w:r w:rsidRPr="00DE5456">
        <w:rPr>
          <w:rStyle w:val="StyleUnderline"/>
        </w:rPr>
        <w:t xml:space="preserve">there are vastly better ways of being than we humans can currently reach and experience. </w:t>
      </w:r>
      <w:r w:rsidRPr="009D0875">
        <w:rPr>
          <w:rStyle w:val="StyleUnderline"/>
          <w:highlight w:val="cyan"/>
        </w:rPr>
        <w:t>We have fundamental biological limitations</w:t>
      </w:r>
      <w:r w:rsidRPr="00E94DEC">
        <w:rPr>
          <w:sz w:val="10"/>
        </w:rPr>
        <w:t>, which limit the kinds of values that we can instantiate in our life---</w:t>
      </w:r>
      <w:r w:rsidRPr="00DE5456">
        <w:rPr>
          <w:rStyle w:val="StyleUnderline"/>
        </w:rPr>
        <w:t>our lifespans are limited, our cognitive abilities are limited, our emotional constitution is such that even under very good conditions we might not be completely happy</w:t>
      </w:r>
      <w:r w:rsidRPr="00E94DEC">
        <w:rPr>
          <w:sz w:val="10"/>
        </w:rPr>
        <w:t xml:space="preserve">. And even at the more mundane level, the world today contains a lot of avoidable misery and suffering and poverty and disease, and I think the world could be a lot better, both in the transhuman way, but also in this more economic way. </w:t>
      </w:r>
      <w:r w:rsidRPr="009D0875">
        <w:rPr>
          <w:rStyle w:val="StyleUnderline"/>
          <w:highlight w:val="cyan"/>
        </w:rPr>
        <w:t>The failure to ever realize those much better modes of being would count as an existential risk if it were permanent</w:t>
      </w:r>
      <w:r w:rsidRPr="00E94DEC">
        <w:rPr>
          <w:sz w:val="10"/>
        </w:rPr>
        <w:t xml:space="preserve">. Another reason I haven't emphasized or advocated the </w:t>
      </w:r>
      <w:r w:rsidRPr="00E94DEC">
        <w:rPr>
          <w:strike/>
          <w:sz w:val="10"/>
        </w:rPr>
        <w:t>retardation</w:t>
      </w:r>
      <w:r w:rsidRPr="00E94DEC">
        <w:rPr>
          <w:sz w:val="10"/>
        </w:rPr>
        <w:t xml:space="preserve"> delay of technological progress as a means of mitigating existential risk is that it's a very hard lever to pull. </w:t>
      </w:r>
      <w:r w:rsidRPr="00E94DEC">
        <w:rPr>
          <w:rStyle w:val="StyleUnderline"/>
        </w:rPr>
        <w:t xml:space="preserve">There are so many strong forces pushing for scientific and technological progress in so many different domains---there are economic pressures, there is curiosity, there are all kinds of institutions and individuals that are invested in technology, so shutting it down is a very hard thing to do. </w:t>
      </w:r>
    </w:p>
    <w:p w:rsidR="00B86E1D" w:rsidRDefault="00B86E1D" w:rsidP="00B86E1D">
      <w:pPr>
        <w:pStyle w:val="Heading4"/>
      </w:pPr>
      <w:r>
        <w:t xml:space="preserve">Scientific developments make extinction more probable </w:t>
      </w:r>
    </w:p>
    <w:p w:rsidR="00B86E1D" w:rsidRPr="0073576C" w:rsidRDefault="00B86E1D" w:rsidP="00B86E1D">
      <w:pPr>
        <w:rPr>
          <w:b/>
          <w:bCs/>
          <w:sz w:val="26"/>
        </w:rPr>
      </w:pPr>
      <w:r>
        <w:rPr>
          <w:rStyle w:val="Style13ptBold"/>
        </w:rPr>
        <w:t xml:space="preserve">Anderson 12 </w:t>
      </w:r>
      <w:r w:rsidRPr="0073576C">
        <w:rPr>
          <w:sz w:val="16"/>
          <w:szCs w:val="16"/>
        </w:rPr>
        <w:t>(Ross Anderson, deputy director of Aeon Magazine, “We’re Underestimating the Risk of Human Extinction”, The Atlantic, March 2012, http://www.theatlantic.com/technology/archive/2012/03/were-underestimating-the-risk-of-human-extinction/253821/)</w:t>
      </w:r>
    </w:p>
    <w:p w:rsidR="00B86E1D" w:rsidRPr="009C29E6" w:rsidRDefault="00B86E1D" w:rsidP="00B86E1D">
      <w:pPr>
        <w:rPr>
          <w:rStyle w:val="StyleUnderline"/>
        </w:rPr>
      </w:pPr>
      <w:r w:rsidRPr="009C29E6">
        <w:rPr>
          <w:sz w:val="10"/>
        </w:rPr>
        <w:t xml:space="preserve">What technology, or potential technology, worries you the most? Bostrom: Well, I can mention a few. In the nearer term I think </w:t>
      </w:r>
      <w:r w:rsidRPr="009D0875">
        <w:rPr>
          <w:rStyle w:val="StyleUnderline"/>
          <w:highlight w:val="cyan"/>
        </w:rPr>
        <w:t>various developments in biotechnology and synthetic biology are quite disconcerting. We are gaining the ability to create designer pathogens</w:t>
      </w:r>
      <w:r w:rsidRPr="009C29E6">
        <w:rPr>
          <w:rStyle w:val="StyleUnderline"/>
        </w:rPr>
        <w:t xml:space="preserve"> and there are these blueprints of various disease organisms that are in the public domain---</w:t>
      </w:r>
      <w:r w:rsidRPr="009D0875">
        <w:rPr>
          <w:rStyle w:val="StyleUnderline"/>
          <w:highlight w:val="cyan"/>
        </w:rPr>
        <w:t>you can download the gene sequence for smallpox or the 1918 flu virus from the Internet.</w:t>
      </w:r>
      <w:r w:rsidRPr="009C29E6">
        <w:rPr>
          <w:rStyle w:val="StyleUnderline"/>
        </w:rPr>
        <w:t xml:space="preserve"> So far the ordinary person will only have a digital representation of it on their computer screen, but we're also developing better and better </w:t>
      </w:r>
      <w:r w:rsidRPr="009D0875">
        <w:rPr>
          <w:rStyle w:val="StyleUnderline"/>
          <w:highlight w:val="cyan"/>
        </w:rPr>
        <w:t>DNA synthesis machines</w:t>
      </w:r>
      <w:r w:rsidRPr="009C29E6">
        <w:rPr>
          <w:rStyle w:val="StyleUnderline"/>
        </w:rPr>
        <w:t xml:space="preserve">, which are machines that can take one of these digital blueprints as an input, and then print out the actual RNA string or DNA string. Soon they </w:t>
      </w:r>
      <w:r w:rsidRPr="009D0875">
        <w:rPr>
          <w:rStyle w:val="StyleUnderline"/>
          <w:highlight w:val="cyan"/>
        </w:rPr>
        <w:t>will become powerful enough that they can actually print out these kinds of viruses.</w:t>
      </w:r>
      <w:r w:rsidRPr="009C29E6">
        <w:rPr>
          <w:rStyle w:val="StyleUnderline"/>
        </w:rPr>
        <w:t xml:space="preserve"> So already </w:t>
      </w:r>
      <w:r w:rsidRPr="009D0875">
        <w:rPr>
          <w:rStyle w:val="StyleUnderline"/>
          <w:highlight w:val="cyan"/>
        </w:rPr>
        <w:t>there you have a kind of predictable risk</w:t>
      </w:r>
      <w:r w:rsidRPr="009C29E6">
        <w:rPr>
          <w:rStyle w:val="StyleUnderline"/>
        </w:rPr>
        <w:t xml:space="preserve">, and then once you can start modifying these organisms in certain kinds of ways, </w:t>
      </w:r>
      <w:r w:rsidRPr="009D0875">
        <w:rPr>
          <w:rStyle w:val="StyleUnderline"/>
          <w:highlight w:val="cyan"/>
        </w:rPr>
        <w:t>there is a whole additional frontier of danger that you can foresee</w:t>
      </w:r>
      <w:r w:rsidRPr="009C29E6">
        <w:rPr>
          <w:rStyle w:val="StyleUnderline"/>
        </w:rPr>
        <w:t>. In the longer run</w:t>
      </w:r>
      <w:r w:rsidRPr="009C29E6">
        <w:rPr>
          <w:sz w:val="10"/>
        </w:rPr>
        <w:t xml:space="preserve">, I think </w:t>
      </w:r>
      <w:r w:rsidRPr="009C29E6">
        <w:rPr>
          <w:rStyle w:val="StyleUnderline"/>
        </w:rPr>
        <w:t>artificial intelligence</w:t>
      </w:r>
      <w:r w:rsidRPr="009C29E6">
        <w:rPr>
          <w:sz w:val="10"/>
        </w:rPr>
        <w:t>---once it gains human and then superhuman capabilities---</w:t>
      </w:r>
      <w:r w:rsidRPr="009C29E6">
        <w:rPr>
          <w:rStyle w:val="StyleUnderline"/>
        </w:rPr>
        <w:t xml:space="preserve">will present us with a major risk area. </w:t>
      </w:r>
      <w:r w:rsidRPr="009D0875">
        <w:rPr>
          <w:rStyle w:val="StyleUnderline"/>
          <w:highlight w:val="cyan"/>
        </w:rPr>
        <w:t xml:space="preserve">There are also different kinds of population control that worry me, things like </w:t>
      </w:r>
      <w:r w:rsidRPr="009D0875">
        <w:rPr>
          <w:rStyle w:val="Emphasis"/>
          <w:highlight w:val="cyan"/>
        </w:rPr>
        <w:t>surveillance</w:t>
      </w:r>
      <w:r w:rsidRPr="009D0875">
        <w:rPr>
          <w:rStyle w:val="StyleUnderline"/>
          <w:highlight w:val="cyan"/>
        </w:rPr>
        <w:t xml:space="preserve"> </w:t>
      </w:r>
      <w:r w:rsidRPr="007D2891">
        <w:rPr>
          <w:rStyle w:val="StyleUnderline"/>
        </w:rPr>
        <w:t>and</w:t>
      </w:r>
      <w:r w:rsidRPr="009C29E6">
        <w:rPr>
          <w:rStyle w:val="StyleUnderline"/>
        </w:rPr>
        <w:t xml:space="preserve"> psychological manipulation pharmaceuticals.</w:t>
      </w:r>
    </w:p>
    <w:p w:rsidR="00B86E1D" w:rsidRDefault="00B86E1D" w:rsidP="00B86E1D">
      <w:pPr>
        <w:pStyle w:val="Heading4"/>
      </w:pPr>
      <w:r>
        <w:t xml:space="preserve">New discoveries irreversibly create risks for extinction </w:t>
      </w:r>
    </w:p>
    <w:p w:rsidR="00B86E1D" w:rsidRPr="0073576C" w:rsidRDefault="00B86E1D" w:rsidP="00B86E1D">
      <w:pPr>
        <w:rPr>
          <w:b/>
          <w:bCs/>
          <w:sz w:val="26"/>
        </w:rPr>
      </w:pPr>
      <w:r>
        <w:rPr>
          <w:rStyle w:val="Style13ptBold"/>
        </w:rPr>
        <w:t xml:space="preserve">Anderson 12 </w:t>
      </w:r>
      <w:r w:rsidRPr="0073576C">
        <w:rPr>
          <w:sz w:val="16"/>
          <w:szCs w:val="16"/>
        </w:rPr>
        <w:t>(Ross Anderson, deputy director of Aeon Magazine, “We’re Underestimating the Risk of Human Extinction”, The Atlantic, March 2012, http://www.theatlantic.com/technology/archive/2012/03/were-underestimating-the-risk-of-human-extinction/253821/)</w:t>
      </w:r>
    </w:p>
    <w:p w:rsidR="00B86E1D" w:rsidRPr="009C29E6" w:rsidRDefault="00B86E1D" w:rsidP="00B86E1D">
      <w:pPr>
        <w:rPr>
          <w:rStyle w:val="StyleUnderline"/>
        </w:rPr>
      </w:pPr>
      <w:r w:rsidRPr="009C29E6">
        <w:rPr>
          <w:sz w:val="10"/>
        </w:rPr>
        <w:t xml:space="preserve">In one of your papers on this topic you note that experts have estimated our total existential risk for this century to be somewhere around 10-20%. I know I can't be alone in thinking that is high. What's driving that? Bostrom: I think what's driving it is the sense that </w:t>
      </w:r>
      <w:r w:rsidRPr="009D0875">
        <w:rPr>
          <w:rStyle w:val="StyleUnderline"/>
          <w:highlight w:val="cyan"/>
        </w:rPr>
        <w:t>humans are developing these very potent capabilities---we are doing unprecedented things, and</w:t>
      </w:r>
      <w:r w:rsidRPr="009C29E6">
        <w:rPr>
          <w:rStyle w:val="StyleUnderline"/>
        </w:rPr>
        <w:t xml:space="preserve"> there is a risk that </w:t>
      </w:r>
      <w:r w:rsidRPr="009D0875">
        <w:rPr>
          <w:rStyle w:val="StyleUnderline"/>
          <w:highlight w:val="cyan"/>
        </w:rPr>
        <w:t>something could go wrong</w:t>
      </w:r>
      <w:r w:rsidRPr="009C29E6">
        <w:rPr>
          <w:rStyle w:val="StyleUnderline"/>
        </w:rPr>
        <w:t xml:space="preserve">. Even with nuclear weapons, if you rewind the tape you notice that it turned out that </w:t>
      </w:r>
      <w:r w:rsidRPr="009D0875">
        <w:rPr>
          <w:rStyle w:val="StyleUnderline"/>
          <w:highlight w:val="cyan"/>
        </w:rPr>
        <w:t>in order to make a nuclear weapon you had to have these very rare raw materials like highly enriched uranium or plutonium, which are very difficult to</w:t>
      </w:r>
      <w:r w:rsidRPr="009C29E6">
        <w:rPr>
          <w:rStyle w:val="StyleUnderline"/>
        </w:rPr>
        <w:t xml:space="preserve"> get. But suppose it had turned out that there was some technological technique that allowed you to make a nuclear weapon by baking sand in a microwave oven or something like that.</w:t>
      </w:r>
      <w:r w:rsidRPr="009C29E6">
        <w:rPr>
          <w:sz w:val="10"/>
        </w:rPr>
        <w:t xml:space="preserve"> If it had turned out that way then where would we be now? </w:t>
      </w:r>
      <w:r w:rsidRPr="009C29E6">
        <w:rPr>
          <w:rStyle w:val="StyleUnderline"/>
        </w:rPr>
        <w:t xml:space="preserve">Presumably once that discovery had been made civilization would have been doomed. </w:t>
      </w:r>
      <w:r w:rsidRPr="009D0875">
        <w:rPr>
          <w:rStyle w:val="StyleUnderline"/>
          <w:highlight w:val="cyan"/>
        </w:rPr>
        <w:t>Each time we make one of these new discoveries we are putting our hand into a big urn of balls and pulling up a new ball---so far we've pulled up white balls and grey balls, but maybe next time we will pull out a black ball, a discovery that spells disaster. At the moment we have no good way of putting the ball back into the urn if we don't like it. Once a discovery has been published there is no way of un-publishing it. Even with nuclear weapons there were close calls</w:t>
      </w:r>
      <w:r w:rsidRPr="009C29E6">
        <w:rPr>
          <w:rStyle w:val="StyleUnderline"/>
        </w:rPr>
        <w:t xml:space="preserve">. According to some people we came quite close to all out nuclear war and that was only in the first few decades of having discovered the new technology, and again it's a technology that only a few large states had, and that requires a lot of resources to control---individuals can't really have a nuclear arsenal. </w:t>
      </w:r>
    </w:p>
    <w:p w:rsidR="00B86E1D" w:rsidRPr="0073576C" w:rsidRDefault="00B86E1D" w:rsidP="00B86E1D">
      <w:pPr>
        <w:rPr>
          <w:b/>
          <w:bCs/>
          <w:sz w:val="26"/>
        </w:rPr>
      </w:pPr>
      <w:r>
        <w:t xml:space="preserve"> </w:t>
      </w:r>
    </w:p>
    <w:p w:rsidR="00B86E1D" w:rsidRPr="009838F0" w:rsidRDefault="00B86E1D" w:rsidP="00B86E1D"/>
    <w:p w:rsidR="00B86E1D" w:rsidRPr="00B86E1D" w:rsidRDefault="00B86E1D" w:rsidP="00B86E1D"/>
    <w:p w:rsidR="00B86E1D" w:rsidRDefault="00B86E1D" w:rsidP="00B86E1D">
      <w:pPr>
        <w:pStyle w:val="Heading3"/>
      </w:pPr>
      <w:bookmarkStart w:id="50" w:name="_Toc425998543"/>
      <w:r>
        <w:t>Nuclear Terrorism</w:t>
      </w:r>
      <w:bookmarkEnd w:id="50"/>
    </w:p>
    <w:p w:rsidR="00B86E1D" w:rsidRDefault="00B86E1D" w:rsidP="00B86E1D">
      <w:pPr>
        <w:pStyle w:val="Heading4"/>
      </w:pPr>
      <w:r>
        <w:t>Nuclear terrorism is likely and causes extinction—security experts agree</w:t>
      </w:r>
    </w:p>
    <w:p w:rsidR="00B86E1D" w:rsidRDefault="00B86E1D" w:rsidP="00B86E1D">
      <w:r>
        <w:rPr>
          <w:rStyle w:val="Style13ptBold"/>
        </w:rPr>
        <w:t>Rhodes 09</w:t>
      </w:r>
      <w:r>
        <w:t xml:space="preserve"> </w:t>
      </w:r>
      <w:r w:rsidRPr="007F339B">
        <w:rPr>
          <w:sz w:val="16"/>
          <w:szCs w:val="16"/>
        </w:rPr>
        <w:t xml:space="preserve">(Richard, affiliate of the Center for International Security and Cooperation at Stanford University, Former visiting scholar at Harvard and MIT, and author of “The Making of the Atomic Bomb” which won the Pulitzer Prize in Nonfiction, National Book Award, and National Book Critics Circle Award, “Reducing the nuclear threat: The argument for public safety” , December 2009, </w:t>
      </w:r>
      <w:hyperlink r:id="rId40" w:history="1">
        <w:r w:rsidRPr="007F339B">
          <w:rPr>
            <w:rStyle w:val="Hyperlink"/>
            <w:sz w:val="16"/>
            <w:szCs w:val="16"/>
          </w:rPr>
          <w:t>http://www.thebulletin.org/web-edition/op-eds/reducing-the-nuclear-threat-the-argument-public-safety</w:t>
        </w:r>
      </w:hyperlink>
      <w:r w:rsidRPr="007F339B">
        <w:rPr>
          <w:sz w:val="16"/>
          <w:szCs w:val="16"/>
        </w:rPr>
        <w:t>)</w:t>
      </w:r>
    </w:p>
    <w:p w:rsidR="00B86E1D" w:rsidRPr="007F339B" w:rsidRDefault="00B86E1D" w:rsidP="00B86E1D">
      <w:pPr>
        <w:rPr>
          <w:sz w:val="10"/>
        </w:rPr>
      </w:pPr>
      <w:r w:rsidRPr="007F339B">
        <w:rPr>
          <w:sz w:val="10"/>
        </w:rPr>
        <w:t xml:space="preserve">"The bottom line is this," Lugar concluded: "For the foreseeable future, </w:t>
      </w:r>
      <w:r w:rsidRPr="007F339B">
        <w:rPr>
          <w:rStyle w:val="StyleUnderline"/>
        </w:rPr>
        <w:t xml:space="preserve">the United States and other </w:t>
      </w:r>
      <w:r w:rsidRPr="009D0875">
        <w:rPr>
          <w:rStyle w:val="StyleUnderline"/>
          <w:highlight w:val="cyan"/>
        </w:rPr>
        <w:t>nations will face an existential threat from the intersection of terrorism and weapons of mass destruction</w:t>
      </w:r>
      <w:r w:rsidRPr="007F339B">
        <w:rPr>
          <w:rStyle w:val="StyleUnderline"/>
        </w:rPr>
        <w:t>." It's</w:t>
      </w:r>
      <w:r>
        <w:rPr>
          <w:rStyle w:val="StyleUnderline"/>
        </w:rPr>
        <w:t xml:space="preserve"> paradoxical that a diminished threat of a superpower nuclear exchange should somehow have resulted in a world where </w:t>
      </w:r>
      <w:r w:rsidRPr="009D0875">
        <w:rPr>
          <w:rStyle w:val="StyleUnderline"/>
          <w:highlight w:val="cyan"/>
        </w:rPr>
        <w:t>the danger of at least a single nuclear explosion in a major city has increased</w:t>
      </w:r>
      <w:r w:rsidRPr="007F339B">
        <w:rPr>
          <w:sz w:val="10"/>
        </w:rPr>
        <w:t xml:space="preserve"> (and that city is as likely, or likelier, to be Moscow as it is to be Washington or New York). </w:t>
      </w:r>
      <w:r>
        <w:rPr>
          <w:rStyle w:val="StyleUnderline"/>
        </w:rPr>
        <w:t xml:space="preserve">We tend to think that a terrorist nuclear attack would lead us to drive for the elimination of nuclear weapons. I think the opposite case is at least </w:t>
      </w:r>
      <w:r w:rsidRPr="007F339B">
        <w:rPr>
          <w:rStyle w:val="StyleUnderline"/>
        </w:rPr>
        <w:t xml:space="preserve">equally likely: </w:t>
      </w:r>
      <w:r w:rsidRPr="009D0875">
        <w:rPr>
          <w:rStyle w:val="StyleUnderline"/>
          <w:highlight w:val="cyan"/>
        </w:rPr>
        <w:t>A terrorist nuclear attack would almost certainly be followed by a retaliatory nuclear strike on whatever country we believed to be sheltering the perpetrators. That</w:t>
      </w:r>
      <w:r w:rsidRPr="007F339B">
        <w:rPr>
          <w:rStyle w:val="StyleUnderline"/>
        </w:rPr>
        <w:t xml:space="preserve"> response </w:t>
      </w:r>
      <w:r w:rsidRPr="009D0875">
        <w:rPr>
          <w:rStyle w:val="StyleUnderline"/>
          <w:highlight w:val="cyan"/>
        </w:rPr>
        <w:t>would</w:t>
      </w:r>
      <w:r w:rsidRPr="007F339B">
        <w:rPr>
          <w:rStyle w:val="StyleUnderline"/>
        </w:rPr>
        <w:t xml:space="preserve"> surely </w:t>
      </w:r>
      <w:r w:rsidRPr="009D0875">
        <w:rPr>
          <w:rStyle w:val="StyleUnderline"/>
          <w:highlight w:val="cyan"/>
        </w:rPr>
        <w:t>initiate a new round of nuclear armament and rearmament</w:t>
      </w:r>
      <w:r w:rsidRPr="007F339B">
        <w:rPr>
          <w:rStyle w:val="StyleUnderline"/>
        </w:rPr>
        <w:t xml:space="preserve"> in the</w:t>
      </w:r>
      <w:r>
        <w:rPr>
          <w:rStyle w:val="StyleUnderline"/>
        </w:rPr>
        <w:t xml:space="preserve"> name of deterrence</w:t>
      </w:r>
      <w:r w:rsidRPr="007F339B">
        <w:rPr>
          <w:sz w:val="10"/>
        </w:rPr>
        <w:t xml:space="preserve">, however illogical. </w:t>
      </w:r>
      <w:r w:rsidRPr="009D0875">
        <w:rPr>
          <w:rStyle w:val="StyleUnderline"/>
          <w:highlight w:val="cyan"/>
        </w:rPr>
        <w:t>Think of how much 9/11 frightened us; think of how desperate our leaders were to prevent any further such attacks</w:t>
      </w:r>
      <w:r>
        <w:rPr>
          <w:rStyle w:val="StyleUnderline"/>
        </w:rPr>
        <w:t xml:space="preserve">; think of the fact that we invaded and occupied a country, Iraq, that had nothing to do with those attacks in the name of sending a message. </w:t>
      </w:r>
    </w:p>
    <w:p w:rsidR="00B86E1D" w:rsidRPr="007F339B" w:rsidRDefault="00B86E1D" w:rsidP="00B86E1D">
      <w:pPr>
        <w:pStyle w:val="Heading4"/>
      </w:pPr>
      <w:r w:rsidRPr="007F339B">
        <w:t>Extinction—nuclear terrorist attack on the U.S. would cause retaliation, especially during tensions with Russia</w:t>
      </w:r>
    </w:p>
    <w:p w:rsidR="00B86E1D" w:rsidRDefault="00B86E1D" w:rsidP="00B86E1D">
      <w:r>
        <w:rPr>
          <w:rStyle w:val="Style13ptBold"/>
        </w:rPr>
        <w:t>Ayson 10</w:t>
      </w:r>
      <w:r>
        <w:t xml:space="preserve"> </w:t>
      </w:r>
      <w:r w:rsidRPr="007F339B">
        <w:rPr>
          <w:sz w:val="16"/>
          <w:szCs w:val="16"/>
        </w:rPr>
        <w:t>(Robert Ayson, Professor of Strategic Studies and Director of the Centre for Strategic Studies: New Zealand at the Victoria University of Wellington, “After a Terrorist Nuclear Attack: Envisaging Catalytic Effects.” , July 2010, Studies in Conflict &amp; Terrorism, Vol. 33, Issue 7. InformaWorld.)</w:t>
      </w:r>
    </w:p>
    <w:p w:rsidR="00B86E1D" w:rsidRPr="00437BA7" w:rsidRDefault="00B86E1D" w:rsidP="00B86E1D">
      <w:pPr>
        <w:rPr>
          <w:sz w:val="10"/>
        </w:rPr>
      </w:pPr>
      <w:r w:rsidRPr="00437BA7">
        <w:rPr>
          <w:sz w:val="10"/>
        </w:rPr>
        <w:t xml:space="preserve">But these two nuclear worlds—a non-state actor nuclear attack and a catastrophic interstate nuclear exchange—are not necessarily separable. It is just possible that </w:t>
      </w:r>
      <w:r>
        <w:rPr>
          <w:rStyle w:val="StyleUnderline"/>
        </w:rPr>
        <w:t>some sort of terrorist attack</w:t>
      </w:r>
      <w:r w:rsidRPr="00437BA7">
        <w:rPr>
          <w:sz w:val="10"/>
        </w:rPr>
        <w:t xml:space="preserve">, and </w:t>
      </w:r>
      <w:r>
        <w:rPr>
          <w:rStyle w:val="StyleUnderline"/>
        </w:rPr>
        <w:t>especially</w:t>
      </w:r>
      <w:r w:rsidRPr="00437BA7">
        <w:rPr>
          <w:sz w:val="10"/>
        </w:rPr>
        <w:t xml:space="preserve"> an act of </w:t>
      </w:r>
      <w:r w:rsidRPr="009D0875">
        <w:rPr>
          <w:rStyle w:val="StyleUnderline"/>
          <w:highlight w:val="cyan"/>
        </w:rPr>
        <w:t>nuclear terrorism, could precipitate a chain of events leading to a massive exchange of nuclear weapons between</w:t>
      </w:r>
      <w:r>
        <w:rPr>
          <w:rStyle w:val="StyleUnderline"/>
        </w:rPr>
        <w:t xml:space="preserve"> two or more</w:t>
      </w:r>
      <w:r w:rsidRPr="00437BA7">
        <w:rPr>
          <w:sz w:val="10"/>
        </w:rPr>
        <w:t xml:space="preserve"> of the </w:t>
      </w:r>
      <w:r w:rsidRPr="009D0875">
        <w:rPr>
          <w:rStyle w:val="StyleUnderline"/>
          <w:highlight w:val="cyan"/>
        </w:rPr>
        <w:t>states</w:t>
      </w:r>
      <w:r w:rsidRPr="00437BA7">
        <w:rPr>
          <w:sz w:val="10"/>
        </w:rPr>
        <w:t xml:space="preserve"> that possess them. In this context, today’s and tomorrow’s terrorist groups might assume the place allotted during the early Cold War years to new state possessors of small nuclear arsenals who were seen as </w:t>
      </w:r>
      <w:r w:rsidRPr="009D0875">
        <w:rPr>
          <w:rStyle w:val="StyleUnderline"/>
          <w:highlight w:val="cyan"/>
        </w:rPr>
        <w:t>raising the risks of a catalytic nuclear war between the superpowers started by third parties</w:t>
      </w:r>
      <w:r w:rsidRPr="009D0875">
        <w:rPr>
          <w:sz w:val="10"/>
          <w:highlight w:val="cyan"/>
        </w:rPr>
        <w:t>.</w:t>
      </w:r>
      <w:r w:rsidRPr="00437BA7">
        <w:rPr>
          <w:sz w:val="10"/>
        </w:rPr>
        <w:t xml:space="preserve">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w:t>
      </w:r>
      <w:r>
        <w:rPr>
          <w:rStyle w:val="StyleUnderline"/>
        </w:rPr>
        <w:t>at what stage would Russia and China be</w:t>
      </w:r>
      <w:r w:rsidRPr="00437BA7">
        <w:rPr>
          <w:sz w:val="10"/>
        </w:rPr>
        <w:t xml:space="preserve"> definitely </w:t>
      </w:r>
      <w:r>
        <w:rPr>
          <w:rStyle w:val="StyleUnderline"/>
        </w:rPr>
        <w:t>ruled out</w:t>
      </w:r>
      <w:r w:rsidRPr="00437BA7">
        <w:rPr>
          <w:sz w:val="10"/>
        </w:rPr>
        <w:t xml:space="preserve"> in this high stakes game of nuclear Cluedo? In particular,</w:t>
      </w:r>
      <w:r w:rsidRPr="007F339B">
        <w:rPr>
          <w:rStyle w:val="StyleUnderline"/>
        </w:rPr>
        <w:t xml:space="preserve"> </w:t>
      </w:r>
      <w:r w:rsidRPr="009D0875">
        <w:rPr>
          <w:rStyle w:val="StyleUnderline"/>
          <w:highlight w:val="cyan"/>
        </w:rPr>
        <w:t>if the act</w:t>
      </w:r>
      <w:r w:rsidRPr="007F339B">
        <w:rPr>
          <w:rStyle w:val="StyleUnderline"/>
        </w:rPr>
        <w:t xml:space="preserve"> </w:t>
      </w:r>
      <w:r w:rsidRPr="00437BA7">
        <w:rPr>
          <w:sz w:val="10"/>
        </w:rPr>
        <w:t>of nuclear terrorism</w:t>
      </w:r>
      <w:r>
        <w:rPr>
          <w:rStyle w:val="StyleUnderline"/>
        </w:rPr>
        <w:t xml:space="preserve"> </w:t>
      </w:r>
      <w:r w:rsidRPr="009D0875">
        <w:rPr>
          <w:rStyle w:val="StyleUnderline"/>
          <w:highlight w:val="cyan"/>
        </w:rPr>
        <w:t>occurred against</w:t>
      </w:r>
      <w:r w:rsidRPr="007F339B">
        <w:rPr>
          <w:rStyle w:val="StyleUnderline"/>
        </w:rPr>
        <w:t xml:space="preserve"> a backdrop of existing tension</w:t>
      </w:r>
      <w:r>
        <w:rPr>
          <w:rStyle w:val="StyleUnderline"/>
        </w:rPr>
        <w:t xml:space="preserve"> </w:t>
      </w:r>
      <w:r w:rsidRPr="00437BA7">
        <w:rPr>
          <w:sz w:val="10"/>
        </w:rPr>
        <w:t>in Washington’s relations</w:t>
      </w:r>
      <w:r>
        <w:rPr>
          <w:rStyle w:val="StyleUnderline"/>
        </w:rPr>
        <w:t xml:space="preserve"> </w:t>
      </w:r>
      <w:r w:rsidRPr="007F339B">
        <w:rPr>
          <w:rStyle w:val="StyleUnderline"/>
        </w:rPr>
        <w:t xml:space="preserve">with </w:t>
      </w:r>
      <w:r w:rsidRPr="009D0875">
        <w:rPr>
          <w:rStyle w:val="StyleUnderline"/>
          <w:highlight w:val="cyan"/>
        </w:rPr>
        <w:t>Russia and/or China</w:t>
      </w:r>
      <w:r w:rsidRPr="00437BA7">
        <w:rPr>
          <w:sz w:val="10"/>
        </w:rPr>
        <w:t xml:space="preserve">, and at a time when threats had already been traded between these major powers, </w:t>
      </w:r>
      <w:r w:rsidRPr="007F339B">
        <w:rPr>
          <w:rStyle w:val="StyleUnderline"/>
        </w:rPr>
        <w:t xml:space="preserve">would officials and political </w:t>
      </w:r>
      <w:r w:rsidRPr="009D0875">
        <w:rPr>
          <w:rStyle w:val="StyleUnderline"/>
          <w:highlight w:val="cyan"/>
        </w:rPr>
        <w:t>leaders</w:t>
      </w:r>
      <w:r w:rsidRPr="007F339B">
        <w:rPr>
          <w:rStyle w:val="StyleUnderline"/>
        </w:rPr>
        <w:t xml:space="preserve"> not be tempted to </w:t>
      </w:r>
      <w:r w:rsidRPr="009D0875">
        <w:rPr>
          <w:rStyle w:val="StyleUnderline"/>
          <w:highlight w:val="cyan"/>
        </w:rPr>
        <w:t>assume the worst</w:t>
      </w:r>
      <w:r w:rsidRPr="00437BA7">
        <w:rPr>
          <w:sz w:val="10"/>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9D0875">
        <w:rPr>
          <w:rStyle w:val="StyleUnderline"/>
          <w:highlight w:val="cyan"/>
        </w:rPr>
        <w:t>Washington’s early response</w:t>
      </w:r>
      <w:r w:rsidRPr="00437BA7">
        <w:rPr>
          <w:sz w:val="10"/>
        </w:rPr>
        <w:t xml:space="preserve"> to a terrorist nuclear attack on its own soil </w:t>
      </w:r>
      <w:r w:rsidRPr="009D0875">
        <w:rPr>
          <w:rStyle w:val="StyleUnderline"/>
          <w:highlight w:val="cyan"/>
        </w:rPr>
        <w:t>might</w:t>
      </w:r>
      <w:r w:rsidRPr="00437BA7">
        <w:rPr>
          <w:sz w:val="10"/>
        </w:rPr>
        <w:t xml:space="preserve"> also </w:t>
      </w:r>
      <w:r w:rsidRPr="009D0875">
        <w:rPr>
          <w:rStyle w:val="StyleUnderline"/>
          <w:highlight w:val="cyan"/>
        </w:rPr>
        <w:t>raise the possibility of an unwanted</w:t>
      </w:r>
      <w:r w:rsidRPr="00437BA7">
        <w:rPr>
          <w:sz w:val="10"/>
        </w:rPr>
        <w:t xml:space="preserve"> (and nuclear aided) </w:t>
      </w:r>
      <w:r w:rsidRPr="009D0875">
        <w:rPr>
          <w:rStyle w:val="StyleUnderline"/>
          <w:highlight w:val="cyan"/>
        </w:rPr>
        <w:t>confrontation</w:t>
      </w:r>
      <w:r w:rsidRPr="00437BA7">
        <w:rPr>
          <w:sz w:val="10"/>
        </w:rPr>
        <w:t xml:space="preserve"> with Russia and/or China. For example, in the noise and confusion during the immediate aftermath of the terrorist nuclear attack, </w:t>
      </w:r>
      <w:r w:rsidRPr="009D0875">
        <w:rPr>
          <w:rStyle w:val="StyleUnderline"/>
          <w:highlight w:val="cyan"/>
        </w:rPr>
        <w:t>the U.S. president might</w:t>
      </w:r>
      <w:r w:rsidRPr="007F339B">
        <w:rPr>
          <w:rStyle w:val="StyleUnderline"/>
        </w:rPr>
        <w:t xml:space="preserve"> be expected to </w:t>
      </w:r>
      <w:r w:rsidRPr="009D0875">
        <w:rPr>
          <w:rStyle w:val="StyleUnderline"/>
          <w:highlight w:val="cyan"/>
        </w:rPr>
        <w:t>place</w:t>
      </w:r>
      <w:r w:rsidRPr="007F339B">
        <w:rPr>
          <w:rStyle w:val="StyleUnderline"/>
        </w:rPr>
        <w:t xml:space="preserve"> </w:t>
      </w:r>
      <w:r w:rsidRPr="009D0875">
        <w:rPr>
          <w:rStyle w:val="StyleUnderline"/>
          <w:highlight w:val="cyan"/>
        </w:rPr>
        <w:t>the country’s</w:t>
      </w:r>
      <w:r w:rsidRPr="00437BA7">
        <w:rPr>
          <w:sz w:val="10"/>
        </w:rPr>
        <w:t xml:space="preserve"> armed forces, including its </w:t>
      </w:r>
      <w:r w:rsidRPr="009D0875">
        <w:rPr>
          <w:rStyle w:val="StyleUnderline"/>
          <w:highlight w:val="cyan"/>
        </w:rPr>
        <w:t>nuclear arsenal, on a higher stage of alert</w:t>
      </w:r>
      <w:r w:rsidRPr="00437BA7">
        <w:rPr>
          <w:sz w:val="10"/>
        </w:rPr>
        <w:t xml:space="preserve">. In such a tense environment, when careful planning runs up against the friction of reality, </w:t>
      </w:r>
      <w:r>
        <w:rPr>
          <w:rStyle w:val="StyleUnderline"/>
        </w:rPr>
        <w:t xml:space="preserve">it is </w:t>
      </w:r>
      <w:r w:rsidRPr="00437BA7">
        <w:rPr>
          <w:sz w:val="10"/>
        </w:rPr>
        <w:t xml:space="preserve">just </w:t>
      </w:r>
      <w:r>
        <w:rPr>
          <w:rStyle w:val="StyleUnderline"/>
        </w:rPr>
        <w:t xml:space="preserve">possible that </w:t>
      </w:r>
      <w:r w:rsidRPr="009D0875">
        <w:rPr>
          <w:rStyle w:val="StyleUnderline"/>
          <w:highlight w:val="cyan"/>
        </w:rPr>
        <w:t>Moscow and/or China might mistakenly read this as a sign of U.S. intentions to use force</w:t>
      </w:r>
      <w:r w:rsidRPr="00437BA7">
        <w:rPr>
          <w:sz w:val="10"/>
        </w:rPr>
        <w:t xml:space="preserve"> (and possibly nuclear force) against them. In that situation, the </w:t>
      </w:r>
      <w:r w:rsidRPr="007F339B">
        <w:rPr>
          <w:rStyle w:val="StyleUnderline"/>
        </w:rPr>
        <w:t>temptations to preempt</w:t>
      </w:r>
      <w:r>
        <w:rPr>
          <w:rStyle w:val="StyleUnderline"/>
        </w:rPr>
        <w:t xml:space="preserve"> </w:t>
      </w:r>
      <w:r w:rsidRPr="00437BA7">
        <w:rPr>
          <w:sz w:val="10"/>
        </w:rPr>
        <w:t>such actions might</w:t>
      </w:r>
      <w:r>
        <w:rPr>
          <w:rStyle w:val="StyleUnderline"/>
        </w:rPr>
        <w:t xml:space="preserve"> </w:t>
      </w:r>
      <w:r w:rsidRPr="007F339B">
        <w:rPr>
          <w:rStyle w:val="StyleUnderline"/>
        </w:rPr>
        <w:t>grow</w:t>
      </w:r>
      <w:r w:rsidRPr="00437BA7">
        <w:rPr>
          <w:sz w:val="10"/>
        </w:rPr>
        <w:t>, although it must be admitted that any preemption would probably still meet with a devastating response. As part of its initial response to the act of nuclear terrorism (as discussed earlier)</w:t>
      </w:r>
      <w:r w:rsidRPr="00437BA7">
        <w:rPr>
          <w:rStyle w:val="apple-converted-space"/>
          <w:color w:val="000000"/>
          <w:sz w:val="10"/>
        </w:rPr>
        <w:t> </w:t>
      </w:r>
      <w:r w:rsidRPr="00437BA7">
        <w:rPr>
          <w:sz w:val="10"/>
        </w:rPr>
        <w:t>Washington might decide to order a significant conventional (or nuclear) retaliatory or disarming attack against the leadership of the terrorist group and/or states</w:t>
      </w:r>
      <w:r w:rsidRPr="00437BA7">
        <w:rPr>
          <w:rStyle w:val="apple-converted-space"/>
          <w:color w:val="000000"/>
          <w:sz w:val="10"/>
        </w:rPr>
        <w:t> </w:t>
      </w:r>
      <w:r w:rsidRPr="00437BA7">
        <w:rPr>
          <w:sz w:val="10"/>
        </w:rPr>
        <w:t>seen to support that group. Depending on the identity and especially the location of these targets,</w:t>
      </w:r>
      <w:r w:rsidRPr="00437BA7">
        <w:rPr>
          <w:rStyle w:val="apple-converted-space"/>
          <w:color w:val="000000"/>
          <w:sz w:val="10"/>
        </w:rPr>
        <w:t> </w:t>
      </w:r>
      <w:r w:rsidRPr="00437BA7">
        <w:rPr>
          <w:sz w:val="10"/>
        </w:rPr>
        <w:t>Russia and/or China might interpret such action as being far too close for their comfort,</w:t>
      </w:r>
      <w:r w:rsidRPr="00437BA7">
        <w:rPr>
          <w:rStyle w:val="apple-converted-space"/>
          <w:color w:val="000000"/>
          <w:sz w:val="10"/>
        </w:rPr>
        <w:t> </w:t>
      </w:r>
      <w:r w:rsidRPr="00437BA7">
        <w:rPr>
          <w:sz w:val="10"/>
        </w:rPr>
        <w:t>and potentially as an infringement on their spheres of influence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w:t>
      </w:r>
      <w:r w:rsidRPr="00437BA7">
        <w:rPr>
          <w:rStyle w:val="apple-converted-space"/>
          <w:color w:val="000000"/>
          <w:sz w:val="10"/>
        </w:rPr>
        <w:t> </w:t>
      </w:r>
      <w:r w:rsidRPr="00437BA7">
        <w:rPr>
          <w:sz w:val="10"/>
        </w:rPr>
        <w:t>There is also the question of how other nuclear-armed states respond</w:t>
      </w:r>
      <w:r w:rsidRPr="00437BA7">
        <w:rPr>
          <w:rStyle w:val="apple-converted-space"/>
          <w:color w:val="000000"/>
          <w:sz w:val="10"/>
        </w:rPr>
        <w:t> </w:t>
      </w:r>
      <w:r w:rsidRPr="00437BA7">
        <w:rPr>
          <w:sz w:val="10"/>
        </w:rPr>
        <w:t>to the act of nuclear terrorism on another member of that special club. It could reasonably be expected that following a nuclear terrorist attack on the United States, bothRussia and China would extend immediate sympathy and support</w:t>
      </w:r>
      <w:r w:rsidRPr="00437BA7">
        <w:rPr>
          <w:rStyle w:val="apple-converted-space"/>
          <w:color w:val="000000"/>
          <w:sz w:val="10"/>
        </w:rPr>
        <w:t> </w:t>
      </w:r>
      <w:r w:rsidRPr="00437BA7">
        <w:rPr>
          <w:sz w:val="10"/>
        </w:rPr>
        <w:t>to Washington and would work alongside the United States in the Security Council. But there is just a chance, albeit a slim one, where the support of Russia and/or China is less automatic in some cases than in others. For example,</w:t>
      </w:r>
      <w:r w:rsidRPr="00437BA7">
        <w:rPr>
          <w:rStyle w:val="apple-converted-space"/>
          <w:color w:val="000000"/>
          <w:sz w:val="10"/>
        </w:rPr>
        <w:t> </w:t>
      </w:r>
      <w:r w:rsidRPr="00437BA7">
        <w:rPr>
          <w:sz w:val="10"/>
        </w:rPr>
        <w:t>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p>
    <w:p w:rsidR="00F245CA" w:rsidRDefault="00F245CA" w:rsidP="00F245CA">
      <w:pPr>
        <w:pStyle w:val="Heading3"/>
      </w:pPr>
      <w:bookmarkStart w:id="51" w:name="_Toc425998544"/>
      <w:r>
        <w:t>Pragmatism Good</w:t>
      </w:r>
      <w:bookmarkEnd w:id="51"/>
    </w:p>
    <w:p w:rsidR="00F245CA" w:rsidRPr="00452F34" w:rsidRDefault="00F245CA" w:rsidP="00F245CA">
      <w:pPr>
        <w:pStyle w:val="Heading4"/>
        <w:rPr>
          <w:rFonts w:eastAsia="Times New Roman"/>
        </w:rPr>
      </w:pPr>
      <w:r w:rsidRPr="00452F34">
        <w:rPr>
          <w:rFonts w:eastAsia="Times New Roman"/>
        </w:rPr>
        <w:t xml:space="preserve">Deliberation is key to effective political engagement—our model of debate allows for effective contestation that builds better politics </w:t>
      </w:r>
    </w:p>
    <w:p w:rsidR="00F245CA" w:rsidRPr="00452F34" w:rsidRDefault="00F245CA" w:rsidP="00F245CA">
      <w:pPr>
        <w:rPr>
          <w:sz w:val="16"/>
          <w:szCs w:val="16"/>
        </w:rPr>
      </w:pPr>
      <w:r w:rsidRPr="00452F34">
        <w:rPr>
          <w:rStyle w:val="Style13ptBold"/>
        </w:rPr>
        <w:t xml:space="preserve">Sanderson 09 </w:t>
      </w:r>
      <w:r w:rsidRPr="00452F34">
        <w:rPr>
          <w:sz w:val="16"/>
          <w:szCs w:val="16"/>
        </w:rPr>
        <w:t xml:space="preserve">(Ian Sanderson, director of research at Leeds University, “Intelligent Policy Making for a Complex World: Pragmatism, Evidence, and Learning”, Political Studies, Volume 57, Issue 4, pages 699-719, December 2009) </w:t>
      </w:r>
    </w:p>
    <w:p w:rsidR="00F245CA" w:rsidRPr="00452F34" w:rsidRDefault="00F245CA" w:rsidP="00F245CA">
      <w:pPr>
        <w:spacing w:before="100" w:beforeAutospacing="1" w:after="100" w:afterAutospacing="1"/>
        <w:rPr>
          <w:rStyle w:val="StyleUnderline"/>
        </w:rPr>
      </w:pPr>
      <w:r w:rsidRPr="00452F34">
        <w:rPr>
          <w:sz w:val="10"/>
        </w:rPr>
        <w:t xml:space="preserve">I have argued, therefore, that </w:t>
      </w:r>
      <w:r w:rsidRPr="009D0875">
        <w:rPr>
          <w:rStyle w:val="StyleUnderline"/>
          <w:highlight w:val="cyan"/>
        </w:rPr>
        <w:t>ideas from pragmatism</w:t>
      </w:r>
      <w:r w:rsidRPr="00452F34">
        <w:rPr>
          <w:rStyle w:val="StyleUnderline"/>
        </w:rPr>
        <w:t xml:space="preserve"> and from the study of complex dynamic systems </w:t>
      </w:r>
      <w:r w:rsidRPr="009D0875">
        <w:rPr>
          <w:rStyle w:val="StyleUnderline"/>
          <w:highlight w:val="cyan"/>
        </w:rPr>
        <w:t>provide us with a sound basis for a ‘neo-modernist’ affirmation of the role of intelligence in policy makin</w:t>
      </w:r>
      <w:r w:rsidRPr="00452F34">
        <w:rPr>
          <w:rStyle w:val="StyleUnderline"/>
        </w:rPr>
        <w:t>g.</w:t>
      </w:r>
      <w:r w:rsidRPr="00452F34">
        <w:rPr>
          <w:sz w:val="10"/>
        </w:rPr>
        <w:t xml:space="preserve"> Faced with an increasing appreciation of the complexity of social problems through work in non-linear dynamics</w:t>
      </w:r>
      <w:r w:rsidRPr="009D0875">
        <w:rPr>
          <w:sz w:val="10"/>
          <w:highlight w:val="cyan"/>
        </w:rPr>
        <w:t xml:space="preserve">, </w:t>
      </w:r>
      <w:r w:rsidRPr="009D0875">
        <w:rPr>
          <w:rStyle w:val="StyleUnderline"/>
          <w:highlight w:val="cyan"/>
        </w:rPr>
        <w:t>we need to</w:t>
      </w:r>
      <w:r w:rsidRPr="00452F34">
        <w:rPr>
          <w:rStyle w:val="StyleUnderline"/>
        </w:rPr>
        <w:t xml:space="preserve"> reconcile the pressure for radical and innovative policy solutions to such problems with the entreaty to be cautious and modest in our expectations of policy action. This implies the </w:t>
      </w:r>
      <w:r w:rsidRPr="009D0875">
        <w:rPr>
          <w:rStyle w:val="StyleUnderline"/>
          <w:highlight w:val="cyan"/>
        </w:rPr>
        <w:t>adopt</w:t>
      </w:r>
      <w:r w:rsidRPr="00452F34">
        <w:rPr>
          <w:rStyle w:val="StyleUnderline"/>
        </w:rPr>
        <w:t xml:space="preserve">ion of </w:t>
      </w:r>
      <w:r w:rsidRPr="009D0875">
        <w:rPr>
          <w:rStyle w:val="StyleUnderline"/>
          <w:highlight w:val="cyan"/>
        </w:rPr>
        <w:t>a ‘trial-and-error’ approach</w:t>
      </w:r>
      <w:r w:rsidRPr="00452F34">
        <w:rPr>
          <w:rStyle w:val="StyleUnderline"/>
        </w:rPr>
        <w:t xml:space="preserve"> </w:t>
      </w:r>
      <w:r w:rsidRPr="009D0875">
        <w:rPr>
          <w:rStyle w:val="StyleUnderline"/>
          <w:highlight w:val="cyan"/>
        </w:rPr>
        <w:t>involving experimentation and learning</w:t>
      </w:r>
      <w:r w:rsidRPr="00452F34">
        <w:rPr>
          <w:rStyle w:val="StyleUnderline"/>
        </w:rPr>
        <w:t xml:space="preserve">, an approach </w:t>
      </w:r>
      <w:r w:rsidRPr="009D0875">
        <w:rPr>
          <w:rStyle w:val="StyleUnderline"/>
          <w:highlight w:val="cyan"/>
        </w:rPr>
        <w:t>that is consistent with the pragmatist emphasis on testing our ‘policy hypotheses’</w:t>
      </w:r>
      <w:r w:rsidRPr="00452F34">
        <w:rPr>
          <w:rStyle w:val="StyleUnderline"/>
        </w:rPr>
        <w:t xml:space="preserve"> through our efforts to change and improve social conditions.</w:t>
      </w:r>
      <w:r w:rsidRPr="00452F34">
        <w:rPr>
          <w:u w:val="single"/>
        </w:rPr>
        <w:t xml:space="preserve"> </w:t>
      </w:r>
      <w:r w:rsidRPr="00452F34">
        <w:rPr>
          <w:sz w:val="10"/>
        </w:rPr>
        <w:t xml:space="preserve">Moreover, I argue that we must maintain our faith in the endeavour of social science as the route to a better understanding of the social world and therefore seek to harness the best available social scientific evidence into the policy-making process, but nevertheless acknowledge its contingent and fallible nature, </w:t>
      </w:r>
      <w:r w:rsidRPr="00452F34">
        <w:rPr>
          <w:rStyle w:val="StyleUnderline"/>
        </w:rPr>
        <w:t>its ‘contestability’ in the context of making decisions about future policy action, and therefore the importance of testing it out in the experience of policy making and implementation.</w:t>
      </w:r>
      <w:r w:rsidRPr="009D0875">
        <w:rPr>
          <w:rStyle w:val="StyleUnderline"/>
          <w:highlight w:val="cyan"/>
        </w:rPr>
        <w:t>We must recognise the validity of other forms of intelligence</w:t>
      </w:r>
      <w:r w:rsidRPr="00452F34">
        <w:rPr>
          <w:rStyle w:val="StyleUnderline"/>
        </w:rPr>
        <w:t xml:space="preserve">, </w:t>
      </w:r>
      <w:r w:rsidRPr="009D0875">
        <w:rPr>
          <w:rStyle w:val="StyleUnderline"/>
          <w:highlight w:val="cyan"/>
        </w:rPr>
        <w:t>notably</w:t>
      </w:r>
      <w:r w:rsidRPr="00452F34">
        <w:rPr>
          <w:rStyle w:val="StyleUnderline"/>
        </w:rPr>
        <w:t xml:space="preserve"> the practice wisdom of practitioners and </w:t>
      </w:r>
      <w:r w:rsidRPr="009D0875">
        <w:rPr>
          <w:rStyle w:val="StyleUnderline"/>
          <w:highlight w:val="cyan"/>
        </w:rPr>
        <w:t>the</w:t>
      </w:r>
      <w:r w:rsidRPr="00452F34">
        <w:rPr>
          <w:rStyle w:val="StyleUnderline"/>
        </w:rPr>
        <w:t xml:space="preserve"> experiential wisdom embedded in informed </w:t>
      </w:r>
      <w:r w:rsidRPr="009D0875">
        <w:rPr>
          <w:rStyle w:val="StyleUnderline"/>
          <w:highlight w:val="cyan"/>
        </w:rPr>
        <w:t>public opinion</w:t>
      </w:r>
      <w:r w:rsidRPr="00452F34">
        <w:rPr>
          <w:rStyle w:val="StyleUnderline"/>
        </w:rPr>
        <w:t xml:space="preserve"> </w:t>
      </w:r>
      <w:r w:rsidRPr="009D0875">
        <w:rPr>
          <w:rStyle w:val="StyleUnderline"/>
          <w:highlight w:val="cyan"/>
        </w:rPr>
        <w:t>and</w:t>
      </w:r>
      <w:r w:rsidRPr="00452F34">
        <w:rPr>
          <w:rStyle w:val="StyleUnderline"/>
        </w:rPr>
        <w:t xml:space="preserve"> seek to </w:t>
      </w:r>
      <w:r w:rsidRPr="009D0875">
        <w:rPr>
          <w:rStyle w:val="StyleUnderline"/>
          <w:highlight w:val="cyan"/>
        </w:rPr>
        <w:t>bring these to bear upon policy making</w:t>
      </w:r>
      <w:r w:rsidRPr="00452F34">
        <w:rPr>
          <w:rStyle w:val="StyleUnderline"/>
        </w:rPr>
        <w:t xml:space="preserve"> alongside the social scientific evidence, </w:t>
      </w:r>
      <w:r w:rsidRPr="009D0875">
        <w:rPr>
          <w:rStyle w:val="StyleUnderline"/>
          <w:highlight w:val="cyan"/>
        </w:rPr>
        <w:t>in a deliberative process.</w:t>
      </w:r>
      <w:r w:rsidRPr="00452F34">
        <w:rPr>
          <w:sz w:val="10"/>
        </w:rPr>
        <w:t xml:space="preserve"> Finally, </w:t>
      </w:r>
      <w:r w:rsidRPr="00452F34">
        <w:rPr>
          <w:rStyle w:val="StyleUnderline"/>
        </w:rPr>
        <w:t xml:space="preserve">we must recognise that </w:t>
      </w:r>
      <w:r w:rsidRPr="009D0875">
        <w:rPr>
          <w:rStyle w:val="StyleUnderline"/>
          <w:highlight w:val="cyan"/>
        </w:rPr>
        <w:t>policy making is</w:t>
      </w:r>
      <w:r w:rsidRPr="00452F34">
        <w:rPr>
          <w:rStyle w:val="StyleUnderline"/>
        </w:rPr>
        <w:t xml:space="preserve"> not just a technical exercise of harnessing evidence and expertise but </w:t>
      </w:r>
      <w:r w:rsidRPr="009D0875">
        <w:rPr>
          <w:rStyle w:val="StyleUnderline"/>
          <w:highlight w:val="cyan"/>
        </w:rPr>
        <w:t>a</w:t>
      </w:r>
      <w:r w:rsidRPr="00452F34">
        <w:rPr>
          <w:rStyle w:val="StyleUnderline"/>
        </w:rPr>
        <w:t xml:space="preserve"> broader exercise in ‘practical rationality’, a </w:t>
      </w:r>
      <w:r w:rsidRPr="009D0875">
        <w:rPr>
          <w:rStyle w:val="StyleUnderline"/>
          <w:highlight w:val="cyan"/>
        </w:rPr>
        <w:t>communicative or deliberative process within which ethical and moral concerns are addressed and all legitimate voices can be heard in coming to ‘reasonable decisions’</w:t>
      </w:r>
      <w:r w:rsidRPr="00452F34">
        <w:rPr>
          <w:sz w:val="10"/>
        </w:rPr>
        <w:t xml:space="preserve"> (Toulmin, 2001). And as a practical, deliberative process, </w:t>
      </w:r>
      <w:r w:rsidRPr="00452F34">
        <w:rPr>
          <w:rStyle w:val="StyleUnderline"/>
        </w:rPr>
        <w:t>it is an arena of potential learning, a potential which, however, is not capable of full realisation within the confines of technical rationality</w:t>
      </w:r>
      <w:r w:rsidRPr="00452F34">
        <w:rPr>
          <w:u w:val="single"/>
        </w:rPr>
        <w:t>.</w:t>
      </w:r>
      <w:r w:rsidRPr="00452F34">
        <w:rPr>
          <w:sz w:val="10"/>
        </w:rPr>
        <w:t xml:space="preserve"> In the light of our analysis of the implications of complexity and pragmatism, it is this theme of </w:t>
      </w:r>
      <w:r w:rsidRPr="00452F34">
        <w:rPr>
          <w:i/>
          <w:iCs/>
          <w:sz w:val="10"/>
        </w:rPr>
        <w:t xml:space="preserve">learning </w:t>
      </w:r>
      <w:r w:rsidRPr="00452F34">
        <w:rPr>
          <w:sz w:val="10"/>
        </w:rPr>
        <w:t xml:space="preserve">that emerges as the key for the future development of policy making, as recognised by Majone (1989, p. 183), who argues that: </w:t>
      </w:r>
      <w:r w:rsidRPr="00452F34">
        <w:rPr>
          <w:sz w:val="10"/>
          <w:szCs w:val="19"/>
        </w:rPr>
        <w:t xml:space="preserve">learning is the dominant form in which rationality exhibits itself in situations of great cognitive complexity. This suggests that the rationality of public policymaking depends more on improving the learning capacity of the various organs of public deliberation than on maximising achievement of particular goals. </w:t>
      </w:r>
      <w:r w:rsidRPr="00452F34">
        <w:rPr>
          <w:rStyle w:val="StyleUnderline"/>
        </w:rPr>
        <w:t>The themes of policy making as an exercise in practical rationality, as a deliberative process and as a learning process take us a long way from the territory of technical, instrumental rationality within which so much discussion of evidencebased policy making is situated.</w:t>
      </w:r>
      <w:r w:rsidRPr="00452F34">
        <w:rPr>
          <w:sz w:val="10"/>
        </w:rPr>
        <w:t xml:space="preserve"> Acknowledging the challenges posed by recognition of the increasing complexity of social and economic problems and of the dynamic processes behind them and accepting (as I suggest we do) the implications of pragmatism as a foundation for a normative model of policy making,we might reasonably adopt the Deweyan notion of ‘intelligent policy making’ to encapsulate what we should be striving for. </w:t>
      </w:r>
      <w:r w:rsidRPr="00452F34">
        <w:rPr>
          <w:rStyle w:val="StyleUnderline"/>
        </w:rPr>
        <w:t>At the heart of intelligent policy making should be the commitment to experimentation and learning.</w:t>
      </w:r>
      <w:r w:rsidRPr="009D0875">
        <w:rPr>
          <w:rStyle w:val="StyleUnderline"/>
          <w:highlight w:val="cyan"/>
        </w:rPr>
        <w:t>We should ensure that all relevant ‘intelligence’ is brought into the processes of deliberation</w:t>
      </w:r>
      <w:r w:rsidRPr="00452F34">
        <w:rPr>
          <w:rStyle w:val="StyleUnderline"/>
        </w:rPr>
        <w:t xml:space="preserve"> – </w:t>
      </w:r>
      <w:r w:rsidRPr="009D0875">
        <w:rPr>
          <w:rStyle w:val="StyleUnderline"/>
          <w:highlight w:val="cyan"/>
        </w:rPr>
        <w:t>intelligence comprising our best</w:t>
      </w:r>
      <w:r w:rsidRPr="00452F34">
        <w:rPr>
          <w:rStyle w:val="StyleUnderline"/>
        </w:rPr>
        <w:t xml:space="preserve"> available </w:t>
      </w:r>
      <w:r w:rsidRPr="009D0875">
        <w:rPr>
          <w:rStyle w:val="StyleUnderline"/>
          <w:highlight w:val="cyan"/>
        </w:rPr>
        <w:t>social scientific evidence</w:t>
      </w:r>
      <w:r w:rsidRPr="00452F34">
        <w:rPr>
          <w:rStyle w:val="StyleUnderline"/>
        </w:rPr>
        <w:t>, the practice wisdom of those who are experienced in dealing with social problems ‘on the ground’ and the ‘common sense’ of those who experience such problems.</w:t>
      </w:r>
      <w:r w:rsidRPr="00452F34">
        <w:rPr>
          <w:sz w:val="10"/>
        </w:rPr>
        <w:t xml:space="preserve"> We should treat our policies as ‘hypotheses’ designed to provide appropriate solutions to complex social problems but around which there are greater or lesser degrees of uncertainty. Therefore</w:t>
      </w:r>
      <w:r w:rsidRPr="00452F34">
        <w:rPr>
          <w:u w:val="single"/>
        </w:rPr>
        <w:t xml:space="preserve">, </w:t>
      </w:r>
      <w:r w:rsidRPr="009D0875">
        <w:rPr>
          <w:rStyle w:val="StyleUnderline"/>
          <w:highlight w:val="cyan"/>
        </w:rPr>
        <w:t>they need to be tested out in experience, with the nature of the test reflecting the degree of uncertainty. Where there is greater uncertainty, we should introduce pilots or trials, evaluate their success and move forward cautiously</w:t>
      </w:r>
      <w:r w:rsidRPr="00452F34">
        <w:rPr>
          <w:sz w:val="10"/>
        </w:rPr>
        <w:t xml:space="preserve">. Where there is less uncertainty we can be more decisive in implementation but rigorous monitoring and evaluation should be undertaken to test the validity of the assumptions upon which the policy is based and to capture learning to feed into future policy deliberations. As Jowell (2003, p. 34) argues, this will require a culture change in policy making, but there are some positive signs, as in the increased use of pilots discussed above. In a broad sense devolution in the UK has to some degree released the potential for ‘differentiated policy making’ and policy innovation and attention is focusing on policy divergence in Scotland andWales (Adams and Schmuecker, 2005). The recent advent of the Scottish Nationalist administration in Scotland may strengthen this trend. A potentially positive sign is provided by the recent report of the MinisterialTask Force on Health Inequalities (Scottish Government, 2008) which recommended a strengthening of the role of evaluation in policy learning and the piloting of ‘learning networks’ in a number of sites to encourage experimentation with new approaches. This report therefore provides some important signals towards the development of a learning approach to policy making in Scotland. The importance of building our capacity for policy learning has been emphasised by Graham Leicester (2006), who advocates ‘reflection in action’ as a learning model for professionals and practitioners, ‘drawing on reserves of experience, intuition, tacit knowledge and all the hidden skills and capacities that technical rationality has relegated to obscurity’ (Leicester, 2006, p. 12). </w:t>
      </w:r>
      <w:r w:rsidRPr="00452F34">
        <w:rPr>
          <w:rStyle w:val="StyleUnderline"/>
        </w:rPr>
        <w:t>There is a need</w:t>
      </w:r>
      <w:r w:rsidRPr="00452F34">
        <w:rPr>
          <w:sz w:val="10"/>
        </w:rPr>
        <w:t xml:space="preserve">, he argues, </w:t>
      </w:r>
      <w:r w:rsidRPr="00452F34">
        <w:rPr>
          <w:rStyle w:val="StyleUnderline"/>
        </w:rPr>
        <w:t>to make space for more creative thinking, ‘small-scale experimentation’ and action learning projects, and for encouraging, supporting and legitimising the role of ‘boundary spanners’</w:t>
      </w:r>
      <w:r w:rsidRPr="00452F34">
        <w:rPr>
          <w:sz w:val="10"/>
        </w:rPr>
        <w:t xml:space="preserve"> – people who can take the initiative to cross organisational, practice and knowledge boundaries, to join up and encourage learning (Leicester, 2006, pp. 14–7). The Scottish health ‘learning networks’ referred to above can be seen as consistent with this position, providing sites for ‘action learning’, drawing both on robust evaluation and evidence of ‘what works’ and on the wealth of experience and tacit knowledge of local practitioners in building knowledge to guide appropriate intervention. The emphasis on ‘boundary spanning’ and sharing knowledge and practice indicates the importance of the principles of openness and ‘connectivity’ – the need to maximise the number of channels and links for communication and dialogue and to encourage ‘conversation’ on both an intra- and interorganisational basis. As Leicester (2006, p. 8) argues, ‘all learning starts with conversation’. This brings us back to Majone’s deliberative, communicative conception of policy making; and for Dewey, the ideal model for the resolution of social problems was free and open communication, a position subsequently developed also by Jürgen Habermas (Rosenthal, 2002). This raises a wider issue for a government seeking to promote ‘intelligent policy making’ viz. its role in creating the wider social and institutional conditions to support this model of policy learning. </w:t>
      </w:r>
      <w:r w:rsidRPr="00452F34">
        <w:rPr>
          <w:rStyle w:val="StyleUnderline"/>
        </w:rPr>
        <w:t>For Dewey the answer lay in fostering the development of a truly democratic society, ‘the generation of democratic communities and an articulate democratic public’</w:t>
      </w:r>
      <w:r w:rsidRPr="00452F34">
        <w:rPr>
          <w:u w:val="single"/>
        </w:rPr>
        <w:t xml:space="preserve"> </w:t>
      </w:r>
      <w:r w:rsidRPr="00452F34">
        <w:rPr>
          <w:sz w:val="10"/>
        </w:rPr>
        <w:t xml:space="preserve">(Dewey, 1954, p. 217) informed through the free and open dissemination and communication of the results of social inquiry. Dewey was committed to democracy not just as the political and institutional context for an open, pluralistic, participatory model of policy making but more, according to Sandra Rosenthal (2002,p. 218), as ‘the political expression of the functioning of the experimental method’. </w:t>
      </w:r>
      <w:r w:rsidRPr="009D0875">
        <w:rPr>
          <w:rStyle w:val="StyleUnderline"/>
          <w:highlight w:val="cyan"/>
        </w:rPr>
        <w:t>It provides the conditions for the application of intelligence through experimental inquiry to facilitate negotiation, adjustment, accommodation and compromise required to produce the ‘balance of interests’ in intelligent decision making</w:t>
      </w:r>
      <w:r w:rsidRPr="00452F34">
        <w:rPr>
          <w:sz w:val="10"/>
        </w:rPr>
        <w:t xml:space="preserve">. For Dewey, </w:t>
      </w:r>
      <w:r w:rsidRPr="00452F34">
        <w:rPr>
          <w:rStyle w:val="StyleUnderline"/>
        </w:rPr>
        <w:t>the democratic process is ‘inherently experimental, cooperative, transformative’; a process through which individuals and communities grow by learning</w:t>
      </w:r>
      <w:r w:rsidRPr="00452F34">
        <w:rPr>
          <w:sz w:val="10"/>
        </w:rPr>
        <w:t xml:space="preserve"> (Rosenthal, 2002, p. 220). In this sense, </w:t>
      </w:r>
      <w:r w:rsidRPr="009D0875">
        <w:rPr>
          <w:rStyle w:val="StyleUnderline"/>
          <w:highlight w:val="cyan"/>
        </w:rPr>
        <w:t>the development of a model of policy</w:t>
      </w:r>
      <w:r w:rsidRPr="00452F34">
        <w:rPr>
          <w:rStyle w:val="StyleUnderline"/>
        </w:rPr>
        <w:t xml:space="preserve"> learning </w:t>
      </w:r>
      <w:r w:rsidRPr="009D0875">
        <w:rPr>
          <w:rStyle w:val="StyleUnderline"/>
          <w:highlight w:val="cyan"/>
        </w:rPr>
        <w:t>in government needs to be</w:t>
      </w:r>
      <w:r w:rsidRPr="00452F34">
        <w:rPr>
          <w:rStyle w:val="StyleUnderline"/>
        </w:rPr>
        <w:t xml:space="preserve"> set in the context of moves to promote a learning society </w:t>
      </w:r>
      <w:r w:rsidRPr="009D0875">
        <w:rPr>
          <w:rStyle w:val="StyleUnderline"/>
          <w:highlight w:val="cyan"/>
        </w:rPr>
        <w:t>founded upon a stronger institutional basis for free and open communication of knowledge and for discussion and debate</w:t>
      </w:r>
      <w:r w:rsidRPr="009D0875">
        <w:rPr>
          <w:highlight w:val="cyan"/>
          <w:u w:val="single"/>
        </w:rPr>
        <w:t>.</w:t>
      </w:r>
      <w:r w:rsidRPr="00452F34">
        <w:rPr>
          <w:sz w:val="10"/>
        </w:rPr>
        <w:t xml:space="preserve"> The final word should be given to Dewey (1954,p. 208, emphasis in original): </w:t>
      </w:r>
      <w:r w:rsidRPr="009D0875">
        <w:rPr>
          <w:rStyle w:val="StyleUnderline"/>
          <w:highlight w:val="cyan"/>
        </w:rPr>
        <w:t>The essential need ... is the improvement of the methods and conditions of debate, discussion and</w:t>
      </w:r>
      <w:r w:rsidRPr="00452F34">
        <w:rPr>
          <w:rStyle w:val="StyleUnderline"/>
        </w:rPr>
        <w:t xml:space="preserve"> </w:t>
      </w:r>
      <w:r w:rsidRPr="009D0875">
        <w:rPr>
          <w:rStyle w:val="StyleUnderline"/>
          <w:highlight w:val="cyan"/>
        </w:rPr>
        <w:t>persuasion.</w:t>
      </w:r>
      <w:r w:rsidRPr="00452F34">
        <w:rPr>
          <w:rStyle w:val="StyleUnderline"/>
        </w:rPr>
        <w:t xml:space="preserve"> That is the problem of the public.We have asserted that this improvement depends essentially upon freeing and perfecting the processes of inquiry and of dissemination of their conclusions.</w:t>
      </w:r>
    </w:p>
    <w:p w:rsidR="00F245CA" w:rsidRPr="00452F34" w:rsidRDefault="00F245CA" w:rsidP="00F245CA"/>
    <w:p w:rsidR="00F245CA" w:rsidRPr="00F245CA" w:rsidRDefault="00F245CA" w:rsidP="00F245CA"/>
    <w:p w:rsidR="00EB4FFF" w:rsidRDefault="00EB4FFF" w:rsidP="00EB4FFF">
      <w:pPr>
        <w:pStyle w:val="Heading2"/>
      </w:pPr>
      <w:bookmarkStart w:id="52" w:name="_Toc425998545"/>
      <w:r>
        <w:t>Black Nihilism K</w:t>
      </w:r>
      <w:bookmarkEnd w:id="52"/>
    </w:p>
    <w:p w:rsidR="00EB4FFF" w:rsidRPr="00EB4FFF" w:rsidRDefault="00EB4FFF" w:rsidP="00EB4FFF">
      <w:pPr>
        <w:pStyle w:val="Heading3"/>
      </w:pPr>
      <w:bookmarkStart w:id="53" w:name="_Toc425998546"/>
      <w:r>
        <w:t>1NC</w:t>
      </w:r>
      <w:bookmarkEnd w:id="53"/>
    </w:p>
    <w:p w:rsidR="00EB4FFF" w:rsidRDefault="00EB4FFF" w:rsidP="00EB4FFF">
      <w:pPr>
        <w:pStyle w:val="Heading4"/>
      </w:pPr>
      <w:r>
        <w:t>Black nihilism is not only physical – spiritual, emotional, and religious nihilism.</w:t>
      </w:r>
    </w:p>
    <w:p w:rsidR="00EB4FFF" w:rsidRPr="00150037" w:rsidRDefault="00EB4FFF" w:rsidP="00EB4FFF">
      <w:pPr>
        <w:rPr>
          <w:rStyle w:val="Style13ptBold"/>
        </w:rPr>
      </w:pPr>
      <w:r w:rsidRPr="00150037">
        <w:rPr>
          <w:rStyle w:val="Style13ptBold"/>
        </w:rPr>
        <w:t>Wa</w:t>
      </w:r>
      <w:r>
        <w:rPr>
          <w:rStyle w:val="Style13ptBold"/>
        </w:rPr>
        <w:t xml:space="preserve">rren 15 </w:t>
      </w:r>
      <w:r w:rsidRPr="00150037">
        <w:rPr>
          <w:sz w:val="16"/>
          <w:szCs w:val="16"/>
        </w:rPr>
        <w:t>(Calvin R. Warren, George Washington University, “Black Nihilism and the Politics of Hope”, The New Centennial Review, Volume 15, Number 1, Spring 2015, pp. 215-248, Michigan State University Press)</w:t>
      </w:r>
      <w:r>
        <w:t xml:space="preserve"> </w:t>
      </w:r>
    </w:p>
    <w:p w:rsidR="00EB4FFF" w:rsidRPr="00150037" w:rsidRDefault="00EB4FFF" w:rsidP="00EB4FFF">
      <w:pPr>
        <w:rPr>
          <w:sz w:val="10"/>
        </w:rPr>
      </w:pPr>
      <w:r w:rsidRPr="00150037">
        <w:rPr>
          <w:sz w:val="10"/>
        </w:rPr>
        <w:t xml:space="preserve">For West and Brogden, </w:t>
      </w:r>
      <w:r w:rsidRPr="00150037">
        <w:rPr>
          <w:rStyle w:val="StyleUnderline"/>
        </w:rPr>
        <w:t>nihilism is a spiritual-psychic disorder that requires a spiritual antidote. In this configuration of the spiritual, the nihilist is in need of de- liverance</w:t>
      </w:r>
      <w:r w:rsidRPr="00150037">
        <w:rPr>
          <w:sz w:val="10"/>
        </w:rPr>
        <w:t xml:space="preserve">—deliverance </w:t>
      </w:r>
      <w:r w:rsidRPr="00150037">
        <w:rPr>
          <w:rStyle w:val="StyleUnderline"/>
        </w:rPr>
        <w:t>from the bondage of “hope-death.” We might</w:t>
      </w:r>
      <w:r w:rsidRPr="00150037">
        <w:rPr>
          <w:sz w:val="10"/>
        </w:rPr>
        <w:t xml:space="preserve">, however, </w:t>
      </w:r>
      <w:r w:rsidRPr="00150037">
        <w:rPr>
          <w:rStyle w:val="StyleUnderline"/>
        </w:rPr>
        <w:t>think of the nihilists</w:t>
      </w:r>
      <w:r w:rsidRPr="00150037">
        <w:rPr>
          <w:sz w:val="10"/>
        </w:rPr>
        <w:t xml:space="preserve"> not as the fleshly embodiment of “hope-death,” but </w:t>
      </w:r>
      <w:r w:rsidRPr="00150037">
        <w:rPr>
          <w:rStyle w:val="StyleUnderline"/>
        </w:rPr>
        <w:t>as spiritualists invested in the deliverance of the spiritual from the clutches of the Political. The black nihilist</w:t>
      </w:r>
      <w:r w:rsidRPr="00150037">
        <w:rPr>
          <w:sz w:val="10"/>
        </w:rPr>
        <w:t xml:space="preserve">, in this regards, </w:t>
      </w:r>
      <w:r w:rsidRPr="00150037">
        <w:rPr>
          <w:rStyle w:val="StyleUnderline"/>
        </w:rPr>
        <w:t>is profoundly spiritual</w:t>
      </w:r>
      <w:r w:rsidRPr="00150037">
        <w:rPr>
          <w:sz w:val="10"/>
        </w:rPr>
        <w:t xml:space="preserve"> and addresses the contamination of the spiritual by its political sequelae. Unlike the political- theologian, </w:t>
      </w:r>
      <w:r w:rsidRPr="00150037">
        <w:rPr>
          <w:rStyle w:val="StyleUnderline"/>
        </w:rPr>
        <w:t>the nihilist does not promise redress within the structure of the political, for this is impossible, but offers, instead, rejection of the political as a spiritual practice itself</w:t>
      </w:r>
      <w:r w:rsidRPr="00150037">
        <w:rPr>
          <w:sz w:val="10"/>
        </w:rPr>
        <w:t xml:space="preserve">.3 In a very thought provoking discussion published in Religious Dispatches about the murder of Trayvon Martin and George Zimmerman’s acquittal, J Kameron Carter, Anthea Butler, and Willie James Jennings conceptualize anti-blackness as a form of spiritual idolatry. Evoking the seminal text Is God a White Racist (1973), written by Dr. William R Jones, these scholars suggest that </w:t>
      </w:r>
      <w:r w:rsidRPr="00150037">
        <w:rPr>
          <w:rStyle w:val="StyleUnderline"/>
        </w:rPr>
        <w:t>anti-black political organization is often anchored in a racist theology—one that considers anti-blackness God’s will.</w:t>
      </w:r>
      <w:r w:rsidRPr="00150037">
        <w:rPr>
          <w:sz w:val="10"/>
        </w:rPr>
        <w:t xml:space="preserve"> Dr. William R Jones put the theodicy question to Black Liberation theologians and questioned this undying fealty to a liberation grounded in political reconfiguration and emancipatory rhetoric. </w:t>
      </w:r>
      <w:r w:rsidRPr="00150037">
        <w:rPr>
          <w:rStyle w:val="StyleUnderline"/>
        </w:rPr>
        <w:t>Is God a White Racist not only articulates the disjuncture between emancipatory “hope” and the devastating reality of black suffering, but also questions the place of the Political within this liberation theology. This theology</w:t>
      </w:r>
      <w:r w:rsidRPr="00150037">
        <w:rPr>
          <w:sz w:val="10"/>
        </w:rPr>
        <w:t xml:space="preserve">, indeed, </w:t>
      </w:r>
      <w:r w:rsidRPr="00150037">
        <w:rPr>
          <w:rStyle w:val="StyleUnderline"/>
        </w:rPr>
        <w:t>presupposes certain metaphysical assumptions about the Political—progress, linear time, and agency—and Dr. William R Jones reveals a certain paradox within liberation theology: it is grounded in the Political, but lacks a strong political philosophy to justify this grounding</w:t>
      </w:r>
      <w:r w:rsidRPr="00150037">
        <w:rPr>
          <w:sz w:val="10"/>
        </w:rPr>
        <w:t xml:space="preserve"> (i.e. a philosophy that connects the theological to the Political). </w:t>
      </w:r>
      <w:r w:rsidRPr="00150037">
        <w:rPr>
          <w:rStyle w:val="StyleUnderline"/>
        </w:rPr>
        <w:t>This becomes even more problematic because these metaphysical presumptions are themselves instruments of anti-blac</w:t>
      </w:r>
      <w:r>
        <w:rPr>
          <w:rStyle w:val="StyleUnderline"/>
        </w:rPr>
        <w:t>kness. Antiblackness, ironical</w:t>
      </w:r>
      <w:r w:rsidRPr="00150037">
        <w:rPr>
          <w:rStyle w:val="StyleUnderline"/>
        </w:rPr>
        <w:t>ly, becomes the very foundation for the purported liberation from antiblackness in this theology.</w:t>
      </w:r>
      <w:r w:rsidRPr="00150037">
        <w:rPr>
          <w:sz w:val="10"/>
        </w:rPr>
        <w:t xml:space="preserve"> This is precisely the contradiction that Dr. William R. Jones intimates throughout the text, and it is this entanglement that renders political liberation somewhat of a ruse. In the article “Christian Atheism: The Only Response Worth its Salt to the Zim- merman Verdict” (2013), J. Kameron Carter perspicuously foregrounds the problem 18 of the Zimmerman verdict as a perverse deification of anti-blackness. If the shooting of Trayvon Martin was “god’s will,” as Zimmerman expressed to Sean Hannity in an interview, then this god considered black death a moral imperative, or an act of righteousness, and Zimmerman, in shooting Trayvon Martin, assumed the role of the obedient disciple. For Kameron, this god is nothing more than an idol, a spiritual imposture created by modernity and its institutions: </w:t>
      </w:r>
      <w:r w:rsidRPr="00150037">
        <w:rPr>
          <w:rStyle w:val="StyleUnderline"/>
        </w:rPr>
        <w:t>The white, western god-man is an idol that seeks to determine what is normal. It is a norm by which society governs the body politic or regulates, measures, evaluates, and indeed judges what is proper or im</w:t>
      </w:r>
      <w:r>
        <w:rPr>
          <w:rStyle w:val="StyleUnderline"/>
        </w:rPr>
        <w:t xml:space="preserve">proper, what is acceptable </w:t>
      </w:r>
      <w:r w:rsidRPr="00150037">
        <w:rPr>
          <w:rStyle w:val="StyleUnderline"/>
        </w:rPr>
        <w:t>citizenship. It is this idol, the idol of “the American god,” that is the symbolic figure Zimmerman identified himself with and in relationship to which he judges Trayvon Martin as, in effect, religiously wanting—wanting in proper citizenship, and ultimately wanting in humanity</w:t>
      </w:r>
      <w:r w:rsidRPr="00150037">
        <w:rPr>
          <w:sz w:val="10"/>
        </w:rPr>
        <w:t xml:space="preserve"> (3) </w:t>
      </w:r>
      <w:r w:rsidRPr="00150037">
        <w:rPr>
          <w:rStyle w:val="StyleUnderline"/>
        </w:rPr>
        <w:t>The “white, western-god-man”</w:t>
      </w:r>
      <w:r w:rsidRPr="00150037">
        <w:rPr>
          <w:sz w:val="10"/>
        </w:rPr>
        <w:t xml:space="preserve"> (or the “American god”) that Carter describes </w:t>
      </w:r>
      <w:r w:rsidRPr="00150037">
        <w:rPr>
          <w:rStyle w:val="StyleUnderline"/>
        </w:rPr>
        <w:t>bears resemblance to</w:t>
      </w:r>
      <w:r w:rsidRPr="00150037">
        <w:rPr>
          <w:sz w:val="10"/>
        </w:rPr>
        <w:t xml:space="preserve"> what Sylvia Wynter would call </w:t>
      </w:r>
      <w:r w:rsidRPr="00150037">
        <w:rPr>
          <w:rStyle w:val="StyleUnderline"/>
        </w:rPr>
        <w:t xml:space="preserve">“Man”—both are philosophical-theological apparatuses of anti-blackness, and they function to colonize essential spheres of existence </w:t>
      </w:r>
      <w:r w:rsidRPr="00150037">
        <w:rPr>
          <w:sz w:val="10"/>
        </w:rPr>
        <w:t xml:space="preserve">(“Man” colonizes human and the “white, westem-god-man” col- onizes God). </w:t>
      </w:r>
      <w:r w:rsidRPr="00150037">
        <w:rPr>
          <w:rStyle w:val="StyleUnderline"/>
        </w:rPr>
        <w:t>The “white, western-god-man” and “Man” index a process of extreme epistemological and metaphysical violence, and this violence serves as the foundation of western society and its politics.</w:t>
      </w:r>
      <w:r w:rsidRPr="00150037">
        <w:rPr>
          <w:sz w:val="10"/>
        </w:rPr>
        <w:t xml:space="preserve"> The only response to this epistemological and metaphysical violence, according to Carter, is atheism. It is here that we hear an uncanny resonance with Ernest Bloch’s Atheism in Christianity (1972), in which “a good Christian must necessarily be a good atheist.” True Christianity necessitates a certain atheism, in fact it depends on it, to fortify the boundaries between the just/ unjust and the righteous/unrighteous. In other words, when a Christian encounters the idol of anti-blackness, she must assume an atheistic posture toward this idol to remain faithful (or as Carter would describe it to be “worth your salt”). </w:t>
      </w:r>
    </w:p>
    <w:p w:rsidR="00EB4FFF" w:rsidRDefault="00EB4FFF" w:rsidP="00EB4FFF">
      <w:pPr>
        <w:pStyle w:val="Heading4"/>
      </w:pPr>
      <w:r>
        <w:t>Struggling is necessary to overcome anti-blackness.</w:t>
      </w:r>
    </w:p>
    <w:p w:rsidR="00EB4FFF" w:rsidRPr="00150037" w:rsidRDefault="00EB4FFF" w:rsidP="00EB4FFF">
      <w:pPr>
        <w:rPr>
          <w:rStyle w:val="Style13ptBold"/>
        </w:rPr>
      </w:pPr>
      <w:r w:rsidRPr="00150037">
        <w:rPr>
          <w:rStyle w:val="Style13ptBold"/>
        </w:rPr>
        <w:t>Wa</w:t>
      </w:r>
      <w:r>
        <w:rPr>
          <w:rStyle w:val="Style13ptBold"/>
        </w:rPr>
        <w:t xml:space="preserve">rren 15 </w:t>
      </w:r>
      <w:r w:rsidRPr="00150037">
        <w:rPr>
          <w:sz w:val="16"/>
          <w:szCs w:val="16"/>
        </w:rPr>
        <w:t>(Calvin R. Warren, George Washington University, “Black Nihilism and the Politics of Hope”, The New Centennial Review, Volume 15, Number 1, Spring 2015, pp. 215-248, Michigan State University Press)</w:t>
      </w:r>
      <w:r>
        <w:t xml:space="preserve"> </w:t>
      </w:r>
    </w:p>
    <w:p w:rsidR="00EB4FFF" w:rsidRPr="00150037" w:rsidRDefault="00EB4FFF" w:rsidP="00EB4FFF">
      <w:pPr>
        <w:rPr>
          <w:sz w:val="10"/>
        </w:rPr>
      </w:pPr>
      <w:r w:rsidRPr="00150037">
        <w:rPr>
          <w:rStyle w:val="StyleUnderline"/>
        </w:rPr>
        <w:t>The atheism that Carter proffers</w:t>
      </w:r>
      <w:r w:rsidRPr="00150037">
        <w:rPr>
          <w:sz w:val="10"/>
        </w:rPr>
        <w:t xml:space="preserve">, however, </w:t>
      </w:r>
      <w:r w:rsidRPr="00150037">
        <w:rPr>
          <w:rStyle w:val="StyleUnderline"/>
        </w:rPr>
        <w:t>is entangled in the metaphysical bind that sustains the very violence his atheism is designed to dismantle. For him, this atheism entails “social, political, and intellectual struggle... struggle in solidarity with others, the struggle to be for and with others, the struggle of the multitude, the struggle that is blackness</w:t>
      </w:r>
      <w:r w:rsidRPr="00150037">
        <w:rPr>
          <w:sz w:val="10"/>
        </w:rPr>
        <w:t xml:space="preserve"> [as] the new ecclesiology ” (4) </w:t>
      </w:r>
      <w:r w:rsidRPr="00150037">
        <w:rPr>
          <w:rStyle w:val="StyleUnderline"/>
        </w:rPr>
        <w:t>The term “struggle” here presents political metaphysics as a solution to the problem of anti-blackness</w:t>
      </w:r>
      <w:r w:rsidRPr="00150037">
        <w:rPr>
          <w:sz w:val="10"/>
        </w:rPr>
        <w:t xml:space="preserve">— through labor, travail, and commitment one embraces progress and linearity as social goods. </w:t>
      </w:r>
      <w:r w:rsidRPr="00150037">
        <w:rPr>
          <w:rStyle w:val="StyleUnderline"/>
        </w:rPr>
        <w:t>With this metaphysics, according to Carter, we can</w:t>
      </w:r>
      <w:r w:rsidRPr="00150037">
        <w:rPr>
          <w:sz w:val="10"/>
        </w:rPr>
        <w:t xml:space="preserve"> “struggle to get rid of these ‘Stand Your Ground’ Laws that are in place in many states besides Florida, struggle against state legislatures (such as North Carolina’s) that are enacting draconian laws of various sorts, struggle in the name of the protection of women’s agency about their own bodies—in short, </w:t>
      </w:r>
      <w:r w:rsidRPr="00150037">
        <w:rPr>
          <w:rStyle w:val="StyleUnderline"/>
        </w:rPr>
        <w:t>struggle to imagine a new politics of belonging</w:t>
      </w:r>
      <w:r w:rsidRPr="00150037">
        <w:rPr>
          <w:sz w:val="10"/>
        </w:rPr>
        <w:t xml:space="preserve">.” (4) </w:t>
      </w:r>
      <w:r w:rsidRPr="00150037">
        <w:rPr>
          <w:rStyle w:val="StyleUnderline"/>
        </w:rPr>
        <w:t>This struggle contains the promise of overcoming anti-blackness to usher in a “not-yet-social-order.” Again, the trick of time is deployed to protect “struggle” from the rigorous historical analysis that would demand evidence of its efficacy. The “not- yet-social-order,” situated in an irreproachable future</w:t>
      </w:r>
      <w:r w:rsidRPr="00150037">
        <w:rPr>
          <w:sz w:val="10"/>
        </w:rPr>
        <w:t xml:space="preserve"> (a political prolepsis), </w:t>
      </w:r>
      <w:r w:rsidRPr="00150037">
        <w:rPr>
          <w:rStyle w:val="StyleUnderline"/>
        </w:rPr>
        <w:t>can only promise this overcoming against a history and historicity of brutal anti-black social organization.</w:t>
      </w:r>
      <w:r w:rsidRPr="00150037">
        <w:rPr>
          <w:sz w:val="10"/>
        </w:rPr>
        <w:t xml:space="preserve"> Carter is looking for a political theology—although we’ve always had one under the guise of democratic liberalism—that will provide conditions of life by mobilizing the discourses of hope and future temporality. </w:t>
      </w:r>
      <w:r w:rsidRPr="00150037">
        <w:rPr>
          <w:rStyle w:val="StyleUnderline"/>
        </w:rPr>
        <w:t>The problem</w:t>
      </w:r>
      <w:r w:rsidRPr="00150037">
        <w:rPr>
          <w:sz w:val="10"/>
        </w:rPr>
        <w:t xml:space="preserve"> that this theology encircles, and evades, </w:t>
      </w:r>
      <w:r w:rsidRPr="00150037">
        <w:rPr>
          <w:rStyle w:val="StyleUnderline"/>
        </w:rPr>
        <w:t xml:space="preserve">is the failure of “social </w:t>
      </w:r>
      <w:r>
        <w:rPr>
          <w:rStyle w:val="StyleUnderline"/>
        </w:rPr>
        <w:t>justice” and “liberation theol</w:t>
      </w:r>
      <w:r w:rsidRPr="00150037">
        <w:rPr>
          <w:rStyle w:val="StyleUnderline"/>
        </w:rPr>
        <w:t>ogy” to dismantle the structure of anti-black violence</w:t>
      </w:r>
      <w:r w:rsidRPr="00150037">
        <w:rPr>
          <w:sz w:val="10"/>
        </w:rPr>
        <w:t>; this brings us full circle to the problem that Dr. William R. Jones brilliantly articulated. Are we hoping for a new strategy, something completely novel and unique, that will resolve all the problems of the Political once and for all? If the Political itself is the “temple” of the idolatrous god—the sphere within which it is worshipped and preserved—can we discard the idol and purify the temple? Does this theology offer a political philosophy of purifi- cation that will sustain the “progress” that struggle is purported to achieve? In short, how does one translate the spiritual principle of hope into a political program—a political theology? The problem of translation haunts this theology and the look- ing-forward stance of the political theologian cannot avoid the rupture between the spiritual and the Political.</w:t>
      </w:r>
    </w:p>
    <w:p w:rsidR="00EB4FFF" w:rsidRDefault="00EB4FFF" w:rsidP="00EB4FFF">
      <w:pPr>
        <w:pStyle w:val="Heading4"/>
      </w:pPr>
      <w:r>
        <w:t>Rejection of the system of legality is the only way to solve.</w:t>
      </w:r>
    </w:p>
    <w:p w:rsidR="00EB4FFF" w:rsidRPr="00150037" w:rsidRDefault="00EB4FFF" w:rsidP="00EB4FFF">
      <w:pPr>
        <w:rPr>
          <w:rStyle w:val="Style13ptBold"/>
        </w:rPr>
      </w:pPr>
      <w:r w:rsidRPr="00150037">
        <w:rPr>
          <w:rStyle w:val="Style13ptBold"/>
        </w:rPr>
        <w:t>Wa</w:t>
      </w:r>
      <w:r>
        <w:rPr>
          <w:rStyle w:val="Style13ptBold"/>
        </w:rPr>
        <w:t xml:space="preserve">rren 15 </w:t>
      </w:r>
      <w:r w:rsidRPr="00150037">
        <w:rPr>
          <w:sz w:val="16"/>
          <w:szCs w:val="16"/>
        </w:rPr>
        <w:t>(Calvin R. Warren, George Washington University, “Black Nihilism and the Politics of Hope”, The New Centennial Review, Volume 15, Number 1, Spring 2015, pp. 215-248, Michigan State University Press)</w:t>
      </w:r>
      <w:r>
        <w:t xml:space="preserve"> </w:t>
      </w:r>
    </w:p>
    <w:p w:rsidR="00EB4FFF" w:rsidRPr="00150037" w:rsidRDefault="00EB4FFF" w:rsidP="00EB4FFF">
      <w:pPr>
        <w:rPr>
          <w:rStyle w:val="StyleUnderline"/>
        </w:rPr>
      </w:pPr>
      <w:r w:rsidRPr="00150037">
        <w:rPr>
          <w:rStyle w:val="StyleUnderline"/>
        </w:rPr>
        <w:t xml:space="preserve">Can we reject this racist god and, at the same time, support the political structure that affirms this idol? Can we be “partial” atheists? This becomes a problem for Carter when he suggests that we abandon this idol, but fails to critique the structure of political existence, which sustains the power of this idol.” Atheism as imagined here would entail rejecting the racist- white-god, or a racist political theology, and replacing it with a just God, or an equitable political theology. Will replacing the idol with a more just God transform the political into a life- affirming structure for blackness? </w:t>
      </w:r>
      <w:r w:rsidRPr="00150037">
        <w:rPr>
          <w:sz w:val="10"/>
        </w:rPr>
        <w:t xml:space="preserve">Unless we advocate for a theocracy, which is not what I believe Carter would propose, we need an answer to this question of translation. The answer to this  20  question is glaringly absent in the text, but I read this absence as an attempt to avoid the nihilistic conclusion that his argument would naturally reach. </w:t>
      </w:r>
      <w:r w:rsidRPr="00150037">
        <w:rPr>
          <w:rStyle w:val="StyleUnderline"/>
        </w:rPr>
        <w:t>We might even suggest that one must assume a nihilistic disposition toward the Political if justice, redress, and righteousness are the aims. The problem with atheism, then, is that it relies on the Political as the sphere of redemption and hope, when the Political is part of the idolatrous structure that it seeks to dismantle</w:t>
      </w:r>
      <w:r w:rsidRPr="00150037">
        <w:rPr>
          <w:sz w:val="10"/>
        </w:rPr>
        <w:t xml:space="preserve">. In this sense. Dr. William R. Jones becomes an aporia for Dr. Kameron Carter’s text, if we read Jones as suggesting that black theology offers no cogent political philosophy, or political program, that would successfully rid the Political of its anti-black foundation. </w:t>
      </w:r>
      <w:r w:rsidRPr="00150037">
        <w:rPr>
          <w:rStyle w:val="StyleUnderline"/>
        </w:rPr>
        <w:t xml:space="preserve">The Political and antiblackness are inseparable and mutually constitutive. The utopian vision of a “not- yet-social order” that purges anti-blackness from its core provides a promise without relief—its only answer to the immediacy of black suffering is to keep struggling. The logic of struggle, then, perpetuates black suffering by placing relief in an unattain- able future, a future that offers nothing more than an exploitative reproduction of its own means of existence. Struggle, action, work, and labor are caught in a political metaphysics that depends on black- death. </w:t>
      </w:r>
      <w:r w:rsidRPr="00150037">
        <w:rPr>
          <w:sz w:val="10"/>
        </w:rPr>
        <w:t xml:space="preserve"> </w:t>
      </w:r>
      <w:r w:rsidRPr="00150037">
        <w:rPr>
          <w:rStyle w:val="StyleUnderline"/>
        </w:rPr>
        <w:t>The black nihilist recognizes that relying on the Political and its grammar offers nothing more than a ruse of transformation and an exploited hope. Instead of athe- ism, the black nihilist would embrace political apostasy : it is the act of abandoning or renouncing a situation of unethicality and immorality—in this sense. The Political itself</w:t>
      </w:r>
      <w:r w:rsidRPr="00150037">
        <w:rPr>
          <w:sz w:val="10"/>
        </w:rPr>
        <w:t xml:space="preserve">. The apostate is a figure that “self-excommunicates” him/herself from a body that is contrary to its fundamental belief system. </w:t>
      </w:r>
      <w:r w:rsidRPr="00150037">
        <w:rPr>
          <w:rStyle w:val="StyleUnderline"/>
        </w:rPr>
        <w:t>As political apostate, the black nihilist renounces the idol of anti-blackness, but refuses to participate in the ruse of replacing one idol with another.</w:t>
      </w:r>
      <w:r w:rsidRPr="00150037">
        <w:rPr>
          <w:sz w:val="10"/>
        </w:rPr>
        <w:t xml:space="preserve"> The Political and God—the just and true God in Carter’s analysis—are incommensurate and inimical. This is not to suggest that we can exclude God, but that any recourse to the Political results in an immorality not in alignment with Godly principles (a performative contradiction). The project to align God with The Political (political theology) will inevitably fail. </w:t>
      </w:r>
      <w:r w:rsidRPr="00150037">
        <w:rPr>
          <w:rStyle w:val="StyleUnderline"/>
        </w:rPr>
        <w:t xml:space="preserve">If anti-blackness is contrary to our beliefs, self-excommunication, in other words “black nihilism,” is the only position that seems consistent. </w:t>
      </w:r>
    </w:p>
    <w:p w:rsidR="00EB4FFF" w:rsidRDefault="00EB4FFF" w:rsidP="00EB4FFF">
      <w:pPr>
        <w:pStyle w:val="Heading4"/>
      </w:pPr>
      <w:r>
        <w:t>Working within the grammar of politics and legalism will never solve – black nihilism is the only way to stop anti-blackness.</w:t>
      </w:r>
    </w:p>
    <w:p w:rsidR="00EB4FFF" w:rsidRPr="00150037" w:rsidRDefault="00EB4FFF" w:rsidP="00EB4FFF">
      <w:pPr>
        <w:rPr>
          <w:rStyle w:val="Style13ptBold"/>
        </w:rPr>
      </w:pPr>
      <w:r w:rsidRPr="00150037">
        <w:rPr>
          <w:rStyle w:val="Style13ptBold"/>
        </w:rPr>
        <w:t>Wa</w:t>
      </w:r>
      <w:r>
        <w:rPr>
          <w:rStyle w:val="Style13ptBold"/>
        </w:rPr>
        <w:t xml:space="preserve">rren 15 </w:t>
      </w:r>
      <w:r w:rsidRPr="00150037">
        <w:rPr>
          <w:sz w:val="16"/>
          <w:szCs w:val="16"/>
        </w:rPr>
        <w:t>(Calvin R. Warren, George Washington University, “Black Nihilism and the Politics of Hope”, The New Centennial Review, Volume 15, Number 1, Spring 2015, pp. 215-248, Michigan State University Press)</w:t>
      </w:r>
      <w:r>
        <w:t xml:space="preserve"> </w:t>
      </w:r>
    </w:p>
    <w:p w:rsidR="00EB4FFF" w:rsidRDefault="00EB4FFF" w:rsidP="00EB4FFF">
      <w:pPr>
        <w:rPr>
          <w:rStyle w:val="StyleUnderline"/>
        </w:rPr>
      </w:pPr>
      <w:r w:rsidRPr="00380DEC">
        <w:rPr>
          <w:sz w:val="10"/>
        </w:rPr>
        <w:t xml:space="preserve">Black nihilistic hermeneutics resists “the point,” but is subjected to it to have one’s voice heard within the market place of ideas. </w:t>
      </w:r>
      <w:r w:rsidRPr="00390C6D">
        <w:t>The “point” of this essay is that</w:t>
      </w:r>
      <w:r w:rsidRPr="00380DEC">
        <w:rPr>
          <w:rStyle w:val="StyleUnderline"/>
        </w:rPr>
        <w:t xml:space="preserve"> political hope is pointless. Black suffering is an essential part o</w:t>
      </w:r>
      <w:r>
        <w:rPr>
          <w:rStyle w:val="StyleUnderline"/>
        </w:rPr>
        <w:t>f the world, and plac</w:t>
      </w:r>
      <w:r w:rsidRPr="00380DEC">
        <w:rPr>
          <w:rStyle w:val="StyleUnderline"/>
        </w:rPr>
        <w:t>ing hope in the very structure that sustains metaphysical violence, the Political, will never resolve anything. This is why the black nihilist speaks of “exploited hope,” and the black nihilist attempts to wrest hope from the clutches of the Political. Can we think of hope outside the Political? Must “salvation” translate into a political gram- mar or a political program? The nihilist, then, hopes for the end of political hope and its metaphysical violence. Nihilism is not antithetical to hope; it does not extinguish hope but reconfigures it. Hope is the foundation of the black nihilistic hermeneutic</w:t>
      </w:r>
      <w:r w:rsidRPr="00380DEC">
        <w:rPr>
          <w:sz w:val="10"/>
        </w:rPr>
        <w:t xml:space="preserve">. In “Blackness and Nothingness” (2013), </w:t>
      </w:r>
      <w:r w:rsidRPr="00380DEC">
        <w:rPr>
          <w:rStyle w:val="StyleUnderline"/>
        </w:rPr>
        <w:t>Fred Moten conceptualizes blackness as a “pathogen” to metaphysics, something that has the ability to unravel, to disable, and to destroy anti-blackness.</w:t>
      </w:r>
      <w:r w:rsidRPr="00380DEC">
        <w:rPr>
          <w:sz w:val="10"/>
        </w:rPr>
        <w:t xml:space="preserve"> If we read Vattimo through Moten’s brilliant analysis, we can suggest that </w:t>
      </w:r>
      <w:r w:rsidRPr="00380DEC">
        <w:rPr>
          <w:rStyle w:val="StyleUnderline"/>
        </w:rPr>
        <w:t>blackness is the limit that Heidegger and Nietzsche were really</w:t>
      </w:r>
      <w:r w:rsidRPr="00380DEC">
        <w:rPr>
          <w:sz w:val="10"/>
        </w:rPr>
        <w:t xml:space="preserve"> 31 </w:t>
      </w:r>
      <w:r w:rsidRPr="00380DEC">
        <w:rPr>
          <w:rStyle w:val="StyleUnderline"/>
        </w:rPr>
        <w:t xml:space="preserve">after. It is a “blackened” world that will ultimately end metaphysics, but putting an end to metaphysics will also put an end to the world itself—this is the nihilism that the black nihilist must theorize through. This is a far cry from what we call “anarchy,” however. The black nihilist has as little faith in the metaphysical reorganization of society through anarchy than </w:t>
      </w:r>
      <w:r w:rsidRPr="00380DEC">
        <w:rPr>
          <w:strike/>
          <w:sz w:val="10"/>
        </w:rPr>
        <w:t>he</w:t>
      </w:r>
      <w:r w:rsidRPr="00380DEC">
        <w:rPr>
          <w:rStyle w:val="StyleUnderline"/>
        </w:rPr>
        <w:t xml:space="preserve"> </w:t>
      </w:r>
      <w:r>
        <w:rPr>
          <w:rStyle w:val="StyleUnderline"/>
        </w:rPr>
        <w:t xml:space="preserve">they </w:t>
      </w:r>
      <w:r w:rsidRPr="00380DEC">
        <w:rPr>
          <w:strike/>
          <w:sz w:val="10"/>
        </w:rPr>
        <w:t>does</w:t>
      </w:r>
      <w:r w:rsidRPr="00380DEC">
        <w:rPr>
          <w:rStyle w:val="StyleUnderline"/>
        </w:rPr>
        <w:t xml:space="preserve"> </w:t>
      </w:r>
      <w:r>
        <w:rPr>
          <w:rStyle w:val="StyleUnderline"/>
        </w:rPr>
        <w:t xml:space="preserve">do </w:t>
      </w:r>
      <w:r w:rsidRPr="00380DEC">
        <w:rPr>
          <w:rStyle w:val="StyleUnderline"/>
        </w:rPr>
        <w:t>in traditional forms of political existence. The Black nihilist offers political apostasy as the spiritual practice of denouncing metaphysical violence, black suffering, and the idol of anti-blackness</w:t>
      </w:r>
      <w:r w:rsidRPr="00380DEC">
        <w:rPr>
          <w:sz w:val="10"/>
        </w:rPr>
        <w:t xml:space="preserve"> The act of re- nouncing will not change political structures or offer a political program; instead, it is the act of retrieving the spiritual concept of hope from the captivity of the Political. </w:t>
      </w:r>
      <w:r w:rsidRPr="00380DEC">
        <w:rPr>
          <w:rStyle w:val="StyleUnderline"/>
        </w:rPr>
        <w:t>Ultimately, it is impossible to end metaphysics without ending blackness, and the black nihilist will never be able to withdraw from the Political completely without a certain death-drive or being-toward-death. This is the essence of black suffering: the lack of reprieve from metaphysics, the tormenting complicity in the reproduction of violence, and the lack of a coherent grammar to articulate these dilemmas</w:t>
      </w:r>
      <w:r w:rsidRPr="00380DEC">
        <w:rPr>
          <w:sz w:val="10"/>
        </w:rPr>
        <w:t xml:space="preserve">. After contemplating these issues for some time in my office, I decided to take a train home. As I awaited my train in the station, an older black woman asked me about the train schedule and when I would expect the next train headed toward Du- pont Circle. When I told her the trains were running slowly, she began to talk about the government shut down. “They don’t care anything about us, you know,” she said. “We elect these people into office, we vote for them, and they watch black people suf- fer and have no intentions of doing anything about it.” I shook my head in agreement and listened intently. “I’m going to stop voting, and supporting this process; why should I keep doing this and our people continue to suffer,” she said. I looked at her and said, “I don’t know ma’am; I just don’t understand it myself.” She then laughed and thanked me for listening to her—as if our conversation were somewhat cathartic. “You know, people think you’re crazy when you say things like this,” she said giving me a wink. “Yes they do,” I said. “But I am a free woman,” she emphasized “and I won’t go back.” Shocked, I smiled at her, and she winked at me; at that moment I realized that her wisdom and courage penetrated my mind and demanded answers. I’ve thought about this conversation for some time, and it is this reason I had to write this essay. To the brave woman at the train station, I must say you are not crazy at all, but thinking outside of metaphysical time, space, and violence. </w:t>
      </w:r>
      <w:r w:rsidRPr="00380DEC">
        <w:rPr>
          <w:rStyle w:val="StyleUnderline"/>
        </w:rPr>
        <w:t xml:space="preserve">Ultimately, we must hope for the end of political hope. </w:t>
      </w:r>
    </w:p>
    <w:p w:rsidR="00EB4FFF" w:rsidRDefault="00EB4FFF" w:rsidP="00EB4FFF">
      <w:pPr>
        <w:rPr>
          <w:rStyle w:val="StyleUnderline"/>
        </w:rPr>
      </w:pPr>
    </w:p>
    <w:p w:rsidR="00EB4FFF" w:rsidRPr="00EB4FFF" w:rsidRDefault="00EB4FFF" w:rsidP="00EB4FFF"/>
    <w:p w:rsidR="00EB4FFF" w:rsidRPr="00D03664" w:rsidRDefault="00EB4FFF" w:rsidP="00EB4FFF">
      <w:pPr>
        <w:pStyle w:val="Heading2"/>
      </w:pPr>
      <w:bookmarkStart w:id="54" w:name="_Toc425998547"/>
      <w:r w:rsidRPr="00D03664">
        <w:t xml:space="preserve">K </w:t>
      </w:r>
      <w:r>
        <w:t>Links</w:t>
      </w:r>
      <w:bookmarkEnd w:id="54"/>
    </w:p>
    <w:p w:rsidR="00405EB1" w:rsidRPr="00D03664" w:rsidRDefault="00405EB1" w:rsidP="00B86E1D">
      <w:pPr>
        <w:pStyle w:val="Heading3"/>
      </w:pPr>
      <w:bookmarkStart w:id="55" w:name="_Toc425998548"/>
      <w:r w:rsidRPr="00D03664">
        <w:t>Link—Panopticon</w:t>
      </w:r>
      <w:bookmarkEnd w:id="55"/>
      <w:r w:rsidRPr="00D03664">
        <w:t xml:space="preserve"> </w:t>
      </w:r>
    </w:p>
    <w:p w:rsidR="00405EB1" w:rsidRPr="00D03664" w:rsidRDefault="00405EB1" w:rsidP="0034687A">
      <w:pPr>
        <w:pStyle w:val="Heading4"/>
      </w:pPr>
      <w:r w:rsidRPr="00D03664">
        <w:t xml:space="preserve">Panopticism is the root cause of surveillance, which promotes governmentality and discrimination in both race and gender. </w:t>
      </w:r>
    </w:p>
    <w:p w:rsidR="00405EB1" w:rsidRPr="00D03664" w:rsidRDefault="00405EB1" w:rsidP="00405EB1">
      <w:pPr>
        <w:rPr>
          <w:b/>
          <w:bCs/>
          <w:sz w:val="26"/>
        </w:rPr>
      </w:pPr>
      <w:r w:rsidRPr="00D03664">
        <w:rPr>
          <w:rStyle w:val="Style13ptBold"/>
        </w:rPr>
        <w:t xml:space="preserve">Ball 12 </w:t>
      </w:r>
      <w:r w:rsidRPr="00D03664">
        <w:rPr>
          <w:sz w:val="16"/>
          <w:szCs w:val="16"/>
        </w:rPr>
        <w:t>(Kirstie Ball, Kevin D. Haggerty and David Lyon, Routeledge-Surveillance Handbook, “Colonialism and Surveillance”, Political Sociologist, Pg 272-273)</w:t>
      </w:r>
    </w:p>
    <w:p w:rsidR="00405EB1" w:rsidRPr="00D03664" w:rsidRDefault="00405EB1" w:rsidP="00405EB1">
      <w:pPr>
        <w:rPr>
          <w:sz w:val="10"/>
        </w:rPr>
      </w:pPr>
      <w:r w:rsidRPr="00D03664">
        <w:rPr>
          <w:sz w:val="10"/>
        </w:rPr>
        <w:t xml:space="preserve">Greg Elmer’s chapter addresses this question about the place of panoptic models in the study of surveillance, and the place of Foucault’s work in this field more generally. Elmer concentrates on </w:t>
      </w:r>
      <w:r w:rsidRPr="009D0875">
        <w:rPr>
          <w:rStyle w:val="StyleUnderline"/>
          <w:highlight w:val="cyan"/>
        </w:rPr>
        <w:t>the</w:t>
      </w:r>
      <w:r w:rsidRPr="00D03664">
        <w:rPr>
          <w:rStyle w:val="StyleUnderline"/>
        </w:rPr>
        <w:t xml:space="preserve"> three </w:t>
      </w:r>
      <w:r w:rsidRPr="009D0875">
        <w:rPr>
          <w:rStyle w:val="StyleUnderline"/>
          <w:highlight w:val="cyan"/>
        </w:rPr>
        <w:t>key theme</w:t>
      </w:r>
      <w:r w:rsidRPr="00D03664">
        <w:rPr>
          <w:rStyle w:val="StyleUnderline"/>
        </w:rPr>
        <w:t xml:space="preserve">s </w:t>
      </w:r>
      <w:r w:rsidRPr="009D0875">
        <w:rPr>
          <w:rStyle w:val="StyleUnderline"/>
          <w:highlight w:val="cyan"/>
        </w:rPr>
        <w:t>of panopticism</w:t>
      </w:r>
      <w:r w:rsidRPr="00D03664">
        <w:rPr>
          <w:rStyle w:val="StyleUnderline"/>
        </w:rPr>
        <w:t>, discipline and control</w:t>
      </w:r>
      <w:r w:rsidRPr="00D03664">
        <w:rPr>
          <w:sz w:val="10"/>
        </w:rPr>
        <w:t xml:space="preserve"> </w:t>
      </w:r>
      <w:r w:rsidRPr="00D03664">
        <w:rPr>
          <w:rStyle w:val="StyleUnderline"/>
        </w:rPr>
        <w:t xml:space="preserve">to argue for the continuing relevance of Foucault’s work to the study of </w:t>
      </w:r>
      <w:r w:rsidRPr="009D0875">
        <w:rPr>
          <w:rStyle w:val="StyleUnderline"/>
          <w:highlight w:val="cyan"/>
        </w:rPr>
        <w:t>surveillance</w:t>
      </w:r>
      <w:r w:rsidRPr="00D03664">
        <w:rPr>
          <w:rStyle w:val="StyleUnderline"/>
        </w:rPr>
        <w:t>. He does so by returning to the works of Jeremy Bentham</w:t>
      </w:r>
      <w:r w:rsidRPr="00D03664">
        <w:rPr>
          <w:sz w:val="10"/>
        </w:rPr>
        <w:t xml:space="preserve"> —the original creator of the panopticon model—</w:t>
      </w:r>
      <w:r w:rsidRPr="00D03664">
        <w:rPr>
          <w:rStyle w:val="StyleUnderline"/>
        </w:rPr>
        <w:t>in order to make a distinction between understandings of surveillance that focus on the reality of monitoring versus the more Foucauldian emphasis on the likelihood of being watched</w:t>
      </w:r>
      <w:r w:rsidRPr="00D03664">
        <w:rPr>
          <w:sz w:val="10"/>
        </w:rPr>
        <w:t xml:space="preserve">. Elmer argues that Foucault’s truly unique contribution was to emphasize discipline, which entails a kind of automatic docility and self-government. Other authors have drawn upon different components of Foucault’s wider body of work to advance our theorizing of surveillance. </w:t>
      </w:r>
      <w:r w:rsidRPr="00D03664">
        <w:rPr>
          <w:rStyle w:val="StyleUnderline"/>
        </w:rPr>
        <w:t xml:space="preserve">Here, Ayse Ceyhan’s contribution focuses upon Foucault’s notions of </w:t>
      </w:r>
      <w:r w:rsidRPr="009D0875">
        <w:rPr>
          <w:rStyle w:val="StyleUnderline"/>
          <w:highlight w:val="cyan"/>
        </w:rPr>
        <w:t>“biopower” and “governmentality,”</w:t>
      </w:r>
      <w:r w:rsidRPr="00D03664">
        <w:rPr>
          <w:rStyle w:val="StyleUnderline"/>
        </w:rPr>
        <w:t xml:space="preserve"> and how they </w:t>
      </w:r>
      <w:r w:rsidRPr="009D0875">
        <w:rPr>
          <w:rStyle w:val="StyleUnderline"/>
          <w:highlight w:val="cyan"/>
        </w:rPr>
        <w:t>relate to contemporary forms of algorithmic surveillance which involve a power over life itself</w:t>
      </w:r>
      <w:r w:rsidRPr="00D03664">
        <w:rPr>
          <w:sz w:val="10"/>
        </w:rPr>
        <w:t xml:space="preserve">. This often relies on population statistics and probability calculations. </w:t>
      </w:r>
      <w:r w:rsidRPr="00D03664">
        <w:rPr>
          <w:rStyle w:val="StyleUnderline"/>
        </w:rPr>
        <w:t xml:space="preserve">She demonstrates the relevance of Foucaldian concepts to contemporary issues, showing in particular how such </w:t>
      </w:r>
      <w:r w:rsidRPr="009D0875">
        <w:rPr>
          <w:rStyle w:val="StyleUnderline"/>
          <w:highlight w:val="cyan"/>
        </w:rPr>
        <w:t>surveillance is now central to neoliberal regimes, used to manage populations and reassure an often anxious public</w:t>
      </w:r>
      <w:r w:rsidRPr="00D03664">
        <w:rPr>
          <w:rStyle w:val="StyleUnderline"/>
        </w:rPr>
        <w:t xml:space="preserve">. </w:t>
      </w:r>
      <w:r w:rsidRPr="00D03664">
        <w:rPr>
          <w:sz w:val="10"/>
        </w:rPr>
        <w:t xml:space="preserve">The French theoretical tradition contains other rich resources that can usefully advance our theorizing of surveillance. William Bogard outlines some of these works, detailing how insights from philosophers such as Jean Baudrillard and Gilles Deleuze can apply to the study of surveillance. Bogard foregrounds the model of the “surveillant assemblage” which is comprised of heterogeneous component parts which are aligned through processes of disassembling and reassembling. </w:t>
      </w:r>
      <w:r w:rsidRPr="009D0875">
        <w:rPr>
          <w:rStyle w:val="StyleUnderline"/>
          <w:highlight w:val="cyan"/>
        </w:rPr>
        <w:t>He also accentuates the prominence of a hyper-real form of surveillance that involves complex models of anticipatory simulation.</w:t>
      </w:r>
      <w:r w:rsidRPr="00D03664">
        <w:rPr>
          <w:rStyle w:val="StyleUnderline"/>
        </w:rPr>
        <w:t xml:space="preserve"> </w:t>
      </w:r>
      <w:r w:rsidRPr="00D03664">
        <w:rPr>
          <w:sz w:val="10"/>
        </w:rPr>
        <w:t xml:space="preserve">The second section on “difference, politics, privacy” foregrounds how </w:t>
      </w:r>
      <w:r w:rsidRPr="009D0875">
        <w:rPr>
          <w:rStyle w:val="StyleUnderline"/>
          <w:highlight w:val="cyan"/>
        </w:rPr>
        <w:t>surveillance, used as adevice in governmental practice</w:t>
      </w:r>
      <w:r w:rsidRPr="00D03664">
        <w:rPr>
          <w:rStyle w:val="StyleUnderline"/>
        </w:rPr>
        <w:t>, can both reproduce and exacerbate different forms of disadvantage</w:t>
      </w:r>
      <w:r w:rsidRPr="00D03664">
        <w:rPr>
          <w:sz w:val="10"/>
        </w:rPr>
        <w:t xml:space="preserve">. </w:t>
      </w:r>
      <w:r w:rsidRPr="009D0875">
        <w:rPr>
          <w:rStyle w:val="StyleUnderline"/>
          <w:highlight w:val="cyan"/>
        </w:rPr>
        <w:t>The state is one of the most established agents of surveillance, deploying an extensive data collection infrastructure to analyze and manage populations</w:t>
      </w:r>
      <w:r w:rsidRPr="00D03664">
        <w:rPr>
          <w:sz w:val="10"/>
        </w:rPr>
        <w:t xml:space="preserve">. </w:t>
      </w:r>
      <w:r w:rsidRPr="00D03664">
        <w:rPr>
          <w:rStyle w:val="StyleUnderline"/>
        </w:rPr>
        <w:t xml:space="preserve">Toni Weller’s chapter places these state functions in a wider historical context, accentuating how processes of rationalization and the rise of bureaucracy fostered state governmental efforts. These were themselves connected to practices of warfare and welfare, as </w:t>
      </w:r>
      <w:r w:rsidRPr="009D0875">
        <w:rPr>
          <w:rStyle w:val="StyleUnderline"/>
          <w:highlight w:val="cyan"/>
        </w:rPr>
        <w:t>state officials gathered data to</w:t>
      </w:r>
      <w:r w:rsidRPr="00D03664">
        <w:rPr>
          <w:rStyle w:val="StyleUnderline"/>
        </w:rPr>
        <w:t xml:space="preserve"> protect citizens against external threats, but</w:t>
      </w:r>
      <w:r w:rsidRPr="00D03664">
        <w:rPr>
          <w:rStyle w:val="StyleUnderline"/>
          <w:bCs/>
        </w:rPr>
        <w:t xml:space="preserve"> </w:t>
      </w:r>
      <w:r w:rsidRPr="00D03664">
        <w:rPr>
          <w:rStyle w:val="StyleUnderline"/>
        </w:rPr>
        <w:t xml:space="preserve">also to </w:t>
      </w:r>
      <w:r w:rsidRPr="009D0875">
        <w:rPr>
          <w:rStyle w:val="StyleUnderline"/>
          <w:highlight w:val="cyan"/>
        </w:rPr>
        <w:t>manage populations understood as forms of human resource</w:t>
      </w:r>
      <w:r w:rsidRPr="00D03664">
        <w:rPr>
          <w:rStyle w:val="StyleUnderline"/>
        </w:rPr>
        <w:t>s</w:t>
      </w:r>
      <w:r w:rsidRPr="00D03664">
        <w:rPr>
          <w:sz w:val="10"/>
        </w:rPr>
        <w:t xml:space="preserve">. </w:t>
      </w:r>
      <w:r w:rsidRPr="009D0875">
        <w:rPr>
          <w:rStyle w:val="StyleUnderline"/>
          <w:highlight w:val="cyan"/>
        </w:rPr>
        <w:t>Such monitoring efforts</w:t>
      </w:r>
      <w:r w:rsidRPr="00D03664">
        <w:rPr>
          <w:rStyle w:val="StyleUnderline"/>
        </w:rPr>
        <w:t xml:space="preserve">, whether conducted by the state or other agencies, </w:t>
      </w:r>
      <w:r w:rsidRPr="009D0875">
        <w:rPr>
          <w:rStyle w:val="StyleUnderline"/>
          <w:highlight w:val="cyan"/>
        </w:rPr>
        <w:t>are routinely connected to structures of discrimination</w:t>
      </w:r>
      <w:r w:rsidRPr="00D03664">
        <w:rPr>
          <w:rStyle w:val="StyleUnderline"/>
        </w:rPr>
        <w:t>, as institutions make decisions about how to deal with different individuals and groups</w:t>
      </w:r>
      <w:r w:rsidRPr="00D03664">
        <w:rPr>
          <w:sz w:val="10"/>
        </w:rPr>
        <w:t xml:space="preserve">. </w:t>
      </w:r>
      <w:r w:rsidRPr="00D03664">
        <w:rPr>
          <w:rStyle w:val="StyleUnderline"/>
        </w:rPr>
        <w:t xml:space="preserve">Hille Koskela draws attention to dynamics </w:t>
      </w:r>
      <w:r w:rsidRPr="009D0875">
        <w:rPr>
          <w:rStyle w:val="StyleUnderline"/>
          <w:highlight w:val="cyan"/>
        </w:rPr>
        <w:t>pertaining to gender</w:t>
      </w:r>
      <w:r w:rsidRPr="00D03664">
        <w:rPr>
          <w:rStyle w:val="StyleUnderline"/>
        </w:rPr>
        <w:t xml:space="preserve">, discrimination and surveillance cameras, accentuating how such </w:t>
      </w:r>
      <w:r w:rsidRPr="009D0875">
        <w:rPr>
          <w:rStyle w:val="StyleUnderline"/>
          <w:highlight w:val="cyan"/>
        </w:rPr>
        <w:t>devices have often reproduced the gendered gaze, while doing little to rectify the types of harms that women experience</w:t>
      </w:r>
      <w:r w:rsidRPr="00D03664">
        <w:rPr>
          <w:sz w:val="10"/>
        </w:rPr>
        <w:t>. At the same time, however, the introduction of personal webcams has allowed women (primarily) to become involved in projects of selective exposure which complicate existing gendered dynamics of watching and being watched</w:t>
      </w:r>
      <w:r w:rsidRPr="00D03664">
        <w:rPr>
          <w:rStyle w:val="StyleUnderline"/>
        </w:rPr>
        <w:t xml:space="preserve">. </w:t>
      </w:r>
      <w:r w:rsidRPr="009D0875">
        <w:rPr>
          <w:rStyle w:val="StyleUnderline"/>
          <w:highlight w:val="cyan"/>
        </w:rPr>
        <w:t>Simone Browne builds upon the theme of discriminatory surveillance</w:t>
      </w:r>
      <w:r w:rsidRPr="00D03664">
        <w:rPr>
          <w:rStyle w:val="StyleUnderline"/>
        </w:rPr>
        <w:t xml:space="preserve">, </w:t>
      </w:r>
      <w:r w:rsidRPr="009D0875">
        <w:rPr>
          <w:rStyle w:val="StyleUnderline"/>
          <w:highlight w:val="cyan"/>
        </w:rPr>
        <w:t>focusing on different ways that surveillance is involved in racializing population</w:t>
      </w:r>
      <w:r w:rsidRPr="00D03664">
        <w:rPr>
          <w:rStyle w:val="StyleUnderline"/>
        </w:rPr>
        <w:t xml:space="preserve">s. </w:t>
      </w:r>
      <w:r w:rsidRPr="009D0875">
        <w:rPr>
          <w:rStyle w:val="StyleUnderline"/>
          <w:highlight w:val="cyan"/>
        </w:rPr>
        <w:t>She accentuates historical context, stressing how seemingly disparate technologies of representation are shaded by racial factors</w:t>
      </w:r>
      <w:r w:rsidRPr="009D0875">
        <w:rPr>
          <w:sz w:val="10"/>
          <w:highlight w:val="cyan"/>
        </w:rPr>
        <w:t xml:space="preserve">. </w:t>
      </w:r>
      <w:r w:rsidRPr="009D0875">
        <w:rPr>
          <w:rStyle w:val="StyleUnderline"/>
          <w:highlight w:val="cyan"/>
        </w:rPr>
        <w:t>This includes such diverse forms of monitoring as the census, wanted posters and biometrics</w:t>
      </w:r>
      <w:r w:rsidRPr="00D03664">
        <w:rPr>
          <w:rStyle w:val="StyleUnderline"/>
        </w:rPr>
        <w:t>,</w:t>
      </w:r>
      <w:r w:rsidRPr="00D03664">
        <w:rPr>
          <w:sz w:val="10"/>
        </w:rPr>
        <w:t xml:space="preserve"> all of which have at different times and in different ways been part of racializing projects. </w:t>
      </w:r>
    </w:p>
    <w:p w:rsidR="00405EB1" w:rsidRPr="00D03664" w:rsidRDefault="00405EB1" w:rsidP="0034687A">
      <w:pPr>
        <w:pStyle w:val="Heading4"/>
      </w:pPr>
      <w:r w:rsidRPr="00D03664">
        <w:t xml:space="preserve">The aff approaches the solvency to their impacts from the wrong starting point, meaning they can never solve. The panopticon is the true root cause for racism sexism in surveillance. </w:t>
      </w:r>
    </w:p>
    <w:p w:rsidR="00405EB1" w:rsidRPr="00D03664" w:rsidRDefault="00405EB1" w:rsidP="00405EB1">
      <w:pPr>
        <w:rPr>
          <w:b/>
          <w:bCs/>
          <w:sz w:val="26"/>
        </w:rPr>
      </w:pPr>
      <w:r w:rsidRPr="00D03664">
        <w:rPr>
          <w:rStyle w:val="Style13ptBold"/>
        </w:rPr>
        <w:t xml:space="preserve">Ball 12 </w:t>
      </w:r>
      <w:r w:rsidRPr="00D03664">
        <w:rPr>
          <w:sz w:val="16"/>
          <w:szCs w:val="16"/>
        </w:rPr>
        <w:t>(Kirstie Ball, Kevin D. Haggerty and David Lyon, Routeledge-Surveillance Handbook, “Colonialism and Surveillance”, Political Sociologist, Pg 272-273)</w:t>
      </w:r>
    </w:p>
    <w:p w:rsidR="00405EB1" w:rsidRPr="00D03664" w:rsidRDefault="00405EB1" w:rsidP="00405EB1">
      <w:pPr>
        <w:rPr>
          <w:rStyle w:val="StyleUnderline"/>
        </w:rPr>
      </w:pPr>
      <w:r w:rsidRPr="00D03664">
        <w:rPr>
          <w:rStyle w:val="StyleUnderline"/>
        </w:rPr>
        <w:t>Following a historical—or more aptly put, archaeological—order, the chapter begins with a discussion of the panopticon, before turning to the concepts of discipline and lastly, control.</w:t>
      </w:r>
      <w:r w:rsidRPr="00D03664">
        <w:rPr>
          <w:sz w:val="10"/>
        </w:rPr>
        <w:t xml:space="preserve"> There is a logic to this order beyond publishing history</w:t>
      </w:r>
      <w:r w:rsidRPr="00D03664">
        <w:rPr>
          <w:rStyle w:val="StyleUnderline"/>
        </w:rPr>
        <w:t>. First, as a master signifier of sorts</w:t>
      </w:r>
      <w:r w:rsidRPr="00D03664">
        <w:rPr>
          <w:sz w:val="10"/>
        </w:rPr>
        <w:t xml:space="preserve"> (and notably, the only noun in this grouping of concepts), </w:t>
      </w:r>
      <w:r w:rsidRPr="00D03664">
        <w:rPr>
          <w:rStyle w:val="StyleUnderline"/>
        </w:rPr>
        <w:t>the panopticon for better or worse continues to serve as a key theoretical frame of surveillance studies</w:t>
      </w:r>
      <w:r w:rsidRPr="00D03664">
        <w:rPr>
          <w:sz w:val="10"/>
        </w:rPr>
        <w:t>. As we shall see, however, for Foucault the panoptic prison first and foremost served to explicate a logic that could be seen at work in the spatial design of a series of key social, medical, educational and psychological institutions</w:t>
      </w:r>
      <w:r w:rsidRPr="00D03664">
        <w:rPr>
          <w:rStyle w:val="StyleUnderline"/>
        </w:rPr>
        <w:t>. The building blocks of surveillance studies, if we can refer to these central concepts as such, thus begin with Foucault’s interpretation of an architectural plan for a panoptic building.</w:t>
      </w:r>
      <w:r w:rsidRPr="00D03664">
        <w:rPr>
          <w:sz w:val="10"/>
        </w:rPr>
        <w:t xml:space="preserve"> </w:t>
      </w:r>
      <w:r w:rsidRPr="00D03664">
        <w:rPr>
          <w:rStyle w:val="StyleUnderline"/>
        </w:rPr>
        <w:t>This deconstructive move calls into question the externalization of panoptic gazes at work in surveillance studies and their subsequent assumption of a panoptic theatre that assumes—at all times—a meaningful panoptic object</w:t>
      </w:r>
      <w:r w:rsidRPr="00D03664">
        <w:rPr>
          <w:sz w:val="10"/>
        </w:rPr>
        <w:t xml:space="preserve">. The concept discipline as developed by Foucault, in the context of his writings about the panopticon in Discipline and Punish: The Birth of Prison, first published in 1975 (1977 in English), amplifies the philosopher’s theory of power, as a bio-political phenomenon, an internalization of power. </w:t>
      </w:r>
      <w:r w:rsidRPr="00D03664">
        <w:rPr>
          <w:rStyle w:val="StyleUnderline"/>
        </w:rPr>
        <w:t>Curiously the notion of self-governing, or modifying one’s behavior in the face of the panopticon, is perhaps one of the least developed theories in surveillance studies</w:t>
      </w:r>
      <w:r w:rsidRPr="00D03664">
        <w:rPr>
          <w:sz w:val="10"/>
        </w:rPr>
        <w:t xml:space="preserve">. As such, this section of the chapter emphasizes Foucault’s theory of panoptic subjectivity, the importance of automated forms of political power and his more implicit critique of Bentham’s liberalism. This section subsequently seeks to offer a more explicit discussion of the nature of coercion in the work of Bentham and Foucault, a remedy for the overly individualistic concerns—notably loss of private property—in surveillance studies scholarship. Moving to the third concept, the chapter argues that control—in particular as articulated in the work of Gilles Deleuze—has tended to lend more weight to networked and immanent forms of surveillance, perspectives that highlight and otherwise question the ever-changing and everexpanding surveillance systems, mechanisms, protocols, policies, techniques and technologies. This last section of the chapter questions why surveillance studies is far more likely to cite Deleuze’s brief and sketchy postscript, than his preceding book-length manuscript—a work entirely dedicated to the work of Michel Foucault. It is argued that the postscript’s explicit object of study—new technologies —has obscured or displaced the theoretical contributions that Deleuze brings to Foucault’s disciplinary mechanisms, </w:t>
      </w:r>
      <w:r w:rsidRPr="00D03664">
        <w:rPr>
          <w:rStyle w:val="StyleUnderline"/>
        </w:rPr>
        <w:t>which call into question the immanent process of managing and governing the future.</w:t>
      </w:r>
    </w:p>
    <w:p w:rsidR="00405EB1" w:rsidRPr="00D03664" w:rsidRDefault="00405EB1" w:rsidP="0034687A">
      <w:pPr>
        <w:pStyle w:val="Heading4"/>
        <w:rPr>
          <w:rStyle w:val="Style13ptBold"/>
          <w:b/>
        </w:rPr>
      </w:pPr>
      <w:r w:rsidRPr="00D03664">
        <w:rPr>
          <w:rStyle w:val="Style13ptBold"/>
          <w:b/>
        </w:rPr>
        <w:t xml:space="preserve">The Panopticon promotes Governmentality, a clear violation of human rights, ethical obligation to vote on this impact since the aff cant solve for their impacts. </w:t>
      </w:r>
    </w:p>
    <w:p w:rsidR="00405EB1" w:rsidRPr="00D03664" w:rsidRDefault="00405EB1" w:rsidP="00405EB1">
      <w:pPr>
        <w:rPr>
          <w:b/>
          <w:bCs/>
          <w:sz w:val="26"/>
        </w:rPr>
      </w:pPr>
      <w:r w:rsidRPr="00D03664">
        <w:rPr>
          <w:rStyle w:val="Style13ptBold"/>
        </w:rPr>
        <w:t xml:space="preserve">Ball 12 </w:t>
      </w:r>
      <w:r w:rsidRPr="00D03664">
        <w:rPr>
          <w:sz w:val="16"/>
          <w:szCs w:val="16"/>
        </w:rPr>
        <w:t>(Kirstie Ball, Kevin D. Haggerty and David Lyon, Routeledge-Surveillance Handbook, “Colonialism and Surveillance”, Political Sociologist, Pg 272-273)</w:t>
      </w:r>
    </w:p>
    <w:p w:rsidR="00405EB1" w:rsidRPr="00D03664" w:rsidRDefault="00405EB1" w:rsidP="00405EB1">
      <w:pPr>
        <w:rPr>
          <w:sz w:val="10"/>
        </w:rPr>
      </w:pPr>
      <w:r w:rsidRPr="00D03664">
        <w:rPr>
          <w:sz w:val="10"/>
        </w:rPr>
        <w:t xml:space="preserve">While surveillance studies has developed a strong attachment to the panopticon as a guiding theoretical inspiration, the concept’s genesis as both an architectural drawing and a set of letters, as interpreted by Foucault, is largely unexplored (see Murakami Wood 2007 for some exception to this oversight). Studies of Foucaultian panopticism often treat Bentham as an introductory footnote and fail to question how the panopticon has emerged from a decidedly selective translation and interpretation. Oscar Gandy (1993), for instance, in the seminal book The Panoptic Sort: A Political Economy of Personal Information, says only that “It is from Foucault that I derive the underlying concept of panopticism … </w:t>
      </w:r>
      <w:r w:rsidRPr="00D03664">
        <w:rPr>
          <w:rStyle w:val="StyleUnderline"/>
        </w:rPr>
        <w:t xml:space="preserve">The Panopticon is the name given by Jeremy Bentham to the design for a prison” </w:t>
      </w:r>
      <w:r w:rsidRPr="00D03664">
        <w:rPr>
          <w:sz w:val="10"/>
        </w:rPr>
        <w:t xml:space="preserve">(my emphasis, 9). To speak of the panopticon, in other words, is to all-too-often reference only Foucault’s words, not the distinct interpretation of Bentham’s panopticon plans and letters. </w:t>
      </w:r>
      <w:r w:rsidRPr="00D03664">
        <w:rPr>
          <w:rStyle w:val="StyleUnderline"/>
        </w:rPr>
        <w:t>The panopticon was not just a name or title for a building coined by Bentham, it was a sustained political project, and a schematic drawing of a reformist liberalism.</w:t>
      </w:r>
      <w:r w:rsidRPr="00D03664">
        <w:rPr>
          <w:sz w:val="10"/>
        </w:rPr>
        <w:t xml:space="preserve"> It was in other words an expression of a much broader political philosophy, replete with an architectural drawing to explicate its intended effects. The core theoretical and political contributions of Foucault’s Discipline and Punish cannot be grasped without noting the diversions, interpretations, strategic omissions and outright rejection of passages from Bentham’s series of letters on the panopticon from 1787 (see Bentham 1995). Bentham’s panoptic writings were developed and subsequently published as a series of letters and an architectural drawing of a prison that invoke strong visual imagery of sightlines and architectural viewpoints. </w:t>
      </w:r>
      <w:r w:rsidRPr="00D03664">
        <w:rPr>
          <w:rStyle w:val="StyleUnderline"/>
        </w:rPr>
        <w:t>They connote a ‘plan in the making,’ a proposal whose components were expressed and shared in specific details, moving the reader through the exact measurements of an entire building. T</w:t>
      </w:r>
      <w:r w:rsidRPr="00D03664">
        <w:rPr>
          <w:sz w:val="10"/>
        </w:rPr>
        <w:t xml:space="preserve">he first set of letters (numbers I-VI) are designed to capture the imagination of the addressee, the last two (letters V and VI) subsequently provide an overarching summary of the panopticon’s architectural advantages. In conjunction with the drawings or plans of the panopticon these introductory letters form the fundamental architectural or diagrammatic components of Foucaultian panopticism—they invoke a plan that embodies a theory of power. </w:t>
      </w:r>
      <w:r w:rsidRPr="00D03664">
        <w:rPr>
          <w:rStyle w:val="StyleUnderline"/>
        </w:rPr>
        <w:t>Focusing on these first six letters we can clearly see where Foucault in many respects inverts the governmental aspirations of Bentham’s panopticon, an interpretation that places the panoptic subject at the centre of the panopticon. The distinction moves the focus away from the building as such, to the prisoners, from the act of directly watching to the probability of being watched</w:t>
      </w:r>
      <w:r w:rsidRPr="00D03664">
        <w:rPr>
          <w:sz w:val="10"/>
        </w:rPr>
        <w:t xml:space="preserve">. The role of the panopticon’s tower and “inspector,” to use Bentham’s term, serves as a fundamental difference between the two authors’ work. The second of the panopticon letters introduces the importance of the centre of the building, for Bentham much more than a tower or viewing position—the tower also doubles as a residence: “The apartment of the inspector occupies the centre; you may call it if you please the ‘inspector’s lodge’” (Bentham 1995: 35). Bentham further explains that, as a familial, domestic space, the lodge plays a key role in the efficient monitoring of the inmates: </w:t>
      </w:r>
      <w:r w:rsidRPr="00D03664">
        <w:rPr>
          <w:rStyle w:val="StyleUnderline"/>
        </w:rPr>
        <w:t xml:space="preserve">A very material point is, that room be allotted to the lodge, sufficient to adapt it to the purpose of a complete and constant habitation for the principal inspector or head keeper, and his family. The more numerous also the family, the better; since, by this means, there will in fact be as many inspectors, as the family consists of persons, though only one will be paid for it. </w:t>
      </w:r>
    </w:p>
    <w:p w:rsidR="00405EB1" w:rsidRPr="00D03664" w:rsidRDefault="00405EB1" w:rsidP="00B86E1D">
      <w:pPr>
        <w:pStyle w:val="Heading3"/>
      </w:pPr>
      <w:bookmarkStart w:id="56" w:name="_Toc425998549"/>
      <w:r w:rsidRPr="00D03664">
        <w:t>Link—Neolib</w:t>
      </w:r>
      <w:bookmarkEnd w:id="56"/>
      <w:r w:rsidRPr="00D03664">
        <w:t xml:space="preserve"> </w:t>
      </w:r>
    </w:p>
    <w:p w:rsidR="00405EB1" w:rsidRPr="00D03664" w:rsidRDefault="00405EB1" w:rsidP="0034687A">
      <w:pPr>
        <w:pStyle w:val="Heading4"/>
      </w:pPr>
      <w:r w:rsidRPr="00D03664">
        <w:t>Biometrics and the surveillant assemblage are part of neoliberalism</w:t>
      </w:r>
    </w:p>
    <w:p w:rsidR="00405EB1" w:rsidRPr="00D03664" w:rsidRDefault="00405EB1" w:rsidP="00405EB1">
      <w:r w:rsidRPr="00D03664">
        <w:rPr>
          <w:rStyle w:val="Style13ptBold"/>
        </w:rPr>
        <w:t>Muller 10</w:t>
      </w:r>
      <w:r w:rsidRPr="00D03664">
        <w:rPr>
          <w:rStyle w:val="Style13ptBold"/>
          <w:sz w:val="16"/>
          <w:szCs w:val="16"/>
        </w:rPr>
        <w:t xml:space="preserve"> </w:t>
      </w:r>
      <w:r w:rsidRPr="00D03664">
        <w:rPr>
          <w:sz w:val="16"/>
          <w:szCs w:val="16"/>
        </w:rPr>
        <w:t>(Benjamin J. Muller, Security, Risk and the Biometric State: Governing Borders and Bodies, page 52-53)</w:t>
      </w:r>
    </w:p>
    <w:p w:rsidR="00405EB1" w:rsidRPr="00D03664" w:rsidRDefault="00405EB1" w:rsidP="00405EB1">
      <w:pPr>
        <w:rPr>
          <w:rStyle w:val="StyleUnderline"/>
        </w:rPr>
      </w:pPr>
      <w:r w:rsidRPr="00D03664">
        <w:rPr>
          <w:rStyle w:val="StyleUnderline"/>
        </w:rPr>
        <w:t>Haggerty and Ericson, in their discussion of the surveillant assemblage</w:t>
      </w:r>
      <w:r w:rsidRPr="00D03664">
        <w:rPr>
          <w:sz w:val="10"/>
        </w:rPr>
        <w:t>, comment that: "</w:t>
      </w:r>
      <w:r w:rsidRPr="00D03664">
        <w:rPr>
          <w:rStyle w:val="StyleUnderline"/>
        </w:rPr>
        <w:t>The radical nature of this vision becomes more apparent when one realizes how any particular assemblage is itself composed of different discrete assemblages which are themselves multiple</w:t>
      </w:r>
      <w:r w:rsidRPr="00D03664">
        <w:rPr>
          <w:sz w:val="10"/>
        </w:rPr>
        <w:t xml:space="preserve">" (Haggerty and Ericson 2000: 608). It is this precise vis. </w:t>
      </w:r>
      <w:r w:rsidRPr="00D03664">
        <w:rPr>
          <w:rStyle w:val="StyleUnderline"/>
        </w:rPr>
        <w:t>on which is fitting to the analysis here</w:t>
      </w:r>
      <w:r w:rsidRPr="00D03664">
        <w:rPr>
          <w:sz w:val="10"/>
        </w:rPr>
        <w:t xml:space="preserve">. As Salter and Lippert and O'Connor point out in their respective discussions of the assemblage, </w:t>
      </w:r>
      <w:r w:rsidRPr="00D03664">
        <w:rPr>
          <w:rStyle w:val="StyleUnderline"/>
        </w:rPr>
        <w:t>there is a distinct separation between the assemblage and the rationalities or technologies of rule that end up "eroding private-sector best practices into the state</w:t>
      </w:r>
      <w:r w:rsidRPr="00D03664">
        <w:rPr>
          <w:sz w:val="10"/>
        </w:rPr>
        <w:t xml:space="preserve">" (Lippert and O'Connor 2003: 333). </w:t>
      </w:r>
      <w:r w:rsidRPr="00D03664">
        <w:rPr>
          <w:rStyle w:val="StyleUnderline"/>
        </w:rPr>
        <w:t xml:space="preserve">To this end, there are two core issues I wish to discuss briefly in relation to this emerging ID card assemblage and the incorporation or mutual overlap of private sec- tor best practices and modes of governing by/of the state: governing through risk and neoliberalism. The literature on risk assessment, governing through risk and the employment of technologies of risk is burgeoning both in terms of theoretical innovations and material case studies </w:t>
      </w:r>
      <w:r w:rsidRPr="00D03664">
        <w:rPr>
          <w:sz w:val="10"/>
        </w:rPr>
        <w:t xml:space="preserve">(Amoore and de Goode 2008; Aradau and van Munster 2007; Salter Muller 2008b; Rasmussen Aradau and Munster (2007) </w:t>
      </w:r>
      <w:r w:rsidRPr="00D03664">
        <w:rPr>
          <w:rStyle w:val="StyleUnderline"/>
        </w:rPr>
        <w:t xml:space="preserve">provide a convincing account of the extent to which </w:t>
      </w:r>
      <w:r w:rsidRPr="00D03664">
        <w:rPr>
          <w:sz w:val="10"/>
        </w:rPr>
        <w:t xml:space="preserve">"risk" has become dominant aspect Of security politics in nearly all spheres. My focus on through risk here, </w:t>
      </w:r>
      <w:r w:rsidRPr="00D03664">
        <w:rPr>
          <w:rStyle w:val="StyleUnderline"/>
        </w:rPr>
        <w:t>while related to the overall discussion in the book</w:t>
      </w:r>
      <w:r w:rsidRPr="00D03664">
        <w:rPr>
          <w:sz w:val="10"/>
        </w:rPr>
        <w:t xml:space="preserve">, </w:t>
      </w:r>
      <w:r w:rsidRPr="00D03664">
        <w:rPr>
          <w:rStyle w:val="StyleUnderline"/>
        </w:rPr>
        <w:t>is to highlight specifically the extent to which private interests</w:t>
      </w:r>
      <w:r w:rsidRPr="00D03664">
        <w:rPr>
          <w:sz w:val="10"/>
        </w:rPr>
        <w:t xml:space="preserve">. Whether risk managers. </w:t>
      </w:r>
      <w:r w:rsidRPr="00D03664">
        <w:rPr>
          <w:rStyle w:val="StyleUnderline"/>
        </w:rPr>
        <w:t xml:space="preserve">actuaries or simply as a logic Of governing the Of as a model of govern- </w:t>
      </w:r>
      <w:r w:rsidRPr="00D03664">
        <w:rPr>
          <w:sz w:val="10"/>
        </w:rPr>
        <w:t xml:space="preserve">(Evald 1991), </w:t>
      </w:r>
      <w:r w:rsidRPr="00D03664">
        <w:rPr>
          <w:rStyle w:val="StyleUnderline"/>
        </w:rPr>
        <w:t>are influential in the escalation Of specifically biometric Il</w:t>
      </w:r>
      <w:r w:rsidRPr="00D03664">
        <w:rPr>
          <w:sz w:val="10"/>
        </w:rPr>
        <w:t xml:space="preserve">) </w:t>
      </w:r>
      <w:r w:rsidRPr="00D03664">
        <w:rPr>
          <w:rStyle w:val="StyleUnderline"/>
        </w:rPr>
        <w:t xml:space="preserve">card strategies as the sole legitimate solution to a particular articulation of the contemporary problem that is </w:t>
      </w:r>
      <w:r w:rsidRPr="00D03664">
        <w:rPr>
          <w:sz w:val="10"/>
        </w:rPr>
        <w:t xml:space="preserve">"insecure identity.- While 'here are transnational pressures for instituting machine readable (MRTD) With ubiquitous biometric aspects, </w:t>
      </w:r>
      <w:r w:rsidRPr="00D03664">
        <w:rPr>
          <w:rStyle w:val="StyleUnderline"/>
        </w:rPr>
        <w:t xml:space="preserve">from the US as well as organizations like the International Civil Aviation Organization </w:t>
      </w:r>
      <w:r w:rsidRPr="00D03664">
        <w:rPr>
          <w:sz w:val="10"/>
        </w:rPr>
        <w:t xml:space="preserve">(ICAO). the identity that is generally believed most insecure is that more Closely associated With one's a Identity theft/fraud is far Widespread When it Comes to accessing bank accounts, </w:t>
      </w:r>
      <w:r w:rsidRPr="00D03664">
        <w:rPr>
          <w:rStyle w:val="StyleUnderline"/>
        </w:rPr>
        <w:t>fraudulent use of credit cards, and so on, Whereas the effective use of fraudulent passports is far less prevalent</w:t>
      </w:r>
      <w:r w:rsidRPr="00D03664">
        <w:rPr>
          <w:sz w:val="10"/>
        </w:rPr>
        <w:t xml:space="preserve">. Nonetheless. </w:t>
      </w:r>
      <w:r w:rsidRPr="00D03664">
        <w:rPr>
          <w:rStyle w:val="StyleUnderline"/>
        </w:rPr>
        <w:t>as the concept of the assemblage suggests, the private and public connate</w:t>
      </w:r>
      <w:r w:rsidRPr="00D03664">
        <w:rPr>
          <w:sz w:val="10"/>
        </w:rPr>
        <w:t>, Whereas in the South African Case drive ID card as if more to do With "</w:t>
      </w:r>
      <w:r w:rsidRPr="00D03664">
        <w:rPr>
          <w:rStyle w:val="StyleUnderline"/>
        </w:rPr>
        <w:t xml:space="preserve">banking the un-banked- as with any of the typical rationales for national ID card strategies raised earlier </w:t>
      </w:r>
      <w:r w:rsidRPr="00D03664">
        <w:rPr>
          <w:sz w:val="10"/>
        </w:rPr>
        <w:t xml:space="preserve">(see Breckenridge 2008). Similarly. </w:t>
      </w:r>
      <w:r w:rsidRPr="00D03664">
        <w:rPr>
          <w:rStyle w:val="StyleUnderline"/>
        </w:rPr>
        <w:t xml:space="preserve">neoliberalism as a mode Of governance folds neatly into the emerging ID assemblage. </w:t>
      </w:r>
    </w:p>
    <w:p w:rsidR="00405EB1" w:rsidRPr="00D03664" w:rsidRDefault="00405EB1" w:rsidP="0034687A">
      <w:pPr>
        <w:pStyle w:val="Heading4"/>
      </w:pPr>
      <w:r w:rsidRPr="00D03664">
        <w:t>Race pessimism is a response to neoliberalism and is a just</w:t>
      </w:r>
    </w:p>
    <w:p w:rsidR="00405EB1" w:rsidRPr="00D03664" w:rsidRDefault="00405EB1" w:rsidP="00405EB1">
      <w:pPr>
        <w:rPr>
          <w:rStyle w:val="Emphasis"/>
        </w:rPr>
      </w:pPr>
      <w:r w:rsidRPr="00D03664">
        <w:rPr>
          <w:rStyle w:val="Style13ptBold"/>
        </w:rPr>
        <w:t>Eagleton 95</w:t>
      </w:r>
      <w:r w:rsidRPr="00D03664">
        <w:t xml:space="preserve"> </w:t>
      </w:r>
      <w:r w:rsidRPr="00D03664">
        <w:rPr>
          <w:sz w:val="16"/>
          <w:szCs w:val="16"/>
        </w:rPr>
        <w:t>(Terry Eagleton – Distinguished Professor of English Literature at Lancaster University, Professor of Cultural Theory at the National University of Ireland, “In defense of history: Where do postmodernists come from?”, Monthly Review, vol. 3 no. 47 (July 1995), pp. 59-70)</w:t>
      </w:r>
    </w:p>
    <w:p w:rsidR="00405EB1" w:rsidRPr="00D03664" w:rsidRDefault="00405EB1" w:rsidP="00405EB1">
      <w:pPr>
        <w:rPr>
          <w:rStyle w:val="StyleUnderline"/>
        </w:rPr>
      </w:pPr>
      <w:r w:rsidRPr="00D03664">
        <w:rPr>
          <w:rStyle w:val="StyleUnderline"/>
        </w:rPr>
        <w:t>Imagine a radical movement that had suffered an emphatic defeat</w:t>
      </w:r>
      <w:r w:rsidRPr="00D03664">
        <w:rPr>
          <w:sz w:val="10"/>
        </w:rPr>
        <w:t xml:space="preserve">. So emphatic, in fact, </w:t>
      </w:r>
      <w:r w:rsidRPr="00D03664">
        <w:rPr>
          <w:rStyle w:val="StyleUnderline"/>
        </w:rPr>
        <w:t>that it seemed unlikely to resurface for the length of a lifetime</w:t>
      </w:r>
      <w:r w:rsidRPr="00D03664">
        <w:rPr>
          <w:sz w:val="10"/>
        </w:rPr>
        <w:t xml:space="preserve">, if at all. </w:t>
      </w:r>
      <w:r w:rsidRPr="00D03664">
        <w:rPr>
          <w:rStyle w:val="StyleUnderline"/>
        </w:rPr>
        <w:t>As time wore on, the beliefs of this movement might begin to seem less false or ineffectual than simply irrelevant.</w:t>
      </w:r>
      <w:r w:rsidRPr="00D03664">
        <w:rPr>
          <w:sz w:val="10"/>
        </w:rPr>
        <w:t xml:space="preserve"> For its opponents, </w:t>
      </w:r>
      <w:r w:rsidRPr="00D03664">
        <w:rPr>
          <w:rStyle w:val="StyleUnderline"/>
        </w:rPr>
        <w:t>it would be less a matter of hotly contesting these doctrines than of contemplating them with something of the mild antiquarian interest one might have previously reserved for Ptolemaic cosmology or the scholasticism of Thomas Aquinas</w:t>
      </w:r>
      <w:r w:rsidRPr="00D03664">
        <w:rPr>
          <w:sz w:val="10"/>
        </w:rPr>
        <w:t xml:space="preserve">. </w:t>
      </w:r>
      <w:r w:rsidRPr="00D03664">
        <w:rPr>
          <w:rStyle w:val="StyleUnderline"/>
        </w:rPr>
        <w:t>Radicals might come to find themselves</w:t>
      </w:r>
      <w:r w:rsidRPr="00D03664">
        <w:rPr>
          <w:rStyle w:val="StyleUnderline"/>
          <w:sz w:val="12"/>
        </w:rPr>
        <w:t xml:space="preserve"> </w:t>
      </w:r>
      <w:r w:rsidRPr="00D03664">
        <w:rPr>
          <w:rStyle w:val="StyleUnderline"/>
        </w:rPr>
        <w:t>less overwhelmed or out-argued than simply washed up</w:t>
      </w:r>
      <w:r w:rsidRPr="00D03664">
        <w:rPr>
          <w:sz w:val="10"/>
        </w:rPr>
        <w:t xml:space="preserve">, </w:t>
      </w:r>
      <w:r w:rsidRPr="00D03664">
        <w:rPr>
          <w:rStyle w:val="StyleUnderline"/>
        </w:rPr>
        <w:t>speaking a language so quaintly out of tune with their era that</w:t>
      </w:r>
      <w:r w:rsidRPr="00D03664">
        <w:rPr>
          <w:sz w:val="10"/>
        </w:rPr>
        <w:t xml:space="preserve">, </w:t>
      </w:r>
      <w:r w:rsidRPr="00D03664">
        <w:rPr>
          <w:rStyle w:val="StyleUnderline"/>
        </w:rPr>
        <w:t>as with the language of Platonism or courtly love</w:t>
      </w:r>
      <w:r w:rsidRPr="00D03664">
        <w:rPr>
          <w:sz w:val="10"/>
        </w:rPr>
        <w:t xml:space="preserve">, nobody even bothered any longer to ask whether it was true. </w:t>
      </w:r>
      <w:r w:rsidRPr="00D03664">
        <w:rPr>
          <w:rStyle w:val="StyleUnderline"/>
        </w:rPr>
        <w:t>What would be the likely response of the left to such a dire condition? Many, no doubt, would drift either cynically or sincerely to the right, regretting their earlier views as infantile idealism</w:t>
      </w:r>
      <w:r w:rsidRPr="00D03664">
        <w:rPr>
          <w:sz w:val="10"/>
        </w:rPr>
        <w:t xml:space="preserve">. </w:t>
      </w:r>
      <w:r w:rsidRPr="00D03664">
        <w:rPr>
          <w:rStyle w:val="StyleUnderline"/>
        </w:rPr>
        <w:t>Others might keep the faith purely out of habit</w:t>
      </w:r>
      <w:r w:rsidRPr="00D03664">
        <w:rPr>
          <w:sz w:val="10"/>
        </w:rPr>
        <w:t xml:space="preserve">, anxiety, or nostalgia, </w:t>
      </w:r>
      <w:r w:rsidRPr="00D03664">
        <w:rPr>
          <w:rStyle w:val="StyleUnderline"/>
        </w:rPr>
        <w:t>clinging to an imaginary identity and risking the neurosis that that may bring. A small clutch of left triumphalists</w:t>
      </w:r>
      <w:r w:rsidRPr="00D03664">
        <w:rPr>
          <w:sz w:val="10"/>
        </w:rPr>
        <w:t xml:space="preserve">, incurably hopeful, </w:t>
      </w:r>
      <w:r w:rsidRPr="00D03664">
        <w:rPr>
          <w:rStyle w:val="StyleUnderline"/>
        </w:rPr>
        <w:t>would no doubt carry on detecting the stirrings of the revolution in the faintest flicker of militancy</w:t>
      </w:r>
      <w:r w:rsidRPr="00D03664">
        <w:rPr>
          <w:sz w:val="10"/>
        </w:rPr>
        <w:t xml:space="preserve">. In others, </w:t>
      </w:r>
      <w:r w:rsidRPr="00D03664">
        <w:rPr>
          <w:rStyle w:val="StyleUnderline"/>
        </w:rPr>
        <w:t>the radical impulse would persist, but would be forced to migrate elsewhere</w:t>
      </w:r>
      <w:r w:rsidRPr="00D03664">
        <w:rPr>
          <w:sz w:val="10"/>
        </w:rPr>
        <w:t xml:space="preserve">. </w:t>
      </w:r>
      <w:r w:rsidRPr="00D03664">
        <w:rPr>
          <w:rStyle w:val="StyleUnderline"/>
        </w:rPr>
        <w:t>One can imagine that the ruling assumption of this period would be that the system was, at least for the moment, unbreachable; and a great many of the left's conclusions could be seen to flow from this glum supposition.</w:t>
      </w:r>
      <w:r w:rsidRPr="00D03664">
        <w:rPr>
          <w:sz w:val="10"/>
        </w:rPr>
        <w:t xml:space="preserve"> One might expect, for example, </w:t>
      </w:r>
      <w:r w:rsidRPr="00D03664">
        <w:rPr>
          <w:rStyle w:val="StyleUnderline"/>
        </w:rPr>
        <w:t>that there would be an upsurge of interest in the margins and crevices of the system--in those ambiguous, indeterminate places where its power seemed less secure. If the system could not be breached, one might at least look to those forces which might momentarily transgress, subvert, or give it the slip.</w:t>
      </w:r>
      <w:r w:rsidRPr="00D03664">
        <w:rPr>
          <w:sz w:val="10"/>
        </w:rPr>
        <w:t xml:space="preserve"> There would be, one might predict, </w:t>
      </w:r>
      <w:r w:rsidRPr="00D03664">
        <w:rPr>
          <w:rStyle w:val="StyleUnderline"/>
        </w:rPr>
        <w:t>much celebration of the marginal--but this would be partly making a virtue out of necessity, since the left would itself have been rudely displaced from the mainstream</w:t>
      </w:r>
      <w:r w:rsidRPr="00D03664">
        <w:rPr>
          <w:sz w:val="10"/>
        </w:rPr>
        <w:t xml:space="preserve">, </w:t>
      </w:r>
      <w:r w:rsidRPr="00D03664">
        <w:rPr>
          <w:rStyle w:val="StyleUnderline"/>
        </w:rPr>
        <w:t>and might thus come, conveniently enough, to suspect all talk of centrality as suspect. At its crudest, this cult of marginality would come down to a simpleminded assumption that minorities were positive and majorities oppressive.</w:t>
      </w:r>
      <w:r w:rsidRPr="00D03664">
        <w:rPr>
          <w:sz w:val="10"/>
        </w:rPr>
        <w:t xml:space="preserve"> Just how minorities like fascist groups, Ulster Unionists, </w:t>
      </w:r>
      <w:r w:rsidRPr="00D03664">
        <w:rPr>
          <w:rStyle w:val="StyleUnderline"/>
        </w:rPr>
        <w:t>or the international bourgeoisie fitted into this picture would not be entirely clear. Nor is it obvious how such a position could cope with a previously marginal movement--the ANC</w:t>
      </w:r>
      <w:r w:rsidRPr="00D03664">
        <w:rPr>
          <w:sz w:val="10"/>
        </w:rPr>
        <w:t xml:space="preserve">, for example--becoming politically dominant, given its formalist prejudice that dominance was undesirable as such. </w:t>
      </w:r>
      <w:r w:rsidRPr="00D03664">
        <w:rPr>
          <w:rStyle w:val="StyleUnderline"/>
        </w:rPr>
        <w:t>The historical basis for this way of thinking would be the fact that political movements that were at once mass, central, and creative were by and large no longer in business.</w:t>
      </w:r>
      <w:r w:rsidRPr="00D03664">
        <w:rPr>
          <w:sz w:val="10"/>
        </w:rPr>
        <w:t xml:space="preserve"> Indeed, </w:t>
      </w:r>
      <w:r w:rsidRPr="00D03664">
        <w:rPr>
          <w:rStyle w:val="StyleUnderline"/>
        </w:rPr>
        <w:t>the idea of a movement that was at once central and subversive would now appear something of a contradiction in terms. It would therefore seem natural to demonize the mass</w:t>
      </w:r>
      <w:r w:rsidRPr="00D03664">
        <w:rPr>
          <w:sz w:val="10"/>
        </w:rPr>
        <w:t xml:space="preserve">, dominant, </w:t>
      </w:r>
      <w:r w:rsidRPr="00D03664">
        <w:rPr>
          <w:rStyle w:val="StyleUnderline"/>
        </w:rPr>
        <w:t>and consensual, and romanticize whatever happened to deviate from them</w:t>
      </w:r>
      <w:r w:rsidRPr="00D03664">
        <w:rPr>
          <w:sz w:val="10"/>
        </w:rPr>
        <w:t xml:space="preserve">. It would be, above all, </w:t>
      </w:r>
      <w:r w:rsidRPr="00D03664">
        <w:rPr>
          <w:rStyle w:val="StyleUnderline"/>
        </w:rPr>
        <w:t>the attitude of those younger dissidents who had nothing much</w:t>
      </w:r>
      <w:r w:rsidRPr="00D03664">
        <w:rPr>
          <w:sz w:val="10"/>
        </w:rPr>
        <w:t xml:space="preserve">, politically speaking, </w:t>
      </w:r>
      <w:r w:rsidRPr="00D03664">
        <w:rPr>
          <w:rStyle w:val="StyleUnderline"/>
        </w:rPr>
        <w:t>to remember, who had no actual memory or experience of mass radical politics, but a good deal of experience of drearily oppressive majorities. If the system really did seem to have canceled all opposition to itself, then it would not be hard to generalize from this to the vaguely anarchistic belief that system is oppressive as such.</w:t>
      </w:r>
      <w:r w:rsidRPr="00D03664">
        <w:rPr>
          <w:sz w:val="10"/>
        </w:rPr>
        <w:t xml:space="preserve"> Since there were almost no examples of attractive political systems around, </w:t>
      </w:r>
      <w:r w:rsidRPr="00D03664">
        <w:rPr>
          <w:rStyle w:val="StyleUnderline"/>
        </w:rPr>
        <w:t>the claim would seem distinctly plausible. The only genuine criticism could be one launched from outside the system altogether; and one would expect, therefore, a certain fetishizing of "otherness" in such a period. There would be enormous interest in anything that seemed alien, deviant, exotic, unincorporable, all the way from aardvarks to Alpha Centauri, a passion for whatever gave us a tantalizing glimpse of something beyond the logic of the system altogether.</w:t>
      </w:r>
      <w:r w:rsidRPr="00D03664">
        <w:rPr>
          <w:sz w:val="10"/>
        </w:rPr>
        <w:t xml:space="preserve"> But </w:t>
      </w:r>
      <w:r w:rsidRPr="00D03664">
        <w:rPr>
          <w:rStyle w:val="StyleUnderline"/>
        </w:rPr>
        <w:t>this romantic ultra-leftism would coexist,</w:t>
      </w:r>
      <w:r w:rsidRPr="00D03664">
        <w:rPr>
          <w:rStyle w:val="StyleUnderline"/>
          <w:sz w:val="12"/>
        </w:rPr>
        <w:t xml:space="preserve"> </w:t>
      </w:r>
      <w:r w:rsidRPr="00D03664">
        <w:rPr>
          <w:rStyle w:val="StyleUnderline"/>
        </w:rPr>
        <w:t xml:space="preserve">curiously </w:t>
      </w:r>
      <w:r w:rsidRPr="00D03664">
        <w:rPr>
          <w:sz w:val="10"/>
        </w:rPr>
        <w:t xml:space="preserve">enough, with a brittle pessimism--for the fact is that if the system is all-powerful, then there can be by definition nothing beyond it, any more than there can be anything beyond the infinite curvature of cosmic space. </w:t>
      </w:r>
      <w:r w:rsidRPr="00D03664">
        <w:rPr>
          <w:rStyle w:val="StyleUnderline"/>
        </w:rPr>
        <w:t>If there were something outside the system, then it would be entirely unknowable and thus incapable of saving us; but if we could draw it into the orbit of the system</w:t>
      </w:r>
      <w:r w:rsidRPr="00D03664">
        <w:rPr>
          <w:sz w:val="10"/>
        </w:rPr>
        <w:t xml:space="preserve">, so that it could gain some effective foothold there, </w:t>
      </w:r>
      <w:r w:rsidRPr="00D03664">
        <w:rPr>
          <w:rStyle w:val="StyleUnderline"/>
        </w:rPr>
        <w:t>its otherness would be instantly contaminated and its subversive power would thus dwindle to nothing</w:t>
      </w:r>
      <w:r w:rsidRPr="00D03664">
        <w:rPr>
          <w:sz w:val="10"/>
        </w:rPr>
        <w:t xml:space="preserve">. </w:t>
      </w:r>
      <w:r w:rsidRPr="00D03664">
        <w:rPr>
          <w:rStyle w:val="StyleUnderline"/>
        </w:rPr>
        <w:t>Whatever negates the system in theory would thus be logically incapable of doing so in practice</w:t>
      </w:r>
      <w:r w:rsidRPr="00D03664">
        <w:rPr>
          <w:sz w:val="10"/>
        </w:rPr>
        <w:t xml:space="preserve">. </w:t>
      </w:r>
      <w:r w:rsidRPr="00D03664">
        <w:rPr>
          <w:rStyle w:val="StyleUnderline"/>
        </w:rPr>
        <w:t>Anything we can understand can by definition not be radical, since it must be within the system itself</w:t>
      </w:r>
      <w:r w:rsidRPr="00D03664">
        <w:rPr>
          <w:sz w:val="10"/>
        </w:rPr>
        <w:t xml:space="preserve">; </w:t>
      </w:r>
      <w:r w:rsidRPr="00D03664">
        <w:rPr>
          <w:rStyle w:val="StyleUnderline"/>
        </w:rPr>
        <w:t>but anything which escapes the system could be heard by us as no more than a mysterious murmur. Such thinking has abandoned the whole notion of a system which is internally contradictory--which has that installed at its heart which can potentially undo it</w:t>
      </w:r>
      <w:r w:rsidRPr="00D03664">
        <w:rPr>
          <w:sz w:val="10"/>
        </w:rPr>
        <w:t xml:space="preserve">. </w:t>
      </w:r>
      <w:r w:rsidRPr="00D03664">
        <w:rPr>
          <w:rStyle w:val="StyleUnderline"/>
        </w:rPr>
        <w:t xml:space="preserve">Instead, it thinks in the rigid oppositions of "inside" and "outside," where to be on the inside is to be complicit and to be on the outside is to be impotent. The typical style of thought of such a period, then, might be described as libertarian pessimism--libertarian, because one would not have given up on the dream of something quite other than what we have; pessimism, because one would be much too bleakly conscious of the omnipotence of law and power to believe that such a dream could ever be realized. </w:t>
      </w:r>
      <w:r w:rsidRPr="00D03664">
        <w:rPr>
          <w:sz w:val="10"/>
        </w:rPr>
        <w:t xml:space="preserve">If one still believed in subversion, </w:t>
      </w:r>
      <w:r w:rsidRPr="00D03664">
        <w:rPr>
          <w:rStyle w:val="StyleUnderline"/>
        </w:rPr>
        <w:t>but not in the existence of any flesh-and-blood agents of it, then it might be possible to imagine that the system in some way subverted itself, deconstructed its own logic, which would then allow you to combine a certain radicalism with a certain skepticism. If the system is everywhere</w:t>
      </w:r>
      <w:r w:rsidRPr="00D03664">
        <w:rPr>
          <w:sz w:val="10"/>
        </w:rPr>
        <w:t xml:space="preserve">, then it would seem, </w:t>
      </w:r>
      <w:r w:rsidRPr="00D03664">
        <w:rPr>
          <w:rStyle w:val="StyleUnderline"/>
        </w:rPr>
        <w:t>like the Almighty himself</w:t>
      </w:r>
      <w:r w:rsidRPr="00D03664">
        <w:rPr>
          <w:sz w:val="10"/>
        </w:rPr>
        <w:t xml:space="preserve">, </w:t>
      </w:r>
      <w:r w:rsidRPr="00D03664">
        <w:rPr>
          <w:rStyle w:val="StyleUnderline"/>
        </w:rPr>
        <w:t>to be visible at no particular point</w:t>
      </w:r>
      <w:r w:rsidRPr="00D03664">
        <w:rPr>
          <w:sz w:val="10"/>
        </w:rPr>
        <w:t xml:space="preserve">; </w:t>
      </w:r>
      <w:r w:rsidRPr="00D03664">
        <w:rPr>
          <w:rStyle w:val="StyleUnderline"/>
        </w:rPr>
        <w:t>and it would therefore become possible to believe</w:t>
      </w:r>
      <w:r w:rsidRPr="00D03664">
        <w:rPr>
          <w:sz w:val="10"/>
        </w:rPr>
        <w:t xml:space="preserve">, paradoxically enough, </w:t>
      </w:r>
      <w:r w:rsidRPr="00D03664">
        <w:rPr>
          <w:rStyle w:val="StyleUnderline"/>
        </w:rPr>
        <w:t>that whatever was out there was not in fact a system at all. It is only a short step from claiming that the system is too complex to be represented to declaring that it does not exist. In the period we are imagining, then, some would no doubt be found clamoring against what they saw as the tyranny of a real social totality</w:t>
      </w:r>
      <w:r w:rsidRPr="00D03664">
        <w:rPr>
          <w:sz w:val="10"/>
        </w:rPr>
        <w:t xml:space="preserve">, </w:t>
      </w:r>
      <w:r w:rsidRPr="00D03664">
        <w:rPr>
          <w:rStyle w:val="StyleUnderline"/>
        </w:rPr>
        <w:t>whereas others would be busy deconstructing the whole idea of totality and claiming that it existed only in our minds</w:t>
      </w:r>
      <w:r w:rsidRPr="00D03664">
        <w:rPr>
          <w:sz w:val="10"/>
        </w:rPr>
        <w:t xml:space="preserve">. </w:t>
      </w:r>
      <w:r w:rsidRPr="00D03664">
        <w:rPr>
          <w:rStyle w:val="StyleUnderline"/>
        </w:rPr>
        <w:t xml:space="preserve">It would not be hard to see this as, at least in part, a compensation in theory for the fact that the social totality was proving difficult to crack in practice. If no very ambitious form of political action seems for the moment possible, if so-called micropolitics seem the order of the day, it is always tempting to convert this necessity into a virtue--to console oneself with the thought that one's political limitations have a kind of objective ground in reality, in the fact that social </w:t>
      </w:r>
      <w:r w:rsidRPr="00D03664">
        <w:rPr>
          <w:sz w:val="10"/>
        </w:rPr>
        <w:t xml:space="preserve">"totality" is in any case just an illusion. ("Metaphysical" </w:t>
      </w:r>
      <w:r w:rsidRPr="00D03664">
        <w:rPr>
          <w:rStyle w:val="StyleUnderline"/>
        </w:rPr>
        <w:t>illusion makes your position sound rather more imposing.) It does not matter if there is no political agent at hand to transform the whole, because there is in fact no whole to be transformed. It is as though, having mislaid the breadknife, one declares the loaf to be already sliced. But totality might also seem something of an illusion because there would be no very obvious political agent for whom society might present itself as a totality. There are those who need to grasp how it stands with them in order to be free, and who find that they can do this only by grasping something of the overall structure with which their own immediate situation intersects. Local and universal are not</w:t>
      </w:r>
      <w:r w:rsidRPr="00D03664">
        <w:rPr>
          <w:sz w:val="10"/>
        </w:rPr>
        <w:t xml:space="preserve">, here, simple opposites or theoretical options, </w:t>
      </w:r>
      <w:r w:rsidRPr="00D03664">
        <w:rPr>
          <w:rStyle w:val="StyleUnderline"/>
        </w:rPr>
        <w:t>as they might be for those intellectuals who prefer to think big and those more modest academics who like to keep it concrete</w:t>
      </w:r>
      <w:r w:rsidRPr="00D03664">
        <w:rPr>
          <w:sz w:val="10"/>
        </w:rPr>
        <w:t xml:space="preserve">. But if some of those traditional political agents are in trouble, </w:t>
      </w:r>
      <w:r w:rsidRPr="00D03664">
        <w:rPr>
          <w:rStyle w:val="StyleUnderline"/>
        </w:rPr>
        <w:t>then so will be the concept of social totality, since it is those agents' need of it that gives it its force. Grasping a complex totality involves some rigorous analysis; so it is not surprising that such strenuously systematic thought should be out of fashion</w:t>
      </w:r>
      <w:r w:rsidRPr="00D03664">
        <w:rPr>
          <w:sz w:val="10"/>
        </w:rPr>
        <w:t xml:space="preserve">, dismissed as phallic, scientistic, or what have you, </w:t>
      </w:r>
      <w:r w:rsidRPr="00D03664">
        <w:rPr>
          <w:rStyle w:val="StyleUnderline"/>
        </w:rPr>
        <w:t>in the sort of period we are imagining</w:t>
      </w:r>
      <w:r w:rsidRPr="00D03664">
        <w:rPr>
          <w:sz w:val="10"/>
        </w:rPr>
        <w:t xml:space="preserve">. </w:t>
      </w:r>
      <w:r w:rsidRPr="00D03664">
        <w:rPr>
          <w:rStyle w:val="StyleUnderline"/>
        </w:rPr>
        <w:t>When there is nothing in particular in it for you to find out how you stand--if you are a professor in Ithaca or Irvine, for example--you can afford to be ambiguous, elusive, deliciously</w:t>
      </w:r>
      <w:r w:rsidRPr="00D03664">
        <w:rPr>
          <w:rStyle w:val="StyleUnderline"/>
          <w:sz w:val="12"/>
        </w:rPr>
        <w:t xml:space="preserve"> </w:t>
      </w:r>
      <w:r w:rsidRPr="00D03664">
        <w:rPr>
          <w:rStyle w:val="StyleUnderline"/>
        </w:rPr>
        <w:t>indeterminate. You are also quite likely, in such circumstances, to wax</w:t>
      </w:r>
      <w:r w:rsidRPr="00D03664">
        <w:rPr>
          <w:rStyle w:val="StyleUnderline"/>
          <w:sz w:val="12"/>
        </w:rPr>
        <w:t xml:space="preserve"> </w:t>
      </w:r>
      <w:r w:rsidRPr="00D03664">
        <w:rPr>
          <w:rStyle w:val="StyleUnderline"/>
        </w:rPr>
        <w:t>idealist</w:t>
      </w:r>
      <w:r w:rsidRPr="00D03664">
        <w:rPr>
          <w:sz w:val="10"/>
        </w:rPr>
        <w:t xml:space="preserve">-though in some suitably new-fangled rather than tediously old-fashioned sense. </w:t>
      </w:r>
      <w:r w:rsidRPr="00D03664">
        <w:rPr>
          <w:rStyle w:val="StyleUnderline"/>
        </w:rPr>
        <w:t>For one primary way in which we know the world is, of course, through practice; and if any very ambitious practice is denied us, it will not be long before we catch ourselves wondering whether there is anything out there at all.</w:t>
      </w:r>
      <w:r w:rsidRPr="00D03664">
        <w:rPr>
          <w:sz w:val="10"/>
        </w:rPr>
        <w:t xml:space="preserve"> One would expect, then, </w:t>
      </w:r>
      <w:r w:rsidRPr="00D03664">
        <w:rPr>
          <w:rStyle w:val="StyleUnderline"/>
        </w:rPr>
        <w:t>that in such an era a belief in reality as something that resists us ("History is what hurts," as Fredric Jameson has put it) will give way to a belief in the "constructed" nature of the world</w:t>
      </w:r>
      <w:r w:rsidRPr="00D03664">
        <w:rPr>
          <w:sz w:val="10"/>
        </w:rPr>
        <w:t xml:space="preserve">. This, in turn, </w:t>
      </w:r>
      <w:r w:rsidRPr="00D03664">
        <w:rPr>
          <w:rStyle w:val="StyleUnderline"/>
        </w:rPr>
        <w:t xml:space="preserve">would no doubt go hand in hand with a full-blooded </w:t>
      </w:r>
      <w:r w:rsidRPr="00D03664">
        <w:rPr>
          <w:sz w:val="10"/>
        </w:rPr>
        <w:t xml:space="preserve">"culturalism" which underestimated what men and women had in common as material human creatures, </w:t>
      </w:r>
      <w:r w:rsidRPr="00D03664">
        <w:rPr>
          <w:rStyle w:val="StyleUnderline"/>
        </w:rPr>
        <w:t>and suspected all talk of nature as an insidious mystification. It would tend not to realize that such culturalism is just as reductive as, say, economism or biologism. Cognitive and realist accounts of human consciousness would yield ground to various kinds of pragmatism and relativism</w:t>
      </w:r>
      <w:r w:rsidRPr="00D03664">
        <w:rPr>
          <w:sz w:val="10"/>
        </w:rPr>
        <w:t xml:space="preserve">, party because there didn't any longer seem much politically at stake in knowing how it stood with you. Everything would become an interpretation, including that statement itself. </w:t>
      </w:r>
      <w:r w:rsidRPr="00D03664">
        <w:rPr>
          <w:rStyle w:val="StyleUnderline"/>
        </w:rPr>
        <w:t>And what would also gradually implode</w:t>
      </w:r>
      <w:r w:rsidRPr="00D03664">
        <w:rPr>
          <w:sz w:val="10"/>
        </w:rPr>
        <w:t xml:space="preserve">, </w:t>
      </w:r>
      <w:r w:rsidRPr="00D03664">
        <w:rPr>
          <w:rStyle w:val="StyleUnderline"/>
        </w:rPr>
        <w:t>along with reasonably certain knowledge, would be the idea of a human subject</w:t>
      </w:r>
      <w:r w:rsidRPr="00D03664">
        <w:rPr>
          <w:sz w:val="10"/>
        </w:rPr>
        <w:t xml:space="preserve"> "centered" and unified enough to take significant action. For such significant action would now seem in short supply; </w:t>
      </w:r>
      <w:r w:rsidRPr="00D03664">
        <w:rPr>
          <w:rStyle w:val="StyleUnderline"/>
        </w:rPr>
        <w:t>and the result</w:t>
      </w:r>
      <w:r w:rsidRPr="00D03664">
        <w:rPr>
          <w:sz w:val="10"/>
        </w:rPr>
        <w:t xml:space="preserve">, once more, </w:t>
      </w:r>
      <w:r w:rsidRPr="00D03664">
        <w:rPr>
          <w:rStyle w:val="StyleUnderline"/>
        </w:rPr>
        <w:t>would be to make a virtue out of necessity by singing the praises of the diffuse</w:t>
      </w:r>
      <w:r w:rsidRPr="00D03664">
        <w:rPr>
          <w:sz w:val="10"/>
        </w:rPr>
        <w:t xml:space="preserve">, decentered, </w:t>
      </w:r>
      <w:r w:rsidRPr="00D03664">
        <w:rPr>
          <w:rStyle w:val="StyleUnderline"/>
        </w:rPr>
        <w:t>schizoid human subject--a subject who might well not be "</w:t>
      </w:r>
      <w:r w:rsidRPr="00D03664">
        <w:rPr>
          <w:sz w:val="10"/>
        </w:rPr>
        <w:t xml:space="preserve">together" </w:t>
      </w:r>
      <w:r w:rsidRPr="00D03664">
        <w:rPr>
          <w:rStyle w:val="StyleUnderline"/>
        </w:rPr>
        <w:t>enough to topple a bottle off a wall, et alone bring down the sate</w:t>
      </w:r>
      <w:r w:rsidRPr="00D03664">
        <w:rPr>
          <w:sz w:val="10"/>
        </w:rPr>
        <w:t xml:space="preserve">, </w:t>
      </w:r>
      <w:r w:rsidRPr="00D03664">
        <w:rPr>
          <w:rStyle w:val="StyleUnderline"/>
        </w:rPr>
        <w:t>but who could nevertheless be presented as hair-raisingly avant garde in contrast to the smugly centered subjects of an older, more classical phase of capitalism. To put it another way</w:t>
      </w:r>
      <w:r w:rsidRPr="00D03664">
        <w:rPr>
          <w:sz w:val="10"/>
        </w:rPr>
        <w:t xml:space="preserve">: </w:t>
      </w:r>
      <w:r w:rsidRPr="00D03664">
        <w:rPr>
          <w:rStyle w:val="StyleUnderline"/>
        </w:rPr>
        <w:t xml:space="preserve">the subject as producer </w:t>
      </w:r>
      <w:r w:rsidRPr="00D03664">
        <w:rPr>
          <w:sz w:val="10"/>
        </w:rPr>
        <w:t xml:space="preserve">(coherent, disciplined, self-determining) </w:t>
      </w:r>
      <w:r w:rsidRPr="00D03664">
        <w:rPr>
          <w:rStyle w:val="StyleUnderline"/>
        </w:rPr>
        <w:t xml:space="preserve">would have yielded ground to the subject as consumer </w:t>
      </w:r>
      <w:r w:rsidRPr="00D03664">
        <w:rPr>
          <w:sz w:val="10"/>
        </w:rPr>
        <w:t xml:space="preserve">(mobile, ephemeral, </w:t>
      </w:r>
      <w:r w:rsidRPr="00D03664">
        <w:rPr>
          <w:rStyle w:val="StyleUnderline"/>
        </w:rPr>
        <w:t xml:space="preserve">constituted by insatiable desire). If the </w:t>
      </w:r>
      <w:r w:rsidRPr="00D03664">
        <w:rPr>
          <w:sz w:val="10"/>
        </w:rPr>
        <w:t xml:space="preserve">"left" </w:t>
      </w:r>
      <w:r w:rsidRPr="00D03664">
        <w:rPr>
          <w:rStyle w:val="StyleUnderline"/>
        </w:rPr>
        <w:t>orthodoxies of such a period were pragmatist,</w:t>
      </w:r>
      <w:r w:rsidRPr="00D03664">
        <w:rPr>
          <w:sz w:val="10"/>
        </w:rPr>
        <w:t xml:space="preserve"> relativist, pluralistic, deconstructive, then one might well see such thought-forms as dangerously radical. </w:t>
      </w:r>
      <w:r w:rsidRPr="00D03664">
        <w:rPr>
          <w:rStyle w:val="StyleUnderline"/>
        </w:rPr>
        <w:t>For does not capitalism need sure foundations</w:t>
      </w:r>
      <w:r w:rsidRPr="00D03664">
        <w:rPr>
          <w:sz w:val="10"/>
        </w:rPr>
        <w:t xml:space="preserve">, stable identities, absolute authority, metaphysical certainties, </w:t>
      </w:r>
      <w:r w:rsidRPr="00D03664">
        <w:rPr>
          <w:rStyle w:val="StyleUnderline"/>
        </w:rPr>
        <w:t>in order to survive And wouldn't the kind of thought we are imagining put the skids under all this The answer</w:t>
      </w:r>
      <w:r w:rsidRPr="00D03664">
        <w:rPr>
          <w:sz w:val="10"/>
        </w:rPr>
        <w:t xml:space="preserve">, feebly enough, </w:t>
      </w:r>
      <w:r w:rsidRPr="00D03664">
        <w:rPr>
          <w:rStyle w:val="StyleUnderline"/>
        </w:rPr>
        <w:t>is both yes and no. It is true that capitalism</w:t>
      </w:r>
      <w:r w:rsidRPr="00D03664">
        <w:rPr>
          <w:sz w:val="10"/>
        </w:rPr>
        <w:t xml:space="preserve">, so far anyway, </w:t>
      </w:r>
      <w:r w:rsidRPr="00D03664">
        <w:rPr>
          <w:rStyle w:val="StyleUnderline"/>
        </w:rPr>
        <w:t>has felt the need to underpin its authority with unimpeachable moral foundations</w:t>
      </w:r>
      <w:r w:rsidRPr="00D03664">
        <w:rPr>
          <w:sz w:val="10"/>
        </w:rPr>
        <w:t xml:space="preserve">. Look, for example, </w:t>
      </w:r>
      <w:r w:rsidRPr="00D03664">
        <w:rPr>
          <w:rStyle w:val="StyleUnderline"/>
        </w:rPr>
        <w:t>at the remarkable tenacity of religious belief in North America</w:t>
      </w:r>
      <w:r w:rsidRPr="00D03664">
        <w:rPr>
          <w:sz w:val="10"/>
        </w:rPr>
        <w:t xml:space="preserve">. </w:t>
      </w:r>
      <w:r w:rsidRPr="00D03664">
        <w:rPr>
          <w:rStyle w:val="StyleUnderline"/>
        </w:rPr>
        <w:t>On the other hand, look at the British, who are a notably godless bunch</w:t>
      </w:r>
      <w:r w:rsidRPr="00D03664">
        <w:rPr>
          <w:sz w:val="10"/>
        </w:rPr>
        <w:t xml:space="preserve">. No British politician could cause anything other than acute embarrassment by invoking the Supreme Being in public, </w:t>
      </w:r>
      <w:r w:rsidRPr="00D03664">
        <w:rPr>
          <w:rStyle w:val="StyleUnderline"/>
        </w:rPr>
        <w:t>and the British talk much less about metaphysical abstractions like Britain than those in the United States do about something called the United States. It is not clear, in other words, exactly how much metaphysical talk the advanced capitalist system really requires; and it is certainly true that its relentlessly secularizing, rationalizing operations threaten to undercut its own metaphysical claims. It is clear, however, that without pragmatism and plurality the system could not survive at all. Difference, "hybridity," heterogeneity, restless mobility are native to the capitalist mode of production, and thus by no means inherently radical phenomena. So if these ways of thinking put the skids under the system at one level, they reproduce its logic at another. If an oppressive system seems to regulate everything, then one will naturally look around for some enclave of which this is less true--some place where a degree of freedom or randomness or pleasure still precariously survives.</w:t>
      </w:r>
      <w:r w:rsidRPr="00D03664">
        <w:rPr>
          <w:sz w:val="10"/>
        </w:rPr>
        <w:t xml:space="preserve"> Perhaps you might call this desire, </w:t>
      </w:r>
      <w:r w:rsidRPr="00D03664">
        <w:rPr>
          <w:rStyle w:val="StyleUnderline"/>
        </w:rPr>
        <w:t>or discourse, or the body, or the unconscious. One might predict in this period a quickening of interest in psychoanalsis--for psychoanalysis is not only the thinking person's sensationalism, blending intellectual rigor with the most lurid materials, but it exudes a general exciting air of radicalism without being particularly so politically. If the more abstract questions of state, mode of production, and civil society seems for the moment too hard to resolve, then one might shift one's political attention to something more intimate and immediate, more living and fleshly, like the body</w:t>
      </w:r>
      <w:r w:rsidRPr="00D03664">
        <w:rPr>
          <w:sz w:val="10"/>
        </w:rPr>
        <w:t>. Conference papers entitled "</w:t>
      </w:r>
      <w:r w:rsidRPr="00D03664">
        <w:rPr>
          <w:rStyle w:val="StyleUnderline"/>
        </w:rPr>
        <w:t>Putting the Anus Back into Coriolanus" would attract eager crowds who had never heard of the bourgeoisie but who knew all about buggery. This state of affairs would no doubt be particularly marked in those societies which in any case lacked strong socialist traditions</w:t>
      </w:r>
      <w:r w:rsidRPr="00D03664">
        <w:rPr>
          <w:sz w:val="10"/>
        </w:rPr>
        <w:t xml:space="preserve">; </w:t>
      </w:r>
      <w:r w:rsidRPr="00D03664">
        <w:rPr>
          <w:rStyle w:val="StyleUnderline"/>
        </w:rPr>
        <w:t>indeed, one could imagine much of the style of thought in question, for all its suspiciousness of the universal, as no more than a spurious universalizing of such specific political conditions. Such a concern with bodiliness and sexuality would represent</w:t>
      </w:r>
      <w:r w:rsidRPr="00D03664">
        <w:rPr>
          <w:sz w:val="10"/>
        </w:rPr>
        <w:t xml:space="preserve">, one imagines, </w:t>
      </w:r>
      <w:r w:rsidRPr="00D03664">
        <w:rPr>
          <w:rStyle w:val="StyleUnderline"/>
        </w:rPr>
        <w:t>an enormous political deepening and enrichment, at the same time as it would signify a thoroughgoing displacement. And no doubt just the same could be said if one were to witness an increasing obsession with language and culture--topics where the intellectual is in any case more likely to feel at home than in the realm of material production. One might expect that some, true to the pessimism of the period, would stress how discourses are policed, regulated, heavy with power, while others would proclaim in more libertarian spirit how the thrills and spills of the signifier can give the slip to the system.</w:t>
      </w:r>
      <w:r w:rsidRPr="00D03664">
        <w:rPr>
          <w:sz w:val="10"/>
        </w:rPr>
        <w:t xml:space="preserve"> Either way, </w:t>
      </w:r>
      <w:r w:rsidRPr="00D03664">
        <w:rPr>
          <w:rStyle w:val="StyleUnderline"/>
        </w:rPr>
        <w:t>one would no doubt witness an immense linguistic inflation</w:t>
      </w:r>
      <w:r w:rsidRPr="00D03664">
        <w:rPr>
          <w:sz w:val="10"/>
        </w:rPr>
        <w:t xml:space="preserve">, as what appeared no longer conceivable in political reality was still just about possible in the areas of discourse or signs or textuality. </w:t>
      </w:r>
      <w:r w:rsidRPr="00D03664">
        <w:rPr>
          <w:rStyle w:val="StyleUnderline"/>
        </w:rPr>
        <w:t>The freedom of text or language would come to compensate for the unfreedom of the system as a whole. There would still be a kind of utopian vision,</w:t>
      </w:r>
      <w:r w:rsidRPr="00D03664">
        <w:rPr>
          <w:sz w:val="10"/>
        </w:rPr>
        <w:t xml:space="preserve"> but its name now would be increasingly poetry. </w:t>
      </w:r>
      <w:r w:rsidRPr="00D03664">
        <w:rPr>
          <w:rStyle w:val="StyleUnderline"/>
        </w:rPr>
        <w:t>And it would even be possible to imagine</w:t>
      </w:r>
      <w:r w:rsidRPr="00D03664">
        <w:rPr>
          <w:sz w:val="10"/>
        </w:rPr>
        <w:t>, in an "</w:t>
      </w:r>
      <w:r w:rsidRPr="00D03664">
        <w:rPr>
          <w:rStyle w:val="StyleUnderline"/>
        </w:rPr>
        <w:t>extremist" variant of this style of thought, that the future was here and now--that utopia had already arrived in the shape of the pleasurable intensities</w:t>
      </w:r>
      <w:r w:rsidRPr="00D03664">
        <w:rPr>
          <w:sz w:val="10"/>
        </w:rPr>
        <w:t xml:space="preserve">, multiple selfhoods, </w:t>
      </w:r>
      <w:r w:rsidRPr="00D03664">
        <w:rPr>
          <w:rStyle w:val="StyleUnderline"/>
        </w:rPr>
        <w:t>and exhilarating exchanges of the marketplace and the shopping mall.</w:t>
      </w:r>
      <w:r w:rsidRPr="00D03664">
        <w:rPr>
          <w:sz w:val="10"/>
        </w:rPr>
        <w:t xml:space="preserve"> </w:t>
      </w:r>
      <w:r w:rsidRPr="00D03664">
        <w:rPr>
          <w:rStyle w:val="StyleUnderline"/>
        </w:rPr>
        <w:t>History would then most certainly have come to an end--an end already implicit in the blocking of radical political action</w:t>
      </w:r>
      <w:r w:rsidRPr="00D03664">
        <w:rPr>
          <w:sz w:val="10"/>
        </w:rPr>
        <w:t xml:space="preserve">. For if no such collective action seemed generally possible, </w:t>
      </w:r>
      <w:r w:rsidRPr="00D03664">
        <w:rPr>
          <w:rStyle w:val="StyleUnderline"/>
        </w:rPr>
        <w:t xml:space="preserve">then history would indeed appear as random and directionless, and to claim that there was no longer any </w:t>
      </w:r>
      <w:r w:rsidRPr="00D03664">
        <w:rPr>
          <w:sz w:val="10"/>
        </w:rPr>
        <w:t>"</w:t>
      </w:r>
      <w:r w:rsidRPr="00D03664">
        <w:rPr>
          <w:rStyle w:val="StyleUnderline"/>
        </w:rPr>
        <w:t>grand narrative' would be among other things a way of saying that we no longer knew how to construct one effectively in these conditions</w:t>
      </w:r>
      <w:r w:rsidRPr="00D03664">
        <w:rPr>
          <w:sz w:val="10"/>
        </w:rPr>
        <w:t xml:space="preserve">. </w:t>
      </w:r>
      <w:r w:rsidRPr="00D03664">
        <w:rPr>
          <w:rStyle w:val="StyleUnderline"/>
        </w:rPr>
        <w:t>For this kind of thought</w:t>
      </w:r>
      <w:r w:rsidRPr="00D03664">
        <w:rPr>
          <w:sz w:val="10"/>
        </w:rPr>
        <w:t xml:space="preserve">, history would have ended because freedom would finally have been achieved; </w:t>
      </w:r>
      <w:r w:rsidRPr="00D03664">
        <w:rPr>
          <w:rStyle w:val="StyleUnderline"/>
        </w:rPr>
        <w:t>for Marxism, the achievement of freedom would be the beginning of history and the end of all we have known to date: those boring prehistorical grand narratives which are really just the same old recycled story of scarcity, suffering, and struggle.</w:t>
      </w:r>
    </w:p>
    <w:p w:rsidR="00405EB1" w:rsidRPr="00D03664" w:rsidRDefault="00405EB1" w:rsidP="00405EB1"/>
    <w:p w:rsidR="00405EB1" w:rsidRPr="00D03664" w:rsidRDefault="00405EB1" w:rsidP="00405EB1"/>
    <w:sectPr w:rsidR="00405EB1" w:rsidRPr="00D03664">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B3A57" w:rsidRDefault="00EB3A57" w:rsidP="009C687B">
      <w:pPr>
        <w:spacing w:after="0" w:line="240" w:lineRule="auto"/>
      </w:pPr>
      <w:r>
        <w:separator/>
      </w:r>
    </w:p>
  </w:endnote>
  <w:endnote w:type="continuationSeparator" w:id="0">
    <w:p w:rsidR="00EB3A57" w:rsidRDefault="00EB3A57" w:rsidP="009C68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1"/>
    <w:family w:val="roman"/>
    <w:notTrueType/>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B3A57" w:rsidRDefault="00EB3A57" w:rsidP="009C687B">
      <w:pPr>
        <w:spacing w:after="0" w:line="240" w:lineRule="auto"/>
      </w:pPr>
      <w:r>
        <w:separator/>
      </w:r>
    </w:p>
  </w:footnote>
  <w:footnote w:type="continuationSeparator" w:id="0">
    <w:p w:rsidR="00EB3A57" w:rsidRDefault="00EB3A57" w:rsidP="009C687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405EB1"/>
    <w:rsid w:val="0000309A"/>
    <w:rsid w:val="000139A3"/>
    <w:rsid w:val="000163ED"/>
    <w:rsid w:val="00030573"/>
    <w:rsid w:val="00037296"/>
    <w:rsid w:val="000416A3"/>
    <w:rsid w:val="00043CAA"/>
    <w:rsid w:val="000929B8"/>
    <w:rsid w:val="000D5ACA"/>
    <w:rsid w:val="000E5536"/>
    <w:rsid w:val="000F39F6"/>
    <w:rsid w:val="00100833"/>
    <w:rsid w:val="00104529"/>
    <w:rsid w:val="0015226A"/>
    <w:rsid w:val="001526F7"/>
    <w:rsid w:val="0016711B"/>
    <w:rsid w:val="00172DA3"/>
    <w:rsid w:val="00177B7D"/>
    <w:rsid w:val="0018322D"/>
    <w:rsid w:val="001A4B98"/>
    <w:rsid w:val="001B2418"/>
    <w:rsid w:val="001B5776"/>
    <w:rsid w:val="001D5EFA"/>
    <w:rsid w:val="00205009"/>
    <w:rsid w:val="0021765F"/>
    <w:rsid w:val="00233076"/>
    <w:rsid w:val="00251FC7"/>
    <w:rsid w:val="002855A7"/>
    <w:rsid w:val="00285FD1"/>
    <w:rsid w:val="002A30AE"/>
    <w:rsid w:val="002D5912"/>
    <w:rsid w:val="002F1774"/>
    <w:rsid w:val="00314062"/>
    <w:rsid w:val="00315690"/>
    <w:rsid w:val="00324C6C"/>
    <w:rsid w:val="00325646"/>
    <w:rsid w:val="003337F4"/>
    <w:rsid w:val="0034687A"/>
    <w:rsid w:val="0037135B"/>
    <w:rsid w:val="003902BA"/>
    <w:rsid w:val="003A09E2"/>
    <w:rsid w:val="003A5221"/>
    <w:rsid w:val="003A7A2D"/>
    <w:rsid w:val="003D2B4F"/>
    <w:rsid w:val="003D3225"/>
    <w:rsid w:val="00402CD9"/>
    <w:rsid w:val="004036F7"/>
    <w:rsid w:val="00405EB1"/>
    <w:rsid w:val="00406288"/>
    <w:rsid w:val="00407037"/>
    <w:rsid w:val="00420B9B"/>
    <w:rsid w:val="00422023"/>
    <w:rsid w:val="004605D6"/>
    <w:rsid w:val="00462714"/>
    <w:rsid w:val="004A011E"/>
    <w:rsid w:val="004B032F"/>
    <w:rsid w:val="004B7C2C"/>
    <w:rsid w:val="004C60E8"/>
    <w:rsid w:val="004E068C"/>
    <w:rsid w:val="004E199A"/>
    <w:rsid w:val="004E3579"/>
    <w:rsid w:val="004E79B2"/>
    <w:rsid w:val="004F39E0"/>
    <w:rsid w:val="004F6634"/>
    <w:rsid w:val="004F7F54"/>
    <w:rsid w:val="00537BD5"/>
    <w:rsid w:val="005514BA"/>
    <w:rsid w:val="0055799E"/>
    <w:rsid w:val="005A5F87"/>
    <w:rsid w:val="005C79B6"/>
    <w:rsid w:val="005D31E4"/>
    <w:rsid w:val="005D56FF"/>
    <w:rsid w:val="005D7622"/>
    <w:rsid w:val="005F1A28"/>
    <w:rsid w:val="006065BD"/>
    <w:rsid w:val="00620CFA"/>
    <w:rsid w:val="00630026"/>
    <w:rsid w:val="00665003"/>
    <w:rsid w:val="0068598E"/>
    <w:rsid w:val="00685BD5"/>
    <w:rsid w:val="006A0EAD"/>
    <w:rsid w:val="006B5B93"/>
    <w:rsid w:val="006C0868"/>
    <w:rsid w:val="006D0BC8"/>
    <w:rsid w:val="006E003E"/>
    <w:rsid w:val="006E4B0E"/>
    <w:rsid w:val="0070311D"/>
    <w:rsid w:val="007121B9"/>
    <w:rsid w:val="00720326"/>
    <w:rsid w:val="00744F95"/>
    <w:rsid w:val="00797032"/>
    <w:rsid w:val="007F0CCD"/>
    <w:rsid w:val="007F2AA3"/>
    <w:rsid w:val="007F5B66"/>
    <w:rsid w:val="00820A01"/>
    <w:rsid w:val="00823A1C"/>
    <w:rsid w:val="008453CA"/>
    <w:rsid w:val="00845B9D"/>
    <w:rsid w:val="008544C6"/>
    <w:rsid w:val="008566C8"/>
    <w:rsid w:val="00856F20"/>
    <w:rsid w:val="00860984"/>
    <w:rsid w:val="008B15DF"/>
    <w:rsid w:val="008B3ECB"/>
    <w:rsid w:val="008C1B2E"/>
    <w:rsid w:val="008C51FA"/>
    <w:rsid w:val="008D261E"/>
    <w:rsid w:val="0091627E"/>
    <w:rsid w:val="009222B3"/>
    <w:rsid w:val="009261A0"/>
    <w:rsid w:val="00957AFA"/>
    <w:rsid w:val="0098052F"/>
    <w:rsid w:val="009C687B"/>
    <w:rsid w:val="009D0875"/>
    <w:rsid w:val="009E0562"/>
    <w:rsid w:val="009E1922"/>
    <w:rsid w:val="009F555B"/>
    <w:rsid w:val="00A03893"/>
    <w:rsid w:val="00A07461"/>
    <w:rsid w:val="00A15B6A"/>
    <w:rsid w:val="00A343BB"/>
    <w:rsid w:val="00A4207E"/>
    <w:rsid w:val="00A53348"/>
    <w:rsid w:val="00A57B56"/>
    <w:rsid w:val="00A93661"/>
    <w:rsid w:val="00A95652"/>
    <w:rsid w:val="00AA5398"/>
    <w:rsid w:val="00AE4AE1"/>
    <w:rsid w:val="00B01904"/>
    <w:rsid w:val="00B30E6B"/>
    <w:rsid w:val="00B33446"/>
    <w:rsid w:val="00B33C6D"/>
    <w:rsid w:val="00B4508F"/>
    <w:rsid w:val="00B61687"/>
    <w:rsid w:val="00B643F2"/>
    <w:rsid w:val="00B728B1"/>
    <w:rsid w:val="00B73A1A"/>
    <w:rsid w:val="00B8057C"/>
    <w:rsid w:val="00B86E1D"/>
    <w:rsid w:val="00BA6BC9"/>
    <w:rsid w:val="00BF54DF"/>
    <w:rsid w:val="00BF593B"/>
    <w:rsid w:val="00C043A2"/>
    <w:rsid w:val="00C16F06"/>
    <w:rsid w:val="00C537C1"/>
    <w:rsid w:val="00C55EE5"/>
    <w:rsid w:val="00C673F3"/>
    <w:rsid w:val="00C83417"/>
    <w:rsid w:val="00CC5E3B"/>
    <w:rsid w:val="00CC73F9"/>
    <w:rsid w:val="00CC7F1D"/>
    <w:rsid w:val="00CD736E"/>
    <w:rsid w:val="00CE071D"/>
    <w:rsid w:val="00CE161E"/>
    <w:rsid w:val="00CE7C48"/>
    <w:rsid w:val="00CF1DAB"/>
    <w:rsid w:val="00CF22BC"/>
    <w:rsid w:val="00CF59A8"/>
    <w:rsid w:val="00D03664"/>
    <w:rsid w:val="00D16A97"/>
    <w:rsid w:val="00D325A9"/>
    <w:rsid w:val="00D36A8A"/>
    <w:rsid w:val="00D4299C"/>
    <w:rsid w:val="00D513EF"/>
    <w:rsid w:val="00D51C05"/>
    <w:rsid w:val="00D62A9F"/>
    <w:rsid w:val="00D71170"/>
    <w:rsid w:val="00DA6538"/>
    <w:rsid w:val="00DE3445"/>
    <w:rsid w:val="00E8617B"/>
    <w:rsid w:val="00E92491"/>
    <w:rsid w:val="00E978B3"/>
    <w:rsid w:val="00EB3A57"/>
    <w:rsid w:val="00EB4FFF"/>
    <w:rsid w:val="00ED30CF"/>
    <w:rsid w:val="00ED31D3"/>
    <w:rsid w:val="00F0110A"/>
    <w:rsid w:val="00F176EF"/>
    <w:rsid w:val="00F245CA"/>
    <w:rsid w:val="00F2603F"/>
    <w:rsid w:val="00F270D6"/>
    <w:rsid w:val="00F31203"/>
    <w:rsid w:val="00F41D68"/>
    <w:rsid w:val="00F46BB8"/>
    <w:rsid w:val="00F51047"/>
    <w:rsid w:val="00F778D0"/>
    <w:rsid w:val="00F843C7"/>
    <w:rsid w:val="00FB06A2"/>
    <w:rsid w:val="00FC1157"/>
    <w:rsid w:val="00FD709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E021009-800A-4F46-B9BD-738DFD8BC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86E1D"/>
  </w:style>
  <w:style w:type="paragraph" w:styleId="Heading1">
    <w:name w:val="heading 1"/>
    <w:aliases w:val="Pocket"/>
    <w:basedOn w:val="Normal"/>
    <w:next w:val="Normal"/>
    <w:link w:val="Heading1Char"/>
    <w:autoRedefine/>
    <w:qFormat/>
    <w:rsid w:val="00B86E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86E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86E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 Ch,no read,No Spacing211,No Spacing4,No Spacing11111,No Spacing5,No Spacing12,No Spacing2111,Tags,No Spacing2,Debate Text,Read stuff,No Spacing11"/>
    <w:basedOn w:val="Normal"/>
    <w:next w:val="Normal"/>
    <w:link w:val="Heading4Char"/>
    <w:autoRedefine/>
    <w:uiPriority w:val="3"/>
    <w:unhideWhenUsed/>
    <w:qFormat/>
    <w:rsid w:val="00B86E1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86E1D"/>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B86E1D"/>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B86E1D"/>
    <w:rPr>
      <w:rFonts w:eastAsiaTheme="majorEastAsia"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 Ch Char,no read Char,No Spacing211 Char,No Spacing4 Char,No Spacing11111 Char,No Spacing5 Char"/>
    <w:basedOn w:val="DefaultParagraphFont"/>
    <w:link w:val="Heading4"/>
    <w:uiPriority w:val="3"/>
    <w:rsid w:val="00B86E1D"/>
    <w:rPr>
      <w:rFonts w:eastAsiaTheme="majorEastAsia"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
    <w:basedOn w:val="DefaultParagraphFont"/>
    <w:uiPriority w:val="7"/>
    <w:qFormat/>
    <w:rsid w:val="00B86E1D"/>
    <w:rPr>
      <w:rFonts w:asciiTheme="minorHAnsi" w:hAnsiTheme="minorHAnsi"/>
      <w:b/>
      <w:i w:val="0"/>
      <w:iCs/>
      <w:sz w:val="22"/>
      <w:u w:val="single"/>
      <w:bdr w:val="thinThickSmallGap" w:sz="24" w:space="0" w:color="auto" w:frame="1"/>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86E1D"/>
    <w:rPr>
      <w:b/>
      <w:bCs/>
      <w:sz w:val="26"/>
    </w:rPr>
  </w:style>
  <w:style w:type="character" w:customStyle="1" w:styleId="StyleUnderline">
    <w:name w:val="Style Underline"/>
    <w:aliases w:val="Underline,Style Bold Underline,Intense Emphasis1,apple-style-span + 6 pt,Bold,Kern at 16 pt,Style,Intense Emphasis11,Intense Emphasis2,HHeading 3 + 12 pt,Cards + Font: 12 pt Char,cites Char Char,Citation Char Char Char"/>
    <w:basedOn w:val="DefaultParagraphFont"/>
    <w:uiPriority w:val="6"/>
    <w:qFormat/>
    <w:rsid w:val="00B86E1D"/>
    <w:rPr>
      <w:b/>
      <w:u w:val="single"/>
    </w:rPr>
  </w:style>
  <w:style w:type="character" w:styleId="Hyperlink">
    <w:name w:val="Hyperlink"/>
    <w:basedOn w:val="DefaultParagraphFont"/>
    <w:uiPriority w:val="99"/>
    <w:unhideWhenUsed/>
    <w:rsid w:val="00B86E1D"/>
    <w:rPr>
      <w:color w:val="auto"/>
      <w:u w:val="none"/>
    </w:rPr>
  </w:style>
  <w:style w:type="character" w:styleId="FollowedHyperlink">
    <w:name w:val="FollowedHyperlink"/>
    <w:basedOn w:val="DefaultParagraphFont"/>
    <w:uiPriority w:val="99"/>
    <w:semiHidden/>
    <w:unhideWhenUsed/>
    <w:rsid w:val="00B86E1D"/>
    <w:rPr>
      <w:color w:val="auto"/>
      <w:u w:val="none"/>
    </w:rPr>
  </w:style>
  <w:style w:type="paragraph" w:customStyle="1" w:styleId="card">
    <w:name w:val="card"/>
    <w:basedOn w:val="Normal"/>
    <w:next w:val="Normal"/>
    <w:link w:val="cardChar"/>
    <w:rsid w:val="00CC5E3B"/>
    <w:pPr>
      <w:ind w:left="288" w:right="288"/>
    </w:pPr>
    <w:rPr>
      <w:rFonts w:ascii="Times New Roman" w:eastAsia="Times New Roman" w:hAnsi="Times New Roman" w:cs="Times New Roman"/>
      <w:sz w:val="16"/>
    </w:rPr>
  </w:style>
  <w:style w:type="character" w:customStyle="1" w:styleId="cardChar">
    <w:name w:val="card Char"/>
    <w:link w:val="card"/>
    <w:rsid w:val="00CC5E3B"/>
    <w:rPr>
      <w:rFonts w:ascii="Times New Roman" w:eastAsia="Times New Roman" w:hAnsi="Times New Roman" w:cs="Times New Roman"/>
      <w:sz w:val="16"/>
    </w:rPr>
  </w:style>
  <w:style w:type="character" w:customStyle="1" w:styleId="apple-converted-space">
    <w:name w:val="apple-converted-space"/>
    <w:basedOn w:val="DefaultParagraphFont"/>
    <w:rsid w:val="007121B9"/>
  </w:style>
  <w:style w:type="paragraph" w:styleId="TOCHeading">
    <w:name w:val="TOC Heading"/>
    <w:basedOn w:val="Heading1"/>
    <w:next w:val="Normal"/>
    <w:uiPriority w:val="39"/>
    <w:semiHidden/>
    <w:unhideWhenUsed/>
    <w:qFormat/>
    <w:rsid w:val="009C687B"/>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Theme="majorHAnsi" w:hAnsiTheme="majorHAnsi"/>
      <w:bCs/>
      <w:color w:val="2E74B5" w:themeColor="accent1" w:themeShade="BF"/>
      <w:sz w:val="28"/>
      <w:szCs w:val="28"/>
      <w:lang w:eastAsia="ja-JP"/>
    </w:rPr>
  </w:style>
  <w:style w:type="paragraph" w:styleId="TOC1">
    <w:name w:val="toc 1"/>
    <w:basedOn w:val="Normal"/>
    <w:next w:val="Normal"/>
    <w:autoRedefine/>
    <w:uiPriority w:val="39"/>
    <w:unhideWhenUsed/>
    <w:rsid w:val="009C687B"/>
    <w:pPr>
      <w:spacing w:after="100"/>
    </w:pPr>
  </w:style>
  <w:style w:type="paragraph" w:styleId="TOC2">
    <w:name w:val="toc 2"/>
    <w:basedOn w:val="Normal"/>
    <w:next w:val="Normal"/>
    <w:autoRedefine/>
    <w:uiPriority w:val="39"/>
    <w:unhideWhenUsed/>
    <w:rsid w:val="009C687B"/>
    <w:pPr>
      <w:spacing w:after="100"/>
      <w:ind w:left="220"/>
    </w:pPr>
  </w:style>
  <w:style w:type="paragraph" w:styleId="TOC3">
    <w:name w:val="toc 3"/>
    <w:basedOn w:val="Normal"/>
    <w:next w:val="Normal"/>
    <w:autoRedefine/>
    <w:uiPriority w:val="39"/>
    <w:unhideWhenUsed/>
    <w:rsid w:val="009C687B"/>
    <w:pPr>
      <w:spacing w:after="100"/>
      <w:ind w:left="440"/>
    </w:pPr>
  </w:style>
  <w:style w:type="paragraph" w:styleId="BalloonText">
    <w:name w:val="Balloon Text"/>
    <w:basedOn w:val="Normal"/>
    <w:link w:val="BalloonTextChar"/>
    <w:uiPriority w:val="99"/>
    <w:semiHidden/>
    <w:unhideWhenUsed/>
    <w:rsid w:val="009C68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687B"/>
    <w:rPr>
      <w:rFonts w:ascii="Tahoma" w:hAnsi="Tahoma" w:cs="Tahoma"/>
      <w:sz w:val="16"/>
      <w:szCs w:val="16"/>
    </w:rPr>
  </w:style>
  <w:style w:type="paragraph" w:styleId="Header">
    <w:name w:val="header"/>
    <w:basedOn w:val="Normal"/>
    <w:link w:val="HeaderChar"/>
    <w:uiPriority w:val="99"/>
    <w:unhideWhenUsed/>
    <w:rsid w:val="009C68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687B"/>
  </w:style>
  <w:style w:type="paragraph" w:styleId="Footer">
    <w:name w:val="footer"/>
    <w:basedOn w:val="Normal"/>
    <w:link w:val="FooterChar"/>
    <w:uiPriority w:val="99"/>
    <w:unhideWhenUsed/>
    <w:rsid w:val="009C68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68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dx.doi.org/10.1080/09502386.2011.644573" TargetMode="External"/><Relationship Id="rId18" Type="http://schemas.openxmlformats.org/officeDocument/2006/relationships/hyperlink" Target="http://phg.sagepub.com/content/24/2/243.full.pdf" TargetMode="External"/><Relationship Id="rId26" Type="http://schemas.openxmlformats.org/officeDocument/2006/relationships/hyperlink" Target="http://www.rand.org/content/dam/rand/pubs/issue_papers/2005/IP218.pdf" TargetMode="External"/><Relationship Id="rId39" Type="http://schemas.openxmlformats.org/officeDocument/2006/relationships/hyperlink" Target="http://www.theatlantic.com/technology/archive/2012/03/were-underestimating-the-risk-of-human-extinction/253821/" TargetMode="External"/><Relationship Id="rId3" Type="http://schemas.openxmlformats.org/officeDocument/2006/relationships/numbering" Target="numbering.xml"/><Relationship Id="rId21" Type="http://schemas.openxmlformats.org/officeDocument/2006/relationships/hyperlink" Target="http://www.jstor.org/stable/pdf/1229039.pdf" TargetMode="External"/><Relationship Id="rId34" Type="http://schemas.openxmlformats.org/officeDocument/2006/relationships/hyperlink" Target="http://www.defense.gov/news/newsarticle.aspx?id=15191" TargetMode="External"/><Relationship Id="rId42"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books.google.com/books?id=v7_FCQAAQBAJ&amp;pg=PT20&amp;lpg=PT20&amp;dq=bell+hooks+surveillance&amp;source=bl&amp;ots=a_bKaW9HNO&amp;sig=Eokzodqnyj9Pf8-KwGatslh-0YI&amp;hl=en&amp;sa=X&amp;ved=0CDEQ6AEwA2oVChMIrcCUpcPqxgIVUTGICh0VMQbe" TargetMode="External"/><Relationship Id="rId17" Type="http://schemas.openxmlformats.org/officeDocument/2006/relationships/hyperlink" Target="http://www.tandfonline.com/doi/pdf/10.2747/0272-3638.23.3.257" TargetMode="External"/><Relationship Id="rId25" Type="http://schemas.openxmlformats.org/officeDocument/2006/relationships/hyperlink" Target="http://www.rand.org/content/dam/rand/pubs/issue_papers/2005/IP218.pdf" TargetMode="External"/><Relationship Id="rId33" Type="http://schemas.openxmlformats.org/officeDocument/2006/relationships/hyperlink" Target="http://www.rand.org/content/dam/rand/pubs/issue_papers/2005/IP218.pdf" TargetMode="External"/><Relationship Id="rId38" Type="http://schemas.openxmlformats.org/officeDocument/2006/relationships/hyperlink" Target="http://www.jstor.org/stable/27857397?seq=1" TargetMode="External"/><Relationship Id="rId2" Type="http://schemas.openxmlformats.org/officeDocument/2006/relationships/customXml" Target="../customXml/item1.xml"/><Relationship Id="rId16" Type="http://schemas.openxmlformats.org/officeDocument/2006/relationships/hyperlink" Target="http://phg.sagepub.com/content/24/2/243.full.pdf" TargetMode="External"/><Relationship Id="rId20" Type="http://schemas.openxmlformats.org/officeDocument/2006/relationships/hyperlink" Target="http://www.jstor.org/stable/pdf/1229039.pdf" TargetMode="External"/><Relationship Id="rId29" Type="http://schemas.openxmlformats.org/officeDocument/2006/relationships/hyperlink" Target="http://www.rand.org/content/dam/rand/pubs/issue_papers/2005/IP218.pdf" TargetMode="External"/><Relationship Id="rId41"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download.springer.com/static/pdf/160/art%253A10.1007%252Fs10691-014-9259-z.pdf?originUrl=http%3A%2F%2Flink.springer.com%2Farticle%2F10.1007%2Fs10691-014-9259-z&amp;token2=exp=1437753320~acl=%2Fstatic%2Fpdf%2F160%2Fart%25253A10.1007%25252Fs10691-014-9259-z.pdf%3ForiginUrl%3Dhttp%253A%252F%252Flink.springer.com%252Farticle%252F10.1007%252Fs10691-014-9259-z*~hmac=b1132cea1f897f0e885e2ef1d13cb862d3bc99889c957d22a8fef89f706ef0a4" TargetMode="External"/><Relationship Id="rId24" Type="http://schemas.openxmlformats.org/officeDocument/2006/relationships/hyperlink" Target="https://books.google.com/books?hl=en&amp;lr=&amp;id=F8nhCfrUamEC&amp;oi=fnd&amp;pg=PA72&amp;dq=bell+hooks+surveillance&amp;ots=y_cwHilZU5&amp;sig=iyT3wYeFrSqB3bDvjpJuMRHaSAI" TargetMode="External"/><Relationship Id="rId32" Type="http://schemas.openxmlformats.org/officeDocument/2006/relationships/hyperlink" Target="http://www.rand.org/content/dam/rand/pubs/issue_papers/2005/IP218.pdf" TargetMode="External"/><Relationship Id="rId37" Type="http://schemas.openxmlformats.org/officeDocument/2006/relationships/hyperlink" Target="http://www.jstor.org/stable/27857397?seq=1" TargetMode="External"/><Relationship Id="rId40" Type="http://schemas.openxmlformats.org/officeDocument/2006/relationships/hyperlink" Target="http://www.thebulletin.org/web-edition/op-eds/reducing-the-nuclear-threat-the-argument-public-safety" TargetMode="External"/><Relationship Id="rId5" Type="http://schemas.openxmlformats.org/officeDocument/2006/relationships/settings" Target="settings.xml"/><Relationship Id="rId15" Type="http://schemas.openxmlformats.org/officeDocument/2006/relationships/hyperlink" Target="http://phg.sagepub.com/content/24/2/243.full.pdf" TargetMode="External"/><Relationship Id="rId23" Type="http://schemas.openxmlformats.org/officeDocument/2006/relationships/hyperlink" Target="https://books.google.com/books?hl=en&amp;lr=&amp;id=F8nhCfrUamEC&amp;oi=fnd&amp;pg=PA72&amp;dq=bell+hooks+surveillance&amp;ots=y_cwHilZU5&amp;sig=iyT3wYeFrSqB3bDvjpJuMRHaSAI" TargetMode="External"/><Relationship Id="rId28" Type="http://schemas.openxmlformats.org/officeDocument/2006/relationships/hyperlink" Target="http://www.rand.org/content/dam/rand/pubs/issue_papers/2005/IP218.pdf" TargetMode="External"/><Relationship Id="rId36" Type="http://schemas.openxmlformats.org/officeDocument/2006/relationships/hyperlink" Target="http://www.law-lib.utoronto.ca/Diana/fulltext/knop.pdf" TargetMode="External"/><Relationship Id="rId10" Type="http://schemas.openxmlformats.org/officeDocument/2006/relationships/hyperlink" Target="http://www.progressive.org/news/2015/03/188074/black-americas-state-surveillance" TargetMode="External"/><Relationship Id="rId19" Type="http://schemas.openxmlformats.org/officeDocument/2006/relationships/hyperlink" Target="https://books.google.com/books?id=v7_FCQAAQBAJ&amp;pg=PT20&amp;lpg=PT20&amp;dq=bell+hooks+surveillance&amp;source=bl&amp;ots=a_bKaW9HNO&amp;sig=Eokzodqnyj9Pf8-KwGatslh-0YI&amp;hl=en&amp;sa=X&amp;ved=0CDEQ6AEwA2oVChMIrcCUpcPqxgIVUTGICh0VMQbe" TargetMode="External"/><Relationship Id="rId31" Type="http://schemas.openxmlformats.org/officeDocument/2006/relationships/hyperlink" Target="http://www.rand.org/content/dam/rand/pubs/issue_papers/2005/IP218.pdf" TargetMode="External"/><Relationship Id="rId4" Type="http://schemas.openxmlformats.org/officeDocument/2006/relationships/styles" Target="styles.xml"/><Relationship Id="rId9" Type="http://schemas.openxmlformats.org/officeDocument/2006/relationships/hyperlink" Target="https://books.google.com/books?id=v7_FCQAAQBAJ&amp;pg=PT20&amp;lpg=PT20&amp;dq=bell+hooks+surveillance&amp;source=bl&amp;ots=a_bKaW9HNO&amp;sig=Eokzodqnyj9Pf8-KwGatslh-0YI&amp;hl=en&amp;sa=X&amp;ved=0CDEQ6AEwA2oVChMIrcCUpcPqxgIVUTGICh0VMQbe" TargetMode="External"/><Relationship Id="rId14" Type="http://schemas.openxmlformats.org/officeDocument/2006/relationships/hyperlink" Target="https://books.google.com/books?hl=en&amp;lr=&amp;id=F8nhCfrUamEC&amp;oi=fnd&amp;pg=PA72&amp;dq=bell+hooks+surveillance&amp;ots=y_cwHilZU5&amp;sig=iyT3wYeFrSqB3bDvjpJuMRHaSAI" TargetMode="External"/><Relationship Id="rId22" Type="http://schemas.openxmlformats.org/officeDocument/2006/relationships/hyperlink" Target="http://heinonline.org/HOL/Page?handle=hein.journals/uchclf1989&amp;div=10&amp;g_sent=1&amp;collection=journals" TargetMode="External"/><Relationship Id="rId27" Type="http://schemas.openxmlformats.org/officeDocument/2006/relationships/hyperlink" Target="http://www.rand.org/content/dam/rand/pubs/issue_papers/2005/IP218.pdf" TargetMode="External"/><Relationship Id="rId30" Type="http://schemas.openxmlformats.org/officeDocument/2006/relationships/hyperlink" Target="http://www.rand.org/content/dam/rand/pubs/issue_papers/2005/IP218.pdf" TargetMode="External"/><Relationship Id="rId35" Type="http://schemas.openxmlformats.org/officeDocument/2006/relationships/hyperlink" Target="https://books.google.com/booksid=2vjlSnVwT1YC&amp;pg=PA208&amp;lpg=PA208&amp;dq=Such+accounts+overemphasized+the+effectiveness+with+which+the+welfare+state+reproduces+the+capitalist+mode+of+production+through+women%27s+dependence+upon+men+within+the+family.+And+they+were+unable+to+explain+convincingly+just+why+the+state+should+need+to+reinforce+masculine+dominance+and+privilege.+Zillah+Eisenstein+attempted+to+solve+the+problem+by+treating+the+state+as+the+mediator+between+the+dual+systems+of+patriarchy+and+capitalism.+This+raised+another+set+of+difficulties+in+establishing+where+these+systems+began+and+ended,+and+produced+an+analysis+that+was+overly+functionalist.+Most+tended+to+focus+on+the+oppressive+aspects+of+the+state.+The+%27capitalist+state27+view+was+particularly+dominant+in+British+feminism,+reflecting+the+importance+of+class+divisions+in+British+political+life+and&amp;source=bl&amp;ots=6kE85Ut1O4&amp;sig=orWS-AnvWFK_c_49O-_CX--nrbk&amp;hl=en&amp;sa=X&amp;ved=0CCAQ6AEwAGoVChMIp6yEkcj5xgIV2DKICh3CBwu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al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218D4C-E047-482C-A5F3-E91662543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7</Pages>
  <Words>60225</Words>
  <Characters>343284</Characters>
  <Application>Microsoft Office Word</Application>
  <DocSecurity>0</DocSecurity>
  <Lines>2860</Lines>
  <Paragraphs>805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402704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Natalie Wang</dc:creator>
  <cp:keywords>5.0</cp:keywords>
  <cp:lastModifiedBy>Eric Oddo</cp:lastModifiedBy>
  <cp:revision>2</cp:revision>
  <dcterms:created xsi:type="dcterms:W3CDTF">2015-07-30T20:59:00Z</dcterms:created>
  <dcterms:modified xsi:type="dcterms:W3CDTF">2015-07-30T20:59:00Z</dcterms:modified>
</cp:coreProperties>
</file>