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DE9729" w14:textId="3D017A0A" w:rsidR="00633DF0" w:rsidRDefault="00633DF0" w:rsidP="00633DF0">
      <w:pPr>
        <w:pStyle w:val="Heading1"/>
      </w:pPr>
      <w:r>
        <w:t xml:space="preserve">Biometrics </w:t>
      </w:r>
      <w:proofErr w:type="spellStart"/>
      <w:r>
        <w:t>Neg</w:t>
      </w:r>
      <w:proofErr w:type="spellEnd"/>
      <w:r>
        <w:t xml:space="preserve"> Supplement – NDI 2015</w:t>
      </w:r>
    </w:p>
    <w:p w14:paraId="4D89DD74" w14:textId="7CB3B5BC" w:rsidR="00633DF0" w:rsidRPr="00633DF0" w:rsidRDefault="00633DF0" w:rsidP="00633DF0">
      <w:r>
        <w:t xml:space="preserve">*Tina </w:t>
      </w:r>
      <w:proofErr w:type="gramStart"/>
      <w:r>
        <w:t>Gao</w:t>
      </w:r>
      <w:proofErr w:type="gramEnd"/>
      <w:r>
        <w:t xml:space="preserve">, Devon Bright-Patterson &amp; </w:t>
      </w:r>
      <w:proofErr w:type="spellStart"/>
      <w:r>
        <w:t>Rushil</w:t>
      </w:r>
      <w:proofErr w:type="spellEnd"/>
      <w:r>
        <w:t xml:space="preserve"> Shah</w:t>
      </w:r>
      <w:bookmarkStart w:id="0" w:name="_GoBack"/>
      <w:bookmarkEnd w:id="0"/>
    </w:p>
    <w:p w14:paraId="6ED0922B" w14:textId="69669D43" w:rsidR="009F33C8" w:rsidRPr="008B07CF" w:rsidRDefault="00E23B49" w:rsidP="00E23B49">
      <w:pPr>
        <w:pStyle w:val="Heading2"/>
      </w:pPr>
      <w:r>
        <w:lastRenderedPageBreak/>
        <w:t>Topicality/Framework</w:t>
      </w:r>
    </w:p>
    <w:p w14:paraId="5EC8327B" w14:textId="1B65B87A" w:rsidR="001E428B" w:rsidRDefault="001E428B" w:rsidP="001E428B">
      <w:pPr>
        <w:pStyle w:val="Heading3"/>
      </w:pPr>
      <w:r>
        <w:lastRenderedPageBreak/>
        <w:t>T – USFG/Its/XT</w:t>
      </w:r>
    </w:p>
    <w:p w14:paraId="615CC976" w14:textId="4BCEFCE1" w:rsidR="00717BCE" w:rsidRDefault="00717BCE" w:rsidP="00717BCE">
      <w:pPr>
        <w:pStyle w:val="Heading4"/>
      </w:pPr>
      <w:r>
        <w:t>The biometric surveillance is done by private companies-</w:t>
      </w:r>
      <w:proofErr w:type="spellStart"/>
      <w:r>
        <w:t>usfg</w:t>
      </w:r>
      <w:proofErr w:type="spellEnd"/>
    </w:p>
    <w:p w14:paraId="64FEA7B2" w14:textId="5CAAFEC8" w:rsidR="00717BCE" w:rsidRPr="00717BCE" w:rsidRDefault="007441E5" w:rsidP="00717BCE">
      <w:r w:rsidRPr="007441E5">
        <w:t xml:space="preserve">Jeff John Roberts, 6-17-2015, a reporter for Reuters in Paris and New York, and his free-lance work includes clips for the Economist, the New York Times and the Globe &amp; </w:t>
      </w:r>
      <w:proofErr w:type="spellStart"/>
      <w:r w:rsidRPr="007441E5">
        <w:t>MailJeff</w:t>
      </w:r>
      <w:proofErr w:type="spellEnd"/>
      <w:r w:rsidRPr="007441E5">
        <w:t xml:space="preserve"> is also a </w:t>
      </w:r>
      <w:proofErr w:type="spellStart"/>
      <w:r w:rsidRPr="007441E5">
        <w:t>lawyer"Who</w:t>
      </w:r>
      <w:proofErr w:type="spellEnd"/>
      <w:r w:rsidRPr="007441E5">
        <w:t xml:space="preserve"> owns your face? Weak laws give power to Facebook," Fortune, http://fortune.com/2015/06/17/facebook-moments-privacy-facial-recognition/</w:t>
      </w:r>
    </w:p>
    <w:p w14:paraId="25EA90CB" w14:textId="06B0B582" w:rsidR="00717BCE" w:rsidRDefault="00717BCE" w:rsidP="00717BCE">
      <w:pPr>
        <w:rPr>
          <w:rStyle w:val="StyleUnderline"/>
        </w:rPr>
      </w:pPr>
      <w:r w:rsidRPr="00717BCE">
        <w:t xml:space="preserve">In a fateful moment for privacy, </w:t>
      </w:r>
      <w:r w:rsidRPr="007441E5">
        <w:rPr>
          <w:rStyle w:val="StyleUnderline"/>
          <w:highlight w:val="green"/>
        </w:rPr>
        <w:t xml:space="preserve">Facebook’s “Moments” uses facial recognition to expose where people went and who they were with.∂ </w:t>
      </w:r>
      <w:proofErr w:type="gramStart"/>
      <w:r w:rsidRPr="007441E5">
        <w:rPr>
          <w:rStyle w:val="StyleUnderline"/>
          <w:highlight w:val="green"/>
        </w:rPr>
        <w:t>What</w:t>
      </w:r>
      <w:proofErr w:type="gramEnd"/>
      <w:r w:rsidRPr="007441E5">
        <w:rPr>
          <w:rStyle w:val="StyleUnderline"/>
          <w:highlight w:val="green"/>
        </w:rPr>
        <w:t xml:space="preserve"> a bad week for privacy. Consumer watchdogs gave up on government talks over facial recognition software after industry groups appeared to reject even basic restrictions on face-scanning.</w:t>
      </w:r>
      <w:r w:rsidRPr="00717BCE">
        <w:t xml:space="preserve"> Meanwhile</w:t>
      </w:r>
      <w:r w:rsidRPr="007441E5">
        <w:rPr>
          <w:rStyle w:val="StyleUnderline"/>
          <w:highlight w:val="green"/>
        </w:rPr>
        <w:t>, Facebook rolled out a new service called “Moments” that expands the use of the company’s powerful “</w:t>
      </w:r>
      <w:proofErr w:type="spellStart"/>
      <w:r w:rsidRPr="007441E5">
        <w:rPr>
          <w:rStyle w:val="StyleUnderline"/>
          <w:highlight w:val="green"/>
        </w:rPr>
        <w:t>faceprint</w:t>
      </w:r>
      <w:proofErr w:type="spellEnd"/>
      <w:r w:rsidRPr="007441E5">
        <w:rPr>
          <w:rStyle w:val="StyleUnderline"/>
          <w:highlight w:val="green"/>
        </w:rPr>
        <w:t>” technology</w:t>
      </w:r>
      <w:r w:rsidR="00F3173C">
        <w:rPr>
          <w:rStyle w:val="StyleUnderline"/>
        </w:rPr>
        <w:t>’</w:t>
      </w:r>
    </w:p>
    <w:p w14:paraId="75F2AEA1" w14:textId="2862F212" w:rsidR="00F3173C" w:rsidRDefault="00F3173C" w:rsidP="00F3173C">
      <w:pPr>
        <w:pStyle w:val="Heading4"/>
      </w:pPr>
      <w:r>
        <w:t>1ac author agrees private biometrics is substantial part of problem</w:t>
      </w:r>
    </w:p>
    <w:p w14:paraId="7A225CB8" w14:textId="77777777" w:rsidR="00F3173C" w:rsidRDefault="00F3173C" w:rsidP="00F3173C">
      <w:r w:rsidRPr="00C36B1A">
        <w:rPr>
          <w:rStyle w:val="Style13ptBold"/>
        </w:rPr>
        <w:t>Browne 10</w:t>
      </w:r>
      <w:r>
        <w:t xml:space="preserve"> (Simone, University of Texas at Austin, Critical Sociology 36(1) 131-150, “Digital </w:t>
      </w:r>
      <w:proofErr w:type="spellStart"/>
      <w:r>
        <w:t>Epidermalization</w:t>
      </w:r>
      <w:proofErr w:type="spellEnd"/>
      <w:r>
        <w:t>: Race, Identity and Biometrics”)</w:t>
      </w:r>
    </w:p>
    <w:p w14:paraId="134BFB9A" w14:textId="77777777" w:rsidR="00F3173C" w:rsidRDefault="00F3173C" w:rsidP="00F3173C">
      <w:pPr>
        <w:rPr>
          <w:rStyle w:val="StyleUnderline"/>
        </w:rPr>
      </w:pPr>
      <w:r w:rsidRPr="00404F35">
        <w:rPr>
          <w:sz w:val="14"/>
        </w:rPr>
        <w:t xml:space="preserve">Centralized databases are techniques for knowing the body and behavioral traits through the accumulation of records, whether transactional records or body records.8 Here, the body is worked wholesale through databases that provide a means by which to cluster individuals into certain segments, sometimes with the purposes of identifying risks, potential markets, or both. </w:t>
      </w:r>
      <w:r w:rsidRPr="00404F35">
        <w:rPr>
          <w:rStyle w:val="StyleUnderline"/>
        </w:rPr>
        <w:t xml:space="preserve">Not all databases are state-run. Some are the domain of mar- </w:t>
      </w:r>
      <w:proofErr w:type="spellStart"/>
      <w:r w:rsidRPr="00404F35">
        <w:rPr>
          <w:rStyle w:val="StyleUnderline"/>
        </w:rPr>
        <w:t>ket</w:t>
      </w:r>
      <w:proofErr w:type="spellEnd"/>
      <w:r w:rsidRPr="00404F35">
        <w:rPr>
          <w:rStyle w:val="StyleUnderline"/>
        </w:rPr>
        <w:t xml:space="preserve"> research companies and information brokers such as US-based Acxiom, others are repositories of </w:t>
      </w:r>
      <w:proofErr w:type="spellStart"/>
      <w:r w:rsidRPr="00404F35">
        <w:rPr>
          <w:rStyle w:val="StyleUnderline"/>
        </w:rPr>
        <w:t>traveller</w:t>
      </w:r>
      <w:proofErr w:type="spellEnd"/>
      <w:r w:rsidRPr="00404F35">
        <w:rPr>
          <w:rStyle w:val="StyleUnderline"/>
        </w:rPr>
        <w:t xml:space="preserve"> information such as Galileo International Incorporated, while some are credit reporting agencies such as Equifax and TransUnion</w:t>
      </w:r>
      <w:r w:rsidRPr="00404F35">
        <w:rPr>
          <w:sz w:val="14"/>
        </w:rPr>
        <w:t xml:space="preserve">. All of these </w:t>
      </w:r>
      <w:proofErr w:type="spellStart"/>
      <w:r w:rsidRPr="00404F35">
        <w:rPr>
          <w:sz w:val="14"/>
        </w:rPr>
        <w:t>compa</w:t>
      </w:r>
      <w:proofErr w:type="spellEnd"/>
      <w:r w:rsidRPr="00404F35">
        <w:rPr>
          <w:sz w:val="14"/>
        </w:rPr>
        <w:t xml:space="preserve">- </w:t>
      </w:r>
      <w:proofErr w:type="spellStart"/>
      <w:r w:rsidRPr="00404F35">
        <w:rPr>
          <w:sz w:val="14"/>
        </w:rPr>
        <w:t>nies</w:t>
      </w:r>
      <w:proofErr w:type="spellEnd"/>
      <w:r w:rsidRPr="00404F35">
        <w:rPr>
          <w:sz w:val="14"/>
        </w:rPr>
        <w:t xml:space="preserve"> are profit driven and traffic in information. Increasingly, these database companies are working in tandem with the state, law enforcement and the military.9 My situating of the ID cards, passports and their networked relation to databases leading to possibilities of profiling through patterns and ‘</w:t>
      </w:r>
      <w:proofErr w:type="spellStart"/>
      <w:r w:rsidRPr="00404F35">
        <w:rPr>
          <w:sz w:val="14"/>
        </w:rPr>
        <w:t>raceless</w:t>
      </w:r>
      <w:proofErr w:type="spellEnd"/>
      <w:r w:rsidRPr="00404F35">
        <w:rPr>
          <w:sz w:val="14"/>
        </w:rPr>
        <w:t xml:space="preserve"> racism’10 might appear speculative but often it is only a matter of time before what was speculation materializes as truth. For example, the 2006 announcement of the Automated Targeting System by </w:t>
      </w:r>
      <w:r w:rsidRPr="00404F35">
        <w:rPr>
          <w:rStyle w:val="StyleUnderline"/>
        </w:rPr>
        <w:t>US Homeland Security</w:t>
      </w:r>
      <w:r w:rsidRPr="00404F35">
        <w:rPr>
          <w:sz w:val="14"/>
        </w:rPr>
        <w:t xml:space="preserve"> that </w:t>
      </w:r>
      <w:r w:rsidRPr="00404F35">
        <w:rPr>
          <w:rStyle w:val="StyleUnderline"/>
        </w:rPr>
        <w:t xml:space="preserve">has assigned risk profiles, so called ‘terror scores’, to millions of unwitting </w:t>
      </w:r>
      <w:proofErr w:type="spellStart"/>
      <w:r w:rsidRPr="00404F35">
        <w:rPr>
          <w:rStyle w:val="StyleUnderline"/>
        </w:rPr>
        <w:t>travellers</w:t>
      </w:r>
      <w:proofErr w:type="spellEnd"/>
      <w:r w:rsidRPr="00404F35">
        <w:rPr>
          <w:rStyle w:val="StyleUnderline"/>
        </w:rPr>
        <w:t xml:space="preserve"> since 2002 based on methods of payment, frequent flyer records, gender, seating and meal preferences, such as the choice of a halal meal. Here the </w:t>
      </w:r>
      <w:proofErr w:type="spellStart"/>
      <w:r w:rsidRPr="00404F35">
        <w:rPr>
          <w:rStyle w:val="StyleUnderline"/>
        </w:rPr>
        <w:t>traveller</w:t>
      </w:r>
      <w:proofErr w:type="spellEnd"/>
      <w:r w:rsidRPr="00404F35">
        <w:rPr>
          <w:rStyle w:val="StyleUnderline"/>
        </w:rPr>
        <w:t xml:space="preserve"> is profiled through his patterns and the inclusion of frequent flyer records marks the collusion of commercial entities with this practice of identity management.</w:t>
      </w:r>
    </w:p>
    <w:p w14:paraId="3F7E76DB" w14:textId="77777777" w:rsidR="001E428B" w:rsidRDefault="001E428B" w:rsidP="001E428B">
      <w:pPr>
        <w:pStyle w:val="Heading4"/>
      </w:pPr>
      <w:r>
        <w:t>Violation—biometrics are part of corporate security measures</w:t>
      </w:r>
    </w:p>
    <w:p w14:paraId="71A2898C" w14:textId="77777777" w:rsidR="001E428B" w:rsidRPr="00516041" w:rsidRDefault="001E428B" w:rsidP="001E428B">
      <w:pPr>
        <w:rPr>
          <w:sz w:val="16"/>
          <w:szCs w:val="16"/>
        </w:rPr>
      </w:pPr>
      <w:r>
        <w:rPr>
          <w:rStyle w:val="Style13ptBold"/>
        </w:rPr>
        <w:t xml:space="preserve">Wright 14, </w:t>
      </w:r>
      <w:r w:rsidRPr="00516041">
        <w:rPr>
          <w:sz w:val="16"/>
          <w:szCs w:val="16"/>
        </w:rPr>
        <w:t xml:space="preserve">C.R. Wright, “Biometrics in the Workplace,” </w:t>
      </w:r>
      <w:proofErr w:type="spellStart"/>
      <w:r w:rsidRPr="00516041">
        <w:rPr>
          <w:sz w:val="16"/>
          <w:szCs w:val="16"/>
        </w:rPr>
        <w:t>Hreonline</w:t>
      </w:r>
      <w:proofErr w:type="spellEnd"/>
      <w:r w:rsidRPr="00516041">
        <w:rPr>
          <w:sz w:val="16"/>
          <w:szCs w:val="16"/>
        </w:rPr>
        <w:t>, Dec 18, 2014, http://www.hreonline.com/HRE/view/story.jhtml?id=534358112</w:t>
      </w:r>
    </w:p>
    <w:p w14:paraId="0383AAF0" w14:textId="77777777" w:rsidR="001E428B" w:rsidRPr="00516041" w:rsidRDefault="001E428B" w:rsidP="001E428B">
      <w:pPr>
        <w:rPr>
          <w:sz w:val="16"/>
        </w:rPr>
      </w:pPr>
      <w:r w:rsidRPr="00516041">
        <w:rPr>
          <w:sz w:val="16"/>
        </w:rPr>
        <w:t xml:space="preserve">As criminal enterprises have become more sophisticated so have corporate security measures. </w:t>
      </w:r>
      <w:r w:rsidRPr="00D94353">
        <w:rPr>
          <w:rStyle w:val="StyleUnderline"/>
          <w:highlight w:val="yellow"/>
        </w:rPr>
        <w:t>American companies are</w:t>
      </w:r>
      <w:r w:rsidRPr="008B07CF">
        <w:rPr>
          <w:rStyle w:val="StyleUnderline"/>
        </w:rPr>
        <w:t xml:space="preserve"> increasingly </w:t>
      </w:r>
      <w:r w:rsidRPr="00D94353">
        <w:rPr>
          <w:rStyle w:val="StyleUnderline"/>
          <w:highlight w:val="yellow"/>
        </w:rPr>
        <w:t>turning to biometrics</w:t>
      </w:r>
      <w:r w:rsidRPr="008B07CF">
        <w:rPr>
          <w:rStyle w:val="StyleUnderline"/>
        </w:rPr>
        <w:t xml:space="preserve"> technology</w:t>
      </w:r>
      <w:r w:rsidRPr="00516041">
        <w:rPr>
          <w:sz w:val="16"/>
        </w:rPr>
        <w:t xml:space="preserve"> (“life measurements”) </w:t>
      </w:r>
      <w:r w:rsidRPr="008B07CF">
        <w:rPr>
          <w:rStyle w:val="StyleUnderline"/>
        </w:rPr>
        <w:t>such as facial and voice recognition, hand and iris scans, finger and palm prints, and other forms of identification for various security and business purposes.</w:t>
      </w:r>
      <w:r w:rsidRPr="00516041">
        <w:rPr>
          <w:sz w:val="16"/>
        </w:rPr>
        <w:t xml:space="preserve"> In fact, many </w:t>
      </w:r>
      <w:r w:rsidRPr="00D94353">
        <w:rPr>
          <w:rStyle w:val="StyleUnderline"/>
          <w:highlight w:val="yellow"/>
        </w:rPr>
        <w:t>companies utilize biometrics for customer access, data security and other purposes.</w:t>
      </w:r>
      <w:r w:rsidRPr="008B07CF">
        <w:rPr>
          <w:rStyle w:val="StyleUnderline"/>
        </w:rPr>
        <w:t xml:space="preserve"> </w:t>
      </w:r>
      <w:r w:rsidRPr="00516041">
        <w:rPr>
          <w:sz w:val="16"/>
        </w:rPr>
        <w:t>While biometrics continues to emerge in the workplace, one group is pushing against corporate America’s use of biometric technology in the workplace: employees.</w:t>
      </w:r>
    </w:p>
    <w:p w14:paraId="7F746423" w14:textId="77777777" w:rsidR="001E428B" w:rsidRDefault="001E428B" w:rsidP="001E428B">
      <w:pPr>
        <w:pStyle w:val="Heading4"/>
      </w:pPr>
      <w:r>
        <w:t>Violation—biometrics does not belong to the USFG, but by the private sector too</w:t>
      </w:r>
    </w:p>
    <w:p w14:paraId="2F328CA0" w14:textId="77777777" w:rsidR="001E428B" w:rsidRPr="009A0D67" w:rsidRDefault="001E428B" w:rsidP="001E428B">
      <w:r>
        <w:rPr>
          <w:rStyle w:val="Style13ptBold"/>
        </w:rPr>
        <w:t xml:space="preserve">Jackson 15, </w:t>
      </w:r>
      <w:r w:rsidRPr="00B7417B">
        <w:rPr>
          <w:sz w:val="16"/>
          <w:szCs w:val="16"/>
        </w:rPr>
        <w:t xml:space="preserve">George Jackson, writer for </w:t>
      </w:r>
      <w:proofErr w:type="spellStart"/>
      <w:r w:rsidRPr="00B7417B">
        <w:rPr>
          <w:sz w:val="16"/>
          <w:szCs w:val="16"/>
        </w:rPr>
        <w:t>Wjla</w:t>
      </w:r>
      <w:proofErr w:type="spellEnd"/>
      <w:r w:rsidRPr="00B7417B">
        <w:rPr>
          <w:sz w:val="16"/>
          <w:szCs w:val="16"/>
        </w:rPr>
        <w:t xml:space="preserve">, “Private and public sectors drive growth in Biometrics,” May 18, 2015, </w:t>
      </w:r>
      <w:proofErr w:type="spellStart"/>
      <w:r w:rsidRPr="00B7417B">
        <w:rPr>
          <w:sz w:val="16"/>
          <w:szCs w:val="16"/>
        </w:rPr>
        <w:t>Wjla</w:t>
      </w:r>
      <w:proofErr w:type="spellEnd"/>
      <w:r w:rsidRPr="00B7417B">
        <w:rPr>
          <w:sz w:val="16"/>
          <w:szCs w:val="16"/>
        </w:rPr>
        <w:t>, http://wjla.com/news/government-matters/private-and-public-sectors-drive-growth-in-biometrics-114053</w:t>
      </w:r>
    </w:p>
    <w:p w14:paraId="41499DFB" w14:textId="77777777" w:rsidR="001E428B" w:rsidRDefault="001E428B" w:rsidP="001E428B">
      <w:r w:rsidRPr="00865561">
        <w:rPr>
          <w:rStyle w:val="StyleUnderline"/>
        </w:rPr>
        <w:t>Fingerprints, facial recognition, and iris scans will advance rapidly over the next few years -- driven by both the public and private sectors.</w:t>
      </w:r>
      <w:r>
        <w:t xml:space="preserve"> Diane Cho toured a comprehensive enterprise security platform at </w:t>
      </w:r>
      <w:proofErr w:type="spellStart"/>
      <w:r>
        <w:lastRenderedPageBreak/>
        <w:t>MicroStrategy</w:t>
      </w:r>
      <w:proofErr w:type="spellEnd"/>
      <w:r>
        <w:t xml:space="preserve"> headquarters in Tyson's Corner. She also spoke with Duane Blackburn, a biometrics expert at MITRE Corporation</w:t>
      </w:r>
    </w:p>
    <w:p w14:paraId="39DECB0D" w14:textId="77777777" w:rsidR="001E428B" w:rsidRPr="00BD5B61" w:rsidRDefault="001E428B" w:rsidP="001E428B">
      <w:pPr>
        <w:pStyle w:val="Heading4"/>
      </w:pPr>
      <w:r>
        <w:t>Violation—</w:t>
      </w:r>
      <w:r w:rsidRPr="00BD5B61">
        <w:t xml:space="preserve">Biometrics is shifting to the private companies-SIBA </w:t>
      </w:r>
      <w:r>
        <w:t>Optics Nerve</w:t>
      </w:r>
    </w:p>
    <w:p w14:paraId="332072C3" w14:textId="77777777" w:rsidR="001E428B" w:rsidRPr="00BD5B61" w:rsidRDefault="001E428B" w:rsidP="001E428B">
      <w:proofErr w:type="spellStart"/>
      <w:r>
        <w:rPr>
          <w:rStyle w:val="Style13ptBold"/>
        </w:rPr>
        <w:t>Chayka</w:t>
      </w:r>
      <w:proofErr w:type="spellEnd"/>
      <w:r>
        <w:rPr>
          <w:rStyle w:val="Style13ptBold"/>
        </w:rPr>
        <w:t xml:space="preserve"> 14, </w:t>
      </w:r>
      <w:r w:rsidRPr="00F941D1">
        <w:rPr>
          <w:sz w:val="16"/>
          <w:szCs w:val="16"/>
        </w:rPr>
        <w:t xml:space="preserve">Kyle </w:t>
      </w:r>
      <w:proofErr w:type="spellStart"/>
      <w:r w:rsidRPr="00F941D1">
        <w:rPr>
          <w:sz w:val="16"/>
          <w:szCs w:val="16"/>
        </w:rPr>
        <w:t>Chayka</w:t>
      </w:r>
      <w:proofErr w:type="spellEnd"/>
      <w:r w:rsidRPr="00F941D1">
        <w:rPr>
          <w:sz w:val="16"/>
          <w:szCs w:val="16"/>
        </w:rPr>
        <w:t xml:space="preserve">, 4-17-2014, </w:t>
      </w:r>
      <w:proofErr w:type="spellStart"/>
      <w:r w:rsidRPr="00F941D1">
        <w:rPr>
          <w:sz w:val="16"/>
          <w:szCs w:val="16"/>
        </w:rPr>
        <w:t>Chayka</w:t>
      </w:r>
      <w:proofErr w:type="spellEnd"/>
      <w:r w:rsidRPr="00F941D1">
        <w:rPr>
          <w:sz w:val="16"/>
          <w:szCs w:val="16"/>
        </w:rPr>
        <w:t xml:space="preserve"> is a writer on technology and culture "Biometric Surveillance Means Someone Is Always Watching," Newsweek, http://www.newsweek.com/2014/04/25/biometric-surveillance-means-someone-always-watching-248161.html</w:t>
      </w:r>
    </w:p>
    <w:p w14:paraId="7EDF6FCA" w14:textId="77777777" w:rsidR="001E428B" w:rsidRPr="00BD5B61" w:rsidRDefault="001E428B" w:rsidP="001E428B">
      <w:r w:rsidRPr="00BD5B61">
        <w:t xml:space="preserve">Over the past decade, </w:t>
      </w:r>
      <w:r w:rsidRPr="00C724EC">
        <w:rPr>
          <w:rStyle w:val="StyleUnderline"/>
        </w:rPr>
        <w:t>face recognition has become a fast-growing commercial industry, moving from its governmental origins—programs like Optic Nerve—into everyday life</w:t>
      </w:r>
      <w:r w:rsidRPr="00BD5B61">
        <w:t xml:space="preserve">. </w:t>
      </w:r>
      <w:r w:rsidRPr="00071E4B">
        <w:rPr>
          <w:rStyle w:val="StyleUnderline"/>
        </w:rPr>
        <w:t>The technology is being pitched as an effective tool for securely confirming identities, with the financial backing of a new Washington lobbying firm, the Secure Identity &amp; Biometrics Association (SIBA).</w:t>
      </w:r>
    </w:p>
    <w:p w14:paraId="7EFAE565" w14:textId="77777777" w:rsidR="001C452E" w:rsidRDefault="001C452E" w:rsidP="001C452E">
      <w:pPr>
        <w:pStyle w:val="Heading3"/>
      </w:pPr>
      <w:r>
        <w:lastRenderedPageBreak/>
        <w:t>T – Domestic</w:t>
      </w:r>
    </w:p>
    <w:p w14:paraId="7A3F4E1F" w14:textId="77777777" w:rsidR="001C452E" w:rsidRDefault="001C452E" w:rsidP="001C452E">
      <w:pPr>
        <w:pStyle w:val="Heading4"/>
      </w:pPr>
      <w:r>
        <w:t>Browne’s work on biometrics is about international border crossings, not domestic surveillance</w:t>
      </w:r>
    </w:p>
    <w:p w14:paraId="69A4F3F8" w14:textId="77777777" w:rsidR="001C452E" w:rsidRPr="00F34F7B" w:rsidRDefault="001C452E" w:rsidP="001C452E">
      <w:r w:rsidRPr="00F34F7B">
        <w:rPr>
          <w:rStyle w:val="Style13ptBold"/>
        </w:rPr>
        <w:t>Surveillance Studies Center 10</w:t>
      </w:r>
      <w:r>
        <w:t xml:space="preserve"> (“BIOTECHNOLOGY AT THE BORDER: A LECTURE BY DR. SIMONE BROWNE”, http://www.sscqueens.org/events/ssc-seminar-dr-simone-browne)</w:t>
      </w:r>
    </w:p>
    <w:p w14:paraId="783062E8" w14:textId="77777777" w:rsidR="001C452E" w:rsidRPr="00F34F7B" w:rsidRDefault="001C452E" w:rsidP="001C452E">
      <w:pPr>
        <w:rPr>
          <w:rStyle w:val="StyleUnderline"/>
        </w:rPr>
      </w:pPr>
      <w:r w:rsidRPr="00F34F7B">
        <w:rPr>
          <w:rStyle w:val="StyleUnderline"/>
        </w:rPr>
        <w:t>On May 21st 2009, Canadian citizen</w:t>
      </w:r>
      <w:r w:rsidRPr="00F34F7B">
        <w:rPr>
          <w:sz w:val="16"/>
        </w:rPr>
        <w:t xml:space="preserve"> </w:t>
      </w:r>
      <w:proofErr w:type="spellStart"/>
      <w:r w:rsidRPr="00F34F7B">
        <w:rPr>
          <w:sz w:val="16"/>
        </w:rPr>
        <w:t>Suaad</w:t>
      </w:r>
      <w:proofErr w:type="spellEnd"/>
      <w:r w:rsidRPr="00F34F7B">
        <w:rPr>
          <w:sz w:val="16"/>
        </w:rPr>
        <w:t xml:space="preserve"> </w:t>
      </w:r>
      <w:proofErr w:type="spellStart"/>
      <w:r w:rsidRPr="00F34F7B">
        <w:rPr>
          <w:sz w:val="16"/>
        </w:rPr>
        <w:t>Hagi</w:t>
      </w:r>
      <w:proofErr w:type="spellEnd"/>
      <w:r w:rsidRPr="00F34F7B">
        <w:rPr>
          <w:sz w:val="16"/>
        </w:rPr>
        <w:t xml:space="preserve"> </w:t>
      </w:r>
      <w:proofErr w:type="spellStart"/>
      <w:r w:rsidRPr="00F34F7B">
        <w:rPr>
          <w:sz w:val="16"/>
        </w:rPr>
        <w:t>M</w:t>
      </w:r>
      <w:r w:rsidRPr="00F34F7B">
        <w:rPr>
          <w:rStyle w:val="StyleUnderline"/>
        </w:rPr>
        <w:t>ohamud</w:t>
      </w:r>
      <w:proofErr w:type="spellEnd"/>
      <w:r w:rsidRPr="00F34F7B">
        <w:rPr>
          <w:rStyle w:val="StyleUnderline"/>
        </w:rPr>
        <w:t xml:space="preserve"> attempted to board a flight out of Nairobi to return home to Toronto. Upon examining her passport photo, Kenyan authorities claimed that her facial features looked different, branded her an ‘imposter’ and not the rightful holder of the passport that she presented</w:t>
      </w:r>
      <w:r w:rsidRPr="00F34F7B">
        <w:rPr>
          <w:sz w:val="16"/>
        </w:rPr>
        <w:t xml:space="preserve">. A Canadian High Commission official agreed and Kenyan authorities subsequently jailed </w:t>
      </w:r>
      <w:proofErr w:type="spellStart"/>
      <w:r w:rsidRPr="00F34F7B">
        <w:rPr>
          <w:sz w:val="16"/>
        </w:rPr>
        <w:t>Mohamud</w:t>
      </w:r>
      <w:proofErr w:type="spellEnd"/>
      <w:r w:rsidRPr="00F34F7B">
        <w:rPr>
          <w:sz w:val="16"/>
        </w:rPr>
        <w:t xml:space="preserve">. </w:t>
      </w:r>
      <w:proofErr w:type="spellStart"/>
      <w:r w:rsidRPr="00F34F7B">
        <w:rPr>
          <w:sz w:val="16"/>
        </w:rPr>
        <w:t>Mohamud</w:t>
      </w:r>
      <w:proofErr w:type="spellEnd"/>
      <w:r w:rsidRPr="00F34F7B">
        <w:rPr>
          <w:sz w:val="16"/>
        </w:rPr>
        <w:t xml:space="preserve"> was released and returned to Canada three months later after she requested </w:t>
      </w:r>
      <w:r w:rsidRPr="00F34F7B">
        <w:rPr>
          <w:rStyle w:val="StyleUnderline"/>
        </w:rPr>
        <w:t>and was subjected to DNA verification. This verification not only proved who she said she was, but determined her citizenship status as well. This paper considers the possibilities of “democratic surveillance</w:t>
      </w:r>
      <w:r w:rsidRPr="00F34F7B">
        <w:rPr>
          <w:rStyle w:val="Emphasis"/>
        </w:rPr>
        <w:t>” in regard to biometric technologies and their “social sorting” uses at international</w:t>
      </w:r>
      <w:r w:rsidRPr="00F34F7B">
        <w:rPr>
          <w:rStyle w:val="StyleUnderline"/>
        </w:rPr>
        <w:t xml:space="preserve"> border crossings.</w:t>
      </w:r>
      <w:r w:rsidRPr="00F34F7B">
        <w:rPr>
          <w:sz w:val="16"/>
        </w:rPr>
        <w:t xml:space="preserve"> Through an examination of the </w:t>
      </w:r>
      <w:proofErr w:type="spellStart"/>
      <w:r w:rsidRPr="00F34F7B">
        <w:rPr>
          <w:sz w:val="16"/>
        </w:rPr>
        <w:t>Mohamud</w:t>
      </w:r>
      <w:proofErr w:type="spellEnd"/>
      <w:r w:rsidRPr="00F34F7B">
        <w:rPr>
          <w:sz w:val="16"/>
        </w:rPr>
        <w:t xml:space="preserve"> case as well as the 1997 installation, Flesh Machine, by Critical Art Ensemble, this paper explores a troubling paradox: the production of different categories of citizenship and the hope of genomics and biometrics at the border. </w:t>
      </w:r>
      <w:r w:rsidRPr="00F34F7B">
        <w:rPr>
          <w:rStyle w:val="StyleUnderline"/>
        </w:rPr>
        <w:t>This paper seeks to posit a space for a “critical biometric consciousness” with regard to mobility rights and new regimes of citizenship.</w:t>
      </w:r>
    </w:p>
    <w:p w14:paraId="7F55BDFB" w14:textId="176654C6" w:rsidR="001E428B" w:rsidRPr="001E428B" w:rsidRDefault="001E428B" w:rsidP="001E428B">
      <w:pPr>
        <w:pStyle w:val="Heading3"/>
      </w:pPr>
      <w:r w:rsidRPr="001E428B">
        <w:lastRenderedPageBreak/>
        <w:t>They Should Read a Plan</w:t>
      </w:r>
    </w:p>
    <w:p w14:paraId="4EE2F8B9" w14:textId="77777777" w:rsidR="00F3173C" w:rsidRDefault="00F3173C" w:rsidP="00F3173C">
      <w:pPr>
        <w:pStyle w:val="Heading4"/>
      </w:pPr>
      <w:r>
        <w:t>Browne’s conception of “critical biometric consciousness” means they should read a plan –</w:t>
      </w:r>
    </w:p>
    <w:p w14:paraId="746CB4C9" w14:textId="77777777" w:rsidR="00F3173C" w:rsidRPr="005824D3" w:rsidRDefault="00F3173C" w:rsidP="00F3173C">
      <w:r w:rsidRPr="00F34F7B">
        <w:rPr>
          <w:rStyle w:val="Style13ptBold"/>
        </w:rPr>
        <w:t>Maroney 15</w:t>
      </w:r>
      <w:r>
        <w:t xml:space="preserve"> (</w:t>
      </w:r>
      <w:r w:rsidRPr="005824D3">
        <w:t>Stephanie, DHI Graduate Student Researcher and doctoral candidate in Cultural Studies</w:t>
      </w:r>
      <w:r>
        <w:t xml:space="preserve">, UC Davis, “SIMONE BROWNE EXPLORES SURVEILLANCE THROUGH THE HISTORY OF SLAVERY”, </w:t>
      </w:r>
      <w:r w:rsidRPr="005824D3">
        <w:t>http://dhi.ucdavis.edu/featured-stories/simone-browne-explores-surveillance-through-the-history-of-slavery</w:t>
      </w:r>
    </w:p>
    <w:p w14:paraId="09606C39" w14:textId="77777777" w:rsidR="00F3173C" w:rsidRPr="00556674" w:rsidRDefault="00F3173C" w:rsidP="00F3173C">
      <w:pPr>
        <w:rPr>
          <w:rStyle w:val="StyleUnderline"/>
        </w:rPr>
      </w:pPr>
      <w:r w:rsidRPr="00556674">
        <w:t xml:space="preserve">Browne then offered an analysis of biometric technologies and airport security screenings using historical and contemporary examples to link surveillance studies to black diaspora studies. </w:t>
      </w:r>
      <w:r w:rsidRPr="00556674">
        <w:rPr>
          <w:rStyle w:val="StyleUnderline"/>
        </w:rPr>
        <w:t>Browne ended her talk with a call for “critical biometric consciousness,”</w:t>
      </w:r>
      <w:r>
        <w:t xml:space="preserve"> which </w:t>
      </w:r>
      <w:r w:rsidRPr="00556674">
        <w:rPr>
          <w:rStyle w:val="StyleUnderline"/>
        </w:rPr>
        <w:t>entails</w:t>
      </w:r>
      <w:proofErr w:type="gramStart"/>
      <w:r w:rsidRPr="00556674">
        <w:rPr>
          <w:rStyle w:val="StyleUnderline"/>
        </w:rPr>
        <w:t>:∂</w:t>
      </w:r>
      <w:proofErr w:type="gramEnd"/>
      <w:r w:rsidRPr="00556674">
        <w:rPr>
          <w:rStyle w:val="StyleUnderline"/>
        </w:rPr>
        <w:t xml:space="preserve"> informed public debate about biometric data∂ accountability by the state and private sector,∂ historicizing the link between contemporary biometric technology and historical antecedents, and∂ advocating for the intellectual property rights of people’s own biometric data. </w:t>
      </w:r>
    </w:p>
    <w:p w14:paraId="6C5CA614" w14:textId="7C0A4ECC" w:rsidR="00F3173C" w:rsidRDefault="003000E0" w:rsidP="003000E0">
      <w:pPr>
        <w:pStyle w:val="Heading2"/>
      </w:pPr>
      <w:r>
        <w:lastRenderedPageBreak/>
        <w:t>LINKS</w:t>
      </w:r>
    </w:p>
    <w:p w14:paraId="327DD907" w14:textId="7215C79B" w:rsidR="003000E0" w:rsidRPr="00F34F7B" w:rsidRDefault="001C452E" w:rsidP="003000E0">
      <w:pPr>
        <w:pStyle w:val="Heading3"/>
      </w:pPr>
      <w:proofErr w:type="spellStart"/>
      <w:r>
        <w:lastRenderedPageBreak/>
        <w:t>NeoLib</w:t>
      </w:r>
      <w:proofErr w:type="spellEnd"/>
    </w:p>
    <w:p w14:paraId="20FBB132" w14:textId="77777777" w:rsidR="003000E0" w:rsidRDefault="003000E0" w:rsidP="003000E0">
      <w:pPr>
        <w:pStyle w:val="Heading4"/>
      </w:pPr>
      <w:r w:rsidRPr="00404F35">
        <w:t>Neoli</w:t>
      </w:r>
      <w:r>
        <w:t>beralism Li</w:t>
      </w:r>
      <w:r w:rsidRPr="00404F35">
        <w:t>nk</w:t>
      </w:r>
      <w:r>
        <w:t xml:space="preserve"> – 1ac author Browne agrees neoliberalism is key to understanding biometrics &amp; race</w:t>
      </w:r>
    </w:p>
    <w:p w14:paraId="72C981DC" w14:textId="77777777" w:rsidR="003000E0" w:rsidRDefault="003000E0" w:rsidP="003000E0">
      <w:r w:rsidRPr="00C36B1A">
        <w:rPr>
          <w:rStyle w:val="Style13ptBold"/>
        </w:rPr>
        <w:t>Browne 10</w:t>
      </w:r>
      <w:r>
        <w:t xml:space="preserve"> (Simone, University of Texas at Austin, Critical Sociology 36(1) 131-150, “Digital </w:t>
      </w:r>
      <w:proofErr w:type="spellStart"/>
      <w:r>
        <w:t>Epidermalization</w:t>
      </w:r>
      <w:proofErr w:type="spellEnd"/>
      <w:r>
        <w:t>: Race, Identity and Biometrics”)</w:t>
      </w:r>
    </w:p>
    <w:p w14:paraId="3787C5B1" w14:textId="77777777" w:rsidR="003000E0" w:rsidRDefault="003000E0" w:rsidP="003000E0">
      <w:pPr>
        <w:rPr>
          <w:rStyle w:val="StyleUnderline"/>
        </w:rPr>
      </w:pPr>
      <w:r w:rsidRPr="00404F35">
        <w:rPr>
          <w:rStyle w:val="StyleUnderline"/>
        </w:rPr>
        <w:t>A key ideology involved in the practices and arrangement of border control and self- control is that of neo-liberalism.</w:t>
      </w:r>
      <w:r w:rsidRPr="00404F35">
        <w:rPr>
          <w:sz w:val="16"/>
        </w:rPr>
        <w:t xml:space="preserve"> Neo-liberalism has been explained as a ‘choice obsessed discourse’ (</w:t>
      </w:r>
      <w:proofErr w:type="spellStart"/>
      <w:r w:rsidRPr="00404F35">
        <w:rPr>
          <w:sz w:val="16"/>
        </w:rPr>
        <w:t>Valverde</w:t>
      </w:r>
      <w:proofErr w:type="spellEnd"/>
      <w:r w:rsidRPr="00404F35">
        <w:rPr>
          <w:sz w:val="16"/>
        </w:rPr>
        <w:t xml:space="preserve"> 1996: 364) </w:t>
      </w:r>
      <w:r w:rsidRPr="00404F35">
        <w:rPr>
          <w:rStyle w:val="StyleUnderline"/>
        </w:rPr>
        <w:t>where the idea of enterprise models of governance is found not only within the state, but extends to the subject as well</w:t>
      </w:r>
      <w:r w:rsidRPr="00404F35">
        <w:rPr>
          <w:sz w:val="16"/>
        </w:rPr>
        <w:t xml:space="preserve">. </w:t>
      </w:r>
      <w:r w:rsidRPr="00404F35">
        <w:rPr>
          <w:rStyle w:val="StyleUnderline"/>
        </w:rPr>
        <w:t>Here the individual is understood as conducting herself in enterprising and entrepreneurial ways through a dis- course of rights and freedoms</w:t>
      </w:r>
      <w:r w:rsidRPr="00404F35">
        <w:rPr>
          <w:sz w:val="16"/>
        </w:rPr>
        <w:t xml:space="preserve"> (Rose 1992, 1993). So people are tasked with becoming entrepreneurs of themselves (Lemke 2001). As a form of governmentality, neo-liberalism is premised on market values structuring the ways of being of institutions and of social actors. It is a rationality where governance is sought through the market, where even the state is organized to ‘think and behave like a market actor’ (Brown 2003: 3). </w:t>
      </w:r>
      <w:r w:rsidRPr="00404F35">
        <w:rPr>
          <w:rStyle w:val="StyleUnderline"/>
        </w:rPr>
        <w:t xml:space="preserve">This often means pursuing public-private partnerships, such as trusted </w:t>
      </w:r>
      <w:proofErr w:type="spellStart"/>
      <w:r w:rsidRPr="00404F35">
        <w:rPr>
          <w:rStyle w:val="StyleUnderline"/>
        </w:rPr>
        <w:t>traveller</w:t>
      </w:r>
      <w:proofErr w:type="spellEnd"/>
      <w:r w:rsidRPr="00404F35">
        <w:rPr>
          <w:rStyle w:val="StyleUnderline"/>
        </w:rPr>
        <w:t xml:space="preserve"> programs. Considering neo-liberal governmentality as an enterprise model of governance, where enterprise forms of governance have as their objective market accountability, </w:t>
      </w:r>
      <w:proofErr w:type="spellStart"/>
      <w:r w:rsidRPr="00404F35">
        <w:rPr>
          <w:rStyle w:val="StyleUnderline"/>
        </w:rPr>
        <w:t>autonomiza</w:t>
      </w:r>
      <w:proofErr w:type="spellEnd"/>
      <w:r w:rsidRPr="00404F35">
        <w:rPr>
          <w:rStyle w:val="StyleUnderline"/>
        </w:rPr>
        <w:t xml:space="preserve">- </w:t>
      </w:r>
      <w:proofErr w:type="spellStart"/>
      <w:r w:rsidRPr="00404F35">
        <w:rPr>
          <w:rStyle w:val="StyleUnderline"/>
        </w:rPr>
        <w:t>tion</w:t>
      </w:r>
      <w:proofErr w:type="spellEnd"/>
      <w:r w:rsidRPr="00404F35">
        <w:rPr>
          <w:rStyle w:val="StyleUnderline"/>
        </w:rPr>
        <w:t xml:space="preserve"> of its subjects, and extending the market model throughout society leads me to ask: what do enterprise models of governance look like at the border</w:t>
      </w:r>
      <w:r w:rsidRPr="00404F35">
        <w:rPr>
          <w:sz w:val="16"/>
        </w:rPr>
        <w:t xml:space="preserve">? In asking this question, I am mindful of Mariana </w:t>
      </w:r>
      <w:proofErr w:type="spellStart"/>
      <w:r w:rsidRPr="00404F35">
        <w:rPr>
          <w:sz w:val="16"/>
        </w:rPr>
        <w:t>Valverde’s</w:t>
      </w:r>
      <w:proofErr w:type="spellEnd"/>
      <w:r w:rsidRPr="00404F35">
        <w:rPr>
          <w:sz w:val="16"/>
        </w:rPr>
        <w:t xml:space="preserve"> caution against totalizing analyses of liberal </w:t>
      </w:r>
      <w:proofErr w:type="spellStart"/>
      <w:r w:rsidRPr="00404F35">
        <w:rPr>
          <w:sz w:val="16"/>
        </w:rPr>
        <w:t>gover</w:t>
      </w:r>
      <w:proofErr w:type="spellEnd"/>
      <w:r w:rsidRPr="00404F35">
        <w:rPr>
          <w:sz w:val="16"/>
        </w:rPr>
        <w:t xml:space="preserve">- </w:t>
      </w:r>
      <w:proofErr w:type="spellStart"/>
      <w:r w:rsidRPr="00404F35">
        <w:rPr>
          <w:sz w:val="16"/>
        </w:rPr>
        <w:t>nance</w:t>
      </w:r>
      <w:proofErr w:type="spellEnd"/>
      <w:r w:rsidRPr="00404F35">
        <w:rPr>
          <w:sz w:val="16"/>
        </w:rPr>
        <w:t xml:space="preserve"> that neglect to reflect on how illiberal logics of rule are often equal parts of what constitutes liberalism (1996: 138). </w:t>
      </w:r>
      <w:r w:rsidRPr="00404F35">
        <w:rPr>
          <w:rStyle w:val="StyleUnderline"/>
        </w:rPr>
        <w:t>Here governance might take the shape of liberalism and ‘non-liberal’ practices such as patriarchy, despotism and racism</w:t>
      </w:r>
      <w:r w:rsidRPr="00404F35">
        <w:rPr>
          <w:sz w:val="16"/>
        </w:rPr>
        <w:t xml:space="preserve">. Instead, </w:t>
      </w:r>
      <w:proofErr w:type="spellStart"/>
      <w:r w:rsidRPr="00404F35">
        <w:rPr>
          <w:rStyle w:val="StyleUnderline"/>
        </w:rPr>
        <w:t>Valverde</w:t>
      </w:r>
      <w:proofErr w:type="spellEnd"/>
      <w:r w:rsidRPr="00404F35">
        <w:rPr>
          <w:rStyle w:val="StyleUnderline"/>
        </w:rPr>
        <w:t xml:space="preserve"> calls for an approach that takes into account the limits and instabilities of liberal governance and suggests looking at how space, specifically how the reliance of liberal governance on ‘common-sense assumptions about spatially based difference’, works to naturalize relations of rule that have both liberal and illiberal logics</w:t>
      </w:r>
      <w:r w:rsidRPr="00404F35">
        <w:rPr>
          <w:sz w:val="16"/>
        </w:rPr>
        <w:t xml:space="preserve"> (1996: 368). For example, the develop- </w:t>
      </w:r>
      <w:proofErr w:type="spellStart"/>
      <w:r w:rsidRPr="00404F35">
        <w:rPr>
          <w:sz w:val="16"/>
        </w:rPr>
        <w:t>ments</w:t>
      </w:r>
      <w:proofErr w:type="spellEnd"/>
      <w:r w:rsidRPr="00404F35">
        <w:rPr>
          <w:sz w:val="16"/>
        </w:rPr>
        <w:t xml:space="preserve"> of racist taxonomies of colonized spaces and the people who inhabit them as a rationale for the application of specific techniques when governing ‘the passions in hot climates’ at the same time as liberal governance is purportedly happening in the so-called moderate climates of the metropole (1996: 368). Or </w:t>
      </w:r>
      <w:r w:rsidRPr="00404F35">
        <w:rPr>
          <w:rStyle w:val="StyleUnderline"/>
        </w:rPr>
        <w:t xml:space="preserve">the ‘illiberal logic’ of rule at </w:t>
      </w:r>
      <w:proofErr w:type="spellStart"/>
      <w:r w:rsidRPr="00404F35">
        <w:rPr>
          <w:rStyle w:val="StyleUnderline"/>
        </w:rPr>
        <w:t>interna</w:t>
      </w:r>
      <w:proofErr w:type="spellEnd"/>
      <w:r w:rsidRPr="00404F35">
        <w:rPr>
          <w:rStyle w:val="StyleUnderline"/>
        </w:rPr>
        <w:t xml:space="preserve">- </w:t>
      </w:r>
      <w:proofErr w:type="spellStart"/>
      <w:r w:rsidRPr="00404F35">
        <w:rPr>
          <w:rStyle w:val="StyleUnderline"/>
        </w:rPr>
        <w:t>tional</w:t>
      </w:r>
      <w:proofErr w:type="spellEnd"/>
      <w:r w:rsidRPr="00404F35">
        <w:rPr>
          <w:rStyle w:val="StyleUnderline"/>
        </w:rPr>
        <w:t xml:space="preserve"> border crossings, where one’s crossing depends on the prerogative of the inspection agent, whether human or machine</w:t>
      </w:r>
      <w:r w:rsidRPr="00404F35">
        <w:rPr>
          <w:sz w:val="16"/>
        </w:rPr>
        <w:t xml:space="preserve">. Following </w:t>
      </w:r>
      <w:proofErr w:type="spellStart"/>
      <w:r w:rsidRPr="00404F35">
        <w:rPr>
          <w:sz w:val="16"/>
        </w:rPr>
        <w:t>Valverde</w:t>
      </w:r>
      <w:proofErr w:type="spellEnd"/>
      <w:r w:rsidRPr="00404F35">
        <w:rPr>
          <w:sz w:val="16"/>
        </w:rPr>
        <w:t xml:space="preserve">, </w:t>
      </w:r>
      <w:r w:rsidRPr="00404F35">
        <w:rPr>
          <w:rStyle w:val="StyleUnderline"/>
        </w:rPr>
        <w:t xml:space="preserve">space should serve as a </w:t>
      </w:r>
      <w:proofErr w:type="spellStart"/>
      <w:r w:rsidRPr="00404F35">
        <w:rPr>
          <w:rStyle w:val="StyleUnderline"/>
        </w:rPr>
        <w:t>concep</w:t>
      </w:r>
      <w:proofErr w:type="spellEnd"/>
      <w:r w:rsidRPr="00404F35">
        <w:rPr>
          <w:rStyle w:val="StyleUnderline"/>
        </w:rPr>
        <w:t xml:space="preserve">- </w:t>
      </w:r>
      <w:proofErr w:type="spellStart"/>
      <w:r w:rsidRPr="00404F35">
        <w:rPr>
          <w:rStyle w:val="StyleUnderline"/>
        </w:rPr>
        <w:t>tual</w:t>
      </w:r>
      <w:proofErr w:type="spellEnd"/>
      <w:r w:rsidRPr="00404F35">
        <w:rPr>
          <w:rStyle w:val="StyleUnderline"/>
        </w:rPr>
        <w:t xml:space="preserve"> tool that could allow for theorists within the writings on neo-liberal governmentality understand how contradictory modes of governance necessarily work in tandem. This is a useful way to think about the state border as a site where the various administrative and bureaucratic techniques that support it</w:t>
      </w:r>
      <w:r w:rsidRPr="00404F35">
        <w:rPr>
          <w:sz w:val="16"/>
        </w:rPr>
        <w:t xml:space="preserve"> (databases, passports, visas, identification cards and their application procedures) </w:t>
      </w:r>
      <w:r w:rsidRPr="00404F35">
        <w:rPr>
          <w:rStyle w:val="StyleUnderline"/>
        </w:rPr>
        <w:t xml:space="preserve">reveal contradictory modes of governance for those who cross or attempt to cross it. Increasingly, the border must be understood as a trans- </w:t>
      </w:r>
      <w:proofErr w:type="spellStart"/>
      <w:r w:rsidRPr="00404F35">
        <w:rPr>
          <w:rStyle w:val="StyleUnderline"/>
        </w:rPr>
        <w:t>actional</w:t>
      </w:r>
      <w:proofErr w:type="spellEnd"/>
      <w:r w:rsidRPr="00404F35">
        <w:rPr>
          <w:rStyle w:val="StyleUnderline"/>
        </w:rPr>
        <w:t xml:space="preserve"> and often automated space with multiple locations, including electronic data- bases. Also, we must understand the border as enacted at the scale of the body.</w:t>
      </w:r>
    </w:p>
    <w:p w14:paraId="659594B4" w14:textId="7609B9DB" w:rsidR="00794AB6" w:rsidRDefault="00794AB6" w:rsidP="00794AB6">
      <w:pPr>
        <w:pStyle w:val="Heading3"/>
      </w:pPr>
      <w:r w:rsidRPr="00794AB6">
        <w:lastRenderedPageBreak/>
        <w:t>Ca</w:t>
      </w:r>
      <w:r w:rsidR="001C452E">
        <w:t>p</w:t>
      </w:r>
    </w:p>
    <w:p w14:paraId="497AC3E5" w14:textId="77777777" w:rsidR="00030391" w:rsidRPr="003C57A9" w:rsidRDefault="00030391" w:rsidP="00030391">
      <w:pPr>
        <w:pStyle w:val="Heading4"/>
      </w:pPr>
      <w:r w:rsidRPr="003C57A9">
        <w:t xml:space="preserve">Biometric companies rose on capital—that makes bodies </w:t>
      </w:r>
      <w:r>
        <w:t xml:space="preserve">that are </w:t>
      </w:r>
      <w:r w:rsidRPr="003C57A9">
        <w:t xml:space="preserve">imprisoned </w:t>
      </w:r>
      <w:r>
        <w:t xml:space="preserve">by biometrics in the service of capitalism </w:t>
      </w:r>
    </w:p>
    <w:p w14:paraId="05BA0CBD" w14:textId="77777777" w:rsidR="00030391" w:rsidRDefault="00030391" w:rsidP="00030391">
      <w:r>
        <w:rPr>
          <w:rStyle w:val="Style13ptBold"/>
        </w:rPr>
        <w:t xml:space="preserve">Magnet 11, </w:t>
      </w:r>
      <w:r>
        <w:t xml:space="preserve">Shoshana Magnet, M.A., Sociology and Equity Studies, University of Toronto, “When Biometrics Fail: Gender, Race, and the Technology of Identity,” Duke University Press, Nov 11, 2011 </w:t>
      </w:r>
    </w:p>
    <w:p w14:paraId="4D877012" w14:textId="77777777" w:rsidR="00030391" w:rsidRPr="00491B6A" w:rsidRDefault="00030391" w:rsidP="00030391">
      <w:pPr>
        <w:rPr>
          <w:sz w:val="16"/>
        </w:rPr>
      </w:pPr>
      <w:r w:rsidRPr="00491B6A">
        <w:rPr>
          <w:rStyle w:val="StyleUnderline"/>
        </w:rPr>
        <w:t>Biometric companies capitalized on rising rates of incarceration in order to create a profitable market for their products.</w:t>
      </w:r>
      <w:r w:rsidRPr="00491B6A">
        <w:rPr>
          <w:sz w:val="16"/>
        </w:rPr>
        <w:t xml:space="preserve"> Using narratives of corporeal fetishism to represent prisoners’ bodies as strands of code capable of yielding their own product inventory numbers in ways imagined to facilitate the management of prison life, </w:t>
      </w:r>
      <w:r w:rsidRPr="00491B6A">
        <w:rPr>
          <w:rStyle w:val="StyleUnderline"/>
        </w:rPr>
        <w:t xml:space="preserve">state projects use these new identification technologies to create new forms of knowledge about </w:t>
      </w:r>
      <w:proofErr w:type="spellStart"/>
      <w:r w:rsidRPr="00491B6A">
        <w:rPr>
          <w:rStyle w:val="StyleUnderline"/>
        </w:rPr>
        <w:t>othered</w:t>
      </w:r>
      <w:proofErr w:type="spellEnd"/>
      <w:r w:rsidRPr="00491B6A">
        <w:rPr>
          <w:rStyle w:val="StyleUnderline"/>
        </w:rPr>
        <w:t xml:space="preserve"> bodies</w:t>
      </w:r>
      <w:r w:rsidRPr="00491B6A">
        <w:rPr>
          <w:sz w:val="16"/>
        </w:rPr>
        <w:t>. Use and exchange values are wrested from prisoners, whose criminalized bodies are treated as the raw material of capitalism, the fuel necessary to feed the ever-expanding prison economy</w:t>
      </w:r>
      <w:r w:rsidRPr="00491B6A">
        <w:rPr>
          <w:rStyle w:val="StyleUnderline"/>
        </w:rPr>
        <w:t>.  Biometric science organizes bodies—bodies imprisoned according to gender, race, disability, class, and sexual identities—in the service of capitalism.</w:t>
      </w:r>
      <w:r w:rsidRPr="00491B6A">
        <w:rPr>
          <w:sz w:val="16"/>
        </w:rPr>
        <w:t xml:space="preserve"> </w:t>
      </w:r>
      <w:r w:rsidRPr="00491B6A">
        <w:rPr>
          <w:rStyle w:val="StyleUnderline"/>
        </w:rPr>
        <w:t>Moreover biometric technologies are key to what are broadly termed systems of “knowledge engineering”</w:t>
      </w:r>
      <w:r w:rsidRPr="00491B6A">
        <w:rPr>
          <w:sz w:val="16"/>
        </w:rPr>
        <w:t xml:space="preserve"> (Lynch and Rodgers </w:t>
      </w:r>
      <w:proofErr w:type="spellStart"/>
      <w:r w:rsidRPr="00491B6A">
        <w:rPr>
          <w:sz w:val="16"/>
        </w:rPr>
        <w:t>n.d.</w:t>
      </w:r>
      <w:proofErr w:type="spellEnd"/>
      <w:r w:rsidRPr="00491B6A">
        <w:rPr>
          <w:sz w:val="16"/>
        </w:rPr>
        <w:t xml:space="preserve">), </w:t>
      </w:r>
      <w:r w:rsidRPr="00491B6A">
        <w:rPr>
          <w:rStyle w:val="StyleUnderline"/>
        </w:rPr>
        <w:t xml:space="preserve">processes meant to replace human decision makers with computers. </w:t>
      </w:r>
      <w:r w:rsidRPr="00491B6A">
        <w:rPr>
          <w:sz w:val="16"/>
        </w:rPr>
        <w:t xml:space="preserve">As a result the inclusion of biometric technologies in the prison industrial complex has significant implications for prisoners, including the removal of human witnesses to their suffering and the increased surveillance of prison life. I begin by describing the history of the invention and development of biometric technologies, the disparate companies working independently of these new identification technologies, and some of the early vocabulary developed to describe the science of identification. I then show that early industry focus was most successful for those companies interested in marketing their products to the prisons system. I examine the growth of biometric technologies against the backdrop of the expansion of the prison industrial complex. </w:t>
      </w:r>
      <w:r w:rsidRPr="00491B6A">
        <w:rPr>
          <w:rStyle w:val="StyleUnderline"/>
        </w:rPr>
        <w:t>Analyzing  the ways that the intersection of poor people, people of color, and women were produced as the primary targets of biometric identification, I show that biometrics were used to policy an increasingly broad range of criminalized individuals, from those warehoused in the US penal system to newcomers to the country.</w:t>
      </w:r>
      <w:r w:rsidRPr="00491B6A">
        <w:rPr>
          <w:sz w:val="16"/>
        </w:rPr>
        <w:t xml:space="preserve"> I end this chapter by examining some of the implications of adding biometric technologies to the prison system, including the ramification of suing prisoners as a test bed for new technologies as well as the consequences of codifying flaws science.</w:t>
      </w:r>
    </w:p>
    <w:p w14:paraId="2CF03ED5" w14:textId="77777777" w:rsidR="00316F90" w:rsidRPr="005211A0" w:rsidRDefault="00316F90" w:rsidP="00316F90">
      <w:pPr>
        <w:pStyle w:val="Heading4"/>
        <w:rPr>
          <w:rStyle w:val="Style13ptBold"/>
          <w:b/>
        </w:rPr>
      </w:pPr>
      <w:r w:rsidRPr="005211A0">
        <w:rPr>
          <w:rStyle w:val="Style13ptBold"/>
          <w:b/>
        </w:rPr>
        <w:t>Biometrics are a tool of capitalism – recognition is a prerequisite to address neoliberal reformism and the language of capitalism</w:t>
      </w:r>
    </w:p>
    <w:p w14:paraId="17A73125" w14:textId="77777777" w:rsidR="00316F90" w:rsidRPr="00A5756C" w:rsidRDefault="00316F90" w:rsidP="00316F90">
      <w:pPr>
        <w:rPr>
          <w:rStyle w:val="Style13ptBold"/>
        </w:rPr>
      </w:pPr>
      <w:r w:rsidRPr="00A5756C">
        <w:rPr>
          <w:rStyle w:val="Style13ptBold"/>
        </w:rPr>
        <w:t xml:space="preserve">Harris and </w:t>
      </w:r>
      <w:proofErr w:type="spellStart"/>
      <w:r w:rsidRPr="00A5756C">
        <w:rPr>
          <w:rStyle w:val="Style13ptBold"/>
        </w:rPr>
        <w:t>Pendakur</w:t>
      </w:r>
      <w:proofErr w:type="spellEnd"/>
      <w:r w:rsidRPr="00A5756C">
        <w:rPr>
          <w:rStyle w:val="Style13ptBold"/>
        </w:rPr>
        <w:t xml:space="preserve"> 2 </w:t>
      </w:r>
      <w:r w:rsidRPr="00A5756C">
        <w:rPr>
          <w:rStyle w:val="Style13ptBold"/>
          <w:b w:val="0"/>
          <w:sz w:val="16"/>
          <w:szCs w:val="16"/>
        </w:rPr>
        <w:t>[</w:t>
      </w:r>
      <w:proofErr w:type="spellStart"/>
      <w:r w:rsidRPr="00A5756C">
        <w:rPr>
          <w:rStyle w:val="Style13ptBold"/>
          <w:b w:val="0"/>
          <w:sz w:val="16"/>
          <w:szCs w:val="16"/>
        </w:rPr>
        <w:t>Manjunath</w:t>
      </w:r>
      <w:proofErr w:type="spellEnd"/>
      <w:r w:rsidRPr="00A5756C">
        <w:rPr>
          <w:rStyle w:val="Style13ptBold"/>
          <w:b w:val="0"/>
          <w:sz w:val="16"/>
          <w:szCs w:val="16"/>
        </w:rPr>
        <w:t xml:space="preserve"> </w:t>
      </w:r>
      <w:proofErr w:type="spellStart"/>
      <w:r w:rsidRPr="00A5756C">
        <w:rPr>
          <w:rStyle w:val="Style13ptBold"/>
          <w:b w:val="0"/>
          <w:sz w:val="16"/>
          <w:szCs w:val="16"/>
        </w:rPr>
        <w:t>Pendakur</w:t>
      </w:r>
      <w:proofErr w:type="spellEnd"/>
      <w:r w:rsidRPr="00A5756C">
        <w:rPr>
          <w:rStyle w:val="Style13ptBold"/>
          <w:b w:val="0"/>
          <w:sz w:val="16"/>
          <w:szCs w:val="16"/>
        </w:rPr>
        <w:t xml:space="preserve">, PhD @ Simon Fraser, Professor of Political Economy of the Media @ FAU, specialization in the political economy of communications; Roma M. Harris, professor of information and media studies @ Western; “Citizenship and Participation in the Information Age” </w:t>
      </w:r>
      <w:proofErr w:type="spellStart"/>
      <w:r w:rsidRPr="00A5756C">
        <w:rPr>
          <w:rStyle w:val="Style13ptBold"/>
          <w:b w:val="0"/>
          <w:sz w:val="16"/>
          <w:szCs w:val="16"/>
        </w:rPr>
        <w:t>pg</w:t>
      </w:r>
      <w:proofErr w:type="spellEnd"/>
      <w:r w:rsidRPr="00A5756C">
        <w:rPr>
          <w:rStyle w:val="Style13ptBold"/>
          <w:b w:val="0"/>
          <w:sz w:val="16"/>
          <w:szCs w:val="16"/>
        </w:rPr>
        <w:t xml:space="preserve"> 99-100; University of Toronto Press; 2002; accessed 08/01/2015; google books.]</w:t>
      </w:r>
    </w:p>
    <w:p w14:paraId="04152206" w14:textId="77777777" w:rsidR="00316F90" w:rsidRPr="005211A0" w:rsidRDefault="00316F90" w:rsidP="00316F90">
      <w:pPr>
        <w:rPr>
          <w:rStyle w:val="StyleUnderline"/>
        </w:rPr>
      </w:pPr>
      <w:r w:rsidRPr="005211A0">
        <w:rPr>
          <w:sz w:val="16"/>
        </w:rPr>
        <w:t xml:space="preserve">In this brief overview of two biometric programs it is evident that </w:t>
      </w:r>
      <w:r w:rsidRPr="00A5756C">
        <w:rPr>
          <w:rStyle w:val="StyleUnderline"/>
        </w:rPr>
        <w:t xml:space="preserve">the </w:t>
      </w:r>
      <w:r w:rsidRPr="005211A0">
        <w:rPr>
          <w:rStyle w:val="StyleUnderline"/>
          <w:highlight w:val="yellow"/>
        </w:rPr>
        <w:t>technology</w:t>
      </w:r>
      <w:r w:rsidRPr="00A5756C">
        <w:rPr>
          <w:rStyle w:val="StyleUnderline"/>
        </w:rPr>
        <w:t xml:space="preserve"> of positively identifying individuals </w:t>
      </w:r>
      <w:r w:rsidRPr="005211A0">
        <w:rPr>
          <w:rStyle w:val="StyleUnderline"/>
          <w:highlight w:val="yellow"/>
        </w:rPr>
        <w:t>holds great promise for governments</w:t>
      </w:r>
      <w:r w:rsidRPr="00A5756C">
        <w:rPr>
          <w:rStyle w:val="StyleUnderline"/>
        </w:rPr>
        <w:t xml:space="preserve"> who are </w:t>
      </w:r>
      <w:r w:rsidRPr="005211A0">
        <w:rPr>
          <w:rStyle w:val="StyleUnderline"/>
          <w:highlight w:val="yellow"/>
        </w:rPr>
        <w:t>intent on implementing neo-liberal reform</w:t>
      </w:r>
      <w:r w:rsidRPr="00A5756C">
        <w:rPr>
          <w:rStyle w:val="StyleUnderline"/>
        </w:rPr>
        <w:t>.</w:t>
      </w:r>
      <w:r w:rsidRPr="005211A0">
        <w:rPr>
          <w:sz w:val="16"/>
        </w:rPr>
        <w:t xml:space="preserve"> While there are a great many key issues related to biometrics, one of the more interesting concerns the </w:t>
      </w:r>
      <w:r w:rsidRPr="00A5756C">
        <w:rPr>
          <w:rStyle w:val="StyleUnderline"/>
        </w:rPr>
        <w:t xml:space="preserve">politics behind </w:t>
      </w:r>
      <w:r w:rsidRPr="005211A0">
        <w:rPr>
          <w:rStyle w:val="StyleUnderline"/>
          <w:highlight w:val="yellow"/>
        </w:rPr>
        <w:t>how these technologies are introduced and rationalized.</w:t>
      </w:r>
      <w:r w:rsidRPr="00A5756C">
        <w:rPr>
          <w:rStyle w:val="StyleUnderline"/>
        </w:rPr>
        <w:t xml:space="preserve"> The main </w:t>
      </w:r>
      <w:r w:rsidRPr="005211A0">
        <w:rPr>
          <w:rStyle w:val="StyleUnderline"/>
          <w:highlight w:val="yellow"/>
        </w:rPr>
        <w:t>elements of neo-liberal governance</w:t>
      </w:r>
      <w:r w:rsidRPr="005211A0">
        <w:rPr>
          <w:sz w:val="16"/>
          <w:highlight w:val="yellow"/>
        </w:rPr>
        <w:t xml:space="preserve"> – </w:t>
      </w:r>
      <w:r w:rsidRPr="005211A0">
        <w:rPr>
          <w:rStyle w:val="StyleUnderline"/>
          <w:highlight w:val="yellow"/>
        </w:rPr>
        <w:t>privatizatio</w:t>
      </w:r>
      <w:r w:rsidRPr="00A5756C">
        <w:rPr>
          <w:rStyle w:val="StyleUnderline"/>
        </w:rPr>
        <w:t>n</w:t>
      </w:r>
      <w:r w:rsidRPr="005211A0">
        <w:rPr>
          <w:sz w:val="16"/>
        </w:rPr>
        <w:t xml:space="preserve">, the reconfiguration of roles and responsibilities, cost recovery, and corporate style service efficiencies, </w:t>
      </w:r>
      <w:r w:rsidRPr="005211A0">
        <w:rPr>
          <w:rStyle w:val="StyleUnderline"/>
          <w:highlight w:val="yellow"/>
        </w:rPr>
        <w:t>are</w:t>
      </w:r>
      <w:r w:rsidRPr="005211A0">
        <w:rPr>
          <w:sz w:val="16"/>
        </w:rPr>
        <w:t xml:space="preserve"> all </w:t>
      </w:r>
      <w:r w:rsidRPr="005211A0">
        <w:rPr>
          <w:rStyle w:val="StyleUnderline"/>
          <w:highlight w:val="yellow"/>
        </w:rPr>
        <w:t>well served by a biometric program</w:t>
      </w:r>
      <w:r w:rsidRPr="005211A0">
        <w:rPr>
          <w:sz w:val="16"/>
        </w:rPr>
        <w:t xml:space="preserve">. </w:t>
      </w:r>
      <w:r w:rsidRPr="00A5756C">
        <w:rPr>
          <w:rStyle w:val="StyleUnderline"/>
        </w:rPr>
        <w:t>Governments</w:t>
      </w:r>
      <w:r w:rsidRPr="005211A0">
        <w:rPr>
          <w:sz w:val="16"/>
        </w:rPr>
        <w:t xml:space="preserve"> which have been </w:t>
      </w:r>
      <w:r w:rsidRPr="00A5756C">
        <w:rPr>
          <w:rStyle w:val="StyleUnderline"/>
        </w:rPr>
        <w:t>elected on a mandate of neo-liberal reform are attracted by</w:t>
      </w:r>
      <w:r w:rsidRPr="005211A0">
        <w:rPr>
          <w:sz w:val="16"/>
        </w:rPr>
        <w:t xml:space="preserve"> a number of key features of the technology and </w:t>
      </w:r>
      <w:r w:rsidRPr="00A5756C">
        <w:rPr>
          <w:rStyle w:val="StyleUnderline"/>
        </w:rPr>
        <w:t xml:space="preserve">the promise of long term gains. </w:t>
      </w:r>
      <w:r w:rsidRPr="005211A0">
        <w:rPr>
          <w:rStyle w:val="StyleUnderline"/>
          <w:highlight w:val="yellow"/>
        </w:rPr>
        <w:t>The political value of the technology in respect to its relationship to science is</w:t>
      </w:r>
      <w:r w:rsidRPr="00A5756C">
        <w:rPr>
          <w:rStyle w:val="StyleUnderline"/>
        </w:rPr>
        <w:t xml:space="preserve"> an </w:t>
      </w:r>
      <w:r w:rsidRPr="005211A0">
        <w:rPr>
          <w:rStyle w:val="StyleUnderline"/>
          <w:highlight w:val="yellow"/>
        </w:rPr>
        <w:t>important</w:t>
      </w:r>
      <w:r w:rsidRPr="00A5756C">
        <w:rPr>
          <w:rStyle w:val="StyleUnderline"/>
        </w:rPr>
        <w:t xml:space="preserve"> factor,</w:t>
      </w:r>
      <w:r w:rsidRPr="005211A0">
        <w:rPr>
          <w:sz w:val="16"/>
        </w:rPr>
        <w:t xml:space="preserve"> and the ability for governments to rely upon the perception of top experts in lab coats hard at work on complex social problems is extremely important. A mandate which preaches governmental reform is advanced where it is able to replace the perceived ineffectiveness of past programs with the resoluteness and stability of scientific efficiency (</w:t>
      </w:r>
      <w:proofErr w:type="spellStart"/>
      <w:r w:rsidRPr="005211A0">
        <w:rPr>
          <w:sz w:val="16"/>
        </w:rPr>
        <w:t>Donzelot</w:t>
      </w:r>
      <w:proofErr w:type="spellEnd"/>
      <w:r w:rsidRPr="005211A0">
        <w:rPr>
          <w:sz w:val="16"/>
        </w:rPr>
        <w:t xml:space="preserve">, 1979; Gandy, 1993). </w:t>
      </w:r>
      <w:r w:rsidRPr="005211A0">
        <w:rPr>
          <w:rStyle w:val="StyleUnderline"/>
          <w:highlight w:val="yellow"/>
        </w:rPr>
        <w:t>The ability to quantify the problem is vital</w:t>
      </w:r>
      <w:r w:rsidRPr="00A5756C">
        <w:rPr>
          <w:rStyle w:val="StyleUnderline"/>
        </w:rPr>
        <w:t xml:space="preserve"> for the issue must be cast in terms of large numbers in order </w:t>
      </w:r>
      <w:r w:rsidRPr="005211A0">
        <w:rPr>
          <w:rStyle w:val="StyleUnderline"/>
          <w:highlight w:val="yellow"/>
        </w:rPr>
        <w:t>to demonstrate the urgent need for action</w:t>
      </w:r>
      <w:r w:rsidRPr="00A5756C">
        <w:rPr>
          <w:rStyle w:val="StyleUnderline"/>
        </w:rPr>
        <w:t xml:space="preserve"> and must allow for clear goal attainment</w:t>
      </w:r>
      <w:r w:rsidRPr="005211A0">
        <w:rPr>
          <w:sz w:val="16"/>
        </w:rPr>
        <w:t xml:space="preserve"> (Porter, 1995). In welfare reform, this is achieved by claiming that there is X percent fraud and that a stated cost savings amount will be reached in a particular timeframe. </w:t>
      </w:r>
      <w:r w:rsidRPr="00A5756C">
        <w:rPr>
          <w:rStyle w:val="StyleUnderline"/>
        </w:rPr>
        <w:t>What gives weight to this kind of planning is the scientific pedigree</w:t>
      </w:r>
      <w:r w:rsidRPr="005211A0">
        <w:rPr>
          <w:sz w:val="16"/>
        </w:rPr>
        <w:t xml:space="preserve"> of the program which offers the expectation of problem resolution, </w:t>
      </w:r>
      <w:r w:rsidRPr="00A5756C">
        <w:rPr>
          <w:rStyle w:val="StyleUnderline"/>
        </w:rPr>
        <w:t>definitive goal attainment, and the ability to fi</w:t>
      </w:r>
      <w:r w:rsidRPr="005211A0">
        <w:rPr>
          <w:sz w:val="16"/>
        </w:rPr>
        <w:t xml:space="preserve">t ephemeral and amorphous </w:t>
      </w:r>
      <w:r w:rsidRPr="005211A0">
        <w:rPr>
          <w:sz w:val="16"/>
        </w:rPr>
        <w:lastRenderedPageBreak/>
        <w:t xml:space="preserve">variable </w:t>
      </w:r>
      <w:r w:rsidRPr="00A5756C">
        <w:rPr>
          <w:rStyle w:val="StyleUnderline"/>
        </w:rPr>
        <w:t>into a neat and tidy classification schema</w:t>
      </w:r>
      <w:r w:rsidRPr="005211A0">
        <w:rPr>
          <w:sz w:val="16"/>
        </w:rPr>
        <w:t xml:space="preserve">. (Hacking, 1990; Postman, 1992; </w:t>
      </w:r>
      <w:proofErr w:type="spellStart"/>
      <w:r w:rsidRPr="005211A0">
        <w:rPr>
          <w:sz w:val="16"/>
        </w:rPr>
        <w:t>Volti</w:t>
      </w:r>
      <w:proofErr w:type="spellEnd"/>
      <w:r w:rsidRPr="005211A0">
        <w:rPr>
          <w:sz w:val="16"/>
        </w:rPr>
        <w:t xml:space="preserve">; 1995). </w:t>
      </w:r>
      <w:r w:rsidRPr="005211A0">
        <w:rPr>
          <w:rStyle w:val="StyleUnderline"/>
          <w:highlight w:val="yellow"/>
        </w:rPr>
        <w:t>Closely related to the scientific character is the promotion of the business agenda</w:t>
      </w:r>
      <w:r w:rsidRPr="005211A0">
        <w:rPr>
          <w:sz w:val="16"/>
        </w:rPr>
        <w:t xml:space="preserve">. Within the platform are key features such as accountability, partnership arrangements and even a redefinition of roles and responsibilities. </w:t>
      </w:r>
      <w:r w:rsidRPr="005211A0">
        <w:rPr>
          <w:rStyle w:val="StyleUnderline"/>
          <w:highlight w:val="yellow"/>
        </w:rPr>
        <w:t>We are</w:t>
      </w:r>
      <w:r w:rsidRPr="005211A0">
        <w:rPr>
          <w:rStyle w:val="StyleUnderline"/>
        </w:rPr>
        <w:t xml:space="preserve"> all </w:t>
      </w:r>
      <w:r w:rsidRPr="005211A0">
        <w:rPr>
          <w:rStyle w:val="StyleUnderline"/>
          <w:highlight w:val="yellow"/>
        </w:rPr>
        <w:t>aware of</w:t>
      </w:r>
      <w:r w:rsidRPr="005211A0">
        <w:rPr>
          <w:rStyle w:val="StyleUnderline"/>
        </w:rPr>
        <w:t xml:space="preserve"> the slogans of </w:t>
      </w:r>
      <w:r w:rsidRPr="005211A0">
        <w:rPr>
          <w:rStyle w:val="StyleUnderline"/>
          <w:highlight w:val="yellow"/>
        </w:rPr>
        <w:t>neo-liberal reform</w:t>
      </w:r>
      <w:r w:rsidRPr="005211A0">
        <w:rPr>
          <w:sz w:val="16"/>
        </w:rPr>
        <w:t xml:space="preserve"> which demand that government follow the model of business efficiency. The calls for less government, less waste, reduced spending and greater care for taxpayer dollars, are familiar refrains. </w:t>
      </w:r>
      <w:r w:rsidRPr="005211A0">
        <w:rPr>
          <w:rStyle w:val="StyleUnderline"/>
          <w:highlight w:val="yellow"/>
        </w:rPr>
        <w:t>Biometric programs fit nicely here</w:t>
      </w:r>
      <w:r w:rsidRPr="005211A0">
        <w:rPr>
          <w:rStyle w:val="StyleUnderline"/>
        </w:rPr>
        <w:t>, as they are designed to reduce fraud</w:t>
      </w:r>
      <w:r w:rsidRPr="005211A0">
        <w:rPr>
          <w:sz w:val="16"/>
        </w:rPr>
        <w:t xml:space="preserve"> and as we have seen in the Connecticut example, may effectively reduce the overall cost to the taxpayer, at least in the short term, by reducing the number of total recipients. </w:t>
      </w:r>
      <w:r w:rsidRPr="005211A0">
        <w:rPr>
          <w:rStyle w:val="StyleUnderline"/>
        </w:rPr>
        <w:t>Combine this with the professed ability for the technology to pay for itself and you have a program that fits perfectly within the prevailing ‘downsizing‘ theme</w:t>
      </w:r>
      <w:r w:rsidRPr="005211A0">
        <w:rPr>
          <w:sz w:val="16"/>
        </w:rPr>
        <w:t xml:space="preserve">. Biometrics meshes well with a </w:t>
      </w:r>
      <w:proofErr w:type="spellStart"/>
      <w:r w:rsidRPr="005211A0">
        <w:rPr>
          <w:sz w:val="16"/>
        </w:rPr>
        <w:t>Thatcherist</w:t>
      </w:r>
      <w:proofErr w:type="spellEnd"/>
      <w:r w:rsidRPr="005211A0">
        <w:rPr>
          <w:sz w:val="16"/>
        </w:rPr>
        <w:t xml:space="preserve">-style trend that government agencies should fit within an account ability model, drawing a more direct line between taxpayer dollar and program success. </w:t>
      </w:r>
      <w:r w:rsidRPr="005211A0">
        <w:rPr>
          <w:rStyle w:val="StyleUnderline"/>
          <w:highlight w:val="yellow"/>
        </w:rPr>
        <w:t>Partnerships between private industry and government promote this scheme</w:t>
      </w:r>
      <w:r w:rsidRPr="005211A0">
        <w:rPr>
          <w:rStyle w:val="StyleUnderline"/>
        </w:rPr>
        <w:t xml:space="preserve">, generally </w:t>
      </w:r>
      <w:r w:rsidRPr="005211A0">
        <w:rPr>
          <w:rStyle w:val="StyleUnderline"/>
          <w:highlight w:val="yellow"/>
        </w:rPr>
        <w:t>following the model of public funding, with engineering and consultation from the private</w:t>
      </w:r>
      <w:r w:rsidRPr="005211A0">
        <w:rPr>
          <w:rStyle w:val="StyleUnderline"/>
        </w:rPr>
        <w:t xml:space="preserve"> sector, on a cost-recovery basis</w:t>
      </w:r>
      <w:r w:rsidRPr="005211A0">
        <w:rPr>
          <w:sz w:val="16"/>
        </w:rPr>
        <w:t xml:space="preserve"> (Dean, 1991; Rose, 1996). </w:t>
      </w:r>
      <w:r w:rsidRPr="005211A0">
        <w:rPr>
          <w:rStyle w:val="StyleUnderline"/>
        </w:rPr>
        <w:t xml:space="preserve">An interesting footnote in this trend toward the business model of governance is the </w:t>
      </w:r>
      <w:r w:rsidRPr="005211A0">
        <w:rPr>
          <w:rStyle w:val="StyleUnderline"/>
          <w:highlight w:val="yellow"/>
        </w:rPr>
        <w:t>reformation of language within these programs</w:t>
      </w:r>
      <w:r w:rsidRPr="005211A0">
        <w:rPr>
          <w:rStyle w:val="StyleUnderline"/>
        </w:rPr>
        <w:t>.</w:t>
      </w:r>
      <w:r w:rsidRPr="005211A0">
        <w:rPr>
          <w:sz w:val="16"/>
        </w:rPr>
        <w:t xml:space="preserve"> Welfare clients become ‘customers,’ case workers and </w:t>
      </w:r>
      <w:r w:rsidRPr="005211A0">
        <w:rPr>
          <w:rStyle w:val="StyleUnderline"/>
        </w:rPr>
        <w:t xml:space="preserve">frontline workers become ‘service providers,’ and </w:t>
      </w:r>
      <w:r w:rsidRPr="005211A0">
        <w:rPr>
          <w:rStyle w:val="StyleUnderline"/>
          <w:highlight w:val="yellow"/>
        </w:rPr>
        <w:t>fingerprinting evolves into ‘digital imaging</w:t>
      </w:r>
      <w:proofErr w:type="gramStart"/>
      <w:r w:rsidRPr="005211A0">
        <w:rPr>
          <w:rStyle w:val="StyleUnderline"/>
          <w:highlight w:val="yellow"/>
        </w:rPr>
        <w:t>.‘</w:t>
      </w:r>
      <w:proofErr w:type="gramEnd"/>
      <w:r w:rsidRPr="005211A0">
        <w:rPr>
          <w:sz w:val="16"/>
          <w:highlight w:val="yellow"/>
        </w:rPr>
        <w:t xml:space="preserve"> </w:t>
      </w:r>
      <w:r w:rsidRPr="005211A0">
        <w:rPr>
          <w:rStyle w:val="StyleUnderline"/>
          <w:highlight w:val="yellow"/>
        </w:rPr>
        <w:t>These</w:t>
      </w:r>
      <w:r w:rsidRPr="005211A0">
        <w:rPr>
          <w:rStyle w:val="StyleUnderline"/>
        </w:rPr>
        <w:t xml:space="preserve"> are often </w:t>
      </w:r>
      <w:r w:rsidRPr="005211A0">
        <w:rPr>
          <w:rStyle w:val="StyleUnderline"/>
          <w:highlight w:val="yellow"/>
        </w:rPr>
        <w:t>subtle transformations</w:t>
      </w:r>
      <w:r w:rsidRPr="005211A0">
        <w:rPr>
          <w:rStyle w:val="StyleUnderline"/>
        </w:rPr>
        <w:t xml:space="preserve"> but they </w:t>
      </w:r>
      <w:r w:rsidRPr="005211A0">
        <w:rPr>
          <w:rStyle w:val="StyleUnderline"/>
          <w:highlight w:val="yellow"/>
        </w:rPr>
        <w:t>indicate how state governance is adopting the language and ideology of private industry</w:t>
      </w:r>
      <w:r>
        <w:rPr>
          <w:rStyle w:val="StyleUnderline"/>
        </w:rPr>
        <w:t>.</w:t>
      </w:r>
    </w:p>
    <w:p w14:paraId="048A520F" w14:textId="77777777" w:rsidR="00030391" w:rsidRPr="00030391" w:rsidRDefault="00030391" w:rsidP="00030391"/>
    <w:p w14:paraId="03688C80" w14:textId="10E48E8D" w:rsidR="00794AB6" w:rsidRDefault="00794AB6" w:rsidP="00794AB6">
      <w:pPr>
        <w:pStyle w:val="Heading3"/>
      </w:pPr>
      <w:r>
        <w:lastRenderedPageBreak/>
        <w:t xml:space="preserve">Big Data </w:t>
      </w:r>
      <w:r w:rsidR="001C452E">
        <w:t>DA</w:t>
      </w:r>
    </w:p>
    <w:p w14:paraId="48AA677A" w14:textId="4D8B8CA6" w:rsidR="00405998" w:rsidRDefault="00405998" w:rsidP="00405998">
      <w:pPr>
        <w:pStyle w:val="Heading4"/>
      </w:pPr>
      <w:r>
        <w:t>Biometrics is key to big data</w:t>
      </w:r>
      <w:r w:rsidR="00837902">
        <w:t xml:space="preserve">-need for automated tool for analyzing </w:t>
      </w:r>
    </w:p>
    <w:p w14:paraId="5EEC371E" w14:textId="640AD754" w:rsidR="00837902" w:rsidRPr="00837902" w:rsidRDefault="00837902" w:rsidP="00837902">
      <w:pPr>
        <w:rPr>
          <w:rStyle w:val="Style13ptBold"/>
        </w:rPr>
      </w:pPr>
      <w:r w:rsidRPr="00837902">
        <w:rPr>
          <w:rStyle w:val="Style13ptBold"/>
        </w:rPr>
        <w:t>Global strategies 15</w:t>
      </w:r>
      <w:r>
        <w:rPr>
          <w:rStyle w:val="Style13ptBold"/>
        </w:rPr>
        <w:t>’</w:t>
      </w:r>
    </w:p>
    <w:p w14:paraId="09BF0630" w14:textId="7F1B8C8F" w:rsidR="00837902" w:rsidRPr="00837902" w:rsidRDefault="00837902" w:rsidP="00837902">
      <w:r w:rsidRPr="00837902">
        <w:t xml:space="preserve">Global Strategies Group, </w:t>
      </w:r>
      <w:r>
        <w:t>3/12/2015</w:t>
      </w:r>
      <w:r w:rsidRPr="00837902">
        <w:t>, "Rising to the “big data” challenge in biometrics," http://www.globalgroup.com/newsblog/blog/rising-to-the-big-data-challenge-in-biometrics/</w:t>
      </w:r>
    </w:p>
    <w:p w14:paraId="7141C09F" w14:textId="17F86215" w:rsidR="00405998" w:rsidRPr="00405998" w:rsidRDefault="00405998" w:rsidP="00405998">
      <w:r w:rsidRPr="00405998">
        <w:t xml:space="preserve">However, </w:t>
      </w:r>
      <w:r w:rsidRPr="00405998">
        <w:rPr>
          <w:rStyle w:val="StyleUnderline"/>
        </w:rPr>
        <w:t xml:space="preserve">fingerprint analysis, often critical to successful law enforcement and counter terrorism operations, is </w:t>
      </w:r>
      <w:r w:rsidR="00837902" w:rsidRPr="00405998">
        <w:rPr>
          <w:rStyle w:val="StyleUnderline"/>
        </w:rPr>
        <w:t>labor</w:t>
      </w:r>
      <w:r w:rsidRPr="00405998">
        <w:rPr>
          <w:rStyle w:val="StyleUnderline"/>
        </w:rPr>
        <w:t xml:space="preserve"> intensive, with large sources of data either uncollected or unusable</w:t>
      </w:r>
      <w:r w:rsidRPr="00405998">
        <w:t>. There is a ‘</w:t>
      </w:r>
      <w:r w:rsidRPr="00405998">
        <w:rPr>
          <w:rStyle w:val="StyleUnderline"/>
        </w:rPr>
        <w:t xml:space="preserve">big data’ need for automated tools capable of collecting and </w:t>
      </w:r>
      <w:r w:rsidR="00837902" w:rsidRPr="00405998">
        <w:rPr>
          <w:rStyle w:val="StyleUnderline"/>
        </w:rPr>
        <w:t>analyzing</w:t>
      </w:r>
      <w:r w:rsidRPr="00405998">
        <w:rPr>
          <w:rStyle w:val="StyleUnderline"/>
        </w:rPr>
        <w:t xml:space="preserve"> all available hand-related data from multiple sources.∂ </w:t>
      </w:r>
      <w:r w:rsidR="00837902" w:rsidRPr="00405998">
        <w:rPr>
          <w:rStyle w:val="StyleUnderline"/>
        </w:rPr>
        <w:t>Scio metrics</w:t>
      </w:r>
      <w:r w:rsidRPr="00405998">
        <w:rPr>
          <w:rStyle w:val="StyleUnderline"/>
        </w:rPr>
        <w:t xml:space="preserve"> has risen to that challenge with cutting edge capabilities that “raise the bar” in biometrics by enabling accurate data capture ‘on-the-move’, and by boosting data processing and matching.</w:t>
      </w:r>
      <w:r w:rsidRPr="00405998">
        <w:t xml:space="preserve"> Our approach involves treating the fingerprints as barcodes.∂ </w:t>
      </w:r>
      <w:proofErr w:type="spellStart"/>
      <w:r w:rsidRPr="00405998">
        <w:t>AFISleuth</w:t>
      </w:r>
      <w:proofErr w:type="spellEnd"/>
      <w:r w:rsidRPr="00405998">
        <w:t xml:space="preserve"> and the AFIS Afterburner are software solutions that broaden the scope of latent fingerprint identification. Latent fingerprints are marks of oils and amino acids deposited by fingers on objects they touch. Consequently, they are notoriously difficult to </w:t>
      </w:r>
      <w:r w:rsidR="00837902" w:rsidRPr="00405998">
        <w:t>analyze</w:t>
      </w:r>
      <w:r w:rsidRPr="00405998">
        <w:t xml:space="preserve">, much more so than marks scanned directly from the fingers.∂ </w:t>
      </w:r>
      <w:r w:rsidRPr="00405998">
        <w:rPr>
          <w:rStyle w:val="StyleUnderline"/>
        </w:rPr>
        <w:t>These technologies work in two modalities</w:t>
      </w:r>
      <w:r w:rsidRPr="00405998">
        <w:t xml:space="preserve">: </w:t>
      </w:r>
      <w:r w:rsidRPr="00405998">
        <w:rPr>
          <w:rStyle w:val="StyleUnderline"/>
        </w:rPr>
        <w:t>firstly, investigative – that is processing latent fingerprints captured at a crime scene or other sensitive sites against a database of suspects</w:t>
      </w:r>
      <w:r w:rsidRPr="00405998">
        <w:t xml:space="preserve">; </w:t>
      </w:r>
      <w:r w:rsidRPr="00405998">
        <w:rPr>
          <w:rStyle w:val="StyleUnderline"/>
        </w:rPr>
        <w:t xml:space="preserve">and secondly as an “afterburner” to vastly improve the ability to make positive identifications from low quality prints and print fragments.∂ Taken together, our capabilities enable significant advances in criminal investigations and counter-terrorism operations, particularly when there are large volumes of data to be </w:t>
      </w:r>
      <w:r w:rsidR="00837902" w:rsidRPr="00405998">
        <w:rPr>
          <w:rStyle w:val="StyleUnderline"/>
        </w:rPr>
        <w:t>analyzed</w:t>
      </w:r>
      <w:r w:rsidRPr="00405998">
        <w:rPr>
          <w:rStyle w:val="StyleUnderline"/>
        </w:rPr>
        <w:t>.</w:t>
      </w:r>
      <w:r w:rsidRPr="00405998">
        <w:t xml:space="preserve"> Critically, they allow all that previously uncollected or unreadable data to be used, significantly improving the chances of identifying, arresting and prosecuting suspects. This proven approach is already hard at work supporting US federal law enforcement and intelligence agencies.</w:t>
      </w:r>
    </w:p>
    <w:p w14:paraId="222EE4C0" w14:textId="204C1DA6" w:rsidR="003000E0" w:rsidRDefault="00081885" w:rsidP="00160802">
      <w:pPr>
        <w:pStyle w:val="Heading2"/>
      </w:pPr>
      <w:r>
        <w:lastRenderedPageBreak/>
        <w:t>Case</w:t>
      </w:r>
    </w:p>
    <w:p w14:paraId="38AB8634" w14:textId="77777777" w:rsidR="001C452E" w:rsidRDefault="001C452E" w:rsidP="001C452E">
      <w:pPr>
        <w:pStyle w:val="Heading4"/>
      </w:pPr>
      <w:r>
        <w:t>No Solvency - Non biometric surveillance still cause all their impacts – individuals and communities can still be monitored and oppressed based on unchallenged forms of surveillance</w:t>
      </w:r>
    </w:p>
    <w:p w14:paraId="27483CC7" w14:textId="77777777" w:rsidR="001C452E" w:rsidRDefault="001C452E" w:rsidP="001C452E">
      <w:proofErr w:type="spellStart"/>
      <w:r w:rsidRPr="009F1132">
        <w:rPr>
          <w:rStyle w:val="Style13ptBold"/>
        </w:rPr>
        <w:t>Simske</w:t>
      </w:r>
      <w:proofErr w:type="spellEnd"/>
      <w:r w:rsidRPr="009F1132">
        <w:rPr>
          <w:rStyle w:val="Style13ptBold"/>
        </w:rPr>
        <w:t xml:space="preserve"> 13</w:t>
      </w:r>
      <w:r>
        <w:t xml:space="preserve"> (Steven J., Meta-</w:t>
      </w:r>
      <w:proofErr w:type="spellStart"/>
      <w:r>
        <w:t>Algorithmics</w:t>
      </w:r>
      <w:proofErr w:type="spellEnd"/>
      <w:r>
        <w:t>: Patterns for Robust, Low Cost, High Quality Systems, part 3.4.6, google books)</w:t>
      </w:r>
    </w:p>
    <w:p w14:paraId="19506780" w14:textId="77777777" w:rsidR="001C452E" w:rsidRDefault="001C452E" w:rsidP="001C452E">
      <w:pPr>
        <w:rPr>
          <w:sz w:val="14"/>
        </w:rPr>
      </w:pPr>
      <w:r w:rsidRPr="00366488">
        <w:rPr>
          <w:rStyle w:val="StyleUnderline"/>
        </w:rPr>
        <w:t>Surveillance consists of image capture, image processing and restoration, object segmentation, object identification, and object tracking.</w:t>
      </w:r>
      <w:r w:rsidRPr="00366488">
        <w:rPr>
          <w:sz w:val="14"/>
        </w:rPr>
        <w:t xml:space="preserve"> Image capture quality is dependent on the lighting environment, the amount of motion blur, the angle between the camera lens and the subject, and the camera settings. Image processing and restoration is focused on reversing the effects of uneven illumination, underexposure, overexposure, blur, affine distortion, and/or lack of focus. Object segmentation is a task tailor-made for parallelism: See Section 3.4.1 on image segmentation, as the same basic principles apply to much of video object segmentation. However, </w:t>
      </w:r>
      <w:r w:rsidRPr="00366488">
        <w:rPr>
          <w:rStyle w:val="StyleUnderline"/>
        </w:rPr>
        <w:t>the fact that any object under surveillance will appear in multiple—perhaps a very large set of—image frames gives rise to a different set of image processing techniques, collectively called tracking algorithms</w:t>
      </w:r>
      <w:r w:rsidRPr="00366488">
        <w:rPr>
          <w:sz w:val="14"/>
        </w:rPr>
        <w:t xml:space="preserve">. Tracking, like segmentation, boasts a number of powerful algorithms, including blob and contour tracking—which compare the locations of connected component centroids and boundaries from image to image, matching the closest location or size of objects that have moved—as well as mean-shift tracking, which can use dynamic programming or other techniques to minimize the overall distance traveled by objects in motion. This minimization provides excellent tracking if the sampling rate is much greater than the time it takes an object to move across the field of view. A fourth type of object tracking is visual feature matching—subsets of which include face recognition and shape recognition—which can be performed on each video frame in parallel, since there may be no dependency of the object segmentation on successive frames. </w:t>
      </w:r>
      <w:r w:rsidRPr="00366488">
        <w:rPr>
          <w:rStyle w:val="StyleUnderline"/>
        </w:rPr>
        <w:t>Since the objects can be individuals or their faces, both face recognition and gait recognition biometric technologies can be part of a surveillance system</w:t>
      </w:r>
      <w:r w:rsidRPr="00366488">
        <w:rPr>
          <w:rStyle w:val="Emphasis"/>
        </w:rPr>
        <w:t xml:space="preserve">. </w:t>
      </w:r>
      <w:proofErr w:type="spellStart"/>
      <w:r w:rsidRPr="00366488">
        <w:rPr>
          <w:rStyle w:val="Emphasis"/>
        </w:rPr>
        <w:t>Nonbiometric</w:t>
      </w:r>
      <w:proofErr w:type="spellEnd"/>
      <w:r w:rsidRPr="00366488">
        <w:rPr>
          <w:rStyle w:val="Emphasis"/>
        </w:rPr>
        <w:t xml:space="preserve"> surveillance can provide gesture recognition, including signing, and location identification.</w:t>
      </w:r>
      <w:r w:rsidRPr="00366488">
        <w:rPr>
          <w:sz w:val="14"/>
        </w:rPr>
        <w:t xml:space="preserve"> The latter benefits from identifying multiple objects and performing downstream image analysis; for example, extracting text from signage that can be used to identify waypoint-narrowing markers such as business names, highway numbers, street names, and so on.</w:t>
      </w:r>
    </w:p>
    <w:p w14:paraId="231A2CD1" w14:textId="045B2675" w:rsidR="00081885" w:rsidRPr="00A7260B" w:rsidRDefault="001C452E" w:rsidP="00081885">
      <w:pPr>
        <w:pStyle w:val="Heading4"/>
        <w:rPr>
          <w:rStyle w:val="Style13ptBold"/>
          <w:b/>
        </w:rPr>
      </w:pPr>
      <w:r>
        <w:rPr>
          <w:rStyle w:val="Style13ptBold"/>
          <w:b/>
        </w:rPr>
        <w:t xml:space="preserve">Turn – Good biometrics </w:t>
      </w:r>
      <w:r w:rsidR="00081885" w:rsidRPr="00A7260B">
        <w:rPr>
          <w:rStyle w:val="Style13ptBold"/>
          <w:b/>
        </w:rPr>
        <w:t xml:space="preserve">– assistive technologies for people with impairments are key to a more accessible future, </w:t>
      </w:r>
      <w:proofErr w:type="spellStart"/>
      <w:r w:rsidR="00081885" w:rsidRPr="00A7260B">
        <w:rPr>
          <w:rStyle w:val="Style13ptBold"/>
          <w:b/>
        </w:rPr>
        <w:t>aff</w:t>
      </w:r>
      <w:proofErr w:type="spellEnd"/>
      <w:r w:rsidR="00081885" w:rsidRPr="00A7260B">
        <w:rPr>
          <w:rStyle w:val="Style13ptBold"/>
          <w:b/>
        </w:rPr>
        <w:t xml:space="preserve"> limits this development</w:t>
      </w:r>
    </w:p>
    <w:p w14:paraId="3E361AA7" w14:textId="77777777" w:rsidR="00081885" w:rsidRPr="00F263A1" w:rsidRDefault="00081885" w:rsidP="00081885">
      <w:pPr>
        <w:rPr>
          <w:rStyle w:val="Style13ptBold"/>
        </w:rPr>
      </w:pPr>
      <w:r>
        <w:rPr>
          <w:rStyle w:val="Style13ptBold"/>
        </w:rPr>
        <w:t>Morris</w:t>
      </w:r>
      <w:r w:rsidRPr="00F263A1">
        <w:rPr>
          <w:rStyle w:val="Style13ptBold"/>
        </w:rPr>
        <w:t xml:space="preserve"> 15 </w:t>
      </w:r>
      <w:r w:rsidRPr="00F263A1">
        <w:rPr>
          <w:sz w:val="16"/>
          <w:szCs w:val="16"/>
        </w:rPr>
        <w:t>[David Z. Morris, 2 year contributor to Fortune’s technology sector; “Wearable Technology is Redefining What It Means to Be Disabled”; Fortune; 02/10/2015; accessed 08/01/2015; &lt;http://fortune.com/2015/02/10/wearables-disability/&gt;.]</w:t>
      </w:r>
    </w:p>
    <w:p w14:paraId="3CA95282" w14:textId="77777777" w:rsidR="00081885" w:rsidRPr="00A7260B" w:rsidRDefault="00081885" w:rsidP="00081885">
      <w:pPr>
        <w:rPr>
          <w:rStyle w:val="StyleUnderline"/>
        </w:rPr>
      </w:pPr>
      <w:r w:rsidRPr="00A7260B">
        <w:rPr>
          <w:rStyle w:val="StyleUnderline"/>
        </w:rPr>
        <w:t>The visually impaired have used canes to navigate for most of recorded history</w:t>
      </w:r>
      <w:r w:rsidRPr="00A7260B">
        <w:rPr>
          <w:sz w:val="16"/>
        </w:rPr>
        <w:t xml:space="preserve">, but the white version we’re familiar with was born in early 20th century Paris. </w:t>
      </w:r>
      <w:proofErr w:type="spellStart"/>
      <w:r w:rsidRPr="00A7260B">
        <w:rPr>
          <w:sz w:val="16"/>
        </w:rPr>
        <w:t>Guilly</w:t>
      </w:r>
      <w:proofErr w:type="spellEnd"/>
      <w:r w:rsidRPr="00A7260B">
        <w:rPr>
          <w:sz w:val="16"/>
        </w:rPr>
        <w:t xml:space="preserve"> </w:t>
      </w:r>
      <w:proofErr w:type="spellStart"/>
      <w:r w:rsidRPr="00A7260B">
        <w:rPr>
          <w:sz w:val="16"/>
        </w:rPr>
        <w:t>d’Herbemont</w:t>
      </w:r>
      <w:proofErr w:type="spellEnd"/>
      <w:r w:rsidRPr="00A7260B">
        <w:rPr>
          <w:sz w:val="16"/>
        </w:rPr>
        <w:t xml:space="preserve"> lived above a street frequented by blind pedestrians, regularly witnessing their peril in an era when automobiles were common but crosswalks a novelty. By 1931, she had come up with the idea of establishing a bold white cane as a protective symbol and navigational tool for the blind, and distributed more than 5,000 of them at her own expense. The idea had spread internationally within two years. </w:t>
      </w:r>
      <w:r w:rsidRPr="00A7260B">
        <w:rPr>
          <w:rStyle w:val="StyleUnderline"/>
        </w:rPr>
        <w:t>Tech developer</w:t>
      </w:r>
      <w:r w:rsidRPr="00A7260B">
        <w:rPr>
          <w:sz w:val="16"/>
        </w:rPr>
        <w:t xml:space="preserve"> </w:t>
      </w:r>
      <w:proofErr w:type="spellStart"/>
      <w:r w:rsidRPr="00A7260B">
        <w:rPr>
          <w:sz w:val="16"/>
        </w:rPr>
        <w:t>Krispian</w:t>
      </w:r>
      <w:proofErr w:type="spellEnd"/>
      <w:r w:rsidRPr="00A7260B">
        <w:rPr>
          <w:sz w:val="16"/>
        </w:rPr>
        <w:t xml:space="preserve"> Lawrence </w:t>
      </w:r>
      <w:r w:rsidRPr="00A7260B">
        <w:rPr>
          <w:rStyle w:val="StyleUnderline"/>
        </w:rPr>
        <w:t xml:space="preserve">hopes to build on </w:t>
      </w:r>
      <w:proofErr w:type="spellStart"/>
      <w:r w:rsidRPr="00A7260B">
        <w:rPr>
          <w:sz w:val="16"/>
        </w:rPr>
        <w:t>d’Herbemont’s</w:t>
      </w:r>
      <w:proofErr w:type="spellEnd"/>
      <w:r w:rsidRPr="00A7260B">
        <w:rPr>
          <w:sz w:val="16"/>
        </w:rPr>
        <w:t xml:space="preserve"> legacy. Lawrence lives in India, which he says has “the unfortunate distinction of being the blind capital of the world,” and he sees both the strengths and drawbacks of </w:t>
      </w:r>
      <w:r w:rsidRPr="00A7260B">
        <w:rPr>
          <w:rStyle w:val="StyleUnderline"/>
        </w:rPr>
        <w:t>the white cane</w:t>
      </w:r>
      <w:r w:rsidRPr="00A7260B">
        <w:rPr>
          <w:sz w:val="16"/>
        </w:rPr>
        <w:t>. “The cane has social significance. At the same time, it has two major defects</w:t>
      </w:r>
      <w:r w:rsidRPr="00A7260B">
        <w:rPr>
          <w:rStyle w:val="StyleUnderline"/>
        </w:rPr>
        <w:t>: it can’t [guide] you from one place to another, and it can’t orient you.</w:t>
      </w:r>
      <w:r w:rsidRPr="00A7260B">
        <w:rPr>
          <w:sz w:val="16"/>
        </w:rPr>
        <w:t xml:space="preserve">” Lawrence is CEO of </w:t>
      </w:r>
      <w:proofErr w:type="spellStart"/>
      <w:r w:rsidRPr="00A7260B">
        <w:rPr>
          <w:sz w:val="16"/>
        </w:rPr>
        <w:t>Ducere</w:t>
      </w:r>
      <w:proofErr w:type="spellEnd"/>
      <w:r w:rsidRPr="00A7260B">
        <w:rPr>
          <w:sz w:val="16"/>
        </w:rPr>
        <w:t xml:space="preserve"> Technologies, which he co-founded with </w:t>
      </w:r>
      <w:proofErr w:type="spellStart"/>
      <w:r w:rsidRPr="00A7260B">
        <w:rPr>
          <w:sz w:val="16"/>
        </w:rPr>
        <w:t>Anirudh</w:t>
      </w:r>
      <w:proofErr w:type="spellEnd"/>
      <w:r w:rsidRPr="00A7260B">
        <w:rPr>
          <w:sz w:val="16"/>
        </w:rPr>
        <w:t xml:space="preserve"> Sharma in 2011. The company is about to release its first products under the brand </w:t>
      </w:r>
      <w:proofErr w:type="spellStart"/>
      <w:r w:rsidRPr="00A7260B">
        <w:rPr>
          <w:sz w:val="16"/>
        </w:rPr>
        <w:t>Lechal</w:t>
      </w:r>
      <w:proofErr w:type="spellEnd"/>
      <w:r w:rsidRPr="00A7260B">
        <w:rPr>
          <w:sz w:val="16"/>
        </w:rPr>
        <w:t xml:space="preserve"> (Hindi for “Take me there”): </w:t>
      </w:r>
      <w:r w:rsidRPr="00A7260B">
        <w:rPr>
          <w:rStyle w:val="StyleUnderline"/>
        </w:rPr>
        <w:t>footwear that will supplement the white cane by providing navigation and safety information through vibrations in the wearer’s feet.</w:t>
      </w:r>
      <w:r w:rsidRPr="00A7260B">
        <w:rPr>
          <w:sz w:val="16"/>
        </w:rPr>
        <w:t xml:space="preserve"> Since starting the company, </w:t>
      </w:r>
      <w:r w:rsidRPr="00A7260B">
        <w:rPr>
          <w:rStyle w:val="StyleUnderline"/>
        </w:rPr>
        <w:t>Lawrence and his team have discovered that their product appeals to a variety of people</w:t>
      </w:r>
      <w:r w:rsidRPr="00A7260B">
        <w:rPr>
          <w:sz w:val="16"/>
        </w:rPr>
        <w:t xml:space="preserve">. When the </w:t>
      </w:r>
      <w:proofErr w:type="spellStart"/>
      <w:r w:rsidRPr="00A7260B">
        <w:rPr>
          <w:sz w:val="16"/>
        </w:rPr>
        <w:t>Lechal</w:t>
      </w:r>
      <w:proofErr w:type="spellEnd"/>
      <w:r w:rsidRPr="00A7260B">
        <w:rPr>
          <w:sz w:val="16"/>
        </w:rPr>
        <w:t xml:space="preserve"> shoes and insoles become available later this year (for about $150), they will include features that will help runners monitor their pace, outdoorsmen map new trails, and tourists navigate unknown cities, all without burying their faces in a smartphone. </w:t>
      </w:r>
      <w:r w:rsidRPr="00A7260B">
        <w:rPr>
          <w:rStyle w:val="StyleUnderline"/>
        </w:rPr>
        <w:t xml:space="preserve">This broader spectrum of users benefit from the haptic interface and motion commands that make </w:t>
      </w:r>
      <w:proofErr w:type="spellStart"/>
      <w:r w:rsidRPr="00A7260B">
        <w:rPr>
          <w:rStyle w:val="StyleUnderline"/>
        </w:rPr>
        <w:t>Lechal</w:t>
      </w:r>
      <w:proofErr w:type="spellEnd"/>
      <w:r w:rsidRPr="00A7260B">
        <w:rPr>
          <w:rStyle w:val="StyleUnderline"/>
        </w:rPr>
        <w:t xml:space="preserve"> intuitive for the blind</w:t>
      </w:r>
      <w:r w:rsidRPr="00A7260B">
        <w:rPr>
          <w:sz w:val="16"/>
        </w:rPr>
        <w:t xml:space="preserve">. </w:t>
      </w:r>
      <w:proofErr w:type="spellStart"/>
      <w:r w:rsidRPr="00A7260B">
        <w:rPr>
          <w:sz w:val="16"/>
        </w:rPr>
        <w:t>Lechal</w:t>
      </w:r>
      <w:proofErr w:type="spellEnd"/>
      <w:r w:rsidRPr="00A7260B">
        <w:rPr>
          <w:sz w:val="16"/>
        </w:rPr>
        <w:t xml:space="preserve"> is just one example of how wearable tech is eroding the boundaries between assistive technology and the consumer technology market. </w:t>
      </w:r>
      <w:r w:rsidRPr="00A7260B">
        <w:rPr>
          <w:rStyle w:val="StyleUnderline"/>
        </w:rPr>
        <w:t>As interfaces get more creative and sensors get more powerful, people with all types of bodies will be drawn to technology that enhances senses, monitors health, and eases interactions with the environment</w:t>
      </w:r>
      <w:r w:rsidRPr="00A7260B">
        <w:rPr>
          <w:sz w:val="16"/>
        </w:rPr>
        <w:t xml:space="preserve">. As they become more and more a part of everyday life, </w:t>
      </w:r>
      <w:r w:rsidRPr="00A7260B">
        <w:rPr>
          <w:rStyle w:val="StyleUnderline"/>
        </w:rPr>
        <w:lastRenderedPageBreak/>
        <w:t>these devices may shift our views on bodies and their limitations</w:t>
      </w:r>
      <w:r w:rsidRPr="00A7260B">
        <w:rPr>
          <w:sz w:val="16"/>
        </w:rPr>
        <w:t xml:space="preserve">. The developers at </w:t>
      </w:r>
      <w:proofErr w:type="spellStart"/>
      <w:r w:rsidRPr="00A7260B">
        <w:rPr>
          <w:sz w:val="16"/>
        </w:rPr>
        <w:t>Soundhawk</w:t>
      </w:r>
      <w:proofErr w:type="spellEnd"/>
      <w:r w:rsidRPr="00A7260B">
        <w:rPr>
          <w:sz w:val="16"/>
        </w:rPr>
        <w:t xml:space="preserve"> have planted their flag on that blurring line. </w:t>
      </w:r>
      <w:proofErr w:type="spellStart"/>
      <w:r w:rsidRPr="00A7260B">
        <w:rPr>
          <w:rStyle w:val="StyleUnderline"/>
        </w:rPr>
        <w:t>Soundhawk</w:t>
      </w:r>
      <w:proofErr w:type="spellEnd"/>
      <w:r w:rsidRPr="00A7260B">
        <w:rPr>
          <w:rStyle w:val="StyleUnderline"/>
        </w:rPr>
        <w:t xml:space="preserve"> is an in-ear device to enhance hearing—but don’t call it a hearing aid</w:t>
      </w:r>
      <w:r w:rsidRPr="00A7260B">
        <w:rPr>
          <w:sz w:val="16"/>
        </w:rPr>
        <w:t xml:space="preserve">. The company’s founders and executives include audiologists who have seen plenty of patients experience difficulty hearing in certain situations even though they display no measurable sign of hearing loss. </w:t>
      </w:r>
      <w:proofErr w:type="spellStart"/>
      <w:r w:rsidRPr="00A7260B">
        <w:rPr>
          <w:sz w:val="16"/>
        </w:rPr>
        <w:t>Soundhawk</w:t>
      </w:r>
      <w:proofErr w:type="spellEnd"/>
      <w:r w:rsidRPr="00A7260B">
        <w:rPr>
          <w:sz w:val="16"/>
        </w:rPr>
        <w:t xml:space="preserve"> is </w:t>
      </w:r>
      <w:r w:rsidRPr="00A7260B">
        <w:rPr>
          <w:rStyle w:val="StyleUnderline"/>
        </w:rPr>
        <w:t>based on the same technology built into high-end hearing aids, but it’s targeted at this technically unimpaired group</w:t>
      </w:r>
      <w:r w:rsidRPr="00A7260B">
        <w:rPr>
          <w:sz w:val="16"/>
        </w:rPr>
        <w:t xml:space="preserve">. “We’re taking a product away from the idea of being a hearing assistive device for people who have a problem,” says Drew Dundas, the company’s chief science officer, “to being a performance enhancement for people to improve their quality of life.” To target these users, </w:t>
      </w:r>
      <w:proofErr w:type="spellStart"/>
      <w:r w:rsidRPr="00A7260B">
        <w:rPr>
          <w:sz w:val="16"/>
        </w:rPr>
        <w:t>Soundhawk</w:t>
      </w:r>
      <w:proofErr w:type="spellEnd"/>
      <w:r w:rsidRPr="00A7260B">
        <w:rPr>
          <w:sz w:val="16"/>
        </w:rPr>
        <w:t xml:space="preserve"> is trying to distance itself from the stigma of hearing aids as signs of aging and infirmity. In part, </w:t>
      </w:r>
      <w:r w:rsidRPr="00A7260B">
        <w:rPr>
          <w:rStyle w:val="StyleUnderline"/>
        </w:rPr>
        <w:t>they’re doing this by marketing the device directly to consumers</w:t>
      </w:r>
      <w:r w:rsidRPr="00A7260B">
        <w:rPr>
          <w:sz w:val="16"/>
        </w:rPr>
        <w:t xml:space="preserve">, rather than through doctors. </w:t>
      </w:r>
      <w:proofErr w:type="spellStart"/>
      <w:r w:rsidRPr="00A7260B">
        <w:rPr>
          <w:sz w:val="16"/>
        </w:rPr>
        <w:t>Soundhawk</w:t>
      </w:r>
      <w:proofErr w:type="spellEnd"/>
      <w:r w:rsidRPr="00A7260B">
        <w:rPr>
          <w:sz w:val="16"/>
        </w:rPr>
        <w:t xml:space="preserve"> has </w:t>
      </w:r>
      <w:r w:rsidRPr="00A7260B">
        <w:rPr>
          <w:rStyle w:val="StyleUnderline"/>
        </w:rPr>
        <w:t>also bucked the trend toward invisibility in hearing aids, instead releasing a device that resembles a hands-free headset</w:t>
      </w:r>
      <w:r w:rsidRPr="00A7260B">
        <w:rPr>
          <w:sz w:val="16"/>
        </w:rPr>
        <w:t xml:space="preserve">—a design less likely to mark the user as impaired than even the most discreet in-ear hearing aid. Similarly, while </w:t>
      </w:r>
      <w:proofErr w:type="spellStart"/>
      <w:r w:rsidRPr="00A7260B">
        <w:rPr>
          <w:sz w:val="16"/>
        </w:rPr>
        <w:t>Lechal</w:t>
      </w:r>
      <w:proofErr w:type="spellEnd"/>
      <w:r w:rsidRPr="00A7260B">
        <w:rPr>
          <w:sz w:val="16"/>
        </w:rPr>
        <w:t xml:space="preserve"> offers invisible insoles, its shoe product is flashy, a bet that </w:t>
      </w:r>
      <w:r w:rsidRPr="00A7260B">
        <w:rPr>
          <w:rStyle w:val="StyleUnderline"/>
        </w:rPr>
        <w:t>today’s users are unembarrassed about showing off their enhancements</w:t>
      </w:r>
      <w:r w:rsidRPr="00A7260B">
        <w:rPr>
          <w:sz w:val="16"/>
        </w:rPr>
        <w:t xml:space="preserve">. The assistive benefits of wearables aren’t limited to those with mobility and perceptual deficits. Jesse Slade </w:t>
      </w:r>
      <w:proofErr w:type="spellStart"/>
      <w:r w:rsidRPr="00A7260B">
        <w:rPr>
          <w:sz w:val="16"/>
        </w:rPr>
        <w:t>Shantz</w:t>
      </w:r>
      <w:proofErr w:type="spellEnd"/>
      <w:r w:rsidRPr="00A7260B">
        <w:rPr>
          <w:sz w:val="16"/>
        </w:rPr>
        <w:t xml:space="preserve">, chief medical officer of the “smart” apparel company </w:t>
      </w:r>
      <w:proofErr w:type="spellStart"/>
      <w:r w:rsidRPr="00A7260B">
        <w:rPr>
          <w:sz w:val="16"/>
        </w:rPr>
        <w:t>OMsignal</w:t>
      </w:r>
      <w:proofErr w:type="spellEnd"/>
      <w:r w:rsidRPr="00A7260B">
        <w:rPr>
          <w:sz w:val="16"/>
        </w:rPr>
        <w:t xml:space="preserve">, cites </w:t>
      </w:r>
      <w:r w:rsidRPr="00A7260B">
        <w:rPr>
          <w:rStyle w:val="Emphasis"/>
        </w:rPr>
        <w:t>the power of biometric tracking for lung and heart disease patients, diabetics, and sleep apnea sufferers</w:t>
      </w:r>
      <w:r w:rsidRPr="00A7260B">
        <w:rPr>
          <w:sz w:val="16"/>
        </w:rPr>
        <w:t xml:space="preserve">. As the sophisticated sensors once available only in clinics and labs find their way into shirts and watches, chronic disease patients will be able to optimize their behavior in real time, in ways very similar to how early-adopting fitness buffs already use wearables. As wearable technology advances and spreads, information technology is becoming even more ubiquitous, with complex implications for those who use assistive devices. According to a report by Transparency Market Research, the assistive devices market is estimated to grow to $19.68 billion by 2019. But </w:t>
      </w:r>
      <w:r w:rsidRPr="00A7260B">
        <w:rPr>
          <w:rStyle w:val="StyleUnderline"/>
        </w:rPr>
        <w:t>that measure only includes devices defined as assistive in the traditional way</w:t>
      </w:r>
      <w:r w:rsidRPr="00A7260B">
        <w:rPr>
          <w:sz w:val="16"/>
        </w:rPr>
        <w:t xml:space="preserve">. </w:t>
      </w:r>
      <w:proofErr w:type="spellStart"/>
      <w:r w:rsidRPr="00A7260B">
        <w:rPr>
          <w:sz w:val="16"/>
        </w:rPr>
        <w:t>Lechal</w:t>
      </w:r>
      <w:proofErr w:type="spellEnd"/>
      <w:r w:rsidRPr="00A7260B">
        <w:rPr>
          <w:sz w:val="16"/>
        </w:rPr>
        <w:t xml:space="preserve">, </w:t>
      </w:r>
      <w:proofErr w:type="spellStart"/>
      <w:r w:rsidRPr="00A7260B">
        <w:rPr>
          <w:sz w:val="16"/>
        </w:rPr>
        <w:t>Soundhawk</w:t>
      </w:r>
      <w:proofErr w:type="spellEnd"/>
      <w:r w:rsidRPr="00A7260B">
        <w:rPr>
          <w:sz w:val="16"/>
        </w:rPr>
        <w:t xml:space="preserve">, </w:t>
      </w:r>
      <w:proofErr w:type="spellStart"/>
      <w:r w:rsidRPr="00A7260B">
        <w:rPr>
          <w:sz w:val="16"/>
        </w:rPr>
        <w:t>OMsignal</w:t>
      </w:r>
      <w:proofErr w:type="spellEnd"/>
      <w:r w:rsidRPr="00A7260B">
        <w:rPr>
          <w:sz w:val="16"/>
        </w:rPr>
        <w:t xml:space="preserve">, and other </w:t>
      </w:r>
      <w:r w:rsidRPr="00A7260B">
        <w:rPr>
          <w:rStyle w:val="StyleUnderline"/>
        </w:rPr>
        <w:t>consumer wearables that are useful for the disabled and able-bodied alike might constitute a new category. They may also change how society as a whole understands disability</w:t>
      </w:r>
      <w:r w:rsidRPr="00A7260B">
        <w:rPr>
          <w:sz w:val="16"/>
        </w:rPr>
        <w:t>. Will Seymour of the Future Foundation consulting group points out that wearable and mobile tech is already giving the disabled newfound freedom to communicate and navigate. “</w:t>
      </w:r>
      <w:r w:rsidRPr="00A7260B">
        <w:rPr>
          <w:rStyle w:val="StyleUnderline"/>
        </w:rPr>
        <w:t>Allowing someone to do more with their body is certainly a redefinition of what it means to have a disability,” he says. “Performance boundaries are now seen as flexible; the body’s weaknesses as negotiable.”</w:t>
      </w:r>
    </w:p>
    <w:sectPr w:rsidR="00081885" w:rsidRPr="00A726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95951D3"/>
    <w:multiLevelType w:val="hybridMultilevel"/>
    <w:tmpl w:val="51B607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93831"/>
    <w:rsid w:val="000139A3"/>
    <w:rsid w:val="00030391"/>
    <w:rsid w:val="00032D1A"/>
    <w:rsid w:val="0005209F"/>
    <w:rsid w:val="00071E4B"/>
    <w:rsid w:val="00081885"/>
    <w:rsid w:val="000C6C50"/>
    <w:rsid w:val="00100833"/>
    <w:rsid w:val="00104529"/>
    <w:rsid w:val="00105942"/>
    <w:rsid w:val="00107396"/>
    <w:rsid w:val="00144A4C"/>
    <w:rsid w:val="00160802"/>
    <w:rsid w:val="00161BCD"/>
    <w:rsid w:val="00176AB0"/>
    <w:rsid w:val="00177B7D"/>
    <w:rsid w:val="0018322D"/>
    <w:rsid w:val="001B5776"/>
    <w:rsid w:val="001C452E"/>
    <w:rsid w:val="001D393C"/>
    <w:rsid w:val="001D736C"/>
    <w:rsid w:val="001E428B"/>
    <w:rsid w:val="001E527A"/>
    <w:rsid w:val="001E5CA8"/>
    <w:rsid w:val="001F78CE"/>
    <w:rsid w:val="00251FC7"/>
    <w:rsid w:val="002855A7"/>
    <w:rsid w:val="002B146A"/>
    <w:rsid w:val="002B5E17"/>
    <w:rsid w:val="003000E0"/>
    <w:rsid w:val="00315690"/>
    <w:rsid w:val="00316B75"/>
    <w:rsid w:val="00316F90"/>
    <w:rsid w:val="00325646"/>
    <w:rsid w:val="003460F2"/>
    <w:rsid w:val="0038158C"/>
    <w:rsid w:val="003902BA"/>
    <w:rsid w:val="003A09E2"/>
    <w:rsid w:val="003D52EE"/>
    <w:rsid w:val="00405998"/>
    <w:rsid w:val="00407037"/>
    <w:rsid w:val="004142C9"/>
    <w:rsid w:val="004605D6"/>
    <w:rsid w:val="004C60E8"/>
    <w:rsid w:val="004E3579"/>
    <w:rsid w:val="004E728B"/>
    <w:rsid w:val="004F39E0"/>
    <w:rsid w:val="00516041"/>
    <w:rsid w:val="005306B3"/>
    <w:rsid w:val="0053208E"/>
    <w:rsid w:val="00537BD5"/>
    <w:rsid w:val="0057268A"/>
    <w:rsid w:val="0057389F"/>
    <w:rsid w:val="00580E53"/>
    <w:rsid w:val="00596AF6"/>
    <w:rsid w:val="005A2655"/>
    <w:rsid w:val="005C614D"/>
    <w:rsid w:val="005D2912"/>
    <w:rsid w:val="00605E55"/>
    <w:rsid w:val="006065BD"/>
    <w:rsid w:val="00633DF0"/>
    <w:rsid w:val="00645FA9"/>
    <w:rsid w:val="00647866"/>
    <w:rsid w:val="00665003"/>
    <w:rsid w:val="00696127"/>
    <w:rsid w:val="006A2AD0"/>
    <w:rsid w:val="006C2375"/>
    <w:rsid w:val="006D4ECC"/>
    <w:rsid w:val="00717BCE"/>
    <w:rsid w:val="00722258"/>
    <w:rsid w:val="007243E5"/>
    <w:rsid w:val="007441E5"/>
    <w:rsid w:val="00766EA0"/>
    <w:rsid w:val="0077276C"/>
    <w:rsid w:val="00794AB6"/>
    <w:rsid w:val="00796BB2"/>
    <w:rsid w:val="007A2226"/>
    <w:rsid w:val="007C4D9F"/>
    <w:rsid w:val="007F5B66"/>
    <w:rsid w:val="0080324B"/>
    <w:rsid w:val="00823A1C"/>
    <w:rsid w:val="00837902"/>
    <w:rsid w:val="00845B9D"/>
    <w:rsid w:val="00860984"/>
    <w:rsid w:val="00865561"/>
    <w:rsid w:val="008A2BC4"/>
    <w:rsid w:val="008B07CF"/>
    <w:rsid w:val="008B3ECB"/>
    <w:rsid w:val="008B426B"/>
    <w:rsid w:val="008B4E85"/>
    <w:rsid w:val="008C1B2E"/>
    <w:rsid w:val="0091627E"/>
    <w:rsid w:val="00926509"/>
    <w:rsid w:val="0097032B"/>
    <w:rsid w:val="00981301"/>
    <w:rsid w:val="00987547"/>
    <w:rsid w:val="009A0D67"/>
    <w:rsid w:val="009D2EAD"/>
    <w:rsid w:val="009D54B2"/>
    <w:rsid w:val="009D55F6"/>
    <w:rsid w:val="009E1922"/>
    <w:rsid w:val="009F33C8"/>
    <w:rsid w:val="009F7ED2"/>
    <w:rsid w:val="00A320B1"/>
    <w:rsid w:val="00A37216"/>
    <w:rsid w:val="00A41E23"/>
    <w:rsid w:val="00A867B2"/>
    <w:rsid w:val="00A93661"/>
    <w:rsid w:val="00A95652"/>
    <w:rsid w:val="00AC0AB8"/>
    <w:rsid w:val="00AE6C06"/>
    <w:rsid w:val="00AF77EA"/>
    <w:rsid w:val="00B101B3"/>
    <w:rsid w:val="00B24FAF"/>
    <w:rsid w:val="00B33C6D"/>
    <w:rsid w:val="00B4508F"/>
    <w:rsid w:val="00B55AD5"/>
    <w:rsid w:val="00B66C99"/>
    <w:rsid w:val="00B7417B"/>
    <w:rsid w:val="00B8057C"/>
    <w:rsid w:val="00B85CDB"/>
    <w:rsid w:val="00BA08B0"/>
    <w:rsid w:val="00BD5B61"/>
    <w:rsid w:val="00BD6238"/>
    <w:rsid w:val="00BF593B"/>
    <w:rsid w:val="00BF773A"/>
    <w:rsid w:val="00BF7E81"/>
    <w:rsid w:val="00C13773"/>
    <w:rsid w:val="00C17CC8"/>
    <w:rsid w:val="00C61BF5"/>
    <w:rsid w:val="00C724EC"/>
    <w:rsid w:val="00C83417"/>
    <w:rsid w:val="00C9604F"/>
    <w:rsid w:val="00CA19AA"/>
    <w:rsid w:val="00CC5298"/>
    <w:rsid w:val="00CD736E"/>
    <w:rsid w:val="00CD798D"/>
    <w:rsid w:val="00CE161E"/>
    <w:rsid w:val="00CF59A8"/>
    <w:rsid w:val="00D1037F"/>
    <w:rsid w:val="00D15DC0"/>
    <w:rsid w:val="00D325A9"/>
    <w:rsid w:val="00D36A8A"/>
    <w:rsid w:val="00D558BC"/>
    <w:rsid w:val="00D61409"/>
    <w:rsid w:val="00D6691E"/>
    <w:rsid w:val="00D71170"/>
    <w:rsid w:val="00D94353"/>
    <w:rsid w:val="00DA1C92"/>
    <w:rsid w:val="00DA25D4"/>
    <w:rsid w:val="00DA6538"/>
    <w:rsid w:val="00E15E75"/>
    <w:rsid w:val="00E23B49"/>
    <w:rsid w:val="00E5262C"/>
    <w:rsid w:val="00E961F5"/>
    <w:rsid w:val="00EC7DC4"/>
    <w:rsid w:val="00ED30CF"/>
    <w:rsid w:val="00EF1CF7"/>
    <w:rsid w:val="00F176EF"/>
    <w:rsid w:val="00F3173C"/>
    <w:rsid w:val="00F45E10"/>
    <w:rsid w:val="00F6364A"/>
    <w:rsid w:val="00F9113A"/>
    <w:rsid w:val="00F93831"/>
    <w:rsid w:val="00F941D1"/>
    <w:rsid w:val="00FE172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92EA3"/>
  <w15:docId w15:val="{0E5FB29B-7605-4208-A949-50E22A465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33DF0"/>
    <w:rPr>
      <w:rFonts w:ascii="Calibri" w:hAnsi="Calibri"/>
    </w:rPr>
  </w:style>
  <w:style w:type="paragraph" w:styleId="Heading1">
    <w:name w:val="heading 1"/>
    <w:aliases w:val="Pocket"/>
    <w:basedOn w:val="Normal"/>
    <w:next w:val="Normal"/>
    <w:link w:val="Heading1Char"/>
    <w:qFormat/>
    <w:rsid w:val="00633DF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33DF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33DF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33DF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33DF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3DF0"/>
  </w:style>
  <w:style w:type="character" w:customStyle="1" w:styleId="Heading1Char">
    <w:name w:val="Heading 1 Char"/>
    <w:aliases w:val="Pocket Char"/>
    <w:basedOn w:val="DefaultParagraphFont"/>
    <w:link w:val="Heading1"/>
    <w:rsid w:val="00633DF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3DF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33DF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33DF0"/>
    <w:rPr>
      <w:rFonts w:ascii="Calibri" w:eastAsiaTheme="majorEastAsia" w:hAnsi="Calibri" w:cstheme="majorBidi"/>
      <w:b/>
      <w:iCs/>
      <w:sz w:val="26"/>
    </w:rPr>
  </w:style>
  <w:style w:type="character" w:styleId="Emphasis">
    <w:name w:val="Emphasis"/>
    <w:basedOn w:val="DefaultParagraphFont"/>
    <w:uiPriority w:val="7"/>
    <w:qFormat/>
    <w:rsid w:val="00633DF0"/>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633DF0"/>
    <w:rPr>
      <w:b/>
      <w:bCs/>
      <w:sz w:val="26"/>
      <w:u w:val="none"/>
    </w:rPr>
  </w:style>
  <w:style w:type="character" w:customStyle="1" w:styleId="StyleUnderline">
    <w:name w:val="Style Underline"/>
    <w:aliases w:val="Underline"/>
    <w:basedOn w:val="DefaultParagraphFont"/>
    <w:uiPriority w:val="6"/>
    <w:qFormat/>
    <w:rsid w:val="00633DF0"/>
    <w:rPr>
      <w:b w:val="0"/>
      <w:sz w:val="22"/>
      <w:u w:val="single"/>
    </w:rPr>
  </w:style>
  <w:style w:type="character" w:styleId="Hyperlink">
    <w:name w:val="Hyperlink"/>
    <w:basedOn w:val="DefaultParagraphFont"/>
    <w:uiPriority w:val="99"/>
    <w:semiHidden/>
    <w:unhideWhenUsed/>
    <w:rsid w:val="00633DF0"/>
    <w:rPr>
      <w:color w:val="auto"/>
      <w:u w:val="none"/>
    </w:rPr>
  </w:style>
  <w:style w:type="character" w:styleId="FollowedHyperlink">
    <w:name w:val="FollowedHyperlink"/>
    <w:basedOn w:val="DefaultParagraphFont"/>
    <w:uiPriority w:val="99"/>
    <w:semiHidden/>
    <w:unhideWhenUsed/>
    <w:rsid w:val="00633DF0"/>
    <w:rPr>
      <w:color w:val="auto"/>
      <w:u w:val="none"/>
    </w:rPr>
  </w:style>
  <w:style w:type="paragraph" w:styleId="DocumentMap">
    <w:name w:val="Document Map"/>
    <w:basedOn w:val="Normal"/>
    <w:link w:val="DocumentMapChar"/>
    <w:uiPriority w:val="99"/>
    <w:semiHidden/>
    <w:unhideWhenUsed/>
    <w:rsid w:val="0003039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30391"/>
    <w:rPr>
      <w:rFonts w:ascii="Lucida Grande" w:eastAsiaTheme="minorEastAsia" w:hAnsi="Lucida Grande" w:cs="Lucida Grande"/>
      <w:sz w:val="24"/>
      <w:szCs w:val="24"/>
    </w:rPr>
  </w:style>
  <w:style w:type="paragraph" w:customStyle="1" w:styleId="hs-text-container">
    <w:name w:val="hs-text-container"/>
    <w:basedOn w:val="Normal"/>
    <w:rsid w:val="00B24FAF"/>
    <w:pPr>
      <w:spacing w:before="100" w:beforeAutospacing="1" w:after="100" w:afterAutospacing="1" w:line="240" w:lineRule="auto"/>
    </w:pPr>
    <w:rPr>
      <w:rFonts w:ascii="Times" w:hAnsi="Times"/>
      <w:sz w:val="20"/>
      <w:szCs w:val="20"/>
    </w:rPr>
  </w:style>
  <w:style w:type="paragraph" w:styleId="NormalWeb">
    <w:name w:val="Normal (Web)"/>
    <w:basedOn w:val="Normal"/>
    <w:uiPriority w:val="99"/>
    <w:semiHidden/>
    <w:unhideWhenUsed/>
    <w:rsid w:val="00B24FAF"/>
    <w:pPr>
      <w:spacing w:before="100" w:beforeAutospacing="1" w:after="100" w:afterAutospacing="1" w:line="240" w:lineRule="auto"/>
    </w:pPr>
    <w:rPr>
      <w:rFonts w:ascii="Times" w:hAnsi="Times" w:cs="Times New Roman"/>
      <w:sz w:val="20"/>
      <w:szCs w:val="20"/>
    </w:rPr>
  </w:style>
  <w:style w:type="character" w:styleId="Strong">
    <w:name w:val="Strong"/>
    <w:basedOn w:val="DefaultParagraphFont"/>
    <w:uiPriority w:val="22"/>
    <w:qFormat/>
    <w:rsid w:val="00717BCE"/>
    <w:rPr>
      <w:b/>
      <w:bCs/>
    </w:rPr>
  </w:style>
  <w:style w:type="character" w:customStyle="1" w:styleId="apple-converted-space">
    <w:name w:val="apple-converted-space"/>
    <w:basedOn w:val="DefaultParagraphFont"/>
    <w:rsid w:val="00717BCE"/>
  </w:style>
  <w:style w:type="character" w:customStyle="1" w:styleId="wrapper">
    <w:name w:val="wrapper"/>
    <w:basedOn w:val="DefaultParagraphFont"/>
    <w:rsid w:val="00717BCE"/>
  </w:style>
  <w:style w:type="character" w:customStyle="1" w:styleId="ticker">
    <w:name w:val="ticker"/>
    <w:basedOn w:val="DefaultParagraphFont"/>
    <w:rsid w:val="00717BCE"/>
  </w:style>
  <w:style w:type="character" w:customStyle="1" w:styleId="change">
    <w:name w:val="change"/>
    <w:basedOn w:val="DefaultParagraphFont"/>
    <w:rsid w:val="00717B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16872">
      <w:bodyDiv w:val="1"/>
      <w:marLeft w:val="0"/>
      <w:marRight w:val="0"/>
      <w:marTop w:val="0"/>
      <w:marBottom w:val="0"/>
      <w:divBdr>
        <w:top w:val="none" w:sz="0" w:space="0" w:color="auto"/>
        <w:left w:val="none" w:sz="0" w:space="0" w:color="auto"/>
        <w:bottom w:val="none" w:sz="0" w:space="0" w:color="auto"/>
        <w:right w:val="none" w:sz="0" w:space="0" w:color="auto"/>
      </w:divBdr>
    </w:div>
    <w:div w:id="121192603">
      <w:bodyDiv w:val="1"/>
      <w:marLeft w:val="0"/>
      <w:marRight w:val="0"/>
      <w:marTop w:val="0"/>
      <w:marBottom w:val="0"/>
      <w:divBdr>
        <w:top w:val="none" w:sz="0" w:space="0" w:color="auto"/>
        <w:left w:val="none" w:sz="0" w:space="0" w:color="auto"/>
        <w:bottom w:val="none" w:sz="0" w:space="0" w:color="auto"/>
        <w:right w:val="none" w:sz="0" w:space="0" w:color="auto"/>
      </w:divBdr>
    </w:div>
    <w:div w:id="198934014">
      <w:bodyDiv w:val="1"/>
      <w:marLeft w:val="0"/>
      <w:marRight w:val="0"/>
      <w:marTop w:val="0"/>
      <w:marBottom w:val="0"/>
      <w:divBdr>
        <w:top w:val="none" w:sz="0" w:space="0" w:color="auto"/>
        <w:left w:val="none" w:sz="0" w:space="0" w:color="auto"/>
        <w:bottom w:val="none" w:sz="0" w:space="0" w:color="auto"/>
        <w:right w:val="none" w:sz="0" w:space="0" w:color="auto"/>
      </w:divBdr>
    </w:div>
    <w:div w:id="363487029">
      <w:bodyDiv w:val="1"/>
      <w:marLeft w:val="0"/>
      <w:marRight w:val="0"/>
      <w:marTop w:val="0"/>
      <w:marBottom w:val="0"/>
      <w:divBdr>
        <w:top w:val="none" w:sz="0" w:space="0" w:color="auto"/>
        <w:left w:val="none" w:sz="0" w:space="0" w:color="auto"/>
        <w:bottom w:val="none" w:sz="0" w:space="0" w:color="auto"/>
        <w:right w:val="none" w:sz="0" w:space="0" w:color="auto"/>
      </w:divBdr>
    </w:div>
    <w:div w:id="405541070">
      <w:bodyDiv w:val="1"/>
      <w:marLeft w:val="0"/>
      <w:marRight w:val="0"/>
      <w:marTop w:val="0"/>
      <w:marBottom w:val="0"/>
      <w:divBdr>
        <w:top w:val="none" w:sz="0" w:space="0" w:color="auto"/>
        <w:left w:val="none" w:sz="0" w:space="0" w:color="auto"/>
        <w:bottom w:val="none" w:sz="0" w:space="0" w:color="auto"/>
        <w:right w:val="none" w:sz="0" w:space="0" w:color="auto"/>
      </w:divBdr>
    </w:div>
    <w:div w:id="557204903">
      <w:bodyDiv w:val="1"/>
      <w:marLeft w:val="0"/>
      <w:marRight w:val="0"/>
      <w:marTop w:val="0"/>
      <w:marBottom w:val="0"/>
      <w:divBdr>
        <w:top w:val="none" w:sz="0" w:space="0" w:color="auto"/>
        <w:left w:val="none" w:sz="0" w:space="0" w:color="auto"/>
        <w:bottom w:val="none" w:sz="0" w:space="0" w:color="auto"/>
        <w:right w:val="none" w:sz="0" w:space="0" w:color="auto"/>
      </w:divBdr>
      <w:divsChild>
        <w:div w:id="1196163968">
          <w:marLeft w:val="0"/>
          <w:marRight w:val="0"/>
          <w:marTop w:val="0"/>
          <w:marBottom w:val="0"/>
          <w:divBdr>
            <w:top w:val="none" w:sz="0" w:space="0" w:color="auto"/>
            <w:left w:val="none" w:sz="0" w:space="0" w:color="auto"/>
            <w:bottom w:val="none" w:sz="0" w:space="0" w:color="auto"/>
            <w:right w:val="none" w:sz="0" w:space="0" w:color="auto"/>
          </w:divBdr>
        </w:div>
        <w:div w:id="1598558895">
          <w:marLeft w:val="0"/>
          <w:marRight w:val="0"/>
          <w:marTop w:val="0"/>
          <w:marBottom w:val="0"/>
          <w:divBdr>
            <w:top w:val="none" w:sz="0" w:space="0" w:color="auto"/>
            <w:left w:val="none" w:sz="0" w:space="0" w:color="auto"/>
            <w:bottom w:val="none" w:sz="0" w:space="0" w:color="auto"/>
            <w:right w:val="none" w:sz="0" w:space="0" w:color="auto"/>
          </w:divBdr>
        </w:div>
        <w:div w:id="1282031193">
          <w:marLeft w:val="0"/>
          <w:marRight w:val="0"/>
          <w:marTop w:val="0"/>
          <w:marBottom w:val="0"/>
          <w:divBdr>
            <w:top w:val="none" w:sz="0" w:space="0" w:color="auto"/>
            <w:left w:val="none" w:sz="0" w:space="0" w:color="auto"/>
            <w:bottom w:val="none" w:sz="0" w:space="0" w:color="auto"/>
            <w:right w:val="none" w:sz="0" w:space="0" w:color="auto"/>
          </w:divBdr>
        </w:div>
        <w:div w:id="2114088120">
          <w:marLeft w:val="0"/>
          <w:marRight w:val="0"/>
          <w:marTop w:val="0"/>
          <w:marBottom w:val="0"/>
          <w:divBdr>
            <w:top w:val="none" w:sz="0" w:space="0" w:color="auto"/>
            <w:left w:val="none" w:sz="0" w:space="0" w:color="auto"/>
            <w:bottom w:val="none" w:sz="0" w:space="0" w:color="auto"/>
            <w:right w:val="none" w:sz="0" w:space="0" w:color="auto"/>
          </w:divBdr>
        </w:div>
        <w:div w:id="1691642098">
          <w:marLeft w:val="0"/>
          <w:marRight w:val="0"/>
          <w:marTop w:val="0"/>
          <w:marBottom w:val="0"/>
          <w:divBdr>
            <w:top w:val="none" w:sz="0" w:space="0" w:color="auto"/>
            <w:left w:val="none" w:sz="0" w:space="0" w:color="auto"/>
            <w:bottom w:val="none" w:sz="0" w:space="0" w:color="auto"/>
            <w:right w:val="none" w:sz="0" w:space="0" w:color="auto"/>
          </w:divBdr>
        </w:div>
      </w:divsChild>
    </w:div>
    <w:div w:id="693310039">
      <w:bodyDiv w:val="1"/>
      <w:marLeft w:val="0"/>
      <w:marRight w:val="0"/>
      <w:marTop w:val="0"/>
      <w:marBottom w:val="0"/>
      <w:divBdr>
        <w:top w:val="none" w:sz="0" w:space="0" w:color="auto"/>
        <w:left w:val="none" w:sz="0" w:space="0" w:color="auto"/>
        <w:bottom w:val="none" w:sz="0" w:space="0" w:color="auto"/>
        <w:right w:val="none" w:sz="0" w:space="0" w:color="auto"/>
      </w:divBdr>
    </w:div>
    <w:div w:id="803810989">
      <w:bodyDiv w:val="1"/>
      <w:marLeft w:val="0"/>
      <w:marRight w:val="0"/>
      <w:marTop w:val="0"/>
      <w:marBottom w:val="0"/>
      <w:divBdr>
        <w:top w:val="none" w:sz="0" w:space="0" w:color="auto"/>
        <w:left w:val="none" w:sz="0" w:space="0" w:color="auto"/>
        <w:bottom w:val="none" w:sz="0" w:space="0" w:color="auto"/>
        <w:right w:val="none" w:sz="0" w:space="0" w:color="auto"/>
      </w:divBdr>
    </w:div>
    <w:div w:id="1231307443">
      <w:bodyDiv w:val="1"/>
      <w:marLeft w:val="0"/>
      <w:marRight w:val="0"/>
      <w:marTop w:val="0"/>
      <w:marBottom w:val="0"/>
      <w:divBdr>
        <w:top w:val="none" w:sz="0" w:space="0" w:color="auto"/>
        <w:left w:val="none" w:sz="0" w:space="0" w:color="auto"/>
        <w:bottom w:val="none" w:sz="0" w:space="0" w:color="auto"/>
        <w:right w:val="none" w:sz="0" w:space="0" w:color="auto"/>
      </w:divBdr>
      <w:divsChild>
        <w:div w:id="1370644041">
          <w:marLeft w:val="0"/>
          <w:marRight w:val="0"/>
          <w:marTop w:val="0"/>
          <w:marBottom w:val="0"/>
          <w:divBdr>
            <w:top w:val="none" w:sz="0" w:space="0" w:color="auto"/>
            <w:left w:val="none" w:sz="0" w:space="0" w:color="auto"/>
            <w:bottom w:val="none" w:sz="0" w:space="0" w:color="auto"/>
            <w:right w:val="none" w:sz="0" w:space="0" w:color="auto"/>
          </w:divBdr>
          <w:divsChild>
            <w:div w:id="1989901550">
              <w:marLeft w:val="0"/>
              <w:marRight w:val="0"/>
              <w:marTop w:val="0"/>
              <w:marBottom w:val="0"/>
              <w:divBdr>
                <w:top w:val="none" w:sz="0" w:space="0" w:color="auto"/>
                <w:left w:val="none" w:sz="0" w:space="0" w:color="auto"/>
                <w:bottom w:val="none" w:sz="0" w:space="0" w:color="auto"/>
                <w:right w:val="none" w:sz="0" w:space="0" w:color="auto"/>
              </w:divBdr>
              <w:divsChild>
                <w:div w:id="1061247629">
                  <w:marLeft w:val="-225"/>
                  <w:marRight w:val="-225"/>
                  <w:marTop w:val="0"/>
                  <w:marBottom w:val="0"/>
                  <w:divBdr>
                    <w:top w:val="none" w:sz="0" w:space="0" w:color="auto"/>
                    <w:left w:val="none" w:sz="0" w:space="0" w:color="auto"/>
                    <w:bottom w:val="none" w:sz="0" w:space="0" w:color="auto"/>
                    <w:right w:val="none" w:sz="0" w:space="0" w:color="auto"/>
                  </w:divBdr>
                  <w:divsChild>
                    <w:div w:id="2040620624">
                      <w:marLeft w:val="0"/>
                      <w:marRight w:val="0"/>
                      <w:marTop w:val="0"/>
                      <w:marBottom w:val="0"/>
                      <w:divBdr>
                        <w:top w:val="none" w:sz="0" w:space="0" w:color="auto"/>
                        <w:left w:val="none" w:sz="0" w:space="0" w:color="auto"/>
                        <w:bottom w:val="none" w:sz="0" w:space="0" w:color="auto"/>
                        <w:right w:val="none" w:sz="0" w:space="0" w:color="auto"/>
                      </w:divBdr>
                      <w:divsChild>
                        <w:div w:id="1386220988">
                          <w:marLeft w:val="-225"/>
                          <w:marRight w:val="-225"/>
                          <w:marTop w:val="0"/>
                          <w:marBottom w:val="0"/>
                          <w:divBdr>
                            <w:top w:val="none" w:sz="0" w:space="0" w:color="auto"/>
                            <w:left w:val="none" w:sz="0" w:space="0" w:color="auto"/>
                            <w:bottom w:val="none" w:sz="0" w:space="0" w:color="auto"/>
                            <w:right w:val="none" w:sz="0" w:space="0" w:color="auto"/>
                          </w:divBdr>
                          <w:divsChild>
                            <w:div w:id="217404090">
                              <w:marLeft w:val="0"/>
                              <w:marRight w:val="0"/>
                              <w:marTop w:val="0"/>
                              <w:marBottom w:val="0"/>
                              <w:divBdr>
                                <w:top w:val="none" w:sz="0" w:space="0" w:color="auto"/>
                                <w:left w:val="none" w:sz="0" w:space="0" w:color="auto"/>
                                <w:bottom w:val="none" w:sz="0" w:space="0" w:color="auto"/>
                                <w:right w:val="none" w:sz="0" w:space="0" w:color="auto"/>
                              </w:divBdr>
                              <w:divsChild>
                                <w:div w:id="961812182">
                                  <w:marLeft w:val="-225"/>
                                  <w:marRight w:val="-225"/>
                                  <w:marTop w:val="0"/>
                                  <w:marBottom w:val="0"/>
                                  <w:divBdr>
                                    <w:top w:val="none" w:sz="0" w:space="0" w:color="auto"/>
                                    <w:left w:val="none" w:sz="0" w:space="0" w:color="auto"/>
                                    <w:bottom w:val="none" w:sz="0" w:space="0" w:color="auto"/>
                                    <w:right w:val="none" w:sz="0" w:space="0" w:color="auto"/>
                                  </w:divBdr>
                                  <w:divsChild>
                                    <w:div w:id="1055589991">
                                      <w:marLeft w:val="0"/>
                                      <w:marRight w:val="0"/>
                                      <w:marTop w:val="0"/>
                                      <w:marBottom w:val="0"/>
                                      <w:divBdr>
                                        <w:top w:val="none" w:sz="0" w:space="0" w:color="auto"/>
                                        <w:left w:val="none" w:sz="0" w:space="0" w:color="auto"/>
                                        <w:bottom w:val="none" w:sz="0" w:space="0" w:color="auto"/>
                                        <w:right w:val="none" w:sz="0" w:space="0" w:color="auto"/>
                                      </w:divBdr>
                                      <w:divsChild>
                                        <w:div w:id="9458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1833706">
      <w:bodyDiv w:val="1"/>
      <w:marLeft w:val="0"/>
      <w:marRight w:val="0"/>
      <w:marTop w:val="0"/>
      <w:marBottom w:val="0"/>
      <w:divBdr>
        <w:top w:val="none" w:sz="0" w:space="0" w:color="auto"/>
        <w:left w:val="none" w:sz="0" w:space="0" w:color="auto"/>
        <w:bottom w:val="none" w:sz="0" w:space="0" w:color="auto"/>
        <w:right w:val="none" w:sz="0" w:space="0" w:color="auto"/>
      </w:divBdr>
    </w:div>
    <w:div w:id="1399984606">
      <w:bodyDiv w:val="1"/>
      <w:marLeft w:val="0"/>
      <w:marRight w:val="0"/>
      <w:marTop w:val="0"/>
      <w:marBottom w:val="0"/>
      <w:divBdr>
        <w:top w:val="none" w:sz="0" w:space="0" w:color="auto"/>
        <w:left w:val="none" w:sz="0" w:space="0" w:color="auto"/>
        <w:bottom w:val="none" w:sz="0" w:space="0" w:color="auto"/>
        <w:right w:val="none" w:sz="0" w:space="0" w:color="auto"/>
      </w:divBdr>
    </w:div>
    <w:div w:id="1819223623">
      <w:bodyDiv w:val="1"/>
      <w:marLeft w:val="0"/>
      <w:marRight w:val="0"/>
      <w:marTop w:val="0"/>
      <w:marBottom w:val="0"/>
      <w:divBdr>
        <w:top w:val="none" w:sz="0" w:space="0" w:color="auto"/>
        <w:left w:val="none" w:sz="0" w:space="0" w:color="auto"/>
        <w:bottom w:val="none" w:sz="0" w:space="0" w:color="auto"/>
        <w:right w:val="none" w:sz="0" w:space="0" w:color="auto"/>
      </w:divBdr>
    </w:div>
    <w:div w:id="1857881533">
      <w:bodyDiv w:val="1"/>
      <w:marLeft w:val="0"/>
      <w:marRight w:val="0"/>
      <w:marTop w:val="0"/>
      <w:marBottom w:val="0"/>
      <w:divBdr>
        <w:top w:val="none" w:sz="0" w:space="0" w:color="auto"/>
        <w:left w:val="none" w:sz="0" w:space="0" w:color="auto"/>
        <w:bottom w:val="none" w:sz="0" w:space="0" w:color="auto"/>
        <w:right w:val="none" w:sz="0" w:space="0" w:color="auto"/>
      </w:divBdr>
    </w:div>
    <w:div w:id="2102794884">
      <w:bodyDiv w:val="1"/>
      <w:marLeft w:val="0"/>
      <w:marRight w:val="0"/>
      <w:marTop w:val="0"/>
      <w:marBottom w:val="0"/>
      <w:divBdr>
        <w:top w:val="none" w:sz="0" w:space="0" w:color="auto"/>
        <w:left w:val="none" w:sz="0" w:space="0" w:color="auto"/>
        <w:bottom w:val="none" w:sz="0" w:space="0" w:color="auto"/>
        <w:right w:val="none" w:sz="0" w:space="0" w:color="auto"/>
      </w:divBdr>
    </w:div>
    <w:div w:id="2118669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FD0ADA-08E3-4524-B897-451E24E63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13</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Tinagaostrawberry</dc:creator>
  <cp:keywords>5.1.1</cp:keywords>
  <dc:description/>
  <cp:lastModifiedBy>Sarah Lundeen</cp:lastModifiedBy>
  <cp:revision>3</cp:revision>
  <dcterms:created xsi:type="dcterms:W3CDTF">2015-08-01T20:10:00Z</dcterms:created>
  <dcterms:modified xsi:type="dcterms:W3CDTF">2015-08-01T20:20:00Z</dcterms:modified>
</cp:coreProperties>
</file>