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F0D2992" w14:textId="35E644F4" w:rsidR="002B7C89" w:rsidRDefault="00644587" w:rsidP="002B7C89">
      <w:pPr>
        <w:pStyle w:val="Heading2"/>
      </w:pPr>
      <w:bookmarkStart w:id="0" w:name="_GoBack"/>
      <w:bookmarkEnd w:id="0"/>
      <w:r>
        <w:t>Courts Link</w:t>
      </w:r>
    </w:p>
    <w:p w14:paraId="1BF7BE9F" w14:textId="77777777" w:rsidR="00644587" w:rsidRPr="00BF1372" w:rsidRDefault="00644587" w:rsidP="00644587">
      <w:pPr>
        <w:pStyle w:val="Heading4"/>
        <w:rPr>
          <w:rFonts w:cs="Arial"/>
        </w:rPr>
      </w:pPr>
      <w:r w:rsidRPr="00BF1372">
        <w:rPr>
          <w:rFonts w:cs="Arial"/>
        </w:rPr>
        <w:t xml:space="preserve">Courts link to politics. </w:t>
      </w:r>
    </w:p>
    <w:p w14:paraId="0A589B2D" w14:textId="77777777" w:rsidR="00644587" w:rsidRPr="00BF1372" w:rsidRDefault="00644587" w:rsidP="00644587">
      <w:pPr>
        <w:rPr>
          <w:b/>
          <w:sz w:val="24"/>
        </w:rPr>
      </w:pPr>
      <w:r w:rsidRPr="00BF1372">
        <w:rPr>
          <w:b/>
          <w:sz w:val="24"/>
        </w:rPr>
        <w:t>Harrison, Jenner and Block Litigation associate, 2005</w:t>
      </w:r>
    </w:p>
    <w:p w14:paraId="064D6A70" w14:textId="432AC9E2" w:rsidR="00644587" w:rsidRPr="00BF1372" w:rsidRDefault="00644587" w:rsidP="00644587">
      <w:r w:rsidRPr="00BF1372">
        <w:t>(Lindsay, “Does the Court Act as "Political Cover" for the Other Branches?” 11-18 legaldebate.blogspot.com)</w:t>
      </w:r>
    </w:p>
    <w:p w14:paraId="62F8EB81" w14:textId="77777777" w:rsidR="00644587" w:rsidRPr="00BF1372" w:rsidRDefault="00644587" w:rsidP="00644587">
      <w:pPr>
        <w:rPr>
          <w:b/>
          <w:bCs/>
          <w:u w:val="single"/>
        </w:rPr>
      </w:pPr>
      <w:r w:rsidRPr="00BF1372">
        <w:rPr>
          <w:rStyle w:val="StyleBoldUnderline"/>
        </w:rPr>
        <w:t xml:space="preserve">While </w:t>
      </w:r>
      <w:r w:rsidRPr="00BF1372">
        <w:rPr>
          <w:rStyle w:val="StyleBoldUnderline"/>
          <w:highlight w:val="yellow"/>
        </w:rPr>
        <w:t>the</w:t>
      </w:r>
      <w:r w:rsidRPr="00BF1372">
        <w:rPr>
          <w:rStyle w:val="StyleBoldUnderline"/>
        </w:rPr>
        <w:t xml:space="preserve"> Supreme </w:t>
      </w:r>
      <w:r w:rsidRPr="00BF1372">
        <w:rPr>
          <w:rStyle w:val="StyleBoldUnderline"/>
          <w:highlight w:val="yellow"/>
        </w:rPr>
        <w:t>Court</w:t>
      </w:r>
      <w:r w:rsidRPr="00BF1372">
        <w:rPr>
          <w:rStyle w:val="StyleBoldUnderline"/>
        </w:rPr>
        <w:t xml:space="preserve"> </w:t>
      </w:r>
      <w:r w:rsidRPr="00BF1372">
        <w:rPr>
          <w:rStyle w:val="StyleBoldUnderline"/>
          <w:highlight w:val="yellow"/>
        </w:rPr>
        <w:t>may have</w:t>
      </w:r>
      <w:r w:rsidRPr="00BF1372">
        <w:rPr>
          <w:rStyle w:val="StyleBoldUnderline"/>
        </w:rPr>
        <w:t xml:space="preserve"> historically </w:t>
      </w:r>
      <w:r w:rsidRPr="00BF1372">
        <w:rPr>
          <w:rStyle w:val="StyleBoldUnderline"/>
          <w:highlight w:val="yellow"/>
        </w:rPr>
        <w:t>been able to act as</w:t>
      </w:r>
      <w:r w:rsidRPr="00BF1372">
        <w:rPr>
          <w:rStyle w:val="StyleBoldUnderline"/>
        </w:rPr>
        <w:t xml:space="preserve"> political </w:t>
      </w:r>
      <w:r w:rsidRPr="00BF1372">
        <w:rPr>
          <w:rStyle w:val="StyleBoldUnderline"/>
          <w:highlight w:val="yellow"/>
        </w:rPr>
        <w:t>cover</w:t>
      </w:r>
      <w:r w:rsidRPr="00BF1372">
        <w:rPr>
          <w:rStyle w:val="StyleBoldUnderline"/>
        </w:rPr>
        <w:t xml:space="preserve"> for the President and/or Congress, </w:t>
      </w:r>
      <w:r w:rsidRPr="00BF1372">
        <w:rPr>
          <w:rStyle w:val="StyleBoldUnderline"/>
          <w:highlight w:val="yellow"/>
        </w:rPr>
        <w:t>that is not true in a world post-Bush v. Gore.</w:t>
      </w:r>
      <w:r w:rsidRPr="00BF1372">
        <w:rPr>
          <w:rStyle w:val="StyleBoldUnderline"/>
        </w:rPr>
        <w:t xml:space="preserve"> </w:t>
      </w:r>
      <w:r w:rsidRPr="00BF1372">
        <w:rPr>
          <w:rStyle w:val="StyleBoldUnderline"/>
          <w:highlight w:val="yellow"/>
        </w:rPr>
        <w:t>The</w:t>
      </w:r>
      <w:r w:rsidRPr="00BF1372">
        <w:rPr>
          <w:rStyle w:val="StyleBoldUnderline"/>
        </w:rPr>
        <w:t xml:space="preserve"> </w:t>
      </w:r>
      <w:r w:rsidRPr="00BF1372">
        <w:rPr>
          <w:rStyle w:val="StyleBoldUnderline"/>
          <w:highlight w:val="yellow"/>
        </w:rPr>
        <w:t>Court</w:t>
      </w:r>
      <w:r w:rsidRPr="00BF1372">
        <w:rPr>
          <w:rStyle w:val="StyleBoldUnderline"/>
        </w:rPr>
        <w:t xml:space="preserve"> </w:t>
      </w:r>
      <w:r w:rsidRPr="00BF1372">
        <w:rPr>
          <w:rStyle w:val="StyleBoldUnderline"/>
          <w:highlight w:val="yellow"/>
        </w:rPr>
        <w:t>is</w:t>
      </w:r>
      <w:r w:rsidRPr="00BF1372">
        <w:rPr>
          <w:rStyle w:val="StyleBoldUnderline"/>
        </w:rPr>
        <w:t xml:space="preserve"> seen today as a </w:t>
      </w:r>
      <w:r w:rsidRPr="00BF1372">
        <w:rPr>
          <w:rStyle w:val="StyleBoldUnderline"/>
          <w:highlight w:val="yellow"/>
        </w:rPr>
        <w:t>politicized</w:t>
      </w:r>
      <w:r w:rsidRPr="00BF1372">
        <w:rPr>
          <w:rStyle w:val="StyleBoldUnderline"/>
        </w:rPr>
        <w:t xml:space="preserve"> body, </w:t>
      </w:r>
      <w:r w:rsidRPr="00BF1372">
        <w:rPr>
          <w:rStyle w:val="StyleBoldUnderline"/>
          <w:highlight w:val="yellow"/>
        </w:rPr>
        <w:t xml:space="preserve">and </w:t>
      </w:r>
      <w:r w:rsidRPr="00BF1372">
        <w:rPr>
          <w:rStyle w:val="StyleBoldUnderline"/>
        </w:rPr>
        <w:t xml:space="preserve">especially </w:t>
      </w:r>
      <w:r w:rsidRPr="00BF1372">
        <w:rPr>
          <w:rStyle w:val="StyleBoldUnderline"/>
          <w:highlight w:val="yellow"/>
        </w:rPr>
        <w:t>now that we are in the era of the Roberts Court,</w:t>
      </w:r>
      <w:r w:rsidRPr="00BF1372">
        <w:rPr>
          <w:rStyle w:val="StyleBoldUnderline"/>
        </w:rPr>
        <w:t xml:space="preserve"> with a Chief Justice hand picked by the President and approved by the Congress, </w:t>
      </w:r>
      <w:r w:rsidRPr="00BF1372">
        <w:rPr>
          <w:rStyle w:val="StyleBoldUnderline"/>
          <w:highlight w:val="yellow"/>
        </w:rPr>
        <w:t>it is highly unlikely that Court action will not</w:t>
      </w:r>
      <w:r w:rsidRPr="00BF1372">
        <w:rPr>
          <w:rStyle w:val="StyleBoldUnderline"/>
        </w:rPr>
        <w:t xml:space="preserve">, at least to some extent, </w:t>
      </w:r>
      <w:r w:rsidRPr="00BF1372">
        <w:rPr>
          <w:rStyle w:val="StyleBoldUnderline"/>
          <w:highlight w:val="yellow"/>
        </w:rPr>
        <w:t>be</w:t>
      </w:r>
      <w:r w:rsidRPr="00BF1372">
        <w:rPr>
          <w:rStyle w:val="StyleBoldUnderline"/>
        </w:rPr>
        <w:t xml:space="preserve"> </w:t>
      </w:r>
      <w:r w:rsidRPr="00BF1372">
        <w:rPr>
          <w:rStyle w:val="StyleBoldUnderline"/>
          <w:highlight w:val="yellow"/>
        </w:rPr>
        <w:t>blamed</w:t>
      </w:r>
      <w:r w:rsidRPr="00BF1372">
        <w:rPr>
          <w:rStyle w:val="StyleBoldUnderline"/>
        </w:rPr>
        <w:t xml:space="preserve"> on and/</w:t>
      </w:r>
      <w:r w:rsidRPr="00BF1372">
        <w:rPr>
          <w:rStyle w:val="StyleBoldUnderline"/>
          <w:highlight w:val="yellow"/>
        </w:rPr>
        <w:t>or credited</w:t>
      </w:r>
      <w:r w:rsidRPr="00BF1372">
        <w:rPr>
          <w:rStyle w:val="StyleBoldUnderline"/>
        </w:rPr>
        <w:t xml:space="preserve"> to </w:t>
      </w:r>
      <w:r w:rsidRPr="00BF1372">
        <w:rPr>
          <w:rStyle w:val="StyleBoldUnderline"/>
          <w:highlight w:val="yellow"/>
        </w:rPr>
        <w:t>the President and Congress</w:t>
      </w:r>
      <w:r w:rsidRPr="00BF1372">
        <w:rPr>
          <w:sz w:val="16"/>
        </w:rPr>
        <w:t xml:space="preserve">. The Court can still get away with a lot more than the elected branches since people don't understand the technicalities of legal doctrine like they understand the actions of the elected branches; this is, in part, because the media does such a poor job of covering legal news. Nevertheless, </w:t>
      </w:r>
      <w:r w:rsidRPr="00BF1372">
        <w:rPr>
          <w:rStyle w:val="StyleBoldUnderline"/>
        </w:rPr>
        <w:t xml:space="preserve">it is preposterous to argue that the Court is entirely insulated from politics, and equally preposterous to argue that Bush and the Congress would not receive at least a large portion of the blame for a Court ruling that, for whatever reason, received the attention of the public. </w:t>
      </w:r>
    </w:p>
    <w:p w14:paraId="0FD21F14" w14:textId="5B8FB692" w:rsidR="00644587" w:rsidRPr="00644587" w:rsidRDefault="00644587" w:rsidP="00644587">
      <w:pPr>
        <w:pStyle w:val="Heading4"/>
        <w:rPr>
          <w:rFonts w:cs="Arial"/>
        </w:rPr>
      </w:pPr>
      <w:r w:rsidRPr="00BF1372">
        <w:rPr>
          <w:rFonts w:cs="Arial"/>
        </w:rPr>
        <w:t xml:space="preserve">Links to politics – Obama appointed </w:t>
      </w:r>
      <w:proofErr w:type="spellStart"/>
      <w:r w:rsidRPr="00BF1372">
        <w:rPr>
          <w:rFonts w:cs="Arial"/>
        </w:rPr>
        <w:t>Sotomayor</w:t>
      </w:r>
      <w:proofErr w:type="spellEnd"/>
      <w:r w:rsidRPr="00BF1372">
        <w:rPr>
          <w:rFonts w:cs="Arial"/>
        </w:rPr>
        <w:t xml:space="preserve"> and </w:t>
      </w:r>
      <w:proofErr w:type="spellStart"/>
      <w:r w:rsidRPr="00BF1372">
        <w:rPr>
          <w:rFonts w:cs="Arial"/>
        </w:rPr>
        <w:t>Kagan</w:t>
      </w:r>
      <w:proofErr w:type="spellEnd"/>
      <w:r w:rsidRPr="00BF1372">
        <w:rPr>
          <w:rFonts w:cs="Arial"/>
        </w:rPr>
        <w:t xml:space="preserve"> – he would get the blame</w:t>
      </w:r>
    </w:p>
    <w:p w14:paraId="0AFEFFF0" w14:textId="77777777" w:rsidR="00644587" w:rsidRPr="00BF1372" w:rsidRDefault="00644587" w:rsidP="00644587">
      <w:pPr>
        <w:pStyle w:val="Heading4"/>
        <w:rPr>
          <w:rFonts w:cs="Arial"/>
        </w:rPr>
      </w:pPr>
      <w:r w:rsidRPr="00BF1372">
        <w:rPr>
          <w:rFonts w:cs="Arial"/>
        </w:rPr>
        <w:t>Courts link</w:t>
      </w:r>
    </w:p>
    <w:p w14:paraId="73AD511B" w14:textId="77777777" w:rsidR="00644587" w:rsidRPr="00BF1372" w:rsidRDefault="00644587" w:rsidP="00644587">
      <w:proofErr w:type="spellStart"/>
      <w:r w:rsidRPr="00BF1372">
        <w:rPr>
          <w:b/>
          <w:highlight w:val="yellow"/>
          <w:u w:val="single"/>
        </w:rPr>
        <w:t>Mirengoff</w:t>
      </w:r>
      <w:proofErr w:type="spellEnd"/>
      <w:r w:rsidRPr="00BF1372">
        <w:rPr>
          <w:b/>
          <w:highlight w:val="yellow"/>
          <w:u w:val="single"/>
        </w:rPr>
        <w:t xml:space="preserve"> 10</w:t>
      </w:r>
      <w:r w:rsidRPr="00BF1372">
        <w:t xml:space="preserve"> [Paul E. </w:t>
      </w:r>
      <w:proofErr w:type="spellStart"/>
      <w:r w:rsidRPr="00BF1372">
        <w:t>Mirengoff</w:t>
      </w:r>
      <w:proofErr w:type="spellEnd"/>
      <w:r w:rsidRPr="00BF1372">
        <w:t>, JD Stanford, Attorney in DC, http://webcache.googleusercontent.com/search</w:t>
      </w:r>
      <w:proofErr w:type="gramStart"/>
      <w:r w:rsidRPr="00BF1372">
        <w:t>?q</w:t>
      </w:r>
      <w:proofErr w:type="gramEnd"/>
      <w:r w:rsidRPr="00BF1372">
        <w:t>=cache:aNOGdaFrKhYJ:www.fed-soc.org/debates/dbtid.41/default.asp+obama+minimalism+blame+court+confirmation&amp;cd=1&amp;hl=en&amp;ct=clnk&amp;gl=us&amp;client=firefox-a, 6-23-10 ]</w:t>
      </w:r>
      <w:r w:rsidRPr="00BF1372">
        <w:rPr>
          <w:sz w:val="16"/>
        </w:rPr>
        <w:t xml:space="preserve">There's a chance that </w:t>
      </w:r>
      <w:r w:rsidRPr="00BF1372">
        <w:rPr>
          <w:b/>
          <w:highlight w:val="yellow"/>
          <w:u w:val="single"/>
        </w:rPr>
        <w:t>the Democrats'</w:t>
      </w:r>
      <w:r w:rsidRPr="00BF1372">
        <w:rPr>
          <w:b/>
          <w:u w:val="single"/>
        </w:rPr>
        <w:t xml:space="preserve"> latest </w:t>
      </w:r>
      <w:r w:rsidRPr="00BF1372">
        <w:rPr>
          <w:b/>
          <w:highlight w:val="yellow"/>
          <w:u w:val="single"/>
        </w:rPr>
        <w:t xml:space="preserve">partisan innovation will </w:t>
      </w:r>
      <w:r w:rsidRPr="00BF1372">
        <w:rPr>
          <w:highlight w:val="yellow"/>
          <w:u w:val="single"/>
        </w:rPr>
        <w:t>come back to haunt them</w:t>
      </w:r>
      <w:r w:rsidRPr="00BF1372">
        <w:rPr>
          <w:sz w:val="16"/>
        </w:rPr>
        <w:t xml:space="preserve">. Justice </w:t>
      </w:r>
      <w:proofErr w:type="spellStart"/>
      <w:r w:rsidRPr="00BF1372">
        <w:rPr>
          <w:b/>
          <w:u w:val="single"/>
        </w:rPr>
        <w:t>Sotomayor</w:t>
      </w:r>
      <w:proofErr w:type="spellEnd"/>
      <w:r w:rsidRPr="00BF1372">
        <w:rPr>
          <w:b/>
          <w:u w:val="single"/>
        </w:rPr>
        <w:t xml:space="preserve"> and</w:t>
      </w:r>
      <w:r w:rsidRPr="00BF1372">
        <w:rPr>
          <w:sz w:val="16"/>
        </w:rPr>
        <w:t xml:space="preserve"> soon-to-be Justice </w:t>
      </w:r>
      <w:proofErr w:type="spellStart"/>
      <w:r w:rsidRPr="00BF1372">
        <w:rPr>
          <w:b/>
          <w:u w:val="single"/>
        </w:rPr>
        <w:t>Kagan</w:t>
      </w:r>
      <w:proofErr w:type="spellEnd"/>
      <w:r w:rsidRPr="00BF1372">
        <w:rPr>
          <w:b/>
          <w:u w:val="single"/>
        </w:rPr>
        <w:t xml:space="preserve"> are on record having articulated a traditional, fairly minimalist view of the role of judges. If a liberal majority were to emerge -- or even </w:t>
      </w:r>
      <w:r w:rsidRPr="00BF1372">
        <w:rPr>
          <w:b/>
          <w:highlight w:val="yellow"/>
          <w:u w:val="single"/>
        </w:rPr>
        <w:t xml:space="preserve">if the liberals prevail in a few </w:t>
      </w:r>
      <w:r w:rsidRPr="00BF1372">
        <w:rPr>
          <w:highlight w:val="yellow"/>
          <w:u w:val="single"/>
        </w:rPr>
        <w:t>high profile cases</w:t>
      </w:r>
      <w:r w:rsidRPr="00BF1372">
        <w:rPr>
          <w:b/>
          <w:highlight w:val="yellow"/>
          <w:u w:val="single"/>
        </w:rPr>
        <w:t xml:space="preserve"> -- the charge of "deceptive testimony" could be </w:t>
      </w:r>
      <w:r w:rsidRPr="00BF1372">
        <w:rPr>
          <w:highlight w:val="yellow"/>
          <w:u w:val="single"/>
        </w:rPr>
        <w:t>turned against them</w:t>
      </w:r>
      <w:r w:rsidRPr="00BF1372">
        <w:rPr>
          <w:sz w:val="16"/>
        </w:rPr>
        <w:t xml:space="preserve">. And if Barack </w:t>
      </w:r>
      <w:r w:rsidRPr="00BF1372">
        <w:rPr>
          <w:b/>
          <w:highlight w:val="yellow"/>
          <w:u w:val="single"/>
        </w:rPr>
        <w:t>Obama</w:t>
      </w:r>
      <w:r w:rsidRPr="00BF1372">
        <w:rPr>
          <w:sz w:val="16"/>
          <w:highlight w:val="yellow"/>
        </w:rPr>
        <w:t xml:space="preserve"> </w:t>
      </w:r>
      <w:r w:rsidRPr="00BF1372">
        <w:rPr>
          <w:sz w:val="16"/>
        </w:rPr>
        <w:t xml:space="preserve">is still president at that time, he likely </w:t>
      </w:r>
      <w:r w:rsidRPr="00BF1372">
        <w:rPr>
          <w:b/>
          <w:highlight w:val="yellow"/>
          <w:u w:val="single"/>
        </w:rPr>
        <w:t xml:space="preserve">will </w:t>
      </w:r>
      <w:r w:rsidRPr="00BF1372">
        <w:rPr>
          <w:highlight w:val="yellow"/>
          <w:u w:val="single"/>
        </w:rPr>
        <w:t>receive some of the blame</w:t>
      </w:r>
      <w:r w:rsidRPr="00BF1372">
        <w:rPr>
          <w:b/>
          <w:highlight w:val="yellow"/>
          <w:u w:val="single"/>
        </w:rPr>
        <w:t>.</w:t>
      </w:r>
    </w:p>
    <w:p w14:paraId="1010F940" w14:textId="77777777" w:rsidR="00644587" w:rsidRPr="00BF1372" w:rsidRDefault="00644587" w:rsidP="00644587">
      <w:pPr>
        <w:pStyle w:val="Heading4"/>
        <w:rPr>
          <w:rFonts w:cs="Arial"/>
        </w:rPr>
      </w:pPr>
      <w:r w:rsidRPr="00BF1372">
        <w:rPr>
          <w:rFonts w:cs="Arial"/>
        </w:rPr>
        <w:t>Causes fights with congress</w:t>
      </w:r>
    </w:p>
    <w:p w14:paraId="7636CF75" w14:textId="77777777" w:rsidR="00644587" w:rsidRPr="00BF1372" w:rsidRDefault="00644587" w:rsidP="00644587">
      <w:r w:rsidRPr="00BF1372">
        <w:rPr>
          <w:rStyle w:val="StyleBoldUnderline"/>
          <w:highlight w:val="yellow"/>
        </w:rPr>
        <w:t>Brickman ‘7</w:t>
      </w:r>
      <w:r w:rsidRPr="00BF1372">
        <w:t xml:space="preserve"> (</w:t>
      </w:r>
      <w:proofErr w:type="spellStart"/>
      <w:r w:rsidRPr="00BF1372">
        <w:t>Danette</w:t>
      </w:r>
      <w:proofErr w:type="spellEnd"/>
      <w:r w:rsidRPr="00BF1372">
        <w:t>.  "Congressional Reaction to U.S. Supreme Court Decisions: Understanding the Introduction of Legislation to Override" Paper presented at the annual meeting of the Southern Political Science Association, Hotel InterContinental, New Orleans, LA, Jan 03, 2007 &lt;Not Available&gt;. 2009-05-24 &lt;http://www.allacademic.com/meta/p143265_index.html&gt;</w:t>
      </w:r>
      <w:r w:rsidRPr="00BF1372">
        <w:rPr>
          <w:sz w:val="16"/>
        </w:rPr>
        <w:t xml:space="preserve">The United States Constitution sets forth a government that prescribes specific roles for each of its branches. </w:t>
      </w:r>
      <w:r w:rsidRPr="00BF1372">
        <w:rPr>
          <w:rStyle w:val="underline"/>
        </w:rPr>
        <w:t>While</w:t>
      </w:r>
      <w:r w:rsidRPr="00BF1372">
        <w:rPr>
          <w:sz w:val="16"/>
        </w:rPr>
        <w:t xml:space="preserve">, constitutionally, </w:t>
      </w:r>
      <w:r w:rsidRPr="00BF1372">
        <w:rPr>
          <w:rStyle w:val="underline"/>
        </w:rPr>
        <w:t>Congress is the policy-making branch, the U.S. Supreme Court enters the policy-making arena through statutory interpretation and judicial review decisions.</w:t>
      </w:r>
      <w:r w:rsidRPr="00BF1372">
        <w:rPr>
          <w:sz w:val="16"/>
        </w:rPr>
        <w:t xml:space="preserve"> </w:t>
      </w:r>
      <w:r w:rsidRPr="00BF1372">
        <w:rPr>
          <w:rStyle w:val="underline"/>
        </w:rPr>
        <w:t xml:space="preserve">The preferred </w:t>
      </w:r>
      <w:r w:rsidRPr="00BF1372">
        <w:rPr>
          <w:rStyle w:val="underline"/>
          <w:highlight w:val="yellow"/>
        </w:rPr>
        <w:t>policies</w:t>
      </w:r>
      <w:r w:rsidRPr="00BF1372">
        <w:rPr>
          <w:rStyle w:val="underline"/>
        </w:rPr>
        <w:t xml:space="preserve"> of these two branches of government </w:t>
      </w:r>
      <w:r w:rsidRPr="00BF1372">
        <w:rPr>
          <w:rStyle w:val="underline"/>
          <w:highlight w:val="yellow"/>
        </w:rPr>
        <w:t>do not always coincide, causing conflict between the Court and Congress</w:t>
      </w:r>
      <w:r w:rsidRPr="00BF1372">
        <w:rPr>
          <w:rStyle w:val="underline"/>
        </w:rPr>
        <w:t>.</w:t>
      </w:r>
      <w:r w:rsidRPr="00BF1372">
        <w:rPr>
          <w:sz w:val="16"/>
        </w:rPr>
        <w:t xml:space="preserve"> </w:t>
      </w:r>
      <w:r w:rsidRPr="00BF1372">
        <w:rPr>
          <w:rStyle w:val="underline"/>
        </w:rPr>
        <w:t xml:space="preserve">At such times this </w:t>
      </w:r>
      <w:r w:rsidRPr="00BF1372">
        <w:rPr>
          <w:rStyle w:val="underline"/>
          <w:highlight w:val="yellow"/>
        </w:rPr>
        <w:t>conflict can lead to a battle over control of national policy</w:t>
      </w:r>
      <w:r w:rsidRPr="00BF1372">
        <w:rPr>
          <w:sz w:val="16"/>
          <w:highlight w:val="yellow"/>
        </w:rPr>
        <w:t>.</w:t>
      </w:r>
      <w:r w:rsidRPr="00BF1372">
        <w:rPr>
          <w:sz w:val="16"/>
        </w:rPr>
        <w:t xml:space="preserve"> This paper explains congressional reaction to Supreme Court decisions by relaxing two of the assumptions of the separation of powers game and incorporating changing congressional preferences and context. </w:t>
      </w:r>
      <w:r w:rsidRPr="00BF1372">
        <w:rPr>
          <w:rStyle w:val="underline"/>
        </w:rPr>
        <w:t>U.S. Supreme Court decisions tend to be viewed</w:t>
      </w:r>
      <w:r w:rsidRPr="00BF1372">
        <w:rPr>
          <w:sz w:val="16"/>
        </w:rPr>
        <w:t xml:space="preserve"> “not </w:t>
      </w:r>
      <w:r w:rsidRPr="00BF1372">
        <w:rPr>
          <w:rStyle w:val="underline"/>
        </w:rPr>
        <w:t>as</w:t>
      </w:r>
      <w:r w:rsidRPr="00BF1372">
        <w:rPr>
          <w:sz w:val="16"/>
        </w:rPr>
        <w:t xml:space="preserve"> a mere interpretation of law, but </w:t>
      </w:r>
      <w:r w:rsidRPr="00BF1372">
        <w:rPr>
          <w:rStyle w:val="underline"/>
        </w:rPr>
        <w:t>a determinative statement of national policy that is</w:t>
      </w:r>
      <w:r w:rsidRPr="00BF1372">
        <w:rPr>
          <w:sz w:val="16"/>
        </w:rPr>
        <w:t xml:space="preserve">, for all practical purposes, </w:t>
      </w:r>
      <w:r w:rsidRPr="00BF1372">
        <w:rPr>
          <w:rStyle w:val="underline"/>
        </w:rPr>
        <w:t>irrevocable</w:t>
      </w:r>
      <w:r w:rsidRPr="00BF1372">
        <w:rPr>
          <w:sz w:val="16"/>
        </w:rPr>
        <w:t>” (</w:t>
      </w:r>
      <w:proofErr w:type="spellStart"/>
      <w:r w:rsidRPr="00BF1372">
        <w:rPr>
          <w:sz w:val="16"/>
        </w:rPr>
        <w:t>Paschel</w:t>
      </w:r>
      <w:proofErr w:type="spellEnd"/>
      <w:r w:rsidRPr="00BF1372">
        <w:rPr>
          <w:sz w:val="16"/>
        </w:rPr>
        <w:t xml:space="preserve"> 1991:144). While the majority of Supreme Court decisions remain untouched by Congress, a number of statutory interpretation and judicial review decisions have been successfully overridden by the legislative </w:t>
      </w:r>
      <w:r w:rsidRPr="00BF1372">
        <w:rPr>
          <w:sz w:val="16"/>
        </w:rPr>
        <w:lastRenderedPageBreak/>
        <w:t xml:space="preserve">branch, making it apparent that Supreme Court decisions are not necessarily final. </w:t>
      </w:r>
      <w:r w:rsidRPr="00BF1372">
        <w:rPr>
          <w:rStyle w:val="underline"/>
        </w:rPr>
        <w:t xml:space="preserve">In certain circumstances </w:t>
      </w:r>
      <w:r w:rsidRPr="00BF1372">
        <w:rPr>
          <w:rStyle w:val="underline"/>
          <w:highlight w:val="yellow"/>
        </w:rPr>
        <w:t>Congress is willing to</w:t>
      </w:r>
      <w:r w:rsidRPr="00BF1372">
        <w:rPr>
          <w:rStyle w:val="underline"/>
        </w:rPr>
        <w:t xml:space="preserve"> do </w:t>
      </w:r>
      <w:r w:rsidRPr="00BF1372">
        <w:rPr>
          <w:rStyle w:val="underline"/>
          <w:highlight w:val="yellow"/>
        </w:rPr>
        <w:t>battle</w:t>
      </w:r>
      <w:r w:rsidRPr="00BF1372">
        <w:rPr>
          <w:rStyle w:val="underline"/>
        </w:rPr>
        <w:t xml:space="preserve"> with </w:t>
      </w:r>
      <w:r w:rsidRPr="00BF1372">
        <w:rPr>
          <w:rStyle w:val="underline"/>
          <w:highlight w:val="yellow"/>
        </w:rPr>
        <w:t>the Court to achieve their preferred policy</w:t>
      </w:r>
      <w:r w:rsidRPr="00BF1372">
        <w:rPr>
          <w:sz w:val="16"/>
        </w:rPr>
        <w:t xml:space="preserve">. Although successful congressional overrides of Supreme Court decisions are infrequent, their occurrence has generated a body of research that has contributed to our understanding of the interaction between these two branches of government. What is missing from the discourse is an examination that focuses on the introduction of legislation to override Supreme Court decisions </w:t>
      </w:r>
      <w:proofErr w:type="gramStart"/>
      <w:r w:rsidRPr="00BF1372">
        <w:rPr>
          <w:sz w:val="16"/>
        </w:rPr>
        <w:t>1 .</w:t>
      </w:r>
      <w:proofErr w:type="gramEnd"/>
      <w:r w:rsidRPr="00BF1372">
        <w:rPr>
          <w:sz w:val="16"/>
        </w:rPr>
        <w:t xml:space="preserve"> This paper fills that gap, examining the circumstances under which Congress introduces legislation attempting to override a Supreme Court decision. Using an </w:t>
      </w:r>
      <w:proofErr w:type="gramStart"/>
      <w:r w:rsidRPr="00BF1372">
        <w:rPr>
          <w:sz w:val="16"/>
        </w:rPr>
        <w:t>approach which incorporates changing congressional preferences</w:t>
      </w:r>
      <w:proofErr w:type="gramEnd"/>
      <w:r w:rsidRPr="00BF1372">
        <w:rPr>
          <w:sz w:val="16"/>
        </w:rPr>
        <w:t xml:space="preserve"> and context this research contributes to our understanding of Court-Congress interaction.</w:t>
      </w:r>
    </w:p>
    <w:p w14:paraId="39DF988B" w14:textId="77777777" w:rsidR="00F3080E" w:rsidRDefault="00F3080E" w:rsidP="00644587">
      <w:pPr>
        <w:pStyle w:val="Heading3"/>
        <w:jc w:val="left"/>
      </w:pPr>
    </w:p>
    <w:p w14:paraId="45E36100" w14:textId="2B742798" w:rsidR="002B7C89" w:rsidRDefault="00644587" w:rsidP="002B7C89">
      <w:pPr>
        <w:pStyle w:val="Heading2"/>
      </w:pPr>
      <w:r>
        <w:lastRenderedPageBreak/>
        <w:t>Courts Don’t Link</w:t>
      </w:r>
    </w:p>
    <w:p w14:paraId="26C286F6" w14:textId="77777777" w:rsidR="000F0120" w:rsidRPr="00DF72E6" w:rsidRDefault="000F0120" w:rsidP="000F0120">
      <w:pPr>
        <w:pStyle w:val="Heading4"/>
        <w:rPr>
          <w:rFonts w:asciiTheme="minorHAnsi" w:hAnsiTheme="minorHAnsi"/>
        </w:rPr>
      </w:pPr>
      <w:r w:rsidRPr="00DF72E6">
        <w:rPr>
          <w:rFonts w:asciiTheme="minorHAnsi" w:hAnsiTheme="minorHAnsi"/>
        </w:rPr>
        <w:t>Courts shield</w:t>
      </w:r>
    </w:p>
    <w:p w14:paraId="0FC04464" w14:textId="77777777" w:rsidR="000F0120" w:rsidRPr="00DF72E6" w:rsidRDefault="000F0120" w:rsidP="000F0120">
      <w:pPr>
        <w:autoSpaceDE w:val="0"/>
        <w:autoSpaceDN w:val="0"/>
        <w:adjustRightInd w:val="0"/>
        <w:rPr>
          <w:rFonts w:asciiTheme="minorHAnsi" w:hAnsiTheme="minorHAnsi"/>
        </w:rPr>
      </w:pPr>
      <w:r w:rsidRPr="00DF72E6">
        <w:rPr>
          <w:rStyle w:val="StyleStyleBold12pt"/>
          <w:rFonts w:asciiTheme="minorHAnsi" w:hAnsiTheme="minorHAnsi"/>
        </w:rPr>
        <w:t>Whittington 5</w:t>
      </w:r>
      <w:r w:rsidRPr="00DF72E6">
        <w:rPr>
          <w:rFonts w:asciiTheme="minorHAnsi" w:hAnsiTheme="minorHAnsi"/>
        </w:rPr>
        <w:t xml:space="preserve"> Keith E., Cromwell Professor of Politics – Princeton University, ““Interpose Your Friendly Hand”: Political Supports for the Exercise of Judicial Review by the United States Supreme Court”, American Political Science Review, 99(4), November, p. 585, 591-592</w:t>
      </w:r>
    </w:p>
    <w:p w14:paraId="5E0C6C92" w14:textId="77777777" w:rsidR="000F0120" w:rsidRPr="000F0120" w:rsidRDefault="000F0120" w:rsidP="000F0120">
      <w:pPr>
        <w:rPr>
          <w:rFonts w:asciiTheme="minorHAnsi" w:hAnsiTheme="minorHAnsi"/>
          <w:sz w:val="14"/>
        </w:rPr>
      </w:pPr>
      <w:r w:rsidRPr="00DF72E6">
        <w:rPr>
          <w:rFonts w:asciiTheme="minorHAnsi" w:hAnsiTheme="minorHAnsi"/>
          <w:sz w:val="14"/>
        </w:rPr>
        <w:t xml:space="preserve">There are some issues that politicians cannot easily handle. For individual legislators, their constituents may be sharply divided on a given issue or overwhelmingly hostile to a policy that the legislator would nonetheless like to see adopted. Party leaders, including </w:t>
      </w:r>
      <w:r w:rsidRPr="00DF72E6">
        <w:rPr>
          <w:rStyle w:val="StyleBoldUnderline"/>
          <w:rFonts w:asciiTheme="minorHAnsi" w:hAnsiTheme="minorHAnsi"/>
        </w:rPr>
        <w:t>presidents</w:t>
      </w:r>
      <w:r w:rsidRPr="00DF72E6">
        <w:rPr>
          <w:rFonts w:asciiTheme="minorHAnsi" w:hAnsiTheme="minorHAnsi"/>
          <w:sz w:val="14"/>
        </w:rPr>
        <w:t xml:space="preserve"> and legislative leaders, must similarly sometimes manage deeply divided or cross-pressured coalitions. When faced with such issues, elected </w:t>
      </w:r>
      <w:r w:rsidRPr="00DF72E6">
        <w:rPr>
          <w:rStyle w:val="StyleBoldUnderline"/>
          <w:rFonts w:asciiTheme="minorHAnsi" w:hAnsiTheme="minorHAnsi"/>
          <w:highlight w:val="yellow"/>
        </w:rPr>
        <w:t>officials</w:t>
      </w:r>
      <w:r w:rsidRPr="00DF72E6">
        <w:rPr>
          <w:rFonts w:asciiTheme="minorHAnsi" w:hAnsiTheme="minorHAnsi"/>
          <w:sz w:val="14"/>
        </w:rPr>
        <w:t xml:space="preserve"> </w:t>
      </w:r>
      <w:r w:rsidRPr="00DF72E6">
        <w:rPr>
          <w:rStyle w:val="StyleBoldUnderline"/>
          <w:rFonts w:asciiTheme="minorHAnsi" w:hAnsiTheme="minorHAnsi"/>
        </w:rPr>
        <w:t xml:space="preserve">may </w:t>
      </w:r>
      <w:r w:rsidRPr="00DF72E6">
        <w:rPr>
          <w:rStyle w:val="StyleBoldUnderline"/>
          <w:rFonts w:asciiTheme="minorHAnsi" w:hAnsiTheme="minorHAnsi"/>
          <w:highlight w:val="yellow"/>
        </w:rPr>
        <w:t>actively</w:t>
      </w:r>
      <w:r w:rsidRPr="00DF72E6">
        <w:rPr>
          <w:rStyle w:val="StyleBoldUnderline"/>
          <w:rFonts w:asciiTheme="minorHAnsi" w:hAnsiTheme="minorHAnsi"/>
        </w:rPr>
        <w:t xml:space="preserve"> seek to </w:t>
      </w:r>
      <w:r w:rsidRPr="00DF72E6">
        <w:rPr>
          <w:rStyle w:val="StyleBoldUnderline"/>
          <w:rFonts w:asciiTheme="minorHAnsi" w:hAnsiTheme="minorHAnsi"/>
          <w:highlight w:val="yellow"/>
        </w:rPr>
        <w:t>turn over controversial</w:t>
      </w:r>
      <w:r w:rsidRPr="00DF72E6">
        <w:rPr>
          <w:rStyle w:val="StyleBoldUnderline"/>
          <w:rFonts w:asciiTheme="minorHAnsi" w:hAnsiTheme="minorHAnsi"/>
        </w:rPr>
        <w:t xml:space="preserve"> political </w:t>
      </w:r>
      <w:r w:rsidRPr="00DF72E6">
        <w:rPr>
          <w:rStyle w:val="StyleBoldUnderline"/>
          <w:rFonts w:asciiTheme="minorHAnsi" w:hAnsiTheme="minorHAnsi"/>
          <w:highlight w:val="yellow"/>
        </w:rPr>
        <w:t>questions to</w:t>
      </w:r>
      <w:r w:rsidRPr="00DF72E6">
        <w:rPr>
          <w:rStyle w:val="StyleBoldUnderline"/>
          <w:rFonts w:asciiTheme="minorHAnsi" w:hAnsiTheme="minorHAnsi"/>
        </w:rPr>
        <w:t xml:space="preserve"> the </w:t>
      </w:r>
      <w:r w:rsidRPr="00DF72E6">
        <w:rPr>
          <w:rStyle w:val="StyleBoldUnderline"/>
          <w:rFonts w:asciiTheme="minorHAnsi" w:hAnsiTheme="minorHAnsi"/>
          <w:highlight w:val="yellow"/>
        </w:rPr>
        <w:t>courts</w:t>
      </w:r>
      <w:r w:rsidRPr="00DF72E6">
        <w:rPr>
          <w:rStyle w:val="StyleBoldUnderline"/>
          <w:rFonts w:asciiTheme="minorHAnsi" w:hAnsiTheme="minorHAnsi"/>
        </w:rPr>
        <w:t xml:space="preserve"> so as </w:t>
      </w:r>
      <w:r w:rsidRPr="00DF72E6">
        <w:rPr>
          <w:rStyle w:val="StyleBoldUnderline"/>
          <w:rFonts w:asciiTheme="minorHAnsi" w:hAnsiTheme="minorHAnsi"/>
          <w:highlight w:val="yellow"/>
        </w:rPr>
        <w:t xml:space="preserve">to </w:t>
      </w:r>
      <w:r w:rsidRPr="00DF72E6">
        <w:rPr>
          <w:rStyle w:val="Emphasis"/>
          <w:rFonts w:asciiTheme="minorHAnsi" w:hAnsiTheme="minorHAnsi"/>
          <w:highlight w:val="yellow"/>
        </w:rPr>
        <w:t>circumvent</w:t>
      </w:r>
      <w:r w:rsidRPr="00DF72E6">
        <w:rPr>
          <w:rStyle w:val="Emphasis"/>
          <w:rFonts w:asciiTheme="minorHAnsi" w:hAnsiTheme="minorHAnsi"/>
        </w:rPr>
        <w:t xml:space="preserve"> a paralyzed </w:t>
      </w:r>
      <w:r w:rsidRPr="00DF72E6">
        <w:rPr>
          <w:rStyle w:val="Emphasis"/>
          <w:rFonts w:asciiTheme="minorHAnsi" w:hAnsiTheme="minorHAnsi"/>
          <w:highlight w:val="yellow"/>
        </w:rPr>
        <w:t>legislature</w:t>
      </w:r>
      <w:r w:rsidRPr="00DF72E6">
        <w:rPr>
          <w:rStyle w:val="StyleBoldUnderline"/>
          <w:rFonts w:asciiTheme="minorHAnsi" w:hAnsiTheme="minorHAnsi"/>
          <w:highlight w:val="yellow"/>
        </w:rPr>
        <w:t xml:space="preserve"> </w:t>
      </w:r>
      <w:r w:rsidRPr="00DF72E6">
        <w:rPr>
          <w:rStyle w:val="StyleBoldUnderline"/>
          <w:rFonts w:asciiTheme="minorHAnsi" w:hAnsiTheme="minorHAnsi"/>
        </w:rPr>
        <w:t>and</w:t>
      </w:r>
      <w:r w:rsidRPr="00DF72E6">
        <w:rPr>
          <w:rStyle w:val="StyleBoldUnderline"/>
          <w:rFonts w:asciiTheme="minorHAnsi" w:hAnsiTheme="minorHAnsi"/>
          <w:highlight w:val="yellow"/>
        </w:rPr>
        <w:t xml:space="preserve"> </w:t>
      </w:r>
      <w:r w:rsidRPr="00DF72E6">
        <w:rPr>
          <w:rStyle w:val="Emphasis"/>
          <w:rFonts w:asciiTheme="minorHAnsi" w:hAnsiTheme="minorHAnsi"/>
          <w:highlight w:val="yellow"/>
        </w:rPr>
        <w:t>avoid the political fallout</w:t>
      </w:r>
      <w:r w:rsidRPr="00DF72E6">
        <w:rPr>
          <w:rStyle w:val="StyleBoldUnderline"/>
          <w:rFonts w:asciiTheme="minorHAnsi" w:hAnsiTheme="minorHAnsi"/>
        </w:rPr>
        <w:t xml:space="preserve"> that would come </w:t>
      </w:r>
      <w:r w:rsidRPr="00DF72E6">
        <w:rPr>
          <w:rStyle w:val="StyleBoldUnderline"/>
          <w:rFonts w:asciiTheme="minorHAnsi" w:hAnsiTheme="minorHAnsi"/>
          <w:highlight w:val="yellow"/>
        </w:rPr>
        <w:t>with</w:t>
      </w:r>
      <w:r w:rsidRPr="00DF72E6">
        <w:rPr>
          <w:rStyle w:val="StyleBoldUnderline"/>
          <w:rFonts w:asciiTheme="minorHAnsi" w:hAnsiTheme="minorHAnsi"/>
        </w:rPr>
        <w:t xml:space="preserve"> taking </w:t>
      </w:r>
      <w:r w:rsidRPr="00DF72E6">
        <w:rPr>
          <w:rStyle w:val="StyleBoldUnderline"/>
          <w:rFonts w:asciiTheme="minorHAnsi" w:hAnsiTheme="minorHAnsi"/>
          <w:highlight w:val="yellow"/>
        </w:rPr>
        <w:t>direct action</w:t>
      </w:r>
      <w:r w:rsidRPr="00DF72E6">
        <w:rPr>
          <w:rStyle w:val="StyleBoldUnderline"/>
          <w:rFonts w:asciiTheme="minorHAnsi" w:hAnsiTheme="minorHAnsi"/>
        </w:rPr>
        <w:t xml:space="preserve"> </w:t>
      </w:r>
      <w:proofErr w:type="gramStart"/>
      <w:r w:rsidRPr="00DF72E6">
        <w:rPr>
          <w:rStyle w:val="StyleBoldUnderline"/>
          <w:rFonts w:asciiTheme="minorHAnsi" w:hAnsiTheme="minorHAnsi"/>
        </w:rPr>
        <w:t>themselves</w:t>
      </w:r>
      <w:proofErr w:type="gramEnd"/>
      <w:r w:rsidRPr="00DF72E6">
        <w:rPr>
          <w:rStyle w:val="StyleBoldUnderline"/>
          <w:rFonts w:asciiTheme="minorHAnsi" w:hAnsiTheme="minorHAnsi"/>
        </w:rPr>
        <w:t>. As</w:t>
      </w:r>
      <w:r w:rsidRPr="00DF72E6">
        <w:rPr>
          <w:rFonts w:asciiTheme="minorHAnsi" w:hAnsiTheme="minorHAnsi"/>
          <w:sz w:val="14"/>
        </w:rPr>
        <w:t xml:space="preserve"> Mark Graber (1993) has detailed</w:t>
      </w:r>
      <w:r w:rsidRPr="00DF72E6">
        <w:rPr>
          <w:rStyle w:val="StyleBoldUnderline"/>
          <w:rFonts w:asciiTheme="minorHAnsi" w:hAnsiTheme="minorHAnsi"/>
        </w:rPr>
        <w:t xml:space="preserve"> in</w:t>
      </w:r>
      <w:r w:rsidRPr="00DF72E6">
        <w:rPr>
          <w:rFonts w:asciiTheme="minorHAnsi" w:hAnsiTheme="minorHAnsi"/>
          <w:sz w:val="14"/>
        </w:rPr>
        <w:t xml:space="preserve"> cases such as </w:t>
      </w:r>
      <w:r w:rsidRPr="00DF72E6">
        <w:rPr>
          <w:rStyle w:val="StyleBoldUnderline"/>
          <w:rFonts w:asciiTheme="minorHAnsi" w:hAnsiTheme="minorHAnsi"/>
        </w:rPr>
        <w:t>slavery and abortion, elected officials</w:t>
      </w:r>
      <w:r w:rsidRPr="00DF72E6">
        <w:rPr>
          <w:rFonts w:asciiTheme="minorHAnsi" w:hAnsiTheme="minorHAnsi"/>
          <w:sz w:val="14"/>
        </w:rPr>
        <w:t xml:space="preserve"> may </w:t>
      </w:r>
      <w:r w:rsidRPr="00DF72E6">
        <w:rPr>
          <w:rStyle w:val="StyleBoldUnderline"/>
          <w:rFonts w:asciiTheme="minorHAnsi" w:hAnsiTheme="minorHAnsi"/>
        </w:rPr>
        <w:t>prefer judicial resolution of disruptive political</w:t>
      </w:r>
      <w:r w:rsidRPr="00DF72E6">
        <w:rPr>
          <w:rFonts w:asciiTheme="minorHAnsi" w:hAnsiTheme="minorHAnsi"/>
          <w:sz w:val="14"/>
        </w:rPr>
        <w:t xml:space="preserve"> issues to direct legislative action, especially when the courts are believed to be sympathetic to the politician’s own substantive preferences but even when the attitude of the courts is uncertain or unfavorable (see also, Lovell 2003). Even when politicians do not invite judicial intervention, strategically minded courts will take into account not only the policy preferences of well-positioned policymakers but also the willingness of those potential policymakers to act if doing so means that they must assume responsibility for policy outcomes. </w:t>
      </w:r>
      <w:r w:rsidRPr="00DF72E6">
        <w:rPr>
          <w:rStyle w:val="StyleBoldUnderline"/>
          <w:rFonts w:asciiTheme="minorHAnsi" w:hAnsiTheme="minorHAnsi"/>
          <w:highlight w:val="yellow"/>
        </w:rPr>
        <w:t>For</w:t>
      </w:r>
      <w:r w:rsidRPr="00DF72E6">
        <w:rPr>
          <w:rFonts w:asciiTheme="minorHAnsi" w:hAnsiTheme="minorHAnsi"/>
          <w:sz w:val="14"/>
        </w:rPr>
        <w:t xml:space="preserve"> cross-pressured</w:t>
      </w:r>
      <w:r w:rsidRPr="00DF72E6">
        <w:rPr>
          <w:rStyle w:val="StyleBoldUnderline"/>
          <w:rFonts w:asciiTheme="minorHAnsi" w:hAnsiTheme="minorHAnsi"/>
        </w:rPr>
        <w:t xml:space="preserve"> </w:t>
      </w:r>
      <w:r w:rsidRPr="00DF72E6">
        <w:rPr>
          <w:rStyle w:val="StyleBoldUnderline"/>
          <w:rFonts w:asciiTheme="minorHAnsi" w:hAnsiTheme="minorHAnsi"/>
          <w:highlight w:val="yellow"/>
        </w:rPr>
        <w:t>politicians</w:t>
      </w:r>
      <w:r w:rsidRPr="00DF72E6">
        <w:rPr>
          <w:rFonts w:asciiTheme="minorHAnsi" w:hAnsiTheme="minorHAnsi"/>
          <w:sz w:val="14"/>
        </w:rPr>
        <w:t xml:space="preserve"> and coalition leaders, </w:t>
      </w:r>
      <w:r w:rsidRPr="00DF72E6">
        <w:rPr>
          <w:rStyle w:val="Emphasis"/>
          <w:rFonts w:asciiTheme="minorHAnsi" w:hAnsiTheme="minorHAnsi"/>
          <w:highlight w:val="yellow"/>
        </w:rPr>
        <w:t>shifting blame</w:t>
      </w:r>
      <w:r w:rsidRPr="00DF72E6">
        <w:rPr>
          <w:rStyle w:val="StyleBoldUnderline"/>
          <w:rFonts w:asciiTheme="minorHAnsi" w:hAnsiTheme="minorHAnsi"/>
          <w:highlight w:val="yellow"/>
        </w:rPr>
        <w:t xml:space="preserve"> for controversial decisions to the Court and obscuring their own relationship to those</w:t>
      </w:r>
      <w:r w:rsidRPr="00DF72E6">
        <w:rPr>
          <w:rFonts w:asciiTheme="minorHAnsi" w:hAnsiTheme="minorHAnsi"/>
          <w:sz w:val="14"/>
        </w:rPr>
        <w:t xml:space="preserve"> decisions </w:t>
      </w:r>
      <w:r w:rsidRPr="00DF72E6">
        <w:rPr>
          <w:rStyle w:val="StyleBoldUnderline"/>
          <w:rFonts w:asciiTheme="minorHAnsi" w:hAnsiTheme="minorHAnsi"/>
          <w:highlight w:val="yellow"/>
        </w:rPr>
        <w:t xml:space="preserve">may preserve </w:t>
      </w:r>
      <w:r w:rsidRPr="00DF72E6">
        <w:rPr>
          <w:rStyle w:val="StyleBoldUnderline"/>
          <w:rFonts w:asciiTheme="minorHAnsi" w:hAnsiTheme="minorHAnsi"/>
        </w:rPr>
        <w:t xml:space="preserve">electoral </w:t>
      </w:r>
      <w:r w:rsidRPr="00DF72E6">
        <w:rPr>
          <w:rStyle w:val="StyleBoldUnderline"/>
          <w:rFonts w:asciiTheme="minorHAnsi" w:hAnsiTheme="minorHAnsi"/>
          <w:highlight w:val="yellow"/>
        </w:rPr>
        <w:t>support</w:t>
      </w:r>
      <w:r w:rsidRPr="00DF72E6">
        <w:rPr>
          <w:rStyle w:val="StyleBoldUnderline"/>
          <w:rFonts w:asciiTheme="minorHAnsi" w:hAnsiTheme="minorHAnsi"/>
        </w:rPr>
        <w:t xml:space="preserve"> and coalition unity</w:t>
      </w:r>
      <w:r w:rsidRPr="00DF72E6">
        <w:rPr>
          <w:rFonts w:asciiTheme="minorHAnsi" w:hAnsiTheme="minorHAnsi"/>
          <w:sz w:val="14"/>
        </w:rPr>
        <w:t xml:space="preserve"> without threatening active judicial review (Arnold 1990; Fiorina 1986; Weaver 1986). The conditions for the exercise of judicial review may be relatively favorable when judicial invalidations of legislative policy can be managed to the electoral benefit of most legislators. In the cases considered previously, fractious coalitions produced legislation that presidents and party leaders deplored but were unwilling to block. Divisions within the governing coalition can also prevent legislative action that political leaders want taken, as illustrated in the following case. </w:t>
      </w:r>
    </w:p>
    <w:p w14:paraId="1DADF861" w14:textId="77777777" w:rsidR="000F0120" w:rsidRPr="00DF72E6" w:rsidRDefault="000F0120" w:rsidP="000F0120">
      <w:pPr>
        <w:pStyle w:val="Heading4"/>
        <w:rPr>
          <w:rFonts w:asciiTheme="minorHAnsi" w:hAnsiTheme="minorHAnsi"/>
        </w:rPr>
      </w:pPr>
      <w:r w:rsidRPr="00DF72E6">
        <w:rPr>
          <w:rFonts w:asciiTheme="minorHAnsi" w:hAnsiTheme="minorHAnsi"/>
        </w:rPr>
        <w:t>They alleviate political pressure</w:t>
      </w:r>
    </w:p>
    <w:p w14:paraId="361E64D3" w14:textId="77777777" w:rsidR="000F0120" w:rsidRPr="00DF72E6" w:rsidRDefault="000F0120" w:rsidP="000F0120">
      <w:pPr>
        <w:rPr>
          <w:rFonts w:asciiTheme="minorHAnsi" w:hAnsiTheme="minorHAnsi"/>
          <w:b/>
          <w:sz w:val="24"/>
        </w:rPr>
      </w:pPr>
      <w:r w:rsidRPr="00DF72E6">
        <w:rPr>
          <w:rFonts w:asciiTheme="minorHAnsi" w:hAnsiTheme="minorHAnsi"/>
          <w:b/>
          <w:sz w:val="24"/>
        </w:rPr>
        <w:t>Ward, political science professor Northern Illinois University, 2009</w:t>
      </w:r>
    </w:p>
    <w:p w14:paraId="470EC659" w14:textId="77777777" w:rsidR="000F0120" w:rsidRPr="00DF72E6" w:rsidRDefault="000F0120" w:rsidP="000F0120">
      <w:pPr>
        <w:rPr>
          <w:rFonts w:asciiTheme="minorHAnsi" w:hAnsiTheme="minorHAnsi"/>
        </w:rPr>
      </w:pPr>
      <w:r w:rsidRPr="00DF72E6">
        <w:rPr>
          <w:rFonts w:asciiTheme="minorHAnsi" w:hAnsiTheme="minorHAnsi"/>
        </w:rPr>
        <w:t>(</w:t>
      </w:r>
      <w:proofErr w:type="spellStart"/>
      <w:r w:rsidRPr="00DF72E6">
        <w:rPr>
          <w:rFonts w:asciiTheme="minorHAnsi" w:hAnsiTheme="minorHAnsi"/>
        </w:rPr>
        <w:t>Artemus</w:t>
      </w:r>
      <w:proofErr w:type="spellEnd"/>
      <w:r w:rsidRPr="00DF72E6">
        <w:rPr>
          <w:rFonts w:asciiTheme="minorHAnsi" w:hAnsiTheme="minorHAnsi"/>
        </w:rPr>
        <w:t>, “Political Foundations of Judicial Supremacy: The Presidency, the Supreme Court”, Congress &amp; the Presidency, Jan-Apr, (</w:t>
      </w:r>
      <w:proofErr w:type="gramStart"/>
      <w:r w:rsidRPr="00DF72E6">
        <w:rPr>
          <w:rFonts w:asciiTheme="minorHAnsi" w:hAnsiTheme="minorHAnsi"/>
        </w:rPr>
        <w:t>36)1</w:t>
      </w:r>
      <w:proofErr w:type="gramEnd"/>
      <w:r w:rsidRPr="00DF72E6">
        <w:rPr>
          <w:rFonts w:asciiTheme="minorHAnsi" w:hAnsiTheme="minorHAnsi"/>
        </w:rPr>
        <w:t>; p. 119)</w:t>
      </w:r>
    </w:p>
    <w:p w14:paraId="1CDC1A0D" w14:textId="77777777" w:rsidR="000F0120" w:rsidRPr="00DF72E6" w:rsidRDefault="000F0120" w:rsidP="000F0120">
      <w:pPr>
        <w:rPr>
          <w:rFonts w:asciiTheme="minorHAnsi" w:eastAsia="Times New Roman" w:hAnsiTheme="minorHAnsi"/>
          <w:szCs w:val="20"/>
        </w:rPr>
      </w:pPr>
    </w:p>
    <w:p w14:paraId="42E036C5" w14:textId="77777777" w:rsidR="000F0120" w:rsidRPr="00DF72E6" w:rsidRDefault="000F0120" w:rsidP="000F0120">
      <w:pPr>
        <w:rPr>
          <w:rFonts w:asciiTheme="minorHAnsi" w:eastAsia="Times New Roman" w:hAnsiTheme="minorHAnsi"/>
          <w:sz w:val="16"/>
          <w:szCs w:val="20"/>
        </w:rPr>
      </w:pPr>
      <w:r w:rsidRPr="00DF72E6">
        <w:rPr>
          <w:rFonts w:asciiTheme="minorHAnsi" w:eastAsia="Times New Roman" w:hAnsiTheme="minorHAnsi"/>
          <w:sz w:val="16"/>
          <w:szCs w:val="20"/>
        </w:rPr>
        <w:t xml:space="preserve">After the old order has collapse the once- united, new-regime coalition begins to fracture as original commitments are extended to new issues. In chapter 3 Whittington combines </w:t>
      </w:r>
      <w:proofErr w:type="spellStart"/>
      <w:r w:rsidRPr="00DF72E6">
        <w:rPr>
          <w:rFonts w:asciiTheme="minorHAnsi" w:eastAsia="Times New Roman" w:hAnsiTheme="minorHAnsi"/>
          <w:sz w:val="16"/>
          <w:szCs w:val="20"/>
        </w:rPr>
        <w:t>Skowronek's</w:t>
      </w:r>
      <w:proofErr w:type="spellEnd"/>
      <w:r w:rsidRPr="00DF72E6">
        <w:rPr>
          <w:rFonts w:asciiTheme="minorHAnsi" w:eastAsia="Times New Roman" w:hAnsiTheme="minorHAnsi"/>
          <w:sz w:val="16"/>
          <w:szCs w:val="20"/>
        </w:rPr>
        <w:t xml:space="preserve"> articulation and disjunctive categories into the overarching "affiliated" presidencies as both seek to elaborate the regime begun under reconstructive leaders. By this point in the ascendant regime, </w:t>
      </w:r>
      <w:proofErr w:type="spellStart"/>
      <w:proofErr w:type="gramStart"/>
      <w:r w:rsidRPr="00DF72E6">
        <w:rPr>
          <w:rFonts w:asciiTheme="minorHAnsi" w:eastAsia="Times New Roman" w:hAnsiTheme="minorHAnsi"/>
          <w:sz w:val="16"/>
          <w:szCs w:val="20"/>
        </w:rPr>
        <w:t>Bourts</w:t>
      </w:r>
      <w:proofErr w:type="spellEnd"/>
      <w:r w:rsidRPr="00DF72E6">
        <w:rPr>
          <w:rFonts w:asciiTheme="minorHAnsi" w:eastAsia="Times New Roman" w:hAnsiTheme="minorHAnsi"/>
          <w:sz w:val="16"/>
          <w:szCs w:val="20"/>
        </w:rPr>
        <w:t xml:space="preserve"> are staffed by justices from the dominant ruling coalition via the appointment process</w:t>
      </w:r>
      <w:proofErr w:type="gramEnd"/>
      <w:r w:rsidRPr="00DF72E6">
        <w:rPr>
          <w:rFonts w:asciiTheme="minorHAnsi" w:eastAsia="Times New Roman" w:hAnsiTheme="minorHAnsi"/>
          <w:sz w:val="16"/>
          <w:szCs w:val="20"/>
        </w:rPr>
        <w:t xml:space="preserve"> - and Whittington spends time on appointment politics here and more fully in chapter 4. Perhaps counter-intuitively, </w:t>
      </w:r>
      <w:r w:rsidRPr="00DF72E6">
        <w:rPr>
          <w:rFonts w:asciiTheme="minorHAnsi" w:eastAsia="Times New Roman" w:hAnsiTheme="minorHAnsi"/>
          <w:bCs/>
          <w:highlight w:val="cyan"/>
          <w:u w:val="single"/>
        </w:rPr>
        <w:t>affiliated political actors</w:t>
      </w:r>
      <w:r w:rsidRPr="00DF72E6">
        <w:rPr>
          <w:rFonts w:asciiTheme="minorHAnsi" w:eastAsia="Times New Roman" w:hAnsiTheme="minorHAnsi"/>
          <w:bCs/>
          <w:u w:val="single"/>
        </w:rPr>
        <w:t xml:space="preserve"> - including presidents - </w:t>
      </w:r>
      <w:r w:rsidRPr="00DF72E6">
        <w:rPr>
          <w:rFonts w:asciiTheme="minorHAnsi" w:eastAsia="Times New Roman" w:hAnsiTheme="minorHAnsi"/>
          <w:bCs/>
          <w:highlight w:val="cyan"/>
          <w:u w:val="single"/>
        </w:rPr>
        <w:t>encourage Courts to exercise vetoes and operate in issue areas</w:t>
      </w:r>
      <w:r w:rsidRPr="00DF72E6">
        <w:rPr>
          <w:rFonts w:asciiTheme="minorHAnsi" w:eastAsia="Times New Roman" w:hAnsiTheme="minorHAnsi"/>
          <w:sz w:val="16"/>
          <w:szCs w:val="20"/>
        </w:rPr>
        <w:t xml:space="preserve"> of relatively low political salience. Of course, this "activism" is never used against the affiliated president per se. Instead, affiliated Courts correct for the overreaching of those who operate outside the preferred constitutional vision, which are often state and local governments who need to be brought into line with nationally dominant constitutional commitments. Whittington explains </w:t>
      </w:r>
      <w:r w:rsidRPr="00DF72E6">
        <w:rPr>
          <w:rFonts w:asciiTheme="minorHAnsi" w:eastAsia="Times New Roman" w:hAnsiTheme="minorHAnsi"/>
          <w:bCs/>
          <w:highlight w:val="cyan"/>
          <w:u w:val="single"/>
        </w:rPr>
        <w:t xml:space="preserve">why it is easier for </w:t>
      </w:r>
      <w:proofErr w:type="spellStart"/>
      <w:r w:rsidRPr="00DF72E6">
        <w:rPr>
          <w:rFonts w:asciiTheme="minorHAnsi" w:eastAsia="Times New Roman" w:hAnsiTheme="minorHAnsi"/>
          <w:bCs/>
          <w:highlight w:val="cyan"/>
          <w:u w:val="single"/>
        </w:rPr>
        <w:t>affilitated</w:t>
      </w:r>
      <w:proofErr w:type="spellEnd"/>
      <w:r w:rsidRPr="00DF72E6">
        <w:rPr>
          <w:rFonts w:asciiTheme="minorHAnsi" w:eastAsia="Times New Roman" w:hAnsiTheme="minorHAnsi"/>
          <w:bCs/>
          <w:highlight w:val="cyan"/>
          <w:u w:val="single"/>
        </w:rPr>
        <w:t xml:space="preserve"> judges, rather than affiliated presidents, to rein in outliers and conduct constitutional maintenance</w:t>
      </w:r>
      <w:r w:rsidRPr="00DF72E6">
        <w:rPr>
          <w:rFonts w:asciiTheme="minorHAnsi" w:eastAsia="Times New Roman" w:hAnsiTheme="minorHAnsi"/>
          <w:sz w:val="16"/>
          <w:szCs w:val="20"/>
        </w:rPr>
        <w:t xml:space="preserve">. </w:t>
      </w:r>
      <w:r w:rsidRPr="00DF72E6">
        <w:rPr>
          <w:rFonts w:asciiTheme="minorHAnsi" w:eastAsia="Times New Roman" w:hAnsiTheme="minorHAnsi"/>
          <w:bCs/>
          <w:highlight w:val="cyan"/>
          <w:u w:val="single"/>
        </w:rPr>
        <w:t xml:space="preserve">The latter are saddled with controlling opposition political figures, satisfying short-term political demands, and navigating </w:t>
      </w:r>
      <w:proofErr w:type="spellStart"/>
      <w:r w:rsidRPr="00DF72E6">
        <w:rPr>
          <w:rFonts w:asciiTheme="minorHAnsi" w:eastAsia="Times New Roman" w:hAnsiTheme="minorHAnsi"/>
          <w:bCs/>
          <w:highlight w:val="cyan"/>
          <w:u w:val="single"/>
        </w:rPr>
        <w:t>intraregime</w:t>
      </w:r>
      <w:proofErr w:type="spellEnd"/>
      <w:r w:rsidRPr="00DF72E6">
        <w:rPr>
          <w:rFonts w:asciiTheme="minorHAnsi" w:eastAsia="Times New Roman" w:hAnsiTheme="minorHAnsi"/>
          <w:bCs/>
          <w:highlight w:val="cyan"/>
          <w:u w:val="single"/>
        </w:rPr>
        <w:t xml:space="preserve"> gridlock</w:t>
      </w:r>
      <w:r w:rsidRPr="00DF72E6">
        <w:rPr>
          <w:rFonts w:asciiTheme="minorHAnsi" w:eastAsia="Times New Roman" w:hAnsiTheme="minorHAnsi"/>
          <w:bCs/>
          <w:u w:val="single"/>
        </w:rPr>
        <w:t xml:space="preserve"> and political thickets.</w:t>
      </w:r>
      <w:r w:rsidRPr="00DF72E6">
        <w:rPr>
          <w:rFonts w:asciiTheme="minorHAnsi" w:eastAsia="Times New Roman" w:hAnsiTheme="minorHAnsi"/>
          <w:sz w:val="16"/>
          <w:szCs w:val="20"/>
        </w:rPr>
        <w:t xml:space="preserve"> Furthermore, because of their electoral accountability, </w:t>
      </w:r>
      <w:r w:rsidRPr="00DF72E6">
        <w:rPr>
          <w:rFonts w:asciiTheme="minorHAnsi" w:eastAsia="Times New Roman" w:hAnsiTheme="minorHAnsi"/>
          <w:bCs/>
          <w:highlight w:val="cyan"/>
          <w:u w:val="single"/>
        </w:rPr>
        <w:t>politicians engage in position-taking</w:t>
      </w:r>
      <w:r w:rsidRPr="00DF72E6">
        <w:rPr>
          <w:rFonts w:asciiTheme="minorHAnsi" w:eastAsia="Times New Roman" w:hAnsiTheme="minorHAnsi"/>
          <w:sz w:val="16"/>
          <w:szCs w:val="20"/>
        </w:rPr>
        <w:t xml:space="preserve">, credit-claiming, and blame-avoidance behavior. By contrast, their </w:t>
      </w:r>
      <w:r w:rsidRPr="00DF72E6">
        <w:rPr>
          <w:rFonts w:asciiTheme="minorHAnsi" w:eastAsia="Times New Roman" w:hAnsiTheme="minorHAnsi"/>
          <w:bCs/>
          <w:highlight w:val="cyan"/>
          <w:u w:val="single"/>
        </w:rPr>
        <w:t xml:space="preserve">judicial counterparts are </w:t>
      </w:r>
      <w:r w:rsidRPr="00DF72E6">
        <w:rPr>
          <w:rFonts w:asciiTheme="minorHAnsi" w:eastAsia="Times New Roman" w:hAnsiTheme="minorHAnsi"/>
          <w:bCs/>
          <w:u w:val="single"/>
        </w:rPr>
        <w:t xml:space="preserve">relatively </w:t>
      </w:r>
      <w:r w:rsidRPr="00DF72E6">
        <w:rPr>
          <w:rFonts w:asciiTheme="minorHAnsi" w:eastAsia="Times New Roman" w:hAnsiTheme="minorHAnsi"/>
          <w:bCs/>
          <w:highlight w:val="cyan"/>
          <w:u w:val="single"/>
        </w:rPr>
        <w:t>sheltered from political pressures</w:t>
      </w:r>
      <w:r w:rsidRPr="00DF72E6">
        <w:rPr>
          <w:rFonts w:asciiTheme="minorHAnsi" w:eastAsia="Times New Roman" w:hAnsiTheme="minorHAnsi"/>
          <w:bCs/>
          <w:u w:val="single"/>
        </w:rPr>
        <w:t xml:space="preserve"> and have more straightforward decisional processes</w:t>
      </w:r>
      <w:r w:rsidRPr="00DF72E6">
        <w:rPr>
          <w:rFonts w:asciiTheme="minorHAnsi" w:eastAsia="Times New Roman" w:hAnsiTheme="minorHAnsi"/>
          <w:sz w:val="16"/>
          <w:szCs w:val="20"/>
        </w:rPr>
        <w:t xml:space="preserve">. Activist </w:t>
      </w:r>
      <w:r w:rsidRPr="00DF72E6">
        <w:rPr>
          <w:rFonts w:asciiTheme="minorHAnsi" w:eastAsia="Times New Roman" w:hAnsiTheme="minorHAnsi"/>
          <w:bCs/>
          <w:highlight w:val="cyan"/>
          <w:u w:val="single"/>
        </w:rPr>
        <w:t xml:space="preserve">Courts can take the blame for advancing and legitimizing constitutional commitments that </w:t>
      </w:r>
      <w:proofErr w:type="gramStart"/>
      <w:r w:rsidRPr="00DF72E6">
        <w:rPr>
          <w:rFonts w:asciiTheme="minorHAnsi" w:eastAsia="Times New Roman" w:hAnsiTheme="minorHAnsi"/>
          <w:bCs/>
          <w:highlight w:val="cyan"/>
          <w:u w:val="single"/>
        </w:rPr>
        <w:t>might</w:t>
      </w:r>
      <w:proofErr w:type="gramEnd"/>
      <w:r w:rsidRPr="00DF72E6">
        <w:rPr>
          <w:rFonts w:asciiTheme="minorHAnsi" w:eastAsia="Times New Roman" w:hAnsiTheme="minorHAnsi"/>
          <w:bCs/>
          <w:highlight w:val="cyan"/>
          <w:u w:val="single"/>
        </w:rPr>
        <w:t xml:space="preserve"> have electoral costs</w:t>
      </w:r>
      <w:r w:rsidRPr="00DF72E6">
        <w:rPr>
          <w:rFonts w:asciiTheme="minorHAnsi" w:eastAsia="Times New Roman" w:hAnsiTheme="minorHAnsi"/>
          <w:sz w:val="16"/>
          <w:szCs w:val="20"/>
        </w:rPr>
        <w:t>. In short, a division of labor exists between politicians and judges affiliated with the dominant regime.</w:t>
      </w:r>
    </w:p>
    <w:p w14:paraId="2EA1F970" w14:textId="77777777" w:rsidR="000F0120" w:rsidRPr="00DF72E6" w:rsidRDefault="000F0120" w:rsidP="000F0120">
      <w:pPr>
        <w:rPr>
          <w:rFonts w:asciiTheme="minorHAnsi" w:hAnsiTheme="minorHAnsi"/>
        </w:rPr>
      </w:pPr>
    </w:p>
    <w:p w14:paraId="16EAF74F" w14:textId="77777777" w:rsidR="000F0120" w:rsidRPr="00DF72E6" w:rsidRDefault="000F0120" w:rsidP="000F0120">
      <w:pPr>
        <w:pStyle w:val="Heading4"/>
        <w:rPr>
          <w:rFonts w:asciiTheme="minorHAnsi" w:hAnsiTheme="minorHAnsi"/>
        </w:rPr>
      </w:pPr>
      <w:r w:rsidRPr="00DF72E6">
        <w:rPr>
          <w:rFonts w:asciiTheme="minorHAnsi" w:hAnsiTheme="minorHAnsi"/>
        </w:rPr>
        <w:t>Courts avoid partisanship</w:t>
      </w:r>
    </w:p>
    <w:p w14:paraId="4F1E5F53" w14:textId="77777777" w:rsidR="000F0120" w:rsidRPr="00DF72E6" w:rsidRDefault="000F0120" w:rsidP="000F0120">
      <w:pPr>
        <w:rPr>
          <w:rFonts w:asciiTheme="minorHAnsi" w:hAnsiTheme="minorHAnsi"/>
          <w:b/>
          <w:sz w:val="24"/>
        </w:rPr>
      </w:pPr>
      <w:proofErr w:type="spellStart"/>
      <w:r w:rsidRPr="00DF72E6">
        <w:rPr>
          <w:rFonts w:asciiTheme="minorHAnsi" w:hAnsiTheme="minorHAnsi"/>
          <w:b/>
          <w:sz w:val="24"/>
        </w:rPr>
        <w:t>Tushnet</w:t>
      </w:r>
      <w:proofErr w:type="spellEnd"/>
      <w:r w:rsidRPr="00DF72E6">
        <w:rPr>
          <w:rFonts w:asciiTheme="minorHAnsi" w:hAnsiTheme="minorHAnsi"/>
          <w:b/>
          <w:sz w:val="24"/>
        </w:rPr>
        <w:t>, law professor at Harvard, 2008</w:t>
      </w:r>
    </w:p>
    <w:p w14:paraId="5B3BD3E2" w14:textId="77777777" w:rsidR="000F0120" w:rsidRPr="00DF72E6" w:rsidRDefault="000F0120" w:rsidP="000F0120">
      <w:pPr>
        <w:rPr>
          <w:rFonts w:asciiTheme="minorHAnsi" w:hAnsiTheme="minorHAnsi"/>
        </w:rPr>
      </w:pPr>
      <w:r w:rsidRPr="00DF72E6">
        <w:rPr>
          <w:rFonts w:asciiTheme="minorHAnsi" w:hAnsiTheme="minorHAnsi"/>
        </w:rPr>
        <w:t xml:space="preserve">(Mark, “THE OBAMA PRESIDENCY AND THE ROBERTS COURT: SOME HINTS FROM POLITICAL SCIENCE: POLITICAL FOUNDATIONS OF JUDICIAL SUPREM-ACY: THE PRESIDENCY, THE SUPREME COURT, AND CONSTITUTIONAL LEADERSHIP IN U.S. HISTORY”, </w:t>
      </w:r>
      <w:proofErr w:type="gramStart"/>
      <w:r w:rsidRPr="00DF72E6">
        <w:rPr>
          <w:rFonts w:asciiTheme="minorHAnsi" w:hAnsiTheme="minorHAnsi"/>
        </w:rPr>
        <w:t>Summer</w:t>
      </w:r>
      <w:proofErr w:type="gramEnd"/>
      <w:r w:rsidRPr="00DF72E6">
        <w:rPr>
          <w:rFonts w:asciiTheme="minorHAnsi" w:hAnsiTheme="minorHAnsi"/>
        </w:rPr>
        <w:t>, 25 Const. Commentary 343, lexis)</w:t>
      </w:r>
    </w:p>
    <w:p w14:paraId="213C720D" w14:textId="77777777" w:rsidR="000F0120" w:rsidRPr="00DF72E6" w:rsidRDefault="000F0120" w:rsidP="000F0120">
      <w:pPr>
        <w:rPr>
          <w:rFonts w:asciiTheme="minorHAnsi" w:hAnsiTheme="minorHAnsi"/>
        </w:rPr>
      </w:pPr>
    </w:p>
    <w:p w14:paraId="26F0143F" w14:textId="77777777" w:rsidR="000F0120" w:rsidRPr="00DF72E6" w:rsidRDefault="000F0120" w:rsidP="000F0120">
      <w:pPr>
        <w:rPr>
          <w:rFonts w:asciiTheme="minorHAnsi" w:hAnsiTheme="minorHAnsi"/>
        </w:rPr>
      </w:pPr>
      <w:r w:rsidRPr="00DF72E6">
        <w:rPr>
          <w:rFonts w:asciiTheme="minorHAnsi" w:hAnsiTheme="minorHAnsi"/>
          <w:sz w:val="16"/>
        </w:rPr>
        <w:t xml:space="preserve">What can the courts do for a resilient regime? </w:t>
      </w:r>
      <w:r w:rsidRPr="00DF72E6">
        <w:rPr>
          <w:rFonts w:asciiTheme="minorHAnsi" w:hAnsiTheme="minorHAnsi"/>
          <w:highlight w:val="yellow"/>
          <w:u w:val="single"/>
        </w:rPr>
        <w:t>Presidents and Congress have limited</w:t>
      </w:r>
      <w:r w:rsidRPr="00DF72E6">
        <w:rPr>
          <w:rFonts w:asciiTheme="minorHAnsi" w:hAnsiTheme="minorHAnsi"/>
          <w:u w:val="single"/>
        </w:rPr>
        <w:t xml:space="preserve"> time and </w:t>
      </w:r>
      <w:r w:rsidRPr="00DF72E6">
        <w:rPr>
          <w:rFonts w:asciiTheme="minorHAnsi" w:hAnsiTheme="minorHAnsi"/>
          <w:highlight w:val="yellow"/>
          <w:u w:val="single"/>
        </w:rPr>
        <w:t>political energy.</w:t>
      </w:r>
      <w:r w:rsidRPr="00DF72E6">
        <w:rPr>
          <w:rFonts w:asciiTheme="minorHAnsi" w:hAnsiTheme="minorHAnsi"/>
          <w:u w:val="single"/>
        </w:rPr>
        <w:t xml:space="preserve"> </w:t>
      </w:r>
      <w:r w:rsidRPr="00DF72E6">
        <w:rPr>
          <w:rFonts w:asciiTheme="minorHAnsi" w:hAnsiTheme="minorHAnsi"/>
          <w:sz w:val="16"/>
        </w:rPr>
        <w:t>They will spend them on what they regard as central issues. But at any time there will be "outliers" - geographic regions as yet uncommitted to the regime's constitutional understandings, or substantive areas that plainly require change if those understandings are to become deeply implanted in society, yet politically too touchy [*347] or relatively unimportant to Congress. "</w:t>
      </w:r>
      <w:r w:rsidRPr="00DF72E6">
        <w:rPr>
          <w:rFonts w:asciiTheme="minorHAnsi" w:hAnsiTheme="minorHAnsi"/>
          <w:u w:val="single"/>
        </w:rPr>
        <w:t>For the affiliated leader, enhancing judicial authority to define and enforce constitutional meaning provides an efficient mechanism for supervising and correcting those who might fail to adhere to the politically preferred constitutional vision</w:t>
      </w:r>
      <w:r w:rsidRPr="00DF72E6">
        <w:rPr>
          <w:rFonts w:asciiTheme="minorHAnsi" w:hAnsiTheme="minorHAnsi"/>
          <w:sz w:val="16"/>
        </w:rPr>
        <w:t xml:space="preserve">" (pp. 105-06). </w:t>
      </w:r>
      <w:r w:rsidRPr="00DF72E6">
        <w:rPr>
          <w:rFonts w:asciiTheme="minorHAnsi" w:hAnsiTheme="minorHAnsi"/>
          <w:u w:val="single"/>
        </w:rPr>
        <w:t xml:space="preserve">The courts can serve as a convenient but essentially administrative mechanism for bringing these outliers into the constitutional order. </w:t>
      </w:r>
      <w:proofErr w:type="gramStart"/>
      <w:r w:rsidRPr="00DF72E6">
        <w:rPr>
          <w:rFonts w:asciiTheme="minorHAnsi" w:hAnsiTheme="minorHAnsi"/>
          <w:u w:val="single"/>
        </w:rPr>
        <w:t>n16</w:t>
      </w:r>
      <w:proofErr w:type="gramEnd"/>
      <w:r w:rsidRPr="00DF72E6">
        <w:rPr>
          <w:rFonts w:asciiTheme="minorHAnsi" w:hAnsiTheme="minorHAnsi"/>
          <w:u w:val="single"/>
        </w:rPr>
        <w:t xml:space="preserve"> In addition, </w:t>
      </w:r>
      <w:r w:rsidRPr="00DF72E6">
        <w:rPr>
          <w:rFonts w:asciiTheme="minorHAnsi" w:hAnsiTheme="minorHAnsi"/>
          <w:highlight w:val="yellow"/>
          <w:u w:val="single"/>
        </w:rPr>
        <w:t>the courts may have rhetorical resources unavailable to presidents</w:t>
      </w:r>
      <w:r w:rsidRPr="00DF72E6">
        <w:rPr>
          <w:rFonts w:asciiTheme="minorHAnsi" w:hAnsiTheme="minorHAnsi"/>
          <w:u w:val="single"/>
        </w:rPr>
        <w:t>. Their obligation to explain their decisions, and the fact that they make decision after decision, means that they have an opportunity to develop a reasonably general account of the resilient regime's constitutional understandings</w:t>
      </w:r>
      <w:r w:rsidRPr="00DF72E6">
        <w:rPr>
          <w:rFonts w:asciiTheme="minorHAnsi" w:hAnsiTheme="minorHAnsi"/>
          <w:sz w:val="16"/>
        </w:rPr>
        <w:t xml:space="preserve">. In Whittington's words, "It is the classic task of judges within the Anglo-American tradition ... to render new decisions and lay down new rules that can be explicated as a mere working out of previously established legal principles" (p. 84). Presidents, in contrast, only sporadically make speeches illuminating those understandings. </w:t>
      </w:r>
      <w:r w:rsidRPr="00DF72E6">
        <w:rPr>
          <w:rFonts w:asciiTheme="minorHAnsi" w:hAnsiTheme="minorHAnsi"/>
          <w:u w:val="single"/>
        </w:rPr>
        <w:t>More boldly, affiliated presidents may try to use the courts to "</w:t>
      </w:r>
      <w:proofErr w:type="spellStart"/>
      <w:r w:rsidRPr="00DF72E6">
        <w:rPr>
          <w:rFonts w:asciiTheme="minorHAnsi" w:hAnsiTheme="minorHAnsi"/>
          <w:u w:val="single"/>
        </w:rPr>
        <w:t>overcomee</w:t>
      </w:r>
      <w:proofErr w:type="spellEnd"/>
      <w:r w:rsidRPr="00DF72E6">
        <w:rPr>
          <w:rFonts w:asciiTheme="minorHAnsi" w:hAnsiTheme="minorHAnsi"/>
          <w:u w:val="single"/>
        </w:rPr>
        <w:t xml:space="preserve"> gridlock"</w:t>
      </w:r>
      <w:r w:rsidRPr="00DF72E6">
        <w:rPr>
          <w:rFonts w:asciiTheme="minorHAnsi" w:hAnsiTheme="minorHAnsi"/>
          <w:sz w:val="16"/>
        </w:rPr>
        <w:t xml:space="preserve"> (p. 124) caused by the strategic positions recalcitrant opponents of the new constitutional regime may occupy. </w:t>
      </w:r>
      <w:r w:rsidRPr="00DF72E6">
        <w:rPr>
          <w:rFonts w:asciiTheme="minorHAnsi" w:hAnsiTheme="minorHAnsi"/>
          <w:u w:val="single"/>
        </w:rPr>
        <w:t xml:space="preserve">And, if not "use the courts," at least rely on the courts to take the initiative, because </w:t>
      </w:r>
      <w:r w:rsidRPr="00DF72E6">
        <w:rPr>
          <w:rFonts w:asciiTheme="minorHAnsi" w:hAnsiTheme="minorHAnsi"/>
          <w:highlight w:val="yellow"/>
          <w:u w:val="single"/>
        </w:rPr>
        <w:t>"the Court can sometimes move forward on the constitutional agenda where other political officials cannot"</w:t>
      </w:r>
      <w:r w:rsidRPr="00DF72E6">
        <w:rPr>
          <w:rFonts w:asciiTheme="minorHAnsi" w:hAnsiTheme="minorHAnsi"/>
          <w:u w:val="single"/>
        </w:rPr>
        <w:t xml:space="preserve"> (p. </w:t>
      </w:r>
      <w:r w:rsidRPr="00DF72E6">
        <w:rPr>
          <w:rFonts w:asciiTheme="minorHAnsi" w:hAnsiTheme="minorHAnsi"/>
          <w:sz w:val="16"/>
        </w:rPr>
        <w:t>125). "</w:t>
      </w:r>
      <w:r w:rsidRPr="00DF72E6">
        <w:rPr>
          <w:rFonts w:asciiTheme="minorHAnsi" w:hAnsiTheme="minorHAnsi"/>
          <w:highlight w:val="yellow"/>
          <w:u w:val="single"/>
        </w:rPr>
        <w:t>Coalition leaders might be constrained by the needs of coalition maintenance," but "judges have a relatively free hand"</w:t>
      </w:r>
      <w:r w:rsidRPr="00DF72E6">
        <w:rPr>
          <w:rFonts w:asciiTheme="minorHAnsi" w:hAnsiTheme="minorHAnsi"/>
          <w:u w:val="single"/>
        </w:rPr>
        <w:t xml:space="preserve"> (p.</w:t>
      </w:r>
      <w:r w:rsidRPr="00DF72E6">
        <w:rPr>
          <w:rFonts w:asciiTheme="minorHAnsi" w:hAnsiTheme="minorHAnsi"/>
          <w:sz w:val="16"/>
        </w:rPr>
        <w:t xml:space="preserve"> 125). This "use" of the courts, though, poses risks. The courts may push the regime's constitutional principles further and faster than is politically wise, and the regime's political leaders may find themselves on the defensive. Indeed, in this way the courts can contribute to making a resilient regime vulnerable, which may be part of the story about the Warren Court and the demise of the New Deal/Great Society regime. </w:t>
      </w:r>
      <w:proofErr w:type="gramStart"/>
      <w:r w:rsidRPr="00DF72E6">
        <w:rPr>
          <w:rFonts w:asciiTheme="minorHAnsi" w:hAnsiTheme="minorHAnsi"/>
          <w:sz w:val="16"/>
        </w:rPr>
        <w:t>n17</w:t>
      </w:r>
      <w:proofErr w:type="gramEnd"/>
      <w:r w:rsidRPr="00DF72E6">
        <w:rPr>
          <w:rFonts w:asciiTheme="minorHAnsi" w:hAnsiTheme="minorHAnsi"/>
          <w:sz w:val="16"/>
        </w:rPr>
        <w:t xml:space="preserve"> [*348] Preemptive presidents face a special strategic problem. Sometimes they take office because they manage to persuade the public that they remain committed to a resilient regime's constitutional vision even if in their hearts they want to transform the regime. </w:t>
      </w:r>
      <w:proofErr w:type="gramStart"/>
      <w:r w:rsidRPr="00DF72E6">
        <w:rPr>
          <w:rFonts w:asciiTheme="minorHAnsi" w:hAnsiTheme="minorHAnsi"/>
          <w:sz w:val="16"/>
        </w:rPr>
        <w:t>n18</w:t>
      </w:r>
      <w:proofErr w:type="gramEnd"/>
      <w:r w:rsidRPr="00DF72E6">
        <w:rPr>
          <w:rFonts w:asciiTheme="minorHAnsi" w:hAnsiTheme="minorHAnsi"/>
          <w:sz w:val="16"/>
        </w:rPr>
        <w:t xml:space="preserve"> At other times they take office as a regime becomes vulnerable, but do not themselves have the program, vision, or charisma to be reconstructive presidents themselves. </w:t>
      </w:r>
      <w:proofErr w:type="gramStart"/>
      <w:r w:rsidRPr="00DF72E6">
        <w:rPr>
          <w:rFonts w:asciiTheme="minorHAnsi" w:hAnsiTheme="minorHAnsi"/>
          <w:sz w:val="16"/>
        </w:rPr>
        <w:t>n19</w:t>
      </w:r>
      <w:proofErr w:type="gramEnd"/>
      <w:r w:rsidRPr="00DF72E6">
        <w:rPr>
          <w:rFonts w:asciiTheme="minorHAnsi" w:hAnsiTheme="minorHAnsi"/>
          <w:sz w:val="16"/>
        </w:rPr>
        <w:t xml:space="preserve"> They are likely to face opposition in Congress and to some degree in the courts. But they can turn divided government to their advantage by seeking judicial confirmation of executive prerogative. The judges in place might be sympathetic to such claims for doctrinal and political reasons. They will have "inherited from affiliated administrations" (p. 169) doctrines supporting executive authority. And, though Whittington doesn't make this point explicitly, they may see the preemptive president as an accident, soon to be replaced by an affiliated one whose exercises of presidential power they will want to endorse. Finally, preemptive presidents need to get their authority from somewhere when they face congressional opposition, as they will. They don't have much of their own, but they can try "to borrow from the authority of the courts in order to hold off their political adversaries" (p. 195). One final point before I move to some speculations about the future of judicial supremacy. Whittington emphasizes the growth of judicial supremacy during the twentieth century, both in terms of the judges' self-understanding and, perhaps more importantly, in terms of the degree of political commitment to judicial supremacy (p. 25). </w:t>
      </w:r>
      <w:r w:rsidRPr="00DF72E6">
        <w:rPr>
          <w:rFonts w:asciiTheme="minorHAnsi" w:hAnsiTheme="minorHAnsi"/>
          <w:u w:val="single"/>
        </w:rPr>
        <w:t xml:space="preserve">He suggests that politicians have had increasingly strong reasons to support the Supreme Court. The reconstructive presidency of Ronald Reagan was less ambitious than that of Franklin Roosevelt (p. 232), assuring the American people that Reagan's policies would strengthen rather than destroy the social safety nets that Roosevelt and </w:t>
      </w:r>
      <w:r w:rsidRPr="00DF72E6">
        <w:rPr>
          <w:rFonts w:asciiTheme="minorHAnsi" w:hAnsiTheme="minorHAnsi"/>
          <w:u w:val="single"/>
        </w:rPr>
        <w:lastRenderedPageBreak/>
        <w:t>Lyndon Johnson's regimes had created</w:t>
      </w:r>
      <w:r w:rsidRPr="00DF72E6">
        <w:rPr>
          <w:rFonts w:asciiTheme="minorHAnsi" w:hAnsiTheme="minorHAnsi"/>
          <w:sz w:val="16"/>
        </w:rPr>
        <w:t xml:space="preserve">. Even a reconstructive president could hope that the Supreme Court would assist in articulating regime principles in the way the Court ordinarily does for affiliated presidents. Further, drawing again on </w:t>
      </w:r>
      <w:proofErr w:type="spellStart"/>
      <w:r w:rsidRPr="00DF72E6">
        <w:rPr>
          <w:rFonts w:asciiTheme="minorHAnsi" w:hAnsiTheme="minorHAnsi"/>
          <w:sz w:val="16"/>
        </w:rPr>
        <w:t>Skowronek's</w:t>
      </w:r>
      <w:proofErr w:type="spellEnd"/>
      <w:r w:rsidRPr="00DF72E6">
        <w:rPr>
          <w:rFonts w:asciiTheme="minorHAnsi" w:hAnsiTheme="minorHAnsi"/>
          <w:sz w:val="16"/>
        </w:rPr>
        <w:t xml:space="preserve"> account of the [*349] ways in which regimes leave a residue even after they have been displaced, Whittington describes the doctrinal thickening that occurred during the twentieth century with respect to essentially every possible ideological and political commitment a President could have (p. 283). Doctrinal thickening means that every member of a ruling coalition will have some basis in constitutional law for its assertions that the Constitution requires satisfaction of its policy preferences, and that the Court cannot possibly satisfy all the demands on it. </w:t>
      </w:r>
      <w:proofErr w:type="gramStart"/>
      <w:r w:rsidRPr="00DF72E6">
        <w:rPr>
          <w:rFonts w:asciiTheme="minorHAnsi" w:hAnsiTheme="minorHAnsi"/>
          <w:sz w:val="16"/>
        </w:rPr>
        <w:t>n20</w:t>
      </w:r>
      <w:proofErr w:type="gramEnd"/>
      <w:r w:rsidRPr="00DF72E6">
        <w:rPr>
          <w:rFonts w:asciiTheme="minorHAnsi" w:hAnsiTheme="minorHAnsi"/>
          <w:sz w:val="16"/>
        </w:rPr>
        <w:t xml:space="preserve"> So, for the future, we might expect Presidents to have increasingly ambivalent views about the Supreme Court. </w:t>
      </w:r>
      <w:r w:rsidRPr="00DF72E6">
        <w:rPr>
          <w:rFonts w:asciiTheme="minorHAnsi" w:hAnsiTheme="minorHAnsi"/>
          <w:u w:val="single"/>
        </w:rPr>
        <w:t>In the twenty-first century, the Supreme Court will be useful and annoying to every President - useful because the Court can serve to articulate regime principles and can do some policy work that Presidents would rather not expend time and political capital on</w:t>
      </w:r>
      <w:r w:rsidRPr="00DF72E6">
        <w:rPr>
          <w:rFonts w:asciiTheme="minorHAnsi" w:hAnsiTheme="minorHAnsi"/>
          <w:sz w:val="16"/>
        </w:rPr>
        <w:t xml:space="preserve">, and annoying because the Court's failure to satisfy all the demands emanating from a President's political supporters will put pressure on the President to do something about the Court. </w:t>
      </w:r>
    </w:p>
    <w:p w14:paraId="6632CD44" w14:textId="77777777" w:rsidR="001873A4" w:rsidRPr="001873A4" w:rsidRDefault="001873A4" w:rsidP="001873A4"/>
    <w:sectPr w:rsidR="001873A4" w:rsidRPr="001873A4"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FA12785" w14:textId="77777777" w:rsidR="00F3080E" w:rsidRDefault="00F3080E" w:rsidP="00E46E7E">
      <w:r>
        <w:separator/>
      </w:r>
    </w:p>
  </w:endnote>
  <w:endnote w:type="continuationSeparator" w:id="0">
    <w:p w14:paraId="3B0F81F0" w14:textId="77777777" w:rsidR="00F3080E" w:rsidRDefault="00F3080E"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Franklin Gothic Heavy">
    <w:altName w:val="Arial"/>
    <w:charset w:val="00"/>
    <w:family w:val="swiss"/>
    <w:pitch w:val="variable"/>
    <w:sig w:usb0="00000287" w:usb1="00000000" w:usb2="00000000" w:usb3="00000000" w:csb0="0000009F"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5F99B5F" w14:textId="77777777" w:rsidR="00F3080E" w:rsidRDefault="00F3080E" w:rsidP="00E46E7E">
      <w:r>
        <w:separator/>
      </w:r>
    </w:p>
  </w:footnote>
  <w:footnote w:type="continuationSeparator" w:id="0">
    <w:p w14:paraId="5406FD3E" w14:textId="77777777" w:rsidR="00F3080E" w:rsidRDefault="00F3080E" w:rsidP="00E46E7E">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88"/>
  <w:proofState w:spelling="clean" w:grammar="clean"/>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F0120"/>
    <w:rsid w:val="00016A35"/>
    <w:rsid w:val="000C16B3"/>
    <w:rsid w:val="000F0120"/>
    <w:rsid w:val="00103AFE"/>
    <w:rsid w:val="001408C0"/>
    <w:rsid w:val="001463FB"/>
    <w:rsid w:val="00152E05"/>
    <w:rsid w:val="001873A4"/>
    <w:rsid w:val="001906D7"/>
    <w:rsid w:val="001A05E7"/>
    <w:rsid w:val="001C79DC"/>
    <w:rsid w:val="001D7626"/>
    <w:rsid w:val="002613DA"/>
    <w:rsid w:val="002B6353"/>
    <w:rsid w:val="002B68C8"/>
    <w:rsid w:val="002B7C89"/>
    <w:rsid w:val="002F35F4"/>
    <w:rsid w:val="002F3E28"/>
    <w:rsid w:val="002F40E6"/>
    <w:rsid w:val="002F6485"/>
    <w:rsid w:val="00303E5B"/>
    <w:rsid w:val="00306ABA"/>
    <w:rsid w:val="00313226"/>
    <w:rsid w:val="0031425E"/>
    <w:rsid w:val="00347D78"/>
    <w:rsid w:val="00357719"/>
    <w:rsid w:val="00374144"/>
    <w:rsid w:val="003A72CA"/>
    <w:rsid w:val="003C3866"/>
    <w:rsid w:val="003F42AF"/>
    <w:rsid w:val="00412F6D"/>
    <w:rsid w:val="0042635A"/>
    <w:rsid w:val="00466B6F"/>
    <w:rsid w:val="004B3188"/>
    <w:rsid w:val="004C63B5"/>
    <w:rsid w:val="004D461E"/>
    <w:rsid w:val="004F1D4E"/>
    <w:rsid w:val="00517479"/>
    <w:rsid w:val="00521B0C"/>
    <w:rsid w:val="00524084"/>
    <w:rsid w:val="00534223"/>
    <w:rsid w:val="005442F0"/>
    <w:rsid w:val="005A0BE5"/>
    <w:rsid w:val="005E1E92"/>
    <w:rsid w:val="005E2C99"/>
    <w:rsid w:val="00621DFE"/>
    <w:rsid w:val="00644587"/>
    <w:rsid w:val="00672258"/>
    <w:rsid w:val="006756E0"/>
    <w:rsid w:val="0067575B"/>
    <w:rsid w:val="00692C26"/>
    <w:rsid w:val="006E70BE"/>
    <w:rsid w:val="006F2D3D"/>
    <w:rsid w:val="00700835"/>
    <w:rsid w:val="00726F87"/>
    <w:rsid w:val="007333B9"/>
    <w:rsid w:val="00791B7D"/>
    <w:rsid w:val="007B6B93"/>
    <w:rsid w:val="007D5D54"/>
    <w:rsid w:val="007D7924"/>
    <w:rsid w:val="007E470C"/>
    <w:rsid w:val="007E5F71"/>
    <w:rsid w:val="00805B43"/>
    <w:rsid w:val="0081551E"/>
    <w:rsid w:val="00821415"/>
    <w:rsid w:val="0083768F"/>
    <w:rsid w:val="00883D37"/>
    <w:rsid w:val="008A585F"/>
    <w:rsid w:val="00903D33"/>
    <w:rsid w:val="0091595A"/>
    <w:rsid w:val="009165EA"/>
    <w:rsid w:val="00947874"/>
    <w:rsid w:val="00966A44"/>
    <w:rsid w:val="0098107B"/>
    <w:rsid w:val="009829F2"/>
    <w:rsid w:val="00993F61"/>
    <w:rsid w:val="009B0746"/>
    <w:rsid w:val="009C198B"/>
    <w:rsid w:val="009D207E"/>
    <w:rsid w:val="009E691A"/>
    <w:rsid w:val="00A074CB"/>
    <w:rsid w:val="00A369C4"/>
    <w:rsid w:val="00A47986"/>
    <w:rsid w:val="00A91A24"/>
    <w:rsid w:val="00AC0E99"/>
    <w:rsid w:val="00AF5046"/>
    <w:rsid w:val="00B3396B"/>
    <w:rsid w:val="00B33E0C"/>
    <w:rsid w:val="00B45FE9"/>
    <w:rsid w:val="00B65E97"/>
    <w:rsid w:val="00B84180"/>
    <w:rsid w:val="00B94251"/>
    <w:rsid w:val="00B972A1"/>
    <w:rsid w:val="00BA523C"/>
    <w:rsid w:val="00C42A3C"/>
    <w:rsid w:val="00CD2C6D"/>
    <w:rsid w:val="00CF1A0F"/>
    <w:rsid w:val="00D02C41"/>
    <w:rsid w:val="00D35FAD"/>
    <w:rsid w:val="00D36252"/>
    <w:rsid w:val="00D4330B"/>
    <w:rsid w:val="00D460F1"/>
    <w:rsid w:val="00D51B44"/>
    <w:rsid w:val="00D56735"/>
    <w:rsid w:val="00D71DAB"/>
    <w:rsid w:val="00D81480"/>
    <w:rsid w:val="00DA2E40"/>
    <w:rsid w:val="00DA5BF8"/>
    <w:rsid w:val="00DC71AA"/>
    <w:rsid w:val="00DD2FAB"/>
    <w:rsid w:val="00DE627C"/>
    <w:rsid w:val="00E46E7E"/>
    <w:rsid w:val="00E76428"/>
    <w:rsid w:val="00E905D4"/>
    <w:rsid w:val="00E95631"/>
    <w:rsid w:val="00F1173B"/>
    <w:rsid w:val="00F3080E"/>
    <w:rsid w:val="00FA059F"/>
    <w:rsid w:val="00FA538E"/>
    <w:rsid w:val="00FD2C73"/>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127BFCE"/>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4" w:unhideWhenUsed="0" w:qFormat="1"/>
    <w:lsdException w:name="heading 1" w:semiHidden="0" w:uiPriority="9" w:unhideWhenUsed="0" w:qFormat="1"/>
    <w:lsdException w:name="heading 2" w:uiPriority="9" w:qFormat="1"/>
    <w:lsdException w:name="heading 3" w:uiPriority="9" w:qFormat="1"/>
    <w:lsdException w:name="heading 4" w:uiPriority="3"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uiPriority w:val="4"/>
    <w:qFormat/>
    <w:rsid w:val="000F0120"/>
    <w:pPr>
      <w:spacing w:after="160" w:line="259" w:lineRule="auto"/>
    </w:pPr>
    <w:rPr>
      <w:rFonts w:ascii="Calibri" w:eastAsiaTheme="minorHAnsi" w:hAnsi="Calibri"/>
      <w:sz w:val="22"/>
      <w:szCs w:val="22"/>
    </w:rPr>
  </w:style>
  <w:style w:type="paragraph" w:styleId="Heading1">
    <w:name w:val="heading 1"/>
    <w:aliases w:val="Pocket"/>
    <w:basedOn w:val="Normal"/>
    <w:next w:val="Normal"/>
    <w:link w:val="Heading1Char"/>
    <w:uiPriority w:val="9"/>
    <w:qFormat/>
    <w:rsid w:val="0098107B"/>
    <w:pPr>
      <w:keepNext/>
      <w:keepLines/>
      <w:pageBreakBefore/>
      <w:pBdr>
        <w:top w:val="single" w:sz="24" w:space="1" w:color="auto"/>
        <w:left w:val="single" w:sz="24" w:space="4" w:color="auto"/>
        <w:bottom w:val="single" w:sz="24" w:space="1" w:color="auto"/>
        <w:right w:val="single" w:sz="24" w:space="4" w:color="auto"/>
      </w:pBdr>
      <w:spacing w:before="480" w:after="0" w:line="240" w:lineRule="auto"/>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98107B"/>
    <w:pPr>
      <w:keepNext/>
      <w:keepLines/>
      <w:pageBreakBefore/>
      <w:spacing w:before="200" w:after="0" w:line="240" w:lineRule="auto"/>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98107B"/>
    <w:pPr>
      <w:keepNext/>
      <w:keepLines/>
      <w:pageBreakBefore/>
      <w:spacing w:before="200" w:after="0" w:line="240" w:lineRule="auto"/>
      <w:jc w:val="center"/>
      <w:outlineLvl w:val="2"/>
    </w:pPr>
    <w:rPr>
      <w:rFonts w:asciiTheme="majorHAnsi" w:eastAsiaTheme="majorEastAsia" w:hAnsiTheme="majorHAnsi" w:cstheme="majorBidi"/>
      <w:b/>
      <w:bCs/>
      <w:sz w:val="32"/>
      <w:szCs w:val="24"/>
      <w:u w:val="single"/>
    </w:rPr>
  </w:style>
  <w:style w:type="paragraph" w:styleId="Heading4">
    <w:name w:val="heading 4"/>
    <w:aliases w:val="Tag,Big card,Normal Tag,body,small text,heading 2, Ch,No Spacing4,CD - Cite,Ch,No Spacing211,No Spacing12,Heading 2 Char2 Char,Heading 2 Char1 Char Char,TAG,no read,No Spacing2111,No Spacing11111,No Spacing5,Tags,tags,No Spacing111111,ta,T,t"/>
    <w:basedOn w:val="Normal"/>
    <w:next w:val="Normal"/>
    <w:link w:val="Heading4Char"/>
    <w:uiPriority w:val="3"/>
    <w:unhideWhenUsed/>
    <w:qFormat/>
    <w:rsid w:val="0098107B"/>
    <w:pPr>
      <w:keepNext/>
      <w:keepLines/>
      <w:spacing w:before="200" w:after="0" w:line="240" w:lineRule="auto"/>
      <w:outlineLvl w:val="3"/>
    </w:pPr>
    <w:rPr>
      <w:rFonts w:asciiTheme="majorHAnsi" w:eastAsiaTheme="majorEastAsia" w:hAnsiTheme="majorHAnsi" w:cstheme="majorBidi"/>
      <w:b/>
      <w:bCs/>
      <w:iCs/>
      <w:sz w:val="20"/>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Underlined,Minimized,minimized,Highlighted,tag2,Size 10,emphasis in card,CD Card,ED - Tag,emphasis,Emphasis!!,Bold Underline,bold underline,Qualifications,normal card text,Shrunk,qualifications in card,qualifications,small,Box,Style1"/>
    <w:basedOn w:val="DefaultParagraphFont"/>
    <w:link w:val="textbold"/>
    <w:uiPriority w:val="7"/>
    <w:qFormat/>
    <w:rsid w:val="0098107B"/>
    <w:rPr>
      <w:rFonts w:ascii="Times New Roman" w:hAnsi="Times New Roman" w:cs="Times New Roman"/>
      <w:b/>
      <w:i w:val="0"/>
      <w:iCs/>
      <w:sz w:val="20"/>
      <w:u w:val="single"/>
      <w:bdr w:val="single" w:sz="18" w:space="0" w:color="auto"/>
    </w:rPr>
  </w:style>
  <w:style w:type="character" w:customStyle="1" w:styleId="Heading1Char">
    <w:name w:val="Heading 1 Char"/>
    <w:aliases w:val="Pocket Char"/>
    <w:basedOn w:val="DefaultParagraphFont"/>
    <w:link w:val="Heading1"/>
    <w:uiPriority w:val="9"/>
    <w:rsid w:val="0098107B"/>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98107B"/>
    <w:rPr>
      <w:rFonts w:asciiTheme="majorHAnsi" w:eastAsiaTheme="majorEastAsia" w:hAnsiTheme="majorHAnsi" w:cstheme="majorBidi"/>
      <w:b/>
      <w:bCs/>
      <w:sz w:val="44"/>
      <w:szCs w:val="44"/>
      <w:u w:val="double"/>
    </w:rPr>
  </w:style>
  <w:style w:type="character" w:customStyle="1" w:styleId="Heading3Char">
    <w:name w:val="Heading 3 Char"/>
    <w:aliases w:val="Block Char,Heading 3 Char Char Char2, Char Char Char, Char Char Char Char Char Char Char Char,Char Char Char,Foldover Char,3: Cite Char,Citation Char Char Char1,Heading 3 Char1 Char Char Char,Heading 3 Char Char Char Char Char1,Char Char3"/>
    <w:basedOn w:val="DefaultParagraphFont"/>
    <w:link w:val="Heading3"/>
    <w:uiPriority w:val="2"/>
    <w:rsid w:val="0098107B"/>
    <w:rPr>
      <w:rFonts w:asciiTheme="majorHAnsi" w:eastAsiaTheme="majorEastAsia" w:hAnsiTheme="majorHAnsi" w:cstheme="majorBidi"/>
      <w:b/>
      <w:bCs/>
      <w:sz w:val="32"/>
      <w:u w:val="single"/>
    </w:rPr>
  </w:style>
  <w:style w:type="character" w:customStyle="1" w:styleId="Heading4Char">
    <w:name w:val="Heading 4 Char"/>
    <w:aliases w:val="Tag Char,Big card Char,Normal Tag Char,body Char,small text Char,heading 2 Char, Ch Char,No Spacing4 Char1,CD - Cite Char1,Ch Char,No Spacing211 Char,No Spacing12 Char,Heading 2 Char2 Char Char,Heading 2 Char1 Char Char Char,TAG Char"/>
    <w:basedOn w:val="DefaultParagraphFont"/>
    <w:link w:val="Heading4"/>
    <w:uiPriority w:val="3"/>
    <w:rsid w:val="0098107B"/>
    <w:rPr>
      <w:rFonts w:asciiTheme="majorHAnsi" w:eastAsiaTheme="majorEastAsia" w:hAnsiTheme="majorHAnsi" w:cstheme="majorBidi"/>
      <w:b/>
      <w:bCs/>
      <w:iCs/>
      <w:sz w:val="20"/>
    </w:rPr>
  </w:style>
  <w:style w:type="paragraph" w:styleId="NoSpacing">
    <w:name w:val="No Spacing"/>
    <w:uiPriority w:val="1"/>
    <w:rsid w:val="0098107B"/>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tag + 12 pt,Not..."/>
    <w:basedOn w:val="DefaultParagraphFont"/>
    <w:uiPriority w:val="5"/>
    <w:qFormat/>
    <w:rsid w:val="0098107B"/>
    <w:rPr>
      <w:b/>
      <w:sz w:val="20"/>
      <w:u w:val="none"/>
    </w:rPr>
  </w:style>
  <w:style w:type="character" w:customStyle="1" w:styleId="StyleBoldUnderline">
    <w:name w:val="Style Bold Underline"/>
    <w:aliases w:val="Underline,Style Underline,Intense Emphasis1,Style,apple-style-span + 6 pt,Bold,Kern at 16 pt,Intense Emphasis11,Intense Emphasis2,HHeading 3 + 12 pt,ci,Cards + Font: 12 pt Char,Intense Emphasis111,Intense Emphasis1111,c,Bo,B,cite"/>
    <w:basedOn w:val="DefaultParagraphFont"/>
    <w:uiPriority w:val="6"/>
    <w:qFormat/>
    <w:rsid w:val="0098107B"/>
    <w:rPr>
      <w:b w:val="0"/>
      <w:sz w:val="20"/>
      <w:u w:val="single"/>
    </w:rPr>
  </w:style>
  <w:style w:type="paragraph" w:styleId="DocumentMap">
    <w:name w:val="Document Map"/>
    <w:basedOn w:val="Normal"/>
    <w:link w:val="DocumentMapChar"/>
    <w:uiPriority w:val="99"/>
    <w:semiHidden/>
    <w:unhideWhenUsed/>
    <w:rsid w:val="0098107B"/>
    <w:pPr>
      <w:spacing w:after="0" w:line="240" w:lineRule="auto"/>
    </w:pPr>
    <w:rPr>
      <w:rFonts w:ascii="Lucida Grande" w:eastAsiaTheme="minorEastAsia" w:hAnsi="Lucida Grande" w:cs="Lucida Grande"/>
      <w:sz w:val="20"/>
      <w:szCs w:val="24"/>
    </w:rPr>
  </w:style>
  <w:style w:type="character" w:customStyle="1" w:styleId="DocumentMapChar">
    <w:name w:val="Document Map Char"/>
    <w:basedOn w:val="DefaultParagraphFont"/>
    <w:link w:val="DocumentMap"/>
    <w:uiPriority w:val="99"/>
    <w:semiHidden/>
    <w:rsid w:val="0098107B"/>
    <w:rPr>
      <w:rFonts w:ascii="Lucida Grande" w:hAnsi="Lucida Grande" w:cs="Lucida Grande"/>
      <w:sz w:val="20"/>
    </w:rPr>
  </w:style>
  <w:style w:type="paragraph" w:styleId="ListParagraph">
    <w:name w:val="List Paragraph"/>
    <w:basedOn w:val="Normal"/>
    <w:uiPriority w:val="34"/>
    <w:rsid w:val="0098107B"/>
    <w:pPr>
      <w:spacing w:after="0" w:line="240" w:lineRule="auto"/>
      <w:ind w:left="720"/>
      <w:contextualSpacing/>
    </w:pPr>
    <w:rPr>
      <w:rFonts w:ascii="Times New Roman" w:eastAsiaTheme="minorEastAsia" w:hAnsi="Times New Roman" w:cs="Times New Roman"/>
      <w:sz w:val="20"/>
      <w:szCs w:val="24"/>
    </w:rPr>
  </w:style>
  <w:style w:type="paragraph" w:styleId="Header">
    <w:name w:val="header"/>
    <w:basedOn w:val="Normal"/>
    <w:link w:val="HeaderChar"/>
    <w:uiPriority w:val="99"/>
    <w:unhideWhenUsed/>
    <w:rsid w:val="0098107B"/>
    <w:pPr>
      <w:tabs>
        <w:tab w:val="center" w:pos="4320"/>
        <w:tab w:val="right" w:pos="8640"/>
      </w:tabs>
      <w:spacing w:after="0" w:line="240" w:lineRule="auto"/>
    </w:pPr>
    <w:rPr>
      <w:rFonts w:ascii="Times New Roman" w:eastAsiaTheme="minorEastAsia" w:hAnsi="Times New Roman" w:cs="Times New Roman"/>
      <w:sz w:val="20"/>
      <w:szCs w:val="24"/>
    </w:rPr>
  </w:style>
  <w:style w:type="character" w:customStyle="1" w:styleId="HeaderChar">
    <w:name w:val="Header Char"/>
    <w:basedOn w:val="DefaultParagraphFont"/>
    <w:link w:val="Header"/>
    <w:uiPriority w:val="99"/>
    <w:rsid w:val="0098107B"/>
    <w:rPr>
      <w:rFonts w:ascii="Times New Roman" w:hAnsi="Times New Roman" w:cs="Times New Roman"/>
      <w:sz w:val="20"/>
    </w:rPr>
  </w:style>
  <w:style w:type="paragraph" w:styleId="Footer">
    <w:name w:val="footer"/>
    <w:basedOn w:val="Normal"/>
    <w:link w:val="FooterChar"/>
    <w:uiPriority w:val="99"/>
    <w:unhideWhenUsed/>
    <w:rsid w:val="0098107B"/>
    <w:pPr>
      <w:tabs>
        <w:tab w:val="center" w:pos="4320"/>
        <w:tab w:val="right" w:pos="8640"/>
      </w:tabs>
      <w:spacing w:after="0" w:line="240" w:lineRule="auto"/>
    </w:pPr>
    <w:rPr>
      <w:rFonts w:ascii="Times New Roman" w:eastAsiaTheme="minorEastAsia" w:hAnsi="Times New Roman" w:cs="Times New Roman"/>
      <w:sz w:val="20"/>
      <w:szCs w:val="24"/>
    </w:rPr>
  </w:style>
  <w:style w:type="character" w:customStyle="1" w:styleId="FooterChar">
    <w:name w:val="Footer Char"/>
    <w:basedOn w:val="DefaultParagraphFont"/>
    <w:link w:val="Footer"/>
    <w:uiPriority w:val="99"/>
    <w:rsid w:val="0098107B"/>
    <w:rPr>
      <w:rFonts w:ascii="Times New Roman" w:hAnsi="Times New Roman" w:cs="Times New Roman"/>
      <w:sz w:val="20"/>
    </w:rPr>
  </w:style>
  <w:style w:type="character" w:styleId="PageNumber">
    <w:name w:val="page number"/>
    <w:basedOn w:val="DefaultParagraphFont"/>
    <w:uiPriority w:val="99"/>
    <w:semiHidden/>
    <w:unhideWhenUsed/>
    <w:rsid w:val="0098107B"/>
  </w:style>
  <w:style w:type="character" w:styleId="Hyperlink">
    <w:name w:val="Hyperlink"/>
    <w:basedOn w:val="DefaultParagraphFont"/>
    <w:uiPriority w:val="99"/>
    <w:unhideWhenUsed/>
    <w:rsid w:val="0098107B"/>
    <w:rPr>
      <w:color w:val="0000FF" w:themeColor="hyperlink"/>
      <w:u w:val="single"/>
    </w:rPr>
  </w:style>
  <w:style w:type="paragraph" w:customStyle="1" w:styleId="textbold">
    <w:name w:val="text bold"/>
    <w:basedOn w:val="Normal"/>
    <w:link w:val="Emphasis"/>
    <w:qFormat/>
    <w:rsid w:val="000F0120"/>
    <w:pPr>
      <w:ind w:left="720"/>
      <w:jc w:val="both"/>
    </w:pPr>
    <w:rPr>
      <w:rFonts w:ascii="Times New Roman" w:eastAsiaTheme="minorEastAsia" w:hAnsi="Times New Roman" w:cs="Times New Roman"/>
      <w:b/>
      <w:iCs/>
      <w:sz w:val="20"/>
      <w:szCs w:val="24"/>
      <w:u w:val="single"/>
      <w:bdr w:val="single" w:sz="18" w:space="0" w:color="auto"/>
    </w:rPr>
  </w:style>
  <w:style w:type="character" w:customStyle="1" w:styleId="underline">
    <w:name w:val="underline"/>
    <w:qFormat/>
    <w:rsid w:val="00644587"/>
    <w:rPr>
      <w:b/>
      <w:u w:val="single"/>
    </w:rPr>
  </w:style>
  <w:style w:type="character" w:customStyle="1" w:styleId="Emphasis2">
    <w:name w:val="Emphasis2"/>
    <w:rsid w:val="00644587"/>
    <w:rPr>
      <w:rFonts w:ascii="Franklin Gothic Heavy" w:hAnsi="Franklin Gothic Heavy" w:hint="default"/>
      <w:iCs/>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4" w:unhideWhenUsed="0" w:qFormat="1"/>
    <w:lsdException w:name="heading 1" w:semiHidden="0" w:uiPriority="9" w:unhideWhenUsed="0" w:qFormat="1"/>
    <w:lsdException w:name="heading 2" w:uiPriority="9" w:qFormat="1"/>
    <w:lsdException w:name="heading 3" w:uiPriority="9" w:qFormat="1"/>
    <w:lsdException w:name="heading 4" w:uiPriority="3"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uiPriority w:val="4"/>
    <w:qFormat/>
    <w:rsid w:val="000F0120"/>
    <w:pPr>
      <w:spacing w:after="160" w:line="259" w:lineRule="auto"/>
    </w:pPr>
    <w:rPr>
      <w:rFonts w:ascii="Calibri" w:eastAsiaTheme="minorHAnsi" w:hAnsi="Calibri"/>
      <w:sz w:val="22"/>
      <w:szCs w:val="22"/>
    </w:rPr>
  </w:style>
  <w:style w:type="paragraph" w:styleId="Heading1">
    <w:name w:val="heading 1"/>
    <w:aliases w:val="Pocket"/>
    <w:basedOn w:val="Normal"/>
    <w:next w:val="Normal"/>
    <w:link w:val="Heading1Char"/>
    <w:uiPriority w:val="9"/>
    <w:qFormat/>
    <w:rsid w:val="0098107B"/>
    <w:pPr>
      <w:keepNext/>
      <w:keepLines/>
      <w:pageBreakBefore/>
      <w:pBdr>
        <w:top w:val="single" w:sz="24" w:space="1" w:color="auto"/>
        <w:left w:val="single" w:sz="24" w:space="4" w:color="auto"/>
        <w:bottom w:val="single" w:sz="24" w:space="1" w:color="auto"/>
        <w:right w:val="single" w:sz="24" w:space="4" w:color="auto"/>
      </w:pBdr>
      <w:spacing w:before="480" w:after="0" w:line="240" w:lineRule="auto"/>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98107B"/>
    <w:pPr>
      <w:keepNext/>
      <w:keepLines/>
      <w:pageBreakBefore/>
      <w:spacing w:before="200" w:after="0" w:line="240" w:lineRule="auto"/>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98107B"/>
    <w:pPr>
      <w:keepNext/>
      <w:keepLines/>
      <w:pageBreakBefore/>
      <w:spacing w:before="200" w:after="0" w:line="240" w:lineRule="auto"/>
      <w:jc w:val="center"/>
      <w:outlineLvl w:val="2"/>
    </w:pPr>
    <w:rPr>
      <w:rFonts w:asciiTheme="majorHAnsi" w:eastAsiaTheme="majorEastAsia" w:hAnsiTheme="majorHAnsi" w:cstheme="majorBidi"/>
      <w:b/>
      <w:bCs/>
      <w:sz w:val="32"/>
      <w:szCs w:val="24"/>
      <w:u w:val="single"/>
    </w:rPr>
  </w:style>
  <w:style w:type="paragraph" w:styleId="Heading4">
    <w:name w:val="heading 4"/>
    <w:aliases w:val="Tag,Big card,Normal Tag,body,small text,heading 2, Ch,No Spacing4,CD - Cite,Ch,No Spacing211,No Spacing12,Heading 2 Char2 Char,Heading 2 Char1 Char Char,TAG,no read,No Spacing2111,No Spacing11111,No Spacing5,Tags,tags,No Spacing111111,ta,T,t"/>
    <w:basedOn w:val="Normal"/>
    <w:next w:val="Normal"/>
    <w:link w:val="Heading4Char"/>
    <w:uiPriority w:val="3"/>
    <w:unhideWhenUsed/>
    <w:qFormat/>
    <w:rsid w:val="0098107B"/>
    <w:pPr>
      <w:keepNext/>
      <w:keepLines/>
      <w:spacing w:before="200" w:after="0" w:line="240" w:lineRule="auto"/>
      <w:outlineLvl w:val="3"/>
    </w:pPr>
    <w:rPr>
      <w:rFonts w:asciiTheme="majorHAnsi" w:eastAsiaTheme="majorEastAsia" w:hAnsiTheme="majorHAnsi" w:cstheme="majorBidi"/>
      <w:b/>
      <w:bCs/>
      <w:iCs/>
      <w:sz w:val="20"/>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Underlined,Minimized,minimized,Highlighted,tag2,Size 10,emphasis in card,CD Card,ED - Tag,emphasis,Emphasis!!,Bold Underline,bold underline,Qualifications,normal card text,Shrunk,qualifications in card,qualifications,small,Box,Style1"/>
    <w:basedOn w:val="DefaultParagraphFont"/>
    <w:link w:val="textbold"/>
    <w:uiPriority w:val="7"/>
    <w:qFormat/>
    <w:rsid w:val="0098107B"/>
    <w:rPr>
      <w:rFonts w:ascii="Times New Roman" w:hAnsi="Times New Roman" w:cs="Times New Roman"/>
      <w:b/>
      <w:i w:val="0"/>
      <w:iCs/>
      <w:sz w:val="20"/>
      <w:u w:val="single"/>
      <w:bdr w:val="single" w:sz="18" w:space="0" w:color="auto"/>
    </w:rPr>
  </w:style>
  <w:style w:type="character" w:customStyle="1" w:styleId="Heading1Char">
    <w:name w:val="Heading 1 Char"/>
    <w:aliases w:val="Pocket Char"/>
    <w:basedOn w:val="DefaultParagraphFont"/>
    <w:link w:val="Heading1"/>
    <w:uiPriority w:val="9"/>
    <w:rsid w:val="0098107B"/>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98107B"/>
    <w:rPr>
      <w:rFonts w:asciiTheme="majorHAnsi" w:eastAsiaTheme="majorEastAsia" w:hAnsiTheme="majorHAnsi" w:cstheme="majorBidi"/>
      <w:b/>
      <w:bCs/>
      <w:sz w:val="44"/>
      <w:szCs w:val="44"/>
      <w:u w:val="double"/>
    </w:rPr>
  </w:style>
  <w:style w:type="character" w:customStyle="1" w:styleId="Heading3Char">
    <w:name w:val="Heading 3 Char"/>
    <w:aliases w:val="Block Char,Heading 3 Char Char Char2, Char Char Char, Char Char Char Char Char Char Char Char,Char Char Char,Foldover Char,3: Cite Char,Citation Char Char Char1,Heading 3 Char1 Char Char Char,Heading 3 Char Char Char Char Char1,Char Char3"/>
    <w:basedOn w:val="DefaultParagraphFont"/>
    <w:link w:val="Heading3"/>
    <w:uiPriority w:val="2"/>
    <w:rsid w:val="0098107B"/>
    <w:rPr>
      <w:rFonts w:asciiTheme="majorHAnsi" w:eastAsiaTheme="majorEastAsia" w:hAnsiTheme="majorHAnsi" w:cstheme="majorBidi"/>
      <w:b/>
      <w:bCs/>
      <w:sz w:val="32"/>
      <w:u w:val="single"/>
    </w:rPr>
  </w:style>
  <w:style w:type="character" w:customStyle="1" w:styleId="Heading4Char">
    <w:name w:val="Heading 4 Char"/>
    <w:aliases w:val="Tag Char,Big card Char,Normal Tag Char,body Char,small text Char,heading 2 Char, Ch Char,No Spacing4 Char1,CD - Cite Char1,Ch Char,No Spacing211 Char,No Spacing12 Char,Heading 2 Char2 Char Char,Heading 2 Char1 Char Char Char,TAG Char"/>
    <w:basedOn w:val="DefaultParagraphFont"/>
    <w:link w:val="Heading4"/>
    <w:uiPriority w:val="3"/>
    <w:rsid w:val="0098107B"/>
    <w:rPr>
      <w:rFonts w:asciiTheme="majorHAnsi" w:eastAsiaTheme="majorEastAsia" w:hAnsiTheme="majorHAnsi" w:cstheme="majorBidi"/>
      <w:b/>
      <w:bCs/>
      <w:iCs/>
      <w:sz w:val="20"/>
    </w:rPr>
  </w:style>
  <w:style w:type="paragraph" w:styleId="NoSpacing">
    <w:name w:val="No Spacing"/>
    <w:uiPriority w:val="1"/>
    <w:rsid w:val="0098107B"/>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tag + 12 pt,Not..."/>
    <w:basedOn w:val="DefaultParagraphFont"/>
    <w:uiPriority w:val="5"/>
    <w:qFormat/>
    <w:rsid w:val="0098107B"/>
    <w:rPr>
      <w:b/>
      <w:sz w:val="20"/>
      <w:u w:val="none"/>
    </w:rPr>
  </w:style>
  <w:style w:type="character" w:customStyle="1" w:styleId="StyleBoldUnderline">
    <w:name w:val="Style Bold Underline"/>
    <w:aliases w:val="Underline,Style Underline,Intense Emphasis1,Style,apple-style-span + 6 pt,Bold,Kern at 16 pt,Intense Emphasis11,Intense Emphasis2,HHeading 3 + 12 pt,ci,Cards + Font: 12 pt Char,Intense Emphasis111,Intense Emphasis1111,c,Bo,B,cite"/>
    <w:basedOn w:val="DefaultParagraphFont"/>
    <w:uiPriority w:val="6"/>
    <w:qFormat/>
    <w:rsid w:val="0098107B"/>
    <w:rPr>
      <w:b w:val="0"/>
      <w:sz w:val="20"/>
      <w:u w:val="single"/>
    </w:rPr>
  </w:style>
  <w:style w:type="paragraph" w:styleId="DocumentMap">
    <w:name w:val="Document Map"/>
    <w:basedOn w:val="Normal"/>
    <w:link w:val="DocumentMapChar"/>
    <w:uiPriority w:val="99"/>
    <w:semiHidden/>
    <w:unhideWhenUsed/>
    <w:rsid w:val="0098107B"/>
    <w:pPr>
      <w:spacing w:after="0" w:line="240" w:lineRule="auto"/>
    </w:pPr>
    <w:rPr>
      <w:rFonts w:ascii="Lucida Grande" w:eastAsiaTheme="minorEastAsia" w:hAnsi="Lucida Grande" w:cs="Lucida Grande"/>
      <w:sz w:val="20"/>
      <w:szCs w:val="24"/>
    </w:rPr>
  </w:style>
  <w:style w:type="character" w:customStyle="1" w:styleId="DocumentMapChar">
    <w:name w:val="Document Map Char"/>
    <w:basedOn w:val="DefaultParagraphFont"/>
    <w:link w:val="DocumentMap"/>
    <w:uiPriority w:val="99"/>
    <w:semiHidden/>
    <w:rsid w:val="0098107B"/>
    <w:rPr>
      <w:rFonts w:ascii="Lucida Grande" w:hAnsi="Lucida Grande" w:cs="Lucida Grande"/>
      <w:sz w:val="20"/>
    </w:rPr>
  </w:style>
  <w:style w:type="paragraph" w:styleId="ListParagraph">
    <w:name w:val="List Paragraph"/>
    <w:basedOn w:val="Normal"/>
    <w:uiPriority w:val="34"/>
    <w:rsid w:val="0098107B"/>
    <w:pPr>
      <w:spacing w:after="0" w:line="240" w:lineRule="auto"/>
      <w:ind w:left="720"/>
      <w:contextualSpacing/>
    </w:pPr>
    <w:rPr>
      <w:rFonts w:ascii="Times New Roman" w:eastAsiaTheme="minorEastAsia" w:hAnsi="Times New Roman" w:cs="Times New Roman"/>
      <w:sz w:val="20"/>
      <w:szCs w:val="24"/>
    </w:rPr>
  </w:style>
  <w:style w:type="paragraph" w:styleId="Header">
    <w:name w:val="header"/>
    <w:basedOn w:val="Normal"/>
    <w:link w:val="HeaderChar"/>
    <w:uiPriority w:val="99"/>
    <w:unhideWhenUsed/>
    <w:rsid w:val="0098107B"/>
    <w:pPr>
      <w:tabs>
        <w:tab w:val="center" w:pos="4320"/>
        <w:tab w:val="right" w:pos="8640"/>
      </w:tabs>
      <w:spacing w:after="0" w:line="240" w:lineRule="auto"/>
    </w:pPr>
    <w:rPr>
      <w:rFonts w:ascii="Times New Roman" w:eastAsiaTheme="minorEastAsia" w:hAnsi="Times New Roman" w:cs="Times New Roman"/>
      <w:sz w:val="20"/>
      <w:szCs w:val="24"/>
    </w:rPr>
  </w:style>
  <w:style w:type="character" w:customStyle="1" w:styleId="HeaderChar">
    <w:name w:val="Header Char"/>
    <w:basedOn w:val="DefaultParagraphFont"/>
    <w:link w:val="Header"/>
    <w:uiPriority w:val="99"/>
    <w:rsid w:val="0098107B"/>
    <w:rPr>
      <w:rFonts w:ascii="Times New Roman" w:hAnsi="Times New Roman" w:cs="Times New Roman"/>
      <w:sz w:val="20"/>
    </w:rPr>
  </w:style>
  <w:style w:type="paragraph" w:styleId="Footer">
    <w:name w:val="footer"/>
    <w:basedOn w:val="Normal"/>
    <w:link w:val="FooterChar"/>
    <w:uiPriority w:val="99"/>
    <w:unhideWhenUsed/>
    <w:rsid w:val="0098107B"/>
    <w:pPr>
      <w:tabs>
        <w:tab w:val="center" w:pos="4320"/>
        <w:tab w:val="right" w:pos="8640"/>
      </w:tabs>
      <w:spacing w:after="0" w:line="240" w:lineRule="auto"/>
    </w:pPr>
    <w:rPr>
      <w:rFonts w:ascii="Times New Roman" w:eastAsiaTheme="minorEastAsia" w:hAnsi="Times New Roman" w:cs="Times New Roman"/>
      <w:sz w:val="20"/>
      <w:szCs w:val="24"/>
    </w:rPr>
  </w:style>
  <w:style w:type="character" w:customStyle="1" w:styleId="FooterChar">
    <w:name w:val="Footer Char"/>
    <w:basedOn w:val="DefaultParagraphFont"/>
    <w:link w:val="Footer"/>
    <w:uiPriority w:val="99"/>
    <w:rsid w:val="0098107B"/>
    <w:rPr>
      <w:rFonts w:ascii="Times New Roman" w:hAnsi="Times New Roman" w:cs="Times New Roman"/>
      <w:sz w:val="20"/>
    </w:rPr>
  </w:style>
  <w:style w:type="character" w:styleId="PageNumber">
    <w:name w:val="page number"/>
    <w:basedOn w:val="DefaultParagraphFont"/>
    <w:uiPriority w:val="99"/>
    <w:semiHidden/>
    <w:unhideWhenUsed/>
    <w:rsid w:val="0098107B"/>
  </w:style>
  <w:style w:type="character" w:styleId="Hyperlink">
    <w:name w:val="Hyperlink"/>
    <w:basedOn w:val="DefaultParagraphFont"/>
    <w:uiPriority w:val="99"/>
    <w:unhideWhenUsed/>
    <w:rsid w:val="0098107B"/>
    <w:rPr>
      <w:color w:val="0000FF" w:themeColor="hyperlink"/>
      <w:u w:val="single"/>
    </w:rPr>
  </w:style>
  <w:style w:type="paragraph" w:customStyle="1" w:styleId="textbold">
    <w:name w:val="text bold"/>
    <w:basedOn w:val="Normal"/>
    <w:link w:val="Emphasis"/>
    <w:qFormat/>
    <w:rsid w:val="000F0120"/>
    <w:pPr>
      <w:ind w:left="720"/>
      <w:jc w:val="both"/>
    </w:pPr>
    <w:rPr>
      <w:rFonts w:ascii="Times New Roman" w:eastAsiaTheme="minorEastAsia" w:hAnsi="Times New Roman" w:cs="Times New Roman"/>
      <w:b/>
      <w:iCs/>
      <w:sz w:val="20"/>
      <w:szCs w:val="24"/>
      <w:u w:val="single"/>
      <w:bdr w:val="single" w:sz="18" w:space="0" w:color="auto"/>
    </w:rPr>
  </w:style>
  <w:style w:type="character" w:customStyle="1" w:styleId="underline">
    <w:name w:val="underline"/>
    <w:qFormat/>
    <w:rsid w:val="00644587"/>
    <w:rPr>
      <w:b/>
      <w:u w:val="single"/>
    </w:rPr>
  </w:style>
  <w:style w:type="character" w:customStyle="1" w:styleId="Emphasis2">
    <w:name w:val="Emphasis2"/>
    <w:rsid w:val="00644587"/>
    <w:rPr>
      <w:rFonts w:ascii="Franklin Gothic Heavy" w:hAnsi="Franklin Gothic Heavy" w:hint="default"/>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fontTable" Target="fontTable.xml"/><Relationship Id="rId9"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katiegjerpen: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2</TotalTime>
  <Pages>6</Pages>
  <Words>2288</Words>
  <Characters>13044</Characters>
  <Application>Microsoft Macintosh Word</Application>
  <DocSecurity>0</DocSecurity>
  <Lines>108</Lines>
  <Paragraphs>30</Paragraphs>
  <ScaleCrop>false</ScaleCrop>
  <Company>Whitman College</Company>
  <LinksUpToDate>false</LinksUpToDate>
  <CharactersWithSpaces>15302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Katie Gjerpen</dc:creator>
  <cp:keywords/>
  <dc:description/>
  <cp:lastModifiedBy>Katie Gjerpen</cp:lastModifiedBy>
  <cp:revision>4</cp:revision>
  <dcterms:created xsi:type="dcterms:W3CDTF">2015-07-28T15:00:00Z</dcterms:created>
  <dcterms:modified xsi:type="dcterms:W3CDTF">2015-07-28T15:14:00Z</dcterms:modified>
</cp:coreProperties>
</file>