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5"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30C70" w:rsidRDefault="00130C70" w:rsidP="00130C70">
      <w:pPr>
        <w:pStyle w:val="Heading3"/>
        <w:rPr>
          <w:rStyle w:val="cite"/>
        </w:rPr>
      </w:pPr>
      <w:r>
        <w:rPr>
          <w:rStyle w:val="cite"/>
        </w:rPr>
        <w:t>2AC -  Don’t Link to Politcs</w:t>
      </w:r>
    </w:p>
    <w:p w:rsidR="00130C70" w:rsidRDefault="00130C70" w:rsidP="00130C70">
      <w:pPr>
        <w:rPr>
          <w:rFonts w:eastAsiaTheme="majorEastAsia"/>
        </w:rPr>
      </w:pPr>
    </w:p>
    <w:p w:rsidR="00130C70" w:rsidRPr="00AF4FE9" w:rsidRDefault="00130C70" w:rsidP="00130C70">
      <w:pPr>
        <w:pStyle w:val="Heading4"/>
      </w:pPr>
      <w:r>
        <w:t>Plan announced in June</w:t>
      </w:r>
    </w:p>
    <w:p w:rsidR="00130C70" w:rsidRPr="006F71F6" w:rsidRDefault="00130C70" w:rsidP="00130C70">
      <w:pPr>
        <w:rPr>
          <w:rStyle w:val="cite"/>
          <w:rFonts w:eastAsiaTheme="majorEastAsia"/>
        </w:rPr>
      </w:pPr>
      <w:r w:rsidRPr="006F71F6">
        <w:rPr>
          <w:rStyle w:val="cite"/>
          <w:rFonts w:eastAsiaTheme="majorEastAsia"/>
        </w:rPr>
        <w:t xml:space="preserve">On Politics ’99 </w:t>
      </w:r>
    </w:p>
    <w:p w:rsidR="00130C70" w:rsidRPr="006F71F6" w:rsidRDefault="00130C70" w:rsidP="00130C70">
      <w:r w:rsidRPr="006F71F6">
        <w:t>(a publication of the Washington Post – http://www.washingtonpost.com/wp-srv/national/longterm/supcourt/history/making.htm)</w:t>
      </w:r>
    </w:p>
    <w:p w:rsidR="00130C70" w:rsidRPr="00CD36C8" w:rsidRDefault="00130C70" w:rsidP="00130C70">
      <w:pPr>
        <w:rPr>
          <w:rStyle w:val="underline"/>
        </w:rPr>
      </w:pPr>
      <w:r>
        <w:rPr>
          <w:rStyle w:val="underline"/>
        </w:rPr>
        <w:t xml:space="preserve"> </w:t>
      </w:r>
    </w:p>
    <w:p w:rsidR="00130C70" w:rsidRDefault="00130C70" w:rsidP="00130C70">
      <w:r w:rsidRPr="006D74E1">
        <w:rPr>
          <w:rStyle w:val="underline"/>
          <w:highlight w:val="green"/>
        </w:rPr>
        <w:t>The first vote</w:t>
      </w:r>
      <w:r w:rsidRPr="00CD36C8">
        <w:rPr>
          <w:rStyle w:val="underline"/>
        </w:rPr>
        <w:t xml:space="preserve"> on a case </w:t>
      </w:r>
      <w:r w:rsidRPr="006D74E1">
        <w:rPr>
          <w:rStyle w:val="underline"/>
          <w:highlight w:val="green"/>
        </w:rPr>
        <w:t>is taken</w:t>
      </w:r>
      <w:r w:rsidRPr="00CD36C8">
        <w:rPr>
          <w:rStyle w:val="underline"/>
        </w:rPr>
        <w:t xml:space="preserve"> </w:t>
      </w:r>
      <w:r w:rsidRPr="00834324">
        <w:rPr>
          <w:rStyle w:val="underline"/>
          <w:sz w:val="16"/>
        </w:rPr>
        <w:t>in</w:t>
      </w:r>
      <w:r w:rsidRPr="00CD36C8">
        <w:rPr>
          <w:rStyle w:val="underline"/>
        </w:rPr>
        <w:t xml:space="preserve"> </w:t>
      </w:r>
      <w:r w:rsidRPr="006D74E1">
        <w:rPr>
          <w:rStyle w:val="underline"/>
          <w:highlight w:val="green"/>
        </w:rPr>
        <w:t>the week of oral arguments</w:t>
      </w:r>
      <w:r w:rsidRPr="00834324">
        <w:rPr>
          <w:rStyle w:val="underline"/>
          <w:sz w:val="16"/>
        </w:rPr>
        <w:t xml:space="preserve">. For cases heard on Mondays, the justices vote on Wednesday afternoon, again in the secrecy of their conference room. For cases heard on Tuesday and Wednesday, they vote Friday.  </w:t>
      </w:r>
      <w:r w:rsidRPr="006D74E1">
        <w:rPr>
          <w:rStyle w:val="underline"/>
          <w:highlight w:val="green"/>
        </w:rPr>
        <w:t>After the vote, the</w:t>
      </w:r>
      <w:r w:rsidRPr="00CD36C8">
        <w:rPr>
          <w:rStyle w:val="underline"/>
        </w:rPr>
        <w:t xml:space="preserve"> </w:t>
      </w:r>
      <w:r w:rsidRPr="00834324">
        <w:rPr>
          <w:rStyle w:val="underline"/>
          <w:sz w:val="16"/>
        </w:rPr>
        <w:t>most</w:t>
      </w:r>
      <w:r w:rsidRPr="00CD36C8">
        <w:rPr>
          <w:rStyle w:val="underline"/>
        </w:rPr>
        <w:t xml:space="preserve"> </w:t>
      </w:r>
      <w:r w:rsidRPr="006D74E1">
        <w:rPr>
          <w:rStyle w:val="underline"/>
          <w:highlight w:val="green"/>
        </w:rPr>
        <w:t>senior justice</w:t>
      </w:r>
      <w:r w:rsidRPr="00CD36C8">
        <w:rPr>
          <w:rStyle w:val="underline"/>
        </w:rPr>
        <w:t xml:space="preserve"> </w:t>
      </w:r>
      <w:r w:rsidRPr="00834324">
        <w:rPr>
          <w:rStyle w:val="underline"/>
          <w:sz w:val="16"/>
        </w:rPr>
        <w:t>in the majority</w:t>
      </w:r>
      <w:r w:rsidRPr="00CD36C8">
        <w:rPr>
          <w:rStyle w:val="underline"/>
        </w:rPr>
        <w:t xml:space="preserve"> </w:t>
      </w:r>
      <w:r w:rsidRPr="006D74E1">
        <w:rPr>
          <w:rStyle w:val="underline"/>
          <w:highlight w:val="green"/>
        </w:rPr>
        <w:t>assigns</w:t>
      </w:r>
      <w:r w:rsidRPr="00CD36C8">
        <w:rPr>
          <w:rStyle w:val="underline"/>
        </w:rPr>
        <w:t xml:space="preserve"> </w:t>
      </w:r>
      <w:r w:rsidRPr="00834324">
        <w:rPr>
          <w:rStyle w:val="underline"/>
          <w:sz w:val="16"/>
        </w:rPr>
        <w:t>the task of</w:t>
      </w:r>
      <w:r w:rsidRPr="00CD36C8">
        <w:rPr>
          <w:rStyle w:val="underline"/>
        </w:rPr>
        <w:t xml:space="preserve"> </w:t>
      </w:r>
      <w:r w:rsidRPr="006D74E1">
        <w:rPr>
          <w:rStyle w:val="underline"/>
          <w:highlight w:val="green"/>
        </w:rPr>
        <w:t>writing the</w:t>
      </w:r>
      <w:r w:rsidRPr="00CD36C8">
        <w:rPr>
          <w:rStyle w:val="underline"/>
        </w:rPr>
        <w:t xml:space="preserve"> </w:t>
      </w:r>
      <w:r w:rsidRPr="00834324">
        <w:rPr>
          <w:rStyle w:val="underline"/>
          <w:sz w:val="16"/>
        </w:rPr>
        <w:t xml:space="preserve">majority </w:t>
      </w:r>
      <w:r w:rsidRPr="006D74E1">
        <w:rPr>
          <w:rStyle w:val="underline"/>
          <w:highlight w:val="green"/>
        </w:rPr>
        <w:t>opinion</w:t>
      </w:r>
      <w:r w:rsidRPr="00834324">
        <w:rPr>
          <w:rStyle w:val="underline"/>
          <w:sz w:val="16"/>
        </w:rPr>
        <w:t xml:space="preserve">. </w:t>
      </w:r>
      <w:r w:rsidRPr="00703294">
        <w:rPr>
          <w:sz w:val="16"/>
        </w:rPr>
        <w:t>The most senior justice on the losing side decides who will write the main opinion for the dissenting viewpoint. The other justices are free to write their own statements if they wish, but the majority opinion speaks for the court. Sometimes, justices say, writing an opinion that all justices in the majority will sign is difficult. Sometimes, justices discover through writing an opinion and trying to justify it with prior court rulings that the case was not what it seemed. On occasion, the chief justice has thrown up his hands as the majority switched from its original position.  Referring first to Scalia by his nickname, Rehnquist wrote: "After Nino circulated his draft opinion coming out to 'reverse' rather than to 'affirm,' I reassigned this case to myself. I thought that in keeping with previous practice, whether or not well understood, it was desirable that someone at least make an effort to write out the view on the merits which had commanded a majority at conference. After having made that effort, I have decided that Nino was correct.... I therefore assign the case back to Nino and join his revised opinion."  Stevens, known for his singular legal approach, regularly jokes about losing the majority as he writes the formal opinion.  In a 1990 criminal case, he wrote to Rehnquist, "Dear Chief: Having been a specialist in converting draft majority opinions into dissents since my first term on the court [1975], I can assure you that I will produce a draft 'with all deliberate speed.' " Stevens indeed did lose the majority, and a few weeks later when Rehnquist announced the court's opinion, Stevens was in the dissent.  In many instances, the justices may be perfectly pleased with what the author of the majority opinion is writing but will offer thoughts for variations on the legal analysis or language. The author's task is to preserve his or her viewpoint, accommodate suggestions if it means keeping the majority and not to turn off others in the group.  Based on what outsiders are able to discern from the justices' public statements and from the opening of once-private papers of some justices, the justices do not trade votes during this process. Rather, they engage in a constant conversation by way of memos.  Justice O'Connor once pointedly observed of this process, as she herself was trying to induce another justice to change his draft opinion, "I realize that it is much easier to cast suggestions over the chef's shoulder than it is to have one's head in the oven."  Law clerks are heavily involved in this stage, writing draft opinions, researching past cases that will support a ruling, even strategizing. For example, as the justices were deciding whether to uphold an Indiana law against nude dancers in 1991, in the face of a First Amendment challenge, a clerk wrote to Marshall:  "BRW [Byron R. White], the senior justice in the dissent, has now circulated an opinion. I recommend that you join it. The chief's majority opinion has gotten no support, but AS [Antonin Scalia] has circulated a concurrence that is quite as damaging as would be the chief's. I therefore recommend that you join BRW's dissent right away, for whatever momentum that might help build for the dissenters."  But whatever Marshall might have tried to do, it didn't matter. Rehnquist prevailed in a 5-4 decision rejecting the challenge. The court said the law did not violate free speech rights</w:t>
      </w:r>
      <w:r w:rsidRPr="00834324">
        <w:rPr>
          <w:rStyle w:val="underline"/>
          <w:sz w:val="16"/>
        </w:rPr>
        <w:t>.  The</w:t>
      </w:r>
      <w:r w:rsidRPr="00CD36C8">
        <w:rPr>
          <w:rStyle w:val="underline"/>
        </w:rPr>
        <w:t xml:space="preserve"> </w:t>
      </w:r>
      <w:r w:rsidRPr="006D74E1">
        <w:rPr>
          <w:rStyle w:val="underline"/>
          <w:highlight w:val="green"/>
        </w:rPr>
        <w:t>give-and-take can last for</w:t>
      </w:r>
      <w:r w:rsidRPr="00CD36C8">
        <w:rPr>
          <w:rStyle w:val="underline"/>
        </w:rPr>
        <w:t xml:space="preserve"> weeks and </w:t>
      </w:r>
      <w:r w:rsidRPr="006D74E1">
        <w:rPr>
          <w:rStyle w:val="underline"/>
          <w:highlight w:val="green"/>
        </w:rPr>
        <w:t>months</w:t>
      </w:r>
      <w:r w:rsidRPr="00CD36C8">
        <w:rPr>
          <w:rStyle w:val="underline"/>
        </w:rPr>
        <w:t>.</w:t>
      </w:r>
      <w:r w:rsidRPr="00834324">
        <w:rPr>
          <w:rStyle w:val="underline"/>
          <w:sz w:val="16"/>
        </w:rPr>
        <w:t xml:space="preserve"> </w:t>
      </w:r>
      <w:r w:rsidRPr="006D74E1">
        <w:rPr>
          <w:rStyle w:val="underline"/>
          <w:highlight w:val="green"/>
        </w:rPr>
        <w:t>But</w:t>
      </w:r>
      <w:r w:rsidRPr="00CD36C8">
        <w:rPr>
          <w:rStyle w:val="underline"/>
        </w:rPr>
        <w:t xml:space="preserve"> fortunately, </w:t>
      </w:r>
      <w:r w:rsidRPr="006D74E1">
        <w:rPr>
          <w:rStyle w:val="underline"/>
          <w:b w:val="0"/>
          <w:highlight w:val="green"/>
        </w:rPr>
        <w:t>there is June</w:t>
      </w:r>
      <w:r w:rsidRPr="006D74E1">
        <w:rPr>
          <w:rStyle w:val="underline"/>
          <w:highlight w:val="green"/>
        </w:rPr>
        <w:t>, when the court</w:t>
      </w:r>
      <w:r w:rsidRPr="00CD36C8">
        <w:rPr>
          <w:rStyle w:val="underline"/>
        </w:rPr>
        <w:t xml:space="preserve"> traditionally </w:t>
      </w:r>
      <w:r w:rsidRPr="006D74E1">
        <w:rPr>
          <w:rStyle w:val="underline"/>
          <w:highlight w:val="green"/>
        </w:rPr>
        <w:t>wraps</w:t>
      </w:r>
      <w:r w:rsidRPr="00CD36C8">
        <w:rPr>
          <w:rStyle w:val="underline"/>
        </w:rPr>
        <w:t xml:space="preserve"> </w:t>
      </w:r>
      <w:r w:rsidRPr="006D74E1">
        <w:rPr>
          <w:rStyle w:val="underline"/>
          <w:highlight w:val="green"/>
        </w:rPr>
        <w:t>up</w:t>
      </w:r>
      <w:r w:rsidRPr="00CD36C8">
        <w:rPr>
          <w:rStyle w:val="underline"/>
        </w:rPr>
        <w:t xml:space="preserve"> </w:t>
      </w:r>
      <w:r w:rsidRPr="00834324">
        <w:rPr>
          <w:rStyle w:val="underline"/>
          <w:sz w:val="16"/>
        </w:rPr>
        <w:t>its work.</w:t>
      </w:r>
      <w:r>
        <w:rPr>
          <w:rStyle w:val="underline"/>
        </w:rPr>
        <w:t xml:space="preserve">  </w:t>
      </w:r>
      <w:r w:rsidRPr="00CD36C8">
        <w:rPr>
          <w:rStyle w:val="underline"/>
        </w:rPr>
        <w:t>Beginning in</w:t>
      </w:r>
      <w:r w:rsidRPr="00834324">
        <w:rPr>
          <w:rStyle w:val="underline"/>
          <w:sz w:val="16"/>
        </w:rPr>
        <w:t xml:space="preserve"> early</w:t>
      </w:r>
      <w:r w:rsidRPr="00CD36C8">
        <w:rPr>
          <w:rStyle w:val="underline"/>
        </w:rPr>
        <w:t xml:space="preserve"> May, the court stops hearing oral arg</w:t>
      </w:r>
      <w:r w:rsidRPr="00834324">
        <w:rPr>
          <w:rStyle w:val="underline"/>
        </w:rPr>
        <w:t>ument</w:t>
      </w:r>
      <w:r w:rsidRPr="00CD36C8">
        <w:rPr>
          <w:rStyle w:val="underline"/>
        </w:rPr>
        <w:t xml:space="preserve">s and increases </w:t>
      </w:r>
      <w:r w:rsidRPr="00834324">
        <w:rPr>
          <w:rStyle w:val="underline"/>
        </w:rPr>
        <w:t>its public</w:t>
      </w:r>
      <w:r w:rsidRPr="00CD36C8">
        <w:rPr>
          <w:rStyle w:val="underline"/>
        </w:rPr>
        <w:t xml:space="preserve"> release of decisions</w:t>
      </w:r>
      <w:r w:rsidRPr="00834324">
        <w:rPr>
          <w:rStyle w:val="underline"/>
          <w:sz w:val="16"/>
        </w:rPr>
        <w:t xml:space="preserve">. </w:t>
      </w:r>
      <w:r w:rsidRPr="006D74E1">
        <w:rPr>
          <w:rStyle w:val="underline"/>
          <w:highlight w:val="green"/>
        </w:rPr>
        <w:t>Rulings</w:t>
      </w:r>
      <w:r w:rsidRPr="00834324">
        <w:rPr>
          <w:rStyle w:val="underline"/>
          <w:sz w:val="16"/>
        </w:rPr>
        <w:t xml:space="preserve"> traditionally</w:t>
      </w:r>
      <w:r w:rsidRPr="00CD36C8">
        <w:rPr>
          <w:rStyle w:val="underline"/>
        </w:rPr>
        <w:t xml:space="preserve"> </w:t>
      </w:r>
      <w:r w:rsidRPr="006D74E1">
        <w:rPr>
          <w:rStyle w:val="underline"/>
          <w:highlight w:val="green"/>
        </w:rPr>
        <w:t>are handed down on Mondays</w:t>
      </w:r>
      <w:r w:rsidRPr="00834324">
        <w:rPr>
          <w:rStyle w:val="underline"/>
          <w:sz w:val="16"/>
        </w:rPr>
        <w:t xml:space="preserve">, </w:t>
      </w:r>
      <w:r w:rsidRPr="00703294">
        <w:rPr>
          <w:sz w:val="16"/>
        </w:rPr>
        <w:t>although as the court nears the end of the term, they are announced on other days, too</w:t>
      </w:r>
      <w:r w:rsidRPr="00703294">
        <w:t>.</w:t>
      </w:r>
    </w:p>
    <w:p w:rsidR="00130C70" w:rsidRDefault="00130C70" w:rsidP="00130C70"/>
    <w:p w:rsidR="00130C70" w:rsidRDefault="00130C70" w:rsidP="00130C70"/>
    <w:p w:rsidR="00130C70" w:rsidRPr="00703294" w:rsidRDefault="00130C70" w:rsidP="00130C70">
      <w:pPr>
        <w:pStyle w:val="tag"/>
      </w:pPr>
      <w:r>
        <w:t>Court politics link proves not announced until June</w:t>
      </w:r>
    </w:p>
    <w:p w:rsidR="00130C70" w:rsidRPr="001727FE" w:rsidRDefault="00130C70" w:rsidP="00130C70">
      <w:pPr>
        <w:pStyle w:val="Header"/>
        <w:tabs>
          <w:tab w:val="clear" w:pos="4320"/>
          <w:tab w:val="clear" w:pos="8640"/>
        </w:tabs>
        <w:rPr>
          <w:rStyle w:val="cite"/>
          <w:b w:val="0"/>
        </w:rPr>
      </w:pPr>
      <w:r w:rsidRPr="001727FE">
        <w:rPr>
          <w:rStyle w:val="cite"/>
        </w:rPr>
        <w:t>Mondak 92</w:t>
      </w:r>
    </w:p>
    <w:p w:rsidR="00130C70" w:rsidRDefault="00130C70" w:rsidP="00130C70">
      <w:pPr>
        <w:pStyle w:val="Header"/>
        <w:tabs>
          <w:tab w:val="clear" w:pos="4320"/>
          <w:tab w:val="clear" w:pos="8640"/>
        </w:tabs>
      </w:pPr>
      <w:r>
        <w:t>Jeffery J., assistant professor of political science @ the University of Pittsburgh.  “Institutional legitimacy, policy legitimacy, and the Supreme Court.”  American Politics Quarterly, Vol. 20, No. 4, Lexis</w:t>
      </w:r>
    </w:p>
    <w:p w:rsidR="00130C70" w:rsidRDefault="00130C70" w:rsidP="00130C70">
      <w:pPr>
        <w:pStyle w:val="card"/>
        <w:ind w:left="0"/>
        <w:rPr>
          <w:sz w:val="16"/>
        </w:rPr>
      </w:pPr>
    </w:p>
    <w:p w:rsidR="00130C70" w:rsidRDefault="00130C70" w:rsidP="00130C70">
      <w:pPr>
        <w:pStyle w:val="card"/>
        <w:ind w:left="0"/>
      </w:pPr>
      <w:r w:rsidRPr="00703294">
        <w:rPr>
          <w:sz w:val="16"/>
        </w:rPr>
        <w:t xml:space="preserve">The process described by the political capital hypothesis acts as expected in the laboratory, and the logic of the link between institutional and policy legitimacy has thus gained strong empirical corroboration.  However, the dynamic's pervasiveness defies precise estimation due to the limitations of available public opinion data.  Still, the results reported here are provocative.  First, this view of legitimation may apply to institutions beyond the Supreme Court.  Consequently, efforts to use this theory in the study of other institutions may yield evidence supportive of a general process.  A second concern is how the Court responds to its institutional limits.  Specifically, strategy within the Court can be considered from the context of legitimacy.  For example, </w:t>
      </w:r>
      <w:r w:rsidRPr="002D0AFD">
        <w:rPr>
          <w:rStyle w:val="underline"/>
          <w:highlight w:val="green"/>
        </w:rPr>
        <w:t>what tactics</w:t>
      </w:r>
      <w:r w:rsidRPr="001727FE">
        <w:rPr>
          <w:rStyle w:val="underline"/>
        </w:rPr>
        <w:t xml:space="preserve"> </w:t>
      </w:r>
      <w:r w:rsidRPr="002D0AFD">
        <w:rPr>
          <w:rStyle w:val="underline"/>
          <w:highlight w:val="green"/>
        </w:rPr>
        <w:t>may the Court employ to</w:t>
      </w:r>
      <w:r w:rsidRPr="001727FE">
        <w:rPr>
          <w:rStyle w:val="underline"/>
        </w:rPr>
        <w:t xml:space="preserve"> </w:t>
      </w:r>
      <w:r w:rsidRPr="002D0AFD">
        <w:rPr>
          <w:rStyle w:val="underline"/>
          <w:highlight w:val="green"/>
        </w:rPr>
        <w:t>reduce the erosion of political capital</w:t>
      </w:r>
      <w:r w:rsidRPr="001727FE">
        <w:rPr>
          <w:rStyle w:val="underline"/>
        </w:rPr>
        <w:t xml:space="preserve">?  </w:t>
      </w:r>
      <w:r w:rsidRPr="002D0AFD">
        <w:rPr>
          <w:rStyle w:val="underline"/>
          <w:highlight w:val="green"/>
        </w:rPr>
        <w:t>By releasing controversial rulings at the end of a term</w:t>
      </w:r>
      <w:r w:rsidRPr="001727FE">
        <w:rPr>
          <w:rStyle w:val="underline"/>
        </w:rPr>
        <w:t xml:space="preserve">, </w:t>
      </w:r>
      <w:r w:rsidRPr="00703294">
        <w:rPr>
          <w:sz w:val="16"/>
        </w:rPr>
        <w:t>for instance</w:t>
      </w:r>
      <w:r w:rsidRPr="001727FE">
        <w:rPr>
          <w:rStyle w:val="underline"/>
        </w:rPr>
        <w:t xml:space="preserve">, </w:t>
      </w:r>
      <w:r w:rsidRPr="002D0AFD">
        <w:rPr>
          <w:rStyle w:val="underline"/>
          <w:highlight w:val="green"/>
        </w:rPr>
        <w:t xml:space="preserve">the Court may </w:t>
      </w:r>
      <w:r w:rsidRPr="002D0AFD">
        <w:rPr>
          <w:rStyle w:val="underline"/>
          <w:b w:val="0"/>
          <w:highlight w:val="green"/>
        </w:rPr>
        <w:t>afford itself a healing period</w:t>
      </w:r>
      <w:r w:rsidRPr="002D0AFD">
        <w:rPr>
          <w:rStyle w:val="underline"/>
          <w:highlight w:val="green"/>
        </w:rPr>
        <w:t>,</w:t>
      </w:r>
      <w:r w:rsidRPr="001727FE">
        <w:rPr>
          <w:rStyle w:val="underline"/>
        </w:rPr>
        <w:t xml:space="preserve"> </w:t>
      </w:r>
      <w:r w:rsidRPr="00703294">
        <w:rPr>
          <w:sz w:val="16"/>
        </w:rPr>
        <w:t>a time</w:t>
      </w:r>
      <w:r w:rsidRPr="001727FE">
        <w:rPr>
          <w:rStyle w:val="underline"/>
          <w:b w:val="0"/>
        </w:rPr>
        <w:t xml:space="preserve"> </w:t>
      </w:r>
      <w:r w:rsidRPr="002D0AFD">
        <w:rPr>
          <w:rStyle w:val="underline"/>
          <w:b w:val="0"/>
          <w:highlight w:val="green"/>
        </w:rPr>
        <w:t>to repair</w:t>
      </w:r>
      <w:r w:rsidRPr="001727FE">
        <w:rPr>
          <w:rStyle w:val="underline"/>
        </w:rPr>
        <w:t xml:space="preserve"> damaged </w:t>
      </w:r>
      <w:r w:rsidRPr="002D0AFD">
        <w:rPr>
          <w:rStyle w:val="underline"/>
          <w:highlight w:val="green"/>
        </w:rPr>
        <w:t>credibility</w:t>
      </w:r>
      <w:r w:rsidRPr="001727FE">
        <w:rPr>
          <w:rStyle w:val="underline"/>
        </w:rPr>
        <w:t xml:space="preserve"> </w:t>
      </w:r>
      <w:r w:rsidRPr="002D0AFD">
        <w:rPr>
          <w:rStyle w:val="underline"/>
          <w:highlight w:val="green"/>
        </w:rPr>
        <w:t>prior to the next round of efforts at conferring policy legitimacy</w:t>
      </w:r>
      <w:r w:rsidRPr="00703294">
        <w:rPr>
          <w:sz w:val="16"/>
        </w:rPr>
        <w:t xml:space="preserve">.  This suggests a third issue, the manner in which </w:t>
      </w:r>
      <w:r w:rsidRPr="002D0AFD">
        <w:rPr>
          <w:rStyle w:val="underline"/>
          <w:highlight w:val="green"/>
        </w:rPr>
        <w:t>institutional approval is replenished</w:t>
      </w:r>
      <w:r w:rsidRPr="00703294">
        <w:rPr>
          <w:sz w:val="16"/>
        </w:rPr>
        <w:t>.  Does institutional support return to some equilibrium once dispute surrounding a particular ruling fades, or must the Court release popular edicts to offset the effects of its controversial actions?</w:t>
      </w:r>
    </w:p>
    <w:p w:rsidR="00130C70" w:rsidRDefault="00130C70" w:rsidP="00130C70"/>
    <w:p w:rsidR="00130C70" w:rsidRDefault="00130C70" w:rsidP="00130C70"/>
    <w:p w:rsidR="00130C70" w:rsidRDefault="00130C70" w:rsidP="00130C70"/>
    <w:p w:rsidR="00130C70" w:rsidRDefault="00130C70" w:rsidP="00130C70">
      <w:pPr>
        <w:pStyle w:val="BlockTitle"/>
      </w:pPr>
      <w:bookmarkStart w:id="0" w:name="_Toc109878402"/>
      <w:r>
        <w:t>AT: Politics DA – Courts Provide Cover</w:t>
      </w:r>
      <w:bookmarkEnd w:id="0"/>
    </w:p>
    <w:p w:rsidR="00130C70" w:rsidRDefault="00130C70" w:rsidP="00130C70">
      <w:pPr>
        <w:pStyle w:val="tag"/>
      </w:pPr>
      <w:r>
        <w:t>The plan provides politicians cover – doesn’t link to politics</w:t>
      </w:r>
    </w:p>
    <w:p w:rsidR="00130C70" w:rsidRDefault="00130C70" w:rsidP="00130C70">
      <w:pPr>
        <w:rPr>
          <w:rStyle w:val="cite"/>
          <w:rFonts w:eastAsiaTheme="majorEastAsia"/>
          <w:b w:val="0"/>
        </w:rPr>
      </w:pPr>
      <w:r w:rsidRPr="00F01154">
        <w:rPr>
          <w:rStyle w:val="cite"/>
          <w:rFonts w:eastAsiaTheme="majorEastAsia"/>
        </w:rPr>
        <w:t xml:space="preserve">Whittington 5 </w:t>
      </w:r>
    </w:p>
    <w:p w:rsidR="00130C70" w:rsidRPr="00F01154" w:rsidRDefault="00130C70" w:rsidP="00130C70">
      <w:r w:rsidRPr="00F01154">
        <w:t>Keith, Professor of Politics @ Princeton, Interpose Your Friendly Hand, American Political Science Review, Nov 99-4</w:t>
      </w:r>
    </w:p>
    <w:p w:rsidR="00130C70" w:rsidRDefault="00130C70" w:rsidP="00130C70">
      <w:pPr>
        <w:pStyle w:val="card"/>
      </w:pPr>
      <w:r w:rsidRPr="008A55F7">
        <w:t xml:space="preserve">American </w:t>
      </w:r>
      <w:r w:rsidRPr="00F01154">
        <w:rPr>
          <w:rStyle w:val="underline"/>
        </w:rPr>
        <w:t>political parties are often fractious coalitions</w:t>
      </w:r>
      <w:r w:rsidRPr="008A55F7">
        <w:t xml:space="preserve">, and party unity may </w:t>
      </w:r>
      <w:r w:rsidRPr="007D1FAC">
        <w:t>come at the price of substantial policy compromise. For the leaders of factions within the governing party, judicial review may</w:t>
      </w:r>
      <w:r w:rsidRPr="008A55F7">
        <w:t xml:space="preserve"> offer the means for continuing the intracoalitional disagreement and potentially for undoing the compromises that had to be made in the political and legislative arenas. </w:t>
      </w:r>
      <w:r w:rsidRPr="00F01154">
        <w:rPr>
          <w:rStyle w:val="underline"/>
        </w:rPr>
        <w:t>The backstop of friendly judicial review may smooth the legislative relations of the members of fractious political coalitions while providing some measure of additional security for the central commitments of party leaders and presidents</w:t>
      </w:r>
      <w:r w:rsidRPr="008A55F7">
        <w:t>. Judicial invalidation of even recent federal law will not necessarily be unwelcome by political leaders.</w:t>
      </w:r>
    </w:p>
    <w:p w:rsidR="00130C70" w:rsidRDefault="00130C70" w:rsidP="00130C70"/>
    <w:p w:rsidR="00130C70" w:rsidRPr="00AE71B6" w:rsidRDefault="00130C70" w:rsidP="00130C70">
      <w:pPr>
        <w:rPr>
          <w:rStyle w:val="cite"/>
          <w:rFonts w:eastAsiaTheme="majorEastAsia"/>
        </w:rPr>
      </w:pPr>
      <w:r w:rsidRPr="00AE71B6">
        <w:rPr>
          <w:rStyle w:val="cite"/>
          <w:rFonts w:eastAsiaTheme="majorEastAsia"/>
        </w:rPr>
        <w:t>Courts don’t link to politics- shielded from political pressure</w:t>
      </w:r>
    </w:p>
    <w:p w:rsidR="00130C70" w:rsidRPr="00AE71B6" w:rsidRDefault="00130C70" w:rsidP="00130C70">
      <w:pPr>
        <w:rPr>
          <w:rStyle w:val="cite"/>
          <w:rFonts w:eastAsiaTheme="majorEastAsia"/>
        </w:rPr>
      </w:pPr>
      <w:r w:rsidRPr="00AE71B6">
        <w:rPr>
          <w:rStyle w:val="cite"/>
          <w:rFonts w:eastAsiaTheme="majorEastAsia"/>
        </w:rPr>
        <w:t xml:space="preserve">Ward 9 </w:t>
      </w:r>
    </w:p>
    <w:p w:rsidR="00130C70" w:rsidRDefault="00130C70" w:rsidP="00130C70">
      <w:r>
        <w:t>Artemus, Professor @ NIU, Political Foundations of Judicial Supremacy, Congress and The Presidency, pg. 119</w:t>
      </w:r>
    </w:p>
    <w:p w:rsidR="00130C70" w:rsidRDefault="00130C70" w:rsidP="00130C70">
      <w:pPr>
        <w:pStyle w:val="card"/>
      </w:pPr>
      <w:r w:rsidRPr="00D82425">
        <w:t>After the old order has collapse the once- united, new-regime coalition begins to fracture as original commitments are extended to new issues. In chapter 3 Whittington combines Skowronek's articulation and disjunctive categories into the overarching "affiliated" presidencies as both seek to elaborate the regime begun under reconstructive leaders. By this point in the ascendant regime, Bourts are staffed by justices from the dominant ruling coalition via the appointment process - and Whittington spends time on appointment politics here and more fully in chapter 4. Perhaps counter-intuitively</w:t>
      </w:r>
      <w:r w:rsidRPr="000B5D41">
        <w:t xml:space="preserve">, </w:t>
      </w:r>
      <w:r w:rsidRPr="00AE71B6">
        <w:rPr>
          <w:rStyle w:val="underline"/>
        </w:rPr>
        <w:t>affiliated political actors - including presidents - encourage Courts to exercise vetoes and operate in issue areas</w:t>
      </w:r>
      <w:r w:rsidRPr="000B5D41">
        <w:t xml:space="preserve"> of relatively low political salience. Of course, this "activism" is never used against the affiliated president per se. Instead, affiliated Courts correct for the overreaching of those who operate outside the preferred constitutional vision, which are often state and local governments who need to be brought into line with nationally dominant constitutional commitments. Whittington explai</w:t>
      </w:r>
      <w:r w:rsidRPr="00D82425">
        <w:t xml:space="preserve">ns </w:t>
      </w:r>
      <w:r w:rsidRPr="00AE71B6">
        <w:t>why</w:t>
      </w:r>
      <w:r w:rsidRPr="008A37FB">
        <w:rPr>
          <w:rStyle w:val="cite"/>
          <w:sz w:val="16"/>
        </w:rPr>
        <w:t xml:space="preserve"> </w:t>
      </w:r>
      <w:r w:rsidRPr="00AE71B6">
        <w:rPr>
          <w:rStyle w:val="underline"/>
        </w:rPr>
        <w:t xml:space="preserve">it is </w:t>
      </w:r>
      <w:r w:rsidRPr="00AE71B6">
        <w:rPr>
          <w:rStyle w:val="underline"/>
          <w:b w:val="0"/>
        </w:rPr>
        <w:t>easier</w:t>
      </w:r>
      <w:r w:rsidRPr="00AE71B6">
        <w:rPr>
          <w:rStyle w:val="underline"/>
        </w:rPr>
        <w:t xml:space="preserve"> for affilitated judges, rather than affiliated presidents, to </w:t>
      </w:r>
      <w:r w:rsidRPr="00AE71B6">
        <w:rPr>
          <w:rStyle w:val="underline"/>
          <w:b w:val="0"/>
        </w:rPr>
        <w:t>rein in outliers</w:t>
      </w:r>
      <w:r w:rsidRPr="00AE71B6">
        <w:rPr>
          <w:rStyle w:val="underline"/>
        </w:rPr>
        <w:t xml:space="preserve"> and conduct constitutional maintenance. The latter are saddled with controlling </w:t>
      </w:r>
      <w:r w:rsidRPr="00AE71B6">
        <w:rPr>
          <w:rStyle w:val="underline"/>
          <w:b w:val="0"/>
        </w:rPr>
        <w:t>opposition political figures</w:t>
      </w:r>
      <w:r w:rsidRPr="00AE71B6">
        <w:rPr>
          <w:rStyle w:val="underline"/>
        </w:rPr>
        <w:t xml:space="preserve">, satisfying </w:t>
      </w:r>
      <w:r w:rsidRPr="00AE71B6">
        <w:rPr>
          <w:rStyle w:val="underline"/>
          <w:b w:val="0"/>
        </w:rPr>
        <w:t>short-term political demands</w:t>
      </w:r>
      <w:r w:rsidRPr="00AE71B6">
        <w:rPr>
          <w:rStyle w:val="underline"/>
        </w:rPr>
        <w:t>, and navigating intraregime gridlock and political thickets</w:t>
      </w:r>
      <w:r w:rsidRPr="006F0A61">
        <w:rPr>
          <w:rStyle w:val="cite"/>
          <w:sz w:val="16"/>
        </w:rPr>
        <w:t>.</w:t>
      </w:r>
      <w:r w:rsidRPr="00D82425">
        <w:t xml:space="preserve"> Furthermore, because of their electoral accountability, </w:t>
      </w:r>
      <w:r w:rsidRPr="00AE71B6">
        <w:rPr>
          <w:rStyle w:val="underline"/>
        </w:rPr>
        <w:t>politicians engage in position-taking</w:t>
      </w:r>
      <w:r w:rsidRPr="00D82425">
        <w:t xml:space="preserve">, credit-claiming, and blame-avoidance behavior. By contrast, their </w:t>
      </w:r>
      <w:r w:rsidRPr="00AE71B6">
        <w:rPr>
          <w:rStyle w:val="underline"/>
        </w:rPr>
        <w:t>judicial counterparts are relatively sheltered from political pressures and have more straightforward decisional processes</w:t>
      </w:r>
      <w:r w:rsidRPr="00D82425">
        <w:t xml:space="preserve">. Activist </w:t>
      </w:r>
      <w:r w:rsidRPr="00AE71B6">
        <w:rPr>
          <w:rStyle w:val="underline"/>
        </w:rPr>
        <w:t>Courts can take the blame for advancing and legitimizing constitutional commitments that might have electoral costs</w:t>
      </w:r>
      <w:r w:rsidRPr="00D82425">
        <w:t>. In short, a division of labor exists between politicians and judges affiliated with the dominant regime.</w:t>
      </w:r>
    </w:p>
    <w:p w:rsidR="00130C70" w:rsidRDefault="00130C70" w:rsidP="00130C70"/>
    <w:p w:rsidR="00130C70" w:rsidRPr="00AE71B6" w:rsidRDefault="00130C70" w:rsidP="00130C70">
      <w:pPr>
        <w:rPr>
          <w:rStyle w:val="cite"/>
          <w:rFonts w:eastAsiaTheme="majorEastAsia"/>
        </w:rPr>
      </w:pPr>
      <w:r w:rsidRPr="00AE71B6">
        <w:rPr>
          <w:rStyle w:val="cite"/>
          <w:rFonts w:eastAsiaTheme="majorEastAsia"/>
        </w:rPr>
        <w:t>Courts don’t link to politics- provide a shield of political reaction</w:t>
      </w:r>
    </w:p>
    <w:p w:rsidR="00130C70" w:rsidRPr="00106ED8" w:rsidRDefault="00130C70" w:rsidP="00130C70">
      <w:pPr>
        <w:rPr>
          <w:rStyle w:val="cite"/>
          <w:rFonts w:eastAsiaTheme="majorEastAsia"/>
        </w:rPr>
      </w:pPr>
      <w:r>
        <w:rPr>
          <w:rStyle w:val="cite"/>
          <w:rFonts w:eastAsiaTheme="majorEastAsia"/>
        </w:rPr>
        <w:t>Rosenberg 91</w:t>
      </w:r>
    </w:p>
    <w:p w:rsidR="00130C70" w:rsidRDefault="00130C70" w:rsidP="00130C70">
      <w:pPr>
        <w:ind w:left="240"/>
      </w:pPr>
      <w:r w:rsidRPr="00627036">
        <w:t>Gerald N., Associate Professor in Political Science @ U of Ch</w:t>
      </w:r>
      <w:r>
        <w:t xml:space="preserve">icago, </w:t>
      </w:r>
      <w:r w:rsidRPr="00627036">
        <w:t>The Hollow Hope: Can Courts Bring</w:t>
      </w:r>
      <w:r>
        <w:t xml:space="preserve"> About Social Change?, pg. 35</w:t>
      </w:r>
    </w:p>
    <w:p w:rsidR="00130C70" w:rsidRPr="000F423D" w:rsidRDefault="00130C70" w:rsidP="00130C70">
      <w:pPr>
        <w:ind w:left="240"/>
      </w:pPr>
      <w:r w:rsidRPr="000F423D">
        <w:t>Finally</w:t>
      </w:r>
      <w:r w:rsidRPr="000F423D">
        <w:rPr>
          <w:u w:val="single"/>
        </w:rPr>
        <w:t xml:space="preserve">, </w:t>
      </w:r>
      <w:r w:rsidRPr="00AE71B6">
        <w:rPr>
          <w:rStyle w:val="underline"/>
        </w:rPr>
        <w:t>court orders can simply provide a shield or cover for administrators fearful of political reaction. This is particularly helpful for elected officials who can implement required reforms and protest against them at the same time</w:t>
      </w:r>
      <w:r w:rsidRPr="000F423D">
        <w:rPr>
          <w:u w:val="single"/>
        </w:rPr>
        <w:t>.</w:t>
      </w:r>
      <w:r w:rsidRPr="000F423D">
        <w:t xml:space="preserve"> This pattern is often seen in the school desegregation era. Writing in 1967, </w:t>
      </w:r>
      <w:r w:rsidRPr="00AE71B6">
        <w:rPr>
          <w:rStyle w:val="underline"/>
        </w:rPr>
        <w:t>one author noted that “a court order is useful in that it leaves the official no choice and a perfect excuse.</w:t>
      </w:r>
      <w:r w:rsidRPr="000F423D">
        <w:rPr>
          <w:u w:val="single"/>
        </w:rPr>
        <w:t>”</w:t>
      </w:r>
      <w:r w:rsidRPr="000F423D">
        <w:t xml:space="preserve"> While the history of court-ordered desegregation unfortunately shows that officials often had many choices other than Implementing court orders, </w:t>
      </w:r>
      <w:r w:rsidRPr="00AE71B6">
        <w:rPr>
          <w:rStyle w:val="underline"/>
        </w:rPr>
        <w:t>a review of school desegregation cases did find that “many school boards pursue from the outset a course designed to shift the entire political burden of the desegregation on the courts.”</w:t>
      </w:r>
      <w:r w:rsidRPr="000F423D">
        <w:t xml:space="preserve"> This was also the case </w:t>
      </w:r>
      <w:r w:rsidRPr="00AE71B6">
        <w:rPr>
          <w:rStyle w:val="underline"/>
        </w:rPr>
        <w:t xml:space="preserve">in </w:t>
      </w:r>
      <w:r w:rsidRPr="00AE71B6">
        <w:t>the</w:t>
      </w:r>
      <w:r w:rsidRPr="00AE71B6">
        <w:rPr>
          <w:rStyle w:val="underline"/>
        </w:rPr>
        <w:t xml:space="preserve"> Alabama</w:t>
      </w:r>
      <w:r w:rsidRPr="000F423D">
        <w:t xml:space="preserve"> mental health litigation </w:t>
      </w:r>
      <w:r w:rsidRPr="00AE71B6">
        <w:rPr>
          <w:rStyle w:val="underline"/>
        </w:rPr>
        <w:t>where</w:t>
      </w:r>
      <w:r w:rsidRPr="000F423D">
        <w:t xml:space="preserve"> “the mental health </w:t>
      </w:r>
      <w:r w:rsidRPr="00AE71B6">
        <w:rPr>
          <w:rStyle w:val="underline"/>
        </w:rPr>
        <w:t>administrators</w:t>
      </w:r>
      <w:r w:rsidRPr="000F423D">
        <w:rPr>
          <w:u w:val="single"/>
        </w:rPr>
        <w:t xml:space="preserve"> </w:t>
      </w:r>
      <w:r w:rsidRPr="00AE71B6">
        <w:rPr>
          <w:rStyle w:val="underline"/>
        </w:rPr>
        <w:t>wanted</w:t>
      </w:r>
      <w:r w:rsidRPr="000F423D">
        <w:t xml:space="preserve"> [Judge] </w:t>
      </w:r>
      <w:r w:rsidRPr="00AE71B6">
        <w:rPr>
          <w:rStyle w:val="underline"/>
        </w:rPr>
        <w:t xml:space="preserve">Johnson to take all the political heat associated with specific orders while they enjoyed the benefits of his action. Thus, </w:t>
      </w:r>
      <w:r w:rsidRPr="00AE71B6">
        <w:t>Condition VI:</w:t>
      </w:r>
      <w:r w:rsidRPr="00AE71B6">
        <w:rPr>
          <w:rStyle w:val="underline"/>
        </w:rPr>
        <w:t xml:space="preserve"> Courts may effectively produce significant social reform </w:t>
      </w:r>
      <w:r w:rsidRPr="00AE71B6">
        <w:rPr>
          <w:rStyle w:val="underline"/>
          <w:b w:val="0"/>
        </w:rPr>
        <w:t>by providing leverage, or a shield, cover or an excuse, for persons crucial to implementation who are willing to act</w:t>
      </w:r>
      <w:r w:rsidRPr="000F423D">
        <w:t>.</w:t>
      </w:r>
    </w:p>
    <w:p w:rsidR="00130C70" w:rsidRDefault="00130C70" w:rsidP="00130C70"/>
    <w:p w:rsidR="00130C70" w:rsidRDefault="00130C70" w:rsidP="00130C70">
      <w:r>
        <w:br w:type="page"/>
      </w:r>
    </w:p>
    <w:p w:rsidR="00130C70" w:rsidRDefault="00130C70" w:rsidP="00130C70">
      <w:pPr>
        <w:pStyle w:val="BlockTitle"/>
      </w:pPr>
      <w:bookmarkStart w:id="1" w:name="_Toc109878403"/>
      <w:r>
        <w:t>AT: Politics DA – Courts Provide Cover</w:t>
      </w:r>
      <w:bookmarkEnd w:id="1"/>
    </w:p>
    <w:p w:rsidR="00130C70" w:rsidRDefault="00130C70" w:rsidP="00130C70">
      <w:pPr>
        <w:pStyle w:val="tag"/>
      </w:pPr>
      <w:r w:rsidRPr="00886AE0">
        <w:t>The CP doesn’t link to politics</w:t>
      </w:r>
    </w:p>
    <w:p w:rsidR="00130C70" w:rsidRPr="005556F2" w:rsidRDefault="00130C70" w:rsidP="00130C70">
      <w:pPr>
        <w:rPr>
          <w:rStyle w:val="cite"/>
          <w:rFonts w:eastAsiaTheme="majorEastAsia"/>
          <w:b w:val="0"/>
        </w:rPr>
      </w:pPr>
      <w:r w:rsidRPr="005556F2">
        <w:rPr>
          <w:rStyle w:val="cite"/>
          <w:rFonts w:eastAsiaTheme="majorEastAsia"/>
        </w:rPr>
        <w:t>O’Brien 2k</w:t>
      </w:r>
    </w:p>
    <w:p w:rsidR="00130C70" w:rsidRPr="005556F2" w:rsidRDefault="00130C70" w:rsidP="00130C70">
      <w:r w:rsidRPr="005556F2">
        <w:t>David O’Brien, Professor of Government and Foreign Affairs at the University of Virginia, Storm Center: The Supreme Court in American Politics,, p. 340-341</w:t>
      </w:r>
    </w:p>
    <w:p w:rsidR="00130C70" w:rsidRDefault="00130C70" w:rsidP="00130C70">
      <w:pPr>
        <w:pStyle w:val="card"/>
      </w:pPr>
      <w:r w:rsidRPr="00781E1E">
        <w:t>“By itself,” the political scientist Robert Dahl observed, “the Court is almost powerless to affect the course of national policy.” Another political scientist, Gerald Rosenberg, goes much farther in claiming that “courts can almost never be effective producers of significant social reform.”~5 Brown’s failure to achieve immediate and widespread desegregation is instructive, Rosenberg contends, in developing a model of judicial policy</w:t>
      </w:r>
      <w:r w:rsidRPr="00781E1E">
        <w:softHyphen/>
        <w:t xml:space="preserve">making on the basis of two opposing theories of judicial power. On the theory of a “Constrainted Court” three institutional factors limit judicial policy-making: “[t]he limited nature of constitutional rights”; “[t]he lack of judicial independence”; and “[t]he judiciary’s lack of powers of implementation.” On the other hand, a “Dynamic Court” theory emphasizes </w:t>
      </w:r>
      <w:r w:rsidRPr="00781E1E">
        <w:rPr>
          <w:rStyle w:val="underline"/>
        </w:rPr>
        <w:t>the judiciary’s freedom “from electoral constraints and [other] institutional arrangements that stymie change,” and thus enable the courts to take on issues that other political institutions might not or cannot.</w:t>
      </w:r>
      <w:r w:rsidRPr="00781E1E">
        <w:t xml:space="preserve"> But neither theory is completely satisfactory, according to Rosenberg, because occasionally </w:t>
      </w:r>
      <w:r w:rsidRPr="00781E1E">
        <w:rPr>
          <w:rStyle w:val="underline"/>
        </w:rPr>
        <w:t>courts do bring about social change</w:t>
      </w:r>
      <w:r w:rsidRPr="009F3CF8">
        <w:rPr>
          <w:rStyle w:val="underline"/>
        </w:rPr>
        <w:t>.</w:t>
      </w:r>
      <w:r w:rsidRPr="00781E1E">
        <w:t xml:space="preserve"> The Court may do so when the three institutional restraints identified with the “Constrained Court” theory are absent and at least one of the following conditions exist to support judicial policy-making: </w:t>
      </w:r>
      <w:r w:rsidRPr="00781E1E">
        <w:rPr>
          <w:rStyle w:val="underline"/>
        </w:rPr>
        <w:t xml:space="preserve">when other political institutions </w:t>
      </w:r>
      <w:r w:rsidRPr="00781E1E">
        <w:t>and actors offer either (a) incentives or (b) costs to induce compliance; (c) “when judicial decisions can be implemented by the market”; or (d</w:t>
      </w:r>
      <w:r w:rsidRPr="00781E1E">
        <w:rPr>
          <w:rStyle w:val="underline"/>
        </w:rPr>
        <w:t xml:space="preserve">) </w:t>
      </w:r>
      <w:r w:rsidRPr="005556F2">
        <w:rPr>
          <w:rStyle w:val="underline"/>
        </w:rPr>
        <w:t>when the Court’s ruling serves as “a shield, cover, or excuse, for persons crucial to implementation who are willing to act.”</w:t>
      </w:r>
      <w:r w:rsidRPr="00781E1E">
        <w:t xml:space="preserve"> On the historical basis of resistance and forced compliance with Brown’s mandate, Rosenberg concludes that “Brown and its progeny stand for the proposition that courts are impotent to produce significant social reform.” Brown, nonetheless, dramatically and undeniably altered the course of American life in ways and for reasons that Rosenberg underestimates. </w:t>
      </w:r>
      <w:r w:rsidRPr="00781E1E">
        <w:rPr>
          <w:rStyle w:val="underline"/>
        </w:rPr>
        <w:t>Neither Congress nor President Eisenhower would have moved to end segregated schools in the 1950s</w:t>
      </w:r>
      <w:r w:rsidRPr="00781E1E">
        <w:t xml:space="preserve">, as their reluctance for a decade to enforce Brown underscores. </w:t>
      </w:r>
      <w:r w:rsidRPr="00781E1E">
        <w:rPr>
          <w:rStyle w:val="underline"/>
        </w:rPr>
        <w:t>The Court lent moral force and legitimacy to the civil rights movement and to the eventual move by Congress and President Johnson to enforce compliance</w:t>
      </w:r>
      <w:r w:rsidRPr="009F3CF8">
        <w:rPr>
          <w:rStyle w:val="underline"/>
        </w:rPr>
        <w:t xml:space="preserve"> </w:t>
      </w:r>
      <w:r w:rsidRPr="00781E1E">
        <w:rPr>
          <w:rStyle w:val="underline"/>
        </w:rPr>
        <w:t>with Brown</w:t>
      </w:r>
      <w:r w:rsidRPr="009F3CF8">
        <w:rPr>
          <w:rStyle w:val="underline"/>
        </w:rPr>
        <w:t>.</w:t>
      </w:r>
      <w:r w:rsidRPr="00781E1E">
        <w:t xml:space="preserve"> More important, to argue that the Court is impotent to bring about social change overstates the case. Neither Congress nor the President, any more than the Court, could have single-handedly dismantled racially segregated public schools. As political scientist Richard Neustadt has argued, presidential power ultimately turns on a President’s power of persuasion, the Court’s power depends on the persuasiveness of its rulings and the magnitude of change in social behavior mandated</w:t>
      </w:r>
      <w:r w:rsidRPr="000D74EF">
        <w:t>.</w:t>
      </w:r>
    </w:p>
    <w:p w:rsidR="00130C70" w:rsidRDefault="00130C70" w:rsidP="00130C70"/>
    <w:p w:rsidR="00130C70" w:rsidRDefault="00130C70" w:rsidP="00130C70">
      <w:pPr>
        <w:pStyle w:val="tag"/>
      </w:pPr>
      <w:r w:rsidRPr="009F3CF8">
        <w:t>The president and congress will use the court for cover to avoid political backlash</w:t>
      </w:r>
    </w:p>
    <w:p w:rsidR="00130C70" w:rsidRDefault="00130C70" w:rsidP="00130C70">
      <w:r>
        <w:t>Spann 2k</w:t>
      </w:r>
    </w:p>
    <w:p w:rsidR="00130C70" w:rsidRPr="005556F2" w:rsidRDefault="00130C70" w:rsidP="00130C70">
      <w:r>
        <w:t>Girardeau, Professor of Law @ Georgetown, Wriing off Race, Law and Contemporary Problems, Lexis</w:t>
      </w:r>
    </w:p>
    <w:p w:rsidR="00130C70" w:rsidRPr="009F3CF8" w:rsidRDefault="00130C70" w:rsidP="00130C70">
      <w:pPr>
        <w:pStyle w:val="card"/>
      </w:pPr>
      <w:r w:rsidRPr="009F3CF8">
        <w:t>What President Clinton has failed to do is to assert the full scope of his constitutional authority to formulate race relations policy for the nation that elected him to be its political leader. In so doing, he has aligned himself with past Presidents who were passive rather than active in the formulation of constitutional policy</w:t>
      </w:r>
      <w:r w:rsidRPr="009F3CF8">
        <w:rPr>
          <w:rStyle w:val="underline"/>
        </w:rPr>
        <w:t xml:space="preserve">. It is often convenient for a </w:t>
      </w:r>
      <w:r w:rsidRPr="005556F2">
        <w:rPr>
          <w:rStyle w:val="underline"/>
        </w:rPr>
        <w:t>President to deflect political controversy to the Supreme Court. A President can appease</w:t>
      </w:r>
      <w:r w:rsidRPr="009F3CF8">
        <w:t xml:space="preserve"> political allies with rhetoric that endorses more than the Court will allow, and can appease </w:t>
      </w:r>
      <w:r w:rsidRPr="005556F2">
        <w:rPr>
          <w:rStyle w:val="underline"/>
        </w:rPr>
        <w:t>political opponents by acquiescing in Court-ordered results</w:t>
      </w:r>
      <w:r w:rsidRPr="009F3CF8">
        <w:rPr>
          <w:rStyle w:val="underline"/>
        </w:rPr>
        <w:t xml:space="preserve"> that fall short of presidential rhetoric</w:t>
      </w:r>
      <w:r w:rsidRPr="009F3CF8">
        <w:t xml:space="preserve">. </w:t>
      </w:r>
      <w:r w:rsidRPr="009F3CF8">
        <w:rPr>
          <w:rStyle w:val="underline"/>
        </w:rPr>
        <w:t>That is rational behavior for a politician -- particularly in the contemporary environment of designer politics, where rhetorical labels seem to matter at least as much substantive outcomes</w:t>
      </w:r>
      <w:r w:rsidRPr="009F3CF8">
        <w:t>. It is rational, but it may also be unconstitutional.</w:t>
      </w:r>
    </w:p>
    <w:p w:rsidR="00130C70" w:rsidRPr="005556F2" w:rsidRDefault="00130C70" w:rsidP="00130C70"/>
    <w:p w:rsidR="00130C70" w:rsidRPr="00781E1E" w:rsidRDefault="00130C70" w:rsidP="00130C70"/>
    <w:p w:rsidR="00130C70" w:rsidRPr="005556F2" w:rsidRDefault="00130C70" w:rsidP="00130C70"/>
    <w:p w:rsidR="00130C70" w:rsidRDefault="00130C70" w:rsidP="00130C70">
      <w:r>
        <w:br w:type="page"/>
      </w:r>
    </w:p>
    <w:p w:rsidR="00130C70" w:rsidRDefault="00130C70" w:rsidP="00130C70">
      <w:pPr>
        <w:pStyle w:val="BlockTitle"/>
      </w:pPr>
      <w:bookmarkStart w:id="2" w:name="_Toc109878404"/>
      <w:r>
        <w:t>AT: Politics DA – Courts Don’t Link</w:t>
      </w:r>
      <w:bookmarkEnd w:id="2"/>
    </w:p>
    <w:p w:rsidR="00130C70" w:rsidRPr="00AE71B6" w:rsidRDefault="00130C70" w:rsidP="00130C70">
      <w:pPr>
        <w:rPr>
          <w:rStyle w:val="cite"/>
          <w:rFonts w:eastAsiaTheme="majorEastAsia" w:cs="Arial"/>
          <w:b w:val="0"/>
          <w:bCs/>
          <w:kern w:val="32"/>
          <w:u w:val="single"/>
        </w:rPr>
      </w:pPr>
      <w:r w:rsidRPr="00AE71B6">
        <w:rPr>
          <w:rStyle w:val="cite"/>
          <w:rFonts w:eastAsiaTheme="majorEastAsia"/>
        </w:rPr>
        <w:t>Courts don’t link to politics- avoids political fallout</w:t>
      </w:r>
    </w:p>
    <w:p w:rsidR="00130C70" w:rsidRPr="00AE71B6" w:rsidRDefault="00130C70" w:rsidP="00130C70">
      <w:pPr>
        <w:rPr>
          <w:rStyle w:val="cite"/>
          <w:rFonts w:eastAsiaTheme="majorEastAsia"/>
        </w:rPr>
      </w:pPr>
      <w:r w:rsidRPr="00AE71B6">
        <w:rPr>
          <w:rStyle w:val="cite"/>
          <w:rFonts w:eastAsiaTheme="majorEastAsia"/>
        </w:rPr>
        <w:t xml:space="preserve">Whittington 5 </w:t>
      </w:r>
    </w:p>
    <w:p w:rsidR="00130C70" w:rsidRPr="00AE71B6" w:rsidRDefault="00130C70" w:rsidP="00130C70">
      <w:r w:rsidRPr="00AE71B6">
        <w:t xml:space="preserve">Keith E., Professor of Politics - Princeton University, "Interpose Your Friendly Hand: Political Supports for the Exercise of Judicial Review by the United States Supreme Court”, </w:t>
      </w:r>
      <w:hyperlink r:id="rId11" w:history="1">
        <w:r w:rsidRPr="00AE71B6">
          <w:t>The American Political Science Review</w:t>
        </w:r>
      </w:hyperlink>
      <w:r w:rsidRPr="00AE71B6">
        <w:t>,</w:t>
      </w:r>
      <w:r>
        <w:t xml:space="preserve"> Nov., (99)4, p. 583</w:t>
      </w:r>
    </w:p>
    <w:p w:rsidR="00130C70" w:rsidRDefault="00130C70" w:rsidP="00130C70">
      <w:pPr>
        <w:pStyle w:val="card"/>
      </w:pPr>
      <w:r w:rsidRPr="008736B8">
        <w:t xml:space="preserve">There are </w:t>
      </w:r>
      <w:r w:rsidRPr="00AE71B6">
        <w:rPr>
          <w:rStyle w:val="underline"/>
        </w:rPr>
        <w:t>some issues</w:t>
      </w:r>
      <w:r w:rsidRPr="008736B8">
        <w:t xml:space="preserve"> that </w:t>
      </w:r>
      <w:r w:rsidRPr="00AE71B6">
        <w:rPr>
          <w:rStyle w:val="underline"/>
        </w:rPr>
        <w:t>politicians cannot easily handle</w:t>
      </w:r>
      <w:r w:rsidRPr="008736B8">
        <w:t xml:space="preserve">. For individual legislators, their </w:t>
      </w:r>
      <w:r w:rsidRPr="00AE71B6">
        <w:rPr>
          <w:rStyle w:val="underline"/>
        </w:rPr>
        <w:t>constituents may be sharply divided on a given issue</w:t>
      </w:r>
      <w:r w:rsidRPr="008736B8">
        <w:t xml:space="preserve"> or overwhelmingly hostile to a policy that the legislator would nonetheless like to see adopted. Party leaders, including </w:t>
      </w:r>
      <w:r w:rsidRPr="00AE71B6">
        <w:rPr>
          <w:rStyle w:val="underline"/>
        </w:rPr>
        <w:t>presidents and legislative leaders</w:t>
      </w:r>
      <w:r w:rsidRPr="008736B8">
        <w:t xml:space="preserve">, must similarly sometimes manage deeply divided or cross-pressured coalitions. When faced with such issues, elected officials </w:t>
      </w:r>
      <w:r w:rsidRPr="00AE71B6">
        <w:rPr>
          <w:rStyle w:val="underline"/>
        </w:rPr>
        <w:t>may actively seek to turn over controversial political questions to the courts so as to circumvent a paralyzed legislature and avoid the political fallout that would come with taking direct action themselves</w:t>
      </w:r>
      <w:r w:rsidRPr="008736B8">
        <w:t xml:space="preserve">. As Mark Graber (1993) has detailed </w:t>
      </w:r>
      <w:r w:rsidRPr="00AE71B6">
        <w:rPr>
          <w:rStyle w:val="underline"/>
        </w:rPr>
        <w:t>in cases such as</w:t>
      </w:r>
      <w:r w:rsidRPr="008736B8">
        <w:t xml:space="preserve"> slavery and </w:t>
      </w:r>
      <w:r w:rsidRPr="00AE71B6">
        <w:rPr>
          <w:rStyle w:val="underline"/>
        </w:rPr>
        <w:t>abortion, elected officials may prefer judicial resolution of disruptive political issues to direct legislative action,</w:t>
      </w:r>
      <w:r w:rsidRPr="008736B8">
        <w:t xml:space="preserve"> especially when the courts are believed to be sympathetic to the politician's own substantive preferences but </w:t>
      </w:r>
      <w:r w:rsidRPr="00AE71B6">
        <w:rPr>
          <w:rStyle w:val="underline"/>
        </w:rPr>
        <w:t>even when the attitude of the courts is uncertain</w:t>
      </w:r>
      <w:r w:rsidRPr="008736B8">
        <w:t xml:space="preserve"> </w:t>
      </w:r>
      <w:r w:rsidRPr="004C33BC">
        <w:rPr>
          <w:sz w:val="12"/>
        </w:rPr>
        <w:t>or unfavorable (see also, Lovell 2003). Even when politicians do not invite judicial intervention, strategically minded courts will take into account not only the policy preferences of well-positioned policymakers but also the willingness of those potential policymakers to act if doing so means that they must assume responsibility for policy outcomes. For cross-pressured</w:t>
      </w:r>
      <w:r w:rsidRPr="008736B8">
        <w:t xml:space="preserve"> </w:t>
      </w:r>
      <w:r w:rsidRPr="00AE71B6">
        <w:rPr>
          <w:rStyle w:val="underline"/>
        </w:rPr>
        <w:t>politicians</w:t>
      </w:r>
      <w:r w:rsidRPr="008736B8">
        <w:t xml:space="preserve"> and coalition leaders, </w:t>
      </w:r>
      <w:r w:rsidRPr="00AE71B6">
        <w:rPr>
          <w:rStyle w:val="underline"/>
          <w:b w:val="0"/>
        </w:rPr>
        <w:t>shifting blame for controversial decisions to the Court</w:t>
      </w:r>
      <w:r w:rsidRPr="008736B8">
        <w:t xml:space="preserve"> </w:t>
      </w:r>
      <w:r w:rsidRPr="00AE71B6">
        <w:rPr>
          <w:rStyle w:val="underline"/>
        </w:rPr>
        <w:t>and obscuring their own relationship to those decisions may preserve electoral support and coalition unity without threatening</w:t>
      </w:r>
      <w:r w:rsidRPr="004C33BC">
        <w:rPr>
          <w:sz w:val="12"/>
        </w:rPr>
        <w:t xml:space="preserve"> active </w:t>
      </w:r>
      <w:r w:rsidRPr="00AE71B6">
        <w:rPr>
          <w:rStyle w:val="underline"/>
        </w:rPr>
        <w:t>judicial review</w:t>
      </w:r>
      <w:r w:rsidRPr="004C33BC">
        <w:rPr>
          <w:sz w:val="12"/>
        </w:rPr>
        <w:t xml:space="preserve"> (Arnold 1990; Fiorina 1986; Weaver 1986). The conditions for the exercise of judicial review may be relatively favorable when judicial invalidations of legislative policy can be managed to the electoral benefit of most legislators. In the cases considered previously, fractious coalitions produced legislation that presidents and party leaders deplored but were unwilling to block. Divisions within the governing coalition can also prevent legislative action that political leaders want taken, as illustrated in the following case.</w:t>
      </w:r>
    </w:p>
    <w:p w:rsidR="00130C70" w:rsidRDefault="00130C70" w:rsidP="00130C70"/>
    <w:p w:rsidR="00130C70" w:rsidRPr="00AE71B6" w:rsidRDefault="00130C70" w:rsidP="00130C70">
      <w:pPr>
        <w:rPr>
          <w:rStyle w:val="cite"/>
          <w:rFonts w:eastAsiaTheme="majorEastAsia"/>
        </w:rPr>
      </w:pPr>
      <w:r w:rsidRPr="00AE71B6">
        <w:rPr>
          <w:rStyle w:val="cite"/>
          <w:rFonts w:eastAsiaTheme="majorEastAsia"/>
        </w:rPr>
        <w:t>Courts don’t link to politics- evades electoral consequences</w:t>
      </w:r>
    </w:p>
    <w:p w:rsidR="00130C70" w:rsidRDefault="00130C70" w:rsidP="00130C70">
      <w:pPr>
        <w:rPr>
          <w:rStyle w:val="cite"/>
          <w:rFonts w:eastAsiaTheme="majorEastAsia"/>
        </w:rPr>
      </w:pPr>
      <w:r w:rsidRPr="00AE71B6">
        <w:rPr>
          <w:rStyle w:val="cite"/>
          <w:rFonts w:eastAsiaTheme="majorEastAsia"/>
        </w:rPr>
        <w:t xml:space="preserve">Stoutenborough et al. 6 </w:t>
      </w:r>
    </w:p>
    <w:p w:rsidR="00130C70" w:rsidRPr="00AE71B6" w:rsidRDefault="00130C70" w:rsidP="00130C70">
      <w:r w:rsidRPr="00AE71B6">
        <w:t>James, Political Science Dept @ Utah, Reassessing the Impact of Supreme Court Decisions on Public Opinion, Political Research Quarterly, p. 419</w:t>
      </w:r>
    </w:p>
    <w:p w:rsidR="00130C70" w:rsidRDefault="00130C70" w:rsidP="00130C70">
      <w:pPr>
        <w:pStyle w:val="card"/>
      </w:pPr>
      <w:r w:rsidRPr="00B25EAD">
        <w:t xml:space="preserve">In many cases, </w:t>
      </w:r>
      <w:r w:rsidRPr="00AE71B6">
        <w:rPr>
          <w:rStyle w:val="underline"/>
        </w:rPr>
        <w:t>courts have been empowered by and served the interests of other political actors</w:t>
      </w:r>
      <w:r w:rsidRPr="00B25EAD">
        <w:t xml:space="preserve">. While this undermines the countermajoritarian difficulty as an empirical hypothesis, it is not at all reassuring from a democratic perspective. </w:t>
      </w:r>
      <w:r w:rsidRPr="00AE71B6">
        <w:rPr>
          <w:rStyle w:val="underline"/>
        </w:rPr>
        <w:t xml:space="preserve">Judicial review can provide an opportunity for elected political actors to </w:t>
      </w:r>
      <w:r w:rsidRPr="00AE71B6">
        <w:rPr>
          <w:rStyle w:val="underline"/>
          <w:b w:val="0"/>
        </w:rPr>
        <w:t>evade responsibilities</w:t>
      </w:r>
      <w:r w:rsidRPr="00AE71B6">
        <w:rPr>
          <w:rStyle w:val="underline"/>
        </w:rPr>
        <w:t xml:space="preserve"> or to pursue policies while evading electoral consequences</w:t>
      </w:r>
      <w:r w:rsidRPr="00B25EAD">
        <w:t xml:space="preserve">. Such actions may enhance or enable domination by letting those actors pursue policies that might lead to domination without suffering electoral </w:t>
      </w:r>
      <w:r w:rsidRPr="00AE71B6">
        <w:t>consequences. The possibility that</w:t>
      </w:r>
      <w:r w:rsidRPr="00AE71B6">
        <w:rPr>
          <w:rStyle w:val="underline"/>
        </w:rPr>
        <w:t xml:space="preserve"> judicial review can provide another outlet that permits legislators to "run from daylight</w:t>
      </w:r>
      <w:r w:rsidRPr="00B25EAD">
        <w:t xml:space="preserve">"85 </w:t>
      </w:r>
      <w:r w:rsidRPr="00AE71B6">
        <w:rPr>
          <w:rStyle w:val="underline"/>
        </w:rPr>
        <w:t xml:space="preserve">and effect important policy changes with a </w:t>
      </w:r>
      <w:r w:rsidRPr="00AE71B6">
        <w:rPr>
          <w:rStyle w:val="underline"/>
          <w:b w:val="0"/>
        </w:rPr>
        <w:t>minimum of public scrutiny</w:t>
      </w:r>
      <w:r w:rsidRPr="00AE71B6">
        <w:rPr>
          <w:rStyle w:val="underline"/>
        </w:rPr>
        <w:t xml:space="preserve"> </w:t>
      </w:r>
      <w:r w:rsidRPr="00AE71B6">
        <w:t>is a serious concern, and may</w:t>
      </w:r>
      <w:r w:rsidRPr="00B25EAD">
        <w:t xml:space="preserve"> especially contribute to domination by powerful economic elites. An additional </w:t>
      </w:r>
      <w:r w:rsidRPr="00AE71B6">
        <w:t>concern is that judicial review can have the perverse effect of making legislators less attentive to their constitutional responsibilities, as they may vote for legislation they believe to be unconstitutional under the assumption that the courts will correct th</w:t>
      </w:r>
      <w:r w:rsidRPr="00B25EAD">
        <w:t>eir mistake.86</w:t>
      </w:r>
    </w:p>
    <w:p w:rsidR="00130C70" w:rsidRDefault="00130C70" w:rsidP="00130C70"/>
    <w:p w:rsidR="00130C70" w:rsidRDefault="00130C70" w:rsidP="00130C70">
      <w:r>
        <w:br w:type="page"/>
      </w:r>
    </w:p>
    <w:p w:rsidR="00130C70" w:rsidRDefault="00130C70" w:rsidP="00130C70">
      <w:pPr>
        <w:pStyle w:val="BlockTitle"/>
      </w:pPr>
      <w:bookmarkStart w:id="3" w:name="_Toc109878405"/>
      <w:r>
        <w:t>AT: Politics DA – Courts Don’t Link</w:t>
      </w:r>
      <w:bookmarkEnd w:id="3"/>
    </w:p>
    <w:p w:rsidR="00130C70" w:rsidRPr="00AE71B6" w:rsidRDefault="00130C70" w:rsidP="00130C70">
      <w:pPr>
        <w:rPr>
          <w:rStyle w:val="cite"/>
          <w:rFonts w:eastAsiaTheme="majorEastAsia" w:cs="Arial"/>
          <w:b w:val="0"/>
          <w:bCs/>
          <w:kern w:val="32"/>
          <w:u w:val="single"/>
        </w:rPr>
      </w:pPr>
      <w:r>
        <w:rPr>
          <w:rStyle w:val="cite"/>
          <w:rFonts w:eastAsiaTheme="majorEastAsia"/>
        </w:rPr>
        <w:t>Courts don’t</w:t>
      </w:r>
      <w:r w:rsidRPr="00AE71B6">
        <w:rPr>
          <w:rStyle w:val="cite"/>
          <w:rFonts w:eastAsiaTheme="majorEastAsia"/>
        </w:rPr>
        <w:t xml:space="preserve"> link to politics- politically insulated</w:t>
      </w:r>
    </w:p>
    <w:p w:rsidR="00130C70" w:rsidRPr="00AE71B6" w:rsidRDefault="00130C70" w:rsidP="00130C70">
      <w:pPr>
        <w:rPr>
          <w:rStyle w:val="cite"/>
          <w:rFonts w:eastAsiaTheme="majorEastAsia"/>
        </w:rPr>
      </w:pPr>
      <w:r w:rsidRPr="00AE71B6">
        <w:rPr>
          <w:rStyle w:val="cite"/>
          <w:rFonts w:eastAsiaTheme="majorEastAsia"/>
        </w:rPr>
        <w:t>Gillman 3</w:t>
      </w:r>
    </w:p>
    <w:p w:rsidR="00130C70" w:rsidRPr="000F423D" w:rsidRDefault="00130C70" w:rsidP="00130C70">
      <w:r w:rsidRPr="000F423D">
        <w:t>Howard Gillman, Prof Of Political Science And Law, University Of Southern California. Perspectives On Judicial Independence, Ohio State Law Journal 2003 64 Ohio St</w:t>
      </w:r>
      <w:r>
        <w:t>. L.J. 249</w:t>
      </w:r>
    </w:p>
    <w:p w:rsidR="00130C70" w:rsidRDefault="00130C70" w:rsidP="00130C70">
      <w:pPr>
        <w:ind w:left="300"/>
      </w:pPr>
      <w:r w:rsidRPr="000F423D">
        <w:t xml:space="preserve">As a general rule, the insulation or independence of courts is not best explained in terms of these political advantages. After all, most of what courts do (especially lower courts) is of little or no interest to policy-makers (beyond a general interest in relatively efficient case processing), which means that deference to courts is normally a byproduct of the overall political banality of the judiciary's work, rather than its sensitivity or salience. However, Mark </w:t>
      </w:r>
      <w:r w:rsidRPr="00AE71B6">
        <w:rPr>
          <w:rStyle w:val="underline"/>
        </w:rPr>
        <w:t>Graber's path-breaking discussion of legislative deference to the Supreme Court has made it clear that under certain circumstances--such as the emergence of pol/itical disputes that threaten to disrupt established partisan coalitions--the Supreme Court's political insulation is self-consciously exploited by national party leaders</w:t>
      </w:r>
      <w:r w:rsidRPr="000F423D">
        <w:rPr>
          <w:u w:val="single"/>
        </w:rPr>
        <w:t>.</w:t>
      </w:r>
      <w:r w:rsidRPr="000F423D">
        <w:t xml:space="preserve"> 20 To illustrate, Graber develops the following case studies: (1) the interest  [*255]  of beleaguered party leaders in the late 1850s to have the justices take the lead in addressing slavery politics; (2) the assumption among Congressional leaders in 1890 that the Supreme Court would make the final determination on key aspects of antitrust policy; and (3) the perceived advantages to national elites in the early 1970s for the justices to declare unconstitutional certain kinds of abortion statutes. 21 </w:t>
      </w:r>
      <w:r w:rsidRPr="00AE71B6">
        <w:rPr>
          <w:rStyle w:val="underline"/>
        </w:rPr>
        <w:t>Some national political leaders in the 1950s may have believed that federal courts were in a better position to address certain civil rights controversies than other institutions of the national government</w:t>
      </w:r>
      <w:r w:rsidRPr="000F423D">
        <w:rPr>
          <w:u w:val="single"/>
        </w:rPr>
        <w:t>.</w:t>
      </w:r>
      <w:r w:rsidRPr="000F423D">
        <w:t xml:space="preserve"> 22 </w:t>
      </w:r>
      <w:r w:rsidRPr="00AE71B6">
        <w:rPr>
          <w:rStyle w:val="underline"/>
        </w:rPr>
        <w:t>Additionally, conservatives who might have felt some political pressure to vote for laws such as the Gun-Free School Zone Act or the Violence Against Women Act may be silently grateful that the Rehnquist Court is attempting to reduce Congress's authority to pass laws for which they have little enthusiasm</w:t>
      </w:r>
      <w:r w:rsidRPr="000F423D">
        <w:t xml:space="preserve">. 23 </w:t>
      </w:r>
      <w:r w:rsidRPr="00AE71B6">
        <w:rPr>
          <w:rStyle w:val="underline"/>
        </w:rPr>
        <w:t>Whether this can be demonstrated in these cases, the overarching point is that it would not be unusual for elected officials to support courts when they insulate elected officials from having to make controversial decisions</w:t>
      </w:r>
      <w:r w:rsidRPr="000F423D">
        <w:t>.</w:t>
      </w:r>
    </w:p>
    <w:p w:rsidR="00130C70" w:rsidRDefault="00130C70" w:rsidP="00130C70">
      <w:pPr>
        <w:ind w:left="300"/>
      </w:pPr>
    </w:p>
    <w:p w:rsidR="00130C70" w:rsidRPr="004822AD" w:rsidRDefault="00130C70" w:rsidP="00130C70">
      <w:pPr>
        <w:rPr>
          <w:rStyle w:val="cite"/>
          <w:rFonts w:eastAsiaTheme="majorEastAsia"/>
        </w:rPr>
      </w:pPr>
      <w:r w:rsidRPr="004822AD">
        <w:rPr>
          <w:rStyle w:val="cite"/>
          <w:rFonts w:eastAsiaTheme="majorEastAsia"/>
        </w:rPr>
        <w:t>Courts don’t link</w:t>
      </w:r>
    </w:p>
    <w:p w:rsidR="00130C70" w:rsidRPr="00996E1B" w:rsidRDefault="00130C70" w:rsidP="00130C70">
      <w:pPr>
        <w:rPr>
          <w:rStyle w:val="cite"/>
          <w:rFonts w:eastAsiaTheme="majorEastAsia"/>
        </w:rPr>
      </w:pPr>
      <w:r w:rsidRPr="00996E1B">
        <w:rPr>
          <w:rStyle w:val="cite"/>
          <w:rFonts w:eastAsiaTheme="majorEastAsia"/>
        </w:rPr>
        <w:t>CSM 97</w:t>
      </w:r>
    </w:p>
    <w:p w:rsidR="00130C70" w:rsidRDefault="00130C70" w:rsidP="00130C70">
      <w:r>
        <w:t xml:space="preserve">Christian Science Monitor, </w:t>
      </w:r>
      <w:r w:rsidRPr="00725141">
        <w:t xml:space="preserve">Why America Puts Its Supreme Court </w:t>
      </w:r>
      <w:r>
        <w:t>On Lofty Pedestal, June 25, Lexis</w:t>
      </w:r>
    </w:p>
    <w:p w:rsidR="00130C70" w:rsidRPr="00725141" w:rsidRDefault="00130C70" w:rsidP="00130C70">
      <w:pPr>
        <w:pStyle w:val="card"/>
      </w:pPr>
      <w:r w:rsidRPr="00725141">
        <w:t xml:space="preserve">Today this holds true even more. In one sense, the reason is obvious: With divided government and partisan sniping in Washington, </w:t>
      </w:r>
      <w:r w:rsidRPr="00996E1B">
        <w:rPr>
          <w:rStyle w:val="underline"/>
        </w:rPr>
        <w:t>when politicians must create a TV image and constantly raise funds, the scholarly-looking justices seem a refreshing alternative</w:t>
      </w:r>
      <w:r w:rsidRPr="00725141">
        <w:t xml:space="preserve">. They come out in black robes from behind red silk curtains, and everyone stands. They ask incisive questions. They disappear. </w:t>
      </w:r>
      <w:r w:rsidRPr="00996E1B">
        <w:rPr>
          <w:rStyle w:val="underline"/>
        </w:rPr>
        <w:t>It looks like competence personified</w:t>
      </w:r>
      <w:r w:rsidRPr="00725141">
        <w:t>.</w:t>
      </w:r>
      <w:r>
        <w:t xml:space="preserve">  </w:t>
      </w:r>
      <w:r w:rsidRPr="00725141">
        <w:t xml:space="preserve">And there's some truth to it. </w:t>
      </w:r>
      <w:r w:rsidRPr="00996E1B">
        <w:rPr>
          <w:rStyle w:val="underline"/>
        </w:rPr>
        <w:t>The members of the court don't need to campaign for office every few years. They were selected for life</w:t>
      </w:r>
      <w:r w:rsidRPr="005E30CB">
        <w:rPr>
          <w:rStyle w:val="UnderlineChar"/>
          <w:sz w:val="22"/>
        </w:rPr>
        <w:t>.</w:t>
      </w:r>
      <w:r w:rsidRPr="00725141">
        <w:t xml:space="preserve"> They don't need speech writers or have to check the polls. The current justices, unlike earlier courts, generally write their own opinions. </w:t>
      </w:r>
      <w:r w:rsidRPr="00996E1B">
        <w:rPr>
          <w:rStyle w:val="underline"/>
        </w:rPr>
        <w:t>They are free to dissent,</w:t>
      </w:r>
      <w:r w:rsidRPr="00725141">
        <w:t xml:space="preserve"> and their rulings are not tied to interest-group pressure.</w:t>
      </w:r>
      <w:r>
        <w:t xml:space="preserve">  </w:t>
      </w:r>
      <w:r w:rsidRPr="00725141">
        <w:t xml:space="preserve">Moreover, as an institution, the court is uniquely constituted. It is not one targetable political persona, as is a single chief executive. Yet it is smaller than a Congress of 535 people. </w:t>
      </w:r>
      <w:r w:rsidRPr="00996E1B">
        <w:rPr>
          <w:rStyle w:val="underline"/>
          <w:b w:val="0"/>
        </w:rPr>
        <w:t>Congress is covered by TV four times as much as the court is</w:t>
      </w:r>
      <w:r w:rsidRPr="00996E1B">
        <w:rPr>
          <w:rStyle w:val="underline"/>
        </w:rPr>
        <w:t>. The White House is covered eight times as much,</w:t>
      </w:r>
      <w:r w:rsidRPr="00725141">
        <w:t xml:space="preserve"> says Lee Epstein of Washington University in St. Louis.</w:t>
      </w:r>
      <w:r>
        <w:t xml:space="preserve">  </w:t>
      </w:r>
      <w:r w:rsidRPr="00996E1B">
        <w:rPr>
          <w:rStyle w:val="underline"/>
        </w:rPr>
        <w:t xml:space="preserve">The court stands out now because it is not part of Washington's political swamp. The carefully cultivated aloofness of the Supreme Court is, in the Washington scene, almost countercultural in nature. The court's warts don't show.  "People don't see the court infighting; it seems </w:t>
      </w:r>
      <w:r w:rsidRPr="00996E1B">
        <w:rPr>
          <w:rStyle w:val="underline"/>
          <w:b w:val="0"/>
        </w:rPr>
        <w:t>more harmonious and less political</w:t>
      </w:r>
      <w:r w:rsidRPr="00725141">
        <w:t>," says one court-watcher. "</w:t>
      </w:r>
      <w:r w:rsidRPr="00996E1B">
        <w:rPr>
          <w:rStyle w:val="underline"/>
          <w:b w:val="0"/>
        </w:rPr>
        <w:t>With Congress and the White House, we see the blood-letting on the street</w:t>
      </w:r>
      <w:r w:rsidRPr="00725141">
        <w:t>." Importantly, say scholars, current justices benefit from courageous stands the court took in cases like Brown school desegregation, and the Roe abortion-rights case - when the majority was fragile and the justices felt under great pressure. Those decisions are a main reason the court image is so buffed today.</w:t>
      </w:r>
      <w:r>
        <w:t xml:space="preserve">  </w:t>
      </w:r>
      <w:r w:rsidRPr="00996E1B">
        <w:rPr>
          <w:rStyle w:val="underline"/>
        </w:rPr>
        <w:t>Justices Don't Have to Wade in Washington Swamp</w:t>
      </w:r>
    </w:p>
    <w:p w:rsidR="00130C70" w:rsidRDefault="00130C70" w:rsidP="00130C70">
      <w:pPr>
        <w:ind w:left="300"/>
      </w:pPr>
    </w:p>
    <w:p w:rsidR="00130C70" w:rsidRDefault="00130C70" w:rsidP="00130C70">
      <w:pPr>
        <w:ind w:left="300"/>
      </w:pPr>
    </w:p>
    <w:p w:rsidR="00130C70" w:rsidRDefault="00130C70" w:rsidP="00130C70"/>
    <w:p w:rsidR="00130C70" w:rsidRDefault="00130C70" w:rsidP="00130C70">
      <w:r>
        <w:br w:type="page"/>
      </w:r>
    </w:p>
    <w:p w:rsidR="00130C70" w:rsidRDefault="00130C70" w:rsidP="00130C70">
      <w:pPr>
        <w:pStyle w:val="BlockTitle"/>
      </w:pPr>
      <w:bookmarkStart w:id="4" w:name="_Toc109878406"/>
      <w:r>
        <w:t>AT: Politics DA – Courts Don’t Link</w:t>
      </w:r>
      <w:bookmarkEnd w:id="4"/>
    </w:p>
    <w:p w:rsidR="00130C70" w:rsidRPr="00E77C45" w:rsidRDefault="00130C70" w:rsidP="00130C70">
      <w:pPr>
        <w:rPr>
          <w:rStyle w:val="cite"/>
          <w:rFonts w:eastAsiaTheme="majorEastAsia" w:cs="Arial"/>
          <w:b w:val="0"/>
          <w:bCs/>
          <w:kern w:val="32"/>
          <w:u w:val="single"/>
        </w:rPr>
      </w:pPr>
      <w:r w:rsidRPr="00E77C45">
        <w:rPr>
          <w:rStyle w:val="cite"/>
          <w:rFonts w:eastAsiaTheme="majorEastAsia"/>
        </w:rPr>
        <w:t>Courts are insulated – politicians can deflect criticism and pressure</w:t>
      </w:r>
    </w:p>
    <w:p w:rsidR="00130C70" w:rsidRPr="00E77C45" w:rsidRDefault="00130C70" w:rsidP="00130C70">
      <w:pPr>
        <w:rPr>
          <w:rStyle w:val="cite"/>
          <w:rFonts w:eastAsiaTheme="majorEastAsia"/>
        </w:rPr>
      </w:pPr>
      <w:r w:rsidRPr="00E77C45">
        <w:rPr>
          <w:rStyle w:val="cite"/>
          <w:rFonts w:eastAsiaTheme="majorEastAsia"/>
        </w:rPr>
        <w:t>Intoccia 1</w:t>
      </w:r>
    </w:p>
    <w:p w:rsidR="00130C70" w:rsidRPr="00E77C45" w:rsidRDefault="00130C70" w:rsidP="00130C70">
      <w:r w:rsidRPr="00E77C45">
        <w:t>Gregory Intoccia, practicing attorney specializing in telecommunications, 2001, Reassessing Judicial Capacity to Resolve Complex Questions of Social Policy, 11 USAFA J. Leg. Stud. 127, pg. np</w:t>
      </w:r>
    </w:p>
    <w:p w:rsidR="00130C70" w:rsidRDefault="00130C70" w:rsidP="00130C70">
      <w:pPr>
        <w:pStyle w:val="card"/>
      </w:pPr>
      <w:r w:rsidRPr="00E77C45">
        <w:rPr>
          <w:rStyle w:val="underline"/>
        </w:rPr>
        <w:t>Elected politicians</w:t>
      </w:r>
      <w:r w:rsidRPr="00E77C45">
        <w:t xml:space="preserve"> appear to "</w:t>
      </w:r>
      <w:r w:rsidRPr="00E77C45">
        <w:rPr>
          <w:rStyle w:val="underline"/>
        </w:rPr>
        <w:t xml:space="preserve">pass the buck" to the judiciary when an issue divides the electorate in a manner that is not in keeping with conventional party divisions. As the judiciary is a non-partisan institution that has traditionally resolved specific controversies, the courts offer politicians the opportunity to </w:t>
      </w:r>
      <w:r w:rsidRPr="00E77C45">
        <w:rPr>
          <w:rStyle w:val="underline"/>
          <w:b w:val="0"/>
        </w:rPr>
        <w:t>deflect issues</w:t>
      </w:r>
      <w:r w:rsidRPr="00E77C45">
        <w:t xml:space="preserve"> potentially </w:t>
      </w:r>
      <w:r w:rsidRPr="00E77C45">
        <w:rPr>
          <w:rStyle w:val="underline"/>
        </w:rPr>
        <w:t>disruptive to partisan debate. For example, judicial policy on abortion suggests that this principle is valid</w:t>
      </w:r>
      <w:r w:rsidRPr="00E77C45">
        <w:t xml:space="preserve">. For at least a decade prior to the Supreme Court's abortion decision in Roe v. Wade, many mainstream politicians generally sought to avoid the abortion issue. In the mid-1960s, the two major parties remained divided over New Deal economic issues, but voters were increasingly interested in other issues such as law and order, race, gender equity and social lifestyles. At that time, the majority Democratic Party was divided between liberals who were attracted to new views of social lifestyles and traditionalists who condemned them. The Republican Party was also divided internally over these issues, but to a lesser degree. While the two parties primarily debated economic issues, many mainstream politicians sought to avoid debate on a number of non-economic social issues. </w:t>
      </w:r>
      <w:r w:rsidRPr="00E77C45">
        <w:rPr>
          <w:rStyle w:val="underline"/>
        </w:rPr>
        <w:t xml:space="preserve">As the debate over such issues as abortion intensified, elected officials increasingly deferred to the judiciary for resolution.  In the months prior to the Roe v. Wade decision, many politicians </w:t>
      </w:r>
      <w:r w:rsidRPr="00E77C45">
        <w:rPr>
          <w:rStyle w:val="underline"/>
          <w:b w:val="0"/>
        </w:rPr>
        <w:t>sought to remove themselves</w:t>
      </w:r>
      <w:r w:rsidRPr="00E77C45">
        <w:rPr>
          <w:rStyle w:val="underline"/>
        </w:rPr>
        <w:t xml:space="preserve"> from the potential fall-out of a legislative solution to the abortion question, preferring instead that the judiciary decide whether to eliminate abortion restrictions</w:t>
      </w:r>
      <w:r w:rsidRPr="00E77C45">
        <w:t>.</w:t>
      </w:r>
    </w:p>
    <w:p w:rsidR="00130C70" w:rsidRDefault="00130C70" w:rsidP="00130C70"/>
    <w:p w:rsidR="00130C70" w:rsidRDefault="00130C70" w:rsidP="00130C70">
      <w:r>
        <w:br w:type="page"/>
      </w:r>
    </w:p>
    <w:p w:rsidR="00130C70" w:rsidRDefault="00130C70" w:rsidP="00130C70">
      <w:pPr>
        <w:pStyle w:val="BlockTitle"/>
      </w:pPr>
      <w:bookmarkStart w:id="5" w:name="_Toc109878407"/>
      <w:r>
        <w:t>AT: Politics DA – Public Doesn’t Perceive</w:t>
      </w:r>
      <w:bookmarkEnd w:id="5"/>
    </w:p>
    <w:p w:rsidR="00130C70" w:rsidRPr="005556F2" w:rsidRDefault="00130C70" w:rsidP="00130C70">
      <w:pPr>
        <w:pStyle w:val="tag"/>
      </w:pPr>
      <w:r w:rsidRPr="00B507B5">
        <w:t xml:space="preserve">Court is invisible to the </w:t>
      </w:r>
      <w:r>
        <w:t>American</w:t>
      </w:r>
      <w:r w:rsidRPr="00B507B5">
        <w:t xml:space="preserve"> public</w:t>
      </w:r>
    </w:p>
    <w:p w:rsidR="00130C70" w:rsidRPr="005556F2" w:rsidRDefault="00130C70" w:rsidP="00130C70">
      <w:pPr>
        <w:rPr>
          <w:rStyle w:val="cite"/>
          <w:rFonts w:eastAsiaTheme="majorEastAsia"/>
          <w:b w:val="0"/>
        </w:rPr>
      </w:pPr>
      <w:r w:rsidRPr="005556F2">
        <w:rPr>
          <w:rStyle w:val="cite"/>
          <w:rFonts w:eastAsiaTheme="majorEastAsia"/>
        </w:rPr>
        <w:t xml:space="preserve">Slotnick </w:t>
      </w:r>
      <w:r>
        <w:rPr>
          <w:rStyle w:val="cite"/>
          <w:rFonts w:eastAsiaTheme="majorEastAsia"/>
        </w:rPr>
        <w:t>and</w:t>
      </w:r>
      <w:r w:rsidRPr="005556F2">
        <w:rPr>
          <w:rStyle w:val="cite"/>
          <w:rFonts w:eastAsiaTheme="majorEastAsia"/>
        </w:rPr>
        <w:t xml:space="preserve"> Segal 98</w:t>
      </w:r>
    </w:p>
    <w:p w:rsidR="00130C70" w:rsidRPr="005556F2" w:rsidRDefault="00130C70" w:rsidP="00130C70">
      <w:r>
        <w:t xml:space="preserve">Elliott and Jennifer, </w:t>
      </w:r>
      <w:r w:rsidRPr="005556F2">
        <w:t>Associate Political Science Professor, Ohio State University; Assistant Political Science Professor, University of Kentucky, Television and the Supreme Court: All t</w:t>
      </w:r>
      <w:r>
        <w:t>he news That’s fit to Air?</w:t>
      </w:r>
    </w:p>
    <w:p w:rsidR="00130C70" w:rsidRDefault="00130C70" w:rsidP="00130C70">
      <w:pPr>
        <w:pStyle w:val="card"/>
      </w:pPr>
      <w:r>
        <w:rPr>
          <w:rFonts w:ascii="Lucida Grande" w:hAnsi="Lucida Grande"/>
        </w:rPr>
        <w:t>﻿</w:t>
      </w:r>
      <w:r w:rsidRPr="00BF7885">
        <w:t xml:space="preserve">Throughout our narrative we have documented at many junctures that the </w:t>
      </w:r>
      <w:r w:rsidRPr="00B507B5">
        <w:rPr>
          <w:rStyle w:val="underline"/>
        </w:rPr>
        <w:t>Supreme Court is a uniquely invisible institution in the eyes of the American public</w:t>
      </w:r>
      <w:r w:rsidRPr="00BF7885">
        <w:t xml:space="preserve"> both in a relative as well as in an absolute sense. As Gregory Caldeira notes, numerous studies have demonstrated that "</w:t>
      </w:r>
      <w:r w:rsidRPr="00B507B5">
        <w:rPr>
          <w:rStyle w:val="underline"/>
        </w:rPr>
        <w:t>there is only a shallow reservoir of knowledge about ... the Court in the mass public</w:t>
      </w:r>
      <w:r w:rsidRPr="00BF7885">
        <w:t xml:space="preserve">... </w:t>
      </w:r>
      <w:r w:rsidRPr="00B507B5">
        <w:rPr>
          <w:rStyle w:val="underline"/>
        </w:rPr>
        <w:t>Few…fulfill the most minimal prerequisites of the role of a knowledge and competent citizen vis-a-vis the Court</w:t>
      </w:r>
      <w:r w:rsidRPr="00BF7885">
        <w:t xml:space="preserve">" (1986: 1211). At any given moment if the average American were queried about any decision the Court had rendered in its current or past term, the questioner would likely come up largely empty. Considerable research documents "that </w:t>
      </w:r>
      <w:r w:rsidRPr="00B507B5">
        <w:rPr>
          <w:rStyle w:val="underline"/>
        </w:rPr>
        <w:t>many Americans little recognize or little remember the Court's rulings</w:t>
      </w:r>
      <w:r w:rsidRPr="00BF7885">
        <w:t>. On open-ended questions that probe for specific likes or dislikes about Court rulings, only about half (or fewer)…can offer an opinion on even the most prominent Supreme Court decisions" (Marshall, 1989: 143). The lack of public information about the Court extends beyond its decisions, per se, to a similar lack of familiarity with the justices who comprise the Court.  Thus, in one study, fewer than 10 percent of the public could name the Chief Justice of the United States while, somewhat ironically, more than a Quarter of the populace could recognize the name of Judge Wapner of the People's Court television fame (Morin, 1989</w:t>
      </w:r>
      <w:r>
        <w:t>).</w:t>
      </w:r>
    </w:p>
    <w:p w:rsidR="00130C70" w:rsidRPr="00C95CDE" w:rsidRDefault="00130C70" w:rsidP="00130C70"/>
    <w:p w:rsidR="00130C70" w:rsidRPr="00A77DEC" w:rsidRDefault="00130C70" w:rsidP="00130C70"/>
    <w:p w:rsidR="00130C70" w:rsidRPr="00A77DEC" w:rsidRDefault="00130C70" w:rsidP="00130C70"/>
    <w:p w:rsidR="00130C70" w:rsidRPr="00A77DEC" w:rsidRDefault="00130C70" w:rsidP="00130C70"/>
    <w:p w:rsidR="00130C70" w:rsidRDefault="00130C70" w:rsidP="00130C70"/>
    <w:p w:rsidR="00130C70" w:rsidRDefault="00130C70" w:rsidP="00130C70"/>
    <w:p w:rsidR="00130C70" w:rsidRPr="00AF5046" w:rsidRDefault="00130C70" w:rsidP="00130C70"/>
    <w:p w:rsidR="00130C70" w:rsidRDefault="00130C70" w:rsidP="00130C70">
      <w:pPr>
        <w:pStyle w:val="Heading2"/>
      </w:pPr>
      <w:r>
        <w:t>***Courts Link to Politics</w:t>
      </w:r>
    </w:p>
    <w:p w:rsidR="00130C70" w:rsidRDefault="00130C70" w:rsidP="00130C70">
      <w:pPr>
        <w:pStyle w:val="Heading3"/>
      </w:pPr>
      <w:r>
        <w:t>1NC/2NC DC Courts Link</w:t>
      </w:r>
    </w:p>
    <w:p w:rsidR="00130C70" w:rsidRDefault="00130C70" w:rsidP="00130C70">
      <w:pPr>
        <w:pStyle w:val="Heading4"/>
      </w:pPr>
      <w:r>
        <w:t>The D.C. Circuit court is perceived and politicized</w:t>
      </w:r>
    </w:p>
    <w:p w:rsidR="00130C70" w:rsidRDefault="00130C70" w:rsidP="00130C70">
      <w:pPr>
        <w:rPr>
          <w:sz w:val="16"/>
        </w:rPr>
      </w:pPr>
      <w:r w:rsidRPr="00077747">
        <w:rPr>
          <w:sz w:val="16"/>
        </w:rPr>
        <w:t xml:space="preserve">Moshe Z. </w:t>
      </w:r>
      <w:r w:rsidRPr="000D41CA">
        <w:rPr>
          <w:rStyle w:val="StyleStyleBold12pt"/>
          <w:highlight w:val="yellow"/>
        </w:rPr>
        <w:t>Marvit 13</w:t>
      </w:r>
      <w:r w:rsidRPr="00077747">
        <w:rPr>
          <w:sz w:val="16"/>
        </w:rPr>
        <w:t xml:space="preserve"> is a civil rights and labor attorney. May 26, 2013, Dissent Magazine, The Most Dangerous Court in America, </w:t>
      </w:r>
      <w:hyperlink r:id="rId12" w:history="1">
        <w:r w:rsidRPr="00077747">
          <w:rPr>
            <w:rStyle w:val="Hyperlink"/>
            <w:sz w:val="16"/>
          </w:rPr>
          <w:t>http://www.dissentmagazine.org/online_articles/the-most-dangerous-court-in-america</w:t>
        </w:r>
      </w:hyperlink>
      <w:r w:rsidRPr="00077747">
        <w:rPr>
          <w:sz w:val="16"/>
        </w:rPr>
        <w:t>, jj</w:t>
      </w:r>
    </w:p>
    <w:p w:rsidR="00130C70" w:rsidRPr="00077747" w:rsidRDefault="00130C70" w:rsidP="00130C70"/>
    <w:p w:rsidR="00130C70" w:rsidRDefault="00130C70" w:rsidP="00130C70">
      <w:pPr>
        <w:rPr>
          <w:sz w:val="14"/>
        </w:rPr>
      </w:pPr>
      <w:r w:rsidRPr="00077747">
        <w:rPr>
          <w:sz w:val="14"/>
        </w:rPr>
        <w:t>Some have argued that the D.C. Circuit’s character is different as a matter of historical accident—</w:t>
      </w:r>
      <w:r w:rsidRPr="000D41CA">
        <w:rPr>
          <w:rStyle w:val="StyleBoldUnderline"/>
          <w:highlight w:val="yellow"/>
        </w:rPr>
        <w:t>lawyers</w:t>
      </w:r>
      <w:r w:rsidRPr="00077747">
        <w:rPr>
          <w:sz w:val="14"/>
        </w:rPr>
        <w:t xml:space="preserve"> simply </w:t>
      </w:r>
      <w:r w:rsidRPr="000D41CA">
        <w:rPr>
          <w:rStyle w:val="StyleBoldUnderline"/>
          <w:highlight w:val="yellow"/>
        </w:rPr>
        <w:t>treat it as the proper venue for challenging</w:t>
      </w:r>
      <w:r w:rsidRPr="00077747">
        <w:rPr>
          <w:sz w:val="14"/>
        </w:rPr>
        <w:t xml:space="preserve"> (or supporting) </w:t>
      </w:r>
      <w:r w:rsidRPr="000D41CA">
        <w:rPr>
          <w:rStyle w:val="StyleBoldUnderline"/>
          <w:highlight w:val="yellow"/>
        </w:rPr>
        <w:t>executive power</w:t>
      </w:r>
      <w:r w:rsidRPr="00077747">
        <w:rPr>
          <w:sz w:val="14"/>
        </w:rPr>
        <w:t xml:space="preserve">. But there are important structural qualities that distinguish it from other federal courts. For one, </w:t>
      </w:r>
      <w:r w:rsidRPr="000D41CA">
        <w:rPr>
          <w:rStyle w:val="Emphasis"/>
          <w:highlight w:val="yellow"/>
        </w:rPr>
        <w:t>it is among the most politicized of the</w:t>
      </w:r>
      <w:r w:rsidRPr="00077747">
        <w:rPr>
          <w:rStyle w:val="Emphasis"/>
        </w:rPr>
        <w:t xml:space="preserve"> already-partisan </w:t>
      </w:r>
      <w:r w:rsidRPr="000D41CA">
        <w:rPr>
          <w:rStyle w:val="Emphasis"/>
          <w:highlight w:val="yellow"/>
        </w:rPr>
        <w:t>federal courts</w:t>
      </w:r>
      <w:r w:rsidRPr="00077747">
        <w:rPr>
          <w:sz w:val="14"/>
        </w:rPr>
        <w:t xml:space="preserve">; </w:t>
      </w:r>
      <w:r w:rsidRPr="000D41CA">
        <w:rPr>
          <w:rStyle w:val="StyleBoldUnderline"/>
          <w:highlight w:val="yellow"/>
        </w:rPr>
        <w:t>the D.C. Circuit is</w:t>
      </w:r>
      <w:r w:rsidRPr="00077747">
        <w:rPr>
          <w:rStyle w:val="StyleBoldUnderline"/>
        </w:rPr>
        <w:t xml:space="preserve"> often </w:t>
      </w:r>
      <w:r w:rsidRPr="000D41CA">
        <w:rPr>
          <w:rStyle w:val="StyleBoldUnderline"/>
          <w:highlight w:val="yellow"/>
        </w:rPr>
        <w:t>regarded as a stepping stone for the Supreme Court, with four of the nine current justices having served there</w:t>
      </w:r>
      <w:r w:rsidRPr="00077747">
        <w:rPr>
          <w:sz w:val="14"/>
        </w:rPr>
        <w:t xml:space="preserve">. Yet the D.C. Circuit is not just a springboard to the big leagues. It is also accorded a special privilege that other circuits are not: </w:t>
      </w:r>
      <w:r w:rsidRPr="00077747">
        <w:rPr>
          <w:rStyle w:val="StyleBoldUnderline"/>
        </w:rPr>
        <w:t>it has jurisdiction over any case involving a federal agency</w:t>
      </w:r>
      <w:r w:rsidRPr="00077747">
        <w:rPr>
          <w:sz w:val="14"/>
        </w:rPr>
        <w:t>. This means that if a company is fined by the EPA in San Francisco, for example, it can choose to appeal its case in California or with the D.C. Circuit. In the term ending in 2012, over 40 percent of the D.C. Circuit’s cases involved a federal agency, compared to less than 14 percent for the remaining circuits. As a result, the D.C. Circuit has a disproportionate influence on federal regulatory power. Whether a regulation concerns banking institutions (through the Securities and Exchange Commission), labor relations (through the National Labor Relations Board), power and utility companies (through the Department of Energy), the D.C. Circuit has a hand in shaping it. This undeniable fact should cause concern for anyone who still be believes in a traditional separation of powers.</w:t>
      </w:r>
    </w:p>
    <w:p w:rsidR="00130C70" w:rsidRDefault="00130C70" w:rsidP="00130C70">
      <w:pPr>
        <w:pStyle w:val="Heading3"/>
      </w:pPr>
      <w:r>
        <w:t>Supreme Court Links</w:t>
      </w:r>
    </w:p>
    <w:p w:rsidR="00130C70" w:rsidRDefault="00130C70" w:rsidP="00130C70">
      <w:pPr>
        <w:pStyle w:val="Heading4"/>
      </w:pPr>
      <w:r>
        <w:t>Courts link to politics</w:t>
      </w:r>
    </w:p>
    <w:p w:rsidR="00130C70" w:rsidRPr="00F74527" w:rsidRDefault="00130C70" w:rsidP="00130C70">
      <w:r w:rsidRPr="00F74527">
        <w:rPr>
          <w:rStyle w:val="StyleStyleBold12pt"/>
        </w:rPr>
        <w:t>Hamilton</w:t>
      </w:r>
      <w:r w:rsidRPr="00F74527">
        <w:t xml:space="preserve">, JD Candidate, Stanford Law School, </w:t>
      </w:r>
      <w:r w:rsidRPr="00F74527">
        <w:rPr>
          <w:rStyle w:val="StyleStyleBold12pt"/>
        </w:rPr>
        <w:t>12</w:t>
      </w:r>
    </w:p>
    <w:p w:rsidR="00130C70" w:rsidRPr="00F74527" w:rsidRDefault="00130C70" w:rsidP="00130C70">
      <w:r w:rsidRPr="00F74527">
        <w:t>(Eric, “Politicizing the Supreme Court,” 8-30-12, http://www.stanfordlawreview.org/online/politicizing-supreme-court)</w:t>
      </w:r>
    </w:p>
    <w:p w:rsidR="00130C70" w:rsidRDefault="00130C70" w:rsidP="00130C70"/>
    <w:p w:rsidR="00130C70" w:rsidRDefault="00130C70" w:rsidP="00130C70">
      <w:pPr>
        <w:rPr>
          <w:sz w:val="14"/>
        </w:rPr>
      </w:pPr>
      <w:r>
        <w:rPr>
          <w:sz w:val="14"/>
        </w:rPr>
        <w:t xml:space="preserve">To state the obvious, </w:t>
      </w:r>
      <w:r w:rsidRPr="002C688D">
        <w:rPr>
          <w:highlight w:val="yellow"/>
          <w:u w:val="single"/>
        </w:rPr>
        <w:t>Americans do not trust</w:t>
      </w:r>
      <w:r>
        <w:rPr>
          <w:sz w:val="14"/>
        </w:rPr>
        <w:t xml:space="preserve"> the federal government, and that includes </w:t>
      </w:r>
      <w:r w:rsidRPr="002C688D">
        <w:rPr>
          <w:highlight w:val="yellow"/>
          <w:u w:val="single"/>
        </w:rPr>
        <w:t>the Supreme Court</w:t>
      </w:r>
      <w:r>
        <w:rPr>
          <w:sz w:val="14"/>
        </w:rPr>
        <w:t>. A</w:t>
      </w:r>
      <w:r>
        <w:rPr>
          <w:u w:val="single"/>
        </w:rPr>
        <w:t xml:space="preserve">mericans believe </w:t>
      </w:r>
      <w:r w:rsidRPr="00175910">
        <w:rPr>
          <w:highlight w:val="yellow"/>
          <w:u w:val="single"/>
        </w:rPr>
        <w:t>politics played “too great a role” in</w:t>
      </w:r>
      <w:r>
        <w:rPr>
          <w:u w:val="single"/>
        </w:rPr>
        <w:t xml:space="preserve"> the recent </w:t>
      </w:r>
      <w:r w:rsidRPr="00175910">
        <w:rPr>
          <w:highlight w:val="yellow"/>
          <w:u w:val="single"/>
        </w:rPr>
        <w:t>health care</w:t>
      </w:r>
      <w:r>
        <w:rPr>
          <w:u w:val="single"/>
        </w:rPr>
        <w:t xml:space="preserve"> cases</w:t>
      </w:r>
      <w:r>
        <w:rPr>
          <w:sz w:val="14"/>
        </w:rPr>
        <w:t xml:space="preserve"> by a greater than two-to-one margin.[1] Only </w:t>
      </w:r>
      <w:r>
        <w:rPr>
          <w:u w:val="single"/>
        </w:rPr>
        <w:t>thirty-seven percent of Americans express more than some confidence in the Supreme Court</w:t>
      </w:r>
      <w:r>
        <w:rPr>
          <w:sz w:val="14"/>
        </w:rPr>
        <w:t xml:space="preserve">.[2] Academics continue to debate how much politics actually influences the Court, but </w:t>
      </w:r>
      <w:r w:rsidRPr="00175910">
        <w:rPr>
          <w:highlight w:val="yellow"/>
          <w:u w:val="single"/>
        </w:rPr>
        <w:t>Americans are</w:t>
      </w:r>
      <w:r>
        <w:rPr>
          <w:u w:val="single"/>
        </w:rPr>
        <w:t xml:space="preserve"> excessively </w:t>
      </w:r>
      <w:r w:rsidRPr="00175910">
        <w:rPr>
          <w:highlight w:val="yellow"/>
          <w:u w:val="single"/>
        </w:rPr>
        <w:t>skeptical</w:t>
      </w:r>
      <w:r>
        <w:rPr>
          <w:sz w:val="14"/>
        </w:rPr>
        <w:t xml:space="preserve">. They do not know that almost half of the cases this Term were decided unanimously, and the Justices’ voting pattern split by the political party of the president to whom they owe their appointment in fewer than seven percent of cases.[3] Why the mistrust? </w:t>
      </w:r>
      <w:r w:rsidRPr="00175910">
        <w:rPr>
          <w:rStyle w:val="BoldUnderlineChar"/>
          <w:rFonts w:eastAsia="Calibri"/>
          <w:highlight w:val="yellow"/>
        </w:rPr>
        <w:t>When the Court is front-page</w:t>
      </w:r>
      <w:r>
        <w:rPr>
          <w:rStyle w:val="BoldUnderlineChar"/>
          <w:rFonts w:eastAsia="Calibri"/>
        </w:rPr>
        <w:t xml:space="preserve">, above-the-fold </w:t>
      </w:r>
      <w:r w:rsidRPr="00175910">
        <w:rPr>
          <w:rStyle w:val="BoldUnderlineChar"/>
          <w:rFonts w:eastAsia="Calibri"/>
          <w:highlight w:val="yellow"/>
        </w:rPr>
        <w:t>news after</w:t>
      </w:r>
      <w:r>
        <w:rPr>
          <w:rStyle w:val="BoldUnderlineChar"/>
          <w:rFonts w:eastAsia="Calibri"/>
        </w:rPr>
        <w:t xml:space="preserve"> the </w:t>
      </w:r>
      <w:r w:rsidRPr="00175910">
        <w:rPr>
          <w:rStyle w:val="BoldUnderlineChar"/>
          <w:rFonts w:eastAsia="Calibri"/>
        </w:rPr>
        <w:t>rare</w:t>
      </w:r>
      <w:r>
        <w:rPr>
          <w:rStyle w:val="BoldUnderlineChar"/>
          <w:rFonts w:eastAsia="Calibri"/>
        </w:rPr>
        <w:t xml:space="preserve"> </w:t>
      </w:r>
      <w:r w:rsidRPr="00175910">
        <w:rPr>
          <w:rStyle w:val="BoldUnderlineChar"/>
          <w:rFonts w:eastAsia="Calibri"/>
          <w:highlight w:val="yellow"/>
        </w:rPr>
        <w:t>landmark</w:t>
      </w:r>
      <w:r>
        <w:rPr>
          <w:rStyle w:val="BoldUnderlineChar"/>
          <w:rFonts w:eastAsia="Calibri"/>
        </w:rPr>
        <w:t xml:space="preserve"> </w:t>
      </w:r>
      <w:r w:rsidRPr="00175910">
        <w:rPr>
          <w:rStyle w:val="BoldUnderlineChar"/>
          <w:rFonts w:eastAsia="Calibri"/>
          <w:highlight w:val="yellow"/>
        </w:rPr>
        <w:t>decision</w:t>
      </w:r>
      <w:r>
        <w:rPr>
          <w:sz w:val="14"/>
        </w:rPr>
        <w:t xml:space="preserve"> or during infrequent U.S. Senate confirmation proceedings, </w:t>
      </w:r>
      <w:r w:rsidRPr="00175910">
        <w:rPr>
          <w:rStyle w:val="BoldUnderlineChar"/>
          <w:rFonts w:eastAsia="Calibri"/>
          <w:highlight w:val="yellow"/>
        </w:rPr>
        <w:t>political rhetoric</w:t>
      </w:r>
      <w:r>
        <w:rPr>
          <w:rStyle w:val="BoldUnderlineChar"/>
          <w:rFonts w:eastAsia="Calibri"/>
        </w:rPr>
        <w:t xml:space="preserve"> </w:t>
      </w:r>
      <w:r w:rsidRPr="00B60DCF">
        <w:rPr>
          <w:rStyle w:val="BoldUnderlineChar"/>
          <w:rFonts w:eastAsia="Calibri"/>
          <w:highlight w:val="yellow"/>
        </w:rPr>
        <w:t>from the President</w:t>
      </w:r>
      <w:r>
        <w:rPr>
          <w:rStyle w:val="BoldUnderlineChar"/>
          <w:rFonts w:eastAsia="Calibri"/>
        </w:rPr>
        <w:t xml:space="preserve"> and Congress </w:t>
      </w:r>
      <w:r w:rsidRPr="00175910">
        <w:rPr>
          <w:rStyle w:val="BoldUnderlineChar"/>
          <w:rFonts w:eastAsia="Calibri"/>
          <w:highlight w:val="yellow"/>
        </w:rPr>
        <w:t>drowns out the Court</w:t>
      </w:r>
      <w:r>
        <w:rPr>
          <w:sz w:val="14"/>
        </w:rPr>
        <w:t xml:space="preserve">. </w:t>
      </w:r>
      <w:r>
        <w:rPr>
          <w:u w:val="single"/>
        </w:rPr>
        <w:t xml:space="preserve">Public </w:t>
      </w:r>
      <w:r w:rsidRPr="00175910">
        <w:rPr>
          <w:highlight w:val="yellow"/>
          <w:u w:val="single"/>
        </w:rPr>
        <w:t xml:space="preserve">perceptions </w:t>
      </w:r>
      <w:r w:rsidRPr="00B60DCF">
        <w:rPr>
          <w:u w:val="single"/>
        </w:rPr>
        <w:t xml:space="preserve">of the Court </w:t>
      </w:r>
      <w:r w:rsidRPr="00175910">
        <w:rPr>
          <w:highlight w:val="yellow"/>
          <w:u w:val="single"/>
        </w:rPr>
        <w:t>are shaped by politicians’ arguments</w:t>
      </w:r>
      <w:r>
        <w:rPr>
          <w:u w:val="single"/>
        </w:rPr>
        <w:t xml:space="preserve"> “for” or “</w:t>
      </w:r>
      <w:r w:rsidRPr="00175910">
        <w:rPr>
          <w:highlight w:val="yellow"/>
          <w:u w:val="single"/>
        </w:rPr>
        <w:t>against</w:t>
      </w:r>
      <w:r>
        <w:rPr>
          <w:u w:val="single"/>
        </w:rPr>
        <w:t xml:space="preserve">” </w:t>
      </w:r>
      <w:r w:rsidRPr="00175910">
        <w:rPr>
          <w:highlight w:val="yellow"/>
          <w:u w:val="single"/>
        </w:rPr>
        <w:t>the ruling</w:t>
      </w:r>
      <w:r>
        <w:rPr>
          <w:u w:val="single"/>
        </w:rPr>
        <w:t xml:space="preserve"> or the nominee</w:t>
      </w:r>
      <w:r>
        <w:rPr>
          <w:sz w:val="14"/>
        </w:rPr>
        <w:t xml:space="preserve">, which usually fall along partisan lines and sometimes are based on misleading premises that ignore the Court’s special, nonpolitical responsibilities. </w:t>
      </w:r>
    </w:p>
    <w:p w:rsidR="00130C70" w:rsidRDefault="00130C70" w:rsidP="00130C70"/>
    <w:p w:rsidR="00130C70" w:rsidRPr="007628B0" w:rsidRDefault="00130C70" w:rsidP="00130C70">
      <w:pPr>
        <w:pStyle w:val="Heading4"/>
      </w:pPr>
      <w:r w:rsidRPr="007628B0">
        <w:t>Court decisions are heavily politicized, will trigger a Congressional backlash</w:t>
      </w:r>
    </w:p>
    <w:p w:rsidR="00130C70" w:rsidRPr="00E04EB2" w:rsidRDefault="00130C70" w:rsidP="00130C70">
      <w:pPr>
        <w:rPr>
          <w:rStyle w:val="StyleStyleBold12pt"/>
        </w:rPr>
      </w:pPr>
      <w:r w:rsidRPr="00E04EB2">
        <w:rPr>
          <w:rStyle w:val="StyleStyleBold12pt"/>
        </w:rPr>
        <w:t xml:space="preserve">Calabresi, 2008 </w:t>
      </w:r>
    </w:p>
    <w:p w:rsidR="00130C70" w:rsidRPr="004E4670" w:rsidRDefault="00130C70" w:rsidP="00130C70">
      <w:pPr>
        <w:rPr>
          <w:sz w:val="14"/>
        </w:rPr>
      </w:pPr>
      <w:r w:rsidRPr="004E4670">
        <w:rPr>
          <w:sz w:val="14"/>
        </w:rPr>
        <w:t>[Massimo, TIME, 6-26, “Obama's Supreme Move to the Center Washington” Thursday, http://www.time.com/time/politics/article/0,8599,1818334,00.html]</w:t>
      </w:r>
    </w:p>
    <w:p w:rsidR="00130C70" w:rsidRPr="004E4670" w:rsidRDefault="00130C70" w:rsidP="00130C70">
      <w:pPr>
        <w:rPr>
          <w:sz w:val="14"/>
        </w:rPr>
      </w:pPr>
      <w:r w:rsidRPr="007628B0">
        <w:rPr>
          <w:highlight w:val="yellow"/>
          <w:u w:val="single"/>
        </w:rPr>
        <w:t>When the Supreme Court issues rulings on hot-button issues</w:t>
      </w:r>
      <w:r w:rsidRPr="004E4670">
        <w:rPr>
          <w:sz w:val="14"/>
        </w:rPr>
        <w:t xml:space="preserve"> like gun control and the death penalty in the middle of a presidential campaign, </w:t>
      </w:r>
      <w:r w:rsidRPr="007628B0">
        <w:rPr>
          <w:highlight w:val="yellow"/>
          <w:u w:val="single"/>
        </w:rPr>
        <w:t>Republicans</w:t>
      </w:r>
      <w:r w:rsidRPr="004E4670">
        <w:rPr>
          <w:sz w:val="14"/>
        </w:rPr>
        <w:t xml:space="preserve"> could be excused for </w:t>
      </w:r>
      <w:r w:rsidRPr="007628B0">
        <w:rPr>
          <w:highlight w:val="yellow"/>
          <w:u w:val="single"/>
        </w:rPr>
        <w:t>think</w:t>
      </w:r>
      <w:r w:rsidRPr="004E4670">
        <w:rPr>
          <w:sz w:val="14"/>
        </w:rPr>
        <w:t xml:space="preserve">ing </w:t>
      </w:r>
      <w:r w:rsidRPr="007628B0">
        <w:rPr>
          <w:highlight w:val="yellow"/>
          <w:u w:val="single"/>
        </w:rPr>
        <w:t xml:space="preserve">they'll have the perfect opportunity to paint their Democratic opponent as an </w:t>
      </w:r>
      <w:r w:rsidRPr="007628B0">
        <w:rPr>
          <w:highlight w:val="yellow"/>
          <w:u w:val="single"/>
          <w:bdr w:val="single" w:sz="4" w:space="0" w:color="auto"/>
        </w:rPr>
        <w:t>out-of-touch social liberal</w:t>
      </w:r>
      <w:r w:rsidRPr="007628B0">
        <w:rPr>
          <w:u w:val="single"/>
        </w:rPr>
        <w:t>.</w:t>
      </w:r>
      <w:r w:rsidRPr="004E4670">
        <w:rPr>
          <w:sz w:val="14"/>
        </w:rPr>
        <w:t xml:space="preserve"> But while Barack </w:t>
      </w:r>
      <w:r w:rsidRPr="007628B0">
        <w:rPr>
          <w:u w:val="single"/>
        </w:rPr>
        <w:t>Obama may be ranked as</w:t>
      </w:r>
      <w:r w:rsidRPr="004E4670">
        <w:rPr>
          <w:sz w:val="14"/>
        </w:rPr>
        <w:t xml:space="preserve"> one of the Senate's most </w:t>
      </w:r>
      <w:r w:rsidRPr="007628B0">
        <w:rPr>
          <w:u w:val="single"/>
        </w:rPr>
        <w:t>liberal</w:t>
      </w:r>
      <w:r w:rsidRPr="004E4670">
        <w:rPr>
          <w:sz w:val="14"/>
        </w:rPr>
        <w:t xml:space="preserve"> members, </w:t>
      </w:r>
      <w:r w:rsidRPr="007628B0">
        <w:rPr>
          <w:u w:val="single"/>
        </w:rPr>
        <w:t>his reactions to this week's controversial court decisions showed yet again how he is carefully moving to the center ahead of the fall campaign</w:t>
      </w:r>
      <w:r w:rsidRPr="004E4670">
        <w:rPr>
          <w:sz w:val="14"/>
        </w:rPr>
        <w:t xml:space="preserve">. On Wednesday, </w:t>
      </w:r>
      <w:r w:rsidRPr="007628B0">
        <w:rPr>
          <w:u w:val="single"/>
        </w:rPr>
        <w:t>after the Supreme Court ruled that the death penalty was unconstitutional in cases of child rape</w:t>
      </w:r>
      <w:r w:rsidRPr="004E4670">
        <w:rPr>
          <w:sz w:val="14"/>
        </w:rPr>
        <w:t xml:space="preserve">, Obama surprised some observers by siding with the hardline minority of Justices Scalia, Thomas, Roberts and Alito. At a press conference after the decision, Obama said, "I think that the rape of a small child, six or eight years old, is a heinous crime and if a state makes a decision that under narrow, limited, well-defined circumstances the death penalty is at least potentially applicable, that that does not violate our Constitution." Then Thursday, after Justice Scalia released his majority opinion knocking down the city of Washington's ban on handguns, </w:t>
      </w:r>
      <w:r w:rsidRPr="007628B0">
        <w:rPr>
          <w:sz w:val="12"/>
          <w:u w:val="single"/>
        </w:rPr>
        <w:t>Obama said</w:t>
      </w:r>
      <w:r w:rsidRPr="004E4670">
        <w:rPr>
          <w:sz w:val="14"/>
        </w:rPr>
        <w:t xml:space="preserve"> in a statement, </w:t>
      </w:r>
      <w:r w:rsidRPr="007628B0">
        <w:rPr>
          <w:u w:val="single"/>
        </w:rPr>
        <w:t xml:space="preserve">"I have always believed that the Second Amendment protects the right of individuals to bear arms, but I also identify with the need for crime-ravaged communities to save their children from the violence that plagues our streets through common-sense, effective safety measures. The Supreme Court has now endorsed that view."  </w:t>
      </w:r>
      <w:r w:rsidRPr="004E4670">
        <w:rPr>
          <w:sz w:val="14"/>
        </w:rPr>
        <w:t xml:space="preserve">John </w:t>
      </w:r>
      <w:r w:rsidRPr="007628B0">
        <w:rPr>
          <w:u w:val="single"/>
        </w:rPr>
        <w:t>McCain</w:t>
      </w:r>
      <w:r w:rsidRPr="004E4670">
        <w:rPr>
          <w:sz w:val="14"/>
        </w:rPr>
        <w:t xml:space="preserve">'s camp </w:t>
      </w:r>
      <w:r w:rsidRPr="007628B0">
        <w:rPr>
          <w:u w:val="single"/>
        </w:rPr>
        <w:t>wasted no time in attacking</w:t>
      </w:r>
      <w:r w:rsidRPr="004E4670">
        <w:rPr>
          <w:sz w:val="14"/>
        </w:rPr>
        <w:t xml:space="preserve">, with one surrogate, conservative Senator Sam </w:t>
      </w:r>
      <w:r w:rsidRPr="007628B0">
        <w:rPr>
          <w:u w:val="single"/>
        </w:rPr>
        <w:t>Brownback</w:t>
      </w:r>
      <w:r w:rsidRPr="004E4670">
        <w:rPr>
          <w:sz w:val="14"/>
        </w:rPr>
        <w:t xml:space="preserve"> of Kansas, </w:t>
      </w:r>
      <w:r w:rsidRPr="007628B0">
        <w:rPr>
          <w:u w:val="single"/>
        </w:rPr>
        <w:t>calling Obama's</w:t>
      </w:r>
      <w:r w:rsidRPr="004E4670">
        <w:rPr>
          <w:sz w:val="14"/>
        </w:rPr>
        <w:t xml:space="preserve"> gun control </w:t>
      </w:r>
      <w:r w:rsidRPr="007628B0">
        <w:rPr>
          <w:u w:val="single"/>
        </w:rPr>
        <w:t>statement "incredible flip-flopping</w:t>
      </w:r>
      <w:r w:rsidRPr="004E4670">
        <w:rPr>
          <w:sz w:val="14"/>
        </w:rPr>
        <w:t>." McCain advisor Randy Scheunemann was even tougher in a conference call Thursday</w:t>
      </w:r>
      <w:r w:rsidRPr="007628B0">
        <w:rPr>
          <w:sz w:val="12"/>
          <w:u w:val="single"/>
        </w:rPr>
        <w:t xml:space="preserve">. </w:t>
      </w:r>
      <w:r w:rsidRPr="007628B0">
        <w:rPr>
          <w:u w:val="single"/>
        </w:rPr>
        <w:t xml:space="preserve">"What's becoming clear </w:t>
      </w:r>
      <w:r w:rsidRPr="004E4670">
        <w:rPr>
          <w:sz w:val="14"/>
        </w:rPr>
        <w:t xml:space="preserve">in this campaign," </w:t>
      </w:r>
      <w:r w:rsidRPr="007628B0">
        <w:rPr>
          <w:u w:val="single"/>
        </w:rPr>
        <w:t>Scheunemann said, is "that</w:t>
      </w:r>
      <w:r w:rsidRPr="004E4670">
        <w:rPr>
          <w:sz w:val="14"/>
        </w:rPr>
        <w:t xml:space="preserve"> for Senator Obama the most important issue in the election is the political fortunes of Senator </w:t>
      </w:r>
      <w:r w:rsidRPr="007628B0">
        <w:rPr>
          <w:highlight w:val="yellow"/>
          <w:u w:val="single"/>
        </w:rPr>
        <w:t>Obama</w:t>
      </w:r>
      <w:r w:rsidRPr="004E4670">
        <w:rPr>
          <w:sz w:val="14"/>
        </w:rPr>
        <w:t xml:space="preserve">. He has </w:t>
      </w:r>
      <w:r w:rsidRPr="007628B0">
        <w:rPr>
          <w:highlight w:val="yellow"/>
          <w:u w:val="single"/>
        </w:rPr>
        <w:t>demonstrated that there really is no position he holds that isn't negotiable or isn't subject to change depending on how he calculates it will affect his political fortunes</w:t>
      </w:r>
      <w:r w:rsidRPr="007628B0">
        <w:rPr>
          <w:u w:val="single"/>
        </w:rPr>
        <w:t>."</w:t>
      </w:r>
      <w:r w:rsidRPr="004E4670">
        <w:rPr>
          <w:sz w:val="14"/>
        </w:rPr>
        <w:t xml:space="preserve">  Politicians are always happy to get a chance to accuse opponents of flip-flopping, but McCain's team may be more afraid of Obama's shift to the center than their words betray. Obama has some centrist positions to highlight in the general election campaign on foreign policy and national security, social issues and economics. His position on the child rape death penalty case, for example, is in line with his record in Illinois of supporting the death penalty. He is on less solid ground on the gun ban as his campaign said during the primary that he believed the D.C. law was constitutional.  A top legal adviser to Obama says both cases are consistent with his previous positions. "I don't see him as moving in his statements on the death penalty or the gun case," says Cass Sunstein, a former colleague of Obama's at the University of Chicago. Sunstein says Obama is "not easily characterized" on social issues, and says the Senator's support for allowing government use of the Ten Commandments in public, in some cases, is another example of his unpredictability on such issues. On the issue of gun control, he says Obama has always expressed a belief that the Second Amendment guarantees a private right to bear arms, as the court found Thursday.  But Obama's sudden social centrism would sound more convincing in a different context. Since he wrapped up the primary earlier this month and began to concentrate on the independent and moderate swing voters so key in a general election, Obama has consistently moved to the middle. He hired centrist economist Jason Furman, known for defending the benefits of globalization and private Social Security accounts, to the displeasure of liberal economists. On Father's Day, Obama gave a speech about the problem of absentee fathers and the negative effects it has on society, in particular scolding some fathers for failing to "realize that what makes you a man is not the ability to have a child — it's the courage to raise one." Last week, after the House passed a compromise bill on domestic spying that enraged liberals and civil libertarians, Obama announced that though he was against other eavesdropping compromises in the past, this time he was going to vote for it.  Whether Obama's new centrist sheen is the result of flip-flopping or reemphasizing moderate positions, </w:t>
      </w:r>
      <w:r w:rsidRPr="007628B0">
        <w:rPr>
          <w:u w:val="single"/>
        </w:rPr>
        <w:t>the Supreme Court decisions have focused attention again on the role of the court in the campaign season. McCain</w:t>
      </w:r>
      <w:r w:rsidRPr="004E4670">
        <w:rPr>
          <w:sz w:val="14"/>
        </w:rPr>
        <w:t xml:space="preserve"> himself </w:t>
      </w:r>
      <w:r w:rsidRPr="007628B0">
        <w:rPr>
          <w:u w:val="single"/>
        </w:rPr>
        <w:t>is vulnerable to charges of using the Supreme Court for political purposes.</w:t>
      </w:r>
      <w:r w:rsidRPr="004E4670">
        <w:rPr>
          <w:sz w:val="14"/>
        </w:rPr>
        <w:t xml:space="preserve"> Earlier this month, </w:t>
      </w:r>
      <w:r w:rsidRPr="007628B0">
        <w:rPr>
          <w:u w:val="single"/>
        </w:rPr>
        <w:t>when the court granted habeas corpus rights to accused terrorist prisoners at Guantanamo Bay, McCain attacked the opinion in particularly harsh language, though advisers say closing the prison there is high on his list of actions to rehabilitate America's image around the world.</w:t>
      </w:r>
      <w:r w:rsidRPr="004E4670">
        <w:rPr>
          <w:sz w:val="14"/>
        </w:rPr>
        <w:t xml:space="preserve">  Liberals are hoping that despite Obama's moderate response to the Supreme Court decisions, the issues alone will rally supporters to him. "What both of these decisions say to me is that the Supreme Court really is an election-year issue," says Kathryn Kolbert, president of People For the American Way. "We're still only one justice away from a range of really negative decisions that would take away rights that most Americans take for granted," she says.  And </w:t>
      </w:r>
      <w:r w:rsidRPr="007628B0">
        <w:rPr>
          <w:highlight w:val="yellow"/>
          <w:u w:val="single"/>
        </w:rPr>
        <w:t>Obama</w:t>
      </w:r>
      <w:r w:rsidRPr="004E4670">
        <w:rPr>
          <w:sz w:val="14"/>
          <w:highlight w:val="yellow"/>
        </w:rPr>
        <w:t>'s</w:t>
      </w:r>
      <w:r w:rsidRPr="004E4670">
        <w:rPr>
          <w:sz w:val="14"/>
        </w:rPr>
        <w:t xml:space="preserve"> run to the center </w:t>
      </w:r>
      <w:r w:rsidRPr="007628B0">
        <w:rPr>
          <w:highlight w:val="yellow"/>
          <w:u w:val="single"/>
        </w:rPr>
        <w:t>surely won't stop</w:t>
      </w:r>
      <w:r w:rsidRPr="004E4670">
        <w:rPr>
          <w:sz w:val="14"/>
          <w:highlight w:val="yellow"/>
        </w:rPr>
        <w:t xml:space="preserve"> </w:t>
      </w:r>
      <w:r w:rsidRPr="007628B0">
        <w:rPr>
          <w:highlight w:val="yellow"/>
          <w:u w:val="single"/>
          <w:bdr w:val="single" w:sz="4" w:space="0" w:color="auto"/>
        </w:rPr>
        <w:t>conservatives</w:t>
      </w:r>
      <w:r w:rsidRPr="004E4670">
        <w:rPr>
          <w:sz w:val="14"/>
          <w:highlight w:val="yellow"/>
          <w:bdr w:val="single" w:sz="4" w:space="0" w:color="auto"/>
        </w:rPr>
        <w:t xml:space="preserve"> from </w:t>
      </w:r>
      <w:r w:rsidRPr="007628B0">
        <w:rPr>
          <w:highlight w:val="yellow"/>
          <w:u w:val="single"/>
          <w:bdr w:val="single" w:sz="4" w:space="0" w:color="auto"/>
        </w:rPr>
        <w:t>using</w:t>
      </w:r>
      <w:r w:rsidRPr="004E4670">
        <w:rPr>
          <w:sz w:val="14"/>
          <w:highlight w:val="yellow"/>
          <w:bdr w:val="single" w:sz="4" w:space="0" w:color="auto"/>
        </w:rPr>
        <w:t xml:space="preserve"> the </w:t>
      </w:r>
      <w:r w:rsidRPr="007628B0">
        <w:rPr>
          <w:highlight w:val="yellow"/>
          <w:u w:val="single"/>
          <w:bdr w:val="single" w:sz="4" w:space="0" w:color="auto"/>
        </w:rPr>
        <w:t>specter of a Democratic-appointed Supreme Court to try to rally support</w:t>
      </w:r>
      <w:r w:rsidRPr="007628B0">
        <w:rPr>
          <w:sz w:val="12"/>
          <w:u w:val="single"/>
        </w:rPr>
        <w:t>.</w:t>
      </w:r>
      <w:r w:rsidRPr="004E4670">
        <w:rPr>
          <w:sz w:val="14"/>
        </w:rPr>
        <w:t xml:space="preserve"> "Its pretty clear that if he's elected and Justice Scalia or Kennedy retires that he's going to appoint someone who's very likely to reverse [the gun control decision]," says Eugene Volokh, a professor at the UCLA School of Law. Given how Obama has been responding to the recent Supreme Court decisions, however, you're not likely to hear him talking about appointing liberal justices much between now and November.</w:t>
      </w:r>
    </w:p>
    <w:p w:rsidR="00130C70" w:rsidRDefault="00130C70" w:rsidP="00130C70">
      <w:pPr>
        <w:pStyle w:val="Heading4"/>
      </w:pPr>
      <w:r>
        <w:t>Drone court costs PC – Obama and Congress will block it</w:t>
      </w:r>
    </w:p>
    <w:p w:rsidR="00130C70" w:rsidRDefault="00130C70" w:rsidP="00130C70">
      <w:pPr>
        <w:rPr>
          <w:sz w:val="16"/>
        </w:rPr>
      </w:pPr>
      <w:r w:rsidRPr="001E563F">
        <w:rPr>
          <w:rStyle w:val="StyleStyleBold12pt"/>
          <w:highlight w:val="yellow"/>
        </w:rPr>
        <w:t>Rushforth ’12</w:t>
      </w:r>
      <w:r w:rsidRPr="00046AC4">
        <w:rPr>
          <w:sz w:val="16"/>
        </w:rPr>
        <w:t>, Elinor June Rushforth*, * J.D. candidate, University of Arizona, James E. Rogers College of Law, Class of 2013, Fall, 2012</w:t>
      </w:r>
      <w:r w:rsidRPr="00046AC4">
        <w:rPr>
          <w:sz w:val="12"/>
        </w:rPr>
        <w:t>¶</w:t>
      </w:r>
      <w:r w:rsidRPr="00046AC4">
        <w:rPr>
          <w:sz w:val="16"/>
        </w:rPr>
        <w:t xml:space="preserve"> Arizona Journal of International and Comparative Law</w:t>
      </w:r>
      <w:r w:rsidRPr="00046AC4">
        <w:rPr>
          <w:sz w:val="12"/>
        </w:rPr>
        <w:t>¶</w:t>
      </w:r>
      <w:r w:rsidRPr="00046AC4">
        <w:rPr>
          <w:sz w:val="16"/>
        </w:rPr>
        <w:t xml:space="preserve"> 29 Ariz. J. Int'l &amp; Comp. Law 623, NOTE: THERE'S AN APP FOR THAT: IMPLICATIONS OF ARMED DRONE ATTACKS AND PERSONALITY STRIKES BY THE UNITED STATES AGAINST NON-CITIZENS, 2004-2012, Lexis, jj</w:t>
      </w:r>
    </w:p>
    <w:p w:rsidR="00130C70" w:rsidRPr="00046AC4" w:rsidRDefault="00130C70" w:rsidP="00130C70">
      <w:pPr>
        <w:rPr>
          <w:sz w:val="16"/>
        </w:rPr>
      </w:pPr>
    </w:p>
    <w:p w:rsidR="00130C70" w:rsidRPr="001E563F" w:rsidRDefault="00130C70" w:rsidP="00130C70">
      <w:pPr>
        <w:rPr>
          <w:sz w:val="14"/>
        </w:rPr>
      </w:pPr>
      <w:r w:rsidRPr="001E563F">
        <w:rPr>
          <w:sz w:val="14"/>
        </w:rPr>
        <w:t xml:space="preserve">The next level of review should be a statutorily created court that is the last stop on the targeted killing process. Though there may be some grumbling among judges and politicians about overextended courts and full dockets, national security concerns and the risk of lethal mistakes should outweigh reluctance to introduce an important check on targeted killing. </w:t>
      </w:r>
      <w:r w:rsidRPr="001E563F">
        <w:rPr>
          <w:rStyle w:val="StyleBoldUnderline"/>
          <w:highlight w:val="yellow"/>
        </w:rPr>
        <w:t>The President, and</w:t>
      </w:r>
      <w:r w:rsidRPr="00E57642">
        <w:rPr>
          <w:rStyle w:val="StyleBoldUnderline"/>
        </w:rPr>
        <w:t xml:space="preserve"> perhaps </w:t>
      </w:r>
      <w:r w:rsidRPr="001E563F">
        <w:rPr>
          <w:rStyle w:val="StyleBoldUnderline"/>
          <w:highlight w:val="yellow"/>
        </w:rPr>
        <w:t>Congress, could</w:t>
      </w:r>
      <w:r w:rsidRPr="001E563F">
        <w:rPr>
          <w:sz w:val="14"/>
        </w:rPr>
        <w:t xml:space="preserve"> also </w:t>
      </w:r>
      <w:r w:rsidRPr="001E563F">
        <w:rPr>
          <w:rStyle w:val="StyleBoldUnderline"/>
          <w:highlight w:val="yellow"/>
        </w:rPr>
        <w:t>be reluctant to allow courts into</w:t>
      </w:r>
      <w:r w:rsidRPr="00E57642">
        <w:rPr>
          <w:rStyle w:val="StyleBoldUnderline"/>
        </w:rPr>
        <w:t xml:space="preserve"> what they deem </w:t>
      </w:r>
      <w:r w:rsidRPr="001E563F">
        <w:rPr>
          <w:rStyle w:val="StyleBoldUnderline"/>
          <w:highlight w:val="yellow"/>
        </w:rPr>
        <w:t>a core executive function</w:t>
      </w:r>
      <w:r w:rsidRPr="001E563F">
        <w:rPr>
          <w:sz w:val="14"/>
        </w:rPr>
        <w:t xml:space="preserve">. n198 Attorney General Eric </w:t>
      </w:r>
      <w:r w:rsidRPr="001E563F">
        <w:rPr>
          <w:rStyle w:val="StyleBoldUnderline"/>
          <w:highlight w:val="yellow"/>
        </w:rPr>
        <w:t>Holder</w:t>
      </w:r>
      <w:r w:rsidRPr="00E57642">
        <w:rPr>
          <w:rStyle w:val="StyleBoldUnderline"/>
        </w:rPr>
        <w:t xml:space="preserve"> gave the public another piece of the Obama administration's targeted killing model when he </w:t>
      </w:r>
      <w:r w:rsidRPr="001E563F">
        <w:rPr>
          <w:rStyle w:val="StyleBoldUnderline"/>
          <w:highlight w:val="yellow"/>
        </w:rPr>
        <w:t>claimed</w:t>
      </w:r>
      <w:r w:rsidRPr="00E57642">
        <w:rPr>
          <w:rStyle w:val="StyleBoldUnderline"/>
        </w:rPr>
        <w:t xml:space="preserve"> that </w:t>
      </w:r>
      <w:r w:rsidRPr="001E563F">
        <w:rPr>
          <w:rStyle w:val="StyleBoldUnderline"/>
          <w:highlight w:val="yellow"/>
        </w:rPr>
        <w:t>the Constitution "guarantees due process, not judicial process"</w:t>
      </w:r>
      <w:r w:rsidRPr="001E563F">
        <w:rPr>
          <w:sz w:val="14"/>
        </w:rPr>
        <w:t xml:space="preserve"> and that "due process  [*653]  takes into account the realities of combat." n199 </w:t>
      </w:r>
      <w:r w:rsidRPr="001E563F">
        <w:rPr>
          <w:rStyle w:val="StyleBoldUnderline"/>
          <w:highlight w:val="yellow"/>
        </w:rPr>
        <w:t>This signals</w:t>
      </w:r>
      <w:r w:rsidRPr="001E563F">
        <w:rPr>
          <w:sz w:val="14"/>
        </w:rPr>
        <w:t xml:space="preserve"> to the public that the </w:t>
      </w:r>
      <w:r w:rsidRPr="001E563F">
        <w:rPr>
          <w:rStyle w:val="Emphasis"/>
          <w:highlight w:val="yellow"/>
        </w:rPr>
        <w:t>Obama</w:t>
      </w:r>
      <w:r w:rsidRPr="00E57642">
        <w:rPr>
          <w:rStyle w:val="Emphasis"/>
        </w:rPr>
        <w:t xml:space="preserve"> </w:t>
      </w:r>
      <w:r w:rsidRPr="001E563F">
        <w:rPr>
          <w:sz w:val="14"/>
        </w:rPr>
        <w:t xml:space="preserve">administration </w:t>
      </w:r>
      <w:r w:rsidRPr="001E563F">
        <w:rPr>
          <w:rStyle w:val="Emphasis"/>
          <w:highlight w:val="yellow"/>
        </w:rPr>
        <w:t>will remain wary of any encroachment and</w:t>
      </w:r>
      <w:r w:rsidRPr="00E57642">
        <w:rPr>
          <w:rStyle w:val="Emphasis"/>
        </w:rPr>
        <w:t xml:space="preserve"> that </w:t>
      </w:r>
      <w:r w:rsidRPr="001E563F">
        <w:rPr>
          <w:rStyle w:val="Emphasis"/>
          <w:highlight w:val="yellow"/>
        </w:rPr>
        <w:t>the imposition of judicial process on targeted killing would be fought</w:t>
      </w:r>
      <w:r w:rsidRPr="001E563F">
        <w:rPr>
          <w:sz w:val="14"/>
        </w:rPr>
        <w:t>.</w:t>
      </w:r>
    </w:p>
    <w:p w:rsidR="00130C70" w:rsidRDefault="00130C70" w:rsidP="00130C70"/>
    <w:p w:rsidR="00130C70" w:rsidRDefault="00130C70" w:rsidP="00130C70">
      <w:pPr>
        <w:pStyle w:val="Heading4"/>
      </w:pPr>
      <w:r>
        <w:t>And, drone Court causes GOP backlash</w:t>
      </w:r>
    </w:p>
    <w:p w:rsidR="00130C70" w:rsidRPr="001E24C5" w:rsidRDefault="00130C70" w:rsidP="00130C70">
      <w:pPr>
        <w:rPr>
          <w:sz w:val="16"/>
        </w:rPr>
      </w:pPr>
      <w:r w:rsidRPr="001E563F">
        <w:rPr>
          <w:rStyle w:val="Emphasis"/>
          <w:highlight w:val="yellow"/>
        </w:rPr>
        <w:t>A</w:t>
      </w:r>
      <w:r w:rsidRPr="001E24C5">
        <w:rPr>
          <w:rStyle w:val="StyleStyleBold12pt"/>
        </w:rPr>
        <w:t xml:space="preserve">ssociated </w:t>
      </w:r>
      <w:r w:rsidRPr="001E563F">
        <w:rPr>
          <w:rStyle w:val="Emphasis"/>
          <w:highlight w:val="yellow"/>
        </w:rPr>
        <w:t>P</w:t>
      </w:r>
      <w:r w:rsidRPr="001E24C5">
        <w:rPr>
          <w:rStyle w:val="StyleStyleBold12pt"/>
        </w:rPr>
        <w:t>ress 2-10-</w:t>
      </w:r>
      <w:r w:rsidRPr="001E563F">
        <w:rPr>
          <w:rStyle w:val="StyleStyleBold12pt"/>
          <w:highlight w:val="yellow"/>
        </w:rPr>
        <w:t>’13</w:t>
      </w:r>
      <w:r w:rsidRPr="001E563F">
        <w:t>,</w:t>
      </w:r>
      <w:r w:rsidRPr="001E24C5">
        <w:rPr>
          <w:sz w:val="16"/>
        </w:rPr>
        <w:t xml:space="preserve"> Lawmakers urge oversight of drone program, </w:t>
      </w:r>
      <w:hyperlink r:id="rId13" w:history="1">
        <w:r w:rsidRPr="001E24C5">
          <w:rPr>
            <w:rStyle w:val="Hyperlink"/>
            <w:sz w:val="16"/>
          </w:rPr>
          <w:t>http://cnsnews.com/news/article/lawmakers-urge-oversight-drone-program</w:t>
        </w:r>
      </w:hyperlink>
      <w:r w:rsidRPr="001E24C5">
        <w:rPr>
          <w:sz w:val="16"/>
        </w:rPr>
        <w:t>, jj</w:t>
      </w:r>
    </w:p>
    <w:p w:rsidR="00130C70" w:rsidRDefault="00130C70" w:rsidP="00130C70"/>
    <w:p w:rsidR="00130C70" w:rsidRPr="00575E23" w:rsidRDefault="00130C70" w:rsidP="00130C70">
      <w:pPr>
        <w:rPr>
          <w:rStyle w:val="StyleBoldUnderline"/>
        </w:rPr>
      </w:pPr>
      <w:r w:rsidRPr="00575E23">
        <w:rPr>
          <w:sz w:val="16"/>
        </w:rPr>
        <w:t>The potential model that some lawmakers are considering for overseeing such drone attacks is a secret court of federal judges that now reviews requests for government surveillance in espionage and terrorism cases. In those proceedings, 11 federal judges review wiretap applications that enable the FBI and other agencies to gather evidence to build cases. Suspects have no lawyers present, as they would in other U.S. courts, and the proceedings are secret.</w:t>
      </w:r>
      <w:r w:rsidRPr="00575E23">
        <w:rPr>
          <w:sz w:val="12"/>
        </w:rPr>
        <w:t>¶</w:t>
      </w:r>
      <w:r w:rsidRPr="00575E23">
        <w:rPr>
          <w:sz w:val="16"/>
        </w:rPr>
        <w:t xml:space="preserve"> The Democratic leader of the Senate Intelligence Committee, Sen. Dianne Feinstein of California, said she intends to review proposals for "legislation to ensure that drone strikes are carried out in a manner consistent with our values."</w:t>
      </w:r>
      <w:r w:rsidRPr="00575E23">
        <w:rPr>
          <w:sz w:val="12"/>
        </w:rPr>
        <w:t>¶</w:t>
      </w:r>
      <w:r w:rsidRPr="00575E23">
        <w:rPr>
          <w:sz w:val="16"/>
        </w:rPr>
        <w:t xml:space="preserve"> </w:t>
      </w:r>
      <w:r w:rsidRPr="001E563F">
        <w:rPr>
          <w:rStyle w:val="StyleBoldUnderline"/>
          <w:highlight w:val="yellow"/>
        </w:rPr>
        <w:t>Republicans</w:t>
      </w:r>
      <w:r w:rsidRPr="00575E23">
        <w:rPr>
          <w:rStyle w:val="StyleBoldUnderline"/>
        </w:rPr>
        <w:t xml:space="preserve"> seemed to </w:t>
      </w:r>
      <w:r w:rsidRPr="001E563F">
        <w:rPr>
          <w:rStyle w:val="StyleBoldUnderline"/>
          <w:highlight w:val="yellow"/>
        </w:rPr>
        <w:t>oppose</w:t>
      </w:r>
      <w:r w:rsidRPr="00575E23">
        <w:rPr>
          <w:rStyle w:val="StyleBoldUnderline"/>
        </w:rPr>
        <w:t xml:space="preserve"> such </w:t>
      </w:r>
      <w:r w:rsidRPr="001E563F">
        <w:rPr>
          <w:rStyle w:val="StyleBoldUnderline"/>
          <w:highlight w:val="yellow"/>
        </w:rPr>
        <w:t>an oversight proposal</w:t>
      </w:r>
      <w:r w:rsidRPr="00575E23">
        <w:rPr>
          <w:sz w:val="16"/>
        </w:rPr>
        <w:t>.</w:t>
      </w:r>
      <w:r w:rsidRPr="00575E23">
        <w:rPr>
          <w:sz w:val="12"/>
        </w:rPr>
        <w:t>¶</w:t>
      </w:r>
      <w:r w:rsidRPr="00575E23">
        <w:rPr>
          <w:sz w:val="16"/>
        </w:rPr>
        <w:t xml:space="preserve"> </w:t>
      </w:r>
      <w:r w:rsidRPr="001E563F">
        <w:rPr>
          <w:rStyle w:val="StyleBoldUnderline"/>
        </w:rPr>
        <w:t>The Republican chairman</w:t>
      </w:r>
      <w:r w:rsidRPr="00575E23">
        <w:rPr>
          <w:rStyle w:val="StyleBoldUnderline"/>
        </w:rPr>
        <w:t xml:space="preserve"> of the House Intelligence Committee said his members review all drone strikes on a monthly basis,</w:t>
      </w:r>
      <w:r w:rsidRPr="00575E23">
        <w:rPr>
          <w:sz w:val="16"/>
        </w:rPr>
        <w:t xml:space="preserve"> both from the CIA and Pentagon.</w:t>
      </w:r>
      <w:r w:rsidRPr="00575E23">
        <w:rPr>
          <w:sz w:val="12"/>
        </w:rPr>
        <w:t>¶</w:t>
      </w:r>
      <w:r w:rsidRPr="00575E23">
        <w:rPr>
          <w:sz w:val="16"/>
        </w:rPr>
        <w:t xml:space="preserve"> "</w:t>
      </w:r>
      <w:r w:rsidRPr="001E563F">
        <w:rPr>
          <w:rStyle w:val="StyleBoldUnderline"/>
          <w:highlight w:val="yellow"/>
        </w:rPr>
        <w:t>There is plenty of oversight here," said</w:t>
      </w:r>
      <w:r w:rsidRPr="00575E23">
        <w:rPr>
          <w:sz w:val="16"/>
        </w:rPr>
        <w:t xml:space="preserve"> Rep Mike </w:t>
      </w:r>
      <w:r w:rsidRPr="001E563F">
        <w:rPr>
          <w:rStyle w:val="StyleBoldUnderline"/>
          <w:highlight w:val="yellow"/>
        </w:rPr>
        <w:t>Rogers, R-Mich</w:t>
      </w:r>
      <w:r w:rsidRPr="00575E23">
        <w:rPr>
          <w:rStyle w:val="StyleBoldUnderline"/>
        </w:rPr>
        <w:t>.</w:t>
      </w:r>
      <w:r w:rsidRPr="00575E23">
        <w:rPr>
          <w:sz w:val="16"/>
        </w:rPr>
        <w:t xml:space="preserve"> "There is not an American list somewhere overseas for targeting, that does not exist."</w:t>
      </w:r>
      <w:r w:rsidRPr="00575E23">
        <w:rPr>
          <w:sz w:val="12"/>
        </w:rPr>
        <w:t>¶</w:t>
      </w:r>
      <w:r w:rsidRPr="00575E23">
        <w:rPr>
          <w:sz w:val="16"/>
        </w:rPr>
        <w:t xml:space="preserve"> </w:t>
      </w:r>
      <w:r w:rsidRPr="001E563F">
        <w:rPr>
          <w:rStyle w:val="StyleBoldUnderline"/>
          <w:highlight w:val="yellow"/>
        </w:rPr>
        <w:t>Other lawmakers</w:t>
      </w:r>
      <w:r w:rsidRPr="00575E23">
        <w:rPr>
          <w:rStyle w:val="StyleBoldUnderline"/>
        </w:rPr>
        <w:t xml:space="preserve"> seemed leery of the program's current reach even as they </w:t>
      </w:r>
      <w:r w:rsidRPr="001E563F">
        <w:rPr>
          <w:rStyle w:val="StyleBoldUnderline"/>
          <w:highlight w:val="yellow"/>
        </w:rPr>
        <w:t>lined up against the oversight proposals</w:t>
      </w:r>
      <w:r w:rsidRPr="00575E23">
        <w:rPr>
          <w:sz w:val="16"/>
        </w:rPr>
        <w:t>.</w:t>
      </w:r>
      <w:r w:rsidRPr="00575E23">
        <w:rPr>
          <w:sz w:val="12"/>
        </w:rPr>
        <w:t>¶</w:t>
      </w:r>
      <w:r w:rsidRPr="00575E23">
        <w:rPr>
          <w:sz w:val="16"/>
        </w:rPr>
        <w:t xml:space="preserve"> Sen. John </w:t>
      </w:r>
      <w:r w:rsidRPr="001E563F">
        <w:rPr>
          <w:rStyle w:val="StyleBoldUnderline"/>
          <w:highlight w:val="yellow"/>
        </w:rPr>
        <w:t>McCain</w:t>
      </w:r>
      <w:r w:rsidRPr="00575E23">
        <w:rPr>
          <w:sz w:val="16"/>
        </w:rPr>
        <w:t xml:space="preserve">, R-Ariz., </w:t>
      </w:r>
      <w:r w:rsidRPr="001E563F">
        <w:rPr>
          <w:rStyle w:val="StyleBoldUnderline"/>
          <w:highlight w:val="yellow"/>
        </w:rPr>
        <w:t>said a</w:t>
      </w:r>
      <w:r w:rsidRPr="00575E23">
        <w:rPr>
          <w:sz w:val="16"/>
        </w:rPr>
        <w:t xml:space="preserve"> Feinstein-backed oversight </w:t>
      </w:r>
      <w:r w:rsidRPr="001E563F">
        <w:rPr>
          <w:rStyle w:val="StyleBoldUnderline"/>
          <w:highlight w:val="yellow"/>
        </w:rPr>
        <w:t>panel would be "an encroachment on the</w:t>
      </w:r>
      <w:r w:rsidRPr="00575E23">
        <w:rPr>
          <w:rStyle w:val="StyleBoldUnderline"/>
        </w:rPr>
        <w:t xml:space="preserve"> powers of the </w:t>
      </w:r>
      <w:r w:rsidRPr="001E563F">
        <w:rPr>
          <w:rStyle w:val="StyleBoldUnderline"/>
          <w:highlight w:val="yellow"/>
        </w:rPr>
        <w:t>president</w:t>
      </w:r>
      <w:r w:rsidRPr="00575E23">
        <w:rPr>
          <w:rStyle w:val="StyleBoldUnderline"/>
        </w:rPr>
        <w:t xml:space="preserve"> of the United States."</w:t>
      </w:r>
    </w:p>
    <w:p w:rsidR="00130C70" w:rsidRPr="00077747" w:rsidRDefault="00130C70" w:rsidP="00130C70">
      <w:pPr>
        <w:rPr>
          <w:sz w:val="14"/>
        </w:rPr>
      </w:pPr>
    </w:p>
    <w:p w:rsidR="00130C70" w:rsidRDefault="00130C70" w:rsidP="00130C70">
      <w:pPr>
        <w:pStyle w:val="Heading2"/>
      </w:pPr>
      <w:r>
        <w:t>***DC Courts Overturned</w:t>
      </w:r>
    </w:p>
    <w:p w:rsidR="00130C70" w:rsidRDefault="00130C70" w:rsidP="00130C70">
      <w:pPr>
        <w:pStyle w:val="Heading3"/>
      </w:pPr>
      <w:r>
        <w:t>1NC DC Circuit Overturned</w:t>
      </w:r>
    </w:p>
    <w:p w:rsidR="00130C70" w:rsidRPr="00422628" w:rsidRDefault="00130C70" w:rsidP="00130C70">
      <w:pPr>
        <w:pStyle w:val="Heading4"/>
      </w:pPr>
      <w:r w:rsidRPr="00422628">
        <w:t>The government will appeal the plan’s ruling—and win, because of the DC District Court</w:t>
      </w:r>
    </w:p>
    <w:p w:rsidR="00130C70" w:rsidRPr="00422628" w:rsidRDefault="00130C70" w:rsidP="00130C70">
      <w:pPr>
        <w:rPr>
          <w:sz w:val="16"/>
        </w:rPr>
      </w:pPr>
      <w:r w:rsidRPr="00422628">
        <w:rPr>
          <w:sz w:val="16"/>
        </w:rPr>
        <w:t xml:space="preserve">Lyle </w:t>
      </w:r>
      <w:r w:rsidRPr="00422628">
        <w:rPr>
          <w:b/>
          <w:bCs/>
          <w:sz w:val="26"/>
          <w:u w:val="single"/>
        </w:rPr>
        <w:t>Denniston 12</w:t>
      </w:r>
      <w:r w:rsidRPr="00422628">
        <w:rPr>
          <w:sz w:val="16"/>
        </w:rPr>
        <w:t xml:space="preserve"> has been covering the Supreme Court for fifty-five years. In that time, he has covered one-quarter of all of the Justices ever to sit, and he has reported on the entire careers on the bench of ten of the Justices. He has been a journalist of the law for sixty-five years, beginning that career at the Otoe County Courthouse in Nebraska City, Nebraska, in the fall of 1948. He is not an attorney. March 9th, 2012, SCOTUS Blog, D.C. Circuit: Last stop for detainees?, </w:t>
      </w:r>
      <w:hyperlink r:id="rId14" w:history="1">
        <w:r w:rsidRPr="00422628">
          <w:rPr>
            <w:sz w:val="16"/>
          </w:rPr>
          <w:t>http://www.scotusblog.com/2012/03/d-c-circuit-last-stop-for-detainees/</w:t>
        </w:r>
      </w:hyperlink>
      <w:r w:rsidRPr="00422628">
        <w:rPr>
          <w:sz w:val="16"/>
        </w:rPr>
        <w:t>, jj</w:t>
      </w:r>
    </w:p>
    <w:p w:rsidR="00130C70" w:rsidRPr="00422628" w:rsidRDefault="00130C70" w:rsidP="00130C70"/>
    <w:p w:rsidR="00130C70" w:rsidRPr="00422628" w:rsidRDefault="00130C70" w:rsidP="00130C70">
      <w:pPr>
        <w:rPr>
          <w:sz w:val="14"/>
        </w:rPr>
      </w:pPr>
      <w:r w:rsidRPr="00422628">
        <w:rPr>
          <w:sz w:val="14"/>
        </w:rPr>
        <w:t xml:space="preserve">For almost four years, </w:t>
      </w:r>
      <w:r w:rsidRPr="00422628">
        <w:rPr>
          <w:b/>
          <w:bCs/>
          <w:highlight w:val="yellow"/>
          <w:u w:val="single"/>
        </w:rPr>
        <w:t>the Supreme Court has left it to lower courts to sort out</w:t>
      </w:r>
      <w:r w:rsidRPr="00422628">
        <w:rPr>
          <w:sz w:val="14"/>
        </w:rPr>
        <w:t xml:space="preserve"> the </w:t>
      </w:r>
      <w:r w:rsidRPr="00422628">
        <w:rPr>
          <w:b/>
          <w:bCs/>
          <w:u w:val="single"/>
        </w:rPr>
        <w:t>legal review</w:t>
      </w:r>
      <w:r w:rsidRPr="00422628">
        <w:rPr>
          <w:sz w:val="14"/>
        </w:rPr>
        <w:t xml:space="preserve"> that the Justices mandated for prisoners held by the U.S. military </w:t>
      </w:r>
      <w:r w:rsidRPr="00422628">
        <w:rPr>
          <w:b/>
          <w:bCs/>
          <w:u w:val="single"/>
        </w:rPr>
        <w:t xml:space="preserve">at </w:t>
      </w:r>
      <w:r w:rsidRPr="00422628">
        <w:rPr>
          <w:b/>
          <w:bCs/>
          <w:highlight w:val="yellow"/>
          <w:u w:val="single"/>
        </w:rPr>
        <w:t>Guantanamo</w:t>
      </w:r>
      <w:r w:rsidRPr="00422628">
        <w:rPr>
          <w:sz w:val="14"/>
        </w:rPr>
        <w:t xml:space="preserve"> Bay, Cuba, </w:t>
      </w:r>
      <w:r w:rsidRPr="00422628">
        <w:rPr>
          <w:b/>
          <w:bCs/>
          <w:highlight w:val="yellow"/>
          <w:u w:val="single"/>
        </w:rPr>
        <w:t>with a remarkable result</w:t>
      </w:r>
      <w:r w:rsidRPr="00422628">
        <w:rPr>
          <w:sz w:val="14"/>
        </w:rPr>
        <w:t xml:space="preserve">: the detainees very often win in District Court, but not one has ever gotten released from confinement by court order. The reason: </w:t>
      </w:r>
      <w:r w:rsidRPr="00422628">
        <w:rPr>
          <w:b/>
          <w:i/>
          <w:iCs/>
          <w:highlight w:val="yellow"/>
          <w:u w:val="single"/>
          <w:bdr w:val="single" w:sz="18" w:space="0" w:color="auto"/>
        </w:rPr>
        <w:t>the government has never lost any of its appeals in the D.C. Circuit Court</w:t>
      </w:r>
      <w:r w:rsidRPr="00422628">
        <w:rPr>
          <w:sz w:val="14"/>
        </w:rPr>
        <w:t xml:space="preserve">, </w:t>
      </w:r>
      <w:r w:rsidRPr="00422628">
        <w:rPr>
          <w:b/>
          <w:bCs/>
          <w:u w:val="single"/>
        </w:rPr>
        <w:t>and that series of rulings has been accompanied by caustic criticism of the Supreme Court by three of the Circuit Court’s judges</w:t>
      </w:r>
      <w:r w:rsidRPr="00422628">
        <w:rPr>
          <w:sz w:val="14"/>
        </w:rPr>
        <w:t xml:space="preserve">. The Supreme Court has never reacted, but lawyers in eight new cases are now urging it to do so. Based on actual experience since the Court’s historic ruling in 2008 in Boumediene v. Bush, one of two things appears to be true: the Court is satisfied with the results and essentially has taken itself out of the Guantanamo controversy, or the Court has not found a suitable new case that four Justices want to review and is still waiting. In the meantime, </w:t>
      </w:r>
      <w:r w:rsidRPr="00422628">
        <w:rPr>
          <w:b/>
          <w:bCs/>
          <w:highlight w:val="yellow"/>
          <w:u w:val="single"/>
        </w:rPr>
        <w:t>the Executive</w:t>
      </w:r>
      <w:r w:rsidRPr="00422628">
        <w:rPr>
          <w:b/>
          <w:bCs/>
          <w:u w:val="single"/>
        </w:rPr>
        <w:t xml:space="preserve"> Branch</w:t>
      </w:r>
      <w:r w:rsidRPr="00422628">
        <w:rPr>
          <w:sz w:val="14"/>
        </w:rPr>
        <w:t xml:space="preserve">, though frustrated by frequent efforts in Congress to control the fate of the 171 men still at Guantanamo on the theory that most if not all of them are terrorists, </w:t>
      </w:r>
      <w:r w:rsidRPr="00422628">
        <w:rPr>
          <w:b/>
          <w:bCs/>
          <w:highlight w:val="yellow"/>
          <w:u w:val="single"/>
        </w:rPr>
        <w:t>has not again suffered a courthouse setback</w:t>
      </w:r>
      <w:r w:rsidRPr="00422628">
        <w:rPr>
          <w:b/>
          <w:bCs/>
          <w:u w:val="single"/>
        </w:rPr>
        <w:t xml:space="preserve"> like the one in Boumediene and in three other Supreme Court decisions before that</w:t>
      </w:r>
      <w:r w:rsidRPr="00422628">
        <w:rPr>
          <w:sz w:val="14"/>
        </w:rPr>
        <w:t xml:space="preserve">. Last Term, the Court opted not to hear any of eight cases brought to it by Guantanamo detainees’ lawyers. One factor that seemed to be at work then was that Justice Elena Kagan, a former U.S. Solicitor General who previously had some role in detainee matters in the Obama Administration, took no part in most of those cases. With eight new cases now on file, Kagan so far has not disqualified herself from any, although the occasion for doing so has not yet arisen in several of them. She did recuse in a preliminary vote in a potential ninth new case, but that one has not developed fully yet. There is another pending case, but it was filed for former detainees, no longer held by the U.S. The government — in both the Bush and Obama Administrations — has taken the view that the Boumediene decision entitles Guantanamo detainees to a single court test of their detention, but that, if they win that case, actual release or transfer is a matter for the Executive Branch, either under its control of immigration and deportation matters or its diplomatic authority. </w:t>
      </w:r>
      <w:r w:rsidRPr="00422628">
        <w:rPr>
          <w:b/>
          <w:bCs/>
          <w:highlight w:val="yellow"/>
          <w:u w:val="single"/>
        </w:rPr>
        <w:t>The Circuit Court</w:t>
      </w:r>
      <w:r w:rsidRPr="00422628">
        <w:rPr>
          <w:sz w:val="14"/>
        </w:rPr>
        <w:t xml:space="preserve"> has embraced that claim, but also </w:t>
      </w:r>
      <w:r w:rsidRPr="00422628">
        <w:rPr>
          <w:b/>
          <w:bCs/>
          <w:highlight w:val="yellow"/>
          <w:u w:val="single"/>
        </w:rPr>
        <w:t>has gone far to make it harder for any detainee to win</w:t>
      </w:r>
      <w:r w:rsidRPr="00422628">
        <w:rPr>
          <w:b/>
          <w:bCs/>
          <w:u w:val="single"/>
        </w:rPr>
        <w:t xml:space="preserve"> such a case in the first place</w:t>
      </w:r>
      <w:r w:rsidRPr="00422628">
        <w:rPr>
          <w:sz w:val="14"/>
        </w:rPr>
        <w:t xml:space="preserve">. </w:t>
      </w:r>
      <w:r w:rsidRPr="00422628">
        <w:rPr>
          <w:b/>
          <w:bCs/>
          <w:u w:val="single"/>
        </w:rPr>
        <w:t>In one of the more recent Circuit Court rulings, the dissenting judge argued that it was “hard to see what is left of the Supreme Court’s command in Boumediene that habeas review be ‘meaningful.</w:t>
      </w:r>
      <w:r w:rsidRPr="00422628">
        <w:rPr>
          <w:sz w:val="14"/>
        </w:rPr>
        <w:t xml:space="preserve">’” </w:t>
      </w:r>
      <w:r w:rsidRPr="00422628">
        <w:rPr>
          <w:b/>
          <w:i/>
          <w:iCs/>
          <w:highlight w:val="yellow"/>
          <w:u w:val="single"/>
          <w:bdr w:val="single" w:sz="18" w:space="0" w:color="auto"/>
        </w:rPr>
        <w:t>The majority of the Circuit Court</w:t>
      </w:r>
      <w:r w:rsidRPr="00422628">
        <w:rPr>
          <w:sz w:val="14"/>
        </w:rPr>
        <w:t xml:space="preserve">, that judge added, </w:t>
      </w:r>
      <w:r w:rsidRPr="00422628">
        <w:rPr>
          <w:b/>
          <w:i/>
          <w:iCs/>
          <w:highlight w:val="yellow"/>
          <w:u w:val="single"/>
          <w:bdr w:val="single" w:sz="18" w:space="0" w:color="auto"/>
        </w:rPr>
        <w:t>has “called the game in the government’s favor</w:t>
      </w:r>
      <w:r w:rsidRPr="00422628">
        <w:rPr>
          <w:sz w:val="14"/>
        </w:rPr>
        <w:t xml:space="preserve">.” Among the lengthy list of cases in which District Court judges have ruled against further detention, a number have involved a judge’s sharp criticism of the quality of proof in intelligence reports offered by the government. But, when </w:t>
      </w:r>
      <w:r w:rsidRPr="00422628">
        <w:rPr>
          <w:b/>
          <w:bCs/>
          <w:highlight w:val="yellow"/>
          <w:u w:val="single"/>
        </w:rPr>
        <w:t>the Circuit Court</w:t>
      </w:r>
      <w:r w:rsidRPr="00422628">
        <w:rPr>
          <w:sz w:val="14"/>
        </w:rPr>
        <w:t xml:space="preserve"> has decided appeals, it </w:t>
      </w:r>
      <w:r w:rsidRPr="00422628">
        <w:rPr>
          <w:b/>
          <w:bCs/>
          <w:highlight w:val="yellow"/>
          <w:u w:val="single"/>
        </w:rPr>
        <w:t>has</w:t>
      </w:r>
      <w:r w:rsidRPr="00422628">
        <w:rPr>
          <w:b/>
          <w:bCs/>
          <w:u w:val="single"/>
        </w:rPr>
        <w:t xml:space="preserve"> regularly </w:t>
      </w:r>
      <w:r w:rsidRPr="00422628">
        <w:rPr>
          <w:b/>
          <w:bCs/>
          <w:highlight w:val="yellow"/>
          <w:u w:val="single"/>
        </w:rPr>
        <w:t>found the evidence sufficient</w:t>
      </w:r>
      <w:r w:rsidRPr="00422628">
        <w:rPr>
          <w:b/>
          <w:bCs/>
          <w:u w:val="single"/>
        </w:rPr>
        <w:t xml:space="preserve"> to support further confinement </w:t>
      </w:r>
      <w:r w:rsidRPr="00422628">
        <w:rPr>
          <w:b/>
          <w:bCs/>
          <w:highlight w:val="yellow"/>
          <w:u w:val="single"/>
        </w:rPr>
        <w:t xml:space="preserve">on the theory that official evidence is entitled to </w:t>
      </w:r>
      <w:r w:rsidRPr="00422628">
        <w:rPr>
          <w:b/>
          <w:bCs/>
          <w:u w:val="single"/>
        </w:rPr>
        <w:t xml:space="preserve">judicial </w:t>
      </w:r>
      <w:r w:rsidRPr="00422628">
        <w:rPr>
          <w:b/>
          <w:bCs/>
          <w:highlight w:val="yellow"/>
          <w:u w:val="single"/>
        </w:rPr>
        <w:t>deference</w:t>
      </w:r>
      <w:r w:rsidRPr="00422628">
        <w:rPr>
          <w:sz w:val="14"/>
        </w:rPr>
        <w:t xml:space="preserve">. It has sent a few cases back to District Court for further review, but has yet to clear any detainee for release. Releases that have occurred have been at the discretion of the Executive Branch. Although </w:t>
      </w:r>
      <w:r w:rsidRPr="00422628">
        <w:rPr>
          <w:b/>
          <w:bCs/>
          <w:highlight w:val="yellow"/>
          <w:u w:val="single"/>
        </w:rPr>
        <w:t>the government has regularly won in the Circuit Court</w:t>
      </w:r>
      <w:r w:rsidRPr="00422628">
        <w:rPr>
          <w:b/>
          <w:bCs/>
          <w:u w:val="single"/>
        </w:rPr>
        <w:t xml:space="preserve"> with an argument that only the lowest accepted standard of proof need be satisfied to justify continued detention</w:t>
      </w:r>
      <w:r w:rsidRPr="00422628">
        <w:rPr>
          <w:sz w:val="14"/>
        </w:rPr>
        <w:t>, a senior judge on the Circuit Court, Laurence H. Silberman, has criticized the Justice Department for not pressing for an even more permissive view of detention authority and has expressed doubt that any of his colleagues would vote to release any detainee without virtually absolute proof that they do not actively support a terrorist group. ”Some evidence” should be enough, Silberman has written. Another senior judge, A. Raymond Randolph, has likened the Justices in the majority in Boumediene to fictional characters in The Great Gatsby, “careless people” making messes for other people to clean up. One of the more junior judges, Janice Rogers Brown, has castigated the Boumediene ruling for its “airy suppositions” about the nature of war and for using logic that would lead the Executive Branch to adopt a policy of taking no prisoners. Judge Brown has also argued that international law should put no limits on the President’s detention power.</w:t>
      </w:r>
    </w:p>
    <w:p w:rsidR="00130C70" w:rsidRPr="009E616F" w:rsidRDefault="00130C70" w:rsidP="00130C70"/>
    <w:p w:rsidR="00B45FE9" w:rsidRPr="00AF5046" w:rsidRDefault="00B45FE9" w:rsidP="00624281">
      <w:pPr>
        <w:pStyle w:val="Heading4"/>
      </w:pPr>
      <w:bookmarkStart w:id="6" w:name="_GoBack"/>
      <w:bookmarkEnd w:id="6"/>
    </w:p>
    <w:sectPr w:rsidR="00B45FE9" w:rsidRPr="00AF5046"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30C70" w:rsidRDefault="00130C70" w:rsidP="00E46E7E">
      <w:r>
        <w:separator/>
      </w:r>
    </w:p>
  </w:endnote>
  <w:endnote w:type="continuationSeparator" w:id="0">
    <w:p w:rsidR="00130C70" w:rsidRDefault="00130C70"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Times New Roman">
    <w:panose1 w:val="02020603050405020304"/>
    <w:charset w:val="00"/>
    <w:family w:val="auto"/>
    <w:pitch w:val="variable"/>
    <w:sig w:usb0="E0002AFF" w:usb1="C0007841" w:usb2="00000009" w:usb3="00000000" w:csb0="000001FF" w:csb1="00000000"/>
  </w:font>
  <w:font w:name="ＭＳ ゴシック">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Baskerville">
    <w:panose1 w:val="02020502070401020303"/>
    <w:charset w:val="00"/>
    <w:family w:val="auto"/>
    <w:pitch w:val="variable"/>
    <w:sig w:usb0="80000067" w:usb1="00000000" w:usb2="00000000" w:usb3="00000000" w:csb0="0000019F" w:csb1="00000000"/>
  </w:font>
  <w:font w:name="Calibri">
    <w:panose1 w:val="020F0502020204030204"/>
    <w:charset w:val="00"/>
    <w:family w:val="auto"/>
    <w:pitch w:val="variable"/>
    <w:sig w:usb0="E10002FF" w:usb1="4000ACFF" w:usb2="00000009"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30C70" w:rsidRDefault="00130C70" w:rsidP="00E46E7E">
      <w:r>
        <w:separator/>
      </w:r>
    </w:p>
  </w:footnote>
  <w:footnote w:type="continuationSeparator" w:id="0">
    <w:p w:rsidR="00130C70" w:rsidRDefault="00130C70"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88"/>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30C70"/>
    <w:rsid w:val="000140EC"/>
    <w:rsid w:val="00016A35"/>
    <w:rsid w:val="00074364"/>
    <w:rsid w:val="000C16B3"/>
    <w:rsid w:val="00130C70"/>
    <w:rsid w:val="001408C0"/>
    <w:rsid w:val="00143FD7"/>
    <w:rsid w:val="001463FB"/>
    <w:rsid w:val="001710E3"/>
    <w:rsid w:val="00186DB7"/>
    <w:rsid w:val="001D7626"/>
    <w:rsid w:val="002613DA"/>
    <w:rsid w:val="002920C7"/>
    <w:rsid w:val="002B6353"/>
    <w:rsid w:val="002B68C8"/>
    <w:rsid w:val="002F35F4"/>
    <w:rsid w:val="002F3E28"/>
    <w:rsid w:val="002F40E6"/>
    <w:rsid w:val="00303E5B"/>
    <w:rsid w:val="00313226"/>
    <w:rsid w:val="0031425E"/>
    <w:rsid w:val="00325059"/>
    <w:rsid w:val="00357719"/>
    <w:rsid w:val="00374144"/>
    <w:rsid w:val="003A6B53"/>
    <w:rsid w:val="003B3EC7"/>
    <w:rsid w:val="003F42AF"/>
    <w:rsid w:val="00412F6D"/>
    <w:rsid w:val="004218FA"/>
    <w:rsid w:val="0042635A"/>
    <w:rsid w:val="00466B6F"/>
    <w:rsid w:val="004724D1"/>
    <w:rsid w:val="004B3188"/>
    <w:rsid w:val="004B3DB3"/>
    <w:rsid w:val="004C63B5"/>
    <w:rsid w:val="004D176B"/>
    <w:rsid w:val="004D461E"/>
    <w:rsid w:val="004E04AB"/>
    <w:rsid w:val="00517479"/>
    <w:rsid w:val="005A0BE5"/>
    <w:rsid w:val="005C0E1F"/>
    <w:rsid w:val="005E0D2B"/>
    <w:rsid w:val="005E2C99"/>
    <w:rsid w:val="00624281"/>
    <w:rsid w:val="00672258"/>
    <w:rsid w:val="0067575B"/>
    <w:rsid w:val="00692C26"/>
    <w:rsid w:val="006F2D3D"/>
    <w:rsid w:val="00700835"/>
    <w:rsid w:val="007040D3"/>
    <w:rsid w:val="00726F87"/>
    <w:rsid w:val="007333B9"/>
    <w:rsid w:val="00791B7D"/>
    <w:rsid w:val="007A3515"/>
    <w:rsid w:val="007D7924"/>
    <w:rsid w:val="007E470C"/>
    <w:rsid w:val="007E5F71"/>
    <w:rsid w:val="00821415"/>
    <w:rsid w:val="0083768F"/>
    <w:rsid w:val="0091595A"/>
    <w:rsid w:val="009165EA"/>
    <w:rsid w:val="009829F2"/>
    <w:rsid w:val="00993F61"/>
    <w:rsid w:val="009B0746"/>
    <w:rsid w:val="009C198B"/>
    <w:rsid w:val="009D207E"/>
    <w:rsid w:val="009E5822"/>
    <w:rsid w:val="009E691A"/>
    <w:rsid w:val="00A074CB"/>
    <w:rsid w:val="00A17358"/>
    <w:rsid w:val="00A369C4"/>
    <w:rsid w:val="00A47986"/>
    <w:rsid w:val="00A90B4A"/>
    <w:rsid w:val="00A91A24"/>
    <w:rsid w:val="00AC0E99"/>
    <w:rsid w:val="00AF1E67"/>
    <w:rsid w:val="00AF5046"/>
    <w:rsid w:val="00AF70D4"/>
    <w:rsid w:val="00B169A1"/>
    <w:rsid w:val="00B33E0C"/>
    <w:rsid w:val="00B45FE9"/>
    <w:rsid w:val="00B55D49"/>
    <w:rsid w:val="00B65E97"/>
    <w:rsid w:val="00B84180"/>
    <w:rsid w:val="00B93E7F"/>
    <w:rsid w:val="00BE63EA"/>
    <w:rsid w:val="00C42A3C"/>
    <w:rsid w:val="00CD2C6D"/>
    <w:rsid w:val="00CF1A0F"/>
    <w:rsid w:val="00D36252"/>
    <w:rsid w:val="00D4330B"/>
    <w:rsid w:val="00D460F1"/>
    <w:rsid w:val="00D51B44"/>
    <w:rsid w:val="00D6085D"/>
    <w:rsid w:val="00D66D57"/>
    <w:rsid w:val="00D81480"/>
    <w:rsid w:val="00DA2E40"/>
    <w:rsid w:val="00DA5BF8"/>
    <w:rsid w:val="00DC71AA"/>
    <w:rsid w:val="00DD2FAB"/>
    <w:rsid w:val="00DE627C"/>
    <w:rsid w:val="00DF1850"/>
    <w:rsid w:val="00E46E7E"/>
    <w:rsid w:val="00E95631"/>
    <w:rsid w:val="00F1173B"/>
    <w:rsid w:val="00F45F2E"/>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5209AE"/>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130C70"/>
    <w:rPr>
      <w:rFonts w:ascii="Times New Roman" w:eastAsia="Times New Roman" w:hAnsi="Times New Roman" w:cs="Times New Roman"/>
      <w:sz w:val="20"/>
      <w:szCs w:val="22"/>
      <w:lang w:bidi="en-US"/>
    </w:rPr>
  </w:style>
  <w:style w:type="paragraph" w:styleId="Heading1">
    <w:name w:val="heading 1"/>
    <w:aliases w:val="Pocket"/>
    <w:basedOn w:val="Normal"/>
    <w:next w:val="Normal"/>
    <w:link w:val="Heading1Char"/>
    <w:uiPriority w:val="9"/>
    <w:qFormat/>
    <w:rsid w:val="00624281"/>
    <w:pPr>
      <w:keepNext/>
      <w:keepLines/>
      <w:pageBreakBefore/>
      <w:pBdr>
        <w:top w:val="single" w:sz="24" w:space="1" w:color="auto"/>
        <w:left w:val="single" w:sz="24" w:space="4" w:color="auto"/>
        <w:bottom w:val="single" w:sz="24" w:space="1" w:color="auto"/>
        <w:right w:val="single" w:sz="24" w:space="4" w:color="auto"/>
      </w:pBdr>
      <w:spacing w:before="480" w:line="259" w:lineRule="auto"/>
      <w:jc w:val="center"/>
      <w:outlineLvl w:val="0"/>
    </w:pPr>
    <w:rPr>
      <w:rFonts w:eastAsiaTheme="majorEastAsia" w:cstheme="majorBidi"/>
      <w:b/>
      <w:bCs/>
      <w:sz w:val="52"/>
      <w:szCs w:val="52"/>
      <w:lang w:bidi="ar-SA"/>
    </w:rPr>
  </w:style>
  <w:style w:type="paragraph" w:styleId="Heading2">
    <w:name w:val="heading 2"/>
    <w:aliases w:val="Hat"/>
    <w:basedOn w:val="Normal"/>
    <w:next w:val="Normal"/>
    <w:link w:val="Heading2Char"/>
    <w:uiPriority w:val="9"/>
    <w:unhideWhenUsed/>
    <w:qFormat/>
    <w:rsid w:val="00624281"/>
    <w:pPr>
      <w:keepNext/>
      <w:keepLines/>
      <w:pageBreakBefore/>
      <w:spacing w:before="200" w:line="259" w:lineRule="auto"/>
      <w:jc w:val="center"/>
      <w:outlineLvl w:val="1"/>
    </w:pPr>
    <w:rPr>
      <w:rFonts w:eastAsiaTheme="majorEastAsia" w:cstheme="majorBidi"/>
      <w:b/>
      <w:bCs/>
      <w:sz w:val="44"/>
      <w:szCs w:val="44"/>
      <w:u w:val="double"/>
      <w:lang w:bidi="ar-SA"/>
    </w:rPr>
  </w:style>
  <w:style w:type="paragraph" w:styleId="Heading3">
    <w:name w:val="heading 3"/>
    <w:aliases w:val="Block"/>
    <w:basedOn w:val="Normal"/>
    <w:next w:val="Normal"/>
    <w:link w:val="Heading3Char"/>
    <w:uiPriority w:val="9"/>
    <w:unhideWhenUsed/>
    <w:qFormat/>
    <w:rsid w:val="00624281"/>
    <w:pPr>
      <w:keepNext/>
      <w:keepLines/>
      <w:pageBreakBefore/>
      <w:spacing w:before="200" w:line="259" w:lineRule="auto"/>
      <w:jc w:val="center"/>
      <w:outlineLvl w:val="2"/>
    </w:pPr>
    <w:rPr>
      <w:rFonts w:eastAsiaTheme="majorEastAsia" w:cstheme="majorBidi"/>
      <w:b/>
      <w:bCs/>
      <w:sz w:val="32"/>
      <w:u w:val="single"/>
      <w:lang w:bidi="ar-SA"/>
    </w:rPr>
  </w:style>
  <w:style w:type="paragraph" w:styleId="Heading4">
    <w:name w:val="heading 4"/>
    <w:aliases w:val="Tag"/>
    <w:basedOn w:val="Normal"/>
    <w:next w:val="Normal"/>
    <w:link w:val="Heading4Char"/>
    <w:uiPriority w:val="9"/>
    <w:unhideWhenUsed/>
    <w:qFormat/>
    <w:rsid w:val="00624281"/>
    <w:pPr>
      <w:keepNext/>
      <w:keepLines/>
      <w:spacing w:before="200" w:line="259" w:lineRule="auto"/>
      <w:outlineLvl w:val="3"/>
    </w:pPr>
    <w:rPr>
      <w:rFonts w:eastAsiaTheme="majorEastAsia" w:cstheme="majorBidi"/>
      <w:b/>
      <w:bCs/>
      <w:iCs/>
      <w:sz w:val="26"/>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CD Card,Minimized,minimized,Evidence,Highlighted,tag2,Size 10,emphasis in card,ED - Tag,emphasis,Underlined,Bold Underline,Emphasis!!,small,Qualifications,bold underline,normal card text"/>
    <w:basedOn w:val="DefaultParagraphFont"/>
    <w:uiPriority w:val="7"/>
    <w:qFormat/>
    <w:rsid w:val="00624281"/>
    <w:rPr>
      <w:rFonts w:ascii="Times New Roman" w:hAnsi="Times New Roman" w:cs="Times New Roman"/>
      <w:b/>
      <w:i w:val="0"/>
      <w:iCs/>
      <w:sz w:val="24"/>
      <w:u w:val="single"/>
      <w:bdr w:val="single" w:sz="6" w:space="0" w:color="auto"/>
    </w:rPr>
  </w:style>
  <w:style w:type="character" w:customStyle="1" w:styleId="Heading1Char">
    <w:name w:val="Heading 1 Char"/>
    <w:aliases w:val="Pocket Char"/>
    <w:basedOn w:val="DefaultParagraphFont"/>
    <w:link w:val="Heading1"/>
    <w:uiPriority w:val="9"/>
    <w:rsid w:val="00624281"/>
    <w:rPr>
      <w:rFonts w:ascii="Times New Roman" w:eastAsiaTheme="majorEastAsia" w:hAnsi="Times New Roman" w:cstheme="majorBidi"/>
      <w:b/>
      <w:bCs/>
      <w:sz w:val="52"/>
      <w:szCs w:val="52"/>
    </w:rPr>
  </w:style>
  <w:style w:type="character" w:customStyle="1" w:styleId="Heading2Char">
    <w:name w:val="Heading 2 Char"/>
    <w:aliases w:val="Hat Char"/>
    <w:basedOn w:val="DefaultParagraphFont"/>
    <w:link w:val="Heading2"/>
    <w:uiPriority w:val="9"/>
    <w:rsid w:val="00624281"/>
    <w:rPr>
      <w:rFonts w:ascii="Times New Roman" w:eastAsiaTheme="majorEastAsia" w:hAnsi="Times New Roman" w:cstheme="majorBidi"/>
      <w:b/>
      <w:bCs/>
      <w:sz w:val="44"/>
      <w:szCs w:val="44"/>
      <w:u w:val="double"/>
    </w:rPr>
  </w:style>
  <w:style w:type="character" w:customStyle="1" w:styleId="Heading3Char">
    <w:name w:val="Heading 3 Char"/>
    <w:aliases w:val="Block Char"/>
    <w:basedOn w:val="DefaultParagraphFont"/>
    <w:link w:val="Heading3"/>
    <w:uiPriority w:val="9"/>
    <w:rsid w:val="00624281"/>
    <w:rPr>
      <w:rFonts w:ascii="Times New Roman" w:eastAsiaTheme="majorEastAsia" w:hAnsi="Times New Roman" w:cstheme="majorBidi"/>
      <w:b/>
      <w:bCs/>
      <w:sz w:val="32"/>
      <w:szCs w:val="22"/>
      <w:u w:val="single"/>
    </w:rPr>
  </w:style>
  <w:style w:type="character" w:customStyle="1" w:styleId="Heading4Char">
    <w:name w:val="Heading 4 Char"/>
    <w:aliases w:val="Tag Char"/>
    <w:basedOn w:val="DefaultParagraphFont"/>
    <w:link w:val="Heading4"/>
    <w:uiPriority w:val="9"/>
    <w:rsid w:val="00624281"/>
    <w:rPr>
      <w:rFonts w:ascii="Times New Roman" w:eastAsiaTheme="majorEastAsia" w:hAnsi="Times New Roman" w:cstheme="majorBidi"/>
      <w:b/>
      <w:bCs/>
      <w:iCs/>
      <w:sz w:val="26"/>
      <w:szCs w:val="22"/>
    </w:rPr>
  </w:style>
  <w:style w:type="paragraph" w:styleId="NoSpacing">
    <w:name w:val="No Spacing"/>
    <w:uiPriority w:val="1"/>
    <w:rsid w:val="00A17358"/>
  </w:style>
  <w:style w:type="character" w:customStyle="1" w:styleId="StyleStyleBold12pt">
    <w:name w:val="Style Style Bold + 12 pt"/>
    <w:aliases w:val="Cite,Style Style Bold + 12pt,Style Style Bold,Style Style + 12 pt,Style Style Bo... +,Old Cite,Style Style Bold + 10 pt,Style Style Bold + 13 pt,tagld + 12 pt,Style Style Bold + 11 pt"/>
    <w:basedOn w:val="DefaultParagraphFont"/>
    <w:uiPriority w:val="5"/>
    <w:qFormat/>
    <w:rsid w:val="00624281"/>
    <w:rPr>
      <w:rFonts w:ascii="Times New Roman" w:hAnsi="Times New Roman"/>
      <w:b/>
      <w:sz w:val="26"/>
      <w:u w:val="none"/>
    </w:rPr>
  </w:style>
  <w:style w:type="character" w:customStyle="1" w:styleId="StyleBoldUnderline">
    <w:name w:val="Style Bold Underline"/>
    <w:aliases w:val="Underline,Intense Emphasis11,Intense Emphasis111,Cards + Font: 12 pt Char,Bo,B,Citation Char Char Char,Bold Cite Char,Minimized Char,Intense Emphasis3,Intense Emphasis4,Heading 3 Char Char1 Char,Block Char1"/>
    <w:basedOn w:val="DefaultParagraphFont"/>
    <w:uiPriority w:val="6"/>
    <w:qFormat/>
    <w:rsid w:val="00624281"/>
    <w:rPr>
      <w:rFonts w:ascii="Times New Roman" w:hAnsi="Times New Roman"/>
      <w:b w:val="0"/>
      <w:sz w:val="20"/>
      <w:u w:val="single"/>
    </w:rPr>
  </w:style>
  <w:style w:type="paragraph" w:styleId="DocumentMap">
    <w:name w:val="Document Map"/>
    <w:basedOn w:val="Normal"/>
    <w:link w:val="DocumentMapChar"/>
    <w:uiPriority w:val="99"/>
    <w:semiHidden/>
    <w:unhideWhenUsed/>
    <w:rsid w:val="00A17358"/>
    <w:pPr>
      <w:spacing w:line="259" w:lineRule="auto"/>
    </w:pPr>
    <w:rPr>
      <w:rFonts w:ascii="Lucida Grande" w:eastAsiaTheme="minorHAnsi" w:hAnsi="Lucida Grande" w:cs="Lucida Grande"/>
      <w:sz w:val="16"/>
      <w:lang w:bidi="ar-SA"/>
    </w:rPr>
  </w:style>
  <w:style w:type="character" w:customStyle="1" w:styleId="DocumentMapChar">
    <w:name w:val="Document Map Char"/>
    <w:basedOn w:val="DefaultParagraphFont"/>
    <w:link w:val="DocumentMap"/>
    <w:uiPriority w:val="99"/>
    <w:semiHidden/>
    <w:rsid w:val="00A17358"/>
    <w:rPr>
      <w:rFonts w:ascii="Lucida Grande" w:eastAsiaTheme="minorHAnsi" w:hAnsi="Lucida Grande" w:cs="Lucida Grande"/>
      <w:sz w:val="22"/>
      <w:szCs w:val="22"/>
    </w:rPr>
  </w:style>
  <w:style w:type="paragraph" w:styleId="ListParagraph">
    <w:name w:val="List Paragraph"/>
    <w:basedOn w:val="Normal"/>
    <w:uiPriority w:val="34"/>
    <w:rsid w:val="00A17358"/>
    <w:pPr>
      <w:spacing w:line="259" w:lineRule="auto"/>
      <w:ind w:left="720"/>
      <w:contextualSpacing/>
    </w:pPr>
    <w:rPr>
      <w:rFonts w:eastAsiaTheme="minorHAnsi"/>
      <w:sz w:val="16"/>
      <w:lang w:bidi="ar-SA"/>
    </w:rPr>
  </w:style>
  <w:style w:type="paragraph" w:styleId="Header">
    <w:name w:val="header"/>
    <w:basedOn w:val="Normal"/>
    <w:link w:val="HeaderChar"/>
    <w:unhideWhenUsed/>
    <w:rsid w:val="00A17358"/>
    <w:pPr>
      <w:tabs>
        <w:tab w:val="center" w:pos="4320"/>
        <w:tab w:val="right" w:pos="8640"/>
      </w:tabs>
      <w:spacing w:line="259" w:lineRule="auto"/>
    </w:pPr>
    <w:rPr>
      <w:rFonts w:eastAsiaTheme="minorHAnsi"/>
      <w:sz w:val="16"/>
      <w:lang w:bidi="ar-SA"/>
    </w:rPr>
  </w:style>
  <w:style w:type="character" w:customStyle="1" w:styleId="HeaderChar">
    <w:name w:val="Header Char"/>
    <w:basedOn w:val="DefaultParagraphFont"/>
    <w:link w:val="Header"/>
    <w:rsid w:val="00A17358"/>
    <w:rPr>
      <w:rFonts w:ascii="Times New Roman" w:eastAsiaTheme="minorHAnsi" w:hAnsi="Times New Roman" w:cs="Times New Roman"/>
      <w:sz w:val="22"/>
      <w:szCs w:val="22"/>
    </w:rPr>
  </w:style>
  <w:style w:type="paragraph" w:styleId="Footer">
    <w:name w:val="footer"/>
    <w:basedOn w:val="Normal"/>
    <w:link w:val="FooterChar"/>
    <w:uiPriority w:val="99"/>
    <w:unhideWhenUsed/>
    <w:rsid w:val="00A17358"/>
    <w:pPr>
      <w:tabs>
        <w:tab w:val="center" w:pos="4320"/>
        <w:tab w:val="right" w:pos="8640"/>
      </w:tabs>
      <w:spacing w:line="259" w:lineRule="auto"/>
    </w:pPr>
    <w:rPr>
      <w:rFonts w:eastAsiaTheme="minorHAnsi"/>
      <w:sz w:val="16"/>
      <w:lang w:bidi="ar-SA"/>
    </w:rPr>
  </w:style>
  <w:style w:type="character" w:customStyle="1" w:styleId="FooterChar">
    <w:name w:val="Footer Char"/>
    <w:basedOn w:val="DefaultParagraphFont"/>
    <w:link w:val="Footer"/>
    <w:uiPriority w:val="99"/>
    <w:rsid w:val="00A17358"/>
    <w:rPr>
      <w:rFonts w:ascii="Times New Roman" w:eastAsiaTheme="minorHAnsi" w:hAnsi="Times New Roman" w:cs="Times New Roman"/>
      <w:sz w:val="22"/>
      <w:szCs w:val="22"/>
    </w:rPr>
  </w:style>
  <w:style w:type="character" w:styleId="PageNumber">
    <w:name w:val="page number"/>
    <w:basedOn w:val="DefaultParagraphFont"/>
    <w:uiPriority w:val="99"/>
    <w:semiHidden/>
    <w:unhideWhenUsed/>
    <w:rsid w:val="00A17358"/>
  </w:style>
  <w:style w:type="character" w:styleId="Hyperlink">
    <w:name w:val="Hyperlink"/>
    <w:aliases w:val="Read,Important,heading 1 (block title),Card Text,Internet Link"/>
    <w:basedOn w:val="DefaultParagraphFont"/>
    <w:uiPriority w:val="99"/>
    <w:unhideWhenUsed/>
    <w:rsid w:val="00A17358"/>
    <w:rPr>
      <w:color w:val="0000FF" w:themeColor="hyperlink"/>
      <w:u w:val="single"/>
    </w:rPr>
  </w:style>
  <w:style w:type="character" w:customStyle="1" w:styleId="cite">
    <w:name w:val="cite"/>
    <w:aliases w:val="Heading 3 Char Char Char,cites Char Char,Heading 3 Char1 Char,Citation Char Char1 Char Char Char Char Char,Citation Char Char Char1, Char Char Char1,Char Char Char1,Heading 3 Char Char Char Char,Heading 3 Char Char"/>
    <w:basedOn w:val="DefaultParagraphFont"/>
    <w:rsid w:val="00130C70"/>
    <w:rPr>
      <w:rFonts w:ascii="Times New Roman" w:hAnsi="Times New Roman"/>
      <w:b/>
      <w:sz w:val="24"/>
    </w:rPr>
  </w:style>
  <w:style w:type="character" w:customStyle="1" w:styleId="underline">
    <w:name w:val="underline"/>
    <w:basedOn w:val="DefaultParagraphFont"/>
    <w:rsid w:val="00130C70"/>
    <w:rPr>
      <w:b/>
      <w:u w:val="single"/>
    </w:rPr>
  </w:style>
  <w:style w:type="paragraph" w:customStyle="1" w:styleId="tag">
    <w:name w:val="tag"/>
    <w:basedOn w:val="Normal"/>
    <w:next w:val="Normal"/>
    <w:link w:val="tagChar"/>
    <w:rsid w:val="00130C70"/>
    <w:rPr>
      <w:b/>
      <w:sz w:val="24"/>
    </w:rPr>
  </w:style>
  <w:style w:type="character" w:customStyle="1" w:styleId="tagChar">
    <w:name w:val="tag Char"/>
    <w:aliases w:val="TAG Char,Heading 2 Char2 Char Char,Heading 2 Char1 Char Char Char1,Heading 2 Char Char Char Char Char1,Heading 2 Char Char1 Char Char,Heading 2 Char2 Char1,Heading 2 Char1 Char Char1,Heading 2 Char Char Char Char1,Heading 2 Char1,Heading 21"/>
    <w:basedOn w:val="DefaultParagraphFont"/>
    <w:link w:val="tag"/>
    <w:rsid w:val="00130C70"/>
    <w:rPr>
      <w:rFonts w:ascii="Times New Roman" w:eastAsia="Times New Roman" w:hAnsi="Times New Roman" w:cs="Times New Roman"/>
      <w:b/>
      <w:szCs w:val="22"/>
      <w:lang w:bidi="en-US"/>
    </w:rPr>
  </w:style>
  <w:style w:type="paragraph" w:customStyle="1" w:styleId="card">
    <w:name w:val="card"/>
    <w:basedOn w:val="Normal"/>
    <w:next w:val="Normal"/>
    <w:link w:val="cardChar"/>
    <w:rsid w:val="00130C70"/>
    <w:pPr>
      <w:ind w:left="288" w:right="288"/>
    </w:pPr>
  </w:style>
  <w:style w:type="character" w:customStyle="1" w:styleId="cardChar">
    <w:name w:val="card Char"/>
    <w:basedOn w:val="DefaultParagraphFont"/>
    <w:link w:val="card"/>
    <w:rsid w:val="00130C70"/>
    <w:rPr>
      <w:rFonts w:ascii="Times New Roman" w:eastAsia="Times New Roman" w:hAnsi="Times New Roman" w:cs="Times New Roman"/>
      <w:sz w:val="20"/>
      <w:szCs w:val="22"/>
      <w:lang w:bidi="en-US"/>
    </w:rPr>
  </w:style>
  <w:style w:type="paragraph" w:customStyle="1" w:styleId="BlockTitle">
    <w:name w:val="Block Title"/>
    <w:basedOn w:val="Heading1"/>
    <w:next w:val="Normal"/>
    <w:link w:val="BlockTitleChar"/>
    <w:rsid w:val="00130C70"/>
    <w:pPr>
      <w:keepLines w:val="0"/>
      <w:pageBreakBefore w:val="0"/>
      <w:pBdr>
        <w:top w:val="none" w:sz="0" w:space="0" w:color="auto"/>
        <w:left w:val="none" w:sz="0" w:space="0" w:color="auto"/>
        <w:bottom w:val="none" w:sz="0" w:space="0" w:color="auto"/>
        <w:right w:val="none" w:sz="0" w:space="0" w:color="auto"/>
      </w:pBdr>
      <w:spacing w:before="0" w:after="240" w:line="240" w:lineRule="auto"/>
    </w:pPr>
    <w:rPr>
      <w:rFonts w:eastAsia="Times New Roman" w:cs="Arial"/>
      <w:kern w:val="32"/>
      <w:sz w:val="32"/>
      <w:szCs w:val="32"/>
      <w:u w:val="single"/>
      <w:lang w:bidi="en-US"/>
    </w:rPr>
  </w:style>
  <w:style w:type="character" w:customStyle="1" w:styleId="BlockTitleChar">
    <w:name w:val="Block Title Char"/>
    <w:basedOn w:val="DefaultParagraphFont"/>
    <w:link w:val="BlockTitle"/>
    <w:rsid w:val="00130C70"/>
    <w:rPr>
      <w:rFonts w:ascii="Times New Roman" w:eastAsia="Times New Roman" w:hAnsi="Times New Roman" w:cs="Arial"/>
      <w:b/>
      <w:bCs/>
      <w:kern w:val="32"/>
      <w:sz w:val="32"/>
      <w:szCs w:val="32"/>
      <w:u w:val="single"/>
      <w:lang w:bidi="en-US"/>
    </w:rPr>
  </w:style>
  <w:style w:type="character" w:customStyle="1" w:styleId="UnderlineChar">
    <w:name w:val="Underline Char"/>
    <w:basedOn w:val="DefaultParagraphFont"/>
    <w:rsid w:val="00130C70"/>
    <w:rPr>
      <w:rFonts w:ascii="Baskerville" w:hAnsi="Baskerville" w:cs="Times New Roman"/>
      <w:sz w:val="24"/>
      <w:u w:val="thick"/>
    </w:rPr>
  </w:style>
  <w:style w:type="character" w:customStyle="1" w:styleId="BoldUnderlineChar">
    <w:name w:val="Bold Underline Char"/>
    <w:locked/>
    <w:rsid w:val="00130C70"/>
    <w:rPr>
      <w:rFonts w:ascii="Times New Roman" w:eastAsia="Times New Roman" w:hAnsi="Times New Roman"/>
      <w:b/>
      <w:bCs/>
      <w:szCs w:val="24"/>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130C70"/>
    <w:rPr>
      <w:rFonts w:ascii="Times New Roman" w:eastAsia="Times New Roman" w:hAnsi="Times New Roman" w:cs="Times New Roman"/>
      <w:sz w:val="20"/>
      <w:szCs w:val="22"/>
      <w:lang w:bidi="en-US"/>
    </w:rPr>
  </w:style>
  <w:style w:type="paragraph" w:styleId="Heading1">
    <w:name w:val="heading 1"/>
    <w:aliases w:val="Pocket"/>
    <w:basedOn w:val="Normal"/>
    <w:next w:val="Normal"/>
    <w:link w:val="Heading1Char"/>
    <w:uiPriority w:val="9"/>
    <w:qFormat/>
    <w:rsid w:val="00624281"/>
    <w:pPr>
      <w:keepNext/>
      <w:keepLines/>
      <w:pageBreakBefore/>
      <w:pBdr>
        <w:top w:val="single" w:sz="24" w:space="1" w:color="auto"/>
        <w:left w:val="single" w:sz="24" w:space="4" w:color="auto"/>
        <w:bottom w:val="single" w:sz="24" w:space="1" w:color="auto"/>
        <w:right w:val="single" w:sz="24" w:space="4" w:color="auto"/>
      </w:pBdr>
      <w:spacing w:before="480" w:line="259" w:lineRule="auto"/>
      <w:jc w:val="center"/>
      <w:outlineLvl w:val="0"/>
    </w:pPr>
    <w:rPr>
      <w:rFonts w:eastAsiaTheme="majorEastAsia" w:cstheme="majorBidi"/>
      <w:b/>
      <w:bCs/>
      <w:sz w:val="52"/>
      <w:szCs w:val="52"/>
      <w:lang w:bidi="ar-SA"/>
    </w:rPr>
  </w:style>
  <w:style w:type="paragraph" w:styleId="Heading2">
    <w:name w:val="heading 2"/>
    <w:aliases w:val="Hat"/>
    <w:basedOn w:val="Normal"/>
    <w:next w:val="Normal"/>
    <w:link w:val="Heading2Char"/>
    <w:uiPriority w:val="9"/>
    <w:unhideWhenUsed/>
    <w:qFormat/>
    <w:rsid w:val="00624281"/>
    <w:pPr>
      <w:keepNext/>
      <w:keepLines/>
      <w:pageBreakBefore/>
      <w:spacing w:before="200" w:line="259" w:lineRule="auto"/>
      <w:jc w:val="center"/>
      <w:outlineLvl w:val="1"/>
    </w:pPr>
    <w:rPr>
      <w:rFonts w:eastAsiaTheme="majorEastAsia" w:cstheme="majorBidi"/>
      <w:b/>
      <w:bCs/>
      <w:sz w:val="44"/>
      <w:szCs w:val="44"/>
      <w:u w:val="double"/>
      <w:lang w:bidi="ar-SA"/>
    </w:rPr>
  </w:style>
  <w:style w:type="paragraph" w:styleId="Heading3">
    <w:name w:val="heading 3"/>
    <w:aliases w:val="Block"/>
    <w:basedOn w:val="Normal"/>
    <w:next w:val="Normal"/>
    <w:link w:val="Heading3Char"/>
    <w:uiPriority w:val="9"/>
    <w:unhideWhenUsed/>
    <w:qFormat/>
    <w:rsid w:val="00624281"/>
    <w:pPr>
      <w:keepNext/>
      <w:keepLines/>
      <w:pageBreakBefore/>
      <w:spacing w:before="200" w:line="259" w:lineRule="auto"/>
      <w:jc w:val="center"/>
      <w:outlineLvl w:val="2"/>
    </w:pPr>
    <w:rPr>
      <w:rFonts w:eastAsiaTheme="majorEastAsia" w:cstheme="majorBidi"/>
      <w:b/>
      <w:bCs/>
      <w:sz w:val="32"/>
      <w:u w:val="single"/>
      <w:lang w:bidi="ar-SA"/>
    </w:rPr>
  </w:style>
  <w:style w:type="paragraph" w:styleId="Heading4">
    <w:name w:val="heading 4"/>
    <w:aliases w:val="Tag"/>
    <w:basedOn w:val="Normal"/>
    <w:next w:val="Normal"/>
    <w:link w:val="Heading4Char"/>
    <w:uiPriority w:val="9"/>
    <w:unhideWhenUsed/>
    <w:qFormat/>
    <w:rsid w:val="00624281"/>
    <w:pPr>
      <w:keepNext/>
      <w:keepLines/>
      <w:spacing w:before="200" w:line="259" w:lineRule="auto"/>
      <w:outlineLvl w:val="3"/>
    </w:pPr>
    <w:rPr>
      <w:rFonts w:eastAsiaTheme="majorEastAsia" w:cstheme="majorBidi"/>
      <w:b/>
      <w:bCs/>
      <w:iCs/>
      <w:sz w:val="26"/>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CD Card,Minimized,minimized,Evidence,Highlighted,tag2,Size 10,emphasis in card,ED - Tag,emphasis,Underlined,Bold Underline,Emphasis!!,small,Qualifications,bold underline,normal card text"/>
    <w:basedOn w:val="DefaultParagraphFont"/>
    <w:uiPriority w:val="7"/>
    <w:qFormat/>
    <w:rsid w:val="00624281"/>
    <w:rPr>
      <w:rFonts w:ascii="Times New Roman" w:hAnsi="Times New Roman" w:cs="Times New Roman"/>
      <w:b/>
      <w:i w:val="0"/>
      <w:iCs/>
      <w:sz w:val="24"/>
      <w:u w:val="single"/>
      <w:bdr w:val="single" w:sz="6" w:space="0" w:color="auto"/>
    </w:rPr>
  </w:style>
  <w:style w:type="character" w:customStyle="1" w:styleId="Heading1Char">
    <w:name w:val="Heading 1 Char"/>
    <w:aliases w:val="Pocket Char"/>
    <w:basedOn w:val="DefaultParagraphFont"/>
    <w:link w:val="Heading1"/>
    <w:uiPriority w:val="9"/>
    <w:rsid w:val="00624281"/>
    <w:rPr>
      <w:rFonts w:ascii="Times New Roman" w:eastAsiaTheme="majorEastAsia" w:hAnsi="Times New Roman" w:cstheme="majorBidi"/>
      <w:b/>
      <w:bCs/>
      <w:sz w:val="52"/>
      <w:szCs w:val="52"/>
    </w:rPr>
  </w:style>
  <w:style w:type="character" w:customStyle="1" w:styleId="Heading2Char">
    <w:name w:val="Heading 2 Char"/>
    <w:aliases w:val="Hat Char"/>
    <w:basedOn w:val="DefaultParagraphFont"/>
    <w:link w:val="Heading2"/>
    <w:uiPriority w:val="9"/>
    <w:rsid w:val="00624281"/>
    <w:rPr>
      <w:rFonts w:ascii="Times New Roman" w:eastAsiaTheme="majorEastAsia" w:hAnsi="Times New Roman" w:cstheme="majorBidi"/>
      <w:b/>
      <w:bCs/>
      <w:sz w:val="44"/>
      <w:szCs w:val="44"/>
      <w:u w:val="double"/>
    </w:rPr>
  </w:style>
  <w:style w:type="character" w:customStyle="1" w:styleId="Heading3Char">
    <w:name w:val="Heading 3 Char"/>
    <w:aliases w:val="Block Char"/>
    <w:basedOn w:val="DefaultParagraphFont"/>
    <w:link w:val="Heading3"/>
    <w:uiPriority w:val="9"/>
    <w:rsid w:val="00624281"/>
    <w:rPr>
      <w:rFonts w:ascii="Times New Roman" w:eastAsiaTheme="majorEastAsia" w:hAnsi="Times New Roman" w:cstheme="majorBidi"/>
      <w:b/>
      <w:bCs/>
      <w:sz w:val="32"/>
      <w:szCs w:val="22"/>
      <w:u w:val="single"/>
    </w:rPr>
  </w:style>
  <w:style w:type="character" w:customStyle="1" w:styleId="Heading4Char">
    <w:name w:val="Heading 4 Char"/>
    <w:aliases w:val="Tag Char"/>
    <w:basedOn w:val="DefaultParagraphFont"/>
    <w:link w:val="Heading4"/>
    <w:uiPriority w:val="9"/>
    <w:rsid w:val="00624281"/>
    <w:rPr>
      <w:rFonts w:ascii="Times New Roman" w:eastAsiaTheme="majorEastAsia" w:hAnsi="Times New Roman" w:cstheme="majorBidi"/>
      <w:b/>
      <w:bCs/>
      <w:iCs/>
      <w:sz w:val="26"/>
      <w:szCs w:val="22"/>
    </w:rPr>
  </w:style>
  <w:style w:type="paragraph" w:styleId="NoSpacing">
    <w:name w:val="No Spacing"/>
    <w:uiPriority w:val="1"/>
    <w:rsid w:val="00A17358"/>
  </w:style>
  <w:style w:type="character" w:customStyle="1" w:styleId="StyleStyleBold12pt">
    <w:name w:val="Style Style Bold + 12 pt"/>
    <w:aliases w:val="Cite,Style Style Bold + 12pt,Style Style Bold,Style Style + 12 pt,Style Style Bo... +,Old Cite,Style Style Bold + 10 pt,Style Style Bold + 13 pt,tagld + 12 pt,Style Style Bold + 11 pt"/>
    <w:basedOn w:val="DefaultParagraphFont"/>
    <w:uiPriority w:val="5"/>
    <w:qFormat/>
    <w:rsid w:val="00624281"/>
    <w:rPr>
      <w:rFonts w:ascii="Times New Roman" w:hAnsi="Times New Roman"/>
      <w:b/>
      <w:sz w:val="26"/>
      <w:u w:val="none"/>
    </w:rPr>
  </w:style>
  <w:style w:type="character" w:customStyle="1" w:styleId="StyleBoldUnderline">
    <w:name w:val="Style Bold Underline"/>
    <w:aliases w:val="Underline,Intense Emphasis11,Intense Emphasis111,Cards + Font: 12 pt Char,Bo,B,Citation Char Char Char,Bold Cite Char,Minimized Char,Intense Emphasis3,Intense Emphasis4,Heading 3 Char Char1 Char,Block Char1"/>
    <w:basedOn w:val="DefaultParagraphFont"/>
    <w:uiPriority w:val="6"/>
    <w:qFormat/>
    <w:rsid w:val="00624281"/>
    <w:rPr>
      <w:rFonts w:ascii="Times New Roman" w:hAnsi="Times New Roman"/>
      <w:b w:val="0"/>
      <w:sz w:val="20"/>
      <w:u w:val="single"/>
    </w:rPr>
  </w:style>
  <w:style w:type="paragraph" w:styleId="DocumentMap">
    <w:name w:val="Document Map"/>
    <w:basedOn w:val="Normal"/>
    <w:link w:val="DocumentMapChar"/>
    <w:uiPriority w:val="99"/>
    <w:semiHidden/>
    <w:unhideWhenUsed/>
    <w:rsid w:val="00A17358"/>
    <w:pPr>
      <w:spacing w:line="259" w:lineRule="auto"/>
    </w:pPr>
    <w:rPr>
      <w:rFonts w:ascii="Lucida Grande" w:eastAsiaTheme="minorHAnsi" w:hAnsi="Lucida Grande" w:cs="Lucida Grande"/>
      <w:sz w:val="16"/>
      <w:lang w:bidi="ar-SA"/>
    </w:rPr>
  </w:style>
  <w:style w:type="character" w:customStyle="1" w:styleId="DocumentMapChar">
    <w:name w:val="Document Map Char"/>
    <w:basedOn w:val="DefaultParagraphFont"/>
    <w:link w:val="DocumentMap"/>
    <w:uiPriority w:val="99"/>
    <w:semiHidden/>
    <w:rsid w:val="00A17358"/>
    <w:rPr>
      <w:rFonts w:ascii="Lucida Grande" w:eastAsiaTheme="minorHAnsi" w:hAnsi="Lucida Grande" w:cs="Lucida Grande"/>
      <w:sz w:val="22"/>
      <w:szCs w:val="22"/>
    </w:rPr>
  </w:style>
  <w:style w:type="paragraph" w:styleId="ListParagraph">
    <w:name w:val="List Paragraph"/>
    <w:basedOn w:val="Normal"/>
    <w:uiPriority w:val="34"/>
    <w:rsid w:val="00A17358"/>
    <w:pPr>
      <w:spacing w:line="259" w:lineRule="auto"/>
      <w:ind w:left="720"/>
      <w:contextualSpacing/>
    </w:pPr>
    <w:rPr>
      <w:rFonts w:eastAsiaTheme="minorHAnsi"/>
      <w:sz w:val="16"/>
      <w:lang w:bidi="ar-SA"/>
    </w:rPr>
  </w:style>
  <w:style w:type="paragraph" w:styleId="Header">
    <w:name w:val="header"/>
    <w:basedOn w:val="Normal"/>
    <w:link w:val="HeaderChar"/>
    <w:unhideWhenUsed/>
    <w:rsid w:val="00A17358"/>
    <w:pPr>
      <w:tabs>
        <w:tab w:val="center" w:pos="4320"/>
        <w:tab w:val="right" w:pos="8640"/>
      </w:tabs>
      <w:spacing w:line="259" w:lineRule="auto"/>
    </w:pPr>
    <w:rPr>
      <w:rFonts w:eastAsiaTheme="minorHAnsi"/>
      <w:sz w:val="16"/>
      <w:lang w:bidi="ar-SA"/>
    </w:rPr>
  </w:style>
  <w:style w:type="character" w:customStyle="1" w:styleId="HeaderChar">
    <w:name w:val="Header Char"/>
    <w:basedOn w:val="DefaultParagraphFont"/>
    <w:link w:val="Header"/>
    <w:rsid w:val="00A17358"/>
    <w:rPr>
      <w:rFonts w:ascii="Times New Roman" w:eastAsiaTheme="minorHAnsi" w:hAnsi="Times New Roman" w:cs="Times New Roman"/>
      <w:sz w:val="22"/>
      <w:szCs w:val="22"/>
    </w:rPr>
  </w:style>
  <w:style w:type="paragraph" w:styleId="Footer">
    <w:name w:val="footer"/>
    <w:basedOn w:val="Normal"/>
    <w:link w:val="FooterChar"/>
    <w:uiPriority w:val="99"/>
    <w:unhideWhenUsed/>
    <w:rsid w:val="00A17358"/>
    <w:pPr>
      <w:tabs>
        <w:tab w:val="center" w:pos="4320"/>
        <w:tab w:val="right" w:pos="8640"/>
      </w:tabs>
      <w:spacing w:line="259" w:lineRule="auto"/>
    </w:pPr>
    <w:rPr>
      <w:rFonts w:eastAsiaTheme="minorHAnsi"/>
      <w:sz w:val="16"/>
      <w:lang w:bidi="ar-SA"/>
    </w:rPr>
  </w:style>
  <w:style w:type="character" w:customStyle="1" w:styleId="FooterChar">
    <w:name w:val="Footer Char"/>
    <w:basedOn w:val="DefaultParagraphFont"/>
    <w:link w:val="Footer"/>
    <w:uiPriority w:val="99"/>
    <w:rsid w:val="00A17358"/>
    <w:rPr>
      <w:rFonts w:ascii="Times New Roman" w:eastAsiaTheme="minorHAnsi" w:hAnsi="Times New Roman" w:cs="Times New Roman"/>
      <w:sz w:val="22"/>
      <w:szCs w:val="22"/>
    </w:rPr>
  </w:style>
  <w:style w:type="character" w:styleId="PageNumber">
    <w:name w:val="page number"/>
    <w:basedOn w:val="DefaultParagraphFont"/>
    <w:uiPriority w:val="99"/>
    <w:semiHidden/>
    <w:unhideWhenUsed/>
    <w:rsid w:val="00A17358"/>
  </w:style>
  <w:style w:type="character" w:styleId="Hyperlink">
    <w:name w:val="Hyperlink"/>
    <w:aliases w:val="Read,Important,heading 1 (block title),Card Text,Internet Link"/>
    <w:basedOn w:val="DefaultParagraphFont"/>
    <w:uiPriority w:val="99"/>
    <w:unhideWhenUsed/>
    <w:rsid w:val="00A17358"/>
    <w:rPr>
      <w:color w:val="0000FF" w:themeColor="hyperlink"/>
      <w:u w:val="single"/>
    </w:rPr>
  </w:style>
  <w:style w:type="character" w:customStyle="1" w:styleId="cite">
    <w:name w:val="cite"/>
    <w:aliases w:val="Heading 3 Char Char Char,cites Char Char,Heading 3 Char1 Char,Citation Char Char1 Char Char Char Char Char,Citation Char Char Char1, Char Char Char1,Char Char Char1,Heading 3 Char Char Char Char,Heading 3 Char Char"/>
    <w:basedOn w:val="DefaultParagraphFont"/>
    <w:rsid w:val="00130C70"/>
    <w:rPr>
      <w:rFonts w:ascii="Times New Roman" w:hAnsi="Times New Roman"/>
      <w:b/>
      <w:sz w:val="24"/>
    </w:rPr>
  </w:style>
  <w:style w:type="character" w:customStyle="1" w:styleId="underline">
    <w:name w:val="underline"/>
    <w:basedOn w:val="DefaultParagraphFont"/>
    <w:rsid w:val="00130C70"/>
    <w:rPr>
      <w:b/>
      <w:u w:val="single"/>
    </w:rPr>
  </w:style>
  <w:style w:type="paragraph" w:customStyle="1" w:styleId="tag">
    <w:name w:val="tag"/>
    <w:basedOn w:val="Normal"/>
    <w:next w:val="Normal"/>
    <w:link w:val="tagChar"/>
    <w:rsid w:val="00130C70"/>
    <w:rPr>
      <w:b/>
      <w:sz w:val="24"/>
    </w:rPr>
  </w:style>
  <w:style w:type="character" w:customStyle="1" w:styleId="tagChar">
    <w:name w:val="tag Char"/>
    <w:aliases w:val="TAG Char,Heading 2 Char2 Char Char,Heading 2 Char1 Char Char Char1,Heading 2 Char Char Char Char Char1,Heading 2 Char Char1 Char Char,Heading 2 Char2 Char1,Heading 2 Char1 Char Char1,Heading 2 Char Char Char Char1,Heading 2 Char1,Heading 21"/>
    <w:basedOn w:val="DefaultParagraphFont"/>
    <w:link w:val="tag"/>
    <w:rsid w:val="00130C70"/>
    <w:rPr>
      <w:rFonts w:ascii="Times New Roman" w:eastAsia="Times New Roman" w:hAnsi="Times New Roman" w:cs="Times New Roman"/>
      <w:b/>
      <w:szCs w:val="22"/>
      <w:lang w:bidi="en-US"/>
    </w:rPr>
  </w:style>
  <w:style w:type="paragraph" w:customStyle="1" w:styleId="card">
    <w:name w:val="card"/>
    <w:basedOn w:val="Normal"/>
    <w:next w:val="Normal"/>
    <w:link w:val="cardChar"/>
    <w:rsid w:val="00130C70"/>
    <w:pPr>
      <w:ind w:left="288" w:right="288"/>
    </w:pPr>
  </w:style>
  <w:style w:type="character" w:customStyle="1" w:styleId="cardChar">
    <w:name w:val="card Char"/>
    <w:basedOn w:val="DefaultParagraphFont"/>
    <w:link w:val="card"/>
    <w:rsid w:val="00130C70"/>
    <w:rPr>
      <w:rFonts w:ascii="Times New Roman" w:eastAsia="Times New Roman" w:hAnsi="Times New Roman" w:cs="Times New Roman"/>
      <w:sz w:val="20"/>
      <w:szCs w:val="22"/>
      <w:lang w:bidi="en-US"/>
    </w:rPr>
  </w:style>
  <w:style w:type="paragraph" w:customStyle="1" w:styleId="BlockTitle">
    <w:name w:val="Block Title"/>
    <w:basedOn w:val="Heading1"/>
    <w:next w:val="Normal"/>
    <w:link w:val="BlockTitleChar"/>
    <w:rsid w:val="00130C70"/>
    <w:pPr>
      <w:keepLines w:val="0"/>
      <w:pageBreakBefore w:val="0"/>
      <w:pBdr>
        <w:top w:val="none" w:sz="0" w:space="0" w:color="auto"/>
        <w:left w:val="none" w:sz="0" w:space="0" w:color="auto"/>
        <w:bottom w:val="none" w:sz="0" w:space="0" w:color="auto"/>
        <w:right w:val="none" w:sz="0" w:space="0" w:color="auto"/>
      </w:pBdr>
      <w:spacing w:before="0" w:after="240" w:line="240" w:lineRule="auto"/>
    </w:pPr>
    <w:rPr>
      <w:rFonts w:eastAsia="Times New Roman" w:cs="Arial"/>
      <w:kern w:val="32"/>
      <w:sz w:val="32"/>
      <w:szCs w:val="32"/>
      <w:u w:val="single"/>
      <w:lang w:bidi="en-US"/>
    </w:rPr>
  </w:style>
  <w:style w:type="character" w:customStyle="1" w:styleId="BlockTitleChar">
    <w:name w:val="Block Title Char"/>
    <w:basedOn w:val="DefaultParagraphFont"/>
    <w:link w:val="BlockTitle"/>
    <w:rsid w:val="00130C70"/>
    <w:rPr>
      <w:rFonts w:ascii="Times New Roman" w:eastAsia="Times New Roman" w:hAnsi="Times New Roman" w:cs="Arial"/>
      <w:b/>
      <w:bCs/>
      <w:kern w:val="32"/>
      <w:sz w:val="32"/>
      <w:szCs w:val="32"/>
      <w:u w:val="single"/>
      <w:lang w:bidi="en-US"/>
    </w:rPr>
  </w:style>
  <w:style w:type="character" w:customStyle="1" w:styleId="UnderlineChar">
    <w:name w:val="Underline Char"/>
    <w:basedOn w:val="DefaultParagraphFont"/>
    <w:rsid w:val="00130C70"/>
    <w:rPr>
      <w:rFonts w:ascii="Baskerville" w:hAnsi="Baskerville" w:cs="Times New Roman"/>
      <w:sz w:val="24"/>
      <w:u w:val="thick"/>
    </w:rPr>
  </w:style>
  <w:style w:type="character" w:customStyle="1" w:styleId="BoldUnderlineChar">
    <w:name w:val="Bold Underline Char"/>
    <w:locked/>
    <w:rsid w:val="00130C70"/>
    <w:rPr>
      <w:rFonts w:ascii="Times New Roman" w:eastAsia="Times New Roman" w:hAnsi="Times New Roman"/>
      <w:b/>
      <w:bCs/>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proquest.umi.com.proxy.lib.umich.edu/pqdweb?RQT=318&amp;pmid=28600&amp;TS=1245862067&amp;clientId=17822&amp;VInst=PROD&amp;VName=PQD&amp;VType=PQD" TargetMode="External"/><Relationship Id="rId12" Type="http://schemas.openxmlformats.org/officeDocument/2006/relationships/hyperlink" Target="http://www.dissentmagazine.org/online_articles/the-most-dangerous-court-in-america" TargetMode="External"/><Relationship Id="rId13" Type="http://schemas.openxmlformats.org/officeDocument/2006/relationships/hyperlink" Target="http://cnsnews.com/news/article/lawmakers-urge-oversight-drone-program" TargetMode="External"/><Relationship Id="rId14" Type="http://schemas.openxmlformats.org/officeDocument/2006/relationships/hyperlink" Target="http://www.scotusblog.com/2012/03/d-c-circuit-last-stop-for-detainees/" TargetMode="External"/><Relationship Id="rId15" Type="http://schemas.openxmlformats.org/officeDocument/2006/relationships/fontTable" Target="fontTable.xml"/><Relationship Id="rId16"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5" Type="http://schemas.openxmlformats.org/officeDocument/2006/relationships/styles" Target="styl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footnotes" Target="footnotes.xml"/><Relationship Id="rId10"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Applications:Microsoft%20Office%202011:Office:Media: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0" ma:contentTypeDescription="Create a new document." ma:contentTypeScope="" ma:versionID="5062665f6a20b8997db5a8ac6dccbe29">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3F73E28-685D-4D29-99C2-299804058FB5}">
  <ds:schemaRefs>
    <ds:schemaRef ds:uri="http://schemas.microsoft.com/sharepoint/v3/contenttype/forms"/>
  </ds:schemaRefs>
</ds:datastoreItem>
</file>

<file path=customXml/itemProps2.xml><?xml version="1.0" encoding="utf-8"?>
<ds:datastoreItem xmlns:ds="http://schemas.openxmlformats.org/officeDocument/2006/customXml" ds:itemID="{6CCA20A3-9BFB-456C-9936-A9E89041E57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09799D0-7F22-4040-A242-DB17D1E0EAD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15</Pages>
  <Words>6649</Words>
  <Characters>37904</Characters>
  <Application>Microsoft Macintosh Word</Application>
  <DocSecurity>0</DocSecurity>
  <Lines>315</Lines>
  <Paragraphs>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44465</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Kennedy</dc:creator>
  <cp:keywords/>
  <dc:description/>
  <cp:lastModifiedBy>Patrick Kennedy</cp:lastModifiedBy>
  <cp:revision>1</cp:revision>
  <dcterms:created xsi:type="dcterms:W3CDTF">2015-07-06T20:58:00Z</dcterms:created>
  <dcterms:modified xsi:type="dcterms:W3CDTF">2015-07-06T20:59:00Z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