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Calibri" w:eastAsiaTheme="minorHAnsi" w:hAnsi="Calibri" w:cstheme="minorBidi"/>
          <w:color w:val="auto"/>
          <w:sz w:val="22"/>
          <w:szCs w:val="22"/>
        </w:rPr>
        <w:id w:val="-656151997"/>
        <w:docPartObj>
          <w:docPartGallery w:val="Table of Contents"/>
          <w:docPartUnique/>
        </w:docPartObj>
      </w:sdtPr>
      <w:sdtEndPr>
        <w:rPr>
          <w:b/>
          <w:bCs/>
          <w:noProof/>
        </w:rPr>
      </w:sdtEndPr>
      <w:sdtContent>
        <w:p w:rsidR="000B27A3" w:rsidRPr="000B27A3" w:rsidRDefault="000B27A3" w:rsidP="000B27A3">
          <w:pPr>
            <w:pStyle w:val="TOCHeading"/>
            <w:jc w:val="center"/>
            <w:rPr>
              <w:color w:val="auto"/>
            </w:rPr>
          </w:pPr>
          <w:r w:rsidRPr="000B27A3">
            <w:rPr>
              <w:color w:val="auto"/>
            </w:rPr>
            <w:t>Critical Geography K</w:t>
          </w:r>
        </w:p>
        <w:p w:rsidR="00997A63" w:rsidRDefault="000B27A3">
          <w:pPr>
            <w:pStyle w:val="TOC1"/>
            <w:tabs>
              <w:tab w:val="right" w:leader="dot" w:pos="9350"/>
            </w:tabs>
            <w:rPr>
              <w:rFonts w:asciiTheme="minorHAnsi" w:eastAsiaTheme="minorEastAsia" w:hAnsiTheme="minorHAnsi"/>
              <w:noProof/>
              <w:lang w:eastAsia="zh-CN"/>
            </w:rPr>
          </w:pPr>
          <w:r>
            <w:fldChar w:fldCharType="begin"/>
          </w:r>
          <w:r>
            <w:instrText xml:space="preserve"> TOC \o "1-3" \h \z \u </w:instrText>
          </w:r>
          <w:r>
            <w:fldChar w:fldCharType="separate"/>
          </w:r>
          <w:hyperlink w:anchor="_Toc424225240" w:history="1">
            <w:r w:rsidR="00997A63" w:rsidRPr="008A4BCC">
              <w:rPr>
                <w:rStyle w:val="Hyperlink"/>
                <w:noProof/>
              </w:rPr>
              <w:t>Space</w:t>
            </w:r>
            <w:r w:rsidR="00997A63">
              <w:rPr>
                <w:noProof/>
                <w:webHidden/>
              </w:rPr>
              <w:tab/>
            </w:r>
            <w:r w:rsidR="00997A63">
              <w:rPr>
                <w:noProof/>
                <w:webHidden/>
              </w:rPr>
              <w:fldChar w:fldCharType="begin"/>
            </w:r>
            <w:r w:rsidR="00997A63">
              <w:rPr>
                <w:noProof/>
                <w:webHidden/>
              </w:rPr>
              <w:instrText xml:space="preserve"> PAGEREF _Toc424225240 \h </w:instrText>
            </w:r>
            <w:r w:rsidR="00997A63">
              <w:rPr>
                <w:noProof/>
                <w:webHidden/>
              </w:rPr>
            </w:r>
            <w:r w:rsidR="00997A63">
              <w:rPr>
                <w:noProof/>
                <w:webHidden/>
              </w:rPr>
              <w:fldChar w:fldCharType="separate"/>
            </w:r>
            <w:r w:rsidR="00AA3D94">
              <w:rPr>
                <w:noProof/>
                <w:webHidden/>
              </w:rPr>
              <w:t>7</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241" w:history="1">
            <w:r w:rsidR="00997A63" w:rsidRPr="008A4BCC">
              <w:rPr>
                <w:rStyle w:val="Hyperlink"/>
                <w:noProof/>
              </w:rPr>
              <w:t>1NC</w:t>
            </w:r>
            <w:r w:rsidR="00997A63">
              <w:rPr>
                <w:noProof/>
                <w:webHidden/>
              </w:rPr>
              <w:tab/>
            </w:r>
            <w:r w:rsidR="00997A63">
              <w:rPr>
                <w:noProof/>
                <w:webHidden/>
              </w:rPr>
              <w:fldChar w:fldCharType="begin"/>
            </w:r>
            <w:r w:rsidR="00997A63">
              <w:rPr>
                <w:noProof/>
                <w:webHidden/>
              </w:rPr>
              <w:instrText xml:space="preserve"> PAGEREF _Toc424225241 \h </w:instrText>
            </w:r>
            <w:r w:rsidR="00997A63">
              <w:rPr>
                <w:noProof/>
                <w:webHidden/>
              </w:rPr>
            </w:r>
            <w:r w:rsidR="00997A63">
              <w:rPr>
                <w:noProof/>
                <w:webHidden/>
              </w:rPr>
              <w:fldChar w:fldCharType="separate"/>
            </w:r>
            <w:r w:rsidR="00AA3D94">
              <w:rPr>
                <w:noProof/>
                <w:webHidden/>
              </w:rPr>
              <w:t>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2" w:history="1">
            <w:r w:rsidR="00997A63" w:rsidRPr="008A4BCC">
              <w:rPr>
                <w:rStyle w:val="Hyperlink"/>
                <w:noProof/>
              </w:rPr>
              <w:t>Foreign/Domestic Distinction</w:t>
            </w:r>
            <w:r w:rsidR="00997A63">
              <w:rPr>
                <w:noProof/>
                <w:webHidden/>
              </w:rPr>
              <w:tab/>
            </w:r>
            <w:r w:rsidR="00997A63">
              <w:rPr>
                <w:noProof/>
                <w:webHidden/>
              </w:rPr>
              <w:fldChar w:fldCharType="begin"/>
            </w:r>
            <w:r w:rsidR="00997A63">
              <w:rPr>
                <w:noProof/>
                <w:webHidden/>
              </w:rPr>
              <w:instrText xml:space="preserve"> PAGEREF _Toc424225242 \h </w:instrText>
            </w:r>
            <w:r w:rsidR="00997A63">
              <w:rPr>
                <w:noProof/>
                <w:webHidden/>
              </w:rPr>
            </w:r>
            <w:r w:rsidR="00997A63">
              <w:rPr>
                <w:noProof/>
                <w:webHidden/>
              </w:rPr>
              <w:fldChar w:fldCharType="separate"/>
            </w:r>
            <w:r w:rsidR="00AA3D94">
              <w:rPr>
                <w:noProof/>
                <w:webHidden/>
              </w:rPr>
              <w:t>12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3" w:history="1">
            <w:r w:rsidR="00997A63" w:rsidRPr="008A4BCC">
              <w:rPr>
                <w:rStyle w:val="Hyperlink"/>
                <w:noProof/>
              </w:rPr>
              <w:t>Borders Link</w:t>
            </w:r>
            <w:r w:rsidR="00997A63">
              <w:rPr>
                <w:noProof/>
                <w:webHidden/>
              </w:rPr>
              <w:tab/>
            </w:r>
            <w:r w:rsidR="00997A63">
              <w:rPr>
                <w:noProof/>
                <w:webHidden/>
              </w:rPr>
              <w:fldChar w:fldCharType="begin"/>
            </w:r>
            <w:r w:rsidR="00997A63">
              <w:rPr>
                <w:noProof/>
                <w:webHidden/>
              </w:rPr>
              <w:instrText xml:space="preserve"> PAGEREF _Toc424225243 \h </w:instrText>
            </w:r>
            <w:r w:rsidR="00997A63">
              <w:rPr>
                <w:noProof/>
                <w:webHidden/>
              </w:rPr>
            </w:r>
            <w:r w:rsidR="00997A63">
              <w:rPr>
                <w:noProof/>
                <w:webHidden/>
              </w:rPr>
              <w:fldChar w:fldCharType="separate"/>
            </w:r>
            <w:r w:rsidR="00AA3D94">
              <w:rPr>
                <w:noProof/>
                <w:webHidden/>
              </w:rPr>
              <w:t>16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4" w:history="1">
            <w:r w:rsidR="00997A63" w:rsidRPr="008A4BCC">
              <w:rPr>
                <w:rStyle w:val="Hyperlink"/>
                <w:noProof/>
              </w:rPr>
              <w:t>Citizenship Link</w:t>
            </w:r>
            <w:r w:rsidR="00997A63">
              <w:rPr>
                <w:noProof/>
                <w:webHidden/>
              </w:rPr>
              <w:tab/>
            </w:r>
            <w:r w:rsidR="00997A63">
              <w:rPr>
                <w:noProof/>
                <w:webHidden/>
              </w:rPr>
              <w:fldChar w:fldCharType="begin"/>
            </w:r>
            <w:r w:rsidR="00997A63">
              <w:rPr>
                <w:noProof/>
                <w:webHidden/>
              </w:rPr>
              <w:instrText xml:space="preserve"> PAGEREF _Toc424225244 \h </w:instrText>
            </w:r>
            <w:r w:rsidR="00997A63">
              <w:rPr>
                <w:noProof/>
                <w:webHidden/>
              </w:rPr>
            </w:r>
            <w:r w:rsidR="00997A63">
              <w:rPr>
                <w:noProof/>
                <w:webHidden/>
              </w:rPr>
              <w:fldChar w:fldCharType="separate"/>
            </w:r>
            <w:r w:rsidR="00AA3D94">
              <w:rPr>
                <w:noProof/>
                <w:webHidden/>
              </w:rPr>
              <w:t>18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5" w:history="1">
            <w:r w:rsidR="00997A63" w:rsidRPr="008A4BCC">
              <w:rPr>
                <w:rStyle w:val="Hyperlink"/>
                <w:noProof/>
              </w:rPr>
              <w:t>Citizenship Biopower Internal Link</w:t>
            </w:r>
            <w:r w:rsidR="00997A63">
              <w:rPr>
                <w:noProof/>
                <w:webHidden/>
              </w:rPr>
              <w:tab/>
            </w:r>
            <w:r w:rsidR="00997A63">
              <w:rPr>
                <w:noProof/>
                <w:webHidden/>
              </w:rPr>
              <w:fldChar w:fldCharType="begin"/>
            </w:r>
            <w:r w:rsidR="00997A63">
              <w:rPr>
                <w:noProof/>
                <w:webHidden/>
              </w:rPr>
              <w:instrText xml:space="preserve"> PAGEREF _Toc424225245 \h </w:instrText>
            </w:r>
            <w:r w:rsidR="00997A63">
              <w:rPr>
                <w:noProof/>
                <w:webHidden/>
              </w:rPr>
            </w:r>
            <w:r w:rsidR="00997A63">
              <w:rPr>
                <w:noProof/>
                <w:webHidden/>
              </w:rPr>
              <w:fldChar w:fldCharType="separate"/>
            </w:r>
            <w:r w:rsidR="00AA3D94">
              <w:rPr>
                <w:noProof/>
                <w:webHidden/>
              </w:rPr>
              <w:t>21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6" w:history="1">
            <w:r w:rsidR="00997A63" w:rsidRPr="008A4BCC">
              <w:rPr>
                <w:rStyle w:val="Hyperlink"/>
                <w:noProof/>
              </w:rPr>
              <w:t>Preferential Treatment Link</w:t>
            </w:r>
            <w:r w:rsidR="00997A63">
              <w:rPr>
                <w:noProof/>
                <w:webHidden/>
              </w:rPr>
              <w:tab/>
            </w:r>
            <w:r w:rsidR="00997A63">
              <w:rPr>
                <w:noProof/>
                <w:webHidden/>
              </w:rPr>
              <w:fldChar w:fldCharType="begin"/>
            </w:r>
            <w:r w:rsidR="00997A63">
              <w:rPr>
                <w:noProof/>
                <w:webHidden/>
              </w:rPr>
              <w:instrText xml:space="preserve"> PAGEREF _Toc424225246 \h </w:instrText>
            </w:r>
            <w:r w:rsidR="00997A63">
              <w:rPr>
                <w:noProof/>
                <w:webHidden/>
              </w:rPr>
            </w:r>
            <w:r w:rsidR="00997A63">
              <w:rPr>
                <w:noProof/>
                <w:webHidden/>
              </w:rPr>
              <w:fldChar w:fldCharType="separate"/>
            </w:r>
            <w:r w:rsidR="00AA3D94">
              <w:rPr>
                <w:noProof/>
                <w:webHidden/>
              </w:rPr>
              <w:t>23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7" w:history="1">
            <w:r w:rsidR="00997A63" w:rsidRPr="008A4BCC">
              <w:rPr>
                <w:rStyle w:val="Hyperlink"/>
                <w:noProof/>
              </w:rPr>
              <w:t>Security Link</w:t>
            </w:r>
            <w:r w:rsidR="00997A63">
              <w:rPr>
                <w:noProof/>
                <w:webHidden/>
              </w:rPr>
              <w:tab/>
            </w:r>
            <w:r w:rsidR="00997A63">
              <w:rPr>
                <w:noProof/>
                <w:webHidden/>
              </w:rPr>
              <w:fldChar w:fldCharType="begin"/>
            </w:r>
            <w:r w:rsidR="00997A63">
              <w:rPr>
                <w:noProof/>
                <w:webHidden/>
              </w:rPr>
              <w:instrText xml:space="preserve"> PAGEREF _Toc424225247 \h </w:instrText>
            </w:r>
            <w:r w:rsidR="00997A63">
              <w:rPr>
                <w:noProof/>
                <w:webHidden/>
              </w:rPr>
            </w:r>
            <w:r w:rsidR="00997A63">
              <w:rPr>
                <w:noProof/>
                <w:webHidden/>
              </w:rPr>
              <w:fldChar w:fldCharType="separate"/>
            </w:r>
            <w:r w:rsidR="00AA3D94">
              <w:rPr>
                <w:noProof/>
                <w:webHidden/>
              </w:rPr>
              <w:t>24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8" w:history="1">
            <w:r w:rsidR="00997A63" w:rsidRPr="008A4BCC">
              <w:rPr>
                <w:rStyle w:val="Hyperlink"/>
                <w:noProof/>
              </w:rPr>
              <w:t>Postcolonialism/Multiculturalism Link</w:t>
            </w:r>
            <w:r w:rsidR="00997A63">
              <w:rPr>
                <w:noProof/>
                <w:webHidden/>
              </w:rPr>
              <w:tab/>
            </w:r>
            <w:r w:rsidR="00997A63">
              <w:rPr>
                <w:noProof/>
                <w:webHidden/>
              </w:rPr>
              <w:fldChar w:fldCharType="begin"/>
            </w:r>
            <w:r w:rsidR="00997A63">
              <w:rPr>
                <w:noProof/>
                <w:webHidden/>
              </w:rPr>
              <w:instrText xml:space="preserve"> PAGEREF _Toc424225248 \h </w:instrText>
            </w:r>
            <w:r w:rsidR="00997A63">
              <w:rPr>
                <w:noProof/>
                <w:webHidden/>
              </w:rPr>
            </w:r>
            <w:r w:rsidR="00997A63">
              <w:rPr>
                <w:noProof/>
                <w:webHidden/>
              </w:rPr>
              <w:fldChar w:fldCharType="separate"/>
            </w:r>
            <w:r w:rsidR="00AA3D94">
              <w:rPr>
                <w:noProof/>
                <w:webHidden/>
              </w:rPr>
              <w:t>25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49" w:history="1">
            <w:r w:rsidR="00997A63" w:rsidRPr="008A4BCC">
              <w:rPr>
                <w:rStyle w:val="Hyperlink"/>
                <w:noProof/>
              </w:rPr>
              <w:t>Borders Surveillance Link</w:t>
            </w:r>
            <w:r w:rsidR="00997A63">
              <w:rPr>
                <w:noProof/>
                <w:webHidden/>
              </w:rPr>
              <w:tab/>
            </w:r>
            <w:r w:rsidR="00997A63">
              <w:rPr>
                <w:noProof/>
                <w:webHidden/>
              </w:rPr>
              <w:fldChar w:fldCharType="begin"/>
            </w:r>
            <w:r w:rsidR="00997A63">
              <w:rPr>
                <w:noProof/>
                <w:webHidden/>
              </w:rPr>
              <w:instrText xml:space="preserve"> PAGEREF _Toc424225249 \h </w:instrText>
            </w:r>
            <w:r w:rsidR="00997A63">
              <w:rPr>
                <w:noProof/>
                <w:webHidden/>
              </w:rPr>
            </w:r>
            <w:r w:rsidR="00997A63">
              <w:rPr>
                <w:noProof/>
                <w:webHidden/>
              </w:rPr>
              <w:fldChar w:fldCharType="separate"/>
            </w:r>
            <w:r w:rsidR="00AA3D94">
              <w:rPr>
                <w:noProof/>
                <w:webHidden/>
              </w:rPr>
              <w:t>27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0" w:history="1">
            <w:r w:rsidR="00997A63" w:rsidRPr="008A4BCC">
              <w:rPr>
                <w:rStyle w:val="Hyperlink"/>
                <w:noProof/>
              </w:rPr>
              <w:t>Welfare Link</w:t>
            </w:r>
            <w:r w:rsidR="00997A63">
              <w:rPr>
                <w:noProof/>
                <w:webHidden/>
              </w:rPr>
              <w:tab/>
            </w:r>
            <w:r w:rsidR="00997A63">
              <w:rPr>
                <w:noProof/>
                <w:webHidden/>
              </w:rPr>
              <w:fldChar w:fldCharType="begin"/>
            </w:r>
            <w:r w:rsidR="00997A63">
              <w:rPr>
                <w:noProof/>
                <w:webHidden/>
              </w:rPr>
              <w:instrText xml:space="preserve"> PAGEREF _Toc424225250 \h </w:instrText>
            </w:r>
            <w:r w:rsidR="00997A63">
              <w:rPr>
                <w:noProof/>
                <w:webHidden/>
              </w:rPr>
            </w:r>
            <w:r w:rsidR="00997A63">
              <w:rPr>
                <w:noProof/>
                <w:webHidden/>
              </w:rPr>
              <w:fldChar w:fldCharType="separate"/>
            </w:r>
            <w:r w:rsidR="00AA3D94">
              <w:rPr>
                <w:noProof/>
                <w:webHidden/>
              </w:rPr>
              <w:t>29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1" w:history="1">
            <w:r w:rsidR="00997A63" w:rsidRPr="008A4BCC">
              <w:rPr>
                <w:rStyle w:val="Hyperlink"/>
                <w:noProof/>
              </w:rPr>
              <w:t>Internet Freedom Link</w:t>
            </w:r>
            <w:r w:rsidR="00997A63">
              <w:rPr>
                <w:noProof/>
                <w:webHidden/>
              </w:rPr>
              <w:tab/>
            </w:r>
            <w:r w:rsidR="00997A63">
              <w:rPr>
                <w:noProof/>
                <w:webHidden/>
              </w:rPr>
              <w:fldChar w:fldCharType="begin"/>
            </w:r>
            <w:r w:rsidR="00997A63">
              <w:rPr>
                <w:noProof/>
                <w:webHidden/>
              </w:rPr>
              <w:instrText xml:space="preserve"> PAGEREF _Toc424225251 \h </w:instrText>
            </w:r>
            <w:r w:rsidR="00997A63">
              <w:rPr>
                <w:noProof/>
                <w:webHidden/>
              </w:rPr>
            </w:r>
            <w:r w:rsidR="00997A63">
              <w:rPr>
                <w:noProof/>
                <w:webHidden/>
              </w:rPr>
              <w:fldChar w:fldCharType="separate"/>
            </w:r>
            <w:r w:rsidR="00AA3D94">
              <w:rPr>
                <w:noProof/>
                <w:webHidden/>
              </w:rPr>
              <w:t>30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2" w:history="1">
            <w:r w:rsidR="00997A63" w:rsidRPr="008A4BCC">
              <w:rPr>
                <w:rStyle w:val="Hyperlink"/>
                <w:noProof/>
              </w:rPr>
              <w:t>Privatization Shift</w:t>
            </w:r>
            <w:r w:rsidR="00997A63">
              <w:rPr>
                <w:noProof/>
                <w:webHidden/>
              </w:rPr>
              <w:tab/>
            </w:r>
            <w:r w:rsidR="00997A63">
              <w:rPr>
                <w:noProof/>
                <w:webHidden/>
              </w:rPr>
              <w:fldChar w:fldCharType="begin"/>
            </w:r>
            <w:r w:rsidR="00997A63">
              <w:rPr>
                <w:noProof/>
                <w:webHidden/>
              </w:rPr>
              <w:instrText xml:space="preserve"> PAGEREF _Toc424225252 \h </w:instrText>
            </w:r>
            <w:r w:rsidR="00997A63">
              <w:rPr>
                <w:noProof/>
                <w:webHidden/>
              </w:rPr>
            </w:r>
            <w:r w:rsidR="00997A63">
              <w:rPr>
                <w:noProof/>
                <w:webHidden/>
              </w:rPr>
              <w:fldChar w:fldCharType="separate"/>
            </w:r>
            <w:r w:rsidR="00AA3D94">
              <w:rPr>
                <w:noProof/>
                <w:webHidden/>
              </w:rPr>
              <w:t>31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3" w:history="1">
            <w:r w:rsidR="00997A63" w:rsidRPr="008A4BCC">
              <w:rPr>
                <w:rStyle w:val="Hyperlink"/>
                <w:noProof/>
              </w:rPr>
              <w:t>Privatization Shift – Immigration Specific</w:t>
            </w:r>
            <w:r w:rsidR="00997A63">
              <w:rPr>
                <w:noProof/>
                <w:webHidden/>
              </w:rPr>
              <w:tab/>
            </w:r>
            <w:r w:rsidR="00997A63">
              <w:rPr>
                <w:noProof/>
                <w:webHidden/>
              </w:rPr>
              <w:fldChar w:fldCharType="begin"/>
            </w:r>
            <w:r w:rsidR="00997A63">
              <w:rPr>
                <w:noProof/>
                <w:webHidden/>
              </w:rPr>
              <w:instrText xml:space="preserve"> PAGEREF _Toc424225253 \h </w:instrText>
            </w:r>
            <w:r w:rsidR="00997A63">
              <w:rPr>
                <w:noProof/>
                <w:webHidden/>
              </w:rPr>
            </w:r>
            <w:r w:rsidR="00997A63">
              <w:rPr>
                <w:noProof/>
                <w:webHidden/>
              </w:rPr>
              <w:fldChar w:fldCharType="separate"/>
            </w:r>
            <w:r w:rsidR="00AA3D94">
              <w:rPr>
                <w:noProof/>
                <w:webHidden/>
              </w:rPr>
              <w:t>34</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254" w:history="1">
            <w:r w:rsidR="00997A63" w:rsidRPr="008A4BCC">
              <w:rPr>
                <w:rStyle w:val="Hyperlink"/>
                <w:noProof/>
              </w:rPr>
              <w:t>Impacts</w:t>
            </w:r>
            <w:r w:rsidR="00997A63">
              <w:rPr>
                <w:noProof/>
                <w:webHidden/>
              </w:rPr>
              <w:tab/>
            </w:r>
            <w:r w:rsidR="00997A63">
              <w:rPr>
                <w:noProof/>
                <w:webHidden/>
              </w:rPr>
              <w:fldChar w:fldCharType="begin"/>
            </w:r>
            <w:r w:rsidR="00997A63">
              <w:rPr>
                <w:noProof/>
                <w:webHidden/>
              </w:rPr>
              <w:instrText xml:space="preserve"> PAGEREF _Toc424225254 \h </w:instrText>
            </w:r>
            <w:r w:rsidR="00997A63">
              <w:rPr>
                <w:noProof/>
                <w:webHidden/>
              </w:rPr>
            </w:r>
            <w:r w:rsidR="00997A63">
              <w:rPr>
                <w:noProof/>
                <w:webHidden/>
              </w:rPr>
              <w:fldChar w:fldCharType="separate"/>
            </w:r>
            <w:r w:rsidR="00AA3D94">
              <w:rPr>
                <w:noProof/>
                <w:webHidden/>
              </w:rPr>
              <w:t>36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5" w:history="1">
            <w:r w:rsidR="00997A63" w:rsidRPr="008A4BCC">
              <w:rPr>
                <w:rStyle w:val="Hyperlink"/>
                <w:noProof/>
              </w:rPr>
              <w:t>Ethics</w:t>
            </w:r>
            <w:r w:rsidR="00997A63">
              <w:rPr>
                <w:noProof/>
                <w:webHidden/>
              </w:rPr>
              <w:tab/>
            </w:r>
            <w:r w:rsidR="00997A63">
              <w:rPr>
                <w:noProof/>
                <w:webHidden/>
              </w:rPr>
              <w:fldChar w:fldCharType="begin"/>
            </w:r>
            <w:r w:rsidR="00997A63">
              <w:rPr>
                <w:noProof/>
                <w:webHidden/>
              </w:rPr>
              <w:instrText xml:space="preserve"> PAGEREF _Toc424225255 \h </w:instrText>
            </w:r>
            <w:r w:rsidR="00997A63">
              <w:rPr>
                <w:noProof/>
                <w:webHidden/>
              </w:rPr>
            </w:r>
            <w:r w:rsidR="00997A63">
              <w:rPr>
                <w:noProof/>
                <w:webHidden/>
              </w:rPr>
              <w:fldChar w:fldCharType="separate"/>
            </w:r>
            <w:r w:rsidR="00AA3D94">
              <w:rPr>
                <w:noProof/>
                <w:webHidden/>
              </w:rPr>
              <w:t>37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6" w:history="1">
            <w:r w:rsidR="00997A63" w:rsidRPr="008A4BCC">
              <w:rPr>
                <w:rStyle w:val="Hyperlink"/>
                <w:noProof/>
              </w:rPr>
              <w:t>Borders Bad – War</w:t>
            </w:r>
            <w:r w:rsidR="00997A63">
              <w:rPr>
                <w:noProof/>
                <w:webHidden/>
              </w:rPr>
              <w:tab/>
            </w:r>
            <w:r w:rsidR="00997A63">
              <w:rPr>
                <w:noProof/>
                <w:webHidden/>
              </w:rPr>
              <w:fldChar w:fldCharType="begin"/>
            </w:r>
            <w:r w:rsidR="00997A63">
              <w:rPr>
                <w:noProof/>
                <w:webHidden/>
              </w:rPr>
              <w:instrText xml:space="preserve"> PAGEREF _Toc424225256 \h </w:instrText>
            </w:r>
            <w:r w:rsidR="00997A63">
              <w:rPr>
                <w:noProof/>
                <w:webHidden/>
              </w:rPr>
            </w:r>
            <w:r w:rsidR="00997A63">
              <w:rPr>
                <w:noProof/>
                <w:webHidden/>
              </w:rPr>
              <w:fldChar w:fldCharType="separate"/>
            </w:r>
            <w:r w:rsidR="00AA3D94">
              <w:rPr>
                <w:noProof/>
                <w:webHidden/>
              </w:rPr>
              <w:t>38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7" w:history="1">
            <w:r w:rsidR="00997A63" w:rsidRPr="008A4BCC">
              <w:rPr>
                <w:rStyle w:val="Hyperlink"/>
                <w:noProof/>
              </w:rPr>
              <w:t>Root Cause</w:t>
            </w:r>
            <w:r w:rsidR="00997A63">
              <w:rPr>
                <w:noProof/>
                <w:webHidden/>
              </w:rPr>
              <w:tab/>
            </w:r>
            <w:r w:rsidR="00997A63">
              <w:rPr>
                <w:noProof/>
                <w:webHidden/>
              </w:rPr>
              <w:fldChar w:fldCharType="begin"/>
            </w:r>
            <w:r w:rsidR="00997A63">
              <w:rPr>
                <w:noProof/>
                <w:webHidden/>
              </w:rPr>
              <w:instrText xml:space="preserve"> PAGEREF _Toc424225257 \h </w:instrText>
            </w:r>
            <w:r w:rsidR="00997A63">
              <w:rPr>
                <w:noProof/>
                <w:webHidden/>
              </w:rPr>
            </w:r>
            <w:r w:rsidR="00997A63">
              <w:rPr>
                <w:noProof/>
                <w:webHidden/>
              </w:rPr>
              <w:fldChar w:fldCharType="separate"/>
            </w:r>
            <w:r w:rsidR="00AA3D94">
              <w:rPr>
                <w:noProof/>
                <w:webHidden/>
              </w:rPr>
              <w:t>39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8" w:history="1">
            <w:r w:rsidR="00997A63" w:rsidRPr="008A4BCC">
              <w:rPr>
                <w:rStyle w:val="Hyperlink"/>
                <w:noProof/>
              </w:rPr>
              <w:t>Discourse</w:t>
            </w:r>
            <w:r w:rsidR="00997A63">
              <w:rPr>
                <w:noProof/>
                <w:webHidden/>
              </w:rPr>
              <w:tab/>
            </w:r>
            <w:r w:rsidR="00997A63">
              <w:rPr>
                <w:noProof/>
                <w:webHidden/>
              </w:rPr>
              <w:fldChar w:fldCharType="begin"/>
            </w:r>
            <w:r w:rsidR="00997A63">
              <w:rPr>
                <w:noProof/>
                <w:webHidden/>
              </w:rPr>
              <w:instrText xml:space="preserve"> PAGEREF _Toc424225258 \h </w:instrText>
            </w:r>
            <w:r w:rsidR="00997A63">
              <w:rPr>
                <w:noProof/>
                <w:webHidden/>
              </w:rPr>
            </w:r>
            <w:r w:rsidR="00997A63">
              <w:rPr>
                <w:noProof/>
                <w:webHidden/>
              </w:rPr>
              <w:fldChar w:fldCharType="separate"/>
            </w:r>
            <w:r w:rsidR="00AA3D94">
              <w:rPr>
                <w:noProof/>
                <w:webHidden/>
              </w:rPr>
              <w:t>40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59" w:history="1">
            <w:r w:rsidR="00997A63" w:rsidRPr="008A4BCC">
              <w:rPr>
                <w:rStyle w:val="Hyperlink"/>
                <w:noProof/>
              </w:rPr>
              <w:t>Racism</w:t>
            </w:r>
            <w:r w:rsidR="00997A63">
              <w:rPr>
                <w:noProof/>
                <w:webHidden/>
              </w:rPr>
              <w:tab/>
            </w:r>
            <w:r w:rsidR="00997A63">
              <w:rPr>
                <w:noProof/>
                <w:webHidden/>
              </w:rPr>
              <w:fldChar w:fldCharType="begin"/>
            </w:r>
            <w:r w:rsidR="00997A63">
              <w:rPr>
                <w:noProof/>
                <w:webHidden/>
              </w:rPr>
              <w:instrText xml:space="preserve"> PAGEREF _Toc424225259 \h </w:instrText>
            </w:r>
            <w:r w:rsidR="00997A63">
              <w:rPr>
                <w:noProof/>
                <w:webHidden/>
              </w:rPr>
            </w:r>
            <w:r w:rsidR="00997A63">
              <w:rPr>
                <w:noProof/>
                <w:webHidden/>
              </w:rPr>
              <w:fldChar w:fldCharType="separate"/>
            </w:r>
            <w:r w:rsidR="00AA3D94">
              <w:rPr>
                <w:noProof/>
                <w:webHidden/>
              </w:rPr>
              <w:t>42</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260" w:history="1">
            <w:r w:rsidR="00997A63" w:rsidRPr="008A4BCC">
              <w:rPr>
                <w:rStyle w:val="Hyperlink"/>
                <w:noProof/>
              </w:rPr>
              <w:t>Alternative</w:t>
            </w:r>
            <w:r w:rsidR="00997A63">
              <w:rPr>
                <w:noProof/>
                <w:webHidden/>
              </w:rPr>
              <w:tab/>
            </w:r>
            <w:r w:rsidR="00997A63">
              <w:rPr>
                <w:noProof/>
                <w:webHidden/>
              </w:rPr>
              <w:fldChar w:fldCharType="begin"/>
            </w:r>
            <w:r w:rsidR="00997A63">
              <w:rPr>
                <w:noProof/>
                <w:webHidden/>
              </w:rPr>
              <w:instrText xml:space="preserve"> PAGEREF _Toc424225260 \h </w:instrText>
            </w:r>
            <w:r w:rsidR="00997A63">
              <w:rPr>
                <w:noProof/>
                <w:webHidden/>
              </w:rPr>
            </w:r>
            <w:r w:rsidR="00997A63">
              <w:rPr>
                <w:noProof/>
                <w:webHidden/>
              </w:rPr>
              <w:fldChar w:fldCharType="separate"/>
            </w:r>
            <w:r w:rsidR="00AA3D94">
              <w:rPr>
                <w:noProof/>
                <w:webHidden/>
              </w:rPr>
              <w:t>43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1" w:history="1">
            <w:r w:rsidR="00997A63" w:rsidRPr="008A4BCC">
              <w:rPr>
                <w:rStyle w:val="Hyperlink"/>
                <w:noProof/>
              </w:rPr>
              <w:t>Alt – Border Thinking</w:t>
            </w:r>
            <w:r w:rsidR="00997A63">
              <w:rPr>
                <w:noProof/>
                <w:webHidden/>
              </w:rPr>
              <w:tab/>
            </w:r>
            <w:r w:rsidR="00997A63">
              <w:rPr>
                <w:noProof/>
                <w:webHidden/>
              </w:rPr>
              <w:fldChar w:fldCharType="begin"/>
            </w:r>
            <w:r w:rsidR="00997A63">
              <w:rPr>
                <w:noProof/>
                <w:webHidden/>
              </w:rPr>
              <w:instrText xml:space="preserve"> PAGEREF _Toc424225261 \h </w:instrText>
            </w:r>
            <w:r w:rsidR="00997A63">
              <w:rPr>
                <w:noProof/>
                <w:webHidden/>
              </w:rPr>
            </w:r>
            <w:r w:rsidR="00997A63">
              <w:rPr>
                <w:noProof/>
                <w:webHidden/>
              </w:rPr>
              <w:fldChar w:fldCharType="separate"/>
            </w:r>
            <w:r w:rsidR="00AA3D94">
              <w:rPr>
                <w:noProof/>
                <w:webHidden/>
              </w:rPr>
              <w:t>44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2" w:history="1">
            <w:r w:rsidR="00997A63" w:rsidRPr="008A4BCC">
              <w:rPr>
                <w:rStyle w:val="Hyperlink"/>
                <w:noProof/>
              </w:rPr>
              <w:t>Alt – Historical Confronation</w:t>
            </w:r>
            <w:r w:rsidR="00997A63">
              <w:rPr>
                <w:noProof/>
                <w:webHidden/>
              </w:rPr>
              <w:tab/>
            </w:r>
            <w:r w:rsidR="00997A63">
              <w:rPr>
                <w:noProof/>
                <w:webHidden/>
              </w:rPr>
              <w:fldChar w:fldCharType="begin"/>
            </w:r>
            <w:r w:rsidR="00997A63">
              <w:rPr>
                <w:noProof/>
                <w:webHidden/>
              </w:rPr>
              <w:instrText xml:space="preserve"> PAGEREF _Toc424225262 \h </w:instrText>
            </w:r>
            <w:r w:rsidR="00997A63">
              <w:rPr>
                <w:noProof/>
                <w:webHidden/>
              </w:rPr>
            </w:r>
            <w:r w:rsidR="00997A63">
              <w:rPr>
                <w:noProof/>
                <w:webHidden/>
              </w:rPr>
              <w:fldChar w:fldCharType="separate"/>
            </w:r>
            <w:r w:rsidR="00AA3D94">
              <w:rPr>
                <w:noProof/>
                <w:webHidden/>
              </w:rPr>
              <w:t>45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3" w:history="1">
            <w:r w:rsidR="00997A63" w:rsidRPr="008A4BCC">
              <w:rPr>
                <w:rStyle w:val="Hyperlink"/>
                <w:noProof/>
              </w:rPr>
              <w:t>Assail Totalization</w:t>
            </w:r>
            <w:r w:rsidR="00997A63">
              <w:rPr>
                <w:noProof/>
                <w:webHidden/>
              </w:rPr>
              <w:tab/>
            </w:r>
            <w:r w:rsidR="00997A63">
              <w:rPr>
                <w:noProof/>
                <w:webHidden/>
              </w:rPr>
              <w:fldChar w:fldCharType="begin"/>
            </w:r>
            <w:r w:rsidR="00997A63">
              <w:rPr>
                <w:noProof/>
                <w:webHidden/>
              </w:rPr>
              <w:instrText xml:space="preserve"> PAGEREF _Toc424225263 \h </w:instrText>
            </w:r>
            <w:r w:rsidR="00997A63">
              <w:rPr>
                <w:noProof/>
                <w:webHidden/>
              </w:rPr>
            </w:r>
            <w:r w:rsidR="00997A63">
              <w:rPr>
                <w:noProof/>
                <w:webHidden/>
              </w:rPr>
              <w:fldChar w:fldCharType="separate"/>
            </w:r>
            <w:r w:rsidR="00AA3D94">
              <w:rPr>
                <w:noProof/>
                <w:webHidden/>
              </w:rPr>
              <w:t>47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4" w:history="1">
            <w:r w:rsidR="00997A63" w:rsidRPr="008A4BCC">
              <w:rPr>
                <w:rStyle w:val="Hyperlink"/>
                <w:noProof/>
              </w:rPr>
              <w:t>Alt Geography of Subjects</w:t>
            </w:r>
            <w:r w:rsidR="00997A63">
              <w:rPr>
                <w:noProof/>
                <w:webHidden/>
              </w:rPr>
              <w:tab/>
            </w:r>
            <w:r w:rsidR="00997A63">
              <w:rPr>
                <w:noProof/>
                <w:webHidden/>
              </w:rPr>
              <w:fldChar w:fldCharType="begin"/>
            </w:r>
            <w:r w:rsidR="00997A63">
              <w:rPr>
                <w:noProof/>
                <w:webHidden/>
              </w:rPr>
              <w:instrText xml:space="preserve"> PAGEREF _Toc424225264 \h </w:instrText>
            </w:r>
            <w:r w:rsidR="00997A63">
              <w:rPr>
                <w:noProof/>
                <w:webHidden/>
              </w:rPr>
            </w:r>
            <w:r w:rsidR="00997A63">
              <w:rPr>
                <w:noProof/>
                <w:webHidden/>
              </w:rPr>
              <w:fldChar w:fldCharType="separate"/>
            </w:r>
            <w:r w:rsidR="00AA3D94">
              <w:rPr>
                <w:noProof/>
                <w:webHidden/>
              </w:rPr>
              <w:t>49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5" w:history="1">
            <w:r w:rsidR="00997A63" w:rsidRPr="008A4BCC">
              <w:rPr>
                <w:rStyle w:val="Hyperlink"/>
                <w:noProof/>
              </w:rPr>
              <w:t>Open Borders</w:t>
            </w:r>
            <w:r w:rsidR="00997A63">
              <w:rPr>
                <w:noProof/>
                <w:webHidden/>
              </w:rPr>
              <w:tab/>
            </w:r>
            <w:r w:rsidR="00997A63">
              <w:rPr>
                <w:noProof/>
                <w:webHidden/>
              </w:rPr>
              <w:fldChar w:fldCharType="begin"/>
            </w:r>
            <w:r w:rsidR="00997A63">
              <w:rPr>
                <w:noProof/>
                <w:webHidden/>
              </w:rPr>
              <w:instrText xml:space="preserve"> PAGEREF _Toc424225265 \h </w:instrText>
            </w:r>
            <w:r w:rsidR="00997A63">
              <w:rPr>
                <w:noProof/>
                <w:webHidden/>
              </w:rPr>
            </w:r>
            <w:r w:rsidR="00997A63">
              <w:rPr>
                <w:noProof/>
                <w:webHidden/>
              </w:rPr>
              <w:fldChar w:fldCharType="separate"/>
            </w:r>
            <w:r w:rsidR="00AA3D94">
              <w:rPr>
                <w:noProof/>
                <w:webHidden/>
              </w:rPr>
              <w:t>50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6" w:history="1">
            <w:r w:rsidR="00997A63" w:rsidRPr="008A4BCC">
              <w:rPr>
                <w:rStyle w:val="Hyperlink"/>
                <w:noProof/>
              </w:rPr>
              <w:t>Foreign/Domestic PIC</w:t>
            </w:r>
            <w:r w:rsidR="00997A63">
              <w:rPr>
                <w:noProof/>
                <w:webHidden/>
              </w:rPr>
              <w:tab/>
            </w:r>
            <w:r w:rsidR="00997A63">
              <w:rPr>
                <w:noProof/>
                <w:webHidden/>
              </w:rPr>
              <w:fldChar w:fldCharType="begin"/>
            </w:r>
            <w:r w:rsidR="00997A63">
              <w:rPr>
                <w:noProof/>
                <w:webHidden/>
              </w:rPr>
              <w:instrText xml:space="preserve"> PAGEREF _Toc424225266 \h </w:instrText>
            </w:r>
            <w:r w:rsidR="00997A63">
              <w:rPr>
                <w:noProof/>
                <w:webHidden/>
              </w:rPr>
            </w:r>
            <w:r w:rsidR="00997A63">
              <w:rPr>
                <w:noProof/>
                <w:webHidden/>
              </w:rPr>
              <w:fldChar w:fldCharType="separate"/>
            </w:r>
            <w:r w:rsidR="00AA3D94">
              <w:rPr>
                <w:noProof/>
                <w:webHidden/>
              </w:rPr>
              <w:t>52</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267" w:history="1">
            <w:r w:rsidR="00997A63" w:rsidRPr="008A4BCC">
              <w:rPr>
                <w:rStyle w:val="Hyperlink"/>
                <w:noProof/>
              </w:rPr>
              <w:t>Answers to Answers</w:t>
            </w:r>
            <w:r w:rsidR="00997A63">
              <w:rPr>
                <w:noProof/>
                <w:webHidden/>
              </w:rPr>
              <w:tab/>
            </w:r>
            <w:r w:rsidR="00997A63">
              <w:rPr>
                <w:noProof/>
                <w:webHidden/>
              </w:rPr>
              <w:fldChar w:fldCharType="begin"/>
            </w:r>
            <w:r w:rsidR="00997A63">
              <w:rPr>
                <w:noProof/>
                <w:webHidden/>
              </w:rPr>
              <w:instrText xml:space="preserve"> PAGEREF _Toc424225267 \h </w:instrText>
            </w:r>
            <w:r w:rsidR="00997A63">
              <w:rPr>
                <w:noProof/>
                <w:webHidden/>
              </w:rPr>
            </w:r>
            <w:r w:rsidR="00997A63">
              <w:rPr>
                <w:noProof/>
                <w:webHidden/>
              </w:rPr>
              <w:fldChar w:fldCharType="separate"/>
            </w:r>
            <w:r w:rsidR="00AA3D94">
              <w:rPr>
                <w:noProof/>
                <w:webHidden/>
              </w:rPr>
              <w:t>53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8" w:history="1">
            <w:r w:rsidR="00997A63" w:rsidRPr="008A4BCC">
              <w:rPr>
                <w:rStyle w:val="Hyperlink"/>
                <w:noProof/>
              </w:rPr>
              <w:t>AT Perm</w:t>
            </w:r>
            <w:r w:rsidR="00997A63">
              <w:rPr>
                <w:noProof/>
                <w:webHidden/>
              </w:rPr>
              <w:tab/>
            </w:r>
            <w:r w:rsidR="00997A63">
              <w:rPr>
                <w:noProof/>
                <w:webHidden/>
              </w:rPr>
              <w:fldChar w:fldCharType="begin"/>
            </w:r>
            <w:r w:rsidR="00997A63">
              <w:rPr>
                <w:noProof/>
                <w:webHidden/>
              </w:rPr>
              <w:instrText xml:space="preserve"> PAGEREF _Toc424225268 \h </w:instrText>
            </w:r>
            <w:r w:rsidR="00997A63">
              <w:rPr>
                <w:noProof/>
                <w:webHidden/>
              </w:rPr>
            </w:r>
            <w:r w:rsidR="00997A63">
              <w:rPr>
                <w:noProof/>
                <w:webHidden/>
              </w:rPr>
              <w:fldChar w:fldCharType="separate"/>
            </w:r>
            <w:r w:rsidR="00AA3D94">
              <w:rPr>
                <w:noProof/>
                <w:webHidden/>
              </w:rPr>
              <w:t>54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69" w:history="1">
            <w:r w:rsidR="00997A63" w:rsidRPr="008A4BCC">
              <w:rPr>
                <w:rStyle w:val="Hyperlink"/>
                <w:noProof/>
              </w:rPr>
              <w:t>AT Framework</w:t>
            </w:r>
            <w:r w:rsidR="00997A63">
              <w:rPr>
                <w:noProof/>
                <w:webHidden/>
              </w:rPr>
              <w:tab/>
            </w:r>
            <w:r w:rsidR="00997A63">
              <w:rPr>
                <w:noProof/>
                <w:webHidden/>
              </w:rPr>
              <w:fldChar w:fldCharType="begin"/>
            </w:r>
            <w:r w:rsidR="00997A63">
              <w:rPr>
                <w:noProof/>
                <w:webHidden/>
              </w:rPr>
              <w:instrText xml:space="preserve"> PAGEREF _Toc424225269 \h </w:instrText>
            </w:r>
            <w:r w:rsidR="00997A63">
              <w:rPr>
                <w:noProof/>
                <w:webHidden/>
              </w:rPr>
            </w:r>
            <w:r w:rsidR="00997A63">
              <w:rPr>
                <w:noProof/>
                <w:webHidden/>
              </w:rPr>
              <w:fldChar w:fldCharType="separate"/>
            </w:r>
            <w:r w:rsidR="00AA3D94">
              <w:rPr>
                <w:noProof/>
                <w:webHidden/>
              </w:rPr>
              <w:t>55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0" w:history="1">
            <w:r w:rsidR="00997A63" w:rsidRPr="008A4BCC">
              <w:rPr>
                <w:rStyle w:val="Hyperlink"/>
                <w:noProof/>
              </w:rPr>
              <w:t>AT Foreign Domestic Distinction Good</w:t>
            </w:r>
            <w:r w:rsidR="00997A63">
              <w:rPr>
                <w:noProof/>
                <w:webHidden/>
              </w:rPr>
              <w:tab/>
            </w:r>
            <w:r w:rsidR="00997A63">
              <w:rPr>
                <w:noProof/>
                <w:webHidden/>
              </w:rPr>
              <w:fldChar w:fldCharType="begin"/>
            </w:r>
            <w:r w:rsidR="00997A63">
              <w:rPr>
                <w:noProof/>
                <w:webHidden/>
              </w:rPr>
              <w:instrText xml:space="preserve"> PAGEREF _Toc424225270 \h </w:instrText>
            </w:r>
            <w:r w:rsidR="00997A63">
              <w:rPr>
                <w:noProof/>
                <w:webHidden/>
              </w:rPr>
            </w:r>
            <w:r w:rsidR="00997A63">
              <w:rPr>
                <w:noProof/>
                <w:webHidden/>
              </w:rPr>
              <w:fldChar w:fldCharType="separate"/>
            </w:r>
            <w:r w:rsidR="00AA3D94">
              <w:rPr>
                <w:noProof/>
                <w:webHidden/>
              </w:rPr>
              <w:t>57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1" w:history="1">
            <w:r w:rsidR="00997A63" w:rsidRPr="008A4BCC">
              <w:rPr>
                <w:rStyle w:val="Hyperlink"/>
                <w:noProof/>
              </w:rPr>
              <w:t>AT Borders Good/Inevitable</w:t>
            </w:r>
            <w:r w:rsidR="00997A63">
              <w:rPr>
                <w:noProof/>
                <w:webHidden/>
              </w:rPr>
              <w:tab/>
            </w:r>
            <w:r w:rsidR="00997A63">
              <w:rPr>
                <w:noProof/>
                <w:webHidden/>
              </w:rPr>
              <w:fldChar w:fldCharType="begin"/>
            </w:r>
            <w:r w:rsidR="00997A63">
              <w:rPr>
                <w:noProof/>
                <w:webHidden/>
              </w:rPr>
              <w:instrText xml:space="preserve"> PAGEREF _Toc424225271 \h </w:instrText>
            </w:r>
            <w:r w:rsidR="00997A63">
              <w:rPr>
                <w:noProof/>
                <w:webHidden/>
              </w:rPr>
            </w:r>
            <w:r w:rsidR="00997A63">
              <w:rPr>
                <w:noProof/>
                <w:webHidden/>
              </w:rPr>
              <w:fldChar w:fldCharType="separate"/>
            </w:r>
            <w:r w:rsidR="00AA3D94">
              <w:rPr>
                <w:noProof/>
                <w:webHidden/>
              </w:rPr>
              <w:t>58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2" w:history="1">
            <w:r w:rsidR="00997A63" w:rsidRPr="008A4BCC">
              <w:rPr>
                <w:rStyle w:val="Hyperlink"/>
                <w:noProof/>
              </w:rPr>
              <w:t>AT Realism - Surveillance</w:t>
            </w:r>
            <w:r w:rsidR="00997A63">
              <w:rPr>
                <w:noProof/>
                <w:webHidden/>
              </w:rPr>
              <w:tab/>
            </w:r>
            <w:r w:rsidR="00997A63">
              <w:rPr>
                <w:noProof/>
                <w:webHidden/>
              </w:rPr>
              <w:fldChar w:fldCharType="begin"/>
            </w:r>
            <w:r w:rsidR="00997A63">
              <w:rPr>
                <w:noProof/>
                <w:webHidden/>
              </w:rPr>
              <w:instrText xml:space="preserve"> PAGEREF _Toc424225272 \h </w:instrText>
            </w:r>
            <w:r w:rsidR="00997A63">
              <w:rPr>
                <w:noProof/>
                <w:webHidden/>
              </w:rPr>
            </w:r>
            <w:r w:rsidR="00997A63">
              <w:rPr>
                <w:noProof/>
                <w:webHidden/>
              </w:rPr>
              <w:fldChar w:fldCharType="separate"/>
            </w:r>
            <w:r w:rsidR="00AA3D94">
              <w:rPr>
                <w:noProof/>
                <w:webHidden/>
              </w:rPr>
              <w:t>59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3" w:history="1">
            <w:r w:rsidR="00997A63" w:rsidRPr="008A4BCC">
              <w:rPr>
                <w:rStyle w:val="Hyperlink"/>
                <w:noProof/>
              </w:rPr>
              <w:t>AT Realism</w:t>
            </w:r>
            <w:r w:rsidR="00997A63">
              <w:rPr>
                <w:noProof/>
                <w:webHidden/>
              </w:rPr>
              <w:tab/>
            </w:r>
            <w:r w:rsidR="00997A63">
              <w:rPr>
                <w:noProof/>
                <w:webHidden/>
              </w:rPr>
              <w:fldChar w:fldCharType="begin"/>
            </w:r>
            <w:r w:rsidR="00997A63">
              <w:rPr>
                <w:noProof/>
                <w:webHidden/>
              </w:rPr>
              <w:instrText xml:space="preserve"> PAGEREF _Toc424225273 \h </w:instrText>
            </w:r>
            <w:r w:rsidR="00997A63">
              <w:rPr>
                <w:noProof/>
                <w:webHidden/>
              </w:rPr>
            </w:r>
            <w:r w:rsidR="00997A63">
              <w:rPr>
                <w:noProof/>
                <w:webHidden/>
              </w:rPr>
              <w:fldChar w:fldCharType="separate"/>
            </w:r>
            <w:r w:rsidR="00AA3D94">
              <w:rPr>
                <w:noProof/>
                <w:webHidden/>
              </w:rPr>
              <w:t>61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4" w:history="1">
            <w:r w:rsidR="00997A63" w:rsidRPr="008A4BCC">
              <w:rPr>
                <w:rStyle w:val="Hyperlink"/>
                <w:noProof/>
              </w:rPr>
              <w:t>AT Realism – Its Wrong</w:t>
            </w:r>
            <w:r w:rsidR="00997A63">
              <w:rPr>
                <w:noProof/>
                <w:webHidden/>
              </w:rPr>
              <w:tab/>
            </w:r>
            <w:r w:rsidR="00997A63">
              <w:rPr>
                <w:noProof/>
                <w:webHidden/>
              </w:rPr>
              <w:fldChar w:fldCharType="begin"/>
            </w:r>
            <w:r w:rsidR="00997A63">
              <w:rPr>
                <w:noProof/>
                <w:webHidden/>
              </w:rPr>
              <w:instrText xml:space="preserve"> PAGEREF _Toc424225274 \h </w:instrText>
            </w:r>
            <w:r w:rsidR="00997A63">
              <w:rPr>
                <w:noProof/>
                <w:webHidden/>
              </w:rPr>
            </w:r>
            <w:r w:rsidR="00997A63">
              <w:rPr>
                <w:noProof/>
                <w:webHidden/>
              </w:rPr>
              <w:fldChar w:fldCharType="separate"/>
            </w:r>
            <w:r w:rsidR="00AA3D94">
              <w:rPr>
                <w:noProof/>
                <w:webHidden/>
              </w:rPr>
              <w:t>63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5" w:history="1">
            <w:r w:rsidR="00997A63" w:rsidRPr="008A4BCC">
              <w:rPr>
                <w:rStyle w:val="Hyperlink"/>
                <w:noProof/>
              </w:rPr>
              <w:t>At Realism – Its Bad</w:t>
            </w:r>
            <w:r w:rsidR="00997A63">
              <w:rPr>
                <w:noProof/>
                <w:webHidden/>
              </w:rPr>
              <w:tab/>
            </w:r>
            <w:r w:rsidR="00997A63">
              <w:rPr>
                <w:noProof/>
                <w:webHidden/>
              </w:rPr>
              <w:fldChar w:fldCharType="begin"/>
            </w:r>
            <w:r w:rsidR="00997A63">
              <w:rPr>
                <w:noProof/>
                <w:webHidden/>
              </w:rPr>
              <w:instrText xml:space="preserve"> PAGEREF _Toc424225275 \h </w:instrText>
            </w:r>
            <w:r w:rsidR="00997A63">
              <w:rPr>
                <w:noProof/>
                <w:webHidden/>
              </w:rPr>
            </w:r>
            <w:r w:rsidR="00997A63">
              <w:rPr>
                <w:noProof/>
                <w:webHidden/>
              </w:rPr>
              <w:fldChar w:fldCharType="separate"/>
            </w:r>
            <w:r w:rsidR="00AA3D94">
              <w:rPr>
                <w:noProof/>
                <w:webHidden/>
              </w:rPr>
              <w:t>65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6" w:history="1">
            <w:r w:rsidR="00997A63" w:rsidRPr="008A4BCC">
              <w:rPr>
                <w:rStyle w:val="Hyperlink"/>
                <w:noProof/>
              </w:rPr>
              <w:t>AT Democracy Solves</w:t>
            </w:r>
            <w:r w:rsidR="00997A63">
              <w:rPr>
                <w:noProof/>
                <w:webHidden/>
              </w:rPr>
              <w:tab/>
            </w:r>
            <w:r w:rsidR="00997A63">
              <w:rPr>
                <w:noProof/>
                <w:webHidden/>
              </w:rPr>
              <w:fldChar w:fldCharType="begin"/>
            </w:r>
            <w:r w:rsidR="00997A63">
              <w:rPr>
                <w:noProof/>
                <w:webHidden/>
              </w:rPr>
              <w:instrText xml:space="preserve"> PAGEREF _Toc424225276 \h </w:instrText>
            </w:r>
            <w:r w:rsidR="00997A63">
              <w:rPr>
                <w:noProof/>
                <w:webHidden/>
              </w:rPr>
            </w:r>
            <w:r w:rsidR="00997A63">
              <w:rPr>
                <w:noProof/>
                <w:webHidden/>
              </w:rPr>
              <w:fldChar w:fldCharType="separate"/>
            </w:r>
            <w:r w:rsidR="00AA3D94">
              <w:rPr>
                <w:noProof/>
                <w:webHidden/>
              </w:rPr>
              <w:t>66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7" w:history="1">
            <w:r w:rsidR="00997A63" w:rsidRPr="008A4BCC">
              <w:rPr>
                <w:rStyle w:val="Hyperlink"/>
                <w:noProof/>
              </w:rPr>
              <w:t>AT Democracy Solves – US Specific</w:t>
            </w:r>
            <w:r w:rsidR="00997A63">
              <w:rPr>
                <w:noProof/>
                <w:webHidden/>
              </w:rPr>
              <w:tab/>
            </w:r>
            <w:r w:rsidR="00997A63">
              <w:rPr>
                <w:noProof/>
                <w:webHidden/>
              </w:rPr>
              <w:fldChar w:fldCharType="begin"/>
            </w:r>
            <w:r w:rsidR="00997A63">
              <w:rPr>
                <w:noProof/>
                <w:webHidden/>
              </w:rPr>
              <w:instrText xml:space="preserve"> PAGEREF _Toc424225277 \h </w:instrText>
            </w:r>
            <w:r w:rsidR="00997A63">
              <w:rPr>
                <w:noProof/>
                <w:webHidden/>
              </w:rPr>
            </w:r>
            <w:r w:rsidR="00997A63">
              <w:rPr>
                <w:noProof/>
                <w:webHidden/>
              </w:rPr>
              <w:fldChar w:fldCharType="separate"/>
            </w:r>
            <w:r w:rsidR="00AA3D94">
              <w:rPr>
                <w:noProof/>
                <w:webHidden/>
              </w:rPr>
              <w:t>67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78" w:history="1">
            <w:r w:rsidR="00997A63" w:rsidRPr="008A4BCC">
              <w:rPr>
                <w:rStyle w:val="Hyperlink"/>
                <w:noProof/>
              </w:rPr>
              <w:t>AT World State</w:t>
            </w:r>
            <w:r w:rsidR="00997A63">
              <w:rPr>
                <w:noProof/>
                <w:webHidden/>
              </w:rPr>
              <w:tab/>
            </w:r>
            <w:r w:rsidR="00997A63">
              <w:rPr>
                <w:noProof/>
                <w:webHidden/>
              </w:rPr>
              <w:fldChar w:fldCharType="begin"/>
            </w:r>
            <w:r w:rsidR="00997A63">
              <w:rPr>
                <w:noProof/>
                <w:webHidden/>
              </w:rPr>
              <w:instrText xml:space="preserve"> PAGEREF _Toc424225278 \h </w:instrText>
            </w:r>
            <w:r w:rsidR="00997A63">
              <w:rPr>
                <w:noProof/>
                <w:webHidden/>
              </w:rPr>
            </w:r>
            <w:r w:rsidR="00997A63">
              <w:rPr>
                <w:noProof/>
                <w:webHidden/>
              </w:rPr>
              <w:fldChar w:fldCharType="separate"/>
            </w:r>
            <w:r w:rsidR="00AA3D94">
              <w:rPr>
                <w:noProof/>
                <w:webHidden/>
              </w:rPr>
              <w:t>71</w:t>
            </w:r>
            <w:r w:rsidR="00997A63">
              <w:rPr>
                <w:noProof/>
                <w:webHidden/>
              </w:rPr>
              <w:fldChar w:fldCharType="end"/>
            </w:r>
          </w:hyperlink>
        </w:p>
        <w:p w:rsidR="00997A63" w:rsidRDefault="00154AE1">
          <w:pPr>
            <w:pStyle w:val="TOC1"/>
            <w:tabs>
              <w:tab w:val="right" w:leader="dot" w:pos="9350"/>
            </w:tabs>
            <w:rPr>
              <w:rFonts w:asciiTheme="minorHAnsi" w:eastAsiaTheme="minorEastAsia" w:hAnsiTheme="minorHAnsi"/>
              <w:noProof/>
              <w:lang w:eastAsia="zh-CN"/>
            </w:rPr>
          </w:pPr>
          <w:hyperlink w:anchor="_Toc424225279" w:history="1">
            <w:r w:rsidR="00997A63" w:rsidRPr="008A4BCC">
              <w:rPr>
                <w:rStyle w:val="Hyperlink"/>
                <w:noProof/>
              </w:rPr>
              <w:t>Aff Answers</w:t>
            </w:r>
            <w:r w:rsidR="00997A63">
              <w:rPr>
                <w:noProof/>
                <w:webHidden/>
              </w:rPr>
              <w:tab/>
            </w:r>
            <w:r w:rsidR="00997A63">
              <w:rPr>
                <w:noProof/>
                <w:webHidden/>
              </w:rPr>
              <w:fldChar w:fldCharType="begin"/>
            </w:r>
            <w:r w:rsidR="00997A63">
              <w:rPr>
                <w:noProof/>
                <w:webHidden/>
              </w:rPr>
              <w:instrText xml:space="preserve"> PAGEREF _Toc424225279 \h </w:instrText>
            </w:r>
            <w:r w:rsidR="00997A63">
              <w:rPr>
                <w:noProof/>
                <w:webHidden/>
              </w:rPr>
            </w:r>
            <w:r w:rsidR="00997A63">
              <w:rPr>
                <w:noProof/>
                <w:webHidden/>
              </w:rPr>
              <w:fldChar w:fldCharType="separate"/>
            </w:r>
            <w:r w:rsidR="00AA3D94">
              <w:rPr>
                <w:noProof/>
                <w:webHidden/>
              </w:rPr>
              <w:t>72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0" w:history="1">
            <w:r w:rsidR="00997A63" w:rsidRPr="008A4BCC">
              <w:rPr>
                <w:rStyle w:val="Hyperlink"/>
                <w:noProof/>
              </w:rPr>
              <w:t>Borders/State Inevitable</w:t>
            </w:r>
            <w:r w:rsidR="00997A63">
              <w:rPr>
                <w:noProof/>
                <w:webHidden/>
              </w:rPr>
              <w:tab/>
            </w:r>
            <w:r w:rsidR="00997A63">
              <w:rPr>
                <w:noProof/>
                <w:webHidden/>
              </w:rPr>
              <w:fldChar w:fldCharType="begin"/>
            </w:r>
            <w:r w:rsidR="00997A63">
              <w:rPr>
                <w:noProof/>
                <w:webHidden/>
              </w:rPr>
              <w:instrText xml:space="preserve"> PAGEREF _Toc424225280 \h </w:instrText>
            </w:r>
            <w:r w:rsidR="00997A63">
              <w:rPr>
                <w:noProof/>
                <w:webHidden/>
              </w:rPr>
            </w:r>
            <w:r w:rsidR="00997A63">
              <w:rPr>
                <w:noProof/>
                <w:webHidden/>
              </w:rPr>
              <w:fldChar w:fldCharType="separate"/>
            </w:r>
            <w:r w:rsidR="00AA3D94">
              <w:rPr>
                <w:noProof/>
                <w:webHidden/>
              </w:rPr>
              <w:t>73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1" w:history="1">
            <w:r w:rsidR="00997A63" w:rsidRPr="008A4BCC">
              <w:rPr>
                <w:rStyle w:val="Hyperlink"/>
                <w:noProof/>
              </w:rPr>
              <w:t>Borders Good – Ethnic War</w:t>
            </w:r>
            <w:r w:rsidR="00997A63">
              <w:rPr>
                <w:noProof/>
                <w:webHidden/>
              </w:rPr>
              <w:tab/>
            </w:r>
            <w:r w:rsidR="00997A63">
              <w:rPr>
                <w:noProof/>
                <w:webHidden/>
              </w:rPr>
              <w:fldChar w:fldCharType="begin"/>
            </w:r>
            <w:r w:rsidR="00997A63">
              <w:rPr>
                <w:noProof/>
                <w:webHidden/>
              </w:rPr>
              <w:instrText xml:space="preserve"> PAGEREF _Toc424225281 \h </w:instrText>
            </w:r>
            <w:r w:rsidR="00997A63">
              <w:rPr>
                <w:noProof/>
                <w:webHidden/>
              </w:rPr>
            </w:r>
            <w:r w:rsidR="00997A63">
              <w:rPr>
                <w:noProof/>
                <w:webHidden/>
              </w:rPr>
              <w:fldChar w:fldCharType="separate"/>
            </w:r>
            <w:r w:rsidR="00AA3D94">
              <w:rPr>
                <w:noProof/>
                <w:webHidden/>
              </w:rPr>
              <w:t>75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2" w:history="1">
            <w:r w:rsidR="00997A63" w:rsidRPr="008A4BCC">
              <w:rPr>
                <w:rStyle w:val="Hyperlink"/>
                <w:noProof/>
              </w:rPr>
              <w:t>Borders Good – Economic Equality</w:t>
            </w:r>
            <w:r w:rsidR="00997A63">
              <w:rPr>
                <w:noProof/>
                <w:webHidden/>
              </w:rPr>
              <w:tab/>
            </w:r>
            <w:r w:rsidR="00997A63">
              <w:rPr>
                <w:noProof/>
                <w:webHidden/>
              </w:rPr>
              <w:fldChar w:fldCharType="begin"/>
            </w:r>
            <w:r w:rsidR="00997A63">
              <w:rPr>
                <w:noProof/>
                <w:webHidden/>
              </w:rPr>
              <w:instrText xml:space="preserve"> PAGEREF _Toc424225282 \h </w:instrText>
            </w:r>
            <w:r w:rsidR="00997A63">
              <w:rPr>
                <w:noProof/>
                <w:webHidden/>
              </w:rPr>
            </w:r>
            <w:r w:rsidR="00997A63">
              <w:rPr>
                <w:noProof/>
                <w:webHidden/>
              </w:rPr>
              <w:fldChar w:fldCharType="separate"/>
            </w:r>
            <w:r w:rsidR="00AA3D94">
              <w:rPr>
                <w:noProof/>
                <w:webHidden/>
              </w:rPr>
              <w:t>76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3" w:history="1">
            <w:r w:rsidR="00997A63" w:rsidRPr="008A4BCC">
              <w:rPr>
                <w:rStyle w:val="Hyperlink"/>
                <w:noProof/>
              </w:rPr>
              <w:t>Alt Fails -  Borders</w:t>
            </w:r>
            <w:r w:rsidR="00997A63">
              <w:rPr>
                <w:noProof/>
                <w:webHidden/>
              </w:rPr>
              <w:tab/>
            </w:r>
            <w:r w:rsidR="00997A63">
              <w:rPr>
                <w:noProof/>
                <w:webHidden/>
              </w:rPr>
              <w:fldChar w:fldCharType="begin"/>
            </w:r>
            <w:r w:rsidR="00997A63">
              <w:rPr>
                <w:noProof/>
                <w:webHidden/>
              </w:rPr>
              <w:instrText xml:space="preserve"> PAGEREF _Toc424225283 \h </w:instrText>
            </w:r>
            <w:r w:rsidR="00997A63">
              <w:rPr>
                <w:noProof/>
                <w:webHidden/>
              </w:rPr>
            </w:r>
            <w:r w:rsidR="00997A63">
              <w:rPr>
                <w:noProof/>
                <w:webHidden/>
              </w:rPr>
              <w:fldChar w:fldCharType="separate"/>
            </w:r>
            <w:r w:rsidR="00AA3D94">
              <w:rPr>
                <w:noProof/>
                <w:webHidden/>
              </w:rPr>
              <w:t>77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4" w:history="1">
            <w:r w:rsidR="00997A63" w:rsidRPr="008A4BCC">
              <w:rPr>
                <w:rStyle w:val="Hyperlink"/>
                <w:noProof/>
              </w:rPr>
              <w:t>State Good</w:t>
            </w:r>
            <w:r w:rsidR="00997A63">
              <w:rPr>
                <w:noProof/>
                <w:webHidden/>
              </w:rPr>
              <w:tab/>
            </w:r>
            <w:r w:rsidR="00997A63">
              <w:rPr>
                <w:noProof/>
                <w:webHidden/>
              </w:rPr>
              <w:fldChar w:fldCharType="begin"/>
            </w:r>
            <w:r w:rsidR="00997A63">
              <w:rPr>
                <w:noProof/>
                <w:webHidden/>
              </w:rPr>
              <w:instrText xml:space="preserve"> PAGEREF _Toc424225284 \h </w:instrText>
            </w:r>
            <w:r w:rsidR="00997A63">
              <w:rPr>
                <w:noProof/>
                <w:webHidden/>
              </w:rPr>
            </w:r>
            <w:r w:rsidR="00997A63">
              <w:rPr>
                <w:noProof/>
                <w:webHidden/>
              </w:rPr>
              <w:fldChar w:fldCharType="separate"/>
            </w:r>
            <w:r w:rsidR="00AA3D94">
              <w:rPr>
                <w:noProof/>
                <w:webHidden/>
              </w:rPr>
              <w:t>78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5" w:history="1">
            <w:r w:rsidR="00997A63" w:rsidRPr="008A4BCC">
              <w:rPr>
                <w:rStyle w:val="Hyperlink"/>
                <w:noProof/>
              </w:rPr>
              <w:t>Realism Good</w:t>
            </w:r>
            <w:r w:rsidR="00997A63">
              <w:rPr>
                <w:noProof/>
                <w:webHidden/>
              </w:rPr>
              <w:tab/>
            </w:r>
            <w:r w:rsidR="00997A63">
              <w:rPr>
                <w:noProof/>
                <w:webHidden/>
              </w:rPr>
              <w:fldChar w:fldCharType="begin"/>
            </w:r>
            <w:r w:rsidR="00997A63">
              <w:rPr>
                <w:noProof/>
                <w:webHidden/>
              </w:rPr>
              <w:instrText xml:space="preserve"> PAGEREF _Toc424225285 \h </w:instrText>
            </w:r>
            <w:r w:rsidR="00997A63">
              <w:rPr>
                <w:noProof/>
                <w:webHidden/>
              </w:rPr>
            </w:r>
            <w:r w:rsidR="00997A63">
              <w:rPr>
                <w:noProof/>
                <w:webHidden/>
              </w:rPr>
              <w:fldChar w:fldCharType="separate"/>
            </w:r>
            <w:r w:rsidR="00AA3D94">
              <w:rPr>
                <w:noProof/>
                <w:webHidden/>
              </w:rPr>
              <w:t>80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6" w:history="1">
            <w:r w:rsidR="00997A63" w:rsidRPr="008A4BCC">
              <w:rPr>
                <w:rStyle w:val="Hyperlink"/>
                <w:noProof/>
              </w:rPr>
              <w:t>Perm – Realism</w:t>
            </w:r>
            <w:r w:rsidR="00997A63">
              <w:rPr>
                <w:noProof/>
                <w:webHidden/>
              </w:rPr>
              <w:tab/>
            </w:r>
            <w:r w:rsidR="00997A63">
              <w:rPr>
                <w:noProof/>
                <w:webHidden/>
              </w:rPr>
              <w:fldChar w:fldCharType="begin"/>
            </w:r>
            <w:r w:rsidR="00997A63">
              <w:rPr>
                <w:noProof/>
                <w:webHidden/>
              </w:rPr>
              <w:instrText xml:space="preserve"> PAGEREF _Toc424225286 \h </w:instrText>
            </w:r>
            <w:r w:rsidR="00997A63">
              <w:rPr>
                <w:noProof/>
                <w:webHidden/>
              </w:rPr>
            </w:r>
            <w:r w:rsidR="00997A63">
              <w:rPr>
                <w:noProof/>
                <w:webHidden/>
              </w:rPr>
              <w:fldChar w:fldCharType="separate"/>
            </w:r>
            <w:r w:rsidR="00AA3D94">
              <w:rPr>
                <w:noProof/>
                <w:webHidden/>
              </w:rPr>
              <w:t>81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7" w:history="1">
            <w:r w:rsidR="00997A63" w:rsidRPr="008A4BCC">
              <w:rPr>
                <w:rStyle w:val="Hyperlink"/>
                <w:noProof/>
              </w:rPr>
              <w:t>Democracy Solves</w:t>
            </w:r>
            <w:r w:rsidR="00997A63">
              <w:rPr>
                <w:noProof/>
                <w:webHidden/>
              </w:rPr>
              <w:tab/>
            </w:r>
            <w:r w:rsidR="00997A63">
              <w:rPr>
                <w:noProof/>
                <w:webHidden/>
              </w:rPr>
              <w:fldChar w:fldCharType="begin"/>
            </w:r>
            <w:r w:rsidR="00997A63">
              <w:rPr>
                <w:noProof/>
                <w:webHidden/>
              </w:rPr>
              <w:instrText xml:space="preserve"> PAGEREF _Toc424225287 \h </w:instrText>
            </w:r>
            <w:r w:rsidR="00997A63">
              <w:rPr>
                <w:noProof/>
                <w:webHidden/>
              </w:rPr>
            </w:r>
            <w:r w:rsidR="00997A63">
              <w:rPr>
                <w:noProof/>
                <w:webHidden/>
              </w:rPr>
              <w:fldChar w:fldCharType="separate"/>
            </w:r>
            <w:r w:rsidR="00AA3D94">
              <w:rPr>
                <w:noProof/>
                <w:webHidden/>
              </w:rPr>
              <w:t>82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8" w:history="1">
            <w:r w:rsidR="00997A63" w:rsidRPr="008A4BCC">
              <w:rPr>
                <w:rStyle w:val="Hyperlink"/>
                <w:noProof/>
              </w:rPr>
              <w:t>Democracy Solves - Peace</w:t>
            </w:r>
            <w:r w:rsidR="00997A63">
              <w:rPr>
                <w:noProof/>
                <w:webHidden/>
              </w:rPr>
              <w:tab/>
            </w:r>
            <w:r w:rsidR="00997A63">
              <w:rPr>
                <w:noProof/>
                <w:webHidden/>
              </w:rPr>
              <w:fldChar w:fldCharType="begin"/>
            </w:r>
            <w:r w:rsidR="00997A63">
              <w:rPr>
                <w:noProof/>
                <w:webHidden/>
              </w:rPr>
              <w:instrText xml:space="preserve"> PAGEREF _Toc424225288 \h </w:instrText>
            </w:r>
            <w:r w:rsidR="00997A63">
              <w:rPr>
                <w:noProof/>
                <w:webHidden/>
              </w:rPr>
            </w:r>
            <w:r w:rsidR="00997A63">
              <w:rPr>
                <w:noProof/>
                <w:webHidden/>
              </w:rPr>
              <w:fldChar w:fldCharType="separate"/>
            </w:r>
            <w:r w:rsidR="00AA3D94">
              <w:rPr>
                <w:noProof/>
                <w:webHidden/>
              </w:rPr>
              <w:t>84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89" w:history="1">
            <w:r w:rsidR="00997A63" w:rsidRPr="008A4BCC">
              <w:rPr>
                <w:rStyle w:val="Hyperlink"/>
                <w:noProof/>
              </w:rPr>
              <w:t>Democracy Solves – Minority Rights</w:t>
            </w:r>
            <w:r w:rsidR="00997A63">
              <w:rPr>
                <w:noProof/>
                <w:webHidden/>
              </w:rPr>
              <w:tab/>
            </w:r>
            <w:r w:rsidR="00997A63">
              <w:rPr>
                <w:noProof/>
                <w:webHidden/>
              </w:rPr>
              <w:fldChar w:fldCharType="begin"/>
            </w:r>
            <w:r w:rsidR="00997A63">
              <w:rPr>
                <w:noProof/>
                <w:webHidden/>
              </w:rPr>
              <w:instrText xml:space="preserve"> PAGEREF _Toc424225289 \h </w:instrText>
            </w:r>
            <w:r w:rsidR="00997A63">
              <w:rPr>
                <w:noProof/>
                <w:webHidden/>
              </w:rPr>
            </w:r>
            <w:r w:rsidR="00997A63">
              <w:rPr>
                <w:noProof/>
                <w:webHidden/>
              </w:rPr>
              <w:fldChar w:fldCharType="separate"/>
            </w:r>
            <w:r w:rsidR="00AA3D94">
              <w:rPr>
                <w:noProof/>
                <w:webHidden/>
              </w:rPr>
              <w:t>85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90" w:history="1">
            <w:r w:rsidR="00997A63" w:rsidRPr="008A4BCC">
              <w:rPr>
                <w:rStyle w:val="Hyperlink"/>
                <w:noProof/>
              </w:rPr>
              <w:t>AT Realism = Western Discourse</w:t>
            </w:r>
            <w:r w:rsidR="00997A63">
              <w:rPr>
                <w:noProof/>
                <w:webHidden/>
              </w:rPr>
              <w:tab/>
            </w:r>
            <w:r w:rsidR="00997A63">
              <w:rPr>
                <w:noProof/>
                <w:webHidden/>
              </w:rPr>
              <w:fldChar w:fldCharType="begin"/>
            </w:r>
            <w:r w:rsidR="00997A63">
              <w:rPr>
                <w:noProof/>
                <w:webHidden/>
              </w:rPr>
              <w:instrText xml:space="preserve"> PAGEREF _Toc424225290 \h </w:instrText>
            </w:r>
            <w:r w:rsidR="00997A63">
              <w:rPr>
                <w:noProof/>
                <w:webHidden/>
              </w:rPr>
            </w:r>
            <w:r w:rsidR="00997A63">
              <w:rPr>
                <w:noProof/>
                <w:webHidden/>
              </w:rPr>
              <w:fldChar w:fldCharType="separate"/>
            </w:r>
            <w:r w:rsidR="00AA3D94">
              <w:rPr>
                <w:noProof/>
                <w:webHidden/>
              </w:rPr>
              <w:t>86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91" w:history="1">
            <w:r w:rsidR="00997A63" w:rsidRPr="008A4BCC">
              <w:rPr>
                <w:rStyle w:val="Hyperlink"/>
                <w:noProof/>
              </w:rPr>
              <w:t>World State Solves</w:t>
            </w:r>
            <w:r w:rsidR="00997A63">
              <w:rPr>
                <w:noProof/>
                <w:webHidden/>
              </w:rPr>
              <w:tab/>
            </w:r>
            <w:r w:rsidR="00997A63">
              <w:rPr>
                <w:noProof/>
                <w:webHidden/>
              </w:rPr>
              <w:fldChar w:fldCharType="begin"/>
            </w:r>
            <w:r w:rsidR="00997A63">
              <w:rPr>
                <w:noProof/>
                <w:webHidden/>
              </w:rPr>
              <w:instrText xml:space="preserve"> PAGEREF _Toc424225291 \h </w:instrText>
            </w:r>
            <w:r w:rsidR="00997A63">
              <w:rPr>
                <w:noProof/>
                <w:webHidden/>
              </w:rPr>
            </w:r>
            <w:r w:rsidR="00997A63">
              <w:rPr>
                <w:noProof/>
                <w:webHidden/>
              </w:rPr>
              <w:fldChar w:fldCharType="separate"/>
            </w:r>
            <w:r w:rsidR="00AA3D94">
              <w:rPr>
                <w:noProof/>
                <w:webHidden/>
              </w:rPr>
              <w:t>88</w:t>
            </w:r>
            <w:r w:rsidR="00997A63">
              <w:rPr>
                <w:noProof/>
                <w:webHidden/>
              </w:rPr>
              <w:fldChar w:fldCharType="end"/>
            </w:r>
          </w:hyperlink>
        </w:p>
        <w:p w:rsidR="00997A63" w:rsidRDefault="00154AE1">
          <w:pPr>
            <w:pStyle w:val="TOC1"/>
            <w:tabs>
              <w:tab w:val="right" w:leader="dot" w:pos="9350"/>
            </w:tabs>
            <w:rPr>
              <w:rFonts w:asciiTheme="minorHAnsi" w:eastAsiaTheme="minorEastAsia" w:hAnsiTheme="minorHAnsi"/>
              <w:noProof/>
              <w:lang w:eastAsia="zh-CN"/>
            </w:rPr>
          </w:pPr>
          <w:hyperlink w:anchor="_Toc424225292" w:history="1">
            <w:r w:rsidR="00997A63" w:rsidRPr="008A4BCC">
              <w:rPr>
                <w:rStyle w:val="Hyperlink"/>
                <w:noProof/>
              </w:rPr>
              <w:t>U.S. Off The Planet</w:t>
            </w:r>
            <w:r w:rsidR="00997A63">
              <w:rPr>
                <w:noProof/>
                <w:webHidden/>
              </w:rPr>
              <w:tab/>
            </w:r>
            <w:r w:rsidR="00997A63">
              <w:rPr>
                <w:noProof/>
                <w:webHidden/>
              </w:rPr>
              <w:fldChar w:fldCharType="begin"/>
            </w:r>
            <w:r w:rsidR="00997A63">
              <w:rPr>
                <w:noProof/>
                <w:webHidden/>
              </w:rPr>
              <w:instrText xml:space="preserve"> PAGEREF _Toc424225292 \h </w:instrText>
            </w:r>
            <w:r w:rsidR="00997A63">
              <w:rPr>
                <w:noProof/>
                <w:webHidden/>
              </w:rPr>
            </w:r>
            <w:r w:rsidR="00997A63">
              <w:rPr>
                <w:noProof/>
                <w:webHidden/>
              </w:rPr>
              <w:fldChar w:fldCharType="separate"/>
            </w:r>
            <w:r w:rsidR="00AA3D94">
              <w:rPr>
                <w:noProof/>
                <w:webHidden/>
              </w:rPr>
              <w:t>90</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293" w:history="1">
            <w:r w:rsidR="00997A63" w:rsidRPr="008A4BCC">
              <w:rPr>
                <w:rStyle w:val="Hyperlink"/>
                <w:noProof/>
              </w:rPr>
              <w:t>1NC</w:t>
            </w:r>
            <w:r w:rsidR="00997A63">
              <w:rPr>
                <w:noProof/>
                <w:webHidden/>
              </w:rPr>
              <w:tab/>
            </w:r>
            <w:r w:rsidR="00997A63">
              <w:rPr>
                <w:noProof/>
                <w:webHidden/>
              </w:rPr>
              <w:fldChar w:fldCharType="begin"/>
            </w:r>
            <w:r w:rsidR="00997A63">
              <w:rPr>
                <w:noProof/>
                <w:webHidden/>
              </w:rPr>
              <w:instrText xml:space="preserve"> PAGEREF _Toc424225293 \h </w:instrText>
            </w:r>
            <w:r w:rsidR="00997A63">
              <w:rPr>
                <w:noProof/>
                <w:webHidden/>
              </w:rPr>
            </w:r>
            <w:r w:rsidR="00997A63">
              <w:rPr>
                <w:noProof/>
                <w:webHidden/>
              </w:rPr>
              <w:fldChar w:fldCharType="separate"/>
            </w:r>
            <w:r w:rsidR="00AA3D94">
              <w:rPr>
                <w:noProof/>
                <w:webHidden/>
              </w:rPr>
              <w:t>91</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294" w:history="1">
            <w:r w:rsidR="00997A63" w:rsidRPr="008A4BCC">
              <w:rPr>
                <w:rStyle w:val="Hyperlink"/>
                <w:noProof/>
              </w:rPr>
              <w:t>Links</w:t>
            </w:r>
            <w:r w:rsidR="00997A63">
              <w:rPr>
                <w:noProof/>
                <w:webHidden/>
              </w:rPr>
              <w:tab/>
            </w:r>
            <w:r w:rsidR="00997A63">
              <w:rPr>
                <w:noProof/>
                <w:webHidden/>
              </w:rPr>
              <w:fldChar w:fldCharType="begin"/>
            </w:r>
            <w:r w:rsidR="00997A63">
              <w:rPr>
                <w:noProof/>
                <w:webHidden/>
              </w:rPr>
              <w:instrText xml:space="preserve"> PAGEREF _Toc424225294 \h </w:instrText>
            </w:r>
            <w:r w:rsidR="00997A63">
              <w:rPr>
                <w:noProof/>
                <w:webHidden/>
              </w:rPr>
            </w:r>
            <w:r w:rsidR="00997A63">
              <w:rPr>
                <w:noProof/>
                <w:webHidden/>
              </w:rPr>
              <w:fldChar w:fldCharType="separate"/>
            </w:r>
            <w:r w:rsidR="00AA3D94">
              <w:rPr>
                <w:noProof/>
                <w:webHidden/>
              </w:rPr>
              <w:t>98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95" w:history="1">
            <w:r w:rsidR="00997A63" w:rsidRPr="008A4BCC">
              <w:rPr>
                <w:rStyle w:val="Hyperlink"/>
                <w:noProof/>
              </w:rPr>
              <w:t>Ex Colonization As First Surveillance</w:t>
            </w:r>
            <w:r w:rsidR="00997A63">
              <w:rPr>
                <w:noProof/>
                <w:webHidden/>
              </w:rPr>
              <w:tab/>
            </w:r>
            <w:r w:rsidR="00997A63">
              <w:rPr>
                <w:noProof/>
                <w:webHidden/>
              </w:rPr>
              <w:fldChar w:fldCharType="begin"/>
            </w:r>
            <w:r w:rsidR="00997A63">
              <w:rPr>
                <w:noProof/>
                <w:webHidden/>
              </w:rPr>
              <w:instrText xml:space="preserve"> PAGEREF _Toc424225295 \h </w:instrText>
            </w:r>
            <w:r w:rsidR="00997A63">
              <w:rPr>
                <w:noProof/>
                <w:webHidden/>
              </w:rPr>
            </w:r>
            <w:r w:rsidR="00997A63">
              <w:rPr>
                <w:noProof/>
                <w:webHidden/>
              </w:rPr>
              <w:fldChar w:fldCharType="separate"/>
            </w:r>
            <w:r w:rsidR="00AA3D94">
              <w:rPr>
                <w:noProof/>
                <w:webHidden/>
              </w:rPr>
              <w:t>99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96" w:history="1">
            <w:r w:rsidR="00997A63" w:rsidRPr="008A4BCC">
              <w:rPr>
                <w:rStyle w:val="Hyperlink"/>
                <w:noProof/>
              </w:rPr>
              <w:t>Ex Domestication by Surveillance</w:t>
            </w:r>
            <w:r w:rsidR="00997A63">
              <w:rPr>
                <w:noProof/>
                <w:webHidden/>
              </w:rPr>
              <w:tab/>
            </w:r>
            <w:r w:rsidR="00997A63">
              <w:rPr>
                <w:noProof/>
                <w:webHidden/>
              </w:rPr>
              <w:fldChar w:fldCharType="begin"/>
            </w:r>
            <w:r w:rsidR="00997A63">
              <w:rPr>
                <w:noProof/>
                <w:webHidden/>
              </w:rPr>
              <w:instrText xml:space="preserve"> PAGEREF _Toc424225296 \h </w:instrText>
            </w:r>
            <w:r w:rsidR="00997A63">
              <w:rPr>
                <w:noProof/>
                <w:webHidden/>
              </w:rPr>
            </w:r>
            <w:r w:rsidR="00997A63">
              <w:rPr>
                <w:noProof/>
                <w:webHidden/>
              </w:rPr>
              <w:fldChar w:fldCharType="separate"/>
            </w:r>
            <w:r w:rsidR="00AA3D94">
              <w:rPr>
                <w:noProof/>
                <w:webHidden/>
              </w:rPr>
              <w:t>101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97" w:history="1">
            <w:r w:rsidR="00997A63" w:rsidRPr="008A4BCC">
              <w:rPr>
                <w:rStyle w:val="Hyperlink"/>
                <w:noProof/>
              </w:rPr>
              <w:t>Ex Foreign/Domestic Link</w:t>
            </w:r>
            <w:r w:rsidR="00997A63">
              <w:rPr>
                <w:noProof/>
                <w:webHidden/>
              </w:rPr>
              <w:tab/>
            </w:r>
            <w:r w:rsidR="00997A63">
              <w:rPr>
                <w:noProof/>
                <w:webHidden/>
              </w:rPr>
              <w:fldChar w:fldCharType="begin"/>
            </w:r>
            <w:r w:rsidR="00997A63">
              <w:rPr>
                <w:noProof/>
                <w:webHidden/>
              </w:rPr>
              <w:instrText xml:space="preserve"> PAGEREF _Toc424225297 \h </w:instrText>
            </w:r>
            <w:r w:rsidR="00997A63">
              <w:rPr>
                <w:noProof/>
                <w:webHidden/>
              </w:rPr>
            </w:r>
            <w:r w:rsidR="00997A63">
              <w:rPr>
                <w:noProof/>
                <w:webHidden/>
              </w:rPr>
              <w:fldChar w:fldCharType="separate"/>
            </w:r>
            <w:r w:rsidR="00AA3D94">
              <w:rPr>
                <w:noProof/>
                <w:webHidden/>
              </w:rPr>
              <w:t>103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98" w:history="1">
            <w:r w:rsidR="00997A63" w:rsidRPr="008A4BCC">
              <w:rPr>
                <w:rStyle w:val="Hyperlink"/>
                <w:noProof/>
              </w:rPr>
              <w:t>Neutral Spaces Link</w:t>
            </w:r>
            <w:r w:rsidR="00997A63">
              <w:rPr>
                <w:noProof/>
                <w:webHidden/>
              </w:rPr>
              <w:tab/>
            </w:r>
            <w:r w:rsidR="00997A63">
              <w:rPr>
                <w:noProof/>
                <w:webHidden/>
              </w:rPr>
              <w:fldChar w:fldCharType="begin"/>
            </w:r>
            <w:r w:rsidR="00997A63">
              <w:rPr>
                <w:noProof/>
                <w:webHidden/>
              </w:rPr>
              <w:instrText xml:space="preserve"> PAGEREF _Toc424225298 \h </w:instrText>
            </w:r>
            <w:r w:rsidR="00997A63">
              <w:rPr>
                <w:noProof/>
                <w:webHidden/>
              </w:rPr>
            </w:r>
            <w:r w:rsidR="00997A63">
              <w:rPr>
                <w:noProof/>
                <w:webHidden/>
              </w:rPr>
              <w:fldChar w:fldCharType="separate"/>
            </w:r>
            <w:r w:rsidR="00AA3D94">
              <w:rPr>
                <w:noProof/>
                <w:webHidden/>
              </w:rPr>
              <w:t>113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299" w:history="1">
            <w:r w:rsidR="00997A63" w:rsidRPr="008A4BCC">
              <w:rPr>
                <w:rStyle w:val="Hyperlink"/>
                <w:noProof/>
              </w:rPr>
              <w:t>Spatiality Link</w:t>
            </w:r>
            <w:r w:rsidR="00997A63">
              <w:rPr>
                <w:noProof/>
                <w:webHidden/>
              </w:rPr>
              <w:tab/>
            </w:r>
            <w:r w:rsidR="00997A63">
              <w:rPr>
                <w:noProof/>
                <w:webHidden/>
              </w:rPr>
              <w:fldChar w:fldCharType="begin"/>
            </w:r>
            <w:r w:rsidR="00997A63">
              <w:rPr>
                <w:noProof/>
                <w:webHidden/>
              </w:rPr>
              <w:instrText xml:space="preserve"> PAGEREF _Toc424225299 \h </w:instrText>
            </w:r>
            <w:r w:rsidR="00997A63">
              <w:rPr>
                <w:noProof/>
                <w:webHidden/>
              </w:rPr>
            </w:r>
            <w:r w:rsidR="00997A63">
              <w:rPr>
                <w:noProof/>
                <w:webHidden/>
              </w:rPr>
              <w:fldChar w:fldCharType="separate"/>
            </w:r>
            <w:r w:rsidR="00AA3D94">
              <w:rPr>
                <w:noProof/>
                <w:webHidden/>
              </w:rPr>
              <w:t>114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0" w:history="1">
            <w:r w:rsidR="00997A63" w:rsidRPr="008A4BCC">
              <w:rPr>
                <w:rStyle w:val="Hyperlink"/>
                <w:noProof/>
              </w:rPr>
              <w:t>Citizenship Link</w:t>
            </w:r>
            <w:r w:rsidR="00997A63">
              <w:rPr>
                <w:noProof/>
                <w:webHidden/>
              </w:rPr>
              <w:tab/>
            </w:r>
            <w:r w:rsidR="00997A63">
              <w:rPr>
                <w:noProof/>
                <w:webHidden/>
              </w:rPr>
              <w:fldChar w:fldCharType="begin"/>
            </w:r>
            <w:r w:rsidR="00997A63">
              <w:rPr>
                <w:noProof/>
                <w:webHidden/>
              </w:rPr>
              <w:instrText xml:space="preserve"> PAGEREF _Toc424225300 \h </w:instrText>
            </w:r>
            <w:r w:rsidR="00997A63">
              <w:rPr>
                <w:noProof/>
                <w:webHidden/>
              </w:rPr>
            </w:r>
            <w:r w:rsidR="00997A63">
              <w:rPr>
                <w:noProof/>
                <w:webHidden/>
              </w:rPr>
              <w:fldChar w:fldCharType="separate"/>
            </w:r>
            <w:r w:rsidR="00AA3D94">
              <w:rPr>
                <w:noProof/>
                <w:webHidden/>
              </w:rPr>
              <w:t>115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1" w:history="1">
            <w:r w:rsidR="00997A63" w:rsidRPr="008A4BCC">
              <w:rPr>
                <w:rStyle w:val="Hyperlink"/>
                <w:noProof/>
              </w:rPr>
              <w:t>Subversion Link</w:t>
            </w:r>
            <w:r w:rsidR="00997A63">
              <w:rPr>
                <w:noProof/>
                <w:webHidden/>
              </w:rPr>
              <w:tab/>
            </w:r>
            <w:r w:rsidR="00997A63">
              <w:rPr>
                <w:noProof/>
                <w:webHidden/>
              </w:rPr>
              <w:fldChar w:fldCharType="begin"/>
            </w:r>
            <w:r w:rsidR="00997A63">
              <w:rPr>
                <w:noProof/>
                <w:webHidden/>
              </w:rPr>
              <w:instrText xml:space="preserve"> PAGEREF _Toc424225301 \h </w:instrText>
            </w:r>
            <w:r w:rsidR="00997A63">
              <w:rPr>
                <w:noProof/>
                <w:webHidden/>
              </w:rPr>
            </w:r>
            <w:r w:rsidR="00997A63">
              <w:rPr>
                <w:noProof/>
                <w:webHidden/>
              </w:rPr>
              <w:fldChar w:fldCharType="separate"/>
            </w:r>
            <w:r w:rsidR="00AA3D94">
              <w:rPr>
                <w:noProof/>
                <w:webHidden/>
              </w:rPr>
              <w:t>116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2" w:history="1">
            <w:r w:rsidR="00997A63" w:rsidRPr="008A4BCC">
              <w:rPr>
                <w:rStyle w:val="Hyperlink"/>
                <w:noProof/>
              </w:rPr>
              <w:t>Reform Link</w:t>
            </w:r>
            <w:r w:rsidR="00997A63">
              <w:rPr>
                <w:noProof/>
                <w:webHidden/>
              </w:rPr>
              <w:tab/>
            </w:r>
            <w:r w:rsidR="00997A63">
              <w:rPr>
                <w:noProof/>
                <w:webHidden/>
              </w:rPr>
              <w:fldChar w:fldCharType="begin"/>
            </w:r>
            <w:r w:rsidR="00997A63">
              <w:rPr>
                <w:noProof/>
                <w:webHidden/>
              </w:rPr>
              <w:instrText xml:space="preserve"> PAGEREF _Toc424225302 \h </w:instrText>
            </w:r>
            <w:r w:rsidR="00997A63">
              <w:rPr>
                <w:noProof/>
                <w:webHidden/>
              </w:rPr>
            </w:r>
            <w:r w:rsidR="00997A63">
              <w:rPr>
                <w:noProof/>
                <w:webHidden/>
              </w:rPr>
              <w:fldChar w:fldCharType="separate"/>
            </w:r>
            <w:r w:rsidR="00AA3D94">
              <w:rPr>
                <w:noProof/>
                <w:webHidden/>
              </w:rPr>
              <w:t>118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3" w:history="1">
            <w:r w:rsidR="00997A63" w:rsidRPr="008A4BCC">
              <w:rPr>
                <w:rStyle w:val="Hyperlink"/>
                <w:noProof/>
              </w:rPr>
              <w:t>Silence Link</w:t>
            </w:r>
            <w:r w:rsidR="00997A63">
              <w:rPr>
                <w:noProof/>
                <w:webHidden/>
              </w:rPr>
              <w:tab/>
            </w:r>
            <w:r w:rsidR="00997A63">
              <w:rPr>
                <w:noProof/>
                <w:webHidden/>
              </w:rPr>
              <w:fldChar w:fldCharType="begin"/>
            </w:r>
            <w:r w:rsidR="00997A63">
              <w:rPr>
                <w:noProof/>
                <w:webHidden/>
              </w:rPr>
              <w:instrText xml:space="preserve"> PAGEREF _Toc424225303 \h </w:instrText>
            </w:r>
            <w:r w:rsidR="00997A63">
              <w:rPr>
                <w:noProof/>
                <w:webHidden/>
              </w:rPr>
            </w:r>
            <w:r w:rsidR="00997A63">
              <w:rPr>
                <w:noProof/>
                <w:webHidden/>
              </w:rPr>
              <w:fldChar w:fldCharType="separate"/>
            </w:r>
            <w:r w:rsidR="00AA3D94">
              <w:rPr>
                <w:noProof/>
                <w:webHidden/>
              </w:rPr>
              <w:t>120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4" w:history="1">
            <w:r w:rsidR="00997A63" w:rsidRPr="008A4BCC">
              <w:rPr>
                <w:rStyle w:val="Hyperlink"/>
                <w:noProof/>
              </w:rPr>
              <w:t>Security Link</w:t>
            </w:r>
            <w:r w:rsidR="00997A63">
              <w:rPr>
                <w:noProof/>
                <w:webHidden/>
              </w:rPr>
              <w:tab/>
            </w:r>
            <w:r w:rsidR="00997A63">
              <w:rPr>
                <w:noProof/>
                <w:webHidden/>
              </w:rPr>
              <w:fldChar w:fldCharType="begin"/>
            </w:r>
            <w:r w:rsidR="00997A63">
              <w:rPr>
                <w:noProof/>
                <w:webHidden/>
              </w:rPr>
              <w:instrText xml:space="preserve"> PAGEREF _Toc424225304 \h </w:instrText>
            </w:r>
            <w:r w:rsidR="00997A63">
              <w:rPr>
                <w:noProof/>
                <w:webHidden/>
              </w:rPr>
            </w:r>
            <w:r w:rsidR="00997A63">
              <w:rPr>
                <w:noProof/>
                <w:webHidden/>
              </w:rPr>
              <w:fldChar w:fldCharType="separate"/>
            </w:r>
            <w:r w:rsidR="00AA3D94">
              <w:rPr>
                <w:noProof/>
                <w:webHidden/>
              </w:rPr>
              <w:t>124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5" w:history="1">
            <w:r w:rsidR="00997A63" w:rsidRPr="008A4BCC">
              <w:rPr>
                <w:rStyle w:val="Hyperlink"/>
                <w:noProof/>
              </w:rPr>
              <w:t>Nonstructural Accounts of Racism Link</w:t>
            </w:r>
            <w:r w:rsidR="00997A63">
              <w:rPr>
                <w:noProof/>
                <w:webHidden/>
              </w:rPr>
              <w:tab/>
            </w:r>
            <w:r w:rsidR="00997A63">
              <w:rPr>
                <w:noProof/>
                <w:webHidden/>
              </w:rPr>
              <w:fldChar w:fldCharType="begin"/>
            </w:r>
            <w:r w:rsidR="00997A63">
              <w:rPr>
                <w:noProof/>
                <w:webHidden/>
              </w:rPr>
              <w:instrText xml:space="preserve"> PAGEREF _Toc424225305 \h </w:instrText>
            </w:r>
            <w:r w:rsidR="00997A63">
              <w:rPr>
                <w:noProof/>
                <w:webHidden/>
              </w:rPr>
            </w:r>
            <w:r w:rsidR="00997A63">
              <w:rPr>
                <w:noProof/>
                <w:webHidden/>
              </w:rPr>
              <w:fldChar w:fldCharType="separate"/>
            </w:r>
            <w:r w:rsidR="00AA3D94">
              <w:rPr>
                <w:noProof/>
                <w:webHidden/>
              </w:rPr>
              <w:t>126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6" w:history="1">
            <w:r w:rsidR="00997A63" w:rsidRPr="008A4BCC">
              <w:rPr>
                <w:rStyle w:val="Hyperlink"/>
                <w:noProof/>
              </w:rPr>
              <w:t>Fluidity/Border Crossing Link</w:t>
            </w:r>
            <w:r w:rsidR="00997A63">
              <w:rPr>
                <w:noProof/>
                <w:webHidden/>
              </w:rPr>
              <w:tab/>
            </w:r>
            <w:r w:rsidR="00997A63">
              <w:rPr>
                <w:noProof/>
                <w:webHidden/>
              </w:rPr>
              <w:fldChar w:fldCharType="begin"/>
            </w:r>
            <w:r w:rsidR="00997A63">
              <w:rPr>
                <w:noProof/>
                <w:webHidden/>
              </w:rPr>
              <w:instrText xml:space="preserve"> PAGEREF _Toc424225306 \h </w:instrText>
            </w:r>
            <w:r w:rsidR="00997A63">
              <w:rPr>
                <w:noProof/>
                <w:webHidden/>
              </w:rPr>
            </w:r>
            <w:r w:rsidR="00997A63">
              <w:rPr>
                <w:noProof/>
                <w:webHidden/>
              </w:rPr>
              <w:fldChar w:fldCharType="separate"/>
            </w:r>
            <w:r w:rsidR="00AA3D94">
              <w:rPr>
                <w:noProof/>
                <w:webHidden/>
              </w:rPr>
              <w:t>128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7" w:history="1">
            <w:r w:rsidR="00997A63" w:rsidRPr="008A4BCC">
              <w:rPr>
                <w:rStyle w:val="Hyperlink"/>
                <w:noProof/>
              </w:rPr>
              <w:t>Privacy/Welfare Link</w:t>
            </w:r>
            <w:r w:rsidR="00997A63">
              <w:rPr>
                <w:noProof/>
                <w:webHidden/>
              </w:rPr>
              <w:tab/>
            </w:r>
            <w:r w:rsidR="00997A63">
              <w:rPr>
                <w:noProof/>
                <w:webHidden/>
              </w:rPr>
              <w:fldChar w:fldCharType="begin"/>
            </w:r>
            <w:r w:rsidR="00997A63">
              <w:rPr>
                <w:noProof/>
                <w:webHidden/>
              </w:rPr>
              <w:instrText xml:space="preserve"> PAGEREF _Toc424225307 \h </w:instrText>
            </w:r>
            <w:r w:rsidR="00997A63">
              <w:rPr>
                <w:noProof/>
                <w:webHidden/>
              </w:rPr>
            </w:r>
            <w:r w:rsidR="00997A63">
              <w:rPr>
                <w:noProof/>
                <w:webHidden/>
              </w:rPr>
              <w:fldChar w:fldCharType="separate"/>
            </w:r>
            <w:r w:rsidR="00AA3D94">
              <w:rPr>
                <w:noProof/>
                <w:webHidden/>
              </w:rPr>
              <w:t>130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8" w:history="1">
            <w:r w:rsidR="00997A63" w:rsidRPr="008A4BCC">
              <w:rPr>
                <w:rStyle w:val="Hyperlink"/>
                <w:noProof/>
              </w:rPr>
              <w:t>Welfare Link</w:t>
            </w:r>
            <w:r w:rsidR="00997A63">
              <w:rPr>
                <w:noProof/>
                <w:webHidden/>
              </w:rPr>
              <w:tab/>
            </w:r>
            <w:r w:rsidR="00997A63">
              <w:rPr>
                <w:noProof/>
                <w:webHidden/>
              </w:rPr>
              <w:fldChar w:fldCharType="begin"/>
            </w:r>
            <w:r w:rsidR="00997A63">
              <w:rPr>
                <w:noProof/>
                <w:webHidden/>
              </w:rPr>
              <w:instrText xml:space="preserve"> PAGEREF _Toc424225308 \h </w:instrText>
            </w:r>
            <w:r w:rsidR="00997A63">
              <w:rPr>
                <w:noProof/>
                <w:webHidden/>
              </w:rPr>
            </w:r>
            <w:r w:rsidR="00997A63">
              <w:rPr>
                <w:noProof/>
                <w:webHidden/>
              </w:rPr>
              <w:fldChar w:fldCharType="separate"/>
            </w:r>
            <w:r w:rsidR="00AA3D94">
              <w:rPr>
                <w:noProof/>
                <w:webHidden/>
              </w:rPr>
              <w:t>131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09" w:history="1">
            <w:r w:rsidR="00997A63" w:rsidRPr="008A4BCC">
              <w:rPr>
                <w:rStyle w:val="Hyperlink"/>
                <w:noProof/>
              </w:rPr>
              <w:t>Courts Link</w:t>
            </w:r>
            <w:r w:rsidR="00997A63">
              <w:rPr>
                <w:noProof/>
                <w:webHidden/>
              </w:rPr>
              <w:tab/>
            </w:r>
            <w:r w:rsidR="00997A63">
              <w:rPr>
                <w:noProof/>
                <w:webHidden/>
              </w:rPr>
              <w:fldChar w:fldCharType="begin"/>
            </w:r>
            <w:r w:rsidR="00997A63">
              <w:rPr>
                <w:noProof/>
                <w:webHidden/>
              </w:rPr>
              <w:instrText xml:space="preserve"> PAGEREF _Toc424225309 \h </w:instrText>
            </w:r>
            <w:r w:rsidR="00997A63">
              <w:rPr>
                <w:noProof/>
                <w:webHidden/>
              </w:rPr>
            </w:r>
            <w:r w:rsidR="00997A63">
              <w:rPr>
                <w:noProof/>
                <w:webHidden/>
              </w:rPr>
              <w:fldChar w:fldCharType="separate"/>
            </w:r>
            <w:r w:rsidR="00AA3D94">
              <w:rPr>
                <w:noProof/>
                <w:webHidden/>
              </w:rPr>
              <w:t>133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0" w:history="1">
            <w:r w:rsidR="00997A63" w:rsidRPr="008A4BCC">
              <w:rPr>
                <w:rStyle w:val="Hyperlink"/>
                <w:noProof/>
              </w:rPr>
              <w:t>Neutrality/Equality Link</w:t>
            </w:r>
            <w:r w:rsidR="00997A63">
              <w:rPr>
                <w:noProof/>
                <w:webHidden/>
              </w:rPr>
              <w:tab/>
            </w:r>
            <w:r w:rsidR="00997A63">
              <w:rPr>
                <w:noProof/>
                <w:webHidden/>
              </w:rPr>
              <w:fldChar w:fldCharType="begin"/>
            </w:r>
            <w:r w:rsidR="00997A63">
              <w:rPr>
                <w:noProof/>
                <w:webHidden/>
              </w:rPr>
              <w:instrText xml:space="preserve"> PAGEREF _Toc424225310 \h </w:instrText>
            </w:r>
            <w:r w:rsidR="00997A63">
              <w:rPr>
                <w:noProof/>
                <w:webHidden/>
              </w:rPr>
            </w:r>
            <w:r w:rsidR="00997A63">
              <w:rPr>
                <w:noProof/>
                <w:webHidden/>
              </w:rPr>
              <w:fldChar w:fldCharType="separate"/>
            </w:r>
            <w:r w:rsidR="00AA3D94">
              <w:rPr>
                <w:noProof/>
                <w:webHidden/>
              </w:rPr>
              <w:t>136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1" w:history="1">
            <w:r w:rsidR="00997A63" w:rsidRPr="008A4BCC">
              <w:rPr>
                <w:rStyle w:val="Hyperlink"/>
                <w:noProof/>
              </w:rPr>
              <w:t>Economic Autonomy Link (Bitcoin)</w:t>
            </w:r>
            <w:r w:rsidR="00997A63">
              <w:rPr>
                <w:noProof/>
                <w:webHidden/>
              </w:rPr>
              <w:tab/>
            </w:r>
            <w:r w:rsidR="00997A63">
              <w:rPr>
                <w:noProof/>
                <w:webHidden/>
              </w:rPr>
              <w:fldChar w:fldCharType="begin"/>
            </w:r>
            <w:r w:rsidR="00997A63">
              <w:rPr>
                <w:noProof/>
                <w:webHidden/>
              </w:rPr>
              <w:instrText xml:space="preserve"> PAGEREF _Toc424225311 \h </w:instrText>
            </w:r>
            <w:r w:rsidR="00997A63">
              <w:rPr>
                <w:noProof/>
                <w:webHidden/>
              </w:rPr>
            </w:r>
            <w:r w:rsidR="00997A63">
              <w:rPr>
                <w:noProof/>
                <w:webHidden/>
              </w:rPr>
              <w:fldChar w:fldCharType="separate"/>
            </w:r>
            <w:r w:rsidR="00AA3D94">
              <w:rPr>
                <w:noProof/>
                <w:webHidden/>
              </w:rPr>
              <w:t>138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2" w:history="1">
            <w:r w:rsidR="00997A63" w:rsidRPr="008A4BCC">
              <w:rPr>
                <w:rStyle w:val="Hyperlink"/>
                <w:noProof/>
              </w:rPr>
              <w:t>Equality Link</w:t>
            </w:r>
            <w:r w:rsidR="00997A63">
              <w:rPr>
                <w:noProof/>
                <w:webHidden/>
              </w:rPr>
              <w:tab/>
            </w:r>
            <w:r w:rsidR="00997A63">
              <w:rPr>
                <w:noProof/>
                <w:webHidden/>
              </w:rPr>
              <w:fldChar w:fldCharType="begin"/>
            </w:r>
            <w:r w:rsidR="00997A63">
              <w:rPr>
                <w:noProof/>
                <w:webHidden/>
              </w:rPr>
              <w:instrText xml:space="preserve"> PAGEREF _Toc424225312 \h </w:instrText>
            </w:r>
            <w:r w:rsidR="00997A63">
              <w:rPr>
                <w:noProof/>
                <w:webHidden/>
              </w:rPr>
            </w:r>
            <w:r w:rsidR="00997A63">
              <w:rPr>
                <w:noProof/>
                <w:webHidden/>
              </w:rPr>
              <w:fldChar w:fldCharType="separate"/>
            </w:r>
            <w:r w:rsidR="00AA3D94">
              <w:rPr>
                <w:noProof/>
                <w:webHidden/>
              </w:rPr>
              <w:t>140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3" w:history="1">
            <w:r w:rsidR="00997A63" w:rsidRPr="008A4BCC">
              <w:rPr>
                <w:rStyle w:val="Hyperlink"/>
                <w:noProof/>
              </w:rPr>
              <w:t>Black/White Binary Link</w:t>
            </w:r>
            <w:r w:rsidR="00997A63">
              <w:rPr>
                <w:noProof/>
                <w:webHidden/>
              </w:rPr>
              <w:tab/>
            </w:r>
            <w:r w:rsidR="00997A63">
              <w:rPr>
                <w:noProof/>
                <w:webHidden/>
              </w:rPr>
              <w:fldChar w:fldCharType="begin"/>
            </w:r>
            <w:r w:rsidR="00997A63">
              <w:rPr>
                <w:noProof/>
                <w:webHidden/>
              </w:rPr>
              <w:instrText xml:space="preserve"> PAGEREF _Toc424225313 \h </w:instrText>
            </w:r>
            <w:r w:rsidR="00997A63">
              <w:rPr>
                <w:noProof/>
                <w:webHidden/>
              </w:rPr>
            </w:r>
            <w:r w:rsidR="00997A63">
              <w:rPr>
                <w:noProof/>
                <w:webHidden/>
              </w:rPr>
              <w:fldChar w:fldCharType="separate"/>
            </w:r>
            <w:r w:rsidR="00AA3D94">
              <w:rPr>
                <w:noProof/>
                <w:webHidden/>
              </w:rPr>
              <w:t>142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4" w:history="1">
            <w:r w:rsidR="00997A63" w:rsidRPr="008A4BCC">
              <w:rPr>
                <w:rStyle w:val="Hyperlink"/>
                <w:noProof/>
              </w:rPr>
              <w:t>White Feminism Link</w:t>
            </w:r>
            <w:r w:rsidR="00997A63">
              <w:rPr>
                <w:noProof/>
                <w:webHidden/>
              </w:rPr>
              <w:tab/>
            </w:r>
            <w:r w:rsidR="00997A63">
              <w:rPr>
                <w:noProof/>
                <w:webHidden/>
              </w:rPr>
              <w:fldChar w:fldCharType="begin"/>
            </w:r>
            <w:r w:rsidR="00997A63">
              <w:rPr>
                <w:noProof/>
                <w:webHidden/>
              </w:rPr>
              <w:instrText xml:space="preserve"> PAGEREF _Toc424225314 \h </w:instrText>
            </w:r>
            <w:r w:rsidR="00997A63">
              <w:rPr>
                <w:noProof/>
                <w:webHidden/>
              </w:rPr>
            </w:r>
            <w:r w:rsidR="00997A63">
              <w:rPr>
                <w:noProof/>
                <w:webHidden/>
              </w:rPr>
              <w:fldChar w:fldCharType="separate"/>
            </w:r>
            <w:r w:rsidR="00AA3D94">
              <w:rPr>
                <w:noProof/>
                <w:webHidden/>
              </w:rPr>
              <w:t>143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5" w:history="1">
            <w:r w:rsidR="00997A63" w:rsidRPr="008A4BCC">
              <w:rPr>
                <w:rStyle w:val="Hyperlink"/>
                <w:noProof/>
              </w:rPr>
              <w:t>White Feminism Link – Savior</w:t>
            </w:r>
            <w:r w:rsidR="00997A63">
              <w:rPr>
                <w:noProof/>
                <w:webHidden/>
              </w:rPr>
              <w:tab/>
            </w:r>
            <w:r w:rsidR="00997A63">
              <w:rPr>
                <w:noProof/>
                <w:webHidden/>
              </w:rPr>
              <w:fldChar w:fldCharType="begin"/>
            </w:r>
            <w:r w:rsidR="00997A63">
              <w:rPr>
                <w:noProof/>
                <w:webHidden/>
              </w:rPr>
              <w:instrText xml:space="preserve"> PAGEREF _Toc424225315 \h </w:instrText>
            </w:r>
            <w:r w:rsidR="00997A63">
              <w:rPr>
                <w:noProof/>
                <w:webHidden/>
              </w:rPr>
            </w:r>
            <w:r w:rsidR="00997A63">
              <w:rPr>
                <w:noProof/>
                <w:webHidden/>
              </w:rPr>
              <w:fldChar w:fldCharType="separate"/>
            </w:r>
            <w:r w:rsidR="00AA3D94">
              <w:rPr>
                <w:noProof/>
                <w:webHidden/>
              </w:rPr>
              <w:t>146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6" w:history="1">
            <w:r w:rsidR="00997A63" w:rsidRPr="008A4BCC">
              <w:rPr>
                <w:rStyle w:val="Hyperlink"/>
                <w:noProof/>
              </w:rPr>
              <w:t>Third Wave Feminism Links</w:t>
            </w:r>
            <w:r w:rsidR="00997A63">
              <w:rPr>
                <w:noProof/>
                <w:webHidden/>
              </w:rPr>
              <w:tab/>
            </w:r>
            <w:r w:rsidR="00997A63">
              <w:rPr>
                <w:noProof/>
                <w:webHidden/>
              </w:rPr>
              <w:fldChar w:fldCharType="begin"/>
            </w:r>
            <w:r w:rsidR="00997A63">
              <w:rPr>
                <w:noProof/>
                <w:webHidden/>
              </w:rPr>
              <w:instrText xml:space="preserve"> PAGEREF _Toc424225316 \h </w:instrText>
            </w:r>
            <w:r w:rsidR="00997A63">
              <w:rPr>
                <w:noProof/>
                <w:webHidden/>
              </w:rPr>
            </w:r>
            <w:r w:rsidR="00997A63">
              <w:rPr>
                <w:noProof/>
                <w:webHidden/>
              </w:rPr>
              <w:fldChar w:fldCharType="separate"/>
            </w:r>
            <w:r w:rsidR="00AA3D94">
              <w:rPr>
                <w:noProof/>
                <w:webHidden/>
              </w:rPr>
              <w:t>147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7" w:history="1">
            <w:r w:rsidR="00997A63" w:rsidRPr="008A4BCC">
              <w:rPr>
                <w:rStyle w:val="Hyperlink"/>
                <w:noProof/>
              </w:rPr>
              <w:t>Post-Structuralism Link</w:t>
            </w:r>
            <w:r w:rsidR="00997A63">
              <w:rPr>
                <w:noProof/>
                <w:webHidden/>
              </w:rPr>
              <w:tab/>
            </w:r>
            <w:r w:rsidR="00997A63">
              <w:rPr>
                <w:noProof/>
                <w:webHidden/>
              </w:rPr>
              <w:fldChar w:fldCharType="begin"/>
            </w:r>
            <w:r w:rsidR="00997A63">
              <w:rPr>
                <w:noProof/>
                <w:webHidden/>
              </w:rPr>
              <w:instrText xml:space="preserve"> PAGEREF _Toc424225317 \h </w:instrText>
            </w:r>
            <w:r w:rsidR="00997A63">
              <w:rPr>
                <w:noProof/>
                <w:webHidden/>
              </w:rPr>
            </w:r>
            <w:r w:rsidR="00997A63">
              <w:rPr>
                <w:noProof/>
                <w:webHidden/>
              </w:rPr>
              <w:fldChar w:fldCharType="separate"/>
            </w:r>
            <w:r w:rsidR="00AA3D94">
              <w:rPr>
                <w:noProof/>
                <w:webHidden/>
              </w:rPr>
              <w:t>148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8" w:history="1">
            <w:r w:rsidR="00997A63" w:rsidRPr="008A4BCC">
              <w:rPr>
                <w:rStyle w:val="Hyperlink"/>
                <w:noProof/>
              </w:rPr>
              <w:t>Foucault/Agamben Link</w:t>
            </w:r>
            <w:r w:rsidR="00997A63">
              <w:rPr>
                <w:noProof/>
                <w:webHidden/>
              </w:rPr>
              <w:tab/>
            </w:r>
            <w:r w:rsidR="00997A63">
              <w:rPr>
                <w:noProof/>
                <w:webHidden/>
              </w:rPr>
              <w:fldChar w:fldCharType="begin"/>
            </w:r>
            <w:r w:rsidR="00997A63">
              <w:rPr>
                <w:noProof/>
                <w:webHidden/>
              </w:rPr>
              <w:instrText xml:space="preserve"> PAGEREF _Toc424225318 \h </w:instrText>
            </w:r>
            <w:r w:rsidR="00997A63">
              <w:rPr>
                <w:noProof/>
                <w:webHidden/>
              </w:rPr>
            </w:r>
            <w:r w:rsidR="00997A63">
              <w:rPr>
                <w:noProof/>
                <w:webHidden/>
              </w:rPr>
              <w:fldChar w:fldCharType="separate"/>
            </w:r>
            <w:r w:rsidR="00AA3D94">
              <w:rPr>
                <w:noProof/>
                <w:webHidden/>
              </w:rPr>
              <w:t>149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19" w:history="1">
            <w:r w:rsidR="00997A63" w:rsidRPr="008A4BCC">
              <w:rPr>
                <w:rStyle w:val="Hyperlink"/>
                <w:noProof/>
              </w:rPr>
              <w:t>Foucault Link</w:t>
            </w:r>
            <w:r w:rsidR="00997A63">
              <w:rPr>
                <w:noProof/>
                <w:webHidden/>
              </w:rPr>
              <w:tab/>
            </w:r>
            <w:r w:rsidR="00997A63">
              <w:rPr>
                <w:noProof/>
                <w:webHidden/>
              </w:rPr>
              <w:fldChar w:fldCharType="begin"/>
            </w:r>
            <w:r w:rsidR="00997A63">
              <w:rPr>
                <w:noProof/>
                <w:webHidden/>
              </w:rPr>
              <w:instrText xml:space="preserve"> PAGEREF _Toc424225319 \h </w:instrText>
            </w:r>
            <w:r w:rsidR="00997A63">
              <w:rPr>
                <w:noProof/>
                <w:webHidden/>
              </w:rPr>
            </w:r>
            <w:r w:rsidR="00997A63">
              <w:rPr>
                <w:noProof/>
                <w:webHidden/>
              </w:rPr>
              <w:fldChar w:fldCharType="separate"/>
            </w:r>
            <w:r w:rsidR="00AA3D94">
              <w:rPr>
                <w:noProof/>
                <w:webHidden/>
              </w:rPr>
              <w:t>150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0" w:history="1">
            <w:r w:rsidR="00997A63" w:rsidRPr="008A4BCC">
              <w:rPr>
                <w:rStyle w:val="Hyperlink"/>
                <w:noProof/>
              </w:rPr>
              <w:t>Heidegger Link</w:t>
            </w:r>
            <w:r w:rsidR="00997A63">
              <w:rPr>
                <w:noProof/>
                <w:webHidden/>
              </w:rPr>
              <w:tab/>
            </w:r>
            <w:r w:rsidR="00997A63">
              <w:rPr>
                <w:noProof/>
                <w:webHidden/>
              </w:rPr>
              <w:fldChar w:fldCharType="begin"/>
            </w:r>
            <w:r w:rsidR="00997A63">
              <w:rPr>
                <w:noProof/>
                <w:webHidden/>
              </w:rPr>
              <w:instrText xml:space="preserve"> PAGEREF _Toc424225320 \h </w:instrText>
            </w:r>
            <w:r w:rsidR="00997A63">
              <w:rPr>
                <w:noProof/>
                <w:webHidden/>
              </w:rPr>
            </w:r>
            <w:r w:rsidR="00997A63">
              <w:rPr>
                <w:noProof/>
                <w:webHidden/>
              </w:rPr>
              <w:fldChar w:fldCharType="separate"/>
            </w:r>
            <w:r w:rsidR="00AA3D94">
              <w:rPr>
                <w:noProof/>
                <w:webHidden/>
              </w:rPr>
              <w:t>152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1" w:history="1">
            <w:r w:rsidR="00997A63" w:rsidRPr="008A4BCC">
              <w:rPr>
                <w:rStyle w:val="Hyperlink"/>
                <w:noProof/>
              </w:rPr>
              <w:t>Heidegger Link – Throwness</w:t>
            </w:r>
            <w:r w:rsidR="00997A63">
              <w:rPr>
                <w:noProof/>
                <w:webHidden/>
              </w:rPr>
              <w:tab/>
            </w:r>
            <w:r w:rsidR="00997A63">
              <w:rPr>
                <w:noProof/>
                <w:webHidden/>
              </w:rPr>
              <w:fldChar w:fldCharType="begin"/>
            </w:r>
            <w:r w:rsidR="00997A63">
              <w:rPr>
                <w:noProof/>
                <w:webHidden/>
              </w:rPr>
              <w:instrText xml:space="preserve"> PAGEREF _Toc424225321 \h </w:instrText>
            </w:r>
            <w:r w:rsidR="00997A63">
              <w:rPr>
                <w:noProof/>
                <w:webHidden/>
              </w:rPr>
            </w:r>
            <w:r w:rsidR="00997A63">
              <w:rPr>
                <w:noProof/>
                <w:webHidden/>
              </w:rPr>
              <w:fldChar w:fldCharType="separate"/>
            </w:r>
            <w:r w:rsidR="00AA3D94">
              <w:rPr>
                <w:noProof/>
                <w:webHidden/>
              </w:rPr>
              <w:t>154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2" w:history="1">
            <w:r w:rsidR="00997A63" w:rsidRPr="008A4BCC">
              <w:rPr>
                <w:rStyle w:val="Hyperlink"/>
                <w:noProof/>
              </w:rPr>
              <w:t>Heidegger Link – Being</w:t>
            </w:r>
            <w:r w:rsidR="00997A63">
              <w:rPr>
                <w:noProof/>
                <w:webHidden/>
              </w:rPr>
              <w:tab/>
            </w:r>
            <w:r w:rsidR="00997A63">
              <w:rPr>
                <w:noProof/>
                <w:webHidden/>
              </w:rPr>
              <w:fldChar w:fldCharType="begin"/>
            </w:r>
            <w:r w:rsidR="00997A63">
              <w:rPr>
                <w:noProof/>
                <w:webHidden/>
              </w:rPr>
              <w:instrText xml:space="preserve"> PAGEREF _Toc424225322 \h </w:instrText>
            </w:r>
            <w:r w:rsidR="00997A63">
              <w:rPr>
                <w:noProof/>
                <w:webHidden/>
              </w:rPr>
            </w:r>
            <w:r w:rsidR="00997A63">
              <w:rPr>
                <w:noProof/>
                <w:webHidden/>
              </w:rPr>
              <w:fldChar w:fldCharType="separate"/>
            </w:r>
            <w:r w:rsidR="00AA3D94">
              <w:rPr>
                <w:noProof/>
                <w:webHidden/>
              </w:rPr>
              <w:t>155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3" w:history="1">
            <w:r w:rsidR="00997A63" w:rsidRPr="008A4BCC">
              <w:rPr>
                <w:rStyle w:val="Hyperlink"/>
                <w:noProof/>
              </w:rPr>
              <w:t>Heidegger Starting Point Link</w:t>
            </w:r>
            <w:r w:rsidR="00997A63">
              <w:rPr>
                <w:noProof/>
                <w:webHidden/>
              </w:rPr>
              <w:tab/>
            </w:r>
            <w:r w:rsidR="00997A63">
              <w:rPr>
                <w:noProof/>
                <w:webHidden/>
              </w:rPr>
              <w:fldChar w:fldCharType="begin"/>
            </w:r>
            <w:r w:rsidR="00997A63">
              <w:rPr>
                <w:noProof/>
                <w:webHidden/>
              </w:rPr>
              <w:instrText xml:space="preserve"> PAGEREF _Toc424225323 \h </w:instrText>
            </w:r>
            <w:r w:rsidR="00997A63">
              <w:rPr>
                <w:noProof/>
                <w:webHidden/>
              </w:rPr>
            </w:r>
            <w:r w:rsidR="00997A63">
              <w:rPr>
                <w:noProof/>
                <w:webHidden/>
              </w:rPr>
              <w:fldChar w:fldCharType="separate"/>
            </w:r>
            <w:r w:rsidR="00AA3D94">
              <w:rPr>
                <w:noProof/>
                <w:webHidden/>
              </w:rPr>
              <w:t>156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4" w:history="1">
            <w:r w:rsidR="00997A63" w:rsidRPr="008A4BCC">
              <w:rPr>
                <w:rStyle w:val="Hyperlink"/>
                <w:noProof/>
              </w:rPr>
              <w:t>Derrida Link</w:t>
            </w:r>
            <w:r w:rsidR="00997A63">
              <w:rPr>
                <w:noProof/>
                <w:webHidden/>
              </w:rPr>
              <w:tab/>
            </w:r>
            <w:r w:rsidR="00997A63">
              <w:rPr>
                <w:noProof/>
                <w:webHidden/>
              </w:rPr>
              <w:fldChar w:fldCharType="begin"/>
            </w:r>
            <w:r w:rsidR="00997A63">
              <w:rPr>
                <w:noProof/>
                <w:webHidden/>
              </w:rPr>
              <w:instrText xml:space="preserve"> PAGEREF _Toc424225324 \h </w:instrText>
            </w:r>
            <w:r w:rsidR="00997A63">
              <w:rPr>
                <w:noProof/>
                <w:webHidden/>
              </w:rPr>
            </w:r>
            <w:r w:rsidR="00997A63">
              <w:rPr>
                <w:noProof/>
                <w:webHidden/>
              </w:rPr>
              <w:fldChar w:fldCharType="separate"/>
            </w:r>
            <w:r w:rsidR="00AA3D94">
              <w:rPr>
                <w:noProof/>
                <w:webHidden/>
              </w:rPr>
              <w:t>157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5" w:history="1">
            <w:r w:rsidR="00997A63" w:rsidRPr="008A4BCC">
              <w:rPr>
                <w:rStyle w:val="Hyperlink"/>
                <w:noProof/>
              </w:rPr>
              <w:t>Deleuze Link</w:t>
            </w:r>
            <w:r w:rsidR="00997A63">
              <w:rPr>
                <w:noProof/>
                <w:webHidden/>
              </w:rPr>
              <w:tab/>
            </w:r>
            <w:r w:rsidR="00997A63">
              <w:rPr>
                <w:noProof/>
                <w:webHidden/>
              </w:rPr>
              <w:fldChar w:fldCharType="begin"/>
            </w:r>
            <w:r w:rsidR="00997A63">
              <w:rPr>
                <w:noProof/>
                <w:webHidden/>
              </w:rPr>
              <w:instrText xml:space="preserve"> PAGEREF _Toc424225325 \h </w:instrText>
            </w:r>
            <w:r w:rsidR="00997A63">
              <w:rPr>
                <w:noProof/>
                <w:webHidden/>
              </w:rPr>
            </w:r>
            <w:r w:rsidR="00997A63">
              <w:rPr>
                <w:noProof/>
                <w:webHidden/>
              </w:rPr>
              <w:fldChar w:fldCharType="separate"/>
            </w:r>
            <w:r w:rsidR="00AA3D94">
              <w:rPr>
                <w:noProof/>
                <w:webHidden/>
              </w:rPr>
              <w:t>158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6" w:history="1">
            <w:r w:rsidR="00997A63" w:rsidRPr="008A4BCC">
              <w:rPr>
                <w:rStyle w:val="Hyperlink"/>
                <w:noProof/>
              </w:rPr>
              <w:t>Incorporation/Welfare Link</w:t>
            </w:r>
            <w:r w:rsidR="00997A63">
              <w:rPr>
                <w:noProof/>
                <w:webHidden/>
              </w:rPr>
              <w:tab/>
            </w:r>
            <w:r w:rsidR="00997A63">
              <w:rPr>
                <w:noProof/>
                <w:webHidden/>
              </w:rPr>
              <w:fldChar w:fldCharType="begin"/>
            </w:r>
            <w:r w:rsidR="00997A63">
              <w:rPr>
                <w:noProof/>
                <w:webHidden/>
              </w:rPr>
              <w:instrText xml:space="preserve"> PAGEREF _Toc424225326 \h </w:instrText>
            </w:r>
            <w:r w:rsidR="00997A63">
              <w:rPr>
                <w:noProof/>
                <w:webHidden/>
              </w:rPr>
            </w:r>
            <w:r w:rsidR="00997A63">
              <w:rPr>
                <w:noProof/>
                <w:webHidden/>
              </w:rPr>
              <w:fldChar w:fldCharType="separate"/>
            </w:r>
            <w:r w:rsidR="00AA3D94">
              <w:rPr>
                <w:noProof/>
                <w:webHidden/>
              </w:rPr>
              <w:t>159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7" w:history="1">
            <w:r w:rsidR="00997A63" w:rsidRPr="008A4BCC">
              <w:rPr>
                <w:rStyle w:val="Hyperlink"/>
                <w:noProof/>
              </w:rPr>
              <w:t>Nonviolence Link – Surveillance Specific</w:t>
            </w:r>
            <w:r w:rsidR="00997A63">
              <w:rPr>
                <w:noProof/>
                <w:webHidden/>
              </w:rPr>
              <w:tab/>
            </w:r>
            <w:r w:rsidR="00997A63">
              <w:rPr>
                <w:noProof/>
                <w:webHidden/>
              </w:rPr>
              <w:fldChar w:fldCharType="begin"/>
            </w:r>
            <w:r w:rsidR="00997A63">
              <w:rPr>
                <w:noProof/>
                <w:webHidden/>
              </w:rPr>
              <w:instrText xml:space="preserve"> PAGEREF _Toc424225327 \h </w:instrText>
            </w:r>
            <w:r w:rsidR="00997A63">
              <w:rPr>
                <w:noProof/>
                <w:webHidden/>
              </w:rPr>
            </w:r>
            <w:r w:rsidR="00997A63">
              <w:rPr>
                <w:noProof/>
                <w:webHidden/>
              </w:rPr>
              <w:fldChar w:fldCharType="separate"/>
            </w:r>
            <w:r w:rsidR="00AA3D94">
              <w:rPr>
                <w:noProof/>
                <w:webHidden/>
              </w:rPr>
              <w:t>160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8" w:history="1">
            <w:r w:rsidR="00997A63" w:rsidRPr="008A4BCC">
              <w:rPr>
                <w:rStyle w:val="Hyperlink"/>
                <w:noProof/>
              </w:rPr>
              <w:t>Nonviolence Link</w:t>
            </w:r>
            <w:r w:rsidR="00997A63">
              <w:rPr>
                <w:noProof/>
                <w:webHidden/>
              </w:rPr>
              <w:tab/>
            </w:r>
            <w:r w:rsidR="00997A63">
              <w:rPr>
                <w:noProof/>
                <w:webHidden/>
              </w:rPr>
              <w:fldChar w:fldCharType="begin"/>
            </w:r>
            <w:r w:rsidR="00997A63">
              <w:rPr>
                <w:noProof/>
                <w:webHidden/>
              </w:rPr>
              <w:instrText xml:space="preserve"> PAGEREF _Toc424225328 \h </w:instrText>
            </w:r>
            <w:r w:rsidR="00997A63">
              <w:rPr>
                <w:noProof/>
                <w:webHidden/>
              </w:rPr>
            </w:r>
            <w:r w:rsidR="00997A63">
              <w:rPr>
                <w:noProof/>
                <w:webHidden/>
              </w:rPr>
              <w:fldChar w:fldCharType="separate"/>
            </w:r>
            <w:r w:rsidR="00AA3D94">
              <w:rPr>
                <w:noProof/>
                <w:webHidden/>
              </w:rPr>
              <w:t>161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29" w:history="1">
            <w:r w:rsidR="00997A63" w:rsidRPr="008A4BCC">
              <w:rPr>
                <w:rStyle w:val="Hyperlink"/>
                <w:noProof/>
              </w:rPr>
              <w:t>Nonviolence Link – Liberal Accommodation</w:t>
            </w:r>
            <w:r w:rsidR="00997A63">
              <w:rPr>
                <w:noProof/>
                <w:webHidden/>
              </w:rPr>
              <w:tab/>
            </w:r>
            <w:r w:rsidR="00997A63">
              <w:rPr>
                <w:noProof/>
                <w:webHidden/>
              </w:rPr>
              <w:fldChar w:fldCharType="begin"/>
            </w:r>
            <w:r w:rsidR="00997A63">
              <w:rPr>
                <w:noProof/>
                <w:webHidden/>
              </w:rPr>
              <w:instrText xml:space="preserve"> PAGEREF _Toc424225329 \h </w:instrText>
            </w:r>
            <w:r w:rsidR="00997A63">
              <w:rPr>
                <w:noProof/>
                <w:webHidden/>
              </w:rPr>
            </w:r>
            <w:r w:rsidR="00997A63">
              <w:rPr>
                <w:noProof/>
                <w:webHidden/>
              </w:rPr>
              <w:fldChar w:fldCharType="separate"/>
            </w:r>
            <w:r w:rsidR="00AA3D94">
              <w:rPr>
                <w:noProof/>
                <w:webHidden/>
              </w:rPr>
              <w:t>165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0" w:history="1">
            <w:r w:rsidR="00997A63" w:rsidRPr="008A4BCC">
              <w:rPr>
                <w:rStyle w:val="Hyperlink"/>
                <w:noProof/>
              </w:rPr>
              <w:t>Emerging Markets Link</w:t>
            </w:r>
            <w:r w:rsidR="00997A63">
              <w:rPr>
                <w:noProof/>
                <w:webHidden/>
              </w:rPr>
              <w:tab/>
            </w:r>
            <w:r w:rsidR="00997A63">
              <w:rPr>
                <w:noProof/>
                <w:webHidden/>
              </w:rPr>
              <w:fldChar w:fldCharType="begin"/>
            </w:r>
            <w:r w:rsidR="00997A63">
              <w:rPr>
                <w:noProof/>
                <w:webHidden/>
              </w:rPr>
              <w:instrText xml:space="preserve"> PAGEREF _Toc424225330 \h </w:instrText>
            </w:r>
            <w:r w:rsidR="00997A63">
              <w:rPr>
                <w:noProof/>
                <w:webHidden/>
              </w:rPr>
            </w:r>
            <w:r w:rsidR="00997A63">
              <w:rPr>
                <w:noProof/>
                <w:webHidden/>
              </w:rPr>
              <w:fldChar w:fldCharType="separate"/>
            </w:r>
            <w:r w:rsidR="00AA3D94">
              <w:rPr>
                <w:noProof/>
                <w:webHidden/>
              </w:rPr>
              <w:t>166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1" w:history="1">
            <w:r w:rsidR="00997A63" w:rsidRPr="008A4BCC">
              <w:rPr>
                <w:rStyle w:val="Hyperlink"/>
                <w:noProof/>
              </w:rPr>
              <w:t>Internal Colonialism Link</w:t>
            </w:r>
            <w:r w:rsidR="00997A63">
              <w:rPr>
                <w:noProof/>
                <w:webHidden/>
              </w:rPr>
              <w:tab/>
            </w:r>
            <w:r w:rsidR="00997A63">
              <w:rPr>
                <w:noProof/>
                <w:webHidden/>
              </w:rPr>
              <w:fldChar w:fldCharType="begin"/>
            </w:r>
            <w:r w:rsidR="00997A63">
              <w:rPr>
                <w:noProof/>
                <w:webHidden/>
              </w:rPr>
              <w:instrText xml:space="preserve"> PAGEREF _Toc424225331 \h </w:instrText>
            </w:r>
            <w:r w:rsidR="00997A63">
              <w:rPr>
                <w:noProof/>
                <w:webHidden/>
              </w:rPr>
            </w:r>
            <w:r w:rsidR="00997A63">
              <w:rPr>
                <w:noProof/>
                <w:webHidden/>
              </w:rPr>
              <w:fldChar w:fldCharType="separate"/>
            </w:r>
            <w:r w:rsidR="00AA3D94">
              <w:rPr>
                <w:noProof/>
                <w:webHidden/>
              </w:rPr>
              <w:t>167</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332" w:history="1">
            <w:r w:rsidR="00997A63" w:rsidRPr="008A4BCC">
              <w:rPr>
                <w:rStyle w:val="Hyperlink"/>
                <w:noProof/>
              </w:rPr>
              <w:t>Impacts</w:t>
            </w:r>
            <w:r w:rsidR="00997A63">
              <w:rPr>
                <w:noProof/>
                <w:webHidden/>
              </w:rPr>
              <w:tab/>
            </w:r>
            <w:r w:rsidR="00997A63">
              <w:rPr>
                <w:noProof/>
                <w:webHidden/>
              </w:rPr>
              <w:fldChar w:fldCharType="begin"/>
            </w:r>
            <w:r w:rsidR="00997A63">
              <w:rPr>
                <w:noProof/>
                <w:webHidden/>
              </w:rPr>
              <w:instrText xml:space="preserve"> PAGEREF _Toc424225332 \h </w:instrText>
            </w:r>
            <w:r w:rsidR="00997A63">
              <w:rPr>
                <w:noProof/>
                <w:webHidden/>
              </w:rPr>
            </w:r>
            <w:r w:rsidR="00997A63">
              <w:rPr>
                <w:noProof/>
                <w:webHidden/>
              </w:rPr>
              <w:fldChar w:fldCharType="separate"/>
            </w:r>
            <w:r w:rsidR="00AA3D94">
              <w:rPr>
                <w:noProof/>
                <w:webHidden/>
              </w:rPr>
              <w:t>168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3" w:history="1">
            <w:r w:rsidR="00997A63" w:rsidRPr="008A4BCC">
              <w:rPr>
                <w:rStyle w:val="Hyperlink"/>
                <w:noProof/>
              </w:rPr>
              <w:t>First Priority</w:t>
            </w:r>
            <w:r w:rsidR="00997A63">
              <w:rPr>
                <w:noProof/>
                <w:webHidden/>
              </w:rPr>
              <w:tab/>
            </w:r>
            <w:r w:rsidR="00997A63">
              <w:rPr>
                <w:noProof/>
                <w:webHidden/>
              </w:rPr>
              <w:fldChar w:fldCharType="begin"/>
            </w:r>
            <w:r w:rsidR="00997A63">
              <w:rPr>
                <w:noProof/>
                <w:webHidden/>
              </w:rPr>
              <w:instrText xml:space="preserve"> PAGEREF _Toc424225333 \h </w:instrText>
            </w:r>
            <w:r w:rsidR="00997A63">
              <w:rPr>
                <w:noProof/>
                <w:webHidden/>
              </w:rPr>
            </w:r>
            <w:r w:rsidR="00997A63">
              <w:rPr>
                <w:noProof/>
                <w:webHidden/>
              </w:rPr>
              <w:fldChar w:fldCharType="separate"/>
            </w:r>
            <w:r w:rsidR="00AA3D94">
              <w:rPr>
                <w:noProof/>
                <w:webHidden/>
              </w:rPr>
              <w:t>169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4" w:history="1">
            <w:r w:rsidR="00997A63" w:rsidRPr="008A4BCC">
              <w:rPr>
                <w:rStyle w:val="Hyperlink"/>
                <w:noProof/>
              </w:rPr>
              <w:t>Impact Framing</w:t>
            </w:r>
            <w:r w:rsidR="00997A63">
              <w:rPr>
                <w:noProof/>
                <w:webHidden/>
              </w:rPr>
              <w:tab/>
            </w:r>
            <w:r w:rsidR="00997A63">
              <w:rPr>
                <w:noProof/>
                <w:webHidden/>
              </w:rPr>
              <w:fldChar w:fldCharType="begin"/>
            </w:r>
            <w:r w:rsidR="00997A63">
              <w:rPr>
                <w:noProof/>
                <w:webHidden/>
              </w:rPr>
              <w:instrText xml:space="preserve"> PAGEREF _Toc424225334 \h </w:instrText>
            </w:r>
            <w:r w:rsidR="00997A63">
              <w:rPr>
                <w:noProof/>
                <w:webHidden/>
              </w:rPr>
            </w:r>
            <w:r w:rsidR="00997A63">
              <w:rPr>
                <w:noProof/>
                <w:webHidden/>
              </w:rPr>
              <w:fldChar w:fldCharType="separate"/>
            </w:r>
            <w:r w:rsidR="00AA3D94">
              <w:rPr>
                <w:noProof/>
                <w:webHidden/>
              </w:rPr>
              <w:t>171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5" w:history="1">
            <w:r w:rsidR="00997A63" w:rsidRPr="008A4BCC">
              <w:rPr>
                <w:rStyle w:val="Hyperlink"/>
                <w:noProof/>
              </w:rPr>
              <w:t>Ongoing Colonization</w:t>
            </w:r>
            <w:r w:rsidR="00997A63">
              <w:rPr>
                <w:noProof/>
                <w:webHidden/>
              </w:rPr>
              <w:tab/>
            </w:r>
            <w:r w:rsidR="00997A63">
              <w:rPr>
                <w:noProof/>
                <w:webHidden/>
              </w:rPr>
              <w:fldChar w:fldCharType="begin"/>
            </w:r>
            <w:r w:rsidR="00997A63">
              <w:rPr>
                <w:noProof/>
                <w:webHidden/>
              </w:rPr>
              <w:instrText xml:space="preserve"> PAGEREF _Toc424225335 \h </w:instrText>
            </w:r>
            <w:r w:rsidR="00997A63">
              <w:rPr>
                <w:noProof/>
                <w:webHidden/>
              </w:rPr>
            </w:r>
            <w:r w:rsidR="00997A63">
              <w:rPr>
                <w:noProof/>
                <w:webHidden/>
              </w:rPr>
              <w:fldChar w:fldCharType="separate"/>
            </w:r>
            <w:r w:rsidR="00AA3D94">
              <w:rPr>
                <w:noProof/>
                <w:webHidden/>
              </w:rPr>
              <w:t>172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6" w:history="1">
            <w:r w:rsidR="00997A63" w:rsidRPr="008A4BCC">
              <w:rPr>
                <w:rStyle w:val="Hyperlink"/>
                <w:noProof/>
              </w:rPr>
              <w:t>Genocide</w:t>
            </w:r>
            <w:r w:rsidR="00997A63">
              <w:rPr>
                <w:noProof/>
                <w:webHidden/>
              </w:rPr>
              <w:tab/>
            </w:r>
            <w:r w:rsidR="00997A63">
              <w:rPr>
                <w:noProof/>
                <w:webHidden/>
              </w:rPr>
              <w:fldChar w:fldCharType="begin"/>
            </w:r>
            <w:r w:rsidR="00997A63">
              <w:rPr>
                <w:noProof/>
                <w:webHidden/>
              </w:rPr>
              <w:instrText xml:space="preserve"> PAGEREF _Toc424225336 \h </w:instrText>
            </w:r>
            <w:r w:rsidR="00997A63">
              <w:rPr>
                <w:noProof/>
                <w:webHidden/>
              </w:rPr>
            </w:r>
            <w:r w:rsidR="00997A63">
              <w:rPr>
                <w:noProof/>
                <w:webHidden/>
              </w:rPr>
              <w:fldChar w:fldCharType="separate"/>
            </w:r>
            <w:r w:rsidR="00AA3D94">
              <w:rPr>
                <w:noProof/>
                <w:webHidden/>
              </w:rPr>
              <w:t>173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7" w:history="1">
            <w:r w:rsidR="00997A63" w:rsidRPr="008A4BCC">
              <w:rPr>
                <w:rStyle w:val="Hyperlink"/>
                <w:noProof/>
              </w:rPr>
              <w:t>Root of Surveillance</w:t>
            </w:r>
            <w:r w:rsidR="00997A63">
              <w:rPr>
                <w:noProof/>
                <w:webHidden/>
              </w:rPr>
              <w:tab/>
            </w:r>
            <w:r w:rsidR="00997A63">
              <w:rPr>
                <w:noProof/>
                <w:webHidden/>
              </w:rPr>
              <w:fldChar w:fldCharType="begin"/>
            </w:r>
            <w:r w:rsidR="00997A63">
              <w:rPr>
                <w:noProof/>
                <w:webHidden/>
              </w:rPr>
              <w:instrText xml:space="preserve"> PAGEREF _Toc424225337 \h </w:instrText>
            </w:r>
            <w:r w:rsidR="00997A63">
              <w:rPr>
                <w:noProof/>
                <w:webHidden/>
              </w:rPr>
            </w:r>
            <w:r w:rsidR="00997A63">
              <w:rPr>
                <w:noProof/>
                <w:webHidden/>
              </w:rPr>
              <w:fldChar w:fldCharType="separate"/>
            </w:r>
            <w:r w:rsidR="00AA3D94">
              <w:rPr>
                <w:noProof/>
                <w:webHidden/>
              </w:rPr>
              <w:t>175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8" w:history="1">
            <w:r w:rsidR="00997A63" w:rsidRPr="008A4BCC">
              <w:rPr>
                <w:rStyle w:val="Hyperlink"/>
                <w:noProof/>
              </w:rPr>
              <w:t>Root of Surveillance – White Supremacy</w:t>
            </w:r>
            <w:r w:rsidR="00997A63">
              <w:rPr>
                <w:noProof/>
                <w:webHidden/>
              </w:rPr>
              <w:tab/>
            </w:r>
            <w:r w:rsidR="00997A63">
              <w:rPr>
                <w:noProof/>
                <w:webHidden/>
              </w:rPr>
              <w:fldChar w:fldCharType="begin"/>
            </w:r>
            <w:r w:rsidR="00997A63">
              <w:rPr>
                <w:noProof/>
                <w:webHidden/>
              </w:rPr>
              <w:instrText xml:space="preserve"> PAGEREF _Toc424225338 \h </w:instrText>
            </w:r>
            <w:r w:rsidR="00997A63">
              <w:rPr>
                <w:noProof/>
                <w:webHidden/>
              </w:rPr>
            </w:r>
            <w:r w:rsidR="00997A63">
              <w:rPr>
                <w:noProof/>
                <w:webHidden/>
              </w:rPr>
              <w:fldChar w:fldCharType="separate"/>
            </w:r>
            <w:r w:rsidR="00AA3D94">
              <w:rPr>
                <w:noProof/>
                <w:webHidden/>
              </w:rPr>
              <w:t>176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39" w:history="1">
            <w:r w:rsidR="00997A63" w:rsidRPr="008A4BCC">
              <w:rPr>
                <w:rStyle w:val="Hyperlink"/>
                <w:noProof/>
              </w:rPr>
              <w:t>Root of War</w:t>
            </w:r>
            <w:r w:rsidR="00997A63">
              <w:rPr>
                <w:noProof/>
                <w:webHidden/>
              </w:rPr>
              <w:tab/>
            </w:r>
            <w:r w:rsidR="00997A63">
              <w:rPr>
                <w:noProof/>
                <w:webHidden/>
              </w:rPr>
              <w:fldChar w:fldCharType="begin"/>
            </w:r>
            <w:r w:rsidR="00997A63">
              <w:rPr>
                <w:noProof/>
                <w:webHidden/>
              </w:rPr>
              <w:instrText xml:space="preserve"> PAGEREF _Toc424225339 \h </w:instrText>
            </w:r>
            <w:r w:rsidR="00997A63">
              <w:rPr>
                <w:noProof/>
                <w:webHidden/>
              </w:rPr>
            </w:r>
            <w:r w:rsidR="00997A63">
              <w:rPr>
                <w:noProof/>
                <w:webHidden/>
              </w:rPr>
              <w:fldChar w:fldCharType="separate"/>
            </w:r>
            <w:r w:rsidR="00AA3D94">
              <w:rPr>
                <w:noProof/>
                <w:webHidden/>
              </w:rPr>
              <w:t>177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0" w:history="1">
            <w:r w:rsidR="00997A63" w:rsidRPr="008A4BCC">
              <w:rPr>
                <w:rStyle w:val="Hyperlink"/>
                <w:noProof/>
              </w:rPr>
              <w:t>Bare Life</w:t>
            </w:r>
            <w:r w:rsidR="00997A63">
              <w:rPr>
                <w:noProof/>
                <w:webHidden/>
              </w:rPr>
              <w:tab/>
            </w:r>
            <w:r w:rsidR="00997A63">
              <w:rPr>
                <w:noProof/>
                <w:webHidden/>
              </w:rPr>
              <w:fldChar w:fldCharType="begin"/>
            </w:r>
            <w:r w:rsidR="00997A63">
              <w:rPr>
                <w:noProof/>
                <w:webHidden/>
              </w:rPr>
              <w:instrText xml:space="preserve"> PAGEREF _Toc424225340 \h </w:instrText>
            </w:r>
            <w:r w:rsidR="00997A63">
              <w:rPr>
                <w:noProof/>
                <w:webHidden/>
              </w:rPr>
            </w:r>
            <w:r w:rsidR="00997A63">
              <w:rPr>
                <w:noProof/>
                <w:webHidden/>
              </w:rPr>
              <w:fldChar w:fldCharType="separate"/>
            </w:r>
            <w:r w:rsidR="00AA3D94">
              <w:rPr>
                <w:noProof/>
                <w:webHidden/>
              </w:rPr>
              <w:t>183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1" w:history="1">
            <w:r w:rsidR="00997A63" w:rsidRPr="008A4BCC">
              <w:rPr>
                <w:rStyle w:val="Hyperlink"/>
                <w:noProof/>
              </w:rPr>
              <w:t>Root of Borders</w:t>
            </w:r>
            <w:r w:rsidR="00997A63">
              <w:rPr>
                <w:noProof/>
                <w:webHidden/>
              </w:rPr>
              <w:tab/>
            </w:r>
            <w:r w:rsidR="00997A63">
              <w:rPr>
                <w:noProof/>
                <w:webHidden/>
              </w:rPr>
              <w:fldChar w:fldCharType="begin"/>
            </w:r>
            <w:r w:rsidR="00997A63">
              <w:rPr>
                <w:noProof/>
                <w:webHidden/>
              </w:rPr>
              <w:instrText xml:space="preserve"> PAGEREF _Toc424225341 \h </w:instrText>
            </w:r>
            <w:r w:rsidR="00997A63">
              <w:rPr>
                <w:noProof/>
                <w:webHidden/>
              </w:rPr>
            </w:r>
            <w:r w:rsidR="00997A63">
              <w:rPr>
                <w:noProof/>
                <w:webHidden/>
              </w:rPr>
              <w:fldChar w:fldCharType="separate"/>
            </w:r>
            <w:r w:rsidR="00AA3D94">
              <w:rPr>
                <w:noProof/>
                <w:webHidden/>
              </w:rPr>
              <w:t>189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2" w:history="1">
            <w:r w:rsidR="00997A63" w:rsidRPr="008A4BCC">
              <w:rPr>
                <w:rStyle w:val="Hyperlink"/>
                <w:noProof/>
              </w:rPr>
              <w:t>Omnicide</w:t>
            </w:r>
            <w:r w:rsidR="00997A63">
              <w:rPr>
                <w:noProof/>
                <w:webHidden/>
              </w:rPr>
              <w:tab/>
            </w:r>
            <w:r w:rsidR="00997A63">
              <w:rPr>
                <w:noProof/>
                <w:webHidden/>
              </w:rPr>
              <w:fldChar w:fldCharType="begin"/>
            </w:r>
            <w:r w:rsidR="00997A63">
              <w:rPr>
                <w:noProof/>
                <w:webHidden/>
              </w:rPr>
              <w:instrText xml:space="preserve"> PAGEREF _Toc424225342 \h </w:instrText>
            </w:r>
            <w:r w:rsidR="00997A63">
              <w:rPr>
                <w:noProof/>
                <w:webHidden/>
              </w:rPr>
            </w:r>
            <w:r w:rsidR="00997A63">
              <w:rPr>
                <w:noProof/>
                <w:webHidden/>
              </w:rPr>
              <w:fldChar w:fldCharType="separate"/>
            </w:r>
            <w:r w:rsidR="00AA3D94">
              <w:rPr>
                <w:noProof/>
                <w:webHidden/>
              </w:rPr>
              <w:t>190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3" w:history="1">
            <w:r w:rsidR="00997A63" w:rsidRPr="008A4BCC">
              <w:rPr>
                <w:rStyle w:val="Hyperlink"/>
                <w:noProof/>
              </w:rPr>
              <w:t>Anthropocentrism</w:t>
            </w:r>
            <w:r w:rsidR="00997A63">
              <w:rPr>
                <w:noProof/>
                <w:webHidden/>
              </w:rPr>
              <w:tab/>
            </w:r>
            <w:r w:rsidR="00997A63">
              <w:rPr>
                <w:noProof/>
                <w:webHidden/>
              </w:rPr>
              <w:fldChar w:fldCharType="begin"/>
            </w:r>
            <w:r w:rsidR="00997A63">
              <w:rPr>
                <w:noProof/>
                <w:webHidden/>
              </w:rPr>
              <w:instrText xml:space="preserve"> PAGEREF _Toc424225343 \h </w:instrText>
            </w:r>
            <w:r w:rsidR="00997A63">
              <w:rPr>
                <w:noProof/>
                <w:webHidden/>
              </w:rPr>
            </w:r>
            <w:r w:rsidR="00997A63">
              <w:rPr>
                <w:noProof/>
                <w:webHidden/>
              </w:rPr>
              <w:fldChar w:fldCharType="separate"/>
            </w:r>
            <w:r w:rsidR="00AA3D94">
              <w:rPr>
                <w:noProof/>
                <w:webHidden/>
              </w:rPr>
              <w:t>191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4" w:history="1">
            <w:r w:rsidR="00997A63" w:rsidRPr="008A4BCC">
              <w:rPr>
                <w:rStyle w:val="Hyperlink"/>
                <w:noProof/>
              </w:rPr>
              <w:t>Prerequisite to Heidegger</w:t>
            </w:r>
            <w:r w:rsidR="00997A63">
              <w:rPr>
                <w:noProof/>
                <w:webHidden/>
              </w:rPr>
              <w:tab/>
            </w:r>
            <w:r w:rsidR="00997A63">
              <w:rPr>
                <w:noProof/>
                <w:webHidden/>
              </w:rPr>
              <w:fldChar w:fldCharType="begin"/>
            </w:r>
            <w:r w:rsidR="00997A63">
              <w:rPr>
                <w:noProof/>
                <w:webHidden/>
              </w:rPr>
              <w:instrText xml:space="preserve"> PAGEREF _Toc424225344 \h </w:instrText>
            </w:r>
            <w:r w:rsidR="00997A63">
              <w:rPr>
                <w:noProof/>
                <w:webHidden/>
              </w:rPr>
            </w:r>
            <w:r w:rsidR="00997A63">
              <w:rPr>
                <w:noProof/>
                <w:webHidden/>
              </w:rPr>
              <w:fldChar w:fldCharType="separate"/>
            </w:r>
            <w:r w:rsidR="00AA3D94">
              <w:rPr>
                <w:noProof/>
                <w:webHidden/>
              </w:rPr>
              <w:t>192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5" w:history="1">
            <w:r w:rsidR="00997A63" w:rsidRPr="008A4BCC">
              <w:rPr>
                <w:rStyle w:val="Hyperlink"/>
                <w:noProof/>
              </w:rPr>
              <w:t>Impact to Heidegger Links</w:t>
            </w:r>
            <w:r w:rsidR="00997A63">
              <w:rPr>
                <w:noProof/>
                <w:webHidden/>
              </w:rPr>
              <w:tab/>
            </w:r>
            <w:r w:rsidR="00997A63">
              <w:rPr>
                <w:noProof/>
                <w:webHidden/>
              </w:rPr>
              <w:fldChar w:fldCharType="begin"/>
            </w:r>
            <w:r w:rsidR="00997A63">
              <w:rPr>
                <w:noProof/>
                <w:webHidden/>
              </w:rPr>
              <w:instrText xml:space="preserve"> PAGEREF _Toc424225345 \h </w:instrText>
            </w:r>
            <w:r w:rsidR="00997A63">
              <w:rPr>
                <w:noProof/>
                <w:webHidden/>
              </w:rPr>
            </w:r>
            <w:r w:rsidR="00997A63">
              <w:rPr>
                <w:noProof/>
                <w:webHidden/>
              </w:rPr>
              <w:fldChar w:fldCharType="separate"/>
            </w:r>
            <w:r w:rsidR="00AA3D94">
              <w:rPr>
                <w:noProof/>
                <w:webHidden/>
              </w:rPr>
              <w:t>193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6" w:history="1">
            <w:r w:rsidR="00997A63" w:rsidRPr="008A4BCC">
              <w:rPr>
                <w:rStyle w:val="Hyperlink"/>
                <w:noProof/>
              </w:rPr>
              <w:t>First Priority vs. Heidegger</w:t>
            </w:r>
            <w:r w:rsidR="00997A63">
              <w:rPr>
                <w:noProof/>
                <w:webHidden/>
              </w:rPr>
              <w:tab/>
            </w:r>
            <w:r w:rsidR="00997A63">
              <w:rPr>
                <w:noProof/>
                <w:webHidden/>
              </w:rPr>
              <w:fldChar w:fldCharType="begin"/>
            </w:r>
            <w:r w:rsidR="00997A63">
              <w:rPr>
                <w:noProof/>
                <w:webHidden/>
              </w:rPr>
              <w:instrText xml:space="preserve"> PAGEREF _Toc424225346 \h </w:instrText>
            </w:r>
            <w:r w:rsidR="00997A63">
              <w:rPr>
                <w:noProof/>
                <w:webHidden/>
              </w:rPr>
            </w:r>
            <w:r w:rsidR="00997A63">
              <w:rPr>
                <w:noProof/>
                <w:webHidden/>
              </w:rPr>
              <w:fldChar w:fldCharType="separate"/>
            </w:r>
            <w:r w:rsidR="00AA3D94">
              <w:rPr>
                <w:noProof/>
                <w:webHidden/>
              </w:rPr>
              <w:t>194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7" w:history="1">
            <w:r w:rsidR="00997A63" w:rsidRPr="008A4BCC">
              <w:rPr>
                <w:rStyle w:val="Hyperlink"/>
                <w:noProof/>
              </w:rPr>
              <w:t>Turns Gender Affs</w:t>
            </w:r>
            <w:r w:rsidR="00997A63">
              <w:rPr>
                <w:noProof/>
                <w:webHidden/>
              </w:rPr>
              <w:tab/>
            </w:r>
            <w:r w:rsidR="00997A63">
              <w:rPr>
                <w:noProof/>
                <w:webHidden/>
              </w:rPr>
              <w:fldChar w:fldCharType="begin"/>
            </w:r>
            <w:r w:rsidR="00997A63">
              <w:rPr>
                <w:noProof/>
                <w:webHidden/>
              </w:rPr>
              <w:instrText xml:space="preserve"> PAGEREF _Toc424225347 \h </w:instrText>
            </w:r>
            <w:r w:rsidR="00997A63">
              <w:rPr>
                <w:noProof/>
                <w:webHidden/>
              </w:rPr>
            </w:r>
            <w:r w:rsidR="00997A63">
              <w:rPr>
                <w:noProof/>
                <w:webHidden/>
              </w:rPr>
              <w:fldChar w:fldCharType="separate"/>
            </w:r>
            <w:r w:rsidR="00AA3D94">
              <w:rPr>
                <w:noProof/>
                <w:webHidden/>
              </w:rPr>
              <w:t>196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8" w:history="1">
            <w:r w:rsidR="00997A63" w:rsidRPr="008A4BCC">
              <w:rPr>
                <w:rStyle w:val="Hyperlink"/>
                <w:noProof/>
              </w:rPr>
              <w:t>Ontological Violence</w:t>
            </w:r>
            <w:r w:rsidR="00997A63">
              <w:rPr>
                <w:noProof/>
                <w:webHidden/>
              </w:rPr>
              <w:tab/>
            </w:r>
            <w:r w:rsidR="00997A63">
              <w:rPr>
                <w:noProof/>
                <w:webHidden/>
              </w:rPr>
              <w:fldChar w:fldCharType="begin"/>
            </w:r>
            <w:r w:rsidR="00997A63">
              <w:rPr>
                <w:noProof/>
                <w:webHidden/>
              </w:rPr>
              <w:instrText xml:space="preserve"> PAGEREF _Toc424225348 \h </w:instrText>
            </w:r>
            <w:r w:rsidR="00997A63">
              <w:rPr>
                <w:noProof/>
                <w:webHidden/>
              </w:rPr>
            </w:r>
            <w:r w:rsidR="00997A63">
              <w:rPr>
                <w:noProof/>
                <w:webHidden/>
              </w:rPr>
              <w:fldChar w:fldCharType="separate"/>
            </w:r>
            <w:r w:rsidR="00AA3D94">
              <w:rPr>
                <w:noProof/>
                <w:webHidden/>
              </w:rPr>
              <w:t>197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49" w:history="1">
            <w:r w:rsidR="00997A63" w:rsidRPr="008A4BCC">
              <w:rPr>
                <w:rStyle w:val="Hyperlink"/>
                <w:noProof/>
              </w:rPr>
              <w:t>ROB</w:t>
            </w:r>
            <w:r w:rsidR="00997A63">
              <w:rPr>
                <w:noProof/>
                <w:webHidden/>
              </w:rPr>
              <w:tab/>
            </w:r>
            <w:r w:rsidR="00997A63">
              <w:rPr>
                <w:noProof/>
                <w:webHidden/>
              </w:rPr>
              <w:fldChar w:fldCharType="begin"/>
            </w:r>
            <w:r w:rsidR="00997A63">
              <w:rPr>
                <w:noProof/>
                <w:webHidden/>
              </w:rPr>
              <w:instrText xml:space="preserve"> PAGEREF _Toc424225349 \h </w:instrText>
            </w:r>
            <w:r w:rsidR="00997A63">
              <w:rPr>
                <w:noProof/>
                <w:webHidden/>
              </w:rPr>
            </w:r>
            <w:r w:rsidR="00997A63">
              <w:rPr>
                <w:noProof/>
                <w:webHidden/>
              </w:rPr>
              <w:fldChar w:fldCharType="separate"/>
            </w:r>
            <w:r w:rsidR="00AA3D94">
              <w:rPr>
                <w:noProof/>
                <w:webHidden/>
              </w:rPr>
              <w:t>198</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350" w:history="1">
            <w:r w:rsidR="00997A63" w:rsidRPr="008A4BCC">
              <w:rPr>
                <w:rStyle w:val="Hyperlink"/>
                <w:noProof/>
              </w:rPr>
              <w:t>Alternative</w:t>
            </w:r>
            <w:r w:rsidR="00997A63">
              <w:rPr>
                <w:noProof/>
                <w:webHidden/>
              </w:rPr>
              <w:tab/>
            </w:r>
            <w:r w:rsidR="00997A63">
              <w:rPr>
                <w:noProof/>
                <w:webHidden/>
              </w:rPr>
              <w:fldChar w:fldCharType="begin"/>
            </w:r>
            <w:r w:rsidR="00997A63">
              <w:rPr>
                <w:noProof/>
                <w:webHidden/>
              </w:rPr>
              <w:instrText xml:space="preserve"> PAGEREF _Toc424225350 \h </w:instrText>
            </w:r>
            <w:r w:rsidR="00997A63">
              <w:rPr>
                <w:noProof/>
                <w:webHidden/>
              </w:rPr>
            </w:r>
            <w:r w:rsidR="00997A63">
              <w:rPr>
                <w:noProof/>
                <w:webHidden/>
              </w:rPr>
              <w:fldChar w:fldCharType="separate"/>
            </w:r>
            <w:r w:rsidR="00AA3D94">
              <w:rPr>
                <w:noProof/>
                <w:webHidden/>
              </w:rPr>
              <w:t>199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1" w:history="1">
            <w:r w:rsidR="00997A63" w:rsidRPr="008A4BCC">
              <w:rPr>
                <w:rStyle w:val="Hyperlink"/>
                <w:noProof/>
              </w:rPr>
              <w:t>Alt Solves Imperialism, Race, and Post-Colonialism</w:t>
            </w:r>
            <w:r w:rsidR="00997A63">
              <w:rPr>
                <w:noProof/>
                <w:webHidden/>
              </w:rPr>
              <w:tab/>
            </w:r>
            <w:r w:rsidR="00997A63">
              <w:rPr>
                <w:noProof/>
                <w:webHidden/>
              </w:rPr>
              <w:fldChar w:fldCharType="begin"/>
            </w:r>
            <w:r w:rsidR="00997A63">
              <w:rPr>
                <w:noProof/>
                <w:webHidden/>
              </w:rPr>
              <w:instrText xml:space="preserve"> PAGEREF _Toc424225351 \h </w:instrText>
            </w:r>
            <w:r w:rsidR="00997A63">
              <w:rPr>
                <w:noProof/>
                <w:webHidden/>
              </w:rPr>
            </w:r>
            <w:r w:rsidR="00997A63">
              <w:rPr>
                <w:noProof/>
                <w:webHidden/>
              </w:rPr>
              <w:fldChar w:fldCharType="separate"/>
            </w:r>
            <w:r w:rsidR="00AA3D94">
              <w:rPr>
                <w:noProof/>
                <w:webHidden/>
              </w:rPr>
              <w:t>200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2" w:history="1">
            <w:r w:rsidR="00997A63" w:rsidRPr="008A4BCC">
              <w:rPr>
                <w:rStyle w:val="Hyperlink"/>
                <w:noProof/>
              </w:rPr>
              <w:t>Alt Solves Heidegger</w:t>
            </w:r>
            <w:r w:rsidR="00997A63">
              <w:rPr>
                <w:noProof/>
                <w:webHidden/>
              </w:rPr>
              <w:tab/>
            </w:r>
            <w:r w:rsidR="00997A63">
              <w:rPr>
                <w:noProof/>
                <w:webHidden/>
              </w:rPr>
              <w:fldChar w:fldCharType="begin"/>
            </w:r>
            <w:r w:rsidR="00997A63">
              <w:rPr>
                <w:noProof/>
                <w:webHidden/>
              </w:rPr>
              <w:instrText xml:space="preserve"> PAGEREF _Toc424225352 \h </w:instrText>
            </w:r>
            <w:r w:rsidR="00997A63">
              <w:rPr>
                <w:noProof/>
                <w:webHidden/>
              </w:rPr>
            </w:r>
            <w:r w:rsidR="00997A63">
              <w:rPr>
                <w:noProof/>
                <w:webHidden/>
              </w:rPr>
              <w:fldChar w:fldCharType="separate"/>
            </w:r>
            <w:r w:rsidR="00AA3D94">
              <w:rPr>
                <w:noProof/>
                <w:webHidden/>
              </w:rPr>
              <w:t>201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3" w:history="1">
            <w:r w:rsidR="00997A63" w:rsidRPr="008A4BCC">
              <w:rPr>
                <w:rStyle w:val="Hyperlink"/>
                <w:noProof/>
              </w:rPr>
              <w:t>Alt Solves Feminism</w:t>
            </w:r>
            <w:r w:rsidR="00997A63">
              <w:rPr>
                <w:noProof/>
                <w:webHidden/>
              </w:rPr>
              <w:tab/>
            </w:r>
            <w:r w:rsidR="00997A63">
              <w:rPr>
                <w:noProof/>
                <w:webHidden/>
              </w:rPr>
              <w:fldChar w:fldCharType="begin"/>
            </w:r>
            <w:r w:rsidR="00997A63">
              <w:rPr>
                <w:noProof/>
                <w:webHidden/>
              </w:rPr>
              <w:instrText xml:space="preserve"> PAGEREF _Toc424225353 \h </w:instrText>
            </w:r>
            <w:r w:rsidR="00997A63">
              <w:rPr>
                <w:noProof/>
                <w:webHidden/>
              </w:rPr>
            </w:r>
            <w:r w:rsidR="00997A63">
              <w:rPr>
                <w:noProof/>
                <w:webHidden/>
              </w:rPr>
              <w:fldChar w:fldCharType="separate"/>
            </w:r>
            <w:r w:rsidR="00AA3D94">
              <w:rPr>
                <w:noProof/>
                <w:webHidden/>
              </w:rPr>
              <w:t>202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4" w:history="1">
            <w:r w:rsidR="00997A63" w:rsidRPr="008A4BCC">
              <w:rPr>
                <w:rStyle w:val="Hyperlink"/>
                <w:noProof/>
              </w:rPr>
              <w:t>Alt Solves Resistance against Power</w:t>
            </w:r>
            <w:r w:rsidR="00997A63">
              <w:rPr>
                <w:noProof/>
                <w:webHidden/>
              </w:rPr>
              <w:tab/>
            </w:r>
            <w:r w:rsidR="00997A63">
              <w:rPr>
                <w:noProof/>
                <w:webHidden/>
              </w:rPr>
              <w:fldChar w:fldCharType="begin"/>
            </w:r>
            <w:r w:rsidR="00997A63">
              <w:rPr>
                <w:noProof/>
                <w:webHidden/>
              </w:rPr>
              <w:instrText xml:space="preserve"> PAGEREF _Toc424225354 \h </w:instrText>
            </w:r>
            <w:r w:rsidR="00997A63">
              <w:rPr>
                <w:noProof/>
                <w:webHidden/>
              </w:rPr>
            </w:r>
            <w:r w:rsidR="00997A63">
              <w:rPr>
                <w:noProof/>
                <w:webHidden/>
              </w:rPr>
              <w:fldChar w:fldCharType="separate"/>
            </w:r>
            <w:r w:rsidR="00AA3D94">
              <w:rPr>
                <w:noProof/>
                <w:webHidden/>
              </w:rPr>
              <w:t>204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5" w:history="1">
            <w:r w:rsidR="00997A63" w:rsidRPr="008A4BCC">
              <w:rPr>
                <w:rStyle w:val="Hyperlink"/>
                <w:noProof/>
              </w:rPr>
              <w:t>Alt- Incommensurability</w:t>
            </w:r>
            <w:r w:rsidR="00997A63">
              <w:rPr>
                <w:noProof/>
                <w:webHidden/>
              </w:rPr>
              <w:tab/>
            </w:r>
            <w:r w:rsidR="00997A63">
              <w:rPr>
                <w:noProof/>
                <w:webHidden/>
              </w:rPr>
              <w:fldChar w:fldCharType="begin"/>
            </w:r>
            <w:r w:rsidR="00997A63">
              <w:rPr>
                <w:noProof/>
                <w:webHidden/>
              </w:rPr>
              <w:instrText xml:space="preserve"> PAGEREF _Toc424225355 \h </w:instrText>
            </w:r>
            <w:r w:rsidR="00997A63">
              <w:rPr>
                <w:noProof/>
                <w:webHidden/>
              </w:rPr>
            </w:r>
            <w:r w:rsidR="00997A63">
              <w:rPr>
                <w:noProof/>
                <w:webHidden/>
              </w:rPr>
              <w:fldChar w:fldCharType="separate"/>
            </w:r>
            <w:r w:rsidR="00AA3D94">
              <w:rPr>
                <w:noProof/>
                <w:webHidden/>
              </w:rPr>
              <w:t>205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6" w:history="1">
            <w:r w:rsidR="00997A63" w:rsidRPr="008A4BCC">
              <w:rPr>
                <w:rStyle w:val="Hyperlink"/>
                <w:noProof/>
              </w:rPr>
              <w:t>Decolonization of the Mind</w:t>
            </w:r>
            <w:r w:rsidR="00997A63">
              <w:rPr>
                <w:noProof/>
                <w:webHidden/>
              </w:rPr>
              <w:tab/>
            </w:r>
            <w:r w:rsidR="00997A63">
              <w:rPr>
                <w:noProof/>
                <w:webHidden/>
              </w:rPr>
              <w:fldChar w:fldCharType="begin"/>
            </w:r>
            <w:r w:rsidR="00997A63">
              <w:rPr>
                <w:noProof/>
                <w:webHidden/>
              </w:rPr>
              <w:instrText xml:space="preserve"> PAGEREF _Toc424225356 \h </w:instrText>
            </w:r>
            <w:r w:rsidR="00997A63">
              <w:rPr>
                <w:noProof/>
                <w:webHidden/>
              </w:rPr>
            </w:r>
            <w:r w:rsidR="00997A63">
              <w:rPr>
                <w:noProof/>
                <w:webHidden/>
              </w:rPr>
              <w:fldChar w:fldCharType="separate"/>
            </w:r>
            <w:r w:rsidR="00AA3D94">
              <w:rPr>
                <w:noProof/>
                <w:webHidden/>
              </w:rPr>
              <w:t>207</w:t>
            </w:r>
            <w:r w:rsidR="00997A63">
              <w:rPr>
                <w:noProof/>
                <w:webHidden/>
              </w:rPr>
              <w:fldChar w:fldCharType="end"/>
            </w:r>
          </w:hyperlink>
        </w:p>
        <w:p w:rsidR="00997A63" w:rsidRDefault="00154AE1">
          <w:pPr>
            <w:pStyle w:val="TOC2"/>
            <w:tabs>
              <w:tab w:val="right" w:leader="dot" w:pos="9350"/>
            </w:tabs>
            <w:rPr>
              <w:rFonts w:asciiTheme="minorHAnsi" w:eastAsiaTheme="minorEastAsia" w:hAnsiTheme="minorHAnsi"/>
              <w:noProof/>
              <w:lang w:eastAsia="zh-CN"/>
            </w:rPr>
          </w:pPr>
          <w:hyperlink w:anchor="_Toc424225357" w:history="1">
            <w:r w:rsidR="00997A63" w:rsidRPr="008A4BCC">
              <w:rPr>
                <w:rStyle w:val="Hyperlink"/>
                <w:noProof/>
              </w:rPr>
              <w:t>Answers to Answers</w:t>
            </w:r>
            <w:r w:rsidR="00997A63">
              <w:rPr>
                <w:noProof/>
                <w:webHidden/>
              </w:rPr>
              <w:tab/>
            </w:r>
            <w:r w:rsidR="00997A63">
              <w:rPr>
                <w:noProof/>
                <w:webHidden/>
              </w:rPr>
              <w:fldChar w:fldCharType="begin"/>
            </w:r>
            <w:r w:rsidR="00997A63">
              <w:rPr>
                <w:noProof/>
                <w:webHidden/>
              </w:rPr>
              <w:instrText xml:space="preserve"> PAGEREF _Toc424225357 \h </w:instrText>
            </w:r>
            <w:r w:rsidR="00997A63">
              <w:rPr>
                <w:noProof/>
                <w:webHidden/>
              </w:rPr>
            </w:r>
            <w:r w:rsidR="00997A63">
              <w:rPr>
                <w:noProof/>
                <w:webHidden/>
              </w:rPr>
              <w:fldChar w:fldCharType="separate"/>
            </w:r>
            <w:r w:rsidR="00AA3D94">
              <w:rPr>
                <w:noProof/>
                <w:webHidden/>
              </w:rPr>
              <w:t>208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8" w:history="1">
            <w:r w:rsidR="00997A63" w:rsidRPr="008A4BCC">
              <w:rPr>
                <w:rStyle w:val="Hyperlink"/>
                <w:noProof/>
              </w:rPr>
              <w:t>AT Link of Omission</w:t>
            </w:r>
            <w:r w:rsidR="00997A63">
              <w:rPr>
                <w:noProof/>
                <w:webHidden/>
              </w:rPr>
              <w:tab/>
            </w:r>
            <w:r w:rsidR="00997A63">
              <w:rPr>
                <w:noProof/>
                <w:webHidden/>
              </w:rPr>
              <w:fldChar w:fldCharType="begin"/>
            </w:r>
            <w:r w:rsidR="00997A63">
              <w:rPr>
                <w:noProof/>
                <w:webHidden/>
              </w:rPr>
              <w:instrText xml:space="preserve"> PAGEREF _Toc424225358 \h </w:instrText>
            </w:r>
            <w:r w:rsidR="00997A63">
              <w:rPr>
                <w:noProof/>
                <w:webHidden/>
              </w:rPr>
            </w:r>
            <w:r w:rsidR="00997A63">
              <w:rPr>
                <w:noProof/>
                <w:webHidden/>
              </w:rPr>
              <w:fldChar w:fldCharType="separate"/>
            </w:r>
            <w:r w:rsidR="00AA3D94">
              <w:rPr>
                <w:noProof/>
                <w:webHidden/>
              </w:rPr>
              <w:t>209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59" w:history="1">
            <w:r w:rsidR="00997A63" w:rsidRPr="008A4BCC">
              <w:rPr>
                <w:rStyle w:val="Hyperlink"/>
                <w:noProof/>
              </w:rPr>
              <w:t>AT Perm</w:t>
            </w:r>
            <w:r w:rsidR="00997A63">
              <w:rPr>
                <w:noProof/>
                <w:webHidden/>
              </w:rPr>
              <w:tab/>
            </w:r>
            <w:r w:rsidR="00997A63">
              <w:rPr>
                <w:noProof/>
                <w:webHidden/>
              </w:rPr>
              <w:fldChar w:fldCharType="begin"/>
            </w:r>
            <w:r w:rsidR="00997A63">
              <w:rPr>
                <w:noProof/>
                <w:webHidden/>
              </w:rPr>
              <w:instrText xml:space="preserve"> PAGEREF _Toc424225359 \h </w:instrText>
            </w:r>
            <w:r w:rsidR="00997A63">
              <w:rPr>
                <w:noProof/>
                <w:webHidden/>
              </w:rPr>
            </w:r>
            <w:r w:rsidR="00997A63">
              <w:rPr>
                <w:noProof/>
                <w:webHidden/>
              </w:rPr>
              <w:fldChar w:fldCharType="separate"/>
            </w:r>
            <w:r w:rsidR="00AA3D94">
              <w:rPr>
                <w:noProof/>
                <w:webHidden/>
              </w:rPr>
              <w:t>211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0" w:history="1">
            <w:r w:rsidR="00997A63" w:rsidRPr="008A4BCC">
              <w:rPr>
                <w:rStyle w:val="Hyperlink"/>
                <w:noProof/>
              </w:rPr>
              <w:t>AT Perm – Surveillance</w:t>
            </w:r>
            <w:r w:rsidR="00997A63">
              <w:rPr>
                <w:noProof/>
                <w:webHidden/>
              </w:rPr>
              <w:tab/>
            </w:r>
            <w:r w:rsidR="00997A63">
              <w:rPr>
                <w:noProof/>
                <w:webHidden/>
              </w:rPr>
              <w:fldChar w:fldCharType="begin"/>
            </w:r>
            <w:r w:rsidR="00997A63">
              <w:rPr>
                <w:noProof/>
                <w:webHidden/>
              </w:rPr>
              <w:instrText xml:space="preserve"> PAGEREF _Toc424225360 \h </w:instrText>
            </w:r>
            <w:r w:rsidR="00997A63">
              <w:rPr>
                <w:noProof/>
                <w:webHidden/>
              </w:rPr>
            </w:r>
            <w:r w:rsidR="00997A63">
              <w:rPr>
                <w:noProof/>
                <w:webHidden/>
              </w:rPr>
              <w:fldChar w:fldCharType="separate"/>
            </w:r>
            <w:r w:rsidR="00AA3D94">
              <w:rPr>
                <w:noProof/>
                <w:webHidden/>
              </w:rPr>
              <w:t>216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1" w:history="1">
            <w:r w:rsidR="00997A63" w:rsidRPr="008A4BCC">
              <w:rPr>
                <w:rStyle w:val="Hyperlink"/>
                <w:noProof/>
              </w:rPr>
              <w:t>AT Perm – Marxism</w:t>
            </w:r>
            <w:r w:rsidR="00997A63">
              <w:rPr>
                <w:noProof/>
                <w:webHidden/>
              </w:rPr>
              <w:tab/>
            </w:r>
            <w:r w:rsidR="00997A63">
              <w:rPr>
                <w:noProof/>
                <w:webHidden/>
              </w:rPr>
              <w:fldChar w:fldCharType="begin"/>
            </w:r>
            <w:r w:rsidR="00997A63">
              <w:rPr>
                <w:noProof/>
                <w:webHidden/>
              </w:rPr>
              <w:instrText xml:space="preserve"> PAGEREF _Toc424225361 \h </w:instrText>
            </w:r>
            <w:r w:rsidR="00997A63">
              <w:rPr>
                <w:noProof/>
                <w:webHidden/>
              </w:rPr>
            </w:r>
            <w:r w:rsidR="00997A63">
              <w:rPr>
                <w:noProof/>
                <w:webHidden/>
              </w:rPr>
              <w:fldChar w:fldCharType="separate"/>
            </w:r>
            <w:r w:rsidR="00AA3D94">
              <w:rPr>
                <w:noProof/>
                <w:webHidden/>
              </w:rPr>
              <w:t>220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2" w:history="1">
            <w:r w:rsidR="00997A63" w:rsidRPr="008A4BCC">
              <w:rPr>
                <w:rStyle w:val="Hyperlink"/>
                <w:noProof/>
              </w:rPr>
              <w:t>AT Perm – Racialization</w:t>
            </w:r>
            <w:r w:rsidR="00997A63">
              <w:rPr>
                <w:noProof/>
                <w:webHidden/>
              </w:rPr>
              <w:tab/>
            </w:r>
            <w:r w:rsidR="00997A63">
              <w:rPr>
                <w:noProof/>
                <w:webHidden/>
              </w:rPr>
              <w:fldChar w:fldCharType="begin"/>
            </w:r>
            <w:r w:rsidR="00997A63">
              <w:rPr>
                <w:noProof/>
                <w:webHidden/>
              </w:rPr>
              <w:instrText xml:space="preserve"> PAGEREF _Toc424225362 \h </w:instrText>
            </w:r>
            <w:r w:rsidR="00997A63">
              <w:rPr>
                <w:noProof/>
                <w:webHidden/>
              </w:rPr>
            </w:r>
            <w:r w:rsidR="00997A63">
              <w:rPr>
                <w:noProof/>
                <w:webHidden/>
              </w:rPr>
              <w:fldChar w:fldCharType="separate"/>
            </w:r>
            <w:r w:rsidR="00AA3D94">
              <w:rPr>
                <w:noProof/>
                <w:webHidden/>
              </w:rPr>
              <w:t>221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3" w:history="1">
            <w:r w:rsidR="00997A63" w:rsidRPr="008A4BCC">
              <w:rPr>
                <w:rStyle w:val="Hyperlink"/>
                <w:noProof/>
              </w:rPr>
              <w:t>AT Perm – Immigration</w:t>
            </w:r>
            <w:r w:rsidR="00997A63">
              <w:rPr>
                <w:noProof/>
                <w:webHidden/>
              </w:rPr>
              <w:tab/>
            </w:r>
            <w:r w:rsidR="00997A63">
              <w:rPr>
                <w:noProof/>
                <w:webHidden/>
              </w:rPr>
              <w:fldChar w:fldCharType="begin"/>
            </w:r>
            <w:r w:rsidR="00997A63">
              <w:rPr>
                <w:noProof/>
                <w:webHidden/>
              </w:rPr>
              <w:instrText xml:space="preserve"> PAGEREF _Toc424225363 \h </w:instrText>
            </w:r>
            <w:r w:rsidR="00997A63">
              <w:rPr>
                <w:noProof/>
                <w:webHidden/>
              </w:rPr>
            </w:r>
            <w:r w:rsidR="00997A63">
              <w:rPr>
                <w:noProof/>
                <w:webHidden/>
              </w:rPr>
              <w:fldChar w:fldCharType="separate"/>
            </w:r>
            <w:r w:rsidR="00AA3D94">
              <w:rPr>
                <w:noProof/>
                <w:webHidden/>
              </w:rPr>
              <w:t>222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4" w:history="1">
            <w:r w:rsidR="00997A63" w:rsidRPr="008A4BCC">
              <w:rPr>
                <w:rStyle w:val="Hyperlink"/>
                <w:noProof/>
              </w:rPr>
              <w:t>AT Perm – Heidegger</w:t>
            </w:r>
            <w:r w:rsidR="00997A63">
              <w:rPr>
                <w:noProof/>
                <w:webHidden/>
              </w:rPr>
              <w:tab/>
            </w:r>
            <w:r w:rsidR="00997A63">
              <w:rPr>
                <w:noProof/>
                <w:webHidden/>
              </w:rPr>
              <w:fldChar w:fldCharType="begin"/>
            </w:r>
            <w:r w:rsidR="00997A63">
              <w:rPr>
                <w:noProof/>
                <w:webHidden/>
              </w:rPr>
              <w:instrText xml:space="preserve"> PAGEREF _Toc424225364 \h </w:instrText>
            </w:r>
            <w:r w:rsidR="00997A63">
              <w:rPr>
                <w:noProof/>
                <w:webHidden/>
              </w:rPr>
            </w:r>
            <w:r w:rsidR="00997A63">
              <w:rPr>
                <w:noProof/>
                <w:webHidden/>
              </w:rPr>
              <w:fldChar w:fldCharType="separate"/>
            </w:r>
            <w:r w:rsidR="00AA3D94">
              <w:rPr>
                <w:noProof/>
                <w:webHidden/>
              </w:rPr>
              <w:t>223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5" w:history="1">
            <w:r w:rsidR="00997A63" w:rsidRPr="008A4BCC">
              <w:rPr>
                <w:rStyle w:val="Hyperlink"/>
                <w:noProof/>
              </w:rPr>
              <w:t>AT Perm – Parallax Gap</w:t>
            </w:r>
            <w:r w:rsidR="00997A63">
              <w:rPr>
                <w:noProof/>
                <w:webHidden/>
              </w:rPr>
              <w:tab/>
            </w:r>
            <w:r w:rsidR="00997A63">
              <w:rPr>
                <w:noProof/>
                <w:webHidden/>
              </w:rPr>
              <w:fldChar w:fldCharType="begin"/>
            </w:r>
            <w:r w:rsidR="00997A63">
              <w:rPr>
                <w:noProof/>
                <w:webHidden/>
              </w:rPr>
              <w:instrText xml:space="preserve"> PAGEREF _Toc424225365 \h </w:instrText>
            </w:r>
            <w:r w:rsidR="00997A63">
              <w:rPr>
                <w:noProof/>
                <w:webHidden/>
              </w:rPr>
            </w:r>
            <w:r w:rsidR="00997A63">
              <w:rPr>
                <w:noProof/>
                <w:webHidden/>
              </w:rPr>
              <w:fldChar w:fldCharType="separate"/>
            </w:r>
            <w:r w:rsidR="00AA3D94">
              <w:rPr>
                <w:noProof/>
                <w:webHidden/>
              </w:rPr>
              <w:t>225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6" w:history="1">
            <w:r w:rsidR="00997A63" w:rsidRPr="008A4BCC">
              <w:rPr>
                <w:rStyle w:val="Hyperlink"/>
                <w:noProof/>
              </w:rPr>
              <w:t>AT Intersectionality</w:t>
            </w:r>
            <w:r w:rsidR="00997A63">
              <w:rPr>
                <w:noProof/>
                <w:webHidden/>
              </w:rPr>
              <w:tab/>
            </w:r>
            <w:r w:rsidR="00997A63">
              <w:rPr>
                <w:noProof/>
                <w:webHidden/>
              </w:rPr>
              <w:fldChar w:fldCharType="begin"/>
            </w:r>
            <w:r w:rsidR="00997A63">
              <w:rPr>
                <w:noProof/>
                <w:webHidden/>
              </w:rPr>
              <w:instrText xml:space="preserve"> PAGEREF _Toc424225366 \h </w:instrText>
            </w:r>
            <w:r w:rsidR="00997A63">
              <w:rPr>
                <w:noProof/>
                <w:webHidden/>
              </w:rPr>
            </w:r>
            <w:r w:rsidR="00997A63">
              <w:rPr>
                <w:noProof/>
                <w:webHidden/>
              </w:rPr>
              <w:fldChar w:fldCharType="separate"/>
            </w:r>
            <w:r w:rsidR="00AA3D94">
              <w:rPr>
                <w:noProof/>
                <w:webHidden/>
              </w:rPr>
              <w:t>226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7" w:history="1">
            <w:r w:rsidR="00997A63" w:rsidRPr="008A4BCC">
              <w:rPr>
                <w:rStyle w:val="Hyperlink"/>
                <w:noProof/>
              </w:rPr>
              <w:t>AT Framework -Education</w:t>
            </w:r>
            <w:r w:rsidR="00997A63">
              <w:rPr>
                <w:noProof/>
                <w:webHidden/>
              </w:rPr>
              <w:tab/>
            </w:r>
            <w:r w:rsidR="00997A63">
              <w:rPr>
                <w:noProof/>
                <w:webHidden/>
              </w:rPr>
              <w:fldChar w:fldCharType="begin"/>
            </w:r>
            <w:r w:rsidR="00997A63">
              <w:rPr>
                <w:noProof/>
                <w:webHidden/>
              </w:rPr>
              <w:instrText xml:space="preserve"> PAGEREF _Toc424225367 \h </w:instrText>
            </w:r>
            <w:r w:rsidR="00997A63">
              <w:rPr>
                <w:noProof/>
                <w:webHidden/>
              </w:rPr>
            </w:r>
            <w:r w:rsidR="00997A63">
              <w:rPr>
                <w:noProof/>
                <w:webHidden/>
              </w:rPr>
              <w:fldChar w:fldCharType="separate"/>
            </w:r>
            <w:r w:rsidR="00AA3D94">
              <w:rPr>
                <w:noProof/>
                <w:webHidden/>
              </w:rPr>
              <w:t>228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8" w:history="1">
            <w:r w:rsidR="00997A63" w:rsidRPr="008A4BCC">
              <w:rPr>
                <w:rStyle w:val="Hyperlink"/>
                <w:noProof/>
              </w:rPr>
              <w:t>AT FW Debate is Key</w:t>
            </w:r>
            <w:r w:rsidR="00997A63">
              <w:rPr>
                <w:noProof/>
                <w:webHidden/>
              </w:rPr>
              <w:tab/>
            </w:r>
            <w:r w:rsidR="00997A63">
              <w:rPr>
                <w:noProof/>
                <w:webHidden/>
              </w:rPr>
              <w:fldChar w:fldCharType="begin"/>
            </w:r>
            <w:r w:rsidR="00997A63">
              <w:rPr>
                <w:noProof/>
                <w:webHidden/>
              </w:rPr>
              <w:instrText xml:space="preserve"> PAGEREF _Toc424225368 \h </w:instrText>
            </w:r>
            <w:r w:rsidR="00997A63">
              <w:rPr>
                <w:noProof/>
                <w:webHidden/>
              </w:rPr>
            </w:r>
            <w:r w:rsidR="00997A63">
              <w:rPr>
                <w:noProof/>
                <w:webHidden/>
              </w:rPr>
              <w:fldChar w:fldCharType="separate"/>
            </w:r>
            <w:r w:rsidR="00AA3D94">
              <w:rPr>
                <w:noProof/>
                <w:webHidden/>
              </w:rPr>
              <w:t>232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69" w:history="1">
            <w:r w:rsidR="00997A63" w:rsidRPr="008A4BCC">
              <w:rPr>
                <w:rStyle w:val="Hyperlink"/>
                <w:noProof/>
              </w:rPr>
              <w:t>AT FW Red Pedagogy=Survival Strategy</w:t>
            </w:r>
            <w:r w:rsidR="00997A63">
              <w:rPr>
                <w:noProof/>
                <w:webHidden/>
              </w:rPr>
              <w:tab/>
            </w:r>
            <w:r w:rsidR="00997A63">
              <w:rPr>
                <w:noProof/>
                <w:webHidden/>
              </w:rPr>
              <w:fldChar w:fldCharType="begin"/>
            </w:r>
            <w:r w:rsidR="00997A63">
              <w:rPr>
                <w:noProof/>
                <w:webHidden/>
              </w:rPr>
              <w:instrText xml:space="preserve"> PAGEREF _Toc424225369 \h </w:instrText>
            </w:r>
            <w:r w:rsidR="00997A63">
              <w:rPr>
                <w:noProof/>
                <w:webHidden/>
              </w:rPr>
            </w:r>
            <w:r w:rsidR="00997A63">
              <w:rPr>
                <w:noProof/>
                <w:webHidden/>
              </w:rPr>
              <w:fldChar w:fldCharType="separate"/>
            </w:r>
            <w:r w:rsidR="00AA3D94">
              <w:rPr>
                <w:noProof/>
                <w:webHidden/>
              </w:rPr>
              <w:t>233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0" w:history="1">
            <w:r w:rsidR="00997A63" w:rsidRPr="008A4BCC">
              <w:rPr>
                <w:rStyle w:val="Hyperlink"/>
                <w:noProof/>
              </w:rPr>
              <w:t>AT Framework Middle Ground</w:t>
            </w:r>
            <w:r w:rsidR="00997A63">
              <w:rPr>
                <w:noProof/>
                <w:webHidden/>
              </w:rPr>
              <w:tab/>
            </w:r>
            <w:r w:rsidR="00997A63">
              <w:rPr>
                <w:noProof/>
                <w:webHidden/>
              </w:rPr>
              <w:fldChar w:fldCharType="begin"/>
            </w:r>
            <w:r w:rsidR="00997A63">
              <w:rPr>
                <w:noProof/>
                <w:webHidden/>
              </w:rPr>
              <w:instrText xml:space="preserve"> PAGEREF _Toc424225370 \h </w:instrText>
            </w:r>
            <w:r w:rsidR="00997A63">
              <w:rPr>
                <w:noProof/>
                <w:webHidden/>
              </w:rPr>
            </w:r>
            <w:r w:rsidR="00997A63">
              <w:rPr>
                <w:noProof/>
                <w:webHidden/>
              </w:rPr>
              <w:fldChar w:fldCharType="separate"/>
            </w:r>
            <w:r w:rsidR="00AA3D94">
              <w:rPr>
                <w:noProof/>
                <w:webHidden/>
              </w:rPr>
              <w:t>234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1" w:history="1">
            <w:r w:rsidR="00997A63" w:rsidRPr="008A4BCC">
              <w:rPr>
                <w:rStyle w:val="Hyperlink"/>
                <w:noProof/>
              </w:rPr>
              <w:t>AT This Time its Different/Outdated</w:t>
            </w:r>
            <w:r w:rsidR="00997A63">
              <w:rPr>
                <w:noProof/>
                <w:webHidden/>
              </w:rPr>
              <w:tab/>
            </w:r>
            <w:r w:rsidR="00997A63">
              <w:rPr>
                <w:noProof/>
                <w:webHidden/>
              </w:rPr>
              <w:fldChar w:fldCharType="begin"/>
            </w:r>
            <w:r w:rsidR="00997A63">
              <w:rPr>
                <w:noProof/>
                <w:webHidden/>
              </w:rPr>
              <w:instrText xml:space="preserve"> PAGEREF _Toc424225371 \h </w:instrText>
            </w:r>
            <w:r w:rsidR="00997A63">
              <w:rPr>
                <w:noProof/>
                <w:webHidden/>
              </w:rPr>
            </w:r>
            <w:r w:rsidR="00997A63">
              <w:rPr>
                <w:noProof/>
                <w:webHidden/>
              </w:rPr>
              <w:fldChar w:fldCharType="separate"/>
            </w:r>
            <w:r w:rsidR="00AA3D94">
              <w:rPr>
                <w:noProof/>
                <w:webHidden/>
              </w:rPr>
              <w:t>235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2" w:history="1">
            <w:r w:rsidR="00997A63" w:rsidRPr="008A4BCC">
              <w:rPr>
                <w:rStyle w:val="Hyperlink"/>
                <w:noProof/>
              </w:rPr>
              <w:t>AT State Inevitable</w:t>
            </w:r>
            <w:r w:rsidR="00997A63">
              <w:rPr>
                <w:noProof/>
                <w:webHidden/>
              </w:rPr>
              <w:tab/>
            </w:r>
            <w:r w:rsidR="00997A63">
              <w:rPr>
                <w:noProof/>
                <w:webHidden/>
              </w:rPr>
              <w:fldChar w:fldCharType="begin"/>
            </w:r>
            <w:r w:rsidR="00997A63">
              <w:rPr>
                <w:noProof/>
                <w:webHidden/>
              </w:rPr>
              <w:instrText xml:space="preserve"> PAGEREF _Toc424225372 \h </w:instrText>
            </w:r>
            <w:r w:rsidR="00997A63">
              <w:rPr>
                <w:noProof/>
                <w:webHidden/>
              </w:rPr>
            </w:r>
            <w:r w:rsidR="00997A63">
              <w:rPr>
                <w:noProof/>
                <w:webHidden/>
              </w:rPr>
              <w:fldChar w:fldCharType="separate"/>
            </w:r>
            <w:r w:rsidR="00AA3D94">
              <w:rPr>
                <w:noProof/>
                <w:webHidden/>
              </w:rPr>
              <w:t>236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3" w:history="1">
            <w:r w:rsidR="00997A63" w:rsidRPr="008A4BCC">
              <w:rPr>
                <w:rStyle w:val="Hyperlink"/>
                <w:noProof/>
              </w:rPr>
              <w:t>AT Pacifism/Nonviolence Works</w:t>
            </w:r>
            <w:r w:rsidR="00997A63">
              <w:rPr>
                <w:noProof/>
                <w:webHidden/>
              </w:rPr>
              <w:tab/>
            </w:r>
            <w:r w:rsidR="00997A63">
              <w:rPr>
                <w:noProof/>
                <w:webHidden/>
              </w:rPr>
              <w:fldChar w:fldCharType="begin"/>
            </w:r>
            <w:r w:rsidR="00997A63">
              <w:rPr>
                <w:noProof/>
                <w:webHidden/>
              </w:rPr>
              <w:instrText xml:space="preserve"> PAGEREF _Toc424225373 \h </w:instrText>
            </w:r>
            <w:r w:rsidR="00997A63">
              <w:rPr>
                <w:noProof/>
                <w:webHidden/>
              </w:rPr>
            </w:r>
            <w:r w:rsidR="00997A63">
              <w:rPr>
                <w:noProof/>
                <w:webHidden/>
              </w:rPr>
              <w:fldChar w:fldCharType="separate"/>
            </w:r>
            <w:r w:rsidR="00AA3D94">
              <w:rPr>
                <w:noProof/>
                <w:webHidden/>
              </w:rPr>
              <w:t>237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4" w:history="1">
            <w:r w:rsidR="00997A63" w:rsidRPr="008A4BCC">
              <w:rPr>
                <w:rStyle w:val="Hyperlink"/>
                <w:noProof/>
              </w:rPr>
              <w:t>AT Violent Resistance Fails.</w:t>
            </w:r>
            <w:r w:rsidR="00997A63">
              <w:rPr>
                <w:noProof/>
                <w:webHidden/>
              </w:rPr>
              <w:tab/>
            </w:r>
            <w:r w:rsidR="00997A63">
              <w:rPr>
                <w:noProof/>
                <w:webHidden/>
              </w:rPr>
              <w:fldChar w:fldCharType="begin"/>
            </w:r>
            <w:r w:rsidR="00997A63">
              <w:rPr>
                <w:noProof/>
                <w:webHidden/>
              </w:rPr>
              <w:instrText xml:space="preserve"> PAGEREF _Toc424225374 \h </w:instrText>
            </w:r>
            <w:r w:rsidR="00997A63">
              <w:rPr>
                <w:noProof/>
                <w:webHidden/>
              </w:rPr>
            </w:r>
            <w:r w:rsidR="00997A63">
              <w:rPr>
                <w:noProof/>
                <w:webHidden/>
              </w:rPr>
              <w:fldChar w:fldCharType="separate"/>
            </w:r>
            <w:r w:rsidR="00AA3D94">
              <w:rPr>
                <w:noProof/>
                <w:webHidden/>
              </w:rPr>
              <w:t>239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5" w:history="1">
            <w:r w:rsidR="00997A63" w:rsidRPr="008A4BCC">
              <w:rPr>
                <w:rStyle w:val="Hyperlink"/>
                <w:noProof/>
              </w:rPr>
              <w:t>AT Debate on the Aff Leads to Real Change</w:t>
            </w:r>
            <w:r w:rsidR="00997A63">
              <w:rPr>
                <w:noProof/>
                <w:webHidden/>
              </w:rPr>
              <w:tab/>
            </w:r>
            <w:r w:rsidR="00997A63">
              <w:rPr>
                <w:noProof/>
                <w:webHidden/>
              </w:rPr>
              <w:fldChar w:fldCharType="begin"/>
            </w:r>
            <w:r w:rsidR="00997A63">
              <w:rPr>
                <w:noProof/>
                <w:webHidden/>
              </w:rPr>
              <w:instrText xml:space="preserve"> PAGEREF _Toc424225375 \h </w:instrText>
            </w:r>
            <w:r w:rsidR="00997A63">
              <w:rPr>
                <w:noProof/>
                <w:webHidden/>
              </w:rPr>
            </w:r>
            <w:r w:rsidR="00997A63">
              <w:rPr>
                <w:noProof/>
                <w:webHidden/>
              </w:rPr>
              <w:fldChar w:fldCharType="separate"/>
            </w:r>
            <w:r w:rsidR="00AA3D94">
              <w:rPr>
                <w:noProof/>
                <w:webHidden/>
              </w:rPr>
              <w:t>241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6" w:history="1">
            <w:r w:rsidR="00997A63" w:rsidRPr="008A4BCC">
              <w:rPr>
                <w:rStyle w:val="Hyperlink"/>
                <w:noProof/>
              </w:rPr>
              <w:t>AT Identity Tied to Land Bad</w:t>
            </w:r>
            <w:r w:rsidR="00997A63">
              <w:rPr>
                <w:noProof/>
                <w:webHidden/>
              </w:rPr>
              <w:tab/>
            </w:r>
            <w:r w:rsidR="00997A63">
              <w:rPr>
                <w:noProof/>
                <w:webHidden/>
              </w:rPr>
              <w:fldChar w:fldCharType="begin"/>
            </w:r>
            <w:r w:rsidR="00997A63">
              <w:rPr>
                <w:noProof/>
                <w:webHidden/>
              </w:rPr>
              <w:instrText xml:space="preserve"> PAGEREF _Toc424225376 \h </w:instrText>
            </w:r>
            <w:r w:rsidR="00997A63">
              <w:rPr>
                <w:noProof/>
                <w:webHidden/>
              </w:rPr>
            </w:r>
            <w:r w:rsidR="00997A63">
              <w:rPr>
                <w:noProof/>
                <w:webHidden/>
              </w:rPr>
              <w:fldChar w:fldCharType="separate"/>
            </w:r>
            <w:r w:rsidR="00AA3D94">
              <w:rPr>
                <w:noProof/>
                <w:webHidden/>
              </w:rPr>
              <w:t>242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7" w:history="1">
            <w:r w:rsidR="00997A63" w:rsidRPr="008A4BCC">
              <w:rPr>
                <w:rStyle w:val="Hyperlink"/>
                <w:noProof/>
              </w:rPr>
              <w:t>AT Over Focus on Land</w:t>
            </w:r>
            <w:r w:rsidR="00997A63">
              <w:rPr>
                <w:noProof/>
                <w:webHidden/>
              </w:rPr>
              <w:tab/>
            </w:r>
            <w:r w:rsidR="00997A63">
              <w:rPr>
                <w:noProof/>
                <w:webHidden/>
              </w:rPr>
              <w:fldChar w:fldCharType="begin"/>
            </w:r>
            <w:r w:rsidR="00997A63">
              <w:rPr>
                <w:noProof/>
                <w:webHidden/>
              </w:rPr>
              <w:instrText xml:space="preserve"> PAGEREF _Toc424225377 \h </w:instrText>
            </w:r>
            <w:r w:rsidR="00997A63">
              <w:rPr>
                <w:noProof/>
                <w:webHidden/>
              </w:rPr>
            </w:r>
            <w:r w:rsidR="00997A63">
              <w:rPr>
                <w:noProof/>
                <w:webHidden/>
              </w:rPr>
              <w:fldChar w:fldCharType="separate"/>
            </w:r>
            <w:r w:rsidR="00AA3D94">
              <w:rPr>
                <w:noProof/>
                <w:webHidden/>
              </w:rPr>
              <w:t>245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8" w:history="1">
            <w:r w:rsidR="00997A63" w:rsidRPr="008A4BCC">
              <w:rPr>
                <w:rStyle w:val="Hyperlink"/>
                <w:noProof/>
              </w:rPr>
              <w:t>AT Fluid Borders</w:t>
            </w:r>
            <w:r w:rsidR="00997A63">
              <w:rPr>
                <w:noProof/>
                <w:webHidden/>
              </w:rPr>
              <w:tab/>
            </w:r>
            <w:r w:rsidR="00997A63">
              <w:rPr>
                <w:noProof/>
                <w:webHidden/>
              </w:rPr>
              <w:fldChar w:fldCharType="begin"/>
            </w:r>
            <w:r w:rsidR="00997A63">
              <w:rPr>
                <w:noProof/>
                <w:webHidden/>
              </w:rPr>
              <w:instrText xml:space="preserve"> PAGEREF _Toc424225378 \h </w:instrText>
            </w:r>
            <w:r w:rsidR="00997A63">
              <w:rPr>
                <w:noProof/>
                <w:webHidden/>
              </w:rPr>
            </w:r>
            <w:r w:rsidR="00997A63">
              <w:rPr>
                <w:noProof/>
                <w:webHidden/>
              </w:rPr>
              <w:fldChar w:fldCharType="separate"/>
            </w:r>
            <w:r w:rsidR="00AA3D94">
              <w:rPr>
                <w:noProof/>
                <w:webHidden/>
              </w:rPr>
              <w:t>247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79" w:history="1">
            <w:r w:rsidR="00997A63" w:rsidRPr="008A4BCC">
              <w:rPr>
                <w:rStyle w:val="Hyperlink"/>
                <w:noProof/>
              </w:rPr>
              <w:t>AT We Need Objective Ways to Determine Indianness</w:t>
            </w:r>
            <w:r w:rsidR="00997A63">
              <w:rPr>
                <w:noProof/>
                <w:webHidden/>
              </w:rPr>
              <w:tab/>
            </w:r>
            <w:r w:rsidR="00997A63">
              <w:rPr>
                <w:noProof/>
                <w:webHidden/>
              </w:rPr>
              <w:fldChar w:fldCharType="begin"/>
            </w:r>
            <w:r w:rsidR="00997A63">
              <w:rPr>
                <w:noProof/>
                <w:webHidden/>
              </w:rPr>
              <w:instrText xml:space="preserve"> PAGEREF _Toc424225379 \h </w:instrText>
            </w:r>
            <w:r w:rsidR="00997A63">
              <w:rPr>
                <w:noProof/>
                <w:webHidden/>
              </w:rPr>
            </w:r>
            <w:r w:rsidR="00997A63">
              <w:rPr>
                <w:noProof/>
                <w:webHidden/>
              </w:rPr>
              <w:fldChar w:fldCharType="separate"/>
            </w:r>
            <w:r w:rsidR="00AA3D94">
              <w:rPr>
                <w:noProof/>
                <w:webHidden/>
              </w:rPr>
              <w:t>248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0" w:history="1">
            <w:r w:rsidR="00997A63" w:rsidRPr="008A4BCC">
              <w:rPr>
                <w:rStyle w:val="Hyperlink"/>
                <w:noProof/>
              </w:rPr>
              <w:t>AT Democracy Solves</w:t>
            </w:r>
            <w:r w:rsidR="00997A63">
              <w:rPr>
                <w:noProof/>
                <w:webHidden/>
              </w:rPr>
              <w:tab/>
            </w:r>
            <w:r w:rsidR="00997A63">
              <w:rPr>
                <w:noProof/>
                <w:webHidden/>
              </w:rPr>
              <w:fldChar w:fldCharType="begin"/>
            </w:r>
            <w:r w:rsidR="00997A63">
              <w:rPr>
                <w:noProof/>
                <w:webHidden/>
              </w:rPr>
              <w:instrText xml:space="preserve"> PAGEREF _Toc424225380 \h </w:instrText>
            </w:r>
            <w:r w:rsidR="00997A63">
              <w:rPr>
                <w:noProof/>
                <w:webHidden/>
              </w:rPr>
            </w:r>
            <w:r w:rsidR="00997A63">
              <w:rPr>
                <w:noProof/>
                <w:webHidden/>
              </w:rPr>
              <w:fldChar w:fldCharType="separate"/>
            </w:r>
            <w:r w:rsidR="00AA3D94">
              <w:rPr>
                <w:noProof/>
                <w:webHidden/>
              </w:rPr>
              <w:t>249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1" w:history="1">
            <w:r w:rsidR="00997A63" w:rsidRPr="008A4BCC">
              <w:rPr>
                <w:rStyle w:val="Hyperlink"/>
                <w:noProof/>
              </w:rPr>
              <w:t>AT “Indian” = Bad Term</w:t>
            </w:r>
            <w:r w:rsidR="00997A63">
              <w:rPr>
                <w:noProof/>
                <w:webHidden/>
              </w:rPr>
              <w:tab/>
            </w:r>
            <w:r w:rsidR="00997A63">
              <w:rPr>
                <w:noProof/>
                <w:webHidden/>
              </w:rPr>
              <w:fldChar w:fldCharType="begin"/>
            </w:r>
            <w:r w:rsidR="00997A63">
              <w:rPr>
                <w:noProof/>
                <w:webHidden/>
              </w:rPr>
              <w:instrText xml:space="preserve"> PAGEREF _Toc424225381 \h </w:instrText>
            </w:r>
            <w:r w:rsidR="00997A63">
              <w:rPr>
                <w:noProof/>
                <w:webHidden/>
              </w:rPr>
            </w:r>
            <w:r w:rsidR="00997A63">
              <w:rPr>
                <w:noProof/>
                <w:webHidden/>
              </w:rPr>
              <w:fldChar w:fldCharType="separate"/>
            </w:r>
            <w:r w:rsidR="00AA3D94">
              <w:rPr>
                <w:noProof/>
                <w:webHidden/>
              </w:rPr>
              <w:t>251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2" w:history="1">
            <w:r w:rsidR="00997A63" w:rsidRPr="008A4BCC">
              <w:rPr>
                <w:rStyle w:val="Hyperlink"/>
                <w:noProof/>
              </w:rPr>
              <w:t>AT Churchill Indicts – 9/11</w:t>
            </w:r>
            <w:r w:rsidR="00997A63">
              <w:rPr>
                <w:noProof/>
                <w:webHidden/>
              </w:rPr>
              <w:tab/>
            </w:r>
            <w:r w:rsidR="00997A63">
              <w:rPr>
                <w:noProof/>
                <w:webHidden/>
              </w:rPr>
              <w:fldChar w:fldCharType="begin"/>
            </w:r>
            <w:r w:rsidR="00997A63">
              <w:rPr>
                <w:noProof/>
                <w:webHidden/>
              </w:rPr>
              <w:instrText xml:space="preserve"> PAGEREF _Toc424225382 \h </w:instrText>
            </w:r>
            <w:r w:rsidR="00997A63">
              <w:rPr>
                <w:noProof/>
                <w:webHidden/>
              </w:rPr>
            </w:r>
            <w:r w:rsidR="00997A63">
              <w:rPr>
                <w:noProof/>
                <w:webHidden/>
              </w:rPr>
              <w:fldChar w:fldCharType="separate"/>
            </w:r>
            <w:r w:rsidR="00AA3D94">
              <w:rPr>
                <w:noProof/>
                <w:webHidden/>
              </w:rPr>
              <w:t>255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3" w:history="1">
            <w:r w:rsidR="00997A63" w:rsidRPr="008A4BCC">
              <w:rPr>
                <w:rStyle w:val="Hyperlink"/>
                <w:noProof/>
              </w:rPr>
              <w:t>AT Churchill Indicts – Academic Misconduct</w:t>
            </w:r>
            <w:r w:rsidR="00997A63">
              <w:rPr>
                <w:noProof/>
                <w:webHidden/>
              </w:rPr>
              <w:tab/>
            </w:r>
            <w:r w:rsidR="00997A63">
              <w:rPr>
                <w:noProof/>
                <w:webHidden/>
              </w:rPr>
              <w:fldChar w:fldCharType="begin"/>
            </w:r>
            <w:r w:rsidR="00997A63">
              <w:rPr>
                <w:noProof/>
                <w:webHidden/>
              </w:rPr>
              <w:instrText xml:space="preserve"> PAGEREF _Toc424225383 \h </w:instrText>
            </w:r>
            <w:r w:rsidR="00997A63">
              <w:rPr>
                <w:noProof/>
                <w:webHidden/>
              </w:rPr>
            </w:r>
            <w:r w:rsidR="00997A63">
              <w:rPr>
                <w:noProof/>
                <w:webHidden/>
              </w:rPr>
              <w:fldChar w:fldCharType="separate"/>
            </w:r>
            <w:r w:rsidR="00AA3D94">
              <w:rPr>
                <w:noProof/>
                <w:webHidden/>
              </w:rPr>
              <w:t>256</w:t>
            </w:r>
            <w:r w:rsidR="00997A63">
              <w:rPr>
                <w:noProof/>
                <w:webHidden/>
              </w:rPr>
              <w:fldChar w:fldCharType="end"/>
            </w:r>
          </w:hyperlink>
        </w:p>
        <w:p w:rsidR="00997A63" w:rsidRDefault="00154AE1">
          <w:pPr>
            <w:pStyle w:val="TOC1"/>
            <w:tabs>
              <w:tab w:val="right" w:leader="dot" w:pos="9350"/>
            </w:tabs>
            <w:rPr>
              <w:rFonts w:asciiTheme="minorHAnsi" w:eastAsiaTheme="minorEastAsia" w:hAnsiTheme="minorHAnsi"/>
              <w:noProof/>
              <w:lang w:eastAsia="zh-CN"/>
            </w:rPr>
          </w:pPr>
          <w:hyperlink w:anchor="_Toc424225384" w:history="1">
            <w:r w:rsidR="00997A63" w:rsidRPr="008A4BCC">
              <w:rPr>
                <w:rStyle w:val="Hyperlink"/>
                <w:noProof/>
              </w:rPr>
              <w:t>Aff Answers</w:t>
            </w:r>
            <w:r w:rsidR="00997A63">
              <w:rPr>
                <w:noProof/>
                <w:webHidden/>
              </w:rPr>
              <w:tab/>
            </w:r>
            <w:r w:rsidR="00997A63">
              <w:rPr>
                <w:noProof/>
                <w:webHidden/>
              </w:rPr>
              <w:fldChar w:fldCharType="begin"/>
            </w:r>
            <w:r w:rsidR="00997A63">
              <w:rPr>
                <w:noProof/>
                <w:webHidden/>
              </w:rPr>
              <w:instrText xml:space="preserve"> PAGEREF _Toc424225384 \h </w:instrText>
            </w:r>
            <w:r w:rsidR="00997A63">
              <w:rPr>
                <w:noProof/>
                <w:webHidden/>
              </w:rPr>
            </w:r>
            <w:r w:rsidR="00997A63">
              <w:rPr>
                <w:noProof/>
                <w:webHidden/>
              </w:rPr>
              <w:fldChar w:fldCharType="separate"/>
            </w:r>
            <w:r w:rsidR="00AA3D94">
              <w:rPr>
                <w:noProof/>
                <w:webHidden/>
              </w:rPr>
              <w:t>257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5" w:history="1">
            <w:r w:rsidR="00997A63" w:rsidRPr="008A4BCC">
              <w:rPr>
                <w:rStyle w:val="Hyperlink"/>
                <w:noProof/>
              </w:rPr>
              <w:t>Perm</w:t>
            </w:r>
            <w:r w:rsidR="00997A63">
              <w:rPr>
                <w:noProof/>
                <w:webHidden/>
              </w:rPr>
              <w:tab/>
            </w:r>
            <w:r w:rsidR="00997A63">
              <w:rPr>
                <w:noProof/>
                <w:webHidden/>
              </w:rPr>
              <w:fldChar w:fldCharType="begin"/>
            </w:r>
            <w:r w:rsidR="00997A63">
              <w:rPr>
                <w:noProof/>
                <w:webHidden/>
              </w:rPr>
              <w:instrText xml:space="preserve"> PAGEREF _Toc424225385 \h </w:instrText>
            </w:r>
            <w:r w:rsidR="00997A63">
              <w:rPr>
                <w:noProof/>
                <w:webHidden/>
              </w:rPr>
            </w:r>
            <w:r w:rsidR="00997A63">
              <w:rPr>
                <w:noProof/>
                <w:webHidden/>
              </w:rPr>
              <w:fldChar w:fldCharType="separate"/>
            </w:r>
            <w:r w:rsidR="00AA3D94">
              <w:rPr>
                <w:noProof/>
                <w:webHidden/>
              </w:rPr>
              <w:t>258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6" w:history="1">
            <w:r w:rsidR="00997A63" w:rsidRPr="008A4BCC">
              <w:rPr>
                <w:rStyle w:val="Hyperlink"/>
                <w:noProof/>
              </w:rPr>
              <w:t>Perm – Totalized Focus Bad (Especially for K affs)</w:t>
            </w:r>
            <w:r w:rsidR="00997A63">
              <w:rPr>
                <w:noProof/>
                <w:webHidden/>
              </w:rPr>
              <w:tab/>
            </w:r>
            <w:r w:rsidR="00997A63">
              <w:rPr>
                <w:noProof/>
                <w:webHidden/>
              </w:rPr>
              <w:fldChar w:fldCharType="begin"/>
            </w:r>
            <w:r w:rsidR="00997A63">
              <w:rPr>
                <w:noProof/>
                <w:webHidden/>
              </w:rPr>
              <w:instrText xml:space="preserve"> PAGEREF _Toc424225386 \h </w:instrText>
            </w:r>
            <w:r w:rsidR="00997A63">
              <w:rPr>
                <w:noProof/>
                <w:webHidden/>
              </w:rPr>
            </w:r>
            <w:r w:rsidR="00997A63">
              <w:rPr>
                <w:noProof/>
                <w:webHidden/>
              </w:rPr>
              <w:fldChar w:fldCharType="separate"/>
            </w:r>
            <w:r w:rsidR="00AA3D94">
              <w:rPr>
                <w:noProof/>
                <w:webHidden/>
              </w:rPr>
              <w:t>260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7" w:history="1">
            <w:r w:rsidR="00997A63" w:rsidRPr="008A4BCC">
              <w:rPr>
                <w:rStyle w:val="Hyperlink"/>
                <w:noProof/>
              </w:rPr>
              <w:t>Perm – Antiblackness</w:t>
            </w:r>
            <w:r w:rsidR="00997A63">
              <w:rPr>
                <w:noProof/>
                <w:webHidden/>
              </w:rPr>
              <w:tab/>
            </w:r>
            <w:r w:rsidR="00997A63">
              <w:rPr>
                <w:noProof/>
                <w:webHidden/>
              </w:rPr>
              <w:fldChar w:fldCharType="begin"/>
            </w:r>
            <w:r w:rsidR="00997A63">
              <w:rPr>
                <w:noProof/>
                <w:webHidden/>
              </w:rPr>
              <w:instrText xml:space="preserve"> PAGEREF _Toc424225387 \h </w:instrText>
            </w:r>
            <w:r w:rsidR="00997A63">
              <w:rPr>
                <w:noProof/>
                <w:webHidden/>
              </w:rPr>
            </w:r>
            <w:r w:rsidR="00997A63">
              <w:rPr>
                <w:noProof/>
                <w:webHidden/>
              </w:rPr>
              <w:fldChar w:fldCharType="separate"/>
            </w:r>
            <w:r w:rsidR="00AA3D94">
              <w:rPr>
                <w:noProof/>
                <w:webHidden/>
              </w:rPr>
              <w:t>261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8" w:history="1">
            <w:r w:rsidR="00997A63" w:rsidRPr="008A4BCC">
              <w:rPr>
                <w:rStyle w:val="Hyperlink"/>
                <w:noProof/>
              </w:rPr>
              <w:t>Perm – Nonviolence</w:t>
            </w:r>
            <w:r w:rsidR="00997A63">
              <w:rPr>
                <w:noProof/>
                <w:webHidden/>
              </w:rPr>
              <w:tab/>
            </w:r>
            <w:r w:rsidR="00997A63">
              <w:rPr>
                <w:noProof/>
                <w:webHidden/>
              </w:rPr>
              <w:fldChar w:fldCharType="begin"/>
            </w:r>
            <w:r w:rsidR="00997A63">
              <w:rPr>
                <w:noProof/>
                <w:webHidden/>
              </w:rPr>
              <w:instrText xml:space="preserve"> PAGEREF _Toc424225388 \h </w:instrText>
            </w:r>
            <w:r w:rsidR="00997A63">
              <w:rPr>
                <w:noProof/>
                <w:webHidden/>
              </w:rPr>
            </w:r>
            <w:r w:rsidR="00997A63">
              <w:rPr>
                <w:noProof/>
                <w:webHidden/>
              </w:rPr>
              <w:fldChar w:fldCharType="separate"/>
            </w:r>
            <w:r w:rsidR="00AA3D94">
              <w:rPr>
                <w:noProof/>
                <w:webHidden/>
              </w:rPr>
              <w:t>263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89" w:history="1">
            <w:r w:rsidR="00997A63" w:rsidRPr="008A4BCC">
              <w:rPr>
                <w:rStyle w:val="Hyperlink"/>
                <w:noProof/>
              </w:rPr>
              <w:t>Perm - Drones</w:t>
            </w:r>
            <w:r w:rsidR="00997A63">
              <w:rPr>
                <w:noProof/>
                <w:webHidden/>
              </w:rPr>
              <w:tab/>
            </w:r>
            <w:r w:rsidR="00997A63">
              <w:rPr>
                <w:noProof/>
                <w:webHidden/>
              </w:rPr>
              <w:fldChar w:fldCharType="begin"/>
            </w:r>
            <w:r w:rsidR="00997A63">
              <w:rPr>
                <w:noProof/>
                <w:webHidden/>
              </w:rPr>
              <w:instrText xml:space="preserve"> PAGEREF _Toc424225389 \h </w:instrText>
            </w:r>
            <w:r w:rsidR="00997A63">
              <w:rPr>
                <w:noProof/>
                <w:webHidden/>
              </w:rPr>
            </w:r>
            <w:r w:rsidR="00997A63">
              <w:rPr>
                <w:noProof/>
                <w:webHidden/>
              </w:rPr>
              <w:fldChar w:fldCharType="separate"/>
            </w:r>
            <w:r w:rsidR="00AA3D94">
              <w:rPr>
                <w:noProof/>
                <w:webHidden/>
              </w:rPr>
              <w:t>265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0" w:history="1">
            <w:r w:rsidR="00997A63" w:rsidRPr="008A4BCC">
              <w:rPr>
                <w:rStyle w:val="Hyperlink"/>
                <w:noProof/>
              </w:rPr>
              <w:t>Perm – Drones – Epistemology</w:t>
            </w:r>
            <w:r w:rsidR="00997A63">
              <w:rPr>
                <w:noProof/>
                <w:webHidden/>
              </w:rPr>
              <w:tab/>
            </w:r>
            <w:r w:rsidR="00997A63">
              <w:rPr>
                <w:noProof/>
                <w:webHidden/>
              </w:rPr>
              <w:fldChar w:fldCharType="begin"/>
            </w:r>
            <w:r w:rsidR="00997A63">
              <w:rPr>
                <w:noProof/>
                <w:webHidden/>
              </w:rPr>
              <w:instrText xml:space="preserve"> PAGEREF _Toc424225390 \h </w:instrText>
            </w:r>
            <w:r w:rsidR="00997A63">
              <w:rPr>
                <w:noProof/>
                <w:webHidden/>
              </w:rPr>
            </w:r>
            <w:r w:rsidR="00997A63">
              <w:rPr>
                <w:noProof/>
                <w:webHidden/>
              </w:rPr>
              <w:fldChar w:fldCharType="separate"/>
            </w:r>
            <w:r w:rsidR="00AA3D94">
              <w:rPr>
                <w:noProof/>
                <w:webHidden/>
              </w:rPr>
              <w:t>266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1" w:history="1">
            <w:r w:rsidR="00997A63" w:rsidRPr="008A4BCC">
              <w:rPr>
                <w:rStyle w:val="Hyperlink"/>
                <w:noProof/>
              </w:rPr>
              <w:t>Perm – Heidegger</w:t>
            </w:r>
            <w:r w:rsidR="00997A63">
              <w:rPr>
                <w:noProof/>
                <w:webHidden/>
              </w:rPr>
              <w:tab/>
            </w:r>
            <w:r w:rsidR="00997A63">
              <w:rPr>
                <w:noProof/>
                <w:webHidden/>
              </w:rPr>
              <w:fldChar w:fldCharType="begin"/>
            </w:r>
            <w:r w:rsidR="00997A63">
              <w:rPr>
                <w:noProof/>
                <w:webHidden/>
              </w:rPr>
              <w:instrText xml:space="preserve"> PAGEREF _Toc424225391 \h </w:instrText>
            </w:r>
            <w:r w:rsidR="00997A63">
              <w:rPr>
                <w:noProof/>
                <w:webHidden/>
              </w:rPr>
            </w:r>
            <w:r w:rsidR="00997A63">
              <w:rPr>
                <w:noProof/>
                <w:webHidden/>
              </w:rPr>
              <w:fldChar w:fldCharType="separate"/>
            </w:r>
            <w:r w:rsidR="00AA3D94">
              <w:rPr>
                <w:noProof/>
                <w:webHidden/>
              </w:rPr>
              <w:t>267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2" w:history="1">
            <w:r w:rsidR="00997A63" w:rsidRPr="008A4BCC">
              <w:rPr>
                <w:rStyle w:val="Hyperlink"/>
                <w:noProof/>
              </w:rPr>
              <w:t>AT Universality Link – Heidegger</w:t>
            </w:r>
            <w:r w:rsidR="00997A63">
              <w:rPr>
                <w:noProof/>
                <w:webHidden/>
              </w:rPr>
              <w:tab/>
            </w:r>
            <w:r w:rsidR="00997A63">
              <w:rPr>
                <w:noProof/>
                <w:webHidden/>
              </w:rPr>
              <w:fldChar w:fldCharType="begin"/>
            </w:r>
            <w:r w:rsidR="00997A63">
              <w:rPr>
                <w:noProof/>
                <w:webHidden/>
              </w:rPr>
              <w:instrText xml:space="preserve"> PAGEREF _Toc424225392 \h </w:instrText>
            </w:r>
            <w:r w:rsidR="00997A63">
              <w:rPr>
                <w:noProof/>
                <w:webHidden/>
              </w:rPr>
            </w:r>
            <w:r w:rsidR="00997A63">
              <w:rPr>
                <w:noProof/>
                <w:webHidden/>
              </w:rPr>
              <w:fldChar w:fldCharType="separate"/>
            </w:r>
            <w:r w:rsidR="00AA3D94">
              <w:rPr>
                <w:noProof/>
                <w:webHidden/>
              </w:rPr>
              <w:t>269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3" w:history="1">
            <w:r w:rsidR="00997A63" w:rsidRPr="008A4BCC">
              <w:rPr>
                <w:rStyle w:val="Hyperlink"/>
                <w:noProof/>
              </w:rPr>
              <w:t>Surveillance Link Turn</w:t>
            </w:r>
            <w:r w:rsidR="00997A63">
              <w:rPr>
                <w:noProof/>
                <w:webHidden/>
              </w:rPr>
              <w:tab/>
            </w:r>
            <w:r w:rsidR="00997A63">
              <w:rPr>
                <w:noProof/>
                <w:webHidden/>
              </w:rPr>
              <w:fldChar w:fldCharType="begin"/>
            </w:r>
            <w:r w:rsidR="00997A63">
              <w:rPr>
                <w:noProof/>
                <w:webHidden/>
              </w:rPr>
              <w:instrText xml:space="preserve"> PAGEREF _Toc424225393 \h </w:instrText>
            </w:r>
            <w:r w:rsidR="00997A63">
              <w:rPr>
                <w:noProof/>
                <w:webHidden/>
              </w:rPr>
            </w:r>
            <w:r w:rsidR="00997A63">
              <w:rPr>
                <w:noProof/>
                <w:webHidden/>
              </w:rPr>
              <w:fldChar w:fldCharType="separate"/>
            </w:r>
            <w:r w:rsidR="00AA3D94">
              <w:rPr>
                <w:noProof/>
                <w:webHidden/>
              </w:rPr>
              <w:t>270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4" w:history="1">
            <w:r w:rsidR="00997A63" w:rsidRPr="008A4BCC">
              <w:rPr>
                <w:rStyle w:val="Hyperlink"/>
                <w:noProof/>
              </w:rPr>
              <w:t>Surveillance Link Turn – Drones</w:t>
            </w:r>
            <w:r w:rsidR="00997A63">
              <w:rPr>
                <w:noProof/>
                <w:webHidden/>
              </w:rPr>
              <w:tab/>
            </w:r>
            <w:r w:rsidR="00997A63">
              <w:rPr>
                <w:noProof/>
                <w:webHidden/>
              </w:rPr>
              <w:fldChar w:fldCharType="begin"/>
            </w:r>
            <w:r w:rsidR="00997A63">
              <w:rPr>
                <w:noProof/>
                <w:webHidden/>
              </w:rPr>
              <w:instrText xml:space="preserve"> PAGEREF _Toc424225394 \h </w:instrText>
            </w:r>
            <w:r w:rsidR="00997A63">
              <w:rPr>
                <w:noProof/>
                <w:webHidden/>
              </w:rPr>
            </w:r>
            <w:r w:rsidR="00997A63">
              <w:rPr>
                <w:noProof/>
                <w:webHidden/>
              </w:rPr>
              <w:fldChar w:fldCharType="separate"/>
            </w:r>
            <w:r w:rsidR="00AA3D94">
              <w:rPr>
                <w:noProof/>
                <w:webHidden/>
              </w:rPr>
              <w:t>276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5" w:history="1">
            <w:r w:rsidR="00997A63" w:rsidRPr="008A4BCC">
              <w:rPr>
                <w:rStyle w:val="Hyperlink"/>
                <w:noProof/>
              </w:rPr>
              <w:t>Surveillance Turn Impact</w:t>
            </w:r>
            <w:r w:rsidR="00997A63">
              <w:rPr>
                <w:noProof/>
                <w:webHidden/>
              </w:rPr>
              <w:tab/>
            </w:r>
            <w:r w:rsidR="00997A63">
              <w:rPr>
                <w:noProof/>
                <w:webHidden/>
              </w:rPr>
              <w:fldChar w:fldCharType="begin"/>
            </w:r>
            <w:r w:rsidR="00997A63">
              <w:rPr>
                <w:noProof/>
                <w:webHidden/>
              </w:rPr>
              <w:instrText xml:space="preserve"> PAGEREF _Toc424225395 \h </w:instrText>
            </w:r>
            <w:r w:rsidR="00997A63">
              <w:rPr>
                <w:noProof/>
                <w:webHidden/>
              </w:rPr>
            </w:r>
            <w:r w:rsidR="00997A63">
              <w:rPr>
                <w:noProof/>
                <w:webHidden/>
              </w:rPr>
              <w:fldChar w:fldCharType="separate"/>
            </w:r>
            <w:r w:rsidR="00AA3D94">
              <w:rPr>
                <w:noProof/>
                <w:webHidden/>
              </w:rPr>
              <w:t>277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6" w:history="1">
            <w:r w:rsidR="00997A63" w:rsidRPr="008A4BCC">
              <w:rPr>
                <w:rStyle w:val="Hyperlink"/>
                <w:noProof/>
              </w:rPr>
              <w:t>Domestic/Foreign Distinction Good</w:t>
            </w:r>
            <w:r w:rsidR="00997A63">
              <w:rPr>
                <w:noProof/>
                <w:webHidden/>
              </w:rPr>
              <w:tab/>
            </w:r>
            <w:r w:rsidR="00997A63">
              <w:rPr>
                <w:noProof/>
                <w:webHidden/>
              </w:rPr>
              <w:fldChar w:fldCharType="begin"/>
            </w:r>
            <w:r w:rsidR="00997A63">
              <w:rPr>
                <w:noProof/>
                <w:webHidden/>
              </w:rPr>
              <w:instrText xml:space="preserve"> PAGEREF _Toc424225396 \h </w:instrText>
            </w:r>
            <w:r w:rsidR="00997A63">
              <w:rPr>
                <w:noProof/>
                <w:webHidden/>
              </w:rPr>
            </w:r>
            <w:r w:rsidR="00997A63">
              <w:rPr>
                <w:noProof/>
                <w:webHidden/>
              </w:rPr>
              <w:fldChar w:fldCharType="separate"/>
            </w:r>
            <w:r w:rsidR="00AA3D94">
              <w:rPr>
                <w:noProof/>
                <w:webHidden/>
              </w:rPr>
              <w:t>278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7" w:history="1">
            <w:r w:rsidR="00997A63" w:rsidRPr="008A4BCC">
              <w:rPr>
                <w:rStyle w:val="Hyperlink"/>
                <w:noProof/>
              </w:rPr>
              <w:t>Domestic/Foreign Distinction Good - Racism</w:t>
            </w:r>
            <w:r w:rsidR="00997A63">
              <w:rPr>
                <w:noProof/>
                <w:webHidden/>
              </w:rPr>
              <w:tab/>
            </w:r>
            <w:r w:rsidR="00997A63">
              <w:rPr>
                <w:noProof/>
                <w:webHidden/>
              </w:rPr>
              <w:fldChar w:fldCharType="begin"/>
            </w:r>
            <w:r w:rsidR="00997A63">
              <w:rPr>
                <w:noProof/>
                <w:webHidden/>
              </w:rPr>
              <w:instrText xml:space="preserve"> PAGEREF _Toc424225397 \h </w:instrText>
            </w:r>
            <w:r w:rsidR="00997A63">
              <w:rPr>
                <w:noProof/>
                <w:webHidden/>
              </w:rPr>
            </w:r>
            <w:r w:rsidR="00997A63">
              <w:rPr>
                <w:noProof/>
                <w:webHidden/>
              </w:rPr>
              <w:fldChar w:fldCharType="separate"/>
            </w:r>
            <w:r w:rsidR="00AA3D94">
              <w:rPr>
                <w:noProof/>
                <w:webHidden/>
              </w:rPr>
              <w:t>279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8" w:history="1">
            <w:r w:rsidR="00997A63" w:rsidRPr="008A4BCC">
              <w:rPr>
                <w:rStyle w:val="Hyperlink"/>
                <w:noProof/>
              </w:rPr>
              <w:t>Domestic/Foreign Distinction Good - Policymaking</w:t>
            </w:r>
            <w:r w:rsidR="00997A63">
              <w:rPr>
                <w:noProof/>
                <w:webHidden/>
              </w:rPr>
              <w:tab/>
            </w:r>
            <w:r w:rsidR="00997A63">
              <w:rPr>
                <w:noProof/>
                <w:webHidden/>
              </w:rPr>
              <w:fldChar w:fldCharType="begin"/>
            </w:r>
            <w:r w:rsidR="00997A63">
              <w:rPr>
                <w:noProof/>
                <w:webHidden/>
              </w:rPr>
              <w:instrText xml:space="preserve"> PAGEREF _Toc424225398 \h </w:instrText>
            </w:r>
            <w:r w:rsidR="00997A63">
              <w:rPr>
                <w:noProof/>
                <w:webHidden/>
              </w:rPr>
            </w:r>
            <w:r w:rsidR="00997A63">
              <w:rPr>
                <w:noProof/>
                <w:webHidden/>
              </w:rPr>
              <w:fldChar w:fldCharType="separate"/>
            </w:r>
            <w:r w:rsidR="00AA3D94">
              <w:rPr>
                <w:noProof/>
                <w:webHidden/>
              </w:rPr>
              <w:t>280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399" w:history="1">
            <w:r w:rsidR="00997A63" w:rsidRPr="008A4BCC">
              <w:rPr>
                <w:rStyle w:val="Hyperlink"/>
                <w:noProof/>
              </w:rPr>
              <w:t>Domestic/Foreign Distinction Good - Advocacy</w:t>
            </w:r>
            <w:r w:rsidR="00997A63">
              <w:rPr>
                <w:noProof/>
                <w:webHidden/>
              </w:rPr>
              <w:tab/>
            </w:r>
            <w:r w:rsidR="00997A63">
              <w:rPr>
                <w:noProof/>
                <w:webHidden/>
              </w:rPr>
              <w:fldChar w:fldCharType="begin"/>
            </w:r>
            <w:r w:rsidR="00997A63">
              <w:rPr>
                <w:noProof/>
                <w:webHidden/>
              </w:rPr>
              <w:instrText xml:space="preserve"> PAGEREF _Toc424225399 \h </w:instrText>
            </w:r>
            <w:r w:rsidR="00997A63">
              <w:rPr>
                <w:noProof/>
                <w:webHidden/>
              </w:rPr>
            </w:r>
            <w:r w:rsidR="00997A63">
              <w:rPr>
                <w:noProof/>
                <w:webHidden/>
              </w:rPr>
              <w:fldChar w:fldCharType="separate"/>
            </w:r>
            <w:r w:rsidR="00AA3D94">
              <w:rPr>
                <w:noProof/>
                <w:webHidden/>
              </w:rPr>
              <w:t>281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0" w:history="1">
            <w:r w:rsidR="00997A63" w:rsidRPr="008A4BCC">
              <w:rPr>
                <w:rStyle w:val="Hyperlink"/>
                <w:noProof/>
              </w:rPr>
              <w:t>Reforms Solve</w:t>
            </w:r>
            <w:r w:rsidR="00997A63">
              <w:rPr>
                <w:noProof/>
                <w:webHidden/>
              </w:rPr>
              <w:tab/>
            </w:r>
            <w:r w:rsidR="00997A63">
              <w:rPr>
                <w:noProof/>
                <w:webHidden/>
              </w:rPr>
              <w:fldChar w:fldCharType="begin"/>
            </w:r>
            <w:r w:rsidR="00997A63">
              <w:rPr>
                <w:noProof/>
                <w:webHidden/>
              </w:rPr>
              <w:instrText xml:space="preserve"> PAGEREF _Toc424225400 \h </w:instrText>
            </w:r>
            <w:r w:rsidR="00997A63">
              <w:rPr>
                <w:noProof/>
                <w:webHidden/>
              </w:rPr>
            </w:r>
            <w:r w:rsidR="00997A63">
              <w:rPr>
                <w:noProof/>
                <w:webHidden/>
              </w:rPr>
              <w:fldChar w:fldCharType="separate"/>
            </w:r>
            <w:r w:rsidR="00AA3D94">
              <w:rPr>
                <w:noProof/>
                <w:webHidden/>
              </w:rPr>
              <w:t>282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1" w:history="1">
            <w:r w:rsidR="00997A63" w:rsidRPr="008A4BCC">
              <w:rPr>
                <w:rStyle w:val="Hyperlink"/>
                <w:noProof/>
              </w:rPr>
              <w:t>Reform Solves – Indigenous People Want It</w:t>
            </w:r>
            <w:r w:rsidR="00997A63">
              <w:rPr>
                <w:noProof/>
                <w:webHidden/>
              </w:rPr>
              <w:tab/>
            </w:r>
            <w:r w:rsidR="00997A63">
              <w:rPr>
                <w:noProof/>
                <w:webHidden/>
              </w:rPr>
              <w:fldChar w:fldCharType="begin"/>
            </w:r>
            <w:r w:rsidR="00997A63">
              <w:rPr>
                <w:noProof/>
                <w:webHidden/>
              </w:rPr>
              <w:instrText xml:space="preserve"> PAGEREF _Toc424225401 \h </w:instrText>
            </w:r>
            <w:r w:rsidR="00997A63">
              <w:rPr>
                <w:noProof/>
                <w:webHidden/>
              </w:rPr>
            </w:r>
            <w:r w:rsidR="00997A63">
              <w:rPr>
                <w:noProof/>
                <w:webHidden/>
              </w:rPr>
              <w:fldChar w:fldCharType="separate"/>
            </w:r>
            <w:r w:rsidR="00AA3D94">
              <w:rPr>
                <w:noProof/>
                <w:webHidden/>
              </w:rPr>
              <w:t>283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2" w:history="1">
            <w:r w:rsidR="00997A63" w:rsidRPr="008A4BCC">
              <w:rPr>
                <w:rStyle w:val="Hyperlink"/>
                <w:noProof/>
              </w:rPr>
              <w:t>Utopianism Bad</w:t>
            </w:r>
            <w:r w:rsidR="00997A63">
              <w:rPr>
                <w:noProof/>
                <w:webHidden/>
              </w:rPr>
              <w:tab/>
            </w:r>
            <w:r w:rsidR="00997A63">
              <w:rPr>
                <w:noProof/>
                <w:webHidden/>
              </w:rPr>
              <w:fldChar w:fldCharType="begin"/>
            </w:r>
            <w:r w:rsidR="00997A63">
              <w:rPr>
                <w:noProof/>
                <w:webHidden/>
              </w:rPr>
              <w:instrText xml:space="preserve"> PAGEREF _Toc424225402 \h </w:instrText>
            </w:r>
            <w:r w:rsidR="00997A63">
              <w:rPr>
                <w:noProof/>
                <w:webHidden/>
              </w:rPr>
            </w:r>
            <w:r w:rsidR="00997A63">
              <w:rPr>
                <w:noProof/>
                <w:webHidden/>
              </w:rPr>
              <w:fldChar w:fldCharType="separate"/>
            </w:r>
            <w:r w:rsidR="00AA3D94">
              <w:rPr>
                <w:noProof/>
                <w:webHidden/>
              </w:rPr>
              <w:t>284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3" w:history="1">
            <w:r w:rsidR="00997A63" w:rsidRPr="008A4BCC">
              <w:rPr>
                <w:rStyle w:val="Hyperlink"/>
                <w:noProof/>
              </w:rPr>
              <w:t>Institutions Good</w:t>
            </w:r>
            <w:r w:rsidR="00997A63">
              <w:rPr>
                <w:noProof/>
                <w:webHidden/>
              </w:rPr>
              <w:tab/>
            </w:r>
            <w:r w:rsidR="00997A63">
              <w:rPr>
                <w:noProof/>
                <w:webHidden/>
              </w:rPr>
              <w:fldChar w:fldCharType="begin"/>
            </w:r>
            <w:r w:rsidR="00997A63">
              <w:rPr>
                <w:noProof/>
                <w:webHidden/>
              </w:rPr>
              <w:instrText xml:space="preserve"> PAGEREF _Toc424225403 \h </w:instrText>
            </w:r>
            <w:r w:rsidR="00997A63">
              <w:rPr>
                <w:noProof/>
                <w:webHidden/>
              </w:rPr>
            </w:r>
            <w:r w:rsidR="00997A63">
              <w:rPr>
                <w:noProof/>
                <w:webHidden/>
              </w:rPr>
              <w:fldChar w:fldCharType="separate"/>
            </w:r>
            <w:r w:rsidR="00AA3D94">
              <w:rPr>
                <w:noProof/>
                <w:webHidden/>
              </w:rPr>
              <w:t>285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4" w:history="1">
            <w:r w:rsidR="00997A63" w:rsidRPr="008A4BCC">
              <w:rPr>
                <w:rStyle w:val="Hyperlink"/>
                <w:noProof/>
              </w:rPr>
              <w:t>At Shift Aboard or Private – Nonunique</w:t>
            </w:r>
            <w:r w:rsidR="00997A63">
              <w:rPr>
                <w:noProof/>
                <w:webHidden/>
              </w:rPr>
              <w:tab/>
            </w:r>
            <w:r w:rsidR="00997A63">
              <w:rPr>
                <w:noProof/>
                <w:webHidden/>
              </w:rPr>
              <w:fldChar w:fldCharType="begin"/>
            </w:r>
            <w:r w:rsidR="00997A63">
              <w:rPr>
                <w:noProof/>
                <w:webHidden/>
              </w:rPr>
              <w:instrText xml:space="preserve"> PAGEREF _Toc424225404 \h </w:instrText>
            </w:r>
            <w:r w:rsidR="00997A63">
              <w:rPr>
                <w:noProof/>
                <w:webHidden/>
              </w:rPr>
            </w:r>
            <w:r w:rsidR="00997A63">
              <w:rPr>
                <w:noProof/>
                <w:webHidden/>
              </w:rPr>
              <w:fldChar w:fldCharType="separate"/>
            </w:r>
            <w:r w:rsidR="00AA3D94">
              <w:rPr>
                <w:noProof/>
                <w:webHidden/>
              </w:rPr>
              <w:t>287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5" w:history="1">
            <w:r w:rsidR="00997A63" w:rsidRPr="008A4BCC">
              <w:rPr>
                <w:rStyle w:val="Hyperlink"/>
                <w:noProof/>
              </w:rPr>
              <w:t>AT Shift Aboard or Private – Link Turn</w:t>
            </w:r>
            <w:r w:rsidR="00997A63">
              <w:rPr>
                <w:noProof/>
                <w:webHidden/>
              </w:rPr>
              <w:tab/>
            </w:r>
            <w:r w:rsidR="00997A63">
              <w:rPr>
                <w:noProof/>
                <w:webHidden/>
              </w:rPr>
              <w:fldChar w:fldCharType="begin"/>
            </w:r>
            <w:r w:rsidR="00997A63">
              <w:rPr>
                <w:noProof/>
                <w:webHidden/>
              </w:rPr>
              <w:instrText xml:space="preserve"> PAGEREF _Toc424225405 \h </w:instrText>
            </w:r>
            <w:r w:rsidR="00997A63">
              <w:rPr>
                <w:noProof/>
                <w:webHidden/>
              </w:rPr>
            </w:r>
            <w:r w:rsidR="00997A63">
              <w:rPr>
                <w:noProof/>
                <w:webHidden/>
              </w:rPr>
              <w:fldChar w:fldCharType="separate"/>
            </w:r>
            <w:r w:rsidR="00AA3D94">
              <w:rPr>
                <w:noProof/>
                <w:webHidden/>
              </w:rPr>
              <w:t>288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6" w:history="1">
            <w:r w:rsidR="00997A63" w:rsidRPr="008A4BCC">
              <w:rPr>
                <w:rStyle w:val="Hyperlink"/>
                <w:noProof/>
              </w:rPr>
              <w:t>Nonviolence Turn</w:t>
            </w:r>
            <w:r w:rsidR="00997A63">
              <w:rPr>
                <w:noProof/>
                <w:webHidden/>
              </w:rPr>
              <w:tab/>
            </w:r>
            <w:r w:rsidR="00997A63">
              <w:rPr>
                <w:noProof/>
                <w:webHidden/>
              </w:rPr>
              <w:fldChar w:fldCharType="begin"/>
            </w:r>
            <w:r w:rsidR="00997A63">
              <w:rPr>
                <w:noProof/>
                <w:webHidden/>
              </w:rPr>
              <w:instrText xml:space="preserve"> PAGEREF _Toc424225406 \h </w:instrText>
            </w:r>
            <w:r w:rsidR="00997A63">
              <w:rPr>
                <w:noProof/>
                <w:webHidden/>
              </w:rPr>
            </w:r>
            <w:r w:rsidR="00997A63">
              <w:rPr>
                <w:noProof/>
                <w:webHidden/>
              </w:rPr>
              <w:fldChar w:fldCharType="separate"/>
            </w:r>
            <w:r w:rsidR="00AA3D94">
              <w:rPr>
                <w:noProof/>
                <w:webHidden/>
              </w:rPr>
              <w:t>290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7" w:history="1">
            <w:r w:rsidR="00997A63" w:rsidRPr="008A4BCC">
              <w:rPr>
                <w:rStyle w:val="Hyperlink"/>
                <w:noProof/>
              </w:rPr>
              <w:t>Nonviolence Good – Persuasion</w:t>
            </w:r>
            <w:r w:rsidR="00997A63">
              <w:rPr>
                <w:noProof/>
                <w:webHidden/>
              </w:rPr>
              <w:tab/>
            </w:r>
            <w:r w:rsidR="00997A63">
              <w:rPr>
                <w:noProof/>
                <w:webHidden/>
              </w:rPr>
              <w:fldChar w:fldCharType="begin"/>
            </w:r>
            <w:r w:rsidR="00997A63">
              <w:rPr>
                <w:noProof/>
                <w:webHidden/>
              </w:rPr>
              <w:instrText xml:space="preserve"> PAGEREF _Toc424225407 \h </w:instrText>
            </w:r>
            <w:r w:rsidR="00997A63">
              <w:rPr>
                <w:noProof/>
                <w:webHidden/>
              </w:rPr>
            </w:r>
            <w:r w:rsidR="00997A63">
              <w:rPr>
                <w:noProof/>
                <w:webHidden/>
              </w:rPr>
              <w:fldChar w:fldCharType="separate"/>
            </w:r>
            <w:r w:rsidR="00AA3D94">
              <w:rPr>
                <w:noProof/>
                <w:webHidden/>
              </w:rPr>
              <w:t>292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8" w:history="1">
            <w:r w:rsidR="00997A63" w:rsidRPr="008A4BCC">
              <w:rPr>
                <w:rStyle w:val="Hyperlink"/>
                <w:noProof/>
              </w:rPr>
              <w:t>Nonviolence Good – Human Nature</w:t>
            </w:r>
            <w:r w:rsidR="00997A63">
              <w:rPr>
                <w:noProof/>
                <w:webHidden/>
              </w:rPr>
              <w:tab/>
            </w:r>
            <w:r w:rsidR="00997A63">
              <w:rPr>
                <w:noProof/>
                <w:webHidden/>
              </w:rPr>
              <w:fldChar w:fldCharType="begin"/>
            </w:r>
            <w:r w:rsidR="00997A63">
              <w:rPr>
                <w:noProof/>
                <w:webHidden/>
              </w:rPr>
              <w:instrText xml:space="preserve"> PAGEREF _Toc424225408 \h </w:instrText>
            </w:r>
            <w:r w:rsidR="00997A63">
              <w:rPr>
                <w:noProof/>
                <w:webHidden/>
              </w:rPr>
            </w:r>
            <w:r w:rsidR="00997A63">
              <w:rPr>
                <w:noProof/>
                <w:webHidden/>
              </w:rPr>
              <w:fldChar w:fldCharType="separate"/>
            </w:r>
            <w:r w:rsidR="00AA3D94">
              <w:rPr>
                <w:noProof/>
                <w:webHidden/>
              </w:rPr>
              <w:t>295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09" w:history="1">
            <w:r w:rsidR="00997A63" w:rsidRPr="008A4BCC">
              <w:rPr>
                <w:rStyle w:val="Hyperlink"/>
                <w:noProof/>
              </w:rPr>
              <w:t>AT US too Oppressive for Nonviolence to Work</w:t>
            </w:r>
            <w:r w:rsidR="00997A63">
              <w:rPr>
                <w:noProof/>
                <w:webHidden/>
              </w:rPr>
              <w:tab/>
            </w:r>
            <w:r w:rsidR="00997A63">
              <w:rPr>
                <w:noProof/>
                <w:webHidden/>
              </w:rPr>
              <w:fldChar w:fldCharType="begin"/>
            </w:r>
            <w:r w:rsidR="00997A63">
              <w:rPr>
                <w:noProof/>
                <w:webHidden/>
              </w:rPr>
              <w:instrText xml:space="preserve"> PAGEREF _Toc424225409 \h </w:instrText>
            </w:r>
            <w:r w:rsidR="00997A63">
              <w:rPr>
                <w:noProof/>
                <w:webHidden/>
              </w:rPr>
            </w:r>
            <w:r w:rsidR="00997A63">
              <w:rPr>
                <w:noProof/>
                <w:webHidden/>
              </w:rPr>
              <w:fldChar w:fldCharType="separate"/>
            </w:r>
            <w:r w:rsidR="00AA3D94">
              <w:rPr>
                <w:noProof/>
                <w:webHidden/>
              </w:rPr>
              <w:t>296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0" w:history="1">
            <w:r w:rsidR="00997A63" w:rsidRPr="008A4BCC">
              <w:rPr>
                <w:rStyle w:val="Hyperlink"/>
                <w:noProof/>
              </w:rPr>
              <w:t>Bitcoin Link Turn</w:t>
            </w:r>
            <w:r w:rsidR="00997A63">
              <w:rPr>
                <w:noProof/>
                <w:webHidden/>
              </w:rPr>
              <w:tab/>
            </w:r>
            <w:r w:rsidR="00997A63">
              <w:rPr>
                <w:noProof/>
                <w:webHidden/>
              </w:rPr>
              <w:fldChar w:fldCharType="begin"/>
            </w:r>
            <w:r w:rsidR="00997A63">
              <w:rPr>
                <w:noProof/>
                <w:webHidden/>
              </w:rPr>
              <w:instrText xml:space="preserve"> PAGEREF _Toc424225410 \h </w:instrText>
            </w:r>
            <w:r w:rsidR="00997A63">
              <w:rPr>
                <w:noProof/>
                <w:webHidden/>
              </w:rPr>
            </w:r>
            <w:r w:rsidR="00997A63">
              <w:rPr>
                <w:noProof/>
                <w:webHidden/>
              </w:rPr>
              <w:fldChar w:fldCharType="separate"/>
            </w:r>
            <w:r w:rsidR="00AA3D94">
              <w:rPr>
                <w:noProof/>
                <w:webHidden/>
              </w:rPr>
              <w:t>298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1" w:history="1">
            <w:r w:rsidR="00997A63" w:rsidRPr="008A4BCC">
              <w:rPr>
                <w:rStyle w:val="Hyperlink"/>
                <w:noProof/>
              </w:rPr>
              <w:t>Foucault No Link/Prerequisite</w:t>
            </w:r>
            <w:r w:rsidR="00997A63">
              <w:rPr>
                <w:noProof/>
                <w:webHidden/>
              </w:rPr>
              <w:tab/>
            </w:r>
            <w:r w:rsidR="00997A63">
              <w:rPr>
                <w:noProof/>
                <w:webHidden/>
              </w:rPr>
              <w:fldChar w:fldCharType="begin"/>
            </w:r>
            <w:r w:rsidR="00997A63">
              <w:rPr>
                <w:noProof/>
                <w:webHidden/>
              </w:rPr>
              <w:instrText xml:space="preserve"> PAGEREF _Toc424225411 \h </w:instrText>
            </w:r>
            <w:r w:rsidR="00997A63">
              <w:rPr>
                <w:noProof/>
                <w:webHidden/>
              </w:rPr>
            </w:r>
            <w:r w:rsidR="00997A63">
              <w:rPr>
                <w:noProof/>
                <w:webHidden/>
              </w:rPr>
              <w:fldChar w:fldCharType="separate"/>
            </w:r>
            <w:r w:rsidR="00AA3D94">
              <w:rPr>
                <w:noProof/>
                <w:webHidden/>
              </w:rPr>
              <w:t>299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2" w:history="1">
            <w:r w:rsidR="00997A63" w:rsidRPr="008A4BCC">
              <w:rPr>
                <w:rStyle w:val="Hyperlink"/>
                <w:noProof/>
              </w:rPr>
              <w:t>Foucault – Root Cause</w:t>
            </w:r>
            <w:r w:rsidR="00997A63">
              <w:rPr>
                <w:noProof/>
                <w:webHidden/>
              </w:rPr>
              <w:tab/>
            </w:r>
            <w:r w:rsidR="00997A63">
              <w:rPr>
                <w:noProof/>
                <w:webHidden/>
              </w:rPr>
              <w:fldChar w:fldCharType="begin"/>
            </w:r>
            <w:r w:rsidR="00997A63">
              <w:rPr>
                <w:noProof/>
                <w:webHidden/>
              </w:rPr>
              <w:instrText xml:space="preserve"> PAGEREF _Toc424225412 \h </w:instrText>
            </w:r>
            <w:r w:rsidR="00997A63">
              <w:rPr>
                <w:noProof/>
                <w:webHidden/>
              </w:rPr>
            </w:r>
            <w:r w:rsidR="00997A63">
              <w:rPr>
                <w:noProof/>
                <w:webHidden/>
              </w:rPr>
              <w:fldChar w:fldCharType="separate"/>
            </w:r>
            <w:r w:rsidR="00AA3D94">
              <w:rPr>
                <w:noProof/>
                <w:webHidden/>
              </w:rPr>
              <w:t>301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3" w:history="1">
            <w:r w:rsidR="00997A63" w:rsidRPr="008A4BCC">
              <w:rPr>
                <w:rStyle w:val="Hyperlink"/>
                <w:noProof/>
              </w:rPr>
              <w:t>Feminism Link Turn</w:t>
            </w:r>
            <w:r w:rsidR="00997A63">
              <w:rPr>
                <w:noProof/>
                <w:webHidden/>
              </w:rPr>
              <w:tab/>
            </w:r>
            <w:r w:rsidR="00997A63">
              <w:rPr>
                <w:noProof/>
                <w:webHidden/>
              </w:rPr>
              <w:fldChar w:fldCharType="begin"/>
            </w:r>
            <w:r w:rsidR="00997A63">
              <w:rPr>
                <w:noProof/>
                <w:webHidden/>
              </w:rPr>
              <w:instrText xml:space="preserve"> PAGEREF _Toc424225413 \h </w:instrText>
            </w:r>
            <w:r w:rsidR="00997A63">
              <w:rPr>
                <w:noProof/>
                <w:webHidden/>
              </w:rPr>
            </w:r>
            <w:r w:rsidR="00997A63">
              <w:rPr>
                <w:noProof/>
                <w:webHidden/>
              </w:rPr>
              <w:fldChar w:fldCharType="separate"/>
            </w:r>
            <w:r w:rsidR="00AA3D94">
              <w:rPr>
                <w:noProof/>
                <w:webHidden/>
              </w:rPr>
              <w:t>302</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4" w:history="1">
            <w:r w:rsidR="00997A63" w:rsidRPr="008A4BCC">
              <w:rPr>
                <w:rStyle w:val="Hyperlink"/>
                <w:noProof/>
              </w:rPr>
              <w:t>AT Ontology/Epistemology</w:t>
            </w:r>
            <w:r w:rsidR="00997A63">
              <w:rPr>
                <w:noProof/>
                <w:webHidden/>
              </w:rPr>
              <w:tab/>
            </w:r>
            <w:r w:rsidR="00997A63">
              <w:rPr>
                <w:noProof/>
                <w:webHidden/>
              </w:rPr>
              <w:fldChar w:fldCharType="begin"/>
            </w:r>
            <w:r w:rsidR="00997A63">
              <w:rPr>
                <w:noProof/>
                <w:webHidden/>
              </w:rPr>
              <w:instrText xml:space="preserve"> PAGEREF _Toc424225414 \h </w:instrText>
            </w:r>
            <w:r w:rsidR="00997A63">
              <w:rPr>
                <w:noProof/>
                <w:webHidden/>
              </w:rPr>
            </w:r>
            <w:r w:rsidR="00997A63">
              <w:rPr>
                <w:noProof/>
                <w:webHidden/>
              </w:rPr>
              <w:fldChar w:fldCharType="separate"/>
            </w:r>
            <w:r w:rsidR="00AA3D94">
              <w:rPr>
                <w:noProof/>
                <w:webHidden/>
              </w:rPr>
              <w:t>303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5" w:history="1">
            <w:r w:rsidR="00997A63" w:rsidRPr="008A4BCC">
              <w:rPr>
                <w:rStyle w:val="Hyperlink"/>
                <w:noProof/>
              </w:rPr>
              <w:t>Alt Fails – Settler Colonialism</w:t>
            </w:r>
            <w:r w:rsidR="00997A63">
              <w:rPr>
                <w:noProof/>
                <w:webHidden/>
              </w:rPr>
              <w:tab/>
            </w:r>
            <w:r w:rsidR="00997A63">
              <w:rPr>
                <w:noProof/>
                <w:webHidden/>
              </w:rPr>
              <w:fldChar w:fldCharType="begin"/>
            </w:r>
            <w:r w:rsidR="00997A63">
              <w:rPr>
                <w:noProof/>
                <w:webHidden/>
              </w:rPr>
              <w:instrText xml:space="preserve"> PAGEREF _Toc424225415 \h </w:instrText>
            </w:r>
            <w:r w:rsidR="00997A63">
              <w:rPr>
                <w:noProof/>
                <w:webHidden/>
              </w:rPr>
            </w:r>
            <w:r w:rsidR="00997A63">
              <w:rPr>
                <w:noProof/>
                <w:webHidden/>
              </w:rPr>
              <w:fldChar w:fldCharType="separate"/>
            </w:r>
            <w:r w:rsidR="00AA3D94">
              <w:rPr>
                <w:noProof/>
                <w:webHidden/>
              </w:rPr>
              <w:t>304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6" w:history="1">
            <w:r w:rsidR="00997A63" w:rsidRPr="008A4BCC">
              <w:rPr>
                <w:rStyle w:val="Hyperlink"/>
                <w:noProof/>
              </w:rPr>
              <w:t>Alt Fails - Neolib</w:t>
            </w:r>
            <w:r w:rsidR="00997A63">
              <w:rPr>
                <w:noProof/>
                <w:webHidden/>
              </w:rPr>
              <w:tab/>
            </w:r>
            <w:r w:rsidR="00997A63">
              <w:rPr>
                <w:noProof/>
                <w:webHidden/>
              </w:rPr>
              <w:fldChar w:fldCharType="begin"/>
            </w:r>
            <w:r w:rsidR="00997A63">
              <w:rPr>
                <w:noProof/>
                <w:webHidden/>
              </w:rPr>
              <w:instrText xml:space="preserve"> PAGEREF _Toc424225416 \h </w:instrText>
            </w:r>
            <w:r w:rsidR="00997A63">
              <w:rPr>
                <w:noProof/>
                <w:webHidden/>
              </w:rPr>
            </w:r>
            <w:r w:rsidR="00997A63">
              <w:rPr>
                <w:noProof/>
                <w:webHidden/>
              </w:rPr>
              <w:fldChar w:fldCharType="separate"/>
            </w:r>
            <w:r w:rsidR="00AA3D94">
              <w:rPr>
                <w:noProof/>
                <w:webHidden/>
              </w:rPr>
              <w:t>305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7" w:history="1">
            <w:r w:rsidR="00997A63" w:rsidRPr="008A4BCC">
              <w:rPr>
                <w:rStyle w:val="Hyperlink"/>
                <w:noProof/>
              </w:rPr>
              <w:t>Corporations Turn</w:t>
            </w:r>
            <w:r w:rsidR="00997A63">
              <w:rPr>
                <w:noProof/>
                <w:webHidden/>
              </w:rPr>
              <w:tab/>
            </w:r>
            <w:r w:rsidR="00997A63">
              <w:rPr>
                <w:noProof/>
                <w:webHidden/>
              </w:rPr>
              <w:fldChar w:fldCharType="begin"/>
            </w:r>
            <w:r w:rsidR="00997A63">
              <w:rPr>
                <w:noProof/>
                <w:webHidden/>
              </w:rPr>
              <w:instrText xml:space="preserve"> PAGEREF _Toc424225417 \h </w:instrText>
            </w:r>
            <w:r w:rsidR="00997A63">
              <w:rPr>
                <w:noProof/>
                <w:webHidden/>
              </w:rPr>
            </w:r>
            <w:r w:rsidR="00997A63">
              <w:rPr>
                <w:noProof/>
                <w:webHidden/>
              </w:rPr>
              <w:fldChar w:fldCharType="separate"/>
            </w:r>
            <w:r w:rsidR="00AA3D94">
              <w:rPr>
                <w:noProof/>
                <w:webHidden/>
              </w:rPr>
              <w:t>306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8" w:history="1">
            <w:r w:rsidR="00997A63" w:rsidRPr="008A4BCC">
              <w:rPr>
                <w:rStyle w:val="Hyperlink"/>
                <w:noProof/>
              </w:rPr>
              <w:t>Red Pedagogy Bad</w:t>
            </w:r>
            <w:r w:rsidR="00997A63">
              <w:rPr>
                <w:noProof/>
                <w:webHidden/>
              </w:rPr>
              <w:tab/>
            </w:r>
            <w:r w:rsidR="00997A63">
              <w:rPr>
                <w:noProof/>
                <w:webHidden/>
              </w:rPr>
              <w:fldChar w:fldCharType="begin"/>
            </w:r>
            <w:r w:rsidR="00997A63">
              <w:rPr>
                <w:noProof/>
                <w:webHidden/>
              </w:rPr>
              <w:instrText xml:space="preserve"> PAGEREF _Toc424225418 \h </w:instrText>
            </w:r>
            <w:r w:rsidR="00997A63">
              <w:rPr>
                <w:noProof/>
                <w:webHidden/>
              </w:rPr>
            </w:r>
            <w:r w:rsidR="00997A63">
              <w:rPr>
                <w:noProof/>
                <w:webHidden/>
              </w:rPr>
              <w:fldChar w:fldCharType="separate"/>
            </w:r>
            <w:r w:rsidR="00AA3D94">
              <w:rPr>
                <w:noProof/>
                <w:webHidden/>
              </w:rPr>
              <w:t>308</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19" w:history="1">
            <w:r w:rsidR="00997A63" w:rsidRPr="008A4BCC">
              <w:rPr>
                <w:rStyle w:val="Hyperlink"/>
                <w:noProof/>
              </w:rPr>
              <w:t>Essentialism Turn</w:t>
            </w:r>
            <w:r w:rsidR="00997A63">
              <w:rPr>
                <w:noProof/>
                <w:webHidden/>
              </w:rPr>
              <w:tab/>
            </w:r>
            <w:r w:rsidR="00997A63">
              <w:rPr>
                <w:noProof/>
                <w:webHidden/>
              </w:rPr>
              <w:fldChar w:fldCharType="begin"/>
            </w:r>
            <w:r w:rsidR="00997A63">
              <w:rPr>
                <w:noProof/>
                <w:webHidden/>
              </w:rPr>
              <w:instrText xml:space="preserve"> PAGEREF _Toc424225419 \h </w:instrText>
            </w:r>
            <w:r w:rsidR="00997A63">
              <w:rPr>
                <w:noProof/>
                <w:webHidden/>
              </w:rPr>
            </w:r>
            <w:r w:rsidR="00997A63">
              <w:rPr>
                <w:noProof/>
                <w:webHidden/>
              </w:rPr>
              <w:fldChar w:fldCharType="separate"/>
            </w:r>
            <w:r w:rsidR="00AA3D94">
              <w:rPr>
                <w:noProof/>
                <w:webHidden/>
              </w:rPr>
              <w:t>309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0" w:history="1">
            <w:r w:rsidR="00997A63" w:rsidRPr="008A4BCC">
              <w:rPr>
                <w:rStyle w:val="Hyperlink"/>
                <w:noProof/>
              </w:rPr>
              <w:t>Static Identity Bad</w:t>
            </w:r>
            <w:r w:rsidR="00997A63">
              <w:rPr>
                <w:noProof/>
                <w:webHidden/>
              </w:rPr>
              <w:tab/>
            </w:r>
            <w:r w:rsidR="00997A63">
              <w:rPr>
                <w:noProof/>
                <w:webHidden/>
              </w:rPr>
              <w:fldChar w:fldCharType="begin"/>
            </w:r>
            <w:r w:rsidR="00997A63">
              <w:rPr>
                <w:noProof/>
                <w:webHidden/>
              </w:rPr>
              <w:instrText xml:space="preserve"> PAGEREF _Toc424225420 \h </w:instrText>
            </w:r>
            <w:r w:rsidR="00997A63">
              <w:rPr>
                <w:noProof/>
                <w:webHidden/>
              </w:rPr>
            </w:r>
            <w:r w:rsidR="00997A63">
              <w:rPr>
                <w:noProof/>
                <w:webHidden/>
              </w:rPr>
              <w:fldChar w:fldCharType="separate"/>
            </w:r>
            <w:r w:rsidR="00AA3D94">
              <w:rPr>
                <w:noProof/>
                <w:webHidden/>
              </w:rPr>
              <w:t>311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1" w:history="1">
            <w:r w:rsidR="00997A63" w:rsidRPr="008A4BCC">
              <w:rPr>
                <w:rStyle w:val="Hyperlink"/>
                <w:noProof/>
              </w:rPr>
              <w:t>Romanticization Turn</w:t>
            </w:r>
            <w:r w:rsidR="00997A63">
              <w:rPr>
                <w:noProof/>
                <w:webHidden/>
              </w:rPr>
              <w:tab/>
            </w:r>
            <w:r w:rsidR="00997A63">
              <w:rPr>
                <w:noProof/>
                <w:webHidden/>
              </w:rPr>
              <w:fldChar w:fldCharType="begin"/>
            </w:r>
            <w:r w:rsidR="00997A63">
              <w:rPr>
                <w:noProof/>
                <w:webHidden/>
              </w:rPr>
              <w:instrText xml:space="preserve"> PAGEREF _Toc424225421 \h </w:instrText>
            </w:r>
            <w:r w:rsidR="00997A63">
              <w:rPr>
                <w:noProof/>
                <w:webHidden/>
              </w:rPr>
            </w:r>
            <w:r w:rsidR="00997A63">
              <w:rPr>
                <w:noProof/>
                <w:webHidden/>
              </w:rPr>
              <w:fldChar w:fldCharType="separate"/>
            </w:r>
            <w:r w:rsidR="00AA3D94">
              <w:rPr>
                <w:noProof/>
                <w:webHidden/>
              </w:rPr>
              <w:t>313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2" w:history="1">
            <w:r w:rsidR="00997A63" w:rsidRPr="008A4BCC">
              <w:rPr>
                <w:rStyle w:val="Hyperlink"/>
                <w:noProof/>
              </w:rPr>
              <w:t>Commodification Turn</w:t>
            </w:r>
            <w:r w:rsidR="00997A63">
              <w:rPr>
                <w:noProof/>
                <w:webHidden/>
              </w:rPr>
              <w:tab/>
            </w:r>
            <w:r w:rsidR="00997A63">
              <w:rPr>
                <w:noProof/>
                <w:webHidden/>
              </w:rPr>
              <w:fldChar w:fldCharType="begin"/>
            </w:r>
            <w:r w:rsidR="00997A63">
              <w:rPr>
                <w:noProof/>
                <w:webHidden/>
              </w:rPr>
              <w:instrText xml:space="preserve"> PAGEREF _Toc424225422 \h </w:instrText>
            </w:r>
            <w:r w:rsidR="00997A63">
              <w:rPr>
                <w:noProof/>
                <w:webHidden/>
              </w:rPr>
            </w:r>
            <w:r w:rsidR="00997A63">
              <w:rPr>
                <w:noProof/>
                <w:webHidden/>
              </w:rPr>
              <w:fldChar w:fldCharType="separate"/>
            </w:r>
            <w:r w:rsidR="00AA3D94">
              <w:rPr>
                <w:noProof/>
                <w:webHidden/>
              </w:rPr>
              <w:t>317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3" w:history="1">
            <w:r w:rsidR="00997A63" w:rsidRPr="008A4BCC">
              <w:rPr>
                <w:rStyle w:val="Hyperlink"/>
                <w:noProof/>
              </w:rPr>
              <w:t>Fetishization Turn</w:t>
            </w:r>
            <w:r w:rsidR="00997A63">
              <w:rPr>
                <w:noProof/>
                <w:webHidden/>
              </w:rPr>
              <w:tab/>
            </w:r>
            <w:r w:rsidR="00997A63">
              <w:rPr>
                <w:noProof/>
                <w:webHidden/>
              </w:rPr>
              <w:fldChar w:fldCharType="begin"/>
            </w:r>
            <w:r w:rsidR="00997A63">
              <w:rPr>
                <w:noProof/>
                <w:webHidden/>
              </w:rPr>
              <w:instrText xml:space="preserve"> PAGEREF _Toc424225423 \h </w:instrText>
            </w:r>
            <w:r w:rsidR="00997A63">
              <w:rPr>
                <w:noProof/>
                <w:webHidden/>
              </w:rPr>
            </w:r>
            <w:r w:rsidR="00997A63">
              <w:rPr>
                <w:noProof/>
                <w:webHidden/>
              </w:rPr>
              <w:fldChar w:fldCharType="separate"/>
            </w:r>
            <w:r w:rsidR="00AA3D94">
              <w:rPr>
                <w:noProof/>
                <w:webHidden/>
              </w:rPr>
              <w:t>320</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4" w:history="1">
            <w:r w:rsidR="00997A63" w:rsidRPr="008A4BCC">
              <w:rPr>
                <w:rStyle w:val="Hyperlink"/>
                <w:noProof/>
              </w:rPr>
              <w:t>Victimization Turn</w:t>
            </w:r>
            <w:r w:rsidR="00997A63">
              <w:rPr>
                <w:noProof/>
                <w:webHidden/>
              </w:rPr>
              <w:tab/>
            </w:r>
            <w:r w:rsidR="00997A63">
              <w:rPr>
                <w:noProof/>
                <w:webHidden/>
              </w:rPr>
              <w:fldChar w:fldCharType="begin"/>
            </w:r>
            <w:r w:rsidR="00997A63">
              <w:rPr>
                <w:noProof/>
                <w:webHidden/>
              </w:rPr>
              <w:instrText xml:space="preserve"> PAGEREF _Toc424225424 \h </w:instrText>
            </w:r>
            <w:r w:rsidR="00997A63">
              <w:rPr>
                <w:noProof/>
                <w:webHidden/>
              </w:rPr>
            </w:r>
            <w:r w:rsidR="00997A63">
              <w:rPr>
                <w:noProof/>
                <w:webHidden/>
              </w:rPr>
              <w:fldChar w:fldCharType="separate"/>
            </w:r>
            <w:r w:rsidR="00AA3D94">
              <w:rPr>
                <w:noProof/>
                <w:webHidden/>
              </w:rPr>
              <w:t>321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5" w:history="1">
            <w:r w:rsidR="00997A63" w:rsidRPr="008A4BCC">
              <w:rPr>
                <w:rStyle w:val="Hyperlink"/>
                <w:noProof/>
              </w:rPr>
              <w:t>Property Turn</w:t>
            </w:r>
            <w:r w:rsidR="00997A63">
              <w:rPr>
                <w:noProof/>
                <w:webHidden/>
              </w:rPr>
              <w:tab/>
            </w:r>
            <w:r w:rsidR="00997A63">
              <w:rPr>
                <w:noProof/>
                <w:webHidden/>
              </w:rPr>
              <w:fldChar w:fldCharType="begin"/>
            </w:r>
            <w:r w:rsidR="00997A63">
              <w:rPr>
                <w:noProof/>
                <w:webHidden/>
              </w:rPr>
              <w:instrText xml:space="preserve"> PAGEREF _Toc424225425 \h </w:instrText>
            </w:r>
            <w:r w:rsidR="00997A63">
              <w:rPr>
                <w:noProof/>
                <w:webHidden/>
              </w:rPr>
            </w:r>
            <w:r w:rsidR="00997A63">
              <w:rPr>
                <w:noProof/>
                <w:webHidden/>
              </w:rPr>
              <w:fldChar w:fldCharType="separate"/>
            </w:r>
            <w:r w:rsidR="00AA3D94">
              <w:rPr>
                <w:noProof/>
                <w:webHidden/>
              </w:rPr>
              <w:t>323</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6" w:history="1">
            <w:r w:rsidR="00997A63" w:rsidRPr="008A4BCC">
              <w:rPr>
                <w:rStyle w:val="Hyperlink"/>
                <w:noProof/>
              </w:rPr>
              <w:t>Dichotomies Turn</w:t>
            </w:r>
            <w:r w:rsidR="00997A63">
              <w:rPr>
                <w:noProof/>
                <w:webHidden/>
              </w:rPr>
              <w:tab/>
            </w:r>
            <w:r w:rsidR="00997A63">
              <w:rPr>
                <w:noProof/>
                <w:webHidden/>
              </w:rPr>
              <w:fldChar w:fldCharType="begin"/>
            </w:r>
            <w:r w:rsidR="00997A63">
              <w:rPr>
                <w:noProof/>
                <w:webHidden/>
              </w:rPr>
              <w:instrText xml:space="preserve"> PAGEREF _Toc424225426 \h </w:instrText>
            </w:r>
            <w:r w:rsidR="00997A63">
              <w:rPr>
                <w:noProof/>
                <w:webHidden/>
              </w:rPr>
            </w:r>
            <w:r w:rsidR="00997A63">
              <w:rPr>
                <w:noProof/>
                <w:webHidden/>
              </w:rPr>
              <w:fldChar w:fldCharType="separate"/>
            </w:r>
            <w:r w:rsidR="00AA3D94">
              <w:rPr>
                <w:noProof/>
                <w:webHidden/>
              </w:rPr>
              <w:t>324</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7" w:history="1">
            <w:r w:rsidR="00997A63" w:rsidRPr="008A4BCC">
              <w:rPr>
                <w:rStyle w:val="Hyperlink"/>
                <w:noProof/>
              </w:rPr>
              <w:t>AT: Prior Questions</w:t>
            </w:r>
            <w:r w:rsidR="00997A63">
              <w:rPr>
                <w:noProof/>
                <w:webHidden/>
              </w:rPr>
              <w:tab/>
            </w:r>
            <w:r w:rsidR="00997A63">
              <w:rPr>
                <w:noProof/>
                <w:webHidden/>
              </w:rPr>
              <w:fldChar w:fldCharType="begin"/>
            </w:r>
            <w:r w:rsidR="00997A63">
              <w:rPr>
                <w:noProof/>
                <w:webHidden/>
              </w:rPr>
              <w:instrText xml:space="preserve"> PAGEREF _Toc424225427 \h </w:instrText>
            </w:r>
            <w:r w:rsidR="00997A63">
              <w:rPr>
                <w:noProof/>
                <w:webHidden/>
              </w:rPr>
            </w:r>
            <w:r w:rsidR="00997A63">
              <w:rPr>
                <w:noProof/>
                <w:webHidden/>
              </w:rPr>
              <w:fldChar w:fldCharType="separate"/>
            </w:r>
            <w:r w:rsidR="00AA3D94">
              <w:rPr>
                <w:noProof/>
                <w:webHidden/>
              </w:rPr>
              <w:t>325</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8" w:history="1">
            <w:r w:rsidR="00997A63" w:rsidRPr="008A4BCC">
              <w:rPr>
                <w:rStyle w:val="Hyperlink"/>
                <w:noProof/>
              </w:rPr>
              <w:t>AT: Root Cause</w:t>
            </w:r>
            <w:r w:rsidR="00997A63">
              <w:rPr>
                <w:noProof/>
                <w:webHidden/>
              </w:rPr>
              <w:tab/>
            </w:r>
            <w:r w:rsidR="00997A63">
              <w:rPr>
                <w:noProof/>
                <w:webHidden/>
              </w:rPr>
              <w:fldChar w:fldCharType="begin"/>
            </w:r>
            <w:r w:rsidR="00997A63">
              <w:rPr>
                <w:noProof/>
                <w:webHidden/>
              </w:rPr>
              <w:instrText xml:space="preserve"> PAGEREF _Toc424225428 \h </w:instrText>
            </w:r>
            <w:r w:rsidR="00997A63">
              <w:rPr>
                <w:noProof/>
                <w:webHidden/>
              </w:rPr>
            </w:r>
            <w:r w:rsidR="00997A63">
              <w:rPr>
                <w:noProof/>
                <w:webHidden/>
              </w:rPr>
              <w:fldChar w:fldCharType="separate"/>
            </w:r>
            <w:r w:rsidR="00AA3D94">
              <w:rPr>
                <w:noProof/>
                <w:webHidden/>
              </w:rPr>
              <w:t>326</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29" w:history="1">
            <w:r w:rsidR="00997A63" w:rsidRPr="008A4BCC">
              <w:rPr>
                <w:rStyle w:val="Hyperlink"/>
                <w:noProof/>
              </w:rPr>
              <w:t>“Indian” = Bad Term</w:t>
            </w:r>
            <w:r w:rsidR="00997A63">
              <w:rPr>
                <w:noProof/>
                <w:webHidden/>
              </w:rPr>
              <w:tab/>
            </w:r>
            <w:r w:rsidR="00997A63">
              <w:rPr>
                <w:noProof/>
                <w:webHidden/>
              </w:rPr>
              <w:fldChar w:fldCharType="begin"/>
            </w:r>
            <w:r w:rsidR="00997A63">
              <w:rPr>
                <w:noProof/>
                <w:webHidden/>
              </w:rPr>
              <w:instrText xml:space="preserve"> PAGEREF _Toc424225429 \h </w:instrText>
            </w:r>
            <w:r w:rsidR="00997A63">
              <w:rPr>
                <w:noProof/>
                <w:webHidden/>
              </w:rPr>
            </w:r>
            <w:r w:rsidR="00997A63">
              <w:rPr>
                <w:noProof/>
                <w:webHidden/>
              </w:rPr>
              <w:fldChar w:fldCharType="separate"/>
            </w:r>
            <w:r w:rsidR="00AA3D94">
              <w:rPr>
                <w:noProof/>
                <w:webHidden/>
              </w:rPr>
              <w:t>327</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30" w:history="1">
            <w:r w:rsidR="00997A63" w:rsidRPr="008A4BCC">
              <w:rPr>
                <w:rStyle w:val="Hyperlink"/>
                <w:noProof/>
              </w:rPr>
              <w:t>Churchill Indicts</w:t>
            </w:r>
            <w:r w:rsidR="00997A63">
              <w:rPr>
                <w:noProof/>
                <w:webHidden/>
              </w:rPr>
              <w:tab/>
            </w:r>
            <w:r w:rsidR="00997A63">
              <w:rPr>
                <w:noProof/>
                <w:webHidden/>
              </w:rPr>
              <w:fldChar w:fldCharType="begin"/>
            </w:r>
            <w:r w:rsidR="00997A63">
              <w:rPr>
                <w:noProof/>
                <w:webHidden/>
              </w:rPr>
              <w:instrText xml:space="preserve"> PAGEREF _Toc424225430 \h </w:instrText>
            </w:r>
            <w:r w:rsidR="00997A63">
              <w:rPr>
                <w:noProof/>
                <w:webHidden/>
              </w:rPr>
            </w:r>
            <w:r w:rsidR="00997A63">
              <w:rPr>
                <w:noProof/>
                <w:webHidden/>
              </w:rPr>
              <w:fldChar w:fldCharType="separate"/>
            </w:r>
            <w:r w:rsidR="00AA3D94">
              <w:rPr>
                <w:noProof/>
                <w:webHidden/>
              </w:rPr>
              <w:t>329</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31" w:history="1">
            <w:r w:rsidR="00997A63" w:rsidRPr="008A4BCC">
              <w:rPr>
                <w:rStyle w:val="Hyperlink"/>
                <w:noProof/>
              </w:rPr>
              <w:t>Churchill Indicts – Not a Native American</w:t>
            </w:r>
            <w:r w:rsidR="00997A63">
              <w:rPr>
                <w:noProof/>
                <w:webHidden/>
              </w:rPr>
              <w:tab/>
            </w:r>
            <w:r w:rsidR="00997A63">
              <w:rPr>
                <w:noProof/>
                <w:webHidden/>
              </w:rPr>
              <w:fldChar w:fldCharType="begin"/>
            </w:r>
            <w:r w:rsidR="00997A63">
              <w:rPr>
                <w:noProof/>
                <w:webHidden/>
              </w:rPr>
              <w:instrText xml:space="preserve"> PAGEREF _Toc424225431 \h </w:instrText>
            </w:r>
            <w:r w:rsidR="00997A63">
              <w:rPr>
                <w:noProof/>
                <w:webHidden/>
              </w:rPr>
            </w:r>
            <w:r w:rsidR="00997A63">
              <w:rPr>
                <w:noProof/>
                <w:webHidden/>
              </w:rPr>
              <w:fldChar w:fldCharType="separate"/>
            </w:r>
            <w:r w:rsidR="00AA3D94">
              <w:rPr>
                <w:noProof/>
                <w:webHidden/>
              </w:rPr>
              <w:t>331</w:t>
            </w:r>
            <w:r w:rsidR="00997A63">
              <w:rPr>
                <w:noProof/>
                <w:webHidden/>
              </w:rPr>
              <w:fldChar w:fldCharType="end"/>
            </w:r>
          </w:hyperlink>
        </w:p>
        <w:p w:rsidR="00997A63" w:rsidRDefault="00154AE1">
          <w:pPr>
            <w:pStyle w:val="TOC3"/>
            <w:tabs>
              <w:tab w:val="right" w:leader="dot" w:pos="9350"/>
            </w:tabs>
            <w:rPr>
              <w:rFonts w:asciiTheme="minorHAnsi" w:eastAsiaTheme="minorEastAsia" w:hAnsiTheme="minorHAnsi"/>
              <w:noProof/>
              <w:lang w:eastAsia="zh-CN"/>
            </w:rPr>
          </w:pPr>
          <w:hyperlink w:anchor="_Toc424225432" w:history="1">
            <w:r w:rsidR="00997A63" w:rsidRPr="008A4BCC">
              <w:rPr>
                <w:rStyle w:val="Hyperlink"/>
                <w:noProof/>
              </w:rPr>
              <w:t>Smith Indict</w:t>
            </w:r>
            <w:r w:rsidR="00997A63">
              <w:rPr>
                <w:noProof/>
                <w:webHidden/>
              </w:rPr>
              <w:tab/>
            </w:r>
            <w:r w:rsidR="00997A63">
              <w:rPr>
                <w:noProof/>
                <w:webHidden/>
              </w:rPr>
              <w:fldChar w:fldCharType="begin"/>
            </w:r>
            <w:r w:rsidR="00997A63">
              <w:rPr>
                <w:noProof/>
                <w:webHidden/>
              </w:rPr>
              <w:instrText xml:space="preserve"> PAGEREF _Toc424225432 \h </w:instrText>
            </w:r>
            <w:r w:rsidR="00997A63">
              <w:rPr>
                <w:noProof/>
                <w:webHidden/>
              </w:rPr>
            </w:r>
            <w:r w:rsidR="00997A63">
              <w:rPr>
                <w:noProof/>
                <w:webHidden/>
              </w:rPr>
              <w:fldChar w:fldCharType="separate"/>
            </w:r>
            <w:r w:rsidR="00AA3D94">
              <w:rPr>
                <w:noProof/>
                <w:webHidden/>
              </w:rPr>
              <w:t>332</w:t>
            </w:r>
            <w:r w:rsidR="00997A63">
              <w:rPr>
                <w:noProof/>
                <w:webHidden/>
              </w:rPr>
              <w:fldChar w:fldCharType="end"/>
            </w:r>
          </w:hyperlink>
        </w:p>
        <w:p w:rsidR="000B27A3" w:rsidRDefault="000B27A3">
          <w:r>
            <w:rPr>
              <w:b/>
              <w:bCs/>
              <w:noProof/>
            </w:rPr>
            <w:fldChar w:fldCharType="end"/>
          </w:r>
        </w:p>
      </w:sdtContent>
    </w:sdt>
    <w:p w:rsidR="000B27A3" w:rsidRDefault="000B27A3">
      <w:pPr>
        <w:rPr>
          <w:rFonts w:eastAsiaTheme="majorEastAsia" w:cstheme="majorBidi"/>
          <w:b/>
          <w:sz w:val="52"/>
          <w:szCs w:val="32"/>
        </w:rPr>
      </w:pPr>
    </w:p>
    <w:p w:rsidR="00145BCE" w:rsidRDefault="00145BCE" w:rsidP="00E5466C">
      <w:pPr>
        <w:pStyle w:val="Heading1"/>
      </w:pPr>
      <w:bookmarkStart w:id="0" w:name="_Toc424225240"/>
      <w:r>
        <w:lastRenderedPageBreak/>
        <w:t>Space</w:t>
      </w:r>
      <w:bookmarkEnd w:id="0"/>
    </w:p>
    <w:p w:rsidR="00F72491" w:rsidRDefault="00F72491" w:rsidP="00F72491">
      <w:pPr>
        <w:pStyle w:val="Heading2"/>
      </w:pPr>
      <w:bookmarkStart w:id="1" w:name="_Toc424225241"/>
      <w:r>
        <w:lastRenderedPageBreak/>
        <w:t>1NC</w:t>
      </w:r>
      <w:bookmarkEnd w:id="1"/>
    </w:p>
    <w:p w:rsidR="00F72491" w:rsidRDefault="00F72491" w:rsidP="00F72491">
      <w:pPr>
        <w:pStyle w:val="Heading4"/>
      </w:pPr>
      <w:r>
        <w:t>Their construction of the “domestic” space entrenches sovereignty and implies antagonism between the internal and external.</w:t>
      </w:r>
    </w:p>
    <w:p w:rsidR="00F72491" w:rsidRDefault="00F72491" w:rsidP="00F72491">
      <w:r w:rsidRPr="00472D51">
        <w:rPr>
          <w:rStyle w:val="Style13ptBold"/>
        </w:rPr>
        <w:t>Hariman 96</w:t>
      </w:r>
      <w:r>
        <w:t>. (Robert Hariman is an American scholar of rhetoric and public culture. He received his BA from Macalester College in 1973, and received his MA in 1975 and PhD in 1979 from the University of Minnesota. Post-Realism: The Rhetorical Turn in International Relations. MSU Press, Aug 31, 1996. Google Books. MMG)</w:t>
      </w:r>
    </w:p>
    <w:p w:rsidR="00F72491" w:rsidRDefault="00F72491" w:rsidP="00F72491">
      <w:pPr>
        <w:rPr>
          <w:sz w:val="16"/>
        </w:rPr>
      </w:pPr>
      <w:r w:rsidRPr="004D7E0C">
        <w:rPr>
          <w:sz w:val="16"/>
        </w:rPr>
        <w:t xml:space="preserve">Yet those (myself included) who lament the excesses of sovereignty, whether in autocratic or popular forms, cannot do without it: all critiques must take it on as a point of reference, if not a starting point. </w:t>
      </w:r>
      <w:r w:rsidRPr="008C0A42">
        <w:rPr>
          <w:rStyle w:val="StyleUnderline"/>
        </w:rPr>
        <w:t>The least interesting treatments of this theme are those that condemn sovereignty and go on to construct a fantasy world that would come into being were it dissolved altogether.</w:t>
      </w:r>
      <w:r w:rsidRPr="004D7E0C">
        <w:rPr>
          <w:sz w:val="16"/>
        </w:rPr>
        <w:t xml:space="preserve"> </w:t>
      </w:r>
      <w:r w:rsidRPr="008C0A42">
        <w:rPr>
          <w:rStyle w:val="StyleUnderline"/>
        </w:rPr>
        <w:t>Better</w:t>
      </w:r>
      <w:r w:rsidRPr="004D7E0C">
        <w:rPr>
          <w:sz w:val="16"/>
        </w:rPr>
        <w:t xml:space="preserve">, then, </w:t>
      </w:r>
      <w:r w:rsidRPr="008C0A42">
        <w:rPr>
          <w:rStyle w:val="StyleUnderline"/>
        </w:rPr>
        <w:t xml:space="preserve">to </w:t>
      </w:r>
      <w:r w:rsidRPr="00F72491">
        <w:rPr>
          <w:rStyle w:val="Emphasis"/>
        </w:rPr>
        <w:t>criticize those theories that treat the state and sovereignty as an unproblematic unity.</w:t>
      </w:r>
      <w:r w:rsidRPr="004D7E0C">
        <w:rPr>
          <w:b/>
          <w:sz w:val="16"/>
        </w:rPr>
        <w:t xml:space="preserve"> </w:t>
      </w:r>
      <w:r w:rsidRPr="004D7E0C">
        <w:rPr>
          <w:sz w:val="16"/>
        </w:rPr>
        <w:t xml:space="preserve">Following the lead of James Tully, one can take matters a step further and link the reigning juridical notion of the state to a legalistic construction of the self. Tully characterizes </w:t>
      </w:r>
      <w:r w:rsidRPr="00230DA9">
        <w:rPr>
          <w:rStyle w:val="StyleUnderline"/>
        </w:rPr>
        <w:t>juridical theorizing as the "dominant ideology" of modern political thought</w:t>
      </w:r>
      <w:r w:rsidRPr="004D7E0C">
        <w:rPr>
          <w:sz w:val="16"/>
        </w:rPr>
        <w:t xml:space="preserve"> and argues that </w:t>
      </w:r>
      <w:r w:rsidRPr="00230DA9">
        <w:rPr>
          <w:rStyle w:val="StyleUnderline"/>
        </w:rPr>
        <w:t>it contains the following elements. "The state is represented as an independent, territorial monopoly of political power. Political power is the right to kill in order to enforce universal rule of either object rights or subjective rights, such as rights , such as rights, natural law, common good, tradition, majority will, modernization, or the constitution</w:t>
      </w:r>
      <w:r w:rsidRPr="004D7E0C">
        <w:rPr>
          <w:sz w:val="16"/>
        </w:rPr>
        <w:t>. Political power is exercises either directly by some sovereign body (monarch, community as a whole, elite) or indirectly by some representative body...to whom power is either delegated or alienated by a sovereign ower."25 The vast majority of "sovereignty analysts" can live with this. Sovereignty triumphed, F. H. Hinsley insists, because it more or less had to: the consent was "sooner or later unavoidable" because "men have thought of power in terms of sovereignty," or at least came overwhelmingly to think this way given a "primary need to ensure effective exercise of power, the more so as the growing complexity of the community was serving to emphasize the importance of the state." We have little choice but to stick with the sovereignty for one very basic reason: "</w:t>
      </w:r>
      <w:r w:rsidRPr="00230DA9">
        <w:rPr>
          <w:rStyle w:val="StyleUnderline"/>
        </w:rPr>
        <w:t>The internal mechanism of the modern body politic would grind to a halt of the assumption that there was a final and absolute authority within in were to be abandoned</w:t>
      </w:r>
      <w:r w:rsidRPr="004D7E0C">
        <w:rPr>
          <w:sz w:val="16"/>
        </w:rPr>
        <w:t xml:space="preserve">. In international practice the existence of a </w:t>
      </w:r>
      <w:r w:rsidRPr="00230DA9">
        <w:rPr>
          <w:rStyle w:val="StyleUnderline"/>
        </w:rPr>
        <w:t>sovereign authority within the separate community is universally recognized as the essential qualification of its membership in the international community</w:t>
      </w:r>
      <w:r w:rsidRPr="004D7E0C">
        <w:rPr>
          <w:sz w:val="16"/>
        </w:rPr>
        <w:t xml:space="preserve">."26 </w:t>
      </w:r>
      <w:r w:rsidRPr="00F72491">
        <w:rPr>
          <w:rStyle w:val="Emphasis"/>
        </w:rPr>
        <w:t>The state is "sovereign in the domestic context"</w:t>
      </w:r>
      <w:r w:rsidRPr="004D7E0C">
        <w:rPr>
          <w:rStyle w:val="StyleUnderline"/>
        </w:rPr>
        <w:t xml:space="preserve"> and this sovereignty qualifies it for that agonistic arena</w:t>
      </w:r>
      <w:r w:rsidRPr="004D7E0C">
        <w:rPr>
          <w:sz w:val="16"/>
        </w:rPr>
        <w:t xml:space="preserve">, the international system. Harold Laski's qualifiers, articulated in 1921, that the "orthodox theory of sovereignty" in fact coerces the parts "into a unity" and thereby places itself "at the disposal of the social group which, at any given historic moment, happens to dominate the life of the sate,"27 falls out of the most accounts of the standard narrative. Sovereignty is reified and one does not, laments Lasku, inquire into the purposes for which this particular order is maintained. indeed, the United States Supreme Court has, from time to time, joined the chorus: "Rules come and go; governments end and forms of governments change; but sovereignty survives. A political society cannot endure without a supreme will somewhere. Sovereignty is never held in suspense."28 One more brief restatement of the classic theory: (a) internally, </w:t>
      </w:r>
      <w:r w:rsidRPr="004D7E0C">
        <w:rPr>
          <w:rStyle w:val="StyleUnderline"/>
        </w:rPr>
        <w:t>sovereignty is power to order a domestic arena, (the word "domestic" implying that such order has already been achieved),</w:t>
      </w:r>
      <w:r w:rsidRPr="004D7E0C">
        <w:rPr>
          <w:sz w:val="16"/>
        </w:rPr>
        <w:t xml:space="preserve"> (b) externally, </w:t>
      </w:r>
      <w:r w:rsidRPr="004D7E0C">
        <w:rPr>
          <w:rStyle w:val="StyleUnderline"/>
        </w:rPr>
        <w:t>sovereign powers exist in a system of at least theoretical independence and equality whose relations are controlled by principles which are the reverse of those which compromise the internal structure of states</w:t>
      </w:r>
      <w:r w:rsidRPr="004D7E0C">
        <w:rPr>
          <w:sz w:val="16"/>
        </w:rPr>
        <w:t>, on the strong or classical construction of sovereignty. A modified defense creates, or sees, an analogy if not a homology between juridical terms of internal and external rule. Central to the classical account is the notion of "legal subjectivity," drawn from the Romans and lodged in two carriers: the paterfamilias, and the force of command or will in law, jus, derived from the populous Romanus constructed as a unified subject. just as the paterfamilias was the "sole, self-determined, and in their sphere sovereign representative(s) of right," so the "multiplicity of equal wills" composed of all "fathers culminated in a center of "common legal subjectivity," the will or voice of abstract, collective legal personality.29 Traces of this construction appear in all modern theories of sovereignty--this despite a recent claim that sovereignty as supreme authority has a historic meaning, now lapsed. "I hesitate to include a fourth meaning, of a husband in relation to his wife, which is obsolete as meanings get."30</w:t>
      </w:r>
    </w:p>
    <w:p w:rsidR="00F72491" w:rsidRDefault="00F72491" w:rsidP="00F72491">
      <w:pPr>
        <w:pStyle w:val="Heading4"/>
      </w:pPr>
      <w:r>
        <w:lastRenderedPageBreak/>
        <w:t xml:space="preserve">The domestic/international distinction allows unlimited surveillance and sovereign violence against </w:t>
      </w:r>
      <w:r w:rsidR="00BB1567">
        <w:t>those not considered domestic</w:t>
      </w:r>
      <w:r w:rsidR="00F53FE5">
        <w:t>.</w:t>
      </w:r>
    </w:p>
    <w:p w:rsidR="00F72491" w:rsidRPr="002D7C2C" w:rsidRDefault="00F72491" w:rsidP="00F72491">
      <w:r w:rsidRPr="002D7C2C">
        <w:rPr>
          <w:rStyle w:val="Style13ptBold"/>
        </w:rPr>
        <w:t>Monahan 2006</w:t>
      </w:r>
      <w:r>
        <w:t xml:space="preserve"> (Torin, Professor of Communication Studies at the University of North Carolina at Chapel Hill. His research focuses on institutional transformations with new technologies, with a particular emphasis on surveillance and security programs, “Surveillance and Security – Technological Politics and Power in Everyday Life”, September 28</w:t>
      </w:r>
      <w:r w:rsidRPr="002D7C2C">
        <w:rPr>
          <w:vertAlign w:val="superscript"/>
        </w:rPr>
        <w:t>th</w:t>
      </w:r>
      <w:r>
        <w:t xml:space="preserve"> 2006, Page 179)</w:t>
      </w:r>
    </w:p>
    <w:p w:rsidR="00F72491" w:rsidRDefault="00F72491" w:rsidP="00F72491">
      <w:pPr>
        <w:rPr>
          <w:sz w:val="16"/>
        </w:rPr>
      </w:pPr>
      <w:r w:rsidRPr="00145BCE">
        <w:rPr>
          <w:sz w:val="16"/>
        </w:rPr>
        <w:t xml:space="preserve">In this chapter I argue that </w:t>
      </w:r>
      <w:r w:rsidRPr="00310310">
        <w:rPr>
          <w:rStyle w:val="StyleUnderline"/>
        </w:rPr>
        <w:t>information technologies are profoundly political instruments implicated in the fortification of external borders of the Western world</w:t>
      </w:r>
      <w:r w:rsidRPr="00145BCE">
        <w:rPr>
          <w:sz w:val="16"/>
        </w:rPr>
        <w:t xml:space="preserve">. Moreover, </w:t>
      </w:r>
      <w:r w:rsidRPr="00310310">
        <w:rPr>
          <w:rStyle w:val="StyleUnderline"/>
        </w:rPr>
        <w:t xml:space="preserve">coupled with biometric technologies, the various systems in use for regulating border traffic, border patrol, immigration, and asylum policy establish forms of identity politics that </w:t>
      </w:r>
      <w:r w:rsidRPr="00310310">
        <w:rPr>
          <w:rStyle w:val="Emphasis"/>
        </w:rPr>
        <w:t>transform geographical borders into lived and embodied identities</w:t>
      </w:r>
      <w:r w:rsidRPr="00145BCE">
        <w:rPr>
          <w:sz w:val="16"/>
        </w:rPr>
        <w:t xml:space="preserve">. The next section describes some of the changing practices and policies regarding the United States–Mexico border and one of the EU’s external borders, the Germany–Poland border, until the accession of ten new member states on May 1, 2004. The third section describes how, </w:t>
      </w:r>
      <w:r w:rsidRPr="00310310">
        <w:rPr>
          <w:rStyle w:val="StyleUnderline"/>
        </w:rPr>
        <w:t>specifically in Europe, one traditional way to enter the first world legally, the application for political asylum, is gradually blocked, leaving many refugees little option but to join the ranks of the criminalized “illegal aliens,”</w:t>
      </w:r>
      <w:r w:rsidRPr="00145BCE">
        <w:rPr>
          <w:sz w:val="16"/>
        </w:rPr>
        <w:t xml:space="preserve"> or les sans-papiers. The central role of two biometric databases in this process, IDENT and Eurodac, is also described. The fourth section is concerned with the contrasting type of system, the one that allows specific groups of people to pass the border more easily. Here, it is argued, </w:t>
      </w:r>
      <w:r w:rsidRPr="00310310">
        <w:rPr>
          <w:rStyle w:val="StyleUnderline"/>
        </w:rPr>
        <w:t>the use of information technologies and biometrics</w:t>
      </w:r>
      <w:r w:rsidRPr="00145BCE">
        <w:rPr>
          <w:sz w:val="16"/>
        </w:rPr>
        <w:t xml:space="preserve">, such as the Immigration and Naturalization Service Passenger Accelerated Service System (INSPASS), dedicated commuter lane (DCL), and secure electronic network for travelers rapid inspection (SENTRI) in the United States, </w:t>
      </w:r>
      <w:r w:rsidRPr="00310310">
        <w:rPr>
          <w:rStyle w:val="Emphasis"/>
        </w:rPr>
        <w:t>are inscribing identities on bodies</w:t>
      </w:r>
      <w:r w:rsidRPr="00145BCE">
        <w:rPr>
          <w:sz w:val="16"/>
        </w:rPr>
        <w:t xml:space="preserve"> as well, but with somewhat different results. The final section discusses the way </w:t>
      </w:r>
      <w:r w:rsidRPr="00310310">
        <w:rPr>
          <w:rStyle w:val="StyleUnderline"/>
        </w:rPr>
        <w:t xml:space="preserve">information technologies, and biometrics in particular, constitute increased levels of surveillance for both Western citizens and non-Western immigrants, refugees, and visitors in ways that more often than not </w:t>
      </w:r>
      <w:r w:rsidRPr="00F72491">
        <w:rPr>
          <w:rStyle w:val="Emphasis"/>
        </w:rPr>
        <w:t>are practically immune to democratic controls.</w:t>
      </w:r>
      <w:r w:rsidRPr="00145BCE">
        <w:rPr>
          <w:sz w:val="16"/>
        </w:rPr>
        <w:t xml:space="preserve"> In that sense, the informatization of the border is generally problematic. However, the different identities produced in this generalized surveillance require a careful differential assessment of the politics of technological identification rather than a treatment of it in general terms as one phenomenon.</w:t>
      </w:r>
    </w:p>
    <w:p w:rsidR="00825AD7" w:rsidRPr="004C0516" w:rsidRDefault="00825AD7" w:rsidP="00825AD7">
      <w:pPr>
        <w:pStyle w:val="Heading4"/>
        <w:rPr>
          <w:rStyle w:val="Style13ptBold"/>
        </w:rPr>
      </w:pPr>
      <w:r>
        <w:t>Statism and nationalism make extinction inevitable.</w:t>
      </w:r>
    </w:p>
    <w:p w:rsidR="00825AD7" w:rsidRPr="004C0516" w:rsidRDefault="00825AD7" w:rsidP="00825AD7">
      <w:pPr>
        <w:rPr>
          <w:rStyle w:val="Style13ptBold"/>
        </w:rPr>
      </w:pPr>
      <w:r w:rsidRPr="004C0516">
        <w:rPr>
          <w:rStyle w:val="Style13ptBold"/>
        </w:rPr>
        <w:t>Politics, Aberystwyth University, where he was formerly E.H. Carr Professor and Head of Department. Realism and World</w:t>
      </w:r>
      <w:r>
        <w:rPr>
          <w:rStyle w:val="Style13ptBold"/>
        </w:rPr>
        <w:t xml:space="preserve"> Politics edited by Ken Booth pp</w:t>
      </w:r>
      <w:r w:rsidRPr="004C0516">
        <w:rPr>
          <w:rStyle w:val="Style13ptBold"/>
        </w:rPr>
        <w:t>. 358</w:t>
      </w:r>
      <w:r>
        <w:rPr>
          <w:rStyle w:val="Style13ptBold"/>
        </w:rPr>
        <w:t>-59</w:t>
      </w:r>
    </w:p>
    <w:p w:rsidR="00F72491" w:rsidRPr="004D7E0C" w:rsidRDefault="00825AD7" w:rsidP="00825AD7">
      <w:pPr>
        <w:rPr>
          <w:sz w:val="16"/>
        </w:rPr>
      </w:pPr>
      <w:r w:rsidRPr="004C0516">
        <w:rPr>
          <w:sz w:val="16"/>
        </w:rPr>
        <w:t xml:space="preserve">3. Reviving grand international theory for the ‘Great Reckoning’ As it was in the beginning, </w:t>
      </w:r>
      <w:r w:rsidRPr="004C0516">
        <w:rPr>
          <w:rStyle w:val="StyleUnderline"/>
        </w:rPr>
        <w:t>theorists of International Politics today face a Twenty</w:t>
      </w:r>
      <w:r>
        <w:rPr>
          <w:rStyle w:val="StyleUnderline"/>
        </w:rPr>
        <w:t xml:space="preserve"> </w:t>
      </w:r>
      <w:r w:rsidRPr="004C0516">
        <w:rPr>
          <w:rStyle w:val="StyleUnderline"/>
        </w:rPr>
        <w:t>Years’ Crisis. Realism</w:t>
      </w:r>
      <w:r w:rsidRPr="004C0516">
        <w:rPr>
          <w:sz w:val="16"/>
        </w:rPr>
        <w:t xml:space="preserve"> helps us understand part of why we are where we are, historically, because it </w:t>
      </w:r>
      <w:r w:rsidRPr="004C0516">
        <w:rPr>
          <w:rStyle w:val="StyleUnderline"/>
        </w:rPr>
        <w:t>helped to constitute today’s world affairs by reifying</w:t>
      </w:r>
      <w:r w:rsidRPr="004C0516">
        <w:rPr>
          <w:sz w:val="16"/>
        </w:rPr>
        <w:t xml:space="preserve">, above all, </w:t>
      </w:r>
      <w:r w:rsidRPr="004C0516">
        <w:rPr>
          <w:rStyle w:val="StyleUnderline"/>
        </w:rPr>
        <w:t>statism and its historical adjunct nationalism. These ideas have contributed to the</w:t>
      </w:r>
      <w:r>
        <w:rPr>
          <w:rStyle w:val="StyleUnderline"/>
        </w:rPr>
        <w:t xml:space="preserve"> </w:t>
      </w:r>
      <w:r w:rsidRPr="004C0516">
        <w:rPr>
          <w:rStyle w:val="StyleUnderline"/>
        </w:rPr>
        <w:t>growth of the most powerful structures through recent centuries, shaping the</w:t>
      </w:r>
      <w:r>
        <w:rPr>
          <w:rStyle w:val="StyleUnderline"/>
        </w:rPr>
        <w:t xml:space="preserve"> </w:t>
      </w:r>
      <w:r w:rsidRPr="004C0516">
        <w:rPr>
          <w:rStyle w:val="StyleUnderline"/>
        </w:rPr>
        <w:t>collective human consciousness about living globally. Humankind will not cope well</w:t>
      </w:r>
      <w:r>
        <w:rPr>
          <w:rStyle w:val="StyleUnderline"/>
        </w:rPr>
        <w:t xml:space="preserve"> </w:t>
      </w:r>
      <w:r w:rsidRPr="004C0516">
        <w:rPr>
          <w:rStyle w:val="StyleUnderline"/>
        </w:rPr>
        <w:t>with its ‘Great Reckoning’, however, if political outlooks remain rooted in the</w:t>
      </w:r>
      <w:r>
        <w:rPr>
          <w:rStyle w:val="StyleUnderline"/>
        </w:rPr>
        <w:t xml:space="preserve"> </w:t>
      </w:r>
      <w:r w:rsidRPr="004C0516">
        <w:rPr>
          <w:rStyle w:val="StyleUnderline"/>
        </w:rPr>
        <w:t>business-as-usual attitudes</w:t>
      </w:r>
      <w:r w:rsidRPr="004C0516">
        <w:rPr>
          <w:sz w:val="16"/>
        </w:rPr>
        <w:t xml:space="preserve">, structures, and behaviour </w:t>
      </w:r>
      <w:r w:rsidRPr="004C0516">
        <w:rPr>
          <w:rStyle w:val="StyleUnderline"/>
        </w:rPr>
        <w:t>that got us here in the first</w:t>
      </w:r>
      <w:r>
        <w:rPr>
          <w:rStyle w:val="StyleUnderline"/>
        </w:rPr>
        <w:t xml:space="preserve"> </w:t>
      </w:r>
      <w:r w:rsidRPr="004C0516">
        <w:rPr>
          <w:rStyle w:val="StyleUnderline"/>
        </w:rPr>
        <w:t>place. Yesterday’s common sense can be tomorrow’s irrationality.</w:t>
      </w:r>
      <w:r w:rsidRPr="004C0516">
        <w:rPr>
          <w:rStyle w:val="Emphasis"/>
        </w:rPr>
        <w:t xml:space="preserve"> ‘Blood and</w:t>
      </w:r>
      <w:r>
        <w:rPr>
          <w:rStyle w:val="Emphasis"/>
        </w:rPr>
        <w:t xml:space="preserve"> </w:t>
      </w:r>
      <w:r w:rsidRPr="004C0516">
        <w:rPr>
          <w:rStyle w:val="Emphasis"/>
        </w:rPr>
        <w:t>Belonging’ still simmer in the pots of statism and nationalism, and can easily boil</w:t>
      </w:r>
      <w:r>
        <w:rPr>
          <w:rStyle w:val="Emphasis"/>
        </w:rPr>
        <w:t xml:space="preserve"> </w:t>
      </w:r>
      <w:r w:rsidRPr="004C0516">
        <w:rPr>
          <w:rStyle w:val="Emphasis"/>
        </w:rPr>
        <w:t>over in crises</w:t>
      </w:r>
      <w:r w:rsidRPr="004C0516">
        <w:rPr>
          <w:rStyle w:val="StyleUnderline"/>
        </w:rPr>
        <w:t>; they are certainly not calculated to lead common humanity through</w:t>
      </w:r>
      <w:r>
        <w:rPr>
          <w:rStyle w:val="StyleUnderline"/>
        </w:rPr>
        <w:t xml:space="preserve"> </w:t>
      </w:r>
      <w:r w:rsidRPr="004C0516">
        <w:rPr>
          <w:rStyle w:val="StyleUnderline"/>
        </w:rPr>
        <w:t>our uncommon collective challenges this century. If this proves to be the case, then</w:t>
      </w:r>
      <w:r>
        <w:rPr>
          <w:rStyle w:val="StyleUnderline"/>
        </w:rPr>
        <w:t xml:space="preserve"> </w:t>
      </w:r>
      <w:r w:rsidRPr="00431863">
        <w:rPr>
          <w:rStyle w:val="Emphasis"/>
        </w:rPr>
        <w:t>the middle decades of this century are set to be a potential turning point in world histor</w:t>
      </w:r>
      <w:r w:rsidRPr="004C0516">
        <w:rPr>
          <w:rStyle w:val="Emphasis"/>
        </w:rPr>
        <w:t xml:space="preserve">y </w:t>
      </w:r>
      <w:r w:rsidRPr="004C0516">
        <w:rPr>
          <w:rStyle w:val="StyleUnderline"/>
        </w:rPr>
        <w:t xml:space="preserve">comparable to the Thirty Years’ War. That period </w:t>
      </w:r>
      <w:r w:rsidRPr="004C0516">
        <w:rPr>
          <w:rStyle w:val="Emphasis"/>
        </w:rPr>
        <w:t>of widespread conflict</w:t>
      </w:r>
      <w:r>
        <w:rPr>
          <w:rStyle w:val="Emphasis"/>
        </w:rPr>
        <w:t xml:space="preserve"> </w:t>
      </w:r>
      <w:r w:rsidRPr="004C0516">
        <w:rPr>
          <w:rStyle w:val="Emphasis"/>
        </w:rPr>
        <w:t>and disorder</w:t>
      </w:r>
      <w:r w:rsidRPr="004C0516">
        <w:rPr>
          <w:rStyle w:val="StyleUnderline"/>
        </w:rPr>
        <w:t xml:space="preserve"> tested the era of religious war to the limit, and led to a different</w:t>
      </w:r>
      <w:r>
        <w:rPr>
          <w:rStyle w:val="StyleUnderline"/>
        </w:rPr>
        <w:t xml:space="preserve"> </w:t>
      </w:r>
      <w:r w:rsidRPr="004C0516">
        <w:rPr>
          <w:rStyle w:val="StyleUnderline"/>
        </w:rPr>
        <w:t>conception of living globally. The dynamics of statism and nationalism face a similar</w:t>
      </w:r>
      <w:r>
        <w:rPr>
          <w:rStyle w:val="StyleUnderline"/>
        </w:rPr>
        <w:t xml:space="preserve"> </w:t>
      </w:r>
      <w:r w:rsidRPr="004C0516">
        <w:rPr>
          <w:rStyle w:val="StyleUnderline"/>
        </w:rPr>
        <w:t>test. How the ‘Great Reckoning’ plays out, and its aftermath, will depend greatly</w:t>
      </w:r>
      <w:r>
        <w:rPr>
          <w:rStyle w:val="StyleUnderline"/>
        </w:rPr>
        <w:t xml:space="preserve"> </w:t>
      </w:r>
      <w:r w:rsidRPr="004C0516">
        <w:rPr>
          <w:rStyle w:val="StyleUnderline"/>
        </w:rPr>
        <w:t>on how the most powerful agents in world politics collectively think about living</w:t>
      </w:r>
      <w:r>
        <w:rPr>
          <w:rStyle w:val="StyleUnderline"/>
        </w:rPr>
        <w:t xml:space="preserve"> </w:t>
      </w:r>
      <w:r w:rsidRPr="004C0516">
        <w:rPr>
          <w:rStyle w:val="StyleUnderline"/>
        </w:rPr>
        <w:t>globally over the next few decades.</w:t>
      </w:r>
      <w:r>
        <w:rPr>
          <w:rStyle w:val="StyleUnderline"/>
        </w:rPr>
        <w:t xml:space="preserve"> </w:t>
      </w:r>
      <w:r w:rsidRPr="004C0516">
        <w:rPr>
          <w:rStyle w:val="StyleUnderline"/>
        </w:rPr>
        <w:t>Confronted by the</w:t>
      </w:r>
      <w:r w:rsidRPr="004C0516">
        <w:rPr>
          <w:rStyle w:val="Emphasis"/>
        </w:rPr>
        <w:t xml:space="preserve"> existential reality</w:t>
      </w:r>
      <w:r w:rsidRPr="004C0516">
        <w:rPr>
          <w:rStyle w:val="StyleUnderline"/>
        </w:rPr>
        <w:t xml:space="preserve"> of living on a smaller and more crowded</w:t>
      </w:r>
      <w:r>
        <w:rPr>
          <w:rStyle w:val="StyleUnderline"/>
        </w:rPr>
        <w:t xml:space="preserve"> </w:t>
      </w:r>
      <w:r w:rsidRPr="004C0516">
        <w:rPr>
          <w:rStyle w:val="StyleUnderline"/>
        </w:rPr>
        <w:t xml:space="preserve">planet at a time of old problems and new </w:t>
      </w:r>
      <w:r w:rsidRPr="004C0516">
        <w:rPr>
          <w:rStyle w:val="StyleUnderline"/>
        </w:rPr>
        <w:lastRenderedPageBreak/>
        <w:t>challenges, with the uneven distribution</w:t>
      </w:r>
      <w:r>
        <w:rPr>
          <w:rStyle w:val="StyleUnderline"/>
        </w:rPr>
        <w:t xml:space="preserve"> </w:t>
      </w:r>
      <w:r w:rsidRPr="004C0516">
        <w:rPr>
          <w:rStyle w:val="StyleUnderline"/>
        </w:rPr>
        <w:t>of basics such as food, energy and water, students of International Politics have a</w:t>
      </w:r>
      <w:r>
        <w:rPr>
          <w:rStyle w:val="StyleUnderline"/>
        </w:rPr>
        <w:t xml:space="preserve"> </w:t>
      </w:r>
      <w:r w:rsidRPr="004C0516">
        <w:rPr>
          <w:rStyle w:val="Emphasis"/>
        </w:rPr>
        <w:t>special responsibility</w:t>
      </w:r>
      <w:r w:rsidRPr="004C0516">
        <w:rPr>
          <w:rStyle w:val="StyleUnderline"/>
        </w:rPr>
        <w:t xml:space="preserve"> in contributing to how the world thinks about the world. This</w:t>
      </w:r>
      <w:r>
        <w:rPr>
          <w:rStyle w:val="StyleUnderline"/>
        </w:rPr>
        <w:t xml:space="preserve"> </w:t>
      </w:r>
      <w:r w:rsidRPr="004C0516">
        <w:rPr>
          <w:rStyle w:val="StyleUnderline"/>
        </w:rPr>
        <w:t>calls for big-picture thinking and grand theorising</w:t>
      </w:r>
      <w:r w:rsidRPr="004C0516">
        <w:rPr>
          <w:rStyle w:val="Emphasis"/>
        </w:rPr>
        <w:t>: an era of question marks about</w:t>
      </w:r>
      <w:r>
        <w:rPr>
          <w:rStyle w:val="Emphasis"/>
        </w:rPr>
        <w:t xml:space="preserve"> </w:t>
      </w:r>
      <w:r w:rsidRPr="004C0516">
        <w:rPr>
          <w:rStyle w:val="Emphasis"/>
        </w:rPr>
        <w:t>our planetary future</w:t>
      </w:r>
      <w:r w:rsidRPr="004C0516">
        <w:rPr>
          <w:rStyle w:val="StyleUnderline"/>
        </w:rPr>
        <w:t xml:space="preserve"> requires more than reductionism, micro-narratives, cultural</w:t>
      </w:r>
      <w:r>
        <w:rPr>
          <w:rStyle w:val="StyleUnderline"/>
        </w:rPr>
        <w:t xml:space="preserve"> </w:t>
      </w:r>
      <w:r w:rsidRPr="004C0516">
        <w:rPr>
          <w:rStyle w:val="StyleUnderline"/>
        </w:rPr>
        <w:t>relativism, anti-metanarrative metanarratives, ethnocentric worldviews, middlerange</w:t>
      </w:r>
      <w:r>
        <w:rPr>
          <w:rStyle w:val="StyleUnderline"/>
        </w:rPr>
        <w:t xml:space="preserve"> </w:t>
      </w:r>
      <w:r w:rsidRPr="004C0516">
        <w:rPr>
          <w:rStyle w:val="StyleUnderline"/>
        </w:rPr>
        <w:t>theorising, and the rest.</w:t>
      </w:r>
      <w:r w:rsidRPr="004C0516">
        <w:rPr>
          <w:sz w:val="16"/>
        </w:rPr>
        <w:t xml:space="preserve"> We need a global brainstorm to think how the levels and pieces of world politics fit together, re-exploring under new conditions the relationships between units and systems, agents and structures, parsimony and holism, reductionism and systemic approaches, material and ideational considerations, international and global systems, and national and world histories.</w:t>
      </w:r>
      <w:r>
        <w:rPr>
          <w:sz w:val="16"/>
        </w:rPr>
        <w:t xml:space="preserve"> offer five brief pointers towards this re-exploration. First: pluralism. We cannot allow the discipline to be captured by one definition of ‘science’ or of ‘theory’: to do so would be to concede the field to whatever becomes the champion; pluralism helps sharpen everybody’s thinking. Second: history. As has been suggested in this and the opening chapter, remaking world affairs begins by rethinking the ideas that made us. Three: wholes and parts. While abstracting issues for scrutiny, we must recognise that multiple causes operate at every level, with different causal weight. And we can learn from Kant about the unity of opposites, when it comes to wholesand parts. Four: change. Theories of International Politics need a comprehensive theory of change. There may be things to learn from developmental systems theory (DST) in Biology, which seeks to integrate processes that some want to separate by rejecting the idea of evolution as ‘merely a sequence of genomes, without worrying about the messy processes that led from one genome in one generation to another in the next . . . these must be brought together’.46 So, for example, ‘genocentism’ is rejected in favour of a comprehensive explanation that would include both evolution and development. In the same way, a developmental theory of international politics requires a comprehensive picture integrating world history, Economics, and Sociology with International Politics.47 Finally: reflexivity (the ‘strategic monitoring’ of our ideas). Students of International Politics – without exaggerating our influence – have a role in shaping the collective consciousness about living globally. The strategic monitoring of the discipline, and of the state of the world, cannot but lead to the conclusion that </w:t>
      </w:r>
      <w:r w:rsidRPr="008D49FF">
        <w:rPr>
          <w:rStyle w:val="Emphasis"/>
        </w:rPr>
        <w:t>global business-as-usual will simply</w:t>
      </w:r>
      <w:r>
        <w:rPr>
          <w:rStyle w:val="Emphasis"/>
        </w:rPr>
        <w:t xml:space="preserve"> </w:t>
      </w:r>
      <w:r w:rsidRPr="008D49FF">
        <w:rPr>
          <w:rStyle w:val="Emphasis"/>
        </w:rPr>
        <w:t>perpetuate a world that is not working for many fellow humans and for much of</w:t>
      </w:r>
      <w:r>
        <w:rPr>
          <w:rStyle w:val="Emphasis"/>
        </w:rPr>
        <w:t xml:space="preserve"> </w:t>
      </w:r>
      <w:r w:rsidRPr="008D49FF">
        <w:rPr>
          <w:rStyle w:val="Emphasis"/>
        </w:rPr>
        <w:t>the natural world on which all depend.</w:t>
      </w:r>
    </w:p>
    <w:p w:rsidR="005F1234" w:rsidRPr="000A4BA0" w:rsidRDefault="005F1234" w:rsidP="005F1234">
      <w:pPr>
        <w:pStyle w:val="Heading4"/>
      </w:pPr>
      <w:r w:rsidRPr="000A4BA0">
        <w:t xml:space="preserve">The alternative is </w:t>
      </w:r>
      <w:r w:rsidR="00F53FE5">
        <w:t>grassroots resistance against the surveillance state and empire</w:t>
      </w:r>
      <w:r>
        <w:t xml:space="preserve">. </w:t>
      </w:r>
      <w:r w:rsidRPr="000A4BA0">
        <w:t xml:space="preserve"> </w:t>
      </w:r>
      <w:r>
        <w:t>The decontextualized, quick fix of the plan necessarily trades off with this and retrenches the narrative that ordinary people have nothing to fear from a reformed surveillance system.</w:t>
      </w:r>
    </w:p>
    <w:p w:rsidR="005F1234" w:rsidRPr="006610F4" w:rsidRDefault="005F1234" w:rsidP="005F1234">
      <w:pPr>
        <w:rPr>
          <w:b/>
          <w:sz w:val="26"/>
        </w:rPr>
      </w:pPr>
      <w:r w:rsidRPr="00F62507">
        <w:rPr>
          <w:rStyle w:val="Style13ptBold"/>
        </w:rPr>
        <w:t>Kundnani and Kumar</w:t>
      </w:r>
      <w:r>
        <w:t>,</w:t>
      </w:r>
      <w:r w:rsidRPr="00F62507">
        <w:t xml:space="preserve"> </w:t>
      </w:r>
      <w:r>
        <w:t xml:space="preserve">Arun Kundnani, professor at NYU, and author on domestic surveillance Deepa Kumar is a professor of Middle East Studies at Rutgers University, </w:t>
      </w:r>
      <w:r w:rsidRPr="00F62507">
        <w:rPr>
          <w:rStyle w:val="Style13ptBold"/>
        </w:rPr>
        <w:t>2015</w:t>
      </w:r>
      <w:r>
        <w:t xml:space="preserve">(Arun Kundnani and Deepa Kumar, Spring 2015, “Race, surveillance, and empire”, </w:t>
      </w:r>
      <w:hyperlink r:id="rId9" w:history="1">
        <w:r w:rsidRPr="00014024">
          <w:rPr>
            <w:rStyle w:val="Hyperlink"/>
          </w:rPr>
          <w:t>http://isreview.org/issue/96/race-surveillance-and-empire</w:t>
        </w:r>
      </w:hyperlink>
      <w:r>
        <w:t>) CQF</w:t>
      </w:r>
    </w:p>
    <w:p w:rsidR="005F1234" w:rsidRDefault="005F1234" w:rsidP="005F1234">
      <w:pPr>
        <w:rPr>
          <w:rStyle w:val="Emphasis"/>
        </w:rPr>
      </w:pPr>
      <w:r w:rsidRPr="003B34E4">
        <w:rPr>
          <w:sz w:val="14"/>
        </w:rPr>
        <w:t xml:space="preserve">The mechanisms of surveillance outlined in this essay were responses to political struggles of various kinds—from anticolonial insurgencies to slave rebellions, labor militancy to anti-imperialist agitation. </w:t>
      </w:r>
      <w:r w:rsidRPr="003B34E4">
        <w:rPr>
          <w:rStyle w:val="StyleUnderline"/>
        </w:rPr>
        <w:t>Surveillance practices themselves have also often been the target of organized opposition</w:t>
      </w:r>
      <w:r w:rsidRPr="003B34E4">
        <w:rPr>
          <w:sz w:val="14"/>
        </w:rPr>
        <w:t xml:space="preserve">. </w:t>
      </w:r>
      <w:r w:rsidRPr="003B34E4">
        <w:rPr>
          <w:rStyle w:val="StyleUnderline"/>
        </w:rPr>
        <w:t>In the 1920s and 1970s, the surveillance state was pressured to contract in the face of public disapproval</w:t>
      </w:r>
      <w:r w:rsidRPr="003B34E4">
        <w:rPr>
          <w:sz w:val="14"/>
        </w:rPr>
        <w:t xml:space="preserve">. 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Handschu guidelines that regulated the New York Police Department’s spying on political activities. </w:t>
      </w:r>
      <w:r w:rsidRPr="003B34E4">
        <w:rPr>
          <w:rStyle w:val="StyleUnderline"/>
        </w:rPr>
        <w:t>Those concerns began to be swept aside in the 1980s with the War on Drugs and, especially, later with the War on Terror</w:t>
      </w:r>
      <w:r w:rsidRPr="003B34E4">
        <w:rPr>
          <w:sz w:val="14"/>
        </w:rPr>
        <w:t xml:space="preserve">. </w:t>
      </w:r>
      <w:r w:rsidRPr="003B34E4">
        <w:rPr>
          <w:rStyle w:val="StyleUnderline"/>
        </w:rPr>
        <w:t>While significant sections of the public may have consented to the security state, those who have been among its greatest victims—the radical Left, antiwar activists, racial justice and Black liberation campaigners, and opponents of US foreign policy in Latin America and the Middle East—understand its workings</w:t>
      </w:r>
      <w:r w:rsidRPr="003B34E4">
        <w:rPr>
          <w:sz w:val="14"/>
        </w:rPr>
        <w:t xml:space="preserve">. </w:t>
      </w:r>
      <w:r w:rsidRPr="003B34E4">
        <w:rPr>
          <w:rStyle w:val="StyleUnderline"/>
        </w:rPr>
        <w:t xml:space="preserve">Today, we are once again in a period of revelation, concern, and debate on national security surveillance. </w:t>
      </w:r>
      <w:r w:rsidRPr="003B34E4">
        <w:rPr>
          <w:rStyle w:val="Emphasis"/>
        </w:rPr>
        <w:t>Yet if real change is to be brought about, the racial history of surveillance will need to be fully confronted—or opposition to surveillance will once again be easily defeated by racial security narratives</w:t>
      </w:r>
      <w:r w:rsidRPr="003B34E4">
        <w:rPr>
          <w:sz w:val="14"/>
        </w:rPr>
        <w:t xml:space="preserve">. The significance of the Snowden leaks is that they have laid out the depth of the NSA’s mass surveillance with the kind of proof that only an insider can have. The result has been a generalized level of alarm as people have become aware of how intrusive surveillance is in our society, but that alarm remains constrained within a public debate that is highly abstract, legalistic, and centered on the privacy rights of the white middle class. </w:t>
      </w:r>
      <w:r w:rsidRPr="003B34E4">
        <w:rPr>
          <w:rStyle w:val="Emphasis"/>
        </w:rPr>
        <w:t xml:space="preserve">On the one hand, most civil liberties advocates are </w:t>
      </w:r>
      <w:r w:rsidRPr="003B34E4">
        <w:rPr>
          <w:rStyle w:val="Emphasis"/>
        </w:rPr>
        <w:lastRenderedPageBreak/>
        <w:t>focused on the technical details of potential legal reforms and new oversight mechanisms to safeguard privacy. Such initiatives are likely to bring little change because they fail to confront the racist and imperialist core of the surveillance system.</w:t>
      </w:r>
      <w:r w:rsidRPr="003B34E4">
        <w:rPr>
          <w:sz w:val="14"/>
        </w:rPr>
        <w:t xml:space="preserve"> On the other hand, most technologists believe the problem of government surveillance can be fixed simply by using better encryption tools. </w:t>
      </w:r>
      <w:r w:rsidRPr="003B34E4">
        <w:rPr>
          <w:rStyle w:val="StyleUnderline"/>
        </w:rPr>
        <w:t>While encryption tools are useful in increasing the resources that a government agency would need to monitor an individual, they do nothing to unravel the larger surveillance apparatus</w:t>
      </w:r>
      <w:r w:rsidRPr="003B34E4">
        <w:rPr>
          <w:sz w:val="14"/>
        </w:rPr>
        <w:t xml:space="preserve">. Meanwhile, executives of US tech corporations express concerns about loss of sales to foreign customers concerned about the privacy of data. In Washington and Silicon Valley, what should be a debate about basic political freedoms is simply a question of corporate profits.69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w:t>
      </w:r>
      <w:r w:rsidRPr="003B34E4">
        <w:rPr>
          <w:rStyle w:val="StyleUnderline"/>
        </w:rPr>
        <w:t>For those in certain targeted groups—Muslims, left-wing campaigners, radical journalists—state surveillance certainly looks Orwellian. But this level of scrutiny is not faced by the general public</w:t>
      </w:r>
      <w:r w:rsidRPr="003B34E4">
        <w:rPr>
          <w:sz w:val="14"/>
        </w:rPr>
        <w:t xml:space="preserve">.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the “bad guys.” In March 2014, Rick Ledgett, deputy director of the NSA, told an audience: “Contrary to some of the stuff that’s been printed, we don’t sit there and grind out metadata profiles of average people. If you’re not connected to one of those valid intelligence targets, you are not of interest to us.”72 In the national security world, “connected to” can be the basis for targeting a whole racial or political community so, even assuming the accuracy of this comment, </w:t>
      </w:r>
      <w:r w:rsidRPr="003B34E4">
        <w:rPr>
          <w:rStyle w:val="StyleUnderline"/>
        </w:rPr>
        <w:t>it points to the ways that national security surveillance can draw entire communities into its web, while reassuring “average people” (code for the normative white middle class) that they are not to be troubled.</w:t>
      </w:r>
      <w:r w:rsidRPr="003B34E4">
        <w:rPr>
          <w:sz w:val="14"/>
        </w:rPr>
        <w:t xml:space="preserve"> In the eyes of the national security state, this average person must also express no political views critical of the status quo. Better oversight of the sprawling national security apparatus and greater use of encryption in digital communication should be welcomed. But by themselves these are likely to do little more than reassure technologists, </w:t>
      </w:r>
      <w:r w:rsidRPr="003B34E4">
        <w:rPr>
          <w:rStyle w:val="Emphasis"/>
        </w:rPr>
        <w:t>while racialized populations and political dissenters continue to experience massive surveillance. This is why the most effective challenges to the national security state have come not from legal reformers or technologists but from grassroots campaigning by the racialized groups most affected</w:t>
      </w:r>
      <w:r w:rsidRPr="003B34E4">
        <w:rPr>
          <w:sz w:val="14"/>
        </w:rPr>
        <w:t xml:space="preserve">. </w:t>
      </w:r>
      <w:r w:rsidRPr="003B34E4">
        <w:rPr>
          <w:rStyle w:val="StyleUnderline"/>
        </w:rPr>
        <w:t>In New York, the campaign against the NYPD’s surveillance of Muslims has drawn its strength from building alliances with other groups affected by racial profiling: Latinos and Blacks who suffer from hugely disproportionate rates of stop and frisk.</w:t>
      </w:r>
      <w:r w:rsidRPr="003B34E4">
        <w:rPr>
          <w:sz w:val="14"/>
        </w:rPr>
        <w:t xml:space="preserve"> In California’s Bay Area, </w:t>
      </w:r>
      <w:r w:rsidRPr="003B34E4">
        <w:rPr>
          <w:rStyle w:val="StyleUnderline"/>
        </w:rPr>
        <w:t>a campaign against a Department of Homeland Security-funded Domain Awareness Center was successful because various constituencies were able to unite on the issue, including homeless people, the poor, Muslims, and Blacks</w:t>
      </w:r>
      <w:r w:rsidRPr="003B34E4">
        <w:rPr>
          <w:sz w:val="14"/>
        </w:rPr>
        <w:t xml:space="preserve">. Similarly, </w:t>
      </w:r>
      <w:r w:rsidRPr="003B34E4">
        <w:rPr>
          <w:rStyle w:val="StyleUnderline"/>
        </w:rPr>
        <w:t>a demographics unit planned by the Los Angeles Police Department, which would have profiled communities on the basis of race and religion, was shut down after a campaign that united various groups defined by race and class</w:t>
      </w:r>
      <w:r w:rsidRPr="003B34E4">
        <w:rPr>
          <w:sz w:val="14"/>
        </w:rPr>
        <w:t xml:space="preserve">. The lesson here is that, while the national security state aims to create fear and to divide people, </w:t>
      </w:r>
      <w:r w:rsidRPr="003B34E4">
        <w:rPr>
          <w:rStyle w:val="StyleUnderline"/>
        </w:rPr>
        <w:t>activists can organize and build alliances across race lines to overcome that fear</w:t>
      </w:r>
      <w:r w:rsidRPr="003B34E4">
        <w:rPr>
          <w:sz w:val="14"/>
        </w:rPr>
        <w:t>. To the extent that the national security state has targeted Occupy, the antiwar movement, environmental rights activists, radical journalists and campaigners, and whistleblowers, these groups have gravitated towards opposition to the national security state. But understanding the centrality of race and empire to national security surveillance means finding a basis for unity across different groups who experience similar kinds of policing: Muslim, Latino/a, Asian, Black, and white dissidents and radicals</w:t>
      </w:r>
      <w:r w:rsidRPr="003B34E4">
        <w:rPr>
          <w:rStyle w:val="StyleUnderline"/>
        </w:rPr>
        <w:t xml:space="preserve">. It is </w:t>
      </w:r>
      <w:r w:rsidRPr="00F53FE5">
        <w:rPr>
          <w:rStyle w:val="Emphasis"/>
        </w:rPr>
        <w:t>on such a basis that we can see the beginnings of an effective multiracial opposition to the surveillance state and empire.</w:t>
      </w:r>
    </w:p>
    <w:p w:rsidR="00A35022" w:rsidRDefault="00A35022" w:rsidP="00A35022">
      <w:pPr>
        <w:pStyle w:val="Heading3"/>
      </w:pPr>
      <w:bookmarkStart w:id="2" w:name="_Toc424225242"/>
      <w:r>
        <w:lastRenderedPageBreak/>
        <w:t>Foreign/Domestic Distinction</w:t>
      </w:r>
      <w:bookmarkEnd w:id="2"/>
    </w:p>
    <w:p w:rsidR="00A35022" w:rsidRDefault="00A35022" w:rsidP="00A35022">
      <w:pPr>
        <w:pStyle w:val="Heading4"/>
      </w:pPr>
      <w:r>
        <w:t xml:space="preserve">Domestic and international surveillance strategies are inextricably bound- the affirmative’s attempt to constitute them as separate entities allows the same tactics to continue in the “international sphere” and the U.S. </w:t>
      </w:r>
    </w:p>
    <w:p w:rsidR="00A35022" w:rsidRPr="000E1874" w:rsidRDefault="00A35022" w:rsidP="00A35022">
      <w:r w:rsidRPr="00361FFF">
        <w:rPr>
          <w:rStyle w:val="Style13ptBold"/>
        </w:rPr>
        <w:t>Graham 9’</w:t>
      </w:r>
      <w:r>
        <w:t xml:space="preserve"> (</w:t>
      </w:r>
      <w:r w:rsidRPr="00361FFF">
        <w:t>Stephen. "Cities as Battlespace: The New Military Urbanism." City</w:t>
      </w:r>
      <w:r>
        <w:t xml:space="preserve">13.4 (2009): 383-402. </w:t>
      </w:r>
      <w:hyperlink r:id="rId10" w:anchor="_i6" w:history="1">
        <w:r w:rsidRPr="00AA2195">
          <w:rPr>
            <w:rStyle w:val="Hyperlink"/>
          </w:rPr>
          <w:t>http://www.tandfonline.com.ezproxy.lib.utexas.edu/doi/full/10.1080/13604810903298425#_i6</w:t>
        </w:r>
      </w:hyperlink>
      <w:r>
        <w:t>. KLB)</w:t>
      </w:r>
    </w:p>
    <w:p w:rsidR="00A35022" w:rsidRPr="000B5AFE" w:rsidRDefault="00A35022" w:rsidP="00A35022">
      <w:pPr>
        <w:rPr>
          <w:sz w:val="16"/>
        </w:rPr>
      </w:pPr>
      <w:r w:rsidRPr="00AF0144">
        <w:rPr>
          <w:sz w:val="16"/>
        </w:rPr>
        <w:t xml:space="preserve">Bastions of ethno‐nationalist politics, </w:t>
      </w:r>
      <w:r w:rsidRPr="00FF6FEA">
        <w:rPr>
          <w:rStyle w:val="StyleUnderline"/>
        </w:rPr>
        <w:t>the burgeoning movements of the far right, often heavily represented within policing and state militaries, tend to see rural or exurban areas as the authentic and pure spaces of white nationalism linked to Christian traditions.</w:t>
      </w:r>
      <w:r w:rsidRPr="00AF0144">
        <w:rPr>
          <w:sz w:val="16"/>
        </w:rPr>
        <w:t xml:space="preserve"> Examples here range from US Christian Fundamentalists, through the British National Party to Austria’s Freedom Party, the French National Front and Italy’s Forza Italia. </w:t>
      </w:r>
      <w:r w:rsidRPr="00FF6FEA">
        <w:rPr>
          <w:rStyle w:val="StyleUnderline"/>
        </w:rPr>
        <w:t xml:space="preserve">The </w:t>
      </w:r>
      <w:r w:rsidRPr="00FF6FEA">
        <w:rPr>
          <w:rStyle w:val="Emphasis"/>
        </w:rPr>
        <w:t>fast‐growing and sprawling cosmopolitan neighbourhoods of the West’s cities, meanwhile, are often cast by such groups in the same Orientalist terms as the mega‐cities of the Global South, as places radically external to the vulnerable nation</w:t>
      </w:r>
      <w:r w:rsidRPr="00FF6FEA">
        <w:rPr>
          <w:rStyle w:val="StyleUnderline"/>
        </w:rPr>
        <w:t>—</w:t>
      </w:r>
      <w:r w:rsidRPr="00FF6FEA">
        <w:rPr>
          <w:rStyle w:val="Emphasis"/>
        </w:rPr>
        <w:t>threatening or enemy territories every bit as foreign as Baghdad or Gaza.</w:t>
      </w:r>
      <w:r>
        <w:rPr>
          <w:rStyle w:val="Emphasis"/>
        </w:rPr>
        <w:t xml:space="preserve"> </w:t>
      </w:r>
      <w:r w:rsidRPr="00AF0144">
        <w:rPr>
          <w:sz w:val="16"/>
        </w:rPr>
        <w:t xml:space="preserve">Paradoxically, </w:t>
      </w:r>
      <w:r w:rsidRPr="00301203">
        <w:rPr>
          <w:rStyle w:val="Emphasis"/>
        </w:rPr>
        <w:t>the imaginations of geography which underpin the new military urbanism tend to treat colonial frontiers and Western ‘homelands’ as fundamentally separate domains</w:t>
      </w:r>
      <w:r w:rsidRPr="00AF0144">
        <w:rPr>
          <w:sz w:val="16"/>
        </w:rPr>
        <w:t>—clashes of civilizations in Samuel Huntington’s incendiary proposition (</w:t>
      </w:r>
      <w:hyperlink r:id="rId11" w:anchor="CIT0030" w:history="1">
        <w:r w:rsidRPr="00AF0144">
          <w:rPr>
            <w:sz w:val="16"/>
          </w:rPr>
          <w:t>1998</w:t>
        </w:r>
      </w:hyperlink>
      <w:r w:rsidRPr="00AF0144">
        <w:rPr>
          <w:sz w:val="16"/>
        </w:rPr>
        <w:t>)—</w:t>
      </w:r>
      <w:r w:rsidRPr="00301203">
        <w:rPr>
          <w:rStyle w:val="StyleUnderline"/>
        </w:rPr>
        <w:t xml:space="preserve">even as the security, military and intelligence doctrine addressing both increasingly fuses. </w:t>
      </w:r>
      <w:r w:rsidRPr="00301203">
        <w:rPr>
          <w:rStyle w:val="Emphasis"/>
        </w:rPr>
        <w:t>Such imaginations of geography work to deny the ways in which the cities in both domains are increasingly linked by migration and investment flows to constitute each other.</w:t>
      </w:r>
      <w:r>
        <w:rPr>
          <w:rStyle w:val="Emphasis"/>
        </w:rPr>
        <w:t xml:space="preserve"> </w:t>
      </w:r>
      <w:r w:rsidRPr="00AF0144">
        <w:rPr>
          <w:sz w:val="16"/>
        </w:rPr>
        <w:t xml:space="preserve">In rendering all mixed‐up cities as problematic spaces beyond the rural or exurban heartlands of authentic national communities, telling movements in representations of cities occur between colonial peripheries and capitalist heartlands. The construction of sectarian enclaves modelled on Israeli practice by US forces in Baghdad from 2003, for example, </w:t>
      </w:r>
      <w:r w:rsidRPr="00CE6CCE">
        <w:rPr>
          <w:rStyle w:val="StyleUnderline"/>
        </w:rPr>
        <w:t>was widely described by US security personnel as the development of US‐style ‘gated communities’ in the country</w:t>
      </w:r>
      <w:r w:rsidRPr="00AF0144">
        <w:rPr>
          <w:sz w:val="16"/>
        </w:rPr>
        <w:t xml:space="preserve">. In the aftermath of the devastation of New Orleans by Hurricane Katrina in late 2005, meanwhile, US Army Officers talked of the need to ‘take back’ the City from Iraqi‐style ‘insurgents’. As ever, then, </w:t>
      </w:r>
      <w:r w:rsidRPr="00CE6CCE">
        <w:rPr>
          <w:rStyle w:val="StyleUnderline"/>
        </w:rPr>
        <w:t>the imaginations of urban life in colonized zones interact powerfully with that in the cities of the colonizers</w:t>
      </w:r>
      <w:r w:rsidRPr="00AF0144">
        <w:rPr>
          <w:sz w:val="16"/>
        </w:rPr>
        <w:t xml:space="preserve">. Indeed, </w:t>
      </w:r>
      <w:r w:rsidRPr="00CE6CCE">
        <w:rPr>
          <w:rStyle w:val="StyleUnderline"/>
        </w:rPr>
        <w:t>the projection of colonial tropes and security exemplars into postcolonial metropoles in capitalist heartlands is fuelled by a new ‘inner city Orientalism’</w:t>
      </w:r>
      <w:r w:rsidRPr="00AF0144">
        <w:rPr>
          <w:sz w:val="16"/>
        </w:rPr>
        <w:t xml:space="preserve"> (Howell and Shryock, </w:t>
      </w:r>
      <w:hyperlink r:id="rId12" w:anchor="CIT0029" w:history="1">
        <w:r w:rsidRPr="00AF0144">
          <w:rPr>
            <w:sz w:val="16"/>
          </w:rPr>
          <w:t>2003</w:t>
        </w:r>
      </w:hyperlink>
      <w:r w:rsidRPr="00AF0144">
        <w:rPr>
          <w:sz w:val="16"/>
        </w:rPr>
        <w:t xml:space="preserve">). </w:t>
      </w:r>
      <w:r w:rsidRPr="00CE6CCE">
        <w:rPr>
          <w:rStyle w:val="Emphasis"/>
        </w:rPr>
        <w:t>This relies on the widespread depiction amongst rightist security or military commentators of immigrant districts within the West’s cities as ‘backward’ zones threatening the body politic of the Western city and nation</w:t>
      </w:r>
      <w:r w:rsidRPr="00AF0144">
        <w:rPr>
          <w:sz w:val="16"/>
        </w:rPr>
        <w:t xml:space="preserve">. In France, </w:t>
      </w:r>
      <w:r w:rsidRPr="00CE6CCE">
        <w:rPr>
          <w:rStyle w:val="StyleUnderline"/>
        </w:rPr>
        <w:t>for example, post‐war state planning worked to conceptualize the mass, peripheral housing projects of the</w:t>
      </w:r>
      <w:r>
        <w:rPr>
          <w:rStyle w:val="StyleUnderline"/>
        </w:rPr>
        <w:t xml:space="preserve"> </w:t>
      </w:r>
      <w:r w:rsidRPr="00CE6CCE">
        <w:rPr>
          <w:rStyle w:val="StyleUnderline"/>
        </w:rPr>
        <w:t>banlieues</w:t>
      </w:r>
      <w:r>
        <w:rPr>
          <w:rStyle w:val="StyleUnderline"/>
        </w:rPr>
        <w:t xml:space="preserve"> </w:t>
      </w:r>
      <w:r w:rsidRPr="00CE6CCE">
        <w:rPr>
          <w:rStyle w:val="StyleUnderline"/>
        </w:rPr>
        <w:t>as ‘near peripheral’ reservations attached to, but distant from, the country’s metropolitan centres</w:t>
      </w:r>
      <w:r w:rsidRPr="00AF0144">
        <w:rPr>
          <w:sz w:val="16"/>
        </w:rPr>
        <w:t xml:space="preserve"> (Kipfer and Goonewardena, </w:t>
      </w:r>
      <w:hyperlink r:id="rId13" w:anchor="CIT0032" w:history="1">
        <w:r w:rsidRPr="00AF0144">
          <w:rPr>
            <w:sz w:val="16"/>
          </w:rPr>
          <w:t>2007</w:t>
        </w:r>
      </w:hyperlink>
      <w:r w:rsidRPr="00AF0144">
        <w:rPr>
          <w:sz w:val="16"/>
        </w:rPr>
        <w:t xml:space="preserve">). Bitter memories of the Algerian and other anti‐colonial wars saturate the French far‐right’s discourse about waning ‘white’ power and the ‘insecurity’ caused by the banlieues—a process that has led to a dramatic mobilization of state security forces in and around the main immigrant housing complexes. </w:t>
      </w:r>
    </w:p>
    <w:p w:rsidR="00A35022" w:rsidRDefault="00A35022" w:rsidP="00A35022">
      <w:pPr>
        <w:pStyle w:val="Heading4"/>
      </w:pPr>
      <w:r>
        <w:t xml:space="preserve">“International” surveillance techniques are imported and used within the US to demonize immigrations, monitor “dangerous populations” and create violent solutions. The result is war against minority populations. </w:t>
      </w:r>
    </w:p>
    <w:p w:rsidR="00A35022" w:rsidRPr="00EC2086" w:rsidRDefault="00A35022" w:rsidP="00A35022">
      <w:r w:rsidRPr="00361FFF">
        <w:rPr>
          <w:rStyle w:val="Style13ptBold"/>
        </w:rPr>
        <w:t>Graham 9’</w:t>
      </w:r>
      <w:r>
        <w:t xml:space="preserve"> (</w:t>
      </w:r>
      <w:r w:rsidRPr="00361FFF">
        <w:t>Stephen. "Cities as Battlespace: The New Military Urbanism." City</w:t>
      </w:r>
      <w:r>
        <w:t xml:space="preserve">13.4 (2009): 383-402. </w:t>
      </w:r>
      <w:hyperlink r:id="rId14" w:anchor="_i6" w:history="1">
        <w:r w:rsidRPr="00AA2195">
          <w:rPr>
            <w:rStyle w:val="Hyperlink"/>
          </w:rPr>
          <w:t>http://www.tandfonline.com.ezproxy.lib.utexas.edu/doi/full/10.1080/13604810903298425#_i6</w:t>
        </w:r>
      </w:hyperlink>
      <w:r>
        <w:t>. KLB)</w:t>
      </w:r>
    </w:p>
    <w:p w:rsidR="00A35022" w:rsidRPr="000B5AFE" w:rsidRDefault="00A35022" w:rsidP="00A35022">
      <w:pPr>
        <w:rPr>
          <w:sz w:val="16"/>
        </w:rPr>
      </w:pPr>
      <w:r w:rsidRPr="000B5AFE">
        <w:rPr>
          <w:sz w:val="16"/>
        </w:rPr>
        <w:t xml:space="preserve">Indeed, such is </w:t>
      </w:r>
      <w:r w:rsidRPr="001F7D36">
        <w:rPr>
          <w:rStyle w:val="Emphasis"/>
        </w:rPr>
        <w:t>the contemporary right’s conflation of terrorism and migration that simple acts of migration are now often being deemed to be little more than acts of warfare.</w:t>
      </w:r>
      <w:r w:rsidRPr="000B5AFE">
        <w:rPr>
          <w:sz w:val="16"/>
        </w:rPr>
        <w:t xml:space="preserve"> </w:t>
      </w:r>
      <w:r w:rsidRPr="001F7D36">
        <w:rPr>
          <w:rStyle w:val="Emphasis"/>
        </w:rPr>
        <w:t>This discursive shift has been termed the ‘weaponization’ of migration</w:t>
      </w:r>
      <w:r w:rsidRPr="000B5AFE">
        <w:rPr>
          <w:sz w:val="16"/>
        </w:rPr>
        <w:t xml:space="preserve"> (Cato, </w:t>
      </w:r>
      <w:hyperlink r:id="rId15" w:anchor="CIT0008" w:history="1">
        <w:r w:rsidRPr="000B5AFE">
          <w:rPr>
            <w:sz w:val="16"/>
          </w:rPr>
          <w:t>2008</w:t>
        </w:r>
      </w:hyperlink>
      <w:r w:rsidRPr="000B5AFE">
        <w:rPr>
          <w:sz w:val="16"/>
        </w:rPr>
        <w:t>)—</w:t>
      </w:r>
      <w:r w:rsidRPr="001F7D36">
        <w:rPr>
          <w:rStyle w:val="StyleUnderline"/>
        </w:rPr>
        <w:t xml:space="preserve">the shift away from emphases on moral obligations to offer hospitality to refugees </w:t>
      </w:r>
      <w:r w:rsidRPr="001F7D36">
        <w:rPr>
          <w:rStyle w:val="Emphasis"/>
        </w:rPr>
        <w:t xml:space="preserve">toward criminalizing or dehumanizing migrants’ bodies as </w:t>
      </w:r>
      <w:r w:rsidRPr="001F7D36">
        <w:rPr>
          <w:rStyle w:val="Emphasis"/>
        </w:rPr>
        <w:lastRenderedPageBreak/>
        <w:t>weapons against purportedly homogenous and ethno‐nationalist bases of national power.</w:t>
      </w:r>
      <w:r>
        <w:rPr>
          <w:rStyle w:val="Emphasis"/>
        </w:rPr>
        <w:t xml:space="preserve"> </w:t>
      </w:r>
      <w:r w:rsidRPr="000B5AFE">
        <w:rPr>
          <w:sz w:val="16"/>
        </w:rPr>
        <w:t>Here the latest debates about ‘asymmetric’, ‘irregular’ or ‘low intensity war’, where nothing can be defined outside of boundless and never‐ending definitions of political violence, blur uncomfortably into the growing clamour of demonization by right and far‐right commentators of the West’s diasporic and increasingly cosmopolitan cities. Samuel Huntington (</w:t>
      </w:r>
      <w:hyperlink r:id="rId16" w:anchor="CIT0031" w:history="1">
        <w:r w:rsidRPr="000B5AFE">
          <w:rPr>
            <w:sz w:val="16"/>
          </w:rPr>
          <w:t>2005</w:t>
        </w:r>
      </w:hyperlink>
      <w:r w:rsidRPr="000B5AFE">
        <w:rPr>
          <w:sz w:val="16"/>
        </w:rPr>
        <w:t>), taking his ‘clash of civilizations’ thesis (1998) further, now argues that the very fabric of US power and national identity is under threat not just because of global Islamist terrorism but because non‐white and especially Latino groups are colonizing, and dominating, US metropolitan areas. Adopting such Manichean imaginations of the world, US military theorist William Lind (</w:t>
      </w:r>
      <w:hyperlink r:id="rId17" w:anchor="CIT0036" w:history="1">
        <w:r w:rsidRPr="000B5AFE">
          <w:rPr>
            <w:sz w:val="16"/>
          </w:rPr>
          <w:t>2004</w:t>
        </w:r>
      </w:hyperlink>
      <w:r w:rsidRPr="000B5AFE">
        <w:rPr>
          <w:sz w:val="16"/>
        </w:rPr>
        <w:t xml:space="preserve">) has argued that prosaic acts of immigration from the Global South to the North’s cities must now be understood as acts of warfare. ‘In Fourth Generation war’, Lind writes, ‘invasion by immigration can be at least as dangerous as invasion by a state army.’ Under what he calls the ‘poisonous ideology of multiculturalism’, Lind argues that migrants within Western nations can now launch ‘a homegrown variety of Fourth Generation war, which is by far the most dangerous kind’. </w:t>
      </w:r>
      <w:r w:rsidRPr="000E1874">
        <w:rPr>
          <w:rStyle w:val="StyleUnderline"/>
        </w:rPr>
        <w:t>Given the two‐way movement of the exemplars of the new military urbanism between Western cities and those on colonial frontiers, fuelled by the instinctive anti‐urbanism of national security states,</w:t>
      </w:r>
      <w:r w:rsidRPr="000E1874">
        <w:rPr>
          <w:rStyle w:val="Emphasis"/>
        </w:rPr>
        <w:t xml:space="preserve"> it is no surprise that cities in both domains are starting to display startling similarities as well as their more obvious differences.</w:t>
      </w:r>
      <w:r w:rsidRPr="000B5AFE">
        <w:rPr>
          <w:sz w:val="16"/>
        </w:rPr>
        <w:t xml:space="preserve"> </w:t>
      </w:r>
      <w:r w:rsidRPr="000E1874">
        <w:rPr>
          <w:rStyle w:val="StyleUnderline"/>
        </w:rPr>
        <w:t xml:space="preserve">In both, hard, military‐style borders, fences and checkpoints around defended enclaves and ‘security zones’, superimposed on the wider and more open city, are proliferating. </w:t>
      </w:r>
      <w:r w:rsidRPr="000E1874">
        <w:rPr>
          <w:rStyle w:val="Emphasis"/>
        </w:rPr>
        <w:t>Jersey‐barrier blast walls, identity checkpoints, computerized CCTV, biometric surveillance and military styles of access control protect archipelagos of fortified enclaves from an outside deemed unruly, impoverished or dangerous.</w:t>
      </w:r>
      <w:r w:rsidRPr="000B5AFE">
        <w:rPr>
          <w:sz w:val="16"/>
        </w:rPr>
        <w:t xml:space="preserve"> In the former case, </w:t>
      </w:r>
      <w:r w:rsidRPr="000E1874">
        <w:rPr>
          <w:rStyle w:val="StyleUnderline"/>
        </w:rPr>
        <w:t>these encompass green zones, war prisons, ethnic and sectarian neighbourhoods and military bases;</w:t>
      </w:r>
      <w:r w:rsidRPr="000B5AFE">
        <w:rPr>
          <w:sz w:val="16"/>
        </w:rPr>
        <w:t xml:space="preserve"> in the latter they are growing around strategic financial districts, embassy zones, tourist spaces, airport and port complexes, sport event spaces, gated communities and export processing zones. </w:t>
      </w:r>
      <w:r w:rsidRPr="000E1874">
        <w:rPr>
          <w:rStyle w:val="Emphasis"/>
        </w:rPr>
        <w:t>In both domains, efforts to identify urban populations are linked with similar systems of surveillance, tracking and targeting dangerous bodies amidst the mass of urban life</w:t>
      </w:r>
      <w:r w:rsidRPr="000B5AFE">
        <w:rPr>
          <w:sz w:val="16"/>
        </w:rPr>
        <w:t xml:space="preserve">. </w:t>
      </w:r>
      <w:r w:rsidRPr="000E1874">
        <w:rPr>
          <w:rStyle w:val="Emphasis"/>
        </w:rPr>
        <w:t>We thus see parallel deployments of high‐tech satellites, drones, ‘intelligent’ closed circuit TV, ‘non‐lethal’ weaponry and biometric surveillance in the very different contexts of cities at home and abroad</w:t>
      </w:r>
      <w:r w:rsidRPr="000B5AFE">
        <w:rPr>
          <w:sz w:val="16"/>
        </w:rPr>
        <w:t>. And in both domains, finally</w:t>
      </w:r>
      <w:r w:rsidRPr="000E1874">
        <w:rPr>
          <w:rStyle w:val="Emphasis"/>
        </w:rPr>
        <w:t>, there is a similar sense that new doctrines of perpetual war are being used to permanently treat all urban residents as perpetual targets whose benign nature, rather than being assumed, now needs to be continually demonstrated to complex architectures of surveillance or data mining as the subject moves around the city.</w:t>
      </w:r>
      <w:r w:rsidRPr="000B5AFE">
        <w:rPr>
          <w:sz w:val="16"/>
        </w:rPr>
        <w:t xml:space="preserve"> </w:t>
      </w:r>
      <w:r w:rsidRPr="000E1874">
        <w:rPr>
          <w:rStyle w:val="StyleUnderline"/>
        </w:rPr>
        <w:t>Such moves are backed by parallel legal suspensions targeting groups deemed threatening with special restrictions, pre‐emptive arrests or a priori incarceration within globe‐straddling extra‐legal torture camps and gulags.</w:t>
      </w:r>
      <w:r>
        <w:rPr>
          <w:rStyle w:val="StyleUnderline"/>
        </w:rPr>
        <w:t xml:space="preserve"> </w:t>
      </w:r>
      <w:r w:rsidRPr="000B5AFE">
        <w:rPr>
          <w:sz w:val="16"/>
        </w:rPr>
        <w:t xml:space="preserve">Whilst these various archipelagos of enclaves function in a wide variety of ways they are similar in that they replace urban traditions of open access with security systems that force people to prove legitimacy as they gain access. Urban theorists and philosophers now wonder whether the possibilities of the city as a key political foundation for dissent and collective mobilization within civil society are being replaced by complex geographies made up of various systems of enclaves and camps which link together whilst withdrawing from the urban outside beyond the walls or access‐control systems (Graham and Marvin, </w:t>
      </w:r>
      <w:hyperlink r:id="rId18" w:anchor="CIT0024" w:history="1">
        <w:r w:rsidRPr="000B5AFE">
          <w:rPr>
            <w:sz w:val="16"/>
          </w:rPr>
          <w:t>2001</w:t>
        </w:r>
      </w:hyperlink>
      <w:r w:rsidRPr="000B5AFE">
        <w:rPr>
          <w:sz w:val="16"/>
        </w:rPr>
        <w:t xml:space="preserve">; Diken and Laustsen, </w:t>
      </w:r>
      <w:hyperlink r:id="rId19" w:anchor="CIT0015" w:history="1">
        <w:r w:rsidRPr="000B5AFE">
          <w:rPr>
            <w:sz w:val="16"/>
          </w:rPr>
          <w:t>2005</w:t>
        </w:r>
      </w:hyperlink>
      <w:r w:rsidRPr="000B5AFE">
        <w:rPr>
          <w:sz w:val="16"/>
        </w:rPr>
        <w:t xml:space="preserve">, p. 64). </w:t>
      </w:r>
      <w:r w:rsidRPr="000E1874">
        <w:rPr>
          <w:rStyle w:val="Emphasis"/>
        </w:rPr>
        <w:t>In such a context one wonders whether urban securitization might reach a level in the future which would effectively decouple the strategic economic role of cities as drivers of capital accumulation from their historic role as centres for the mobilization of democratic dissent.</w:t>
      </w:r>
    </w:p>
    <w:p w:rsidR="00010165" w:rsidRDefault="00010165">
      <w:r>
        <w:br w:type="page"/>
      </w:r>
    </w:p>
    <w:p w:rsidR="00A35022" w:rsidRDefault="00A35022" w:rsidP="00A35022">
      <w:pPr>
        <w:pStyle w:val="Heading4"/>
      </w:pPr>
      <w:r>
        <w:lastRenderedPageBreak/>
        <w:t xml:space="preserve">International surveillance strategies are paralleled in the U.S. and serve to create an us/them distinction in order to identify and destroy the “others” within the U.S. </w:t>
      </w:r>
    </w:p>
    <w:p w:rsidR="00010165" w:rsidRDefault="00A35022" w:rsidP="00010165">
      <w:pPr>
        <w:rPr>
          <w:rFonts w:ascii="Arial" w:eastAsia="Times New Roman" w:hAnsi="Arial" w:cs="Arial"/>
          <w:color w:val="000000"/>
          <w:sz w:val="20"/>
          <w:szCs w:val="20"/>
        </w:rPr>
      </w:pPr>
      <w:r>
        <w:rPr>
          <w:rFonts w:ascii="Arial" w:eastAsia="Times New Roman" w:hAnsi="Arial" w:cs="Arial"/>
          <w:color w:val="000000"/>
          <w:sz w:val="20"/>
          <w:szCs w:val="20"/>
        </w:rPr>
        <w:t>Graham 6’ (Stephen, “</w:t>
      </w:r>
      <w:r w:rsidRPr="003850B9">
        <w:rPr>
          <w:rFonts w:ascii="Arial" w:eastAsia="Times New Roman" w:hAnsi="Arial" w:cs="Arial"/>
          <w:color w:val="000000"/>
          <w:sz w:val="20"/>
          <w:szCs w:val="20"/>
        </w:rPr>
        <w:t>Cities and the 'War on Terror'</w:t>
      </w:r>
      <w:r>
        <w:rPr>
          <w:rFonts w:ascii="Arial" w:eastAsia="Times New Roman" w:hAnsi="Arial" w:cs="Arial"/>
          <w:color w:val="000000"/>
          <w:sz w:val="20"/>
          <w:szCs w:val="20"/>
        </w:rPr>
        <w:t>”. 2006. I</w:t>
      </w:r>
      <w:r w:rsidRPr="003850B9">
        <w:rPr>
          <w:rFonts w:ascii="Arial" w:eastAsia="Times New Roman" w:hAnsi="Arial" w:cs="Arial"/>
          <w:color w:val="000000"/>
          <w:sz w:val="20"/>
          <w:szCs w:val="20"/>
        </w:rPr>
        <w:t>nternational Journal of Urban and Regional Research</w:t>
      </w:r>
      <w:r>
        <w:rPr>
          <w:rFonts w:ascii="Arial" w:eastAsia="Times New Roman" w:hAnsi="Arial" w:cs="Arial"/>
          <w:color w:val="000000"/>
          <w:sz w:val="20"/>
          <w:szCs w:val="20"/>
        </w:rPr>
        <w:t xml:space="preserve">, Volume 30, Issue 2. Pgs. </w:t>
      </w:r>
      <w:r w:rsidRPr="003850B9">
        <w:rPr>
          <w:rFonts w:ascii="Arial" w:eastAsia="Times New Roman" w:hAnsi="Arial" w:cs="Arial"/>
          <w:color w:val="000000"/>
          <w:sz w:val="20"/>
          <w:szCs w:val="20"/>
        </w:rPr>
        <w:t xml:space="preserve">255 </w:t>
      </w:r>
      <w:r>
        <w:rPr>
          <w:rFonts w:ascii="Arial" w:eastAsia="Times New Roman" w:hAnsi="Arial" w:cs="Arial"/>
          <w:color w:val="000000"/>
          <w:sz w:val="20"/>
          <w:szCs w:val="20"/>
        </w:rPr>
        <w:t>–</w:t>
      </w:r>
      <w:r w:rsidRPr="003850B9">
        <w:rPr>
          <w:rFonts w:ascii="Arial" w:eastAsia="Times New Roman" w:hAnsi="Arial" w:cs="Arial"/>
          <w:color w:val="000000"/>
          <w:sz w:val="20"/>
          <w:szCs w:val="20"/>
        </w:rPr>
        <w:t xml:space="preserve"> 276</w:t>
      </w:r>
      <w:r>
        <w:rPr>
          <w:rFonts w:ascii="Arial" w:eastAsia="Times New Roman" w:hAnsi="Arial" w:cs="Arial"/>
          <w:color w:val="000000"/>
          <w:sz w:val="20"/>
          <w:szCs w:val="20"/>
        </w:rPr>
        <w:t>. KLB)</w:t>
      </w:r>
    </w:p>
    <w:p w:rsidR="00A35022" w:rsidRPr="0084575F" w:rsidRDefault="00A35022" w:rsidP="00010165">
      <w:pPr>
        <w:rPr>
          <w:sz w:val="16"/>
        </w:rPr>
      </w:pPr>
      <w:r w:rsidRPr="00EA14C6">
        <w:rPr>
          <w:rStyle w:val="StyleUnderline"/>
        </w:rPr>
        <w:t>Programmes of organized, political violence have always been legitimized and sustained through complex imaginative geographies.</w:t>
      </w:r>
      <w:r w:rsidRPr="0084575F">
        <w:rPr>
          <w:sz w:val="16"/>
        </w:rPr>
        <w:t xml:space="preserve"> </w:t>
      </w:r>
      <w:r w:rsidRPr="00EA14C6">
        <w:rPr>
          <w:rStyle w:val="StyleUnderline"/>
        </w:rPr>
        <w:t>This term</w:t>
      </w:r>
      <w:r w:rsidRPr="0084575F">
        <w:rPr>
          <w:sz w:val="16"/>
        </w:rPr>
        <w:t xml:space="preserve"> — following the work of Edward Said (2003) and Derek Gregory (1995) — </w:t>
      </w:r>
      <w:r w:rsidRPr="00EA14C6">
        <w:rPr>
          <w:rStyle w:val="StyleUnderline"/>
        </w:rPr>
        <w:t>denotes the ways in which imperialist societies tend to be constructed through normalizing, binary judgments about both ‘foreign’ and colonized territories and the ‘home’ spaces which sit at the ‘heart of empire’.</w:t>
      </w:r>
      <w:r w:rsidRPr="0084575F">
        <w:rPr>
          <w:sz w:val="16"/>
        </w:rPr>
        <w:t xml:space="preserve"> </w:t>
      </w:r>
      <w:r w:rsidRPr="00EA14C6">
        <w:rPr>
          <w:rStyle w:val="StyleUnderline"/>
        </w:rPr>
        <w:t>Such imaginative geographies are crucial to</w:t>
      </w:r>
      <w:r w:rsidRPr="0084575F">
        <w:rPr>
          <w:sz w:val="16"/>
        </w:rPr>
        <w:t xml:space="preserve"> what Kipfer and Goonewardena (2005) have called </w:t>
      </w:r>
      <w:r w:rsidRPr="00EA14C6">
        <w:rPr>
          <w:rStyle w:val="StyleUnderline"/>
        </w:rPr>
        <w:t>the ‘colonial splitting of reality’ that sustains all empires</w:t>
      </w:r>
      <w:r w:rsidRPr="0084575F">
        <w:rPr>
          <w:sz w:val="16"/>
        </w:rPr>
        <w:t xml:space="preserve">. Edward Said (2003), for example, argues that </w:t>
      </w:r>
      <w:r w:rsidRPr="00EA14C6">
        <w:rPr>
          <w:rStyle w:val="StyleUnderline"/>
        </w:rPr>
        <w:t>imaginative geographies have long been crucial in sustaining Orientalist treatments of the Arab world as Other amongst Western colonial powers.</w:t>
      </w:r>
      <w:r w:rsidRPr="0084575F">
        <w:rPr>
          <w:sz w:val="16"/>
        </w:rPr>
        <w:t xml:space="preserve"> As Derek Gregory (2004a: 18) puts it, such geographies function by ‘fold[ing] distance into difference through a series of spatializations’. </w:t>
      </w:r>
      <w:r w:rsidRPr="00EA14C6">
        <w:rPr>
          <w:rStyle w:val="Emphasis"/>
        </w:rPr>
        <w:t>They operate ‘by multiplying partitions and enclosures that serve to demarcate “the same” from “the other</w:t>
      </w:r>
      <w:r w:rsidRPr="0084575F">
        <w:rPr>
          <w:sz w:val="16"/>
        </w:rPr>
        <w:t xml:space="preserve">” ’. And, as ‘imaginations given substance’, or ‘architectures of enmity’, </w:t>
      </w:r>
      <w:r w:rsidRPr="00EA14C6">
        <w:rPr>
          <w:rStyle w:val="StyleUnderline"/>
        </w:rPr>
        <w:t>they do geopolitical work by designating the familiar space inhabited by a putative ‘us’, and opposing it to the unfamiliar geographies inhabited by a putative Other — the ‘them’ who become the legitimate target for military or colonial power</w:t>
      </w:r>
      <w:r w:rsidRPr="0084575F">
        <w:rPr>
          <w:sz w:val="16"/>
        </w:rPr>
        <w:t xml:space="preserve"> (ibid.: 18). Imaginative geographies thus tend to be characterized by stark binaries of place attachment. Not surprisingly, these tend to be particularly powerful and uncompromising during times of war. As Ken Hewitt (1983: 258) has argued, ‘war . . . mobilizes the highly charged and dangerous dialectic of place attachment: the perceived antithesis of “our” places or homeland and “theirs” ’. Very often, </w:t>
      </w:r>
      <w:r w:rsidRPr="00EA14C6">
        <w:rPr>
          <w:rStyle w:val="StyleUnderline"/>
        </w:rPr>
        <w:t>such polarizations are manufactured and recycled discursively through racist and imperial state and military discourses and propaganda, backed up by popular cultural representations</w:t>
      </w:r>
      <w:r w:rsidRPr="0084575F">
        <w:rPr>
          <w:sz w:val="16"/>
        </w:rPr>
        <w:t xml:space="preserve">. Together, </w:t>
      </w:r>
      <w:r w:rsidRPr="00EA14C6">
        <w:rPr>
          <w:rStyle w:val="Emphasis"/>
        </w:rPr>
        <w:t>these work to produce ‘an unbridled sentimentalizing of one’s own while dehumanizing the enemy’s people and land</w:t>
      </w:r>
      <w:r w:rsidRPr="0084575F">
        <w:rPr>
          <w:sz w:val="16"/>
        </w:rPr>
        <w:t xml:space="preserve">’ (ibid.: 258). To Hewitt, </w:t>
      </w:r>
      <w:r w:rsidRPr="00EA14C6">
        <w:rPr>
          <w:rStyle w:val="Emphasis"/>
        </w:rPr>
        <w:t>such binaried constructions ‘seem an essential step in cultivating readiness to destroy the latter</w:t>
      </w:r>
      <w:r w:rsidRPr="0084575F">
        <w:rPr>
          <w:sz w:val="16"/>
        </w:rPr>
        <w:t xml:space="preserve">’ (ibid.: 258). The purpose of this article is to demonstrate that the Bush administration’s ‘war on terror’ rests fundamentally on such two-sided constructions of (particularly urban) place. The article argues that </w:t>
      </w:r>
      <w:r w:rsidRPr="00EA14C6">
        <w:rPr>
          <w:rStyle w:val="StyleUnderline"/>
        </w:rPr>
        <w:t>the discursive construction of the ‘war on terror’</w:t>
      </w:r>
      <w:r w:rsidRPr="0084575F">
        <w:rPr>
          <w:sz w:val="16"/>
        </w:rPr>
        <w:t xml:space="preserve"> since September 11 </w:t>
      </w:r>
      <w:r w:rsidRPr="00EA14C6">
        <w:rPr>
          <w:rStyle w:val="StyleUnderline"/>
        </w:rPr>
        <w:t>2001 has been deeply marked by attempts to rework imaginative geographies separating the urban places of a putative US ‘homeland’ from those Arab cities purported to be the sources of ‘terrorist’ threats against US national interests</w:t>
      </w:r>
      <w:r w:rsidRPr="0084575F">
        <w:rPr>
          <w:sz w:val="16"/>
        </w:rPr>
        <w:t xml:space="preserve">. Such reworkings of popular and </w:t>
      </w:r>
      <w:r w:rsidRPr="00EA14C6">
        <w:rPr>
          <w:rStyle w:val="StyleUnderline"/>
        </w:rPr>
        <w:t>political imaginative geographies operate by projecting places, and particularly cities, into two mutually exclusive, mutually constitutive, classifications: those, in Bush’s famous phrase, who are either ‘with us’ or ‘against us’</w:t>
      </w:r>
      <w:r w:rsidRPr="0084575F">
        <w:rPr>
          <w:sz w:val="16"/>
        </w:rPr>
        <w:t xml:space="preserve"> (see Graham, 2004). Binaried portrayals suggesting an absolute separateness between ‘homeland’ cities and the Arab cities of the target Other are powerfully reinforced by neoconservative geopolitical ideologies (Roberts et al., 2003). These stress the supposed disconnection of countries deemed to be hotbeds of threats to US interests from normalized processes of neoliberal globalization. Normatively, they emphasize the imperative of integrating such territories into processes of neoliberal globalization, if necessary through the use of ‘pre-emptive’ acts of US military aggression such as the 2003 invasion of Iraq (Roberts et al., 2003). Thomas Barnett’s influential The Pentagon’s New Map (2004) is one example of a range of neoliberal imaginary geopolitical renderings of the world seized upon by the Bush administration as supporting the ‘war on terror’. Barnett’s global, binary schema stresses the putative ‘disconnection’ of the US military’s target zones in the Middle East, Africa and Central America — or what he calls the ‘non- integrating gap’ — from the rest of the world, a zone which is seen to be integrating benignly through processes of neoliberal capitalism to constitute what Barnett calls a ‘functioning core’. In a world of intensifying transnational migration, transport, capital and media flows, however,</w:t>
      </w:r>
      <w:r w:rsidRPr="0084575F">
        <w:rPr>
          <w:rStyle w:val="Emphasis"/>
        </w:rPr>
        <w:t xml:space="preserve"> such attempts at constructing a mutually exclusive binary </w:t>
      </w:r>
      <w:r w:rsidRPr="0084575F">
        <w:rPr>
          <w:rStyle w:val="StyleUnderline"/>
        </w:rPr>
        <w:t xml:space="preserve">— a securitized ‘inside’ enclosing the urban places of the US Empire’s ‘homeland’, and an urbanizing ‘outside’, where US military power can pre-emptively attack places deemed sources of ‘terrorist’ threats — </w:t>
      </w:r>
      <w:r w:rsidRPr="0084575F">
        <w:rPr>
          <w:rStyle w:val="Emphasis"/>
        </w:rPr>
        <w:t>are inevitably both ambivalent and ridden with contradictions. They rest alongside the ratcheting-up of state surveillance and repression against Others targeted within US cities and society.</w:t>
      </w:r>
      <w:r w:rsidRPr="0084575F">
        <w:rPr>
          <w:sz w:val="16"/>
        </w:rPr>
        <w:t xml:space="preserve"> </w:t>
      </w:r>
      <w:r w:rsidRPr="0084575F">
        <w:rPr>
          <w:rStyle w:val="StyleUnderline"/>
        </w:rPr>
        <w:t>They are paralleled</w:t>
      </w:r>
      <w:r w:rsidRPr="0084575F">
        <w:rPr>
          <w:sz w:val="16"/>
        </w:rPr>
        <w:t xml:space="preserve">, as we shall see later in this article, </w:t>
      </w:r>
      <w:r w:rsidRPr="0084575F">
        <w:rPr>
          <w:rStyle w:val="Emphasis"/>
        </w:rPr>
        <w:t xml:space="preserve">by military strategies which increasingly treat the ‘inside’ spaces within the US and the ‘foreign’ ones in the rest of the world as a single, </w:t>
      </w:r>
      <w:r w:rsidRPr="0084575F">
        <w:rPr>
          <w:rStyle w:val="Emphasis"/>
        </w:rPr>
        <w:lastRenderedPageBreak/>
        <w:t>integrated, ‘battlespace’ prone to the rapid movements of ‘terrorist’ threats into the geographical and urban heartlands of US power at any instant</w:t>
      </w:r>
      <w:r w:rsidRPr="0084575F">
        <w:rPr>
          <w:sz w:val="16"/>
        </w:rPr>
        <w:t xml:space="preserve">. And they obscure the complex geographies and political economies of ‘primitive accumulation’ which closely tie predatory post-war ‘reconstruction’ and oil contracts in Iraq, and homeland security contracts in US cities, to the same cartel of Bush-friendly oil companies, defence and security contractors and ‘private military corporations’ (Harvey, 2003; Chatterjee, 2004; Boal et al., 2005). Whilst dramatic, </w:t>
      </w:r>
      <w:r w:rsidRPr="0084575F">
        <w:rPr>
          <w:rStyle w:val="Emphasis"/>
        </w:rPr>
        <w:t>the imaginative geographies</w:t>
      </w:r>
      <w:r w:rsidRPr="0084575F">
        <w:rPr>
          <w:sz w:val="16"/>
        </w:rPr>
        <w:t xml:space="preserve"> underpinning the ‘war on terror’ are far from original (see Driver, 2001). In fact, they </w:t>
      </w:r>
      <w:r w:rsidRPr="0084575F">
        <w:rPr>
          <w:rStyle w:val="Emphasis"/>
        </w:rPr>
        <w:t>revivify long-established colonial and Orientalist tropes to represent Middle Eastern culture as intrinsically barbaric, infantile, backward or threatening from the point of view of Western colonial powers</w:t>
      </w:r>
      <w:r w:rsidRPr="0084575F">
        <w:rPr>
          <w:sz w:val="16"/>
        </w:rPr>
        <w:t xml:space="preserve"> (Gregory, 2004a). Arab cities, moreover, have long been represented by Western powers as dark, exotic, labyrinthine and structureless places that need to be ‘unveiled’ for the production of ‘order’ through the ostensibly superior scientific, planning and military technologies of the occupying West. </w:t>
      </w:r>
      <w:r w:rsidRPr="00EA14C6">
        <w:rPr>
          <w:rStyle w:val="Emphasis"/>
        </w:rPr>
        <w:t xml:space="preserve">By burying ‘disturbing similarities between “us” and “them” in a discourse that systematically produces the Third World as Other’, such Orientalism deploys considerable ‘symbolic violence’ </w:t>
      </w:r>
      <w:r w:rsidRPr="0084575F">
        <w:rPr>
          <w:sz w:val="16"/>
        </w:rPr>
        <w:t xml:space="preserve">(Gusterson, 1999: 116). </w:t>
      </w:r>
      <w:r w:rsidRPr="00EA14C6">
        <w:rPr>
          <w:rStyle w:val="StyleUnderline"/>
        </w:rPr>
        <w:t xml:space="preserve">This is done, crucially, in order to produce both ‘ “the Third World” and “the West” </w:t>
      </w:r>
      <w:r w:rsidRPr="0084575F">
        <w:rPr>
          <w:sz w:val="16"/>
        </w:rPr>
        <w:t xml:space="preserve">’ (ibid.: 116). </w:t>
      </w:r>
    </w:p>
    <w:p w:rsidR="00A35022" w:rsidRPr="00A35022" w:rsidRDefault="00A35022" w:rsidP="00A35022"/>
    <w:p w:rsidR="00F72491" w:rsidRPr="00F72491" w:rsidRDefault="00F72491" w:rsidP="00F72491"/>
    <w:p w:rsidR="00B2144E" w:rsidRPr="00B2144E" w:rsidRDefault="00B2144E" w:rsidP="00B2144E">
      <w:r>
        <w:br w:type="page"/>
      </w:r>
    </w:p>
    <w:p w:rsidR="00D25803" w:rsidRDefault="00737511" w:rsidP="00D05703">
      <w:pPr>
        <w:pStyle w:val="Heading3"/>
      </w:pPr>
      <w:bookmarkStart w:id="3" w:name="_Toc424225243"/>
      <w:r>
        <w:lastRenderedPageBreak/>
        <w:t>Bo</w:t>
      </w:r>
      <w:r w:rsidR="00D35AE2">
        <w:t>rders Link</w:t>
      </w:r>
      <w:bookmarkEnd w:id="3"/>
    </w:p>
    <w:p w:rsidR="00D35AE2" w:rsidRDefault="00D35AE2" w:rsidP="00D35AE2">
      <w:pPr>
        <w:pStyle w:val="Heading4"/>
      </w:pPr>
      <w:r>
        <w:t>Borders are a Eurocentric notion which re-inscribe racism, patriarchy and are responsible for the spreading of state power</w:t>
      </w:r>
    </w:p>
    <w:p w:rsidR="00D35AE2" w:rsidRDefault="00D35AE2" w:rsidP="00D35AE2">
      <w:r w:rsidRPr="007B377F">
        <w:rPr>
          <w:b/>
        </w:rPr>
        <w:t>Paasi 2005</w:t>
      </w:r>
      <w:r w:rsidRPr="007B377F">
        <w:t xml:space="preserve"> [Anssi, Anssi Paasi is Professor and Head of the Department of Geography, University of Oulu, Finland. “Bordering Space”, Chapter 1: The Changing Discourses on Political Boundaries Mapping the Backgrounds, Contexts and Contents</w:t>
      </w:r>
      <w:r>
        <w:t xml:space="preserve">, pp 17-19] </w:t>
      </w:r>
    </w:p>
    <w:p w:rsidR="00D35AE2" w:rsidRDefault="00D35AE2" w:rsidP="00D35AE2">
      <w:pPr>
        <w:rPr>
          <w:sz w:val="16"/>
        </w:rPr>
      </w:pPr>
      <w:r w:rsidRPr="002D6185">
        <w:rPr>
          <w:sz w:val="16"/>
        </w:rPr>
        <w:t xml:space="preserve">Although </w:t>
      </w:r>
      <w:r w:rsidRPr="00DE3664">
        <w:rPr>
          <w:rStyle w:val="StyleUnderline"/>
        </w:rPr>
        <w:t>regional transformation seems to be a perpetually accelerating phenomenon, we have for a long time been used to living with certain large-scale socio-spatial facts</w:t>
      </w:r>
      <w:r w:rsidRPr="002D6185">
        <w:rPr>
          <w:sz w:val="16"/>
        </w:rPr>
        <w:t xml:space="preserve"> in our modern world, </w:t>
      </w:r>
      <w:r w:rsidRPr="00DE3664">
        <w:rPr>
          <w:rStyle w:val="StyleUnderline"/>
        </w:rPr>
        <w:t>prominent among which has been the existence of states and their boundaries</w:t>
      </w:r>
      <w:r w:rsidRPr="002D6185">
        <w:rPr>
          <w:sz w:val="16"/>
        </w:rPr>
        <w:t xml:space="preserve">, a certainty that has been canonized in international law and in the actions of the United Nations. This fact has dominated international relations, even though </w:t>
      </w:r>
      <w:r w:rsidRPr="00DE3664">
        <w:rPr>
          <w:rStyle w:val="StyleUnderline"/>
        </w:rPr>
        <w:t>it is well-known that most currently existing states are not nation-states, in the sense that several ethno-national groups co-exist within them</w:t>
      </w:r>
      <w:r w:rsidRPr="002D6185">
        <w:rPr>
          <w:sz w:val="16"/>
        </w:rPr>
        <w:t xml:space="preserve">, either peacefully or in conflict. Some of </w:t>
      </w:r>
      <w:r w:rsidRPr="00DE3664">
        <w:rPr>
          <w:rStyle w:val="StyleUnderline"/>
        </w:rPr>
        <w:t>these groups may be</w:t>
      </w:r>
      <w:r w:rsidRPr="002D6185">
        <w:rPr>
          <w:rStyle w:val="StyleUnderline"/>
          <w:sz w:val="12"/>
        </w:rPr>
        <w:t>¶</w:t>
      </w:r>
      <w:r w:rsidRPr="00DE3664">
        <w:rPr>
          <w:rStyle w:val="StyleUnderline"/>
        </w:rPr>
        <w:t xml:space="preserve"> struggling fiercely for autonomy or a state of their own</w:t>
      </w:r>
      <w:r w:rsidRPr="002D6185">
        <w:rPr>
          <w:sz w:val="16"/>
        </w:rPr>
        <w:t>.</w:t>
      </w:r>
      <w:r w:rsidRPr="002D6185">
        <w:rPr>
          <w:sz w:val="12"/>
        </w:rPr>
        <w:t>¶</w:t>
      </w:r>
      <w:r w:rsidRPr="002D6185">
        <w:rPr>
          <w:sz w:val="16"/>
        </w:rPr>
        <w:t xml:space="preserve"> Most of the </w:t>
      </w:r>
      <w:r w:rsidRPr="00DE3664">
        <w:rPr>
          <w:rStyle w:val="StyleUnderline"/>
        </w:rPr>
        <w:t>existing political boundaries were originally created by the</w:t>
      </w:r>
      <w:r w:rsidRPr="002D6185">
        <w:rPr>
          <w:rStyle w:val="StyleUnderline"/>
          <w:sz w:val="12"/>
        </w:rPr>
        <w:t>¶</w:t>
      </w:r>
      <w:r w:rsidRPr="00DE3664">
        <w:rPr>
          <w:rStyle w:val="StyleUnderline"/>
        </w:rPr>
        <w:t xml:space="preserve"> European nation-states</w:t>
      </w:r>
      <w:r w:rsidRPr="002D6185">
        <w:rPr>
          <w:sz w:val="16"/>
        </w:rPr>
        <w:t>, so that De Vorsey and Biger (1995, see also Burghardt,</w:t>
      </w:r>
      <w:r w:rsidRPr="002D6185">
        <w:rPr>
          <w:sz w:val="12"/>
        </w:rPr>
        <w:t>¶</w:t>
      </w:r>
      <w:r w:rsidRPr="002D6185">
        <w:rPr>
          <w:sz w:val="16"/>
        </w:rPr>
        <w:t xml:space="preserve"> 1996) are ready to argue </w:t>
      </w:r>
      <w:r w:rsidRPr="00DE3664">
        <w:rPr>
          <w:rStyle w:val="StyleUnderline"/>
        </w:rPr>
        <w:t>that it is difficult to identify any international boundary r</w:t>
      </w:r>
      <w:r w:rsidRPr="002D6185">
        <w:rPr>
          <w:rStyle w:val="StyleUnderline"/>
          <w:sz w:val="12"/>
        </w:rPr>
        <w:t>¶</w:t>
      </w:r>
      <w:r w:rsidRPr="00DE3664">
        <w:rPr>
          <w:rStyle w:val="StyleUnderline"/>
        </w:rPr>
        <w:t xml:space="preserve"> that has not directly involved a European state </w:t>
      </w:r>
      <w:r w:rsidRPr="002D6185">
        <w:rPr>
          <w:sz w:val="16"/>
        </w:rPr>
        <w:t xml:space="preserve">at some stage of its evolution. Similarly, </w:t>
      </w:r>
      <w:r w:rsidRPr="00DE3664">
        <w:rPr>
          <w:rStyle w:val="StyleUnderline"/>
        </w:rPr>
        <w:t>it was the peoples from the continent of Europe that imposed a model of the space of states and a specific state-centred structure of political economy on the rest of the planet,</w:t>
      </w:r>
      <w:r w:rsidRPr="002D6185">
        <w:rPr>
          <w:sz w:val="16"/>
        </w:rPr>
        <w:t xml:space="preserve"> beginning in the 17th century - a model that involved boundaries and frontiers (Shapiro, 1999). Boundaries have been a key category in political geography and political science since the 19th century, but it was above all the collapse of the East-West divide at the beginning of the 1990s that gave rise to a new interest in political boundaries.</w:t>
      </w:r>
      <w:r w:rsidRPr="002D6185">
        <w:rPr>
          <w:sz w:val="12"/>
        </w:rPr>
        <w:t>¶</w:t>
      </w:r>
      <w:r w:rsidRPr="002D6185">
        <w:rPr>
          <w:sz w:val="16"/>
        </w:rPr>
        <w:t xml:space="preserve"> The 1990s and the first years of the new millennium have witnessed a dramatic increase in boundary studies all over the world, but particularly in Europe. The themes have varied from problems associated with the existing state boundaries to the roles of symbolic borders in the construction of contested social identities. Particularly important topics of research have been the diverging forms of cross- border interaction, emerging new regionalizations and region-building projects. Not only have the roles of concrete state boundaries been evaluated but also the</w:t>
      </w:r>
      <w:r w:rsidRPr="002D6185">
        <w:rPr>
          <w:sz w:val="12"/>
        </w:rPr>
        <w:t>¶</w:t>
      </w:r>
      <w:r w:rsidRPr="002D6185">
        <w:rPr>
          <w:sz w:val="16"/>
        </w:rPr>
        <w:t xml:space="preserve"> 18 B/ordering Space</w:t>
      </w:r>
      <w:r w:rsidRPr="002D6185">
        <w:rPr>
          <w:sz w:val="12"/>
        </w:rPr>
        <w:t>¶</w:t>
      </w:r>
      <w:r w:rsidRPr="002D6185">
        <w:rPr>
          <w:sz w:val="16"/>
        </w:rPr>
        <w:t xml:space="preserve"> symbolic and metaphorical roles of all kinds of social, political, cultural and historical borders (Newman and Paasi, 1998; Anderson and O'Dowd, 1999; Donnan and Wilson, 1999; van der Velde and van Houtum, 2000). The sociologists Lamont and Molnar (2002) have noted in their review of the boundary</w:t>
      </w:r>
      <w:r w:rsidRPr="002D6185">
        <w:rPr>
          <w:sz w:val="12"/>
        </w:rPr>
        <w:t>¶</w:t>
      </w:r>
      <w:r w:rsidRPr="002D6185">
        <w:rPr>
          <w:sz w:val="16"/>
        </w:rPr>
        <w:t xml:space="preserve"> literature how the idea of </w:t>
      </w:r>
      <w:r w:rsidRPr="00C874B1">
        <w:rPr>
          <w:rStyle w:val="Emphasis"/>
        </w:rPr>
        <w:t xml:space="preserve">boundaries has been associated with </w:t>
      </w:r>
      <w:r w:rsidRPr="002D6185">
        <w:rPr>
          <w:sz w:val="16"/>
        </w:rPr>
        <w:t xml:space="preserve">research into such divergent topics as cognition, </w:t>
      </w:r>
      <w:r w:rsidRPr="00DE3664">
        <w:rPr>
          <w:rStyle w:val="StyleUnderline"/>
        </w:rPr>
        <w:t>social and collective identity</w:t>
      </w:r>
      <w:r w:rsidRPr="002D6185">
        <w:rPr>
          <w:sz w:val="16"/>
        </w:rPr>
        <w:t xml:space="preserve">, commensuration, census categories, cultural capital, cultural membership, </w:t>
      </w:r>
      <w:r w:rsidRPr="00C874B1">
        <w:rPr>
          <w:rStyle w:val="Emphasis"/>
        </w:rPr>
        <w:t>racial and ethnic group positioning, hegemonic masculinity</w:t>
      </w:r>
      <w:r w:rsidRPr="00DE3664">
        <w:rPr>
          <w:rStyle w:val="StyleUnderline"/>
        </w:rPr>
        <w:t>, professional jurisdictions, scientific controversies, group rights</w:t>
      </w:r>
      <w:r w:rsidRPr="002D6185">
        <w:rPr>
          <w:sz w:val="16"/>
        </w:rPr>
        <w:t xml:space="preserve">, </w:t>
      </w:r>
      <w:r w:rsidRPr="00DE3664">
        <w:rPr>
          <w:rStyle w:val="StyleUnderline"/>
        </w:rPr>
        <w:t xml:space="preserve">immigration or contentious politics, </w:t>
      </w:r>
      <w:r w:rsidRPr="002D6185">
        <w:rPr>
          <w:sz w:val="16"/>
        </w:rPr>
        <w:t>and this list is by no means exhaustive.</w:t>
      </w:r>
      <w:r w:rsidRPr="002D6185">
        <w:rPr>
          <w:sz w:val="12"/>
        </w:rPr>
        <w:t>¶</w:t>
      </w:r>
      <w:r w:rsidRPr="002D6185">
        <w:rPr>
          <w:sz w:val="16"/>
        </w:rPr>
        <w:t xml:space="preserve"> </w:t>
      </w:r>
      <w:r w:rsidRPr="00DE3664">
        <w:rPr>
          <w:rStyle w:val="StyleUnderline"/>
        </w:rPr>
        <w:t>Geographers</w:t>
      </w:r>
      <w:r w:rsidRPr="002D6185">
        <w:rPr>
          <w:sz w:val="16"/>
        </w:rPr>
        <w:t xml:space="preserve"> have also expanded their traditional ideas of political boundaries as frozen lines and </w:t>
      </w:r>
      <w:r w:rsidRPr="00DE3664">
        <w:rPr>
          <w:rStyle w:val="StyleUnderline"/>
        </w:rPr>
        <w:t>have begun to map the roles and functions of boundaries as institutions, symbols and discourses that are `spread' everywhere in society</w:t>
      </w:r>
      <w:r w:rsidRPr="002D6185">
        <w:rPr>
          <w:sz w:val="16"/>
        </w:rPr>
        <w:t xml:space="preserve">, so that </w:t>
      </w:r>
      <w:r w:rsidRPr="00DE3664">
        <w:rPr>
          <w:rStyle w:val="StyleUnderline"/>
        </w:rPr>
        <w:t xml:space="preserve">they are not confined to the border </w:t>
      </w:r>
      <w:r w:rsidRPr="002D6185">
        <w:rPr>
          <w:sz w:val="16"/>
        </w:rPr>
        <w:t>areas</w:t>
      </w:r>
      <w:r w:rsidRPr="00DE3664">
        <w:rPr>
          <w:rStyle w:val="StyleUnderline"/>
        </w:rPr>
        <w:t xml:space="preserve"> themselves</w:t>
      </w:r>
      <w:r w:rsidRPr="002D6185">
        <w:rPr>
          <w:sz w:val="16"/>
        </w:rPr>
        <w:t xml:space="preserve"> (Paasi, 1996). Attention has been paid to </w:t>
      </w:r>
      <w:r w:rsidRPr="00C874B1">
        <w:rPr>
          <w:rStyle w:val="Emphasis"/>
        </w:rPr>
        <w:t>boundary-drawing practices</w:t>
      </w:r>
      <w:r w:rsidRPr="002D6185">
        <w:rPr>
          <w:sz w:val="16"/>
        </w:rPr>
        <w:t xml:space="preserve">, whether conceptual and cartographic, imaginary and actual, or social and aesthetic (O'Tuathail and Dalby, 1998). These practices </w:t>
      </w:r>
      <w:r w:rsidRPr="00C874B1">
        <w:rPr>
          <w:rStyle w:val="Emphasis"/>
        </w:rPr>
        <w:t>are always part of broader social action</w:t>
      </w:r>
      <w:r w:rsidRPr="002D6185">
        <w:rPr>
          <w:sz w:val="16"/>
        </w:rPr>
        <w:t xml:space="preserve"> and have typically been </w:t>
      </w:r>
      <w:r w:rsidRPr="00C874B1">
        <w:rPr>
          <w:rStyle w:val="Emphasis"/>
        </w:rPr>
        <w:t>based on the processes of `Othering'</w:t>
      </w:r>
      <w:r w:rsidRPr="002D6185">
        <w:rPr>
          <w:sz w:val="16"/>
        </w:rPr>
        <w:t xml:space="preserve">, i.e. the </w:t>
      </w:r>
      <w:r w:rsidRPr="00C874B1">
        <w:rPr>
          <w:rStyle w:val="Emphasis"/>
        </w:rPr>
        <w:t>construction of symbolic/cultural boundaries between `us' and `the Other'.</w:t>
      </w:r>
      <w:r w:rsidRPr="002D6185">
        <w:rPr>
          <w:sz w:val="16"/>
        </w:rPr>
        <w:t xml:space="preserve"> Spatializations of identity, nation and danger, for instance, are examples of boundary-drawing practices which are always contested and reflect power relations (Campbell, 1992; Tickner, 1995). </w:t>
      </w:r>
      <w:r w:rsidRPr="00DE3664">
        <w:rPr>
          <w:rStyle w:val="StyleUnderline"/>
        </w:rPr>
        <w:t>These practices</w:t>
      </w:r>
      <w:r w:rsidRPr="002D6185">
        <w:rPr>
          <w:sz w:val="16"/>
        </w:rPr>
        <w:t xml:space="preserve">, in which national (spatial) socialization and education play a crucial role, </w:t>
      </w:r>
      <w:r w:rsidRPr="00DE3664">
        <w:rPr>
          <w:rStyle w:val="StyleUnderline"/>
        </w:rPr>
        <w:t>manifest themselves in such areas as foreign policy, media discourses and popular culture</w:t>
      </w:r>
      <w:r w:rsidRPr="002D6185">
        <w:rPr>
          <w:sz w:val="16"/>
        </w:rPr>
        <w:t xml:space="preserve"> (Paasi, 2003a).</w:t>
      </w:r>
      <w:r w:rsidRPr="002D6185">
        <w:rPr>
          <w:sz w:val="12"/>
        </w:rPr>
        <w:t>¶</w:t>
      </w:r>
      <w:r w:rsidRPr="002D6185">
        <w:rPr>
          <w:sz w:val="16"/>
        </w:rPr>
        <w:t xml:space="preserve"> Another topical example of boundary-producing practices concerns geopolitically challenging spatializations based on supra-national forms of culture, especially those referred to as `civilizations', as suggested by Huntington (1993) in his much debated - and criticized - treatise (O'Tuathail, 1996; Nierop, 2001).</w:t>
      </w:r>
      <w:r w:rsidRPr="002D6185">
        <w:rPr>
          <w:sz w:val="12"/>
        </w:rPr>
        <w:t>¶</w:t>
      </w:r>
      <w:r w:rsidRPr="002D6185">
        <w:rPr>
          <w:sz w:val="16"/>
        </w:rPr>
        <w:t xml:space="preserve"> As far as the changing roles of political boundaries, and state boundaries in particular, are concerned, Anderson (1996) reminds us that current (political, A.P.) </w:t>
      </w:r>
      <w:r w:rsidRPr="00DE3664">
        <w:rPr>
          <w:rStyle w:val="StyleUnderline"/>
        </w:rPr>
        <w:t>boundaries</w:t>
      </w:r>
      <w:r w:rsidRPr="002D6185">
        <w:rPr>
          <w:sz w:val="16"/>
        </w:rPr>
        <w:t xml:space="preserve"> are not merely lines on maps, </w:t>
      </w:r>
      <w:r w:rsidRPr="00DE3664">
        <w:rPr>
          <w:rStyle w:val="StyleUnderline"/>
        </w:rPr>
        <w:t>form</w:t>
      </w:r>
      <w:r w:rsidRPr="002D6185">
        <w:rPr>
          <w:sz w:val="16"/>
        </w:rPr>
        <w:t xml:space="preserve">ing unproblematic backgrounds and </w:t>
      </w:r>
      <w:r w:rsidRPr="00DE3664">
        <w:rPr>
          <w:rStyle w:val="StyleUnderline"/>
        </w:rPr>
        <w:t>limits to political life,</w:t>
      </w:r>
      <w:r w:rsidRPr="002D6185">
        <w:rPr>
          <w:sz w:val="16"/>
        </w:rPr>
        <w:t xml:space="preserve"> but crucial elements in achieving an understanding of political life. He notes how any examination of the justifications for </w:t>
      </w:r>
      <w:r w:rsidRPr="00DE3664">
        <w:rPr>
          <w:rStyle w:val="StyleUnderline"/>
        </w:rPr>
        <w:t>boundaries will normally raise dramatic questions on such themes as citizenship, identity, political loyalty, exclusion, inclusion and the ends of the state.</w:t>
      </w:r>
      <w:r w:rsidRPr="002D6185">
        <w:rPr>
          <w:sz w:val="16"/>
        </w:rPr>
        <w:t xml:space="preserve"> These questions are increasingly important in the present world, characterized as it is by the flows of economic assets, information, refugees and immigrants. Inspired by these seemingly border-eroding processes, some authors have claimed that boundaries, and even states, will vanish or at least lose their role in the contemporary world. </w:t>
      </w:r>
      <w:r w:rsidRPr="002D6185">
        <w:rPr>
          <w:sz w:val="16"/>
        </w:rPr>
        <w:lastRenderedPageBreak/>
        <w:t>However, the simultaneous strengthening of old ideologies such as (ethno-)regio- nalism and nationalism seems to make a mockery of the most utopian visions of the borderless world.</w:t>
      </w:r>
      <w:r w:rsidRPr="002D6185">
        <w:rPr>
          <w:sz w:val="12"/>
        </w:rPr>
        <w:t>¶</w:t>
      </w:r>
      <w:r w:rsidRPr="002D6185">
        <w:rPr>
          <w:sz w:val="16"/>
        </w:rPr>
        <w:t xml:space="preserve"> The future role of boundaries is not, of course, an either-or question, and we certainly will not be able to write boundaries off in our academic discussions. </w:t>
      </w:r>
      <w:r w:rsidRPr="00DE3664">
        <w:rPr>
          <w:rStyle w:val="StyleUnderline"/>
        </w:rPr>
        <w:t>What is needed is a deeper scrutiny of the social practices and discourses in which boundaries are produced and reproduced</w:t>
      </w:r>
      <w:r w:rsidRPr="002D6185">
        <w:rPr>
          <w:sz w:val="16"/>
        </w:rPr>
        <w:t xml:space="preserve">. I will argue in this paper that </w:t>
      </w:r>
      <w:r w:rsidRPr="002D6185">
        <w:rPr>
          <w:rStyle w:val="StyleUnderline"/>
        </w:rPr>
        <w:t>state</w:t>
      </w:r>
      <w:r w:rsidRPr="00DE3664">
        <w:rPr>
          <w:rStyle w:val="StyleUnderline"/>
        </w:rPr>
        <w:t xml:space="preserve"> power and the ideas of sovereignty, citizenship and identity still provide the social, political and cultural framework for `reading' the contextual but simultaneously re-</w:t>
      </w:r>
      <w:r w:rsidRPr="002D6185">
        <w:rPr>
          <w:rStyle w:val="StyleUnderline"/>
          <w:sz w:val="12"/>
        </w:rPr>
        <w:t>¶</w:t>
      </w:r>
      <w:r w:rsidRPr="00DE3664">
        <w:rPr>
          <w:rStyle w:val="StyleUnderline"/>
        </w:rPr>
        <w:t xml:space="preserve"> scaling meanings of boundaries and the power relations that are involved in the very constitution of them</w:t>
      </w:r>
      <w:r w:rsidRPr="002D6185">
        <w:rPr>
          <w:sz w:val="16"/>
        </w:rPr>
        <w:t>. The constantly advancing process of constructing the European Union, for instance, is transforming the existing geopolitical ideas on political boundaries and will inevitably fuse the spatial scales in this specific context, but this does not detract from the fact that the state still remains important (Paasi, 2001).</w:t>
      </w:r>
      <w:r w:rsidRPr="002D6185">
        <w:rPr>
          <w:sz w:val="12"/>
        </w:rPr>
        <w:t>¶</w:t>
      </w:r>
      <w:r w:rsidRPr="002D6185">
        <w:rPr>
          <w:sz w:val="16"/>
        </w:rPr>
        <w:t xml:space="preserve"> New approaches to border research suggest that political boundaries - as well as territories and their inherent symbolisms and institutions - are social constructs and processes rather than stable entities. </w:t>
      </w:r>
      <w:r w:rsidRPr="00DE3664">
        <w:rPr>
          <w:rStyle w:val="StyleUnderline"/>
        </w:rPr>
        <w:t>A historical perspective is therefore inevitable in any account on the meanings of political boundaries</w:t>
      </w:r>
      <w:r w:rsidRPr="002D6185">
        <w:rPr>
          <w:sz w:val="16"/>
        </w:rPr>
        <w:t>. This paper will therefore begin with a brief analysis of the history of state territoriality, before reflecting on different boundary drawing practices and the meanings of boundaries as ideologies, forms of symbolism and markers of identity. A critical analysis will then be made of the contrasting boundary narratives that are currently emerging in the globalizing world. This will be followed by some methodological suggestions for future border research.</w:t>
      </w:r>
    </w:p>
    <w:p w:rsidR="00737511" w:rsidRPr="00737511" w:rsidRDefault="00737511" w:rsidP="00737511">
      <w:pPr>
        <w:pStyle w:val="Heading4"/>
      </w:pPr>
      <w:r w:rsidRPr="00737511">
        <w:t>Borders turn the case.</w:t>
      </w:r>
    </w:p>
    <w:p w:rsidR="00737511" w:rsidRPr="00BF7636" w:rsidRDefault="00737511" w:rsidP="00737511">
      <w:r w:rsidRPr="000C0476">
        <w:rPr>
          <w:rStyle w:val="Style13ptBold"/>
        </w:rPr>
        <w:t>Salter</w:t>
      </w:r>
      <w:r>
        <w:rPr>
          <w:rStyle w:val="Style13ptBold"/>
        </w:rPr>
        <w:t xml:space="preserve"> 05</w:t>
      </w:r>
      <w:r>
        <w:t>(Mark B.; P</w:t>
      </w:r>
      <w:r w:rsidRPr="000C0476">
        <w:t>rofessor at the School of Political Studies, University of Ottawa</w:t>
      </w:r>
      <w:r>
        <w:t>; Ph.D., Political Science, University of British Columbia, Vancouver, 1999; M.Sc., International Relations, London School of Economics, London, 1995; B.A. (Hons), Politics and Liberal Studies, Brock University, St. Catharines, 1994; “</w:t>
      </w:r>
      <w:r w:rsidRPr="000C0476">
        <w:t>At the Threshold of Security: A Theory of International Borders</w:t>
      </w:r>
      <w:r>
        <w:t xml:space="preserve">;” </w:t>
      </w:r>
      <w:r w:rsidRPr="000C0476">
        <w:t>Global Surveillance and Policing: Borders, Security, Identity, P 36-50, 2005, Elia Zureik and Mark B. Salter, eds.</w:t>
      </w:r>
      <w:r>
        <w:t>)TKH</w:t>
      </w:r>
    </w:p>
    <w:p w:rsidR="00737511" w:rsidRDefault="00737511" w:rsidP="00737511">
      <w:r w:rsidRPr="00DA5E00">
        <w:t xml:space="preserve">We might point to </w:t>
      </w:r>
      <w:r w:rsidRPr="000C0476">
        <w:rPr>
          <w:rStyle w:val="StyleUnderline"/>
        </w:rPr>
        <w:t>three dynamics of this border control mechanism: the weaknesses of biometrics, the reliance on technological fixes to an inherently psycho-governmental problem, and the failure of risk management as a strategy for security.</w:t>
      </w:r>
      <w:r w:rsidRPr="00DA5E00">
        <w:t xml:space="preserve"> In short, </w:t>
      </w:r>
      <w:r w:rsidRPr="000C0476">
        <w:rPr>
          <w:rStyle w:val="StyleUnderline"/>
        </w:rPr>
        <w:t>states are faced with a dilemma in the post-9/11 world: a totalitarian strategy to increase their surveillance of domestic (and international) populations so that they might ‘know’ more; or the bifurcation of world regions and world populations into safe and dangerous in a way that completely replicates the nineteenth-century imperial model of the colonial world and reverses any modern movement towards freedom of mobility. Borders in either case become mechanisms of state control – for either those on the inside or those on the outside</w:t>
      </w:r>
      <w:r>
        <w:rPr>
          <w:rStyle w:val="StyleUnderline"/>
        </w:rPr>
        <w:t>.</w:t>
      </w:r>
    </w:p>
    <w:p w:rsidR="00737511" w:rsidRPr="002D6185" w:rsidRDefault="00737511" w:rsidP="00D35AE2">
      <w:pPr>
        <w:rPr>
          <w:sz w:val="16"/>
        </w:rPr>
      </w:pPr>
    </w:p>
    <w:p w:rsidR="00D35AE2" w:rsidRPr="00D35AE2" w:rsidRDefault="00D35AE2" w:rsidP="00D35AE2"/>
    <w:p w:rsidR="00D25803" w:rsidRDefault="00D25803" w:rsidP="00D25803">
      <w:r>
        <w:br w:type="page"/>
      </w:r>
    </w:p>
    <w:p w:rsidR="00145BCE" w:rsidRDefault="00D25803" w:rsidP="00D25803">
      <w:pPr>
        <w:pStyle w:val="Heading3"/>
      </w:pPr>
      <w:bookmarkStart w:id="4" w:name="_Toc424225244"/>
      <w:r>
        <w:lastRenderedPageBreak/>
        <w:t>Citizenship Link</w:t>
      </w:r>
      <w:bookmarkEnd w:id="4"/>
    </w:p>
    <w:p w:rsidR="00D25803" w:rsidRPr="00D25803" w:rsidRDefault="00D25803" w:rsidP="00D25803">
      <w:pPr>
        <w:pStyle w:val="Heading4"/>
      </w:pPr>
      <w:r w:rsidRPr="00D25803">
        <w:t>You reinscribe the colonial practice of citizenship at the root of modern surveillance practices.</w:t>
      </w:r>
    </w:p>
    <w:p w:rsidR="00D25803" w:rsidRPr="00F420D0" w:rsidRDefault="00D25803" w:rsidP="00D25803">
      <w:r w:rsidRPr="00F420D0">
        <w:rPr>
          <w:rStyle w:val="Style13ptBold"/>
        </w:rPr>
        <w:t>Berda</w:t>
      </w:r>
      <w:r>
        <w:t xml:space="preserve">, doctoral candidate at he Princeton department of sociology, </w:t>
      </w:r>
      <w:r w:rsidRPr="00F420D0">
        <w:rPr>
          <w:rStyle w:val="Style13ptBold"/>
        </w:rPr>
        <w:t>2013</w:t>
      </w:r>
      <w:r>
        <w:t xml:space="preserve"> (Yael Berda, “Managing Dangerous Populations: Colonial Legacies of Security and Surveillance”, Late 2013, </w:t>
      </w:r>
      <w:r w:rsidRPr="00F420D0">
        <w:t>http://papers.ssrn.com/sol3/papers.cfm?abstract_id=2297906</w:t>
      </w:r>
      <w:r>
        <w:t>)CQF</w:t>
      </w:r>
    </w:p>
    <w:p w:rsidR="00D25803" w:rsidRDefault="00D25803" w:rsidP="00D25803">
      <w:pPr>
        <w:rPr>
          <w:rStyle w:val="StyleUnderline"/>
        </w:rPr>
      </w:pPr>
      <w:r w:rsidRPr="00F420D0">
        <w:rPr>
          <w:rStyle w:val="StyleUnderline"/>
        </w:rPr>
        <w:t>Few activities reveal the power of the modern state more than monitoring borders, control of population movement</w:t>
      </w:r>
      <w:r w:rsidRPr="00F420D0">
        <w:rPr>
          <w:rStyle w:val="StyleUnderline"/>
          <w:sz w:val="16"/>
          <w:u w:val="none"/>
        </w:rPr>
        <w:t xml:space="preserve"> (Mongia 1999</w:t>
      </w:r>
      <w:r w:rsidRPr="00F420D0">
        <w:rPr>
          <w:rStyle w:val="StyleUnderline"/>
        </w:rPr>
        <w:t>) classification of subjects and segregation of groups</w:t>
      </w:r>
      <w:r w:rsidRPr="00F420D0">
        <w:rPr>
          <w:rStyle w:val="StyleUnderline"/>
          <w:sz w:val="16"/>
          <w:u w:val="none"/>
        </w:rPr>
        <w:t xml:space="preserve"> (Soysal 1994) </w:t>
      </w:r>
      <w:r w:rsidRPr="00F420D0">
        <w:rPr>
          <w:rStyle w:val="StyleUnderline"/>
        </w:rPr>
        <w:t>and issuing identity cards</w:t>
      </w:r>
      <w:r w:rsidRPr="00F420D0">
        <w:rPr>
          <w:rStyle w:val="StyleUnderline"/>
          <w:sz w:val="16"/>
          <w:u w:val="none"/>
        </w:rPr>
        <w:t xml:space="preserve"> (Torpey &amp; Caplan 2001). Constructing maps, monitoring entry of foreigners, processing passports are all central to political regimes as they are constructed and experienced by both civil servants and the public (Gupta 2012). </w:t>
      </w:r>
      <w:r w:rsidRPr="00F420D0">
        <w:rPr>
          <w:rStyle w:val="StyleUnderline"/>
        </w:rPr>
        <w:t xml:space="preserve">In colonial regimes, direct violence proved ineffective when subjects fled from the control of the state, so more sophisticated forms of control through documentation and surveillance were developed </w:t>
      </w:r>
      <w:r w:rsidRPr="00F420D0">
        <w:rPr>
          <w:rStyle w:val="StyleUnderline"/>
          <w:sz w:val="16"/>
          <w:u w:val="none"/>
        </w:rPr>
        <w:t xml:space="preserve">(Scott 2009). Particularly </w:t>
      </w:r>
      <w:r w:rsidRPr="00F420D0">
        <w:rPr>
          <w:rStyle w:val="StyleUnderline"/>
        </w:rPr>
        <w:t>in British colonies, a plethora of surveillance methods were established to monitor “dangerous populations”</w:t>
      </w:r>
      <w:r w:rsidRPr="00F420D0">
        <w:rPr>
          <w:rStyle w:val="StyleUnderline"/>
          <w:sz w:val="16"/>
          <w:u w:val="none"/>
        </w:rPr>
        <w:t xml:space="preserve"> (Kemp 2004): travelling passes, distinctive zones and permit regimes in Egypt (Mitchell 2002), ￼ India and Pakistan (Zamindar, 2007) South Africa (Evans 1997) and Israel (Shenhav and Berda 2009). </w:t>
      </w:r>
      <w:r w:rsidRPr="00A864C0">
        <w:rPr>
          <w:rStyle w:val="StyleUnderline"/>
          <w:b/>
        </w:rPr>
        <w:t>Histories of surveillance of movement in North America and Europe have shown their fundamental ties to the making of citizenship</w:t>
      </w:r>
      <w:r w:rsidRPr="00A864C0">
        <w:rPr>
          <w:rStyle w:val="StyleUnderline"/>
          <w:b/>
          <w:sz w:val="16"/>
          <w:u w:val="none"/>
        </w:rPr>
        <w:t xml:space="preserve"> (</w:t>
      </w:r>
      <w:r w:rsidRPr="00F420D0">
        <w:rPr>
          <w:rStyle w:val="StyleUnderline"/>
          <w:sz w:val="16"/>
          <w:u w:val="none"/>
        </w:rPr>
        <w:t xml:space="preserve">Zamindar 2007). </w:t>
      </w:r>
      <w:r w:rsidRPr="00F420D0">
        <w:rPr>
          <w:rStyle w:val="StyleUnderline"/>
        </w:rPr>
        <w:t>However, in colonies and post-colonies these technologies were perpetuated to control displacement and exclusion of those classified as refugees</w:t>
      </w:r>
      <w:r w:rsidRPr="00F420D0">
        <w:rPr>
          <w:rStyle w:val="StyleUnderline"/>
          <w:sz w:val="16"/>
          <w:u w:val="none"/>
        </w:rPr>
        <w:t xml:space="preserve"> (Zureik 2011), </w:t>
      </w:r>
      <w:r w:rsidRPr="00F420D0">
        <w:rPr>
          <w:rStyle w:val="StyleUnderline"/>
        </w:rPr>
        <w:t>intruders, illegal aliens, and migrant workers. The legacies of colonial systems that managed population movement for security purposes, contributed to the current global mobility regime organized around a trinity of threats: Immigration, crime and terror</w:t>
      </w:r>
      <w:r w:rsidRPr="00F420D0">
        <w:rPr>
          <w:rStyle w:val="StyleUnderline"/>
          <w:sz w:val="16"/>
          <w:u w:val="none"/>
        </w:rPr>
        <w:t xml:space="preserve"> (Shamir 2005). </w:t>
      </w:r>
      <w:r w:rsidRPr="00F420D0">
        <w:rPr>
          <w:rStyle w:val="StyleUnderline"/>
        </w:rPr>
        <w:t xml:space="preserve">The shift from securing territory to monitoring population begins in the colonies. When colonial powers seized political sovereignty over territories for purposes of extraction or strategic power, they treated subject populations as fundamentally inferior </w:t>
      </w:r>
      <w:r w:rsidRPr="00F420D0">
        <w:rPr>
          <w:rStyle w:val="StyleUnderline"/>
          <w:sz w:val="16"/>
          <w:u w:val="none"/>
        </w:rPr>
        <w:t xml:space="preserve">(Steinmetz 2008). Colonial state administrations used two sets of laws and practices that have been defined as “the rule of colonial difference” (Chatterjee 1993): laws for the rulers, and laws for the subject populations. </w:t>
      </w:r>
      <w:r w:rsidRPr="00F420D0">
        <w:rPr>
          <w:rStyle w:val="StyleUnderline"/>
        </w:rPr>
        <w:t>Continuous violence and extraction methods exacerbated the hostility of local populations that were became officially viewed as suspect and dangerous.</w:t>
      </w:r>
      <w:r w:rsidRPr="00F420D0">
        <w:rPr>
          <w:rStyle w:val="StyleUnderline"/>
          <w:sz w:val="16"/>
          <w:u w:val="none"/>
        </w:rPr>
        <w:t xml:space="preserve"> </w:t>
      </w:r>
      <w:r w:rsidRPr="00F420D0">
        <w:rPr>
          <w:rStyle w:val="StyleUnderline"/>
        </w:rPr>
        <w:t>Michele Foucault omitted the administrative history of the colonies when he observed the shift from Westphalian sovereignty to practices of governmentality, which he defined as a “power that has the population as its target, political economy as its major form of knowledge and apparatuses of security as its essential technical element”</w:t>
      </w:r>
      <w:r w:rsidRPr="00F420D0">
        <w:rPr>
          <w:rStyle w:val="StyleUnderline"/>
          <w:sz w:val="16"/>
          <w:u w:val="none"/>
        </w:rPr>
        <w:t xml:space="preserve"> (Foucault 2007: 108). </w:t>
      </w:r>
      <w:r w:rsidRPr="00F420D0">
        <w:rPr>
          <w:rStyle w:val="StyleUnderline"/>
        </w:rPr>
        <w:t>In the colonies, as population movement within the state became the major problem of colonial rule</w:t>
      </w:r>
      <w:r w:rsidRPr="00F420D0">
        <w:rPr>
          <w:rStyle w:val="StyleUnderline"/>
          <w:sz w:val="16"/>
          <w:u w:val="none"/>
        </w:rPr>
        <w:t xml:space="preserve"> (Legg 2011), </w:t>
      </w:r>
      <w:r w:rsidRPr="00F420D0">
        <w:rPr>
          <w:rStyle w:val="StyleUnderline"/>
        </w:rPr>
        <w:t>the security apparatus went from being a technical element to the very way the colonial government defined the population and its relationship to the state.</w:t>
      </w:r>
      <w:r w:rsidRPr="00F420D0">
        <w:rPr>
          <w:rStyle w:val="StyleUnderline"/>
          <w:sz w:val="16"/>
          <w:u w:val="none"/>
        </w:rPr>
        <w:t xml:space="preserve"> Therefore, </w:t>
      </w:r>
      <w:r w:rsidRPr="00F420D0">
        <w:rPr>
          <w:rStyle w:val="StyleUnderline"/>
        </w:rPr>
        <w:t>practices of security and surveillance were no longer separate from the political economy and bureaucratic administration</w:t>
      </w:r>
      <w:r w:rsidRPr="00F420D0">
        <w:rPr>
          <w:rStyle w:val="StyleUnderline"/>
          <w:sz w:val="16"/>
          <w:u w:val="none"/>
        </w:rPr>
        <w:t xml:space="preserve">. ‘State of Emergency’ in the colonies was used as an elastic category, stretching over riots and insurgencies, as well as to allow for colonial capitalism. Eventually 'emergency' was used in "situation of danger that can never be exhaustively anticipated or codified in advance” (Hussain 2003: 19). Legal emergency was institutionalized and became the practical foundation of colonial government. Emergency laws in the colonies gave powers to officers to use extreme measures, but never specified against which populations these tools could be used. In order to turn the emergency laws into administrative practice, population had to be categorized on two axes: demographic traits -religion, ethnicity, language, gender and class and administrative relationship to the state – patriot, suspect, security threat or enemy-of-the- state. The shift from securing territories and borders to surveying population took place in the colonies between the two World Wars. </w:t>
      </w:r>
      <w:r w:rsidRPr="00F420D0">
        <w:rPr>
          <w:rStyle w:val="StyleUnderline"/>
        </w:rPr>
        <w:t>In the US and Europe the shift from securing space to managing monitoring population changes later with processes of decolonization and growing economic inequalities</w:t>
      </w:r>
      <w:r w:rsidRPr="00F420D0">
        <w:rPr>
          <w:rStyle w:val="StyleUnderline"/>
          <w:sz w:val="16"/>
          <w:u w:val="none"/>
        </w:rPr>
        <w:t xml:space="preserve"> (Joppke 1998; Gilroy 2005). </w:t>
      </w:r>
      <w:r w:rsidRPr="00F420D0">
        <w:rPr>
          <w:rStyle w:val="StyleUnderline"/>
        </w:rPr>
        <w:t>Decolonization and subsequent immigrations from less affluent to more affluent parts of the globe created a “mobility regime” of suspicion that conflates crime, immigration and terrorism through biosocial profiling</w:t>
      </w:r>
      <w:r w:rsidRPr="00F420D0">
        <w:rPr>
          <w:rStyle w:val="StyleUnderline"/>
          <w:sz w:val="16"/>
          <w:u w:val="none"/>
        </w:rPr>
        <w:t xml:space="preserve"> (Shamir 2005) </w:t>
      </w:r>
      <w:r w:rsidRPr="00F420D0">
        <w:rPr>
          <w:rStyle w:val="StyleUnderline"/>
        </w:rPr>
        <w:t xml:space="preserve">in which Surveillance is standardized and no longer reserved for suspicious </w:t>
      </w:r>
      <w:r w:rsidRPr="00F420D0">
        <w:rPr>
          <w:rStyle w:val="StyleUnderline"/>
        </w:rPr>
        <w:lastRenderedPageBreak/>
        <w:t>persons.</w:t>
      </w:r>
      <w:r w:rsidRPr="00F420D0">
        <w:rPr>
          <w:rStyle w:val="StyleUnderline"/>
          <w:sz w:val="16"/>
          <w:u w:val="none"/>
        </w:rPr>
        <w:t xml:space="preserve"> When Foucault finally acknowledged the role of the colonies in the shift of focus from securing territory to control of population, he called it a “boomerang effect”: </w:t>
      </w:r>
      <w:r w:rsidRPr="00A864C0">
        <w:rPr>
          <w:rStyle w:val="StyleUnderline"/>
          <w:b/>
        </w:rPr>
        <w:t>colonial models were brought back to the west so it “could practice something resembling colonization, or internal colonialism...on itself</w:t>
      </w:r>
      <w:r w:rsidRPr="00F420D0">
        <w:rPr>
          <w:rStyle w:val="StyleUnderline"/>
          <w:sz w:val="16"/>
          <w:u w:val="none"/>
        </w:rPr>
        <w:t xml:space="preserve">” (Foucault 2003, 103). </w:t>
      </w:r>
      <w:r w:rsidRPr="00F420D0">
        <w:rPr>
          <w:rStyle w:val="StyleUnderline"/>
        </w:rPr>
        <w:t xml:space="preserve">In the aftermath of 9/1, </w:t>
      </w:r>
      <w:r w:rsidRPr="00A864C0">
        <w:rPr>
          <w:rStyle w:val="StyleUnderline"/>
          <w:b/>
        </w:rPr>
        <w:t>emergency laws have institutionalized and standardized the surveillance</w:t>
      </w:r>
      <w:r w:rsidRPr="00F420D0">
        <w:rPr>
          <w:rStyle w:val="StyleUnderline"/>
        </w:rPr>
        <w:t xml:space="preserve"> of citizen populations and provided it with democratic legitimacy</w:t>
      </w:r>
      <w:r w:rsidRPr="00F420D0">
        <w:rPr>
          <w:rStyle w:val="StyleUnderline"/>
          <w:sz w:val="16"/>
          <w:u w:val="none"/>
        </w:rPr>
        <w:t xml:space="preserve">. The paradigmatic shift from securing territory to controlling population that began with decolonization has crystallized into formal organizations and security is no longer the exclusive business of ministries of defense. In 2003, the department of Homeland Security combined immigration services (Fernandez 2005) with security, intelligence, police and border management. In 2007, The UK’s ministry of interior established the Office of security and counter-terrorism. In 2008, Israel launched a combined population, immigration and border control authority replacing departments in the ministry of interior and the military-civil administration of the Occupied Territories (Gordon, 2011). </w:t>
      </w:r>
      <w:r w:rsidRPr="00F420D0">
        <w:rPr>
          <w:rStyle w:val="StyleUnderline"/>
        </w:rPr>
        <w:t>The sociology of security and surveillance offers us a gateway to understand impacts of colonialism and modernity on the contemporary experience of the state, where security threats are no longer created by war, but by population movement in daily life.</w:t>
      </w:r>
    </w:p>
    <w:p w:rsidR="008A52FC" w:rsidRPr="008A52FC" w:rsidRDefault="008A52FC" w:rsidP="008A52FC">
      <w:pPr>
        <w:pStyle w:val="Heading4"/>
      </w:pPr>
      <w:r w:rsidRPr="008A52FC">
        <w:t>The concept of citizenship has an intricate historical connection to whiteness and masculinity. In its development its primary purpose became to delineate between those included vs excluded in society. Colonialism used this implicitly exclusive attribute to develop a docile population driven by the pursuit of citizenship</w:t>
      </w:r>
    </w:p>
    <w:p w:rsidR="008A52FC" w:rsidRDefault="008A52FC" w:rsidP="008A52FC">
      <w:pPr>
        <w:spacing w:after="0" w:line="240" w:lineRule="auto"/>
        <w:rPr>
          <w:rFonts w:eastAsia="Calibri" w:cs="Calibri"/>
          <w:b/>
          <w:sz w:val="24"/>
        </w:rPr>
      </w:pPr>
      <w:r>
        <w:rPr>
          <w:rFonts w:eastAsia="Calibri" w:cs="Calibri"/>
          <w:b/>
          <w:sz w:val="24"/>
        </w:rPr>
        <w:t xml:space="preserve">Glenn '04 </w:t>
      </w:r>
      <w:r>
        <w:rPr>
          <w:rFonts w:eastAsia="Calibri" w:cs="Calibri"/>
          <w:sz w:val="24"/>
        </w:rPr>
        <w:t>(Evelyn Glenn, a Professor of Gender &amp; Women's Studies and of Ethnic Studies at the University of California, Berkeley, "The Changing Terrain of Race and Ethnicity", 2004)</w:t>
      </w:r>
    </w:p>
    <w:p w:rsidR="008A52FC" w:rsidRDefault="008A52FC" w:rsidP="008A52FC">
      <w:pPr>
        <w:spacing w:after="0" w:line="240" w:lineRule="auto"/>
        <w:rPr>
          <w:rFonts w:eastAsia="Calibri" w:cs="Calibri"/>
          <w:sz w:val="20"/>
        </w:rPr>
      </w:pPr>
      <w:r>
        <w:rPr>
          <w:rFonts w:eastAsia="Calibri" w:cs="Calibri"/>
          <w:sz w:val="20"/>
        </w:rPr>
        <w:t xml:space="preserve">In this chapter, I examine citizenship as one of the principal institutions through which unequal race and gender relations have been constituted and also contested in the United States. </w:t>
      </w:r>
      <w:r>
        <w:rPr>
          <w:rFonts w:eastAsia="Calibri" w:cs="Calibri"/>
          <w:sz w:val="24"/>
          <w:u w:val="single"/>
        </w:rPr>
        <w:t>Citizenship has been key to inequality because it has been used to draw boundaries between those included as membersof the community and entitled to respect, protection, and rights and those who are excluded and thus denied recognition and rights</w:t>
      </w:r>
      <w:r>
        <w:rPr>
          <w:rFonts w:eastAsia="Calibri" w:cs="Calibri"/>
          <w:sz w:val="24"/>
        </w:rPr>
        <w:t>.</w:t>
      </w:r>
      <w:r>
        <w:rPr>
          <w:rFonts w:eastAsia="Calibri" w:cs="Calibri"/>
          <w:sz w:val="20"/>
        </w:rPr>
        <w:t xml:space="preserve"> First, I examine the ideological and material roots of exclusion in Western concepts of citizenship. I then explore shifting boundaries of exclusion, showing that there has not been a linear process of increasing inclusiveness, but rather a much more uneven and contested process. Third, I examine various approaches to understanding and explaining race and gender exclusion in American citizenship despite its framing in the rhetoric of universal rights. I argue for an approach that views ascriptive exclusion and stratification as central to, rather than a deviation from, American conceptions of citizenship. Finally, I develop a concept of citizenship that considers not only the definitions inscribed in the U.S. Constitution, laws, and court decisions, and other formal documents but also localized practices in which local officials as well as members of the public enforce and challenge the boundaries of citizenship and the rights associated with it.ROOTS OF EXCLUSION: INDEPENDENCE-DEPENDENCE AND PUBLIC-PRIVATEDIVIDES </w:t>
      </w:r>
      <w:r>
        <w:rPr>
          <w:rFonts w:eastAsia="Calibri" w:cs="Calibri"/>
          <w:sz w:val="24"/>
          <w:u w:val="single"/>
        </w:rPr>
        <w:t>Since the earliest days of the nation, the idea of whiteness has been closely tied to the notions of independence and self-control necessary for republican government</w:t>
      </w:r>
      <w:r>
        <w:rPr>
          <w:rFonts w:eastAsia="Calibri" w:cs="Calibri"/>
          <w:sz w:val="24"/>
        </w:rPr>
        <w:t xml:space="preserve">. </w:t>
      </w:r>
      <w:r>
        <w:rPr>
          <w:rFonts w:eastAsia="Calibri" w:cs="Calibri"/>
          <w:sz w:val="24"/>
          <w:u w:val="single"/>
        </w:rPr>
        <w:t>This conception of white masculine citizenship was rooted in the historyof the United States as a white settler nation that grew out of the conquest and seizure of territory from indigenous peoples. Its economy was developed to provide raw materials for the European market and relied on various forms of coercive labor, including chattel slavery. Imagining non-European “others” as dependent and lacking the capacity for self-governance helped rationalize the takeover of their lands, resources, and labor</w:t>
      </w:r>
      <w:r>
        <w:rPr>
          <w:rFonts w:eastAsia="Calibri" w:cs="Calibri"/>
          <w:sz w:val="24"/>
        </w:rPr>
        <w:t xml:space="preserve">. </w:t>
      </w:r>
      <w:r>
        <w:rPr>
          <w:rFonts w:eastAsia="Calibri" w:cs="Calibri"/>
          <w:sz w:val="20"/>
        </w:rPr>
        <w:t>The extermination and forced removal of Indians and the enslavement of blacks by European settlers therefore seemed justified (Horsman 1981). This formulation was transferred to other racialized groups, such as the Chinese, Japanese, and Filipinos, who were brought to the United States in the late nineteenth and early twentieth centuries as low-wage laborers. Often working under coercive conditions of indenture or contract labor, they were treated as “unfree labor” and denied the right to become naturalized citizens (Cheng and Bonacich 1984, chs. 1 and 2; Lopez 1996, 44; Salyer 1995; Melendy 1977, ch. 2).</w:t>
      </w:r>
      <w:r>
        <w:rPr>
          <w:rFonts w:eastAsia="Calibri" w:cs="Calibri"/>
          <w:sz w:val="24"/>
        </w:rPr>
        <w:t xml:space="preserve"> </w:t>
      </w:r>
      <w:r>
        <w:rPr>
          <w:rFonts w:eastAsia="Calibri" w:cs="Calibri"/>
          <w:sz w:val="24"/>
          <w:u w:val="single"/>
        </w:rPr>
        <w:t xml:space="preserve">It was not just whiteness but masculine whiteness that was being constructed in the discourse on citizenship. Indeed, the association of republican citizenship </w:t>
      </w:r>
      <w:r>
        <w:rPr>
          <w:rFonts w:eastAsia="Calibri" w:cs="Calibri"/>
          <w:sz w:val="24"/>
          <w:u w:val="single"/>
        </w:rPr>
        <w:lastRenderedPageBreak/>
        <w:t>with masculinity had even more ancient roots than race. As the American colonists struggled to articulate their cause in the struggle for independence from England, they harked back to classical conceptions that associated patriotism and public virtue with masculinity</w:t>
      </w:r>
      <w:r>
        <w:rPr>
          <w:rFonts w:eastAsia="Calibri" w:cs="Calibri"/>
          <w:sz w:val="20"/>
        </w:rPr>
        <w:t>. As Rogers Smith (1989, 244) argues, “American republicans identified citizenship with material self-reliance, participation in public life, and martial virtue. The very words ‘public’ and ‘virtue’ derived from Latin terms signifying manhood.” The equation of masculinity with activity in the public domain of the economy, politics, and the military was drawn in explicit contrast the equation of femininity with the activities of daily maintenance carried out in the private domestic sphere. Those immured in the domestic sphere—women, children, servants, and other dependents—were not considered full members of the political community</w:t>
      </w:r>
    </w:p>
    <w:p w:rsidR="008A52FC" w:rsidRDefault="008A52FC" w:rsidP="00D25803">
      <w:pPr>
        <w:rPr>
          <w:rStyle w:val="StyleUnderline"/>
        </w:rPr>
      </w:pPr>
    </w:p>
    <w:p w:rsidR="007B4A2D" w:rsidRDefault="007B4A2D" w:rsidP="007B4A2D">
      <w:pPr>
        <w:pStyle w:val="Heading4"/>
      </w:pPr>
      <w:r>
        <w:t>Citizenship is a way of ethnically cleansing the nation state.</w:t>
      </w:r>
    </w:p>
    <w:p w:rsidR="007B4A2D" w:rsidRDefault="007B4A2D" w:rsidP="007B4A2D">
      <w:pPr>
        <w:rPr>
          <w:rStyle w:val="Style13ptBold"/>
        </w:rPr>
      </w:pPr>
      <w:r>
        <w:rPr>
          <w:rStyle w:val="Style13ptBold"/>
        </w:rPr>
        <w:t>Torney 2k</w:t>
      </w:r>
    </w:p>
    <w:p w:rsidR="007B4A2D" w:rsidRPr="00D15BE2" w:rsidRDefault="007B4A2D" w:rsidP="007B4A2D">
      <w:pPr>
        <w:rPr>
          <w:b/>
          <w:bCs/>
          <w:sz w:val="24"/>
        </w:rPr>
      </w:pPr>
      <w:r w:rsidRPr="00B31CD7">
        <w:t xml:space="preserve">John Torpey is an Assistant Professor of Sociology and Chair of the International Studies Faculty Board at the University of California, Irvine, </w:t>
      </w:r>
      <w:r w:rsidRPr="00B31CD7">
        <w:rPr>
          <w:i/>
        </w:rPr>
        <w:t>The Invention of the Passport</w:t>
      </w:r>
      <w:r>
        <w:t>. IG</w:t>
      </w:r>
    </w:p>
    <w:p w:rsidR="000122DA" w:rsidRDefault="007B4A2D" w:rsidP="007B4A2D">
      <w:pPr>
        <w:rPr>
          <w:sz w:val="16"/>
        </w:rPr>
      </w:pPr>
      <w:r w:rsidRPr="00D21D4C">
        <w:rPr>
          <w:sz w:val="16"/>
        </w:rPr>
        <w:t xml:space="preserve">This book examines some of the background to such efforts to identify and track the movements of foreigners. The study concentrates on </w:t>
      </w:r>
      <w:r w:rsidRPr="00D21D4C">
        <w:rPr>
          <w:u w:val="single"/>
        </w:rPr>
        <w:t xml:space="preserve">the historical development of passport controls as a way of illuminating the institutionalization of the idea of the </w:t>
      </w:r>
      <w:r w:rsidRPr="00D21D4C">
        <w:rPr>
          <w:rStyle w:val="Emphasis"/>
        </w:rPr>
        <w:t>"nation-state" as a prospectively homogeneous ethnocultural unit</w:t>
      </w:r>
      <w:r w:rsidRPr="00D21D4C">
        <w:rPr>
          <w:sz w:val="16"/>
        </w:rPr>
        <w:t xml:space="preserve">, a project that necessarily </w:t>
      </w:r>
      <w:r w:rsidRPr="00D21D4C">
        <w:rPr>
          <w:u w:val="single"/>
        </w:rPr>
        <w:t>entailed efforts to regulate people's movements. Yet because nation-states are both territorial and membership organizations, they must erect and sustain boundaries between nationals and non-nationals both at their physical borders and among people within those borders</w:t>
      </w:r>
      <w:r w:rsidRPr="00D21D4C">
        <w:rPr>
          <w:sz w:val="16"/>
        </w:rPr>
        <w:t xml:space="preserve">. Boundaries between persons that are rooted in the legal category of nationality can only be maintained, it turns out, by documents indicating a person's nationality, for there simply is no other way to know this fact about someone. Accordingly, a study that began by asking how the contemporary passport regime had developed and how states used documents to control movement ineluctably widened to include other types of documents related to inclusion and exclusion in the citizen body, and to admission and refusal of entry into specific territories. I argue that, in the course of the past few centuries, states have successfully usurped from rival claimants such as churches and private enterprises the "monopoly of the legitimate means of movement" - that 2 </w:t>
      </w:r>
      <w:r w:rsidRPr="00D21D4C">
        <w:rPr>
          <w:u w:val="single"/>
        </w:rPr>
        <w:t xml:space="preserve">THE INVENTION OF THE PASSPORT is, their development as states has depended on effectively distinguishing between citizens/subjects and possible interlopers, and regulating the movements of each. This process of "monopolization" is associated with the fact that </w:t>
      </w:r>
      <w:r w:rsidRPr="00D21D4C">
        <w:rPr>
          <w:rStyle w:val="Emphasis"/>
        </w:rPr>
        <w:t>states must develop the capacity to "embrace" their own citizens in order to extract from them the resources they need to reproduce themselves over time.</w:t>
      </w:r>
      <w:r w:rsidRPr="00D21D4C">
        <w:rPr>
          <w:sz w:val="16"/>
        </w:rPr>
        <w:t xml:space="preserve"> </w:t>
      </w:r>
      <w:r w:rsidRPr="00D21D4C">
        <w:rPr>
          <w:u w:val="single"/>
        </w:rPr>
        <w:t>States' ability to "embrace" their own subjects and to make distinctions between nationals and non-nationals,</w:t>
      </w:r>
      <w:r w:rsidRPr="00D21D4C">
        <w:rPr>
          <w:sz w:val="16"/>
        </w:rPr>
        <w:t xml:space="preserve"> and to track the movements of persons in order to sustain the boundary between these two groups (whether at the border or not), has depended to a considerable extent on the creation of documents that make the relevant differences knowable and thus enforceable. Passports, as well as identification cards of various kinds, have been central to these processes, although documentary controls on movement and identification have been more or less stringently developed and enforced in different countries at various times. </w:t>
      </w:r>
    </w:p>
    <w:p w:rsidR="000122DA" w:rsidRDefault="000122DA" w:rsidP="000122DA">
      <w:r>
        <w:br w:type="page"/>
      </w:r>
    </w:p>
    <w:p w:rsidR="007B4A2D" w:rsidRDefault="000122DA" w:rsidP="000122DA">
      <w:pPr>
        <w:pStyle w:val="Heading3"/>
      </w:pPr>
      <w:bookmarkStart w:id="5" w:name="_Toc424225245"/>
      <w:r>
        <w:lastRenderedPageBreak/>
        <w:t>Citizenship Biopower Internal Link</w:t>
      </w:r>
      <w:bookmarkEnd w:id="5"/>
    </w:p>
    <w:p w:rsidR="000122DA" w:rsidRDefault="000122DA" w:rsidP="000122DA">
      <w:pPr>
        <w:pStyle w:val="Heading4"/>
      </w:pPr>
      <w:r>
        <w:t xml:space="preserve">Sovereignty D/A- Citizenship is rooted in biopolitical power </w:t>
      </w:r>
      <w:r w:rsidR="00870016">
        <w:t>that reduces alterity to bare life.</w:t>
      </w:r>
    </w:p>
    <w:p w:rsidR="000122DA" w:rsidRPr="0085252C" w:rsidRDefault="000122DA" w:rsidP="000122DA">
      <w:pPr>
        <w:rPr>
          <w:rFonts w:asciiTheme="majorHAnsi" w:hAnsiTheme="majorHAnsi"/>
        </w:rPr>
      </w:pPr>
      <w:r w:rsidRPr="0085252C">
        <w:rPr>
          <w:rFonts w:asciiTheme="majorHAnsi" w:hAnsiTheme="majorHAnsi"/>
          <w:b/>
        </w:rPr>
        <w:t xml:space="preserve">Zembyas 10 </w:t>
      </w:r>
      <w:r w:rsidRPr="0085252C">
        <w:rPr>
          <w:rFonts w:asciiTheme="majorHAnsi" w:hAnsiTheme="majorHAnsi"/>
        </w:rPr>
        <w:t>(Michalinos Zembyas ., The Open University of Cyprus., “Agamben’s Theory of Biopower and Immigrants/Refugees/Asylum Seekers Discourses of Citizenship and the Implications For C</w:t>
      </w:r>
      <w:r>
        <w:rPr>
          <w:rFonts w:asciiTheme="majorHAnsi" w:hAnsiTheme="majorHAnsi"/>
        </w:rPr>
        <w:t>urriculum Theorizing”.,Pages 6-8</w:t>
      </w:r>
      <w:r w:rsidRPr="0085252C">
        <w:rPr>
          <w:rFonts w:asciiTheme="majorHAnsi" w:hAnsiTheme="majorHAnsi"/>
        </w:rPr>
        <w:t>)</w:t>
      </w:r>
      <w:r>
        <w:rPr>
          <w:rFonts w:asciiTheme="majorHAnsi" w:hAnsiTheme="majorHAnsi"/>
        </w:rPr>
        <w:t>KM</w:t>
      </w:r>
    </w:p>
    <w:p w:rsidR="000122DA" w:rsidRPr="00FC6C4A" w:rsidRDefault="000122DA" w:rsidP="000122DA">
      <w:pPr>
        <w:widowControl w:val="0"/>
        <w:autoSpaceDE w:val="0"/>
        <w:autoSpaceDN w:val="0"/>
        <w:adjustRightInd w:val="0"/>
        <w:spacing w:after="240"/>
        <w:rPr>
          <w:rFonts w:asciiTheme="majorHAnsi" w:hAnsiTheme="majorHAnsi" w:cs="Times"/>
          <w:sz w:val="24"/>
        </w:rPr>
      </w:pPr>
      <w:r w:rsidRPr="00DC6030">
        <w:rPr>
          <w:rStyle w:val="StyleUnderline"/>
        </w:rPr>
        <w:t>Agamben’s analysis of biopower offers a valuable basis for developing an alternative re- sponse to the liberal/humanitarian discourses of citizenship, because Agamben traces and speci- fies explicitly the problematic in the priority given to national security and citizenship over moral obligation to the Other</w:t>
      </w:r>
      <w:r w:rsidRPr="0085252C">
        <w:rPr>
          <w:rFonts w:asciiTheme="majorHAnsi" w:hAnsiTheme="majorHAnsi" w:cs="Times"/>
          <w:sz w:val="32"/>
          <w:szCs w:val="32"/>
        </w:rPr>
        <w:t xml:space="preserve"> </w:t>
      </w:r>
      <w:r w:rsidRPr="00DC6030">
        <w:rPr>
          <w:rFonts w:asciiTheme="majorHAnsi" w:hAnsiTheme="majorHAnsi" w:cs="Times"/>
          <w:sz w:val="16"/>
          <w:szCs w:val="16"/>
        </w:rPr>
        <w:t>(Papastergiadis, 2006).</w:t>
      </w:r>
      <w:r w:rsidRPr="0085252C">
        <w:rPr>
          <w:rFonts w:asciiTheme="majorHAnsi" w:hAnsiTheme="majorHAnsi" w:cs="Times"/>
          <w:sz w:val="32"/>
          <w:szCs w:val="32"/>
        </w:rPr>
        <w:t xml:space="preserve"> </w:t>
      </w:r>
      <w:r w:rsidRPr="00DC6030">
        <w:rPr>
          <w:rFonts w:asciiTheme="majorHAnsi" w:hAnsiTheme="majorHAnsi" w:cs="Times"/>
          <w:sz w:val="16"/>
          <w:szCs w:val="16"/>
        </w:rPr>
        <w:t>Liberal and humanitarian discourses grounded in human rights or principles of justice remain blind to the biopolitical aspects analyzed in Agam- ben’s work (Ek, 2006). The problem with liberal/humanitarian arguments is that they appropriate the figure of the Other in ways that “elide the substantive differences between ways of being displaced from ‘home” (Ahmed, 2000, p. 5). Differences are concealed by universalizing the condition of displacement and by placing all immigrants/ refugees/asylum seekers into a singular category, as if they all experience the same thing.</w:t>
      </w:r>
      <w:r w:rsidRPr="0085252C">
        <w:rPr>
          <w:rFonts w:asciiTheme="majorHAnsi" w:hAnsiTheme="majorHAnsi" w:cs="Times"/>
          <w:sz w:val="32"/>
          <w:szCs w:val="32"/>
        </w:rPr>
        <w:t xml:space="preserve"> </w:t>
      </w:r>
      <w:r w:rsidRPr="00DC6030">
        <w:rPr>
          <w:rStyle w:val="StyleUnderline"/>
        </w:rPr>
        <w:t>Agamben’s point—which takes him beyond a familiar critique of rejecting singularities—is to question the very notions of humanity, citizen- ship and the rule of law within the modern nation state which make possible the generalization of the logic of the camp</w:t>
      </w:r>
      <w:r w:rsidRPr="00DC6030">
        <w:rPr>
          <w:rStyle w:val="StyleUnderline"/>
          <w:sz w:val="16"/>
          <w:szCs w:val="16"/>
        </w:rPr>
        <w:t xml:space="preserve">. </w:t>
      </w:r>
      <w:r w:rsidRPr="00DC6030">
        <w:rPr>
          <w:rFonts w:asciiTheme="majorHAnsi" w:hAnsiTheme="majorHAnsi" w:cs="Times"/>
          <w:sz w:val="16"/>
          <w:szCs w:val="16"/>
        </w:rPr>
        <w:t>In this part of the article, I want to consider how Agamben’s views can ‘trouble’ current understandings of citizenship education (Richardson &amp; Blades, 2006) and expand the set of meanings around citizenship.¶ In their review of contemporary discourses of citizenship,</w:t>
      </w:r>
      <w:r w:rsidRPr="0085252C">
        <w:rPr>
          <w:rFonts w:asciiTheme="majorHAnsi" w:hAnsiTheme="majorHAnsi" w:cs="Times"/>
          <w:sz w:val="32"/>
          <w:szCs w:val="32"/>
        </w:rPr>
        <w:t xml:space="preserve"> </w:t>
      </w:r>
      <w:r w:rsidRPr="00DC6030">
        <w:rPr>
          <w:rStyle w:val="StyleUnderline"/>
        </w:rPr>
        <w:t>Knight Abowitz and Harnish (2006) urge educators and curriculum theorists to build on the strong array of diverse critical discourses of citizenship (e.g., critical citizenships, transnationalism) because these discourses challenge traditional definitions of bounded membership and push “against traditional bounda- ries of agency, identity, and membership”</w:t>
      </w:r>
      <w:r w:rsidRPr="0085252C">
        <w:rPr>
          <w:rFonts w:asciiTheme="majorHAnsi" w:hAnsiTheme="majorHAnsi" w:cs="Times"/>
          <w:sz w:val="32"/>
          <w:szCs w:val="32"/>
        </w:rPr>
        <w:t xml:space="preserve"> </w:t>
      </w:r>
      <w:r w:rsidRPr="000720EE">
        <w:rPr>
          <w:rFonts w:asciiTheme="majorHAnsi" w:hAnsiTheme="majorHAnsi" w:cs="Times"/>
          <w:sz w:val="16"/>
          <w:szCs w:val="16"/>
        </w:rPr>
        <w:t xml:space="preserve">(p. 680). Cosmopolitan (Nussbaum, 1997), transna- tional (Bauböck, 1994) and </w:t>
      </w:r>
      <w:r w:rsidRPr="000720EE">
        <w:rPr>
          <w:rStyle w:val="StyleUnderline"/>
          <w:sz w:val="16"/>
          <w:szCs w:val="16"/>
        </w:rPr>
        <w:t>post-national</w:t>
      </w:r>
      <w:r w:rsidRPr="000720EE">
        <w:rPr>
          <w:rFonts w:asciiTheme="majorHAnsi" w:hAnsiTheme="majorHAnsi" w:cs="Times"/>
          <w:sz w:val="16"/>
          <w:szCs w:val="16"/>
        </w:rPr>
        <w:t xml:space="preserve"> (Soysal, 1994)</w:t>
      </w:r>
      <w:r w:rsidRPr="0085252C">
        <w:rPr>
          <w:rFonts w:asciiTheme="majorHAnsi" w:hAnsiTheme="majorHAnsi" w:cs="Times"/>
          <w:sz w:val="32"/>
          <w:szCs w:val="32"/>
        </w:rPr>
        <w:t xml:space="preserve"> </w:t>
      </w:r>
      <w:r w:rsidRPr="000720EE">
        <w:rPr>
          <w:rStyle w:val="StyleUnderline"/>
        </w:rPr>
        <w:t>views have challenged normative meanings of identity, membership, citizenship practice, and education.</w:t>
      </w:r>
      <w:r w:rsidRPr="0085252C">
        <w:rPr>
          <w:rFonts w:asciiTheme="majorHAnsi" w:hAnsiTheme="majorHAnsi" w:cs="Times"/>
          <w:sz w:val="32"/>
          <w:szCs w:val="32"/>
        </w:rPr>
        <w:t xml:space="preserve"> </w:t>
      </w:r>
      <w:r w:rsidRPr="000720EE">
        <w:rPr>
          <w:rFonts w:asciiTheme="majorHAnsi" w:hAnsiTheme="majorHAnsi" w:cs="Times"/>
          <w:sz w:val="16"/>
          <w:szCs w:val="16"/>
        </w:rPr>
        <w:t>Although critical and transnational perspectives are certainly included in scholarly debates, point out Knight Abowitz and Harnish (2006),</w:t>
      </w:r>
      <w:r w:rsidRPr="0085252C">
        <w:rPr>
          <w:rFonts w:asciiTheme="majorHAnsi" w:hAnsiTheme="majorHAnsi" w:cs="Times"/>
          <w:sz w:val="32"/>
          <w:szCs w:val="32"/>
        </w:rPr>
        <w:t xml:space="preserve"> </w:t>
      </w:r>
      <w:r w:rsidRPr="00DC6030">
        <w:rPr>
          <w:rStyle w:val="StyleUnderline"/>
        </w:rPr>
        <w:t>“the current formal, taught curriculum of citizenship produces a relatively narrow scope and set of meanings for what citizenship is and can be”</w:t>
      </w:r>
      <w:r w:rsidRPr="0085252C">
        <w:rPr>
          <w:rFonts w:asciiTheme="majorHAnsi" w:hAnsiTheme="majorHAnsi" w:cs="Times"/>
          <w:sz w:val="32"/>
          <w:szCs w:val="32"/>
        </w:rPr>
        <w:t xml:space="preserve"> </w:t>
      </w:r>
      <w:r w:rsidRPr="000720EE">
        <w:rPr>
          <w:rFonts w:asciiTheme="majorHAnsi" w:hAnsiTheme="majorHAnsi" w:cs="Times"/>
          <w:sz w:val="16"/>
          <w:szCs w:val="16"/>
        </w:rPr>
        <w:t>(p. 657). The question is: How can Agamben’s ideas enrich the current taught curriculum of citizenship?¶ For Agamben, to turn only to liberal/humanitarian (e.g., human rights) discourses in ad- dressing the situation of others (i.e., immigrants/refugees/asylum seekers), without also attempt- ing to think beyond such discourses, is to fail to recognize that “the fates of human rights and the nation-state are bound together such that the decline and crisis of one necessarily implies the end of the other” (1998, p. 134).</w:t>
      </w:r>
      <w:r w:rsidRPr="0085252C">
        <w:rPr>
          <w:rFonts w:asciiTheme="majorHAnsi" w:hAnsiTheme="majorHAnsi" w:cs="Times"/>
          <w:sz w:val="32"/>
          <w:szCs w:val="32"/>
        </w:rPr>
        <w:t xml:space="preserve"> </w:t>
      </w:r>
      <w:r w:rsidRPr="000720EE">
        <w:rPr>
          <w:rStyle w:val="StyleUnderline"/>
        </w:rPr>
        <w:t>Agamben seems to be suggesting that it is very important to under- stand the devastating consequences of bounded membership; critical citizenships can certainly align forces with Agamben’s views on interrogating bounded membership.¶</w:t>
      </w:r>
      <w:r w:rsidRPr="0085252C">
        <w:rPr>
          <w:rFonts w:asciiTheme="majorHAnsi" w:hAnsiTheme="majorHAnsi" w:cs="Times"/>
          <w:sz w:val="12"/>
        </w:rPr>
        <w:t xml:space="preserve"> </w:t>
      </w:r>
      <w:r w:rsidRPr="000720EE">
        <w:rPr>
          <w:rFonts w:asciiTheme="majorHAnsi" w:hAnsiTheme="majorHAnsi" w:cs="Times"/>
          <w:sz w:val="16"/>
          <w:szCs w:val="16"/>
        </w:rPr>
        <w:t>Faced with increased migration after the Second World War, Europe and the United States in particular, have gradually created an increasingly complex system of civic stratifications and</w:t>
      </w:r>
      <w:r w:rsidRPr="0085252C">
        <w:rPr>
          <w:rFonts w:asciiTheme="majorHAnsi" w:hAnsiTheme="majorHAnsi" w:cs="Times"/>
          <w:sz w:val="32"/>
          <w:szCs w:val="32"/>
        </w:rPr>
        <w:t xml:space="preserve"> </w:t>
      </w:r>
      <w:r w:rsidRPr="000720EE">
        <w:rPr>
          <w:rStyle w:val="StyleUnderline"/>
        </w:rPr>
        <w:t xml:space="preserve">immigration procedures that is dependent on bounded membership and the immi- grant/refugee/asylum seeker as a fearsome figure who threatens ‘our’ bounded membership </w:t>
      </w:r>
      <w:r w:rsidRPr="000720EE">
        <w:rPr>
          <w:rFonts w:asciiTheme="majorHAnsi" w:hAnsiTheme="majorHAnsi" w:cs="Times"/>
          <w:sz w:val="16"/>
          <w:szCs w:val="16"/>
        </w:rPr>
        <w:t>(Tyler, 2006).</w:t>
      </w:r>
      <w:r w:rsidRPr="0085252C">
        <w:rPr>
          <w:rFonts w:asciiTheme="majorHAnsi" w:hAnsiTheme="majorHAnsi" w:cs="Times"/>
          <w:sz w:val="32"/>
          <w:szCs w:val="32"/>
        </w:rPr>
        <w:t xml:space="preserve"> </w:t>
      </w:r>
      <w:r w:rsidRPr="000720EE">
        <w:rPr>
          <w:rStyle w:val="StyleUnderline"/>
        </w:rPr>
        <w:t>The results are millions of stateless people inside the territorial states and inhu- mane citizenship and migration policies and practices (Ek, 2006). As it has already been noted, Agamben’s analysis reveals all the shortcomings of the intersection between fearism and liberal/ humanitarian discourses of citizenship that are still founded in territorial myths—myths that ignore the biopolitical matrix</w:t>
      </w:r>
      <w:r w:rsidRPr="0085252C">
        <w:rPr>
          <w:rFonts w:asciiTheme="majorHAnsi" w:hAnsiTheme="majorHAnsi" w:cs="Times"/>
          <w:sz w:val="32"/>
          <w:szCs w:val="32"/>
        </w:rPr>
        <w:t xml:space="preserve"> </w:t>
      </w:r>
      <w:r w:rsidRPr="000720EE">
        <w:rPr>
          <w:rFonts w:asciiTheme="majorHAnsi" w:hAnsiTheme="majorHAnsi" w:cs="Times"/>
          <w:sz w:val="16"/>
          <w:szCs w:val="16"/>
        </w:rPr>
        <w:t xml:space="preserve">(Minca, 2006).¶ </w:t>
      </w:r>
      <w:r w:rsidRPr="000720EE">
        <w:rPr>
          <w:rStyle w:val="StyleUnderline"/>
        </w:rPr>
        <w:t>Agamben essentially asks us to see the current juridico-political frame as ideology with ma- terial implications; at the center of this ideological frame is the bourgeois nation–state, which bestows individuals with ‘rights’</w:t>
      </w:r>
      <w:r w:rsidRPr="0085252C">
        <w:rPr>
          <w:rFonts w:asciiTheme="majorHAnsi" w:hAnsiTheme="majorHAnsi" w:cs="Times"/>
          <w:sz w:val="32"/>
          <w:szCs w:val="32"/>
        </w:rPr>
        <w:t xml:space="preserve"> </w:t>
      </w:r>
      <w:r w:rsidRPr="000720EE">
        <w:rPr>
          <w:rFonts w:asciiTheme="majorHAnsi" w:hAnsiTheme="majorHAnsi" w:cs="Times"/>
          <w:sz w:val="16"/>
          <w:szCs w:val="16"/>
        </w:rPr>
        <w:t>and progressively incorporates them into a body (the nation). For instance, the expression “I love or hate them because they are like me, or not like me” (Ahmed, 2005, p. 108) indicates the ideological aspects that collective bodies entail. Hence in hating an Other, a subject also loves itself and those that are similar to itself. This attachment structures political life within a community and provides an affective orientation that characte- rizes the thinking of this community (or nation). As Kristeva (1993) argues, the nation is an effect of how bodies move toward it and create boundaries.</w:t>
      </w:r>
      <w:r w:rsidRPr="0085252C">
        <w:rPr>
          <w:rFonts w:asciiTheme="majorHAnsi" w:hAnsiTheme="majorHAnsi" w:cs="Times"/>
          <w:sz w:val="32"/>
          <w:szCs w:val="32"/>
        </w:rPr>
        <w:t xml:space="preserve"> </w:t>
      </w:r>
      <w:r w:rsidRPr="000720EE">
        <w:rPr>
          <w:rStyle w:val="StyleUnderline"/>
        </w:rPr>
        <w:t xml:space="preserve">The citizens become members of the body–nation, members to be managed, measured in certain ways, and contained </w:t>
      </w:r>
      <w:r w:rsidRPr="000720EE">
        <w:rPr>
          <w:rFonts w:asciiTheme="majorHAnsi" w:hAnsiTheme="majorHAnsi" w:cs="Times"/>
          <w:sz w:val="16"/>
          <w:szCs w:val="16"/>
        </w:rPr>
        <w:t xml:space="preserve">(Minca, </w:t>
      </w:r>
      <w:r w:rsidRPr="000720EE">
        <w:rPr>
          <w:rFonts w:asciiTheme="majorHAnsi" w:hAnsiTheme="majorHAnsi" w:cs="Times"/>
          <w:sz w:val="16"/>
          <w:szCs w:val="16"/>
        </w:rPr>
        <w:lastRenderedPageBreak/>
        <w:t>2007). Thus</w:t>
      </w:r>
      <w:r w:rsidRPr="0085252C">
        <w:rPr>
          <w:rFonts w:asciiTheme="majorHAnsi" w:hAnsiTheme="majorHAnsi" w:cs="Times"/>
          <w:sz w:val="32"/>
          <w:szCs w:val="32"/>
        </w:rPr>
        <w:t xml:space="preserve"> </w:t>
      </w:r>
      <w:r w:rsidRPr="000720EE">
        <w:rPr>
          <w:rStyle w:val="StyleUnderline"/>
        </w:rPr>
        <w:t>the definition of belonging to the nation “becomes the state’s guiding political preoccupa- tion. [...] It is within this exclusive inclusion...that the very principle of citizenship and the idea(l) of belonging are born” (p. 88). When the nation–state begins to systematically isolate a bare life—endowed with citizenship ‘rights’ or not—then citizenship becomes definable only in terms of the camp, as Agamben asserts.¶ Critical and transnational discourses on citizenship can use Agamben’s views to raise ques- tions about identity, membership and citizenship</w:t>
      </w:r>
      <w:r w:rsidRPr="00FC6C4A">
        <w:rPr>
          <w:rFonts w:asciiTheme="majorHAnsi" w:hAnsiTheme="majorHAnsi" w:cs="Times"/>
          <w:sz w:val="16"/>
          <w:szCs w:val="16"/>
        </w:rPr>
        <w:t xml:space="preserve">—questions that are issues of public debate, yet in curricular texts such questions are marginalized (Knight Abowitz &amp; Harnish, 2006). For example, </w:t>
      </w:r>
      <w:r w:rsidRPr="00FC6C4A">
        <w:rPr>
          <w:rStyle w:val="StyleUnderline"/>
        </w:rPr>
        <w:t xml:space="preserve">immigrants/refugees/asylum seekers can be considered as ‘limit concepts’ </w:t>
      </w:r>
      <w:r w:rsidRPr="00FC6C4A">
        <w:rPr>
          <w:rFonts w:asciiTheme="majorHAnsi" w:hAnsiTheme="majorHAnsi" w:cs="Times"/>
          <w:sz w:val="16"/>
          <w:szCs w:val="16"/>
        </w:rPr>
        <w:t>(e.g., see Agamben, 1994)</w:t>
      </w:r>
      <w:r w:rsidRPr="0085252C">
        <w:rPr>
          <w:rFonts w:asciiTheme="majorHAnsi" w:hAnsiTheme="majorHAnsi" w:cs="Times"/>
          <w:sz w:val="32"/>
          <w:szCs w:val="32"/>
        </w:rPr>
        <w:t xml:space="preserve"> </w:t>
      </w:r>
      <w:r w:rsidRPr="00FC6C4A">
        <w:rPr>
          <w:rStyle w:val="StyleUnderline"/>
        </w:rPr>
        <w:t>to radically call into question the fundamental categories of the nation–state, including rights and citizenship. Immigrants/refugees/asylum seekers are powerful figures that invite educators, curriculum theorists, students, and the whole community to confront the politics of what Agamben has described as ‘inclusive exclusion.</w:t>
      </w:r>
      <w:r w:rsidRPr="00FC6C4A">
        <w:rPr>
          <w:rStyle w:val="StyleUnderline"/>
          <w:sz w:val="16"/>
          <w:szCs w:val="16"/>
        </w:rPr>
        <w:t>’</w:t>
      </w:r>
      <w:r w:rsidRPr="00FC6C4A">
        <w:rPr>
          <w:rFonts w:asciiTheme="majorHAnsi" w:hAnsiTheme="majorHAnsi" w:cs="Times"/>
          <w:sz w:val="16"/>
          <w:szCs w:val="16"/>
        </w:rPr>
        <w:t xml:space="preserve"> This inclusive exclusion brings to mind Kristeva’s (1982) view of the abject.¶ The abject for Kristeva is an object which is excluded but which still challenges “its master” (1982, p. 2).</w:t>
      </w:r>
      <w:r w:rsidRPr="0085252C">
        <w:rPr>
          <w:rFonts w:asciiTheme="majorHAnsi" w:hAnsiTheme="majorHAnsi" w:cs="Times"/>
          <w:sz w:val="32"/>
          <w:szCs w:val="32"/>
        </w:rPr>
        <w:t xml:space="preserve"> </w:t>
      </w:r>
      <w:r w:rsidRPr="00FC6C4A">
        <w:rPr>
          <w:rStyle w:val="StyleUnderline"/>
        </w:rPr>
        <w:t>Although it is excluded, it is simultaneously included in that it continues to disturb borders (between ‘us’ and ‘them’) and norms. Thus the abject “does not stand opposed to the subject, at a distance, definable. The abject is other than the subject but is only just the other side of the border”</w:t>
      </w:r>
      <w:r w:rsidRPr="0085252C">
        <w:rPr>
          <w:rFonts w:asciiTheme="majorHAnsi" w:hAnsiTheme="majorHAnsi" w:cs="Times"/>
          <w:sz w:val="32"/>
          <w:szCs w:val="32"/>
        </w:rPr>
        <w:t xml:space="preserve"> </w:t>
      </w:r>
      <w:r w:rsidRPr="00FC6C4A">
        <w:rPr>
          <w:rFonts w:asciiTheme="majorHAnsi" w:hAnsiTheme="majorHAnsi" w:cs="Times"/>
          <w:sz w:val="16"/>
          <w:szCs w:val="16"/>
        </w:rPr>
        <w:t>(Young, 1990, p. 144).</w:t>
      </w:r>
      <w:r w:rsidRPr="0085252C">
        <w:rPr>
          <w:rFonts w:asciiTheme="majorHAnsi" w:hAnsiTheme="majorHAnsi" w:cs="Times"/>
          <w:sz w:val="32"/>
          <w:szCs w:val="32"/>
        </w:rPr>
        <w:t xml:space="preserve"> </w:t>
      </w:r>
      <w:r w:rsidRPr="00FC6C4A">
        <w:rPr>
          <w:rStyle w:val="StyleUnderline"/>
        </w:rPr>
        <w:t>What is of interest here is an understanding of abjection as that which disturbs borders and norms such as rights and citizenships.</w:t>
      </w:r>
      <w:r w:rsidRPr="0085252C">
        <w:rPr>
          <w:rFonts w:asciiTheme="majorHAnsi" w:hAnsiTheme="majorHAnsi" w:cs="Times"/>
          <w:sz w:val="32"/>
          <w:szCs w:val="32"/>
        </w:rPr>
        <w:t xml:space="preserve"> </w:t>
      </w:r>
    </w:p>
    <w:p w:rsidR="000122DA" w:rsidRPr="000122DA" w:rsidRDefault="000122DA" w:rsidP="000122DA"/>
    <w:p w:rsidR="007B4A2D" w:rsidRDefault="007B4A2D" w:rsidP="00D25803">
      <w:pPr>
        <w:rPr>
          <w:rStyle w:val="StyleUnderline"/>
        </w:rPr>
      </w:pPr>
    </w:p>
    <w:p w:rsidR="00D25803" w:rsidRPr="00D25803" w:rsidRDefault="00D25803" w:rsidP="00D25803"/>
    <w:p w:rsidR="00145BCE" w:rsidRDefault="00145BCE" w:rsidP="00145BCE">
      <w:r>
        <w:br w:type="page"/>
      </w:r>
    </w:p>
    <w:p w:rsidR="00145BCE" w:rsidRDefault="00145BCE" w:rsidP="00145BCE">
      <w:pPr>
        <w:pStyle w:val="Heading3"/>
      </w:pPr>
      <w:bookmarkStart w:id="6" w:name="_Toc424225246"/>
      <w:r>
        <w:lastRenderedPageBreak/>
        <w:t>Preferential Treatment Link</w:t>
      </w:r>
      <w:bookmarkEnd w:id="6"/>
      <w:r>
        <w:t xml:space="preserve"> </w:t>
      </w:r>
    </w:p>
    <w:p w:rsidR="00145BCE" w:rsidRPr="005B7691" w:rsidRDefault="00145BCE" w:rsidP="00145BCE">
      <w:pPr>
        <w:pStyle w:val="Heading4"/>
      </w:pPr>
      <w:r>
        <w:t xml:space="preserve">United States and allied citizens are given preferential treatment when it comes to surveillance- this practice is unsustainable and replicates violence </w:t>
      </w:r>
    </w:p>
    <w:p w:rsidR="00145BCE" w:rsidRPr="00FB5064" w:rsidRDefault="00145BCE" w:rsidP="00145BCE">
      <w:pPr>
        <w:rPr>
          <w:b/>
          <w:sz w:val="26"/>
        </w:rPr>
      </w:pPr>
      <w:r w:rsidRPr="005B7691">
        <w:rPr>
          <w:rStyle w:val="Style13ptBold"/>
        </w:rPr>
        <w:t>Chesterman</w:t>
      </w:r>
      <w:r>
        <w:rPr>
          <w:rStyle w:val="Style13ptBold"/>
        </w:rPr>
        <w:t xml:space="preserve"> 11 </w:t>
      </w:r>
      <w:r w:rsidRPr="005B7691">
        <w:rPr>
          <w:rStyle w:val="Style13ptBold"/>
          <w:b w:val="0"/>
          <w:sz w:val="16"/>
          <w:szCs w:val="16"/>
        </w:rPr>
        <w:t>[Simon Chesterman, ?-?-2011, “One Nation Under Surveillance – A New Social Contract to Defend Freedom Without Sacrificing Liberty”. , Dreier T (2011). “One Nation Under Surveillance – A New Social Contract to Defend Freedom Without Sacrificing Liberty”. jipitec, Vol. 2. (urn:nbn:de:0009-29-30966)]-DD</w:t>
      </w:r>
    </w:p>
    <w:p w:rsidR="00626B2D" w:rsidRDefault="00145BCE" w:rsidP="00145BCE">
      <w:pPr>
        <w:rPr>
          <w:sz w:val="12"/>
        </w:rPr>
      </w:pPr>
      <w:r w:rsidRPr="00C25F25">
        <w:rPr>
          <w:sz w:val="12"/>
        </w:rPr>
        <w:t xml:space="preserve">“This instance of the more general reluctance to share intelligence within an international organization such as the United Nations suggests that a more productive means of challenging specific listings may draw upon the bilateral intelligence relationships described in Chapter one. As the United States proposes the majority of listings, a country’s relationship with the United States will therefore be crucial. </w:t>
      </w:r>
      <w:r w:rsidRPr="00FB5064">
        <w:rPr>
          <w:rStyle w:val="StyleUnderline"/>
        </w:rPr>
        <w:t xml:space="preserve">From the adoption of formal de-listing procedures in November 2002 until December 2005 only two individuals were de-listed. One was a British citizen and the other was a resident of Germany. Both were removed from the list only after intense lobbying by the respective governments and in one case de-listing was linked to cooperation with the authorities in investigations of terrorist activities. </w:t>
      </w:r>
      <w:r w:rsidRPr="00FB5064">
        <w:rPr>
          <w:rStyle w:val="Emphasis"/>
        </w:rPr>
        <w:t>Such a practice, which favours the citizens and residents of allies of the United States, is unsustainable.</w:t>
      </w:r>
      <w:r w:rsidRPr="00FB5064">
        <w:rPr>
          <w:rStyle w:val="StyleUnderline"/>
        </w:rPr>
        <w:t xml:space="preserve"> </w:t>
      </w:r>
      <w:r w:rsidRPr="00C25F25">
        <w:rPr>
          <w:sz w:val="12"/>
        </w:rPr>
        <w:t xml:space="preserve">Indeed, there are already indications that in countries not in a position like Britain, Germany, Canada, Sweden, or Switzerland to lobby the United States, sanctions are already being implemented selectively. It now seems probable that the greatest problem for the effectiveness of the regime will not be challenges from courts but the reluctance of states to add[ to the list. This was first identified as a problem in late 2002, with some states citing practical and legal constraints preventing them from submitting the names of individuals and entities under ongoing investigation, or expressing ” “concerns about the legality of listing individuals prior to a judicial finding of culpability.111 </w:t>
      </w:r>
      <w:r w:rsidRPr="00FB5064">
        <w:rPr>
          <w:rStyle w:val="StyleUnderline"/>
        </w:rPr>
        <w:t>Advancing this debate would profit from closer examination of the history of intelligence sharing with international organizations, especially in the context of implementing regimes such as weapons inspections in Iraq. Effective use of intelligence by such organizations depends on both a demonstrated ability to receive confidential information appropriately and a capacity to assess its accuracy, relevance, and implications</w:t>
      </w:r>
      <w:r w:rsidRPr="00C25F25">
        <w:rPr>
          <w:sz w:val="12"/>
        </w:rPr>
        <w:t>.112 In the repertoire of the UN Security Council there is, in fact, some experience in drawing upon sensitive information to implement Council decisions: in the practice of the ad hoc international criminal tribunals, which have had to balance the need to protect sources and methods, the rights of an accused, and the integrity of the tribunal itself.”</w:t>
      </w:r>
    </w:p>
    <w:p w:rsidR="00626B2D" w:rsidRDefault="00626B2D" w:rsidP="00626B2D">
      <w:r>
        <w:br w:type="page"/>
      </w:r>
    </w:p>
    <w:p w:rsidR="00145BCE" w:rsidRDefault="00626B2D" w:rsidP="00626B2D">
      <w:pPr>
        <w:pStyle w:val="Heading3"/>
      </w:pPr>
      <w:bookmarkStart w:id="7" w:name="_Toc424225247"/>
      <w:r>
        <w:lastRenderedPageBreak/>
        <w:t>Security Link</w:t>
      </w:r>
      <w:bookmarkEnd w:id="7"/>
    </w:p>
    <w:p w:rsidR="00626B2D" w:rsidRPr="00465084" w:rsidRDefault="005C57D3" w:rsidP="00465084">
      <w:pPr>
        <w:pStyle w:val="Heading4"/>
      </w:pPr>
      <w:r w:rsidRPr="00465084">
        <w:t xml:space="preserve">Your scenarios only fuel securitization, which is the root cause of racist mass surveillance. </w:t>
      </w:r>
    </w:p>
    <w:p w:rsidR="00626B2D" w:rsidRPr="006610F4" w:rsidRDefault="00626B2D" w:rsidP="00626B2D">
      <w:pPr>
        <w:rPr>
          <w:b/>
          <w:sz w:val="26"/>
        </w:rPr>
      </w:pPr>
      <w:r w:rsidRPr="00F62507">
        <w:rPr>
          <w:rStyle w:val="Style13ptBold"/>
        </w:rPr>
        <w:t>Kundnani and Kumar</w:t>
      </w:r>
      <w:r>
        <w:t>,</w:t>
      </w:r>
      <w:r w:rsidRPr="00F62507">
        <w:t xml:space="preserve"> </w:t>
      </w:r>
      <w:r>
        <w:t xml:space="preserve">Arun Kundnani, professor at NYU, and author on domestic surveillance Deepa Kumar is a professor of Middle East Studies at Rutgers University, </w:t>
      </w:r>
      <w:r w:rsidRPr="00F62507">
        <w:rPr>
          <w:rStyle w:val="Style13ptBold"/>
        </w:rPr>
        <w:t>2015</w:t>
      </w:r>
      <w:r>
        <w:t xml:space="preserve">(Arun Kundnani and Deepa Kumar, Spring 2015, “Race, surveillance, and empire”, </w:t>
      </w:r>
      <w:hyperlink r:id="rId20" w:history="1">
        <w:r w:rsidRPr="00014024">
          <w:rPr>
            <w:rStyle w:val="Hyperlink"/>
          </w:rPr>
          <w:t>http://isreview.org/issue/96/race-surveillance-and-empire</w:t>
        </w:r>
      </w:hyperlink>
      <w:r>
        <w:t>) CQF</w:t>
      </w:r>
    </w:p>
    <w:p w:rsidR="00660036" w:rsidRDefault="00626B2D" w:rsidP="00626B2D">
      <w:pPr>
        <w:rPr>
          <w:sz w:val="16"/>
        </w:rPr>
      </w:pPr>
      <w:r w:rsidRPr="00B34D18">
        <w:rPr>
          <w:rStyle w:val="StyleUnderline"/>
        </w:rPr>
        <w:t>The election of Barack Obama as president in 2008 was said to have ushered in a new “post-racial” era, in which racial inequalities were meant to be a thing of the past</w:t>
      </w:r>
      <w:r w:rsidRPr="00B34D18">
        <w:rPr>
          <w:sz w:val="16"/>
        </w:rPr>
        <w:t xml:space="preserve">. African Americans and Muslim Americans placed their hopes in Obama, voting for him in large numbers. </w:t>
      </w:r>
      <w:r w:rsidRPr="00B34D18">
        <w:rPr>
          <w:rStyle w:val="StyleUnderline"/>
        </w:rPr>
        <w:t>But in the so-called post-racial era, the security narrative of hard-working families (coded white) under threat from dangerous racial others has been as powerful as eve</w:t>
      </w:r>
      <w:r w:rsidRPr="00B34D18">
        <w:rPr>
          <w:sz w:val="16"/>
        </w:rPr>
        <w:t xml:space="preserve">r. </w:t>
      </w:r>
      <w:r w:rsidRPr="00647A3E">
        <w:rPr>
          <w:rStyle w:val="Emphasis"/>
        </w:rPr>
        <w:t>The unprecedented mass deportation of more than two million people during the Obama presidency is one form taken by this post-racial racialized securitization</w:t>
      </w:r>
      <w:r w:rsidRPr="00B34D18">
        <w:rPr>
          <w:sz w:val="16"/>
        </w:rPr>
        <w:t xml:space="preserve">. Over the last two decades, </w:t>
      </w:r>
      <w:r w:rsidRPr="00B34D18">
        <w:rPr>
          <w:rStyle w:val="StyleUnderline"/>
        </w:rPr>
        <w:t>the progressive criminalization of undocumented immigrants has been achieved through the building of a militarized wall between Mexico and the United States, hugely expanding the US border patrol, and programs such as Secure Communities, which enables local police departments to access immigration databases.</w:t>
      </w:r>
      <w:r w:rsidRPr="00B34D18">
        <w:rPr>
          <w:sz w:val="16"/>
        </w:rPr>
        <w:t xml:space="preserve"> Secure Communities was introduced in 2008 and stepped up under Obama. </w:t>
      </w:r>
      <w:r w:rsidRPr="00B34D18">
        <w:rPr>
          <w:rStyle w:val="StyleUnderline"/>
        </w:rPr>
        <w:t>It has resulted in migrants being increasingly likely to be profiled, arrested, and imprisoned by local police officers</w:t>
      </w:r>
      <w:r w:rsidRPr="00B34D18">
        <w:rPr>
          <w:sz w:val="16"/>
        </w:rPr>
        <w:t xml:space="preserve">, before being passed to the federal authorities for deportation. </w:t>
      </w:r>
      <w:r w:rsidRPr="00B34D18">
        <w:rPr>
          <w:rStyle w:val="StyleUnderline"/>
        </w:rPr>
        <w:t>Undocumented migrants can no longer have any contact with police officers without risking such outcomes</w:t>
      </w:r>
      <w:r w:rsidRPr="00B34D18">
        <w:rPr>
          <w:sz w:val="16"/>
        </w:rPr>
        <w:t xml:space="preserve">. </w:t>
      </w:r>
      <w:r w:rsidRPr="00647A3E">
        <w:rPr>
          <w:rStyle w:val="StyleUnderline"/>
        </w:rPr>
        <w:t>There is a</w:t>
      </w:r>
      <w:r w:rsidRPr="00626B2D">
        <w:rPr>
          <w:rStyle w:val="StyleUnderline"/>
        </w:rPr>
        <w:t>n irony in the way that fears of “illegal immigration” threatening jobs and the public purse have become stand-ins for real anxieties about the neoliberal collapse of the old social contract: the measures that such fears lead to—racialization and criminalization of migrants</w:t>
      </w:r>
      <w:r w:rsidRPr="00B34D18">
        <w:rPr>
          <w:sz w:val="16"/>
        </w:rPr>
        <w:t xml:space="preserve">—themselves serve to strengthen the neoliberal status quo by encouraging a precarious labor market. </w:t>
      </w:r>
      <w:r w:rsidRPr="00647A3E">
        <w:rPr>
          <w:rStyle w:val="StyleUnderline"/>
        </w:rPr>
        <w:t>Capital, after all, does not want to end immigration but to profit from</w:t>
      </w:r>
      <w:r w:rsidRPr="00B34D18">
        <w:rPr>
          <w:sz w:val="16"/>
        </w:rPr>
        <w:t xml:space="preserve"> “</w:t>
      </w:r>
      <w:r w:rsidRPr="00647A3E">
        <w:rPr>
          <w:rStyle w:val="StyleUnderline"/>
        </w:rPr>
        <w:t>a vast exploitable labor pool that exists under precarious conditions,</w:t>
      </w:r>
      <w:r w:rsidRPr="00B34D18">
        <w:rPr>
          <w:sz w:val="16"/>
        </w:rPr>
        <w:t xml:space="preserve"> that does not enjoy the civil, political and labor rights of citizens and that is disposable through deportation.”66</w:t>
      </w:r>
      <w:r w:rsidRPr="00626B2D">
        <w:rPr>
          <w:rStyle w:val="Emphasis"/>
        </w:rPr>
        <w:t xml:space="preserve"> What brings together these different systems of racial oppression—mass incarceration, mass surveillance, and mass deportation—is a security logic</w:t>
      </w:r>
      <w:r w:rsidRPr="00B34D18">
        <w:rPr>
          <w:rStyle w:val="StyleUnderline"/>
        </w:rPr>
        <w:t xml:space="preserve"> that holds the imperial state as necessary to keeping “American families” (coded white) safe from threats abroad and at home</w:t>
      </w:r>
      <w:r w:rsidRPr="00B34D18">
        <w:rPr>
          <w:sz w:val="16"/>
        </w:rPr>
        <w:t xml:space="preserve">. </w:t>
      </w:r>
      <w:r w:rsidRPr="00B34D18">
        <w:rPr>
          <w:rStyle w:val="StyleUnderline"/>
        </w:rPr>
        <w:t>The ideological work of the last few decades has cultivated not only racial security fears but also an assumption that the security state is necessary to keep “us” safe</w:t>
      </w:r>
      <w:r w:rsidRPr="00B34D18">
        <w:rPr>
          <w:sz w:val="16"/>
        </w:rPr>
        <w:t xml:space="preserve">. In this sense, </w:t>
      </w:r>
      <w:r w:rsidRPr="00B34D18">
        <w:rPr>
          <w:rStyle w:val="StyleUnderline"/>
        </w:rPr>
        <w:t>security has become the new psychological wage to aid the reallocation of the welfare state’s social wage toward homeland security and to win support for empire in the age of neoliberalism</w:t>
      </w:r>
      <w:r w:rsidRPr="00B34D18">
        <w:rPr>
          <w:sz w:val="16"/>
        </w:rPr>
        <w:t xml:space="preserve">. Through the notion of security, social and economic anxieties generated by the unraveling of the Keynesian social compact have been channeled toward the Black or Brown street criminal, welfare recipient, or terrorist. In addition, as Susan Faludi has argued, since 9/11, </w:t>
      </w:r>
      <w:r w:rsidRPr="00647A3E">
        <w:rPr>
          <w:rStyle w:val="Emphasis"/>
        </w:rPr>
        <w:t>this homeland in need of security has been symbolized, above all, by the white domestic hearth of the prefeminist fifties, once again threatened by mythical frontier enemies, hidden subversives, and racial aggressors</w:t>
      </w:r>
      <w:r>
        <w:rPr>
          <w:rStyle w:val="Emphasis"/>
        </w:rPr>
        <w:t>.</w:t>
      </w:r>
      <w:r w:rsidRPr="00B34D18">
        <w:rPr>
          <w:sz w:val="16"/>
        </w:rPr>
        <w:t xml:space="preserve">. That this idea of the homeland coincides culturally with “the denigration of capable women, the magnification of manly men, the heightened call for domesticity, the search for and sanctification of helpless girls” points to the ways it is gendered as well as racialized.67 </w:t>
      </w:r>
    </w:p>
    <w:p w:rsidR="00660036" w:rsidRDefault="00660036" w:rsidP="00660036">
      <w:r>
        <w:br w:type="page"/>
      </w:r>
    </w:p>
    <w:p w:rsidR="00DD0BBC" w:rsidRDefault="00660036" w:rsidP="00660036">
      <w:pPr>
        <w:pStyle w:val="Heading3"/>
      </w:pPr>
      <w:bookmarkStart w:id="8" w:name="_Toc424225248"/>
      <w:r>
        <w:lastRenderedPageBreak/>
        <w:t>Postcolonialism/Multiculturalism Link</w:t>
      </w:r>
      <w:bookmarkEnd w:id="8"/>
    </w:p>
    <w:p w:rsidR="00660036" w:rsidRPr="00F72491" w:rsidRDefault="00660036" w:rsidP="00F72491">
      <w:pPr>
        <w:pStyle w:val="Heading4"/>
      </w:pPr>
      <w:r w:rsidRPr="00F72491">
        <w:t>Postcolonilism/multiculturalism serves as an alibi for colonial practices that have become more intense than ever.</w:t>
      </w:r>
    </w:p>
    <w:p w:rsidR="00660036" w:rsidRPr="00130030" w:rsidRDefault="00660036" w:rsidP="00660036">
      <w:r w:rsidRPr="00E42CB9">
        <w:rPr>
          <w:rStyle w:val="Style13ptBold"/>
        </w:rPr>
        <w:t>Miyoshi</w:t>
      </w:r>
      <w:r>
        <w:t xml:space="preserve">, professor of Japanese literature and culture at University of California, </w:t>
      </w:r>
      <w:r w:rsidRPr="00E42CB9">
        <w:rPr>
          <w:rStyle w:val="Style13ptBold"/>
        </w:rPr>
        <w:t>1993</w:t>
      </w:r>
      <w:r>
        <w:t xml:space="preserve"> (Masao Miyoshi, Summer 1993 “In the Journal Critical Inquiry: A Borderless World? From Colonialism to Transnationalism and the Decline of the Nation State” pp 727-730) CQF</w:t>
      </w:r>
    </w:p>
    <w:p w:rsidR="00660036" w:rsidRPr="00130030" w:rsidRDefault="00660036" w:rsidP="00660036">
      <w:pPr>
        <w:rPr>
          <w:sz w:val="16"/>
        </w:rPr>
      </w:pPr>
      <w:r w:rsidRPr="00130030">
        <w:rPr>
          <w:sz w:val="16"/>
        </w:rPr>
        <w:t xml:space="preserve">The circumstances surrounding this process of "liberation" and "independence," however, have no widely accepted narrative as yet. Does colonialism only survive today in a few places such as Israel, South Africa, Macao, Ireland, and Hong Kong? Does the rest of the world enjoy the freedom of postcolonialism? </w:t>
      </w:r>
      <w:r w:rsidRPr="000449E1">
        <w:rPr>
          <w:rStyle w:val="StyleUnderline"/>
        </w:rPr>
        <w:t>The problem we face now is how to understand today's global configuration of power and culture that is both similar and different vis-a-vis the historical metropolitan-colonial paradigm.</w:t>
      </w:r>
      <w:r w:rsidRPr="00130030">
        <w:rPr>
          <w:sz w:val="16"/>
        </w:rPr>
        <w:t xml:space="preserve"> This paper is concerned with such transformation and persistence in the neocolonial practice of displacement and ascendancy, and with its specular engagements in discourse. </w:t>
      </w:r>
      <w:r w:rsidRPr="000F4DD8">
        <w:rPr>
          <w:rStyle w:val="Emphasis"/>
        </w:rPr>
        <w:t>The current academic preoccupation with "postcoloniality" and multiculturalism looks suspiciously like another alibi to conceal the actuality of global politics.</w:t>
      </w:r>
      <w:r w:rsidRPr="00130030">
        <w:rPr>
          <w:sz w:val="16"/>
        </w:rPr>
        <w:t xml:space="preserve"> This paper argues that </w:t>
      </w:r>
      <w:r w:rsidRPr="000F4DD8">
        <w:rPr>
          <w:rStyle w:val="Emphasis"/>
        </w:rPr>
        <w:t>colonialism is even more active now</w:t>
      </w:r>
      <w:r w:rsidRPr="000449E1">
        <w:rPr>
          <w:rStyle w:val="StyleUnderline"/>
        </w:rPr>
        <w:t xml:space="preserve"> in the form of transnational corporatism</w:t>
      </w:r>
      <w:r w:rsidRPr="00130030">
        <w:rPr>
          <w:sz w:val="16"/>
        </w:rPr>
        <w:t xml:space="preserve">. We might begin with the beginning of the decolonization process.7 The end of the cold war in 1989 has enabled us to look back at the history of the past half-century-or even longer-from a perspective informed by truly radical change. We are, for instance, once again reassessing the end of World War II, which fundamentally altered the world system. The destruction of German and Japanese aggressions did not result in the full resuscitation of the hegemony of the European industrial states. The Western European nations, especially Britain and France, were too fatally injured to be able simultaneously to rebuild their domestic industrial bases and to sustain their military forces to dominate their colonies. In retrospect, we see that the Soviet Union kept up the front of a military superpower while disastrously wrecking its production and distributive systems. The avowed war objective of Germany and Japan--liberation and display the particular complexities of individual circumstances. </w:t>
      </w:r>
      <w:r w:rsidRPr="00130030">
        <w:rPr>
          <w:rStyle w:val="StyleUnderline"/>
        </w:rPr>
        <w:t>It does seem undeniable, however, that while oppression and suffering continue unabated, the administrative and occupational mode of colonialism is irreversibly being replaced by an economic version especially after the end of the cold war. To complicate the situation further, the status of the aborigines in settlement societies such as Australia, Taiwan, the United States, Canada, and the Pacific islands, to take random examples, is far from clarified. Serious legal disputes are distinct possibilities in the near future in some of these areas, for example, in Hawaii and Australia</w:t>
      </w:r>
      <w:r w:rsidRPr="00130030">
        <w:rPr>
          <w:sz w:val="16"/>
        </w:rPr>
        <w:t xml:space="preserve">. There are six interrelated developments in post-World War II history, none of which should or could be considered in isolation. It is indeed possible to argue that any one of these developments needs to be studied in close conjunction with every other. They are: (1) the cold war (and its end); (2) decolonization; (3) transnational corporatism; (4) hightech revolution; (5) feminism; (6) the environmental crisis. There are adjacent cultural coordinates such as postmodernism, popularization of culture, cultural studies, de-disciplinization, ethnicism, economic regionalism (tripolarism), and so on. The relationship between the two groups is neither homologic nor causal, but its exact nature requires further examination in a different context. decolonization through a new world order (die neue Ordnung and sekai shin chitsujo in Axis slogans)-was a total sham; </w:t>
      </w:r>
      <w:r w:rsidRPr="00130030">
        <w:rPr>
          <w:rStyle w:val="StyleUnderline"/>
        </w:rPr>
        <w:t>the colonized of the world that had sided with their master states in World War II seized the day and would not settle for less than independence and autonomy. Liberation was demanded and allowed to take place over several subsequent decades, albeit under varying circumstances</w:t>
      </w:r>
      <w:r w:rsidRPr="00130030">
        <w:rPr>
          <w:sz w:val="16"/>
        </w:rPr>
        <w:t xml:space="preserve">. </w:t>
      </w:r>
      <w:r w:rsidRPr="00130030">
        <w:rPr>
          <w:rStyle w:val="StyleUnderline"/>
        </w:rPr>
        <w:t>After World War II, independence appeared to have ended the humiliating and exploitive colonial domination that had lasted anywhere from decades to centuries in countries covering at least 85 percent of the earth's land surface. And yet freedom and self-rule-for which the colonized had bitterly struggled often at the cost of immense sacrifice-were unexpectedly elusive</w:t>
      </w:r>
      <w:r w:rsidRPr="00130030">
        <w:rPr>
          <w:sz w:val="16"/>
        </w:rPr>
        <w:t xml:space="preserve">. </w:t>
      </w:r>
      <w:r w:rsidRPr="00130030">
        <w:rPr>
          <w:rStyle w:val="Emphasis"/>
        </w:rPr>
        <w:t>Decolonization neither effected emancipation and equality nor provided new wealth or peace.</w:t>
      </w:r>
      <w:r w:rsidRPr="00130030">
        <w:rPr>
          <w:sz w:val="16"/>
        </w:rPr>
        <w:t xml:space="preserve"> Instead, </w:t>
      </w:r>
      <w:r w:rsidRPr="00130030">
        <w:rPr>
          <w:rStyle w:val="StyleUnderline"/>
        </w:rPr>
        <w:t>suffering and misery continued nearly everywhere in an altered form, at the hands of different agencie</w:t>
      </w:r>
      <w:r w:rsidRPr="00130030">
        <w:rPr>
          <w:sz w:val="16"/>
        </w:rPr>
        <w:t xml:space="preserve">s. Old compradors took over, and it was far from rare that they went on to protect their old masters' interest in exchange for compensation. Thus </w:t>
      </w:r>
      <w:r w:rsidRPr="00130030">
        <w:rPr>
          <w:rStyle w:val="StyleUnderline"/>
        </w:rPr>
        <w:t xml:space="preserve">the welfare of the general population saw little improvement; in fact, in recent years it has worsened in many old colonies with the possible exceptions of the East Asian Newly Industrialized Economies (NIEs) and the Association of Southeast Asian Nations (ASEAN).8 The "postcolonial" deterioration that Basil Davidson recently called "the black man's burden" was a result of double </w:t>
      </w:r>
      <w:r w:rsidRPr="00130030">
        <w:rPr>
          <w:rStyle w:val="StyleUnderline"/>
        </w:rPr>
        <w:lastRenderedPageBreak/>
        <w:t>processes of colonization and decolonization</w:t>
      </w:r>
      <w:r w:rsidRPr="00130030">
        <w:rPr>
          <w:sz w:val="16"/>
        </w:rPr>
        <w:t>, which were inextricably intermeshed.9 We are all familiar with the earlier stage</w:t>
      </w:r>
      <w:r w:rsidRPr="000F4DD8">
        <w:rPr>
          <w:rStyle w:val="Emphasis"/>
        </w:rPr>
        <w:t>. As the colonizers drew borders at will, inscribing their appropriation on a map, tribes were joined or fragmented. Those who were encircled by a more or less arbitrary cartographic form were inducted into servitude on behalf of the distant and unseen metropolis. Western culture was to be the normative civilization, and the indigenous cultures were banished as premodern and marginal</w:t>
      </w:r>
      <w:r w:rsidRPr="00130030">
        <w:rPr>
          <w:sz w:val="16"/>
        </w:rPr>
        <w:t xml:space="preserve">. And although subaltern resistance proved far more resilient than anticipated, and </w:t>
      </w:r>
      <w:r w:rsidRPr="00130030">
        <w:rPr>
          <w:rStyle w:val="StyleUnderline"/>
        </w:rPr>
        <w:t>colonial programs were never really fulfilled anywhere, the victor's presence was powerful enough in most places to maintain a semblance of control and order despite unceasing resistance and opposition.</w:t>
      </w:r>
      <w:r w:rsidRPr="00130030">
        <w:rPr>
          <w:sz w:val="16"/>
        </w:rPr>
        <w:t xml:space="preserve"> </w:t>
      </w:r>
      <w:r w:rsidRPr="00130030">
        <w:rPr>
          <w:rStyle w:val="StyleUnderline"/>
        </w:rPr>
        <w:t>With the removal of formal colonialism</w:t>
      </w:r>
      <w:r w:rsidRPr="00130030">
        <w:rPr>
          <w:sz w:val="16"/>
        </w:rPr>
        <w:t xml:space="preserve"> after World War II, </w:t>
      </w:r>
      <w:r w:rsidRPr="00130030">
        <w:rPr>
          <w:rStyle w:val="StyleUnderline"/>
        </w:rPr>
        <w:t xml:space="preserve">the cartographic unit that constituted a colony was now perceived </w:t>
      </w:r>
      <w:r w:rsidRPr="00130030">
        <w:rPr>
          <w:sz w:val="16"/>
        </w:rPr>
        <w:t xml:space="preserve">both by the 8. </w:t>
      </w:r>
      <w:r w:rsidRPr="00130030">
        <w:rPr>
          <w:rStyle w:val="StyleUnderline"/>
        </w:rPr>
        <w:t>In many regions of the world, there were some improvements in general welfare</w:t>
      </w:r>
      <w:r w:rsidRPr="00130030">
        <w:rPr>
          <w:sz w:val="16"/>
        </w:rPr>
        <w:t xml:space="preserve">. As to starvation, for instance, the ratio of the chronically undernourished to the total population in the Middle East, South America, and Asia has been reduced to nearly one-half between 1970 and 1990. In Africa, however, there is hardly any change in the same period. See Sekai o yomu kii waado (Tokyo, 1992), pp. 82-83. 9. See Basil Davidson, The Black Man's Burden: Africa and the Curse of the Nation-State (New York, 1992). An Africanist journalist, Davidson may be overly influenced by his observations of Africa when he writes about the rest of the world. He is, for instance, much too pessimistic-and Orientalist!-as he predicts that aside from Japan no Third World nation will become industrialized. </w:t>
      </w:r>
      <w:r w:rsidRPr="00130030">
        <w:rPr>
          <w:rStyle w:val="StyleUnderline"/>
        </w:rPr>
        <w:t xml:space="preserve">departing colonizers and the newly freed to be a historically autonomous territory, that is to say, a modern nation-state, with a national history, national language, national culture, national coherence, and finally a state apparatus of its own as symbolized by a national anthem, flag, museum, and map. </w:t>
      </w:r>
      <w:r w:rsidRPr="00130030">
        <w:rPr>
          <w:rStyle w:val="Emphasis"/>
        </w:rPr>
        <w:t>The entity was, however, no more than a counterfeit reproduction of, and by, its former conqueror in many places</w:t>
      </w:r>
      <w:r w:rsidRPr="00130030">
        <w:rPr>
          <w:sz w:val="16"/>
        </w:rPr>
        <w:t xml:space="preserve">, having neither a discrete history nor logic that would convince the newly independent citizens of its legitimacy or authenticity. Earlier, while struggling against the oppressors, self-definition was not difficult to obtain: opposition articulated their identity. Once the Europeans were gone, however, </w:t>
      </w:r>
      <w:r w:rsidRPr="00130030">
        <w:rPr>
          <w:rStyle w:val="StyleUnderline"/>
        </w:rPr>
        <w:t>the residents of a colonial territory were thrown back on their old disrupted site that had in the precolonial days operated on a logic and history altogether different</w:t>
      </w:r>
      <w:r w:rsidRPr="00130030">
        <w:rPr>
          <w:sz w:val="16"/>
        </w:rPr>
        <w:t xml:space="preserve">. The </w:t>
      </w:r>
      <w:r w:rsidRPr="00130030">
        <w:rPr>
          <w:rStyle w:val="StyleUnderline"/>
        </w:rPr>
        <w:t>liberated citizens of a colony now had to renegotiate the conditions of a nation-state in which they were to reside thereafter</w:t>
      </w:r>
      <w:r w:rsidRPr="00130030">
        <w:rPr>
          <w:sz w:val="16"/>
        </w:rPr>
        <w:t xml:space="preserve">. Retroversion to nativism might have been an option, but the Third World was fraught with inequalities and contradictions among various religions, tribes, regions, classes, genders, and ethnicities that had been thrown together in any given colonial territory. And production and distribution were often horrendously inefficient. The golden age of a nation-state's memory proved to be neither pure norjust, nor even available, but a utopian dream often turned into a bloody nightmare. The hatred of the oppressors was enough to mobilize toward liberation but was inadequate for the management of an independent state. As Fanon had predicted early in the game, attempts at nativism indeed ended in disastrous corruption and self-destruction, and they are still ongoing events in many parts of the world. Once absorbed into the "chronopolitics" of the secular West, colonized space cannot reclaim autonomy and seclusion; once dragged out of their precolonial state, the indigenes of peripheries have to deal with the knowledge of the outside world, irrespective of their own wishes and inclinations. And yet </w:t>
      </w:r>
      <w:r w:rsidRPr="00130030">
        <w:rPr>
          <w:rStyle w:val="StyleUnderline"/>
        </w:rPr>
        <w:t>the conditions of the modern nation-state are not available to most former colonie</w:t>
      </w:r>
      <w:r w:rsidRPr="00130030">
        <w:rPr>
          <w:sz w:val="16"/>
        </w:rPr>
        <w:t>s.1</w:t>
      </w:r>
    </w:p>
    <w:p w:rsidR="00660036" w:rsidRPr="00660036" w:rsidRDefault="00660036" w:rsidP="00660036"/>
    <w:p w:rsidR="00DD0BBC" w:rsidRDefault="00DD0BBC" w:rsidP="00DD0BBC">
      <w:r>
        <w:br w:type="page"/>
      </w:r>
    </w:p>
    <w:p w:rsidR="00652BB2" w:rsidRDefault="00665C35" w:rsidP="00DD0BBC">
      <w:pPr>
        <w:pStyle w:val="Heading3"/>
      </w:pPr>
      <w:bookmarkStart w:id="9" w:name="_Toc424225249"/>
      <w:r>
        <w:lastRenderedPageBreak/>
        <w:t>Bo</w:t>
      </w:r>
      <w:r w:rsidR="00DD0BBC">
        <w:t>rders Surveillance Link</w:t>
      </w:r>
      <w:bookmarkEnd w:id="9"/>
    </w:p>
    <w:p w:rsidR="00DD0BBC" w:rsidRDefault="00DD0BBC" w:rsidP="00DD0BBC">
      <w:pPr>
        <w:pStyle w:val="Heading4"/>
      </w:pPr>
      <w:r>
        <w:t>Your aff is just the last stage in the US process of moving its most egregious surveillance of immigrants outside of its boarders</w:t>
      </w:r>
    </w:p>
    <w:p w:rsidR="00DD0BBC" w:rsidRDefault="00DD0BBC" w:rsidP="00DD0BBC">
      <w:pPr>
        <w:rPr>
          <w:rStyle w:val="Style13ptBold"/>
        </w:rPr>
      </w:pPr>
      <w:r>
        <w:rPr>
          <w:rStyle w:val="Style13ptBold"/>
        </w:rPr>
        <w:t>Torney 2k</w:t>
      </w:r>
    </w:p>
    <w:p w:rsidR="00DD0BBC" w:rsidRPr="00D15BE2" w:rsidRDefault="00DD0BBC" w:rsidP="00DD0BBC">
      <w:pPr>
        <w:rPr>
          <w:b/>
          <w:bCs/>
          <w:sz w:val="24"/>
        </w:rPr>
      </w:pPr>
      <w:r w:rsidRPr="00B31CD7">
        <w:t xml:space="preserve">John Torpey is an Assistant Professor of Sociology and Chair of the International Studies Faculty Board at the University of California, Irvine, </w:t>
      </w:r>
      <w:r w:rsidRPr="00B31CD7">
        <w:rPr>
          <w:i/>
        </w:rPr>
        <w:t>The Invention of the Passport</w:t>
      </w:r>
      <w:r>
        <w:t>. IG</w:t>
      </w:r>
    </w:p>
    <w:p w:rsidR="00175787" w:rsidRDefault="00DD0BBC" w:rsidP="00DD0BBC">
      <w:pPr>
        <w:rPr>
          <w:rStyle w:val="Emphasis"/>
        </w:rPr>
      </w:pPr>
      <w:r w:rsidRPr="00DD0BBC">
        <w:rPr>
          <w:sz w:val="16"/>
        </w:rPr>
        <w:t xml:space="preserve">During the same period when the law had come </w:t>
      </w:r>
      <w:r w:rsidRPr="00D21D4C">
        <w:rPr>
          <w:u w:val="single"/>
        </w:rPr>
        <w:t xml:space="preserve">to impose strict documentary </w:t>
      </w:r>
      <w:r w:rsidRPr="00DD0BBC">
        <w:rPr>
          <w:b/>
          <w:u w:val="single"/>
        </w:rPr>
        <w:t>surveillance</w:t>
      </w:r>
      <w:r w:rsidRPr="00D21D4C">
        <w:rPr>
          <w:u w:val="single"/>
        </w:rPr>
        <w:t xml:space="preserve"> on the Chinese in response to the wishes of political interests in the Western states of the country, the regulation of immigration was becoming more and more clearly understood as a mandate of the federal government </w:t>
      </w:r>
      <w:r w:rsidRPr="00DD0BBC">
        <w:rPr>
          <w:sz w:val="16"/>
        </w:rPr>
        <w:t>in the United States</w:t>
      </w:r>
      <w:r w:rsidRPr="00D21D4C">
        <w:rPr>
          <w:u w:val="single"/>
        </w:rPr>
        <w:t>. Hearings by joint congressional committees to determine the goals of US immigration policy had led to recommendations aiming "not to restrict immigration, but to sift it, to separate the desirable from the undesirable immigrants, and to permit only those to land on our shores who have certain physical and moral qualities."</w:t>
      </w:r>
      <w:r w:rsidRPr="00DD0BBC">
        <w:rPr>
          <w:sz w:val="16"/>
        </w:rPr>
        <w:t xml:space="preserve"> 26 In pursuit of this objective, immigration regulation came to focus on those who might be a burden on the public purse and those regarded as "unassimilable" or otherwise unworthy of inclusion in the American civic body. Against this background, Congress adopted the Immigration Act of 1891, which placed the regulation of immigration under the authority of the Secretary of the Treasury, created a new Superintendent of Immigration within the Treasury Department, strengthened the enforcement provisions of earlier laws, and installed twenty-four border inspection stations</w:t>
      </w:r>
      <w:r w:rsidRPr="00D21D4C">
        <w:rPr>
          <w:u w:val="single"/>
        </w:rPr>
        <w:t>. All of these measures contributed to the bureaucratic institutionalization of immigration control, which for the first time had become national in character as a consequence of this legislation.</w:t>
      </w:r>
      <w:r w:rsidRPr="00DD0BBC">
        <w:rPr>
          <w:sz w:val="16"/>
        </w:rPr>
        <w:t xml:space="preserve"> Yet for the time being, Chinese immigration continued to be regulated by the Exclusion Acts, whereas that from Europe was governed by the Superintendent of Immigration - a fact that, ironically, allowed the Chinese more leeway to challenge their treatment in the courts. 27 In keeping with the recommendations of the congressional inquiries into the aims of American immigration policy, the administrative structures called forth by the 1891 law were designed to enable the government to distinguish between those who were thought to be good 101 25 THE INVENTION OF THE PASSPORT candidates for American citizenship, and those who were not. These priorities promoted a process whereby all immigration would be administered by the same bureaucracy (even if different groups of potential immigrants were subjected to different policies). </w:t>
      </w:r>
      <w:r w:rsidRPr="00D21D4C">
        <w:rPr>
          <w:u w:val="single"/>
        </w:rPr>
        <w:t xml:space="preserve">With the increasing prevalence of </w:t>
      </w:r>
      <w:r w:rsidRPr="00DD0BBC">
        <w:rPr>
          <w:b/>
          <w:u w:val="single"/>
        </w:rPr>
        <w:t>eugenics and other race-conscious approaches to population management</w:t>
      </w:r>
      <w:r w:rsidRPr="00D21D4C">
        <w:rPr>
          <w:u w:val="single"/>
        </w:rPr>
        <w:t>, the ranks of those held to be unworthy of admission into or citizenship in the United States expanded beyond the Chinese to include a variety of groups regarded as impure, unclean, idiotic, nonwhite, or incapable of understanding the principles of republicanism.</w:t>
      </w:r>
      <w:r w:rsidRPr="00DD0BBC">
        <w:rPr>
          <w:sz w:val="16"/>
        </w:rPr>
        <w:t xml:space="preserve"> The proliferation of the categories of excludables pushed in the direction of a more uniform administration of immigration control, and in the early 1900s the separate administration of Asian and European immigrant streams disappeared as the drift toward the "nationalization" of immigration regulation became consolidated institutionally. In 1903, the work of the Commissioner General of Immigration in the Treasury Department was transferred to a full-fledged Bureau of Immigration in the newly created Department of Commerce and Labor, and Chinese immigration fell under its purview along with that of Europeans. The exclusion of the Chinese was rendered permanent in 1904, a harbinger of things to come for other Asian and European national groups - as long as the necessary documents could be created and imposed. In 1907, the "Gentlemen's Agreement" closed off the access of Japanese laborers to the United States when the Japanese government agreed to stop issuing them passports, a policy later extended to Japanese women who were to travel to the United States as "picture brides" of future husbands whom they knew only as a photograph. The situation was more complicated with Filipinos, subjects but not citizens of the United States after acquisition of the islands from Spain. As US "nationals" - persons "owing allegiance, whether citizens or not, to the United States" - they could not be subjected to restrictive immigration laws. Ironically, however, the acquisition of overseas possessions such as the Philippines forced the US government to expand access to passports to a variety of non-citizen "nationals," reversing the general trend toward distribution of those documents exclusively to citizens. 28 </w:t>
      </w:r>
      <w:r w:rsidRPr="00D21D4C">
        <w:rPr>
          <w:u w:val="single"/>
        </w:rPr>
        <w:t>Along with the growing worries about the racially inferior, concerns also spread that various categories of persons would render the American stock less wholesome in political, moral, or medical terms.</w:t>
      </w:r>
      <w:r w:rsidRPr="00DD0BBC">
        <w:rPr>
          <w:sz w:val="16"/>
        </w:rPr>
        <w:t xml:space="preserve"> The latter fear soon helped give birth to the Public Health Service and to legislation excluding those with contagious illnesses. US restrictions on the admission of the medically dubious stimulated the development overseas of both governmental and steamship company efforts to insure that would-be emigrants would pass muster when they arrived in American ports. 29 </w:t>
      </w:r>
      <w:r w:rsidRPr="00DD0BBC">
        <w:rPr>
          <w:rStyle w:val="Emphasis"/>
        </w:rPr>
        <w:t>Gradually, many of the activities associated with US</w:t>
      </w:r>
      <w:r w:rsidRPr="00DD0BBC">
        <w:rPr>
          <w:sz w:val="16"/>
        </w:rPr>
        <w:t xml:space="preserve"> 102 TOWARD THE "CRUSTACEAN TYPE OF NATION" </w:t>
      </w:r>
      <w:r w:rsidRPr="00DD0BBC">
        <w:rPr>
          <w:rStyle w:val="Emphasis"/>
        </w:rPr>
        <w:t xml:space="preserve">immigrant inspection would be transferred abroad, as control of immigration moved from the territorial borders </w:t>
      </w:r>
      <w:r w:rsidRPr="00DD0BBC">
        <w:rPr>
          <w:rStyle w:val="Emphasis"/>
        </w:rPr>
        <w:lastRenderedPageBreak/>
        <w:t>of the United States to the emigrant-sending countries themselves - a development that would dramatically enhance the capacity of states to restrict the influx of outsiders.</w:t>
      </w:r>
    </w:p>
    <w:p w:rsidR="00C40524" w:rsidRPr="00C40524" w:rsidRDefault="00C40524" w:rsidP="00C40524">
      <w:pPr>
        <w:pStyle w:val="Heading4"/>
      </w:pPr>
      <w:r w:rsidRPr="00C40524">
        <w:t>Domestic welfare drives the desire for boarder control</w:t>
      </w:r>
    </w:p>
    <w:p w:rsidR="00C40524" w:rsidRDefault="00C40524" w:rsidP="00C40524">
      <w:pPr>
        <w:rPr>
          <w:rStyle w:val="Style13ptBold"/>
        </w:rPr>
      </w:pPr>
      <w:r>
        <w:rPr>
          <w:rStyle w:val="Style13ptBold"/>
        </w:rPr>
        <w:t>Torney 2k</w:t>
      </w:r>
    </w:p>
    <w:p w:rsidR="00C40524" w:rsidRPr="00D15BE2" w:rsidRDefault="00C40524" w:rsidP="00C40524">
      <w:pPr>
        <w:rPr>
          <w:b/>
          <w:bCs/>
          <w:sz w:val="24"/>
        </w:rPr>
      </w:pPr>
      <w:r w:rsidRPr="00B31CD7">
        <w:t xml:space="preserve">John Torpey is an Assistant Professor of Sociology and Chair of the International Studies Faculty Board at the University of California, Irvine, </w:t>
      </w:r>
      <w:r w:rsidRPr="00B31CD7">
        <w:rPr>
          <w:i/>
        </w:rPr>
        <w:t>The Invention of the Passport</w:t>
      </w:r>
      <w:r>
        <w:t>. IG</w:t>
      </w:r>
    </w:p>
    <w:p w:rsidR="00C40524" w:rsidRPr="00C40524" w:rsidRDefault="00C40524" w:rsidP="00C40524">
      <w:pPr>
        <w:rPr>
          <w:sz w:val="16"/>
        </w:rPr>
      </w:pPr>
      <w:r w:rsidRPr="00C40524">
        <w:rPr>
          <w:sz w:val="16"/>
        </w:rPr>
        <w:t xml:space="preserve">The process through which states monopolized the legitimate means of movement thus took hundreds of years to come to fruition. It followed </w:t>
      </w:r>
      <w:r w:rsidRPr="00D21D4C">
        <w:rPr>
          <w:u w:val="single"/>
        </w:rPr>
        <w:t>the shift of orientations from the local to the "national" level that accompanied the development of "national" states out of the panoply of empires and smaller city-states</w:t>
      </w:r>
      <w:r w:rsidRPr="00C40524">
        <w:rPr>
          <w:sz w:val="16"/>
        </w:rPr>
        <w:t xml:space="preserve"> and principalities that dotted the map of early modern Europe. </w:t>
      </w:r>
      <w:r w:rsidRPr="00D228A7">
        <w:rPr>
          <w:b/>
          <w:u w:val="single"/>
        </w:rPr>
        <w:t>The process also paralleled the rationalization and nationalization of poor relief, for communal obligations to provide such relief were an important source of the desire for controls on movement</w:t>
      </w:r>
      <w:r w:rsidRPr="00C40524">
        <w:rPr>
          <w:b/>
          <w:sz w:val="16"/>
        </w:rPr>
        <w:t xml:space="preserve">. </w:t>
      </w:r>
      <w:r w:rsidRPr="00C40524">
        <w:rPr>
          <w:sz w:val="16"/>
        </w:rPr>
        <w:t xml:space="preserve">Previously in the domain of private and religious organizations, the administration of poor relief gradually came to be removed from their purview and lodged in that of states. As European states declined in number, grew in size, and fostered large-scale markets for wage labor outside the reach of landowners and against the traditional constraints imposed COMING AND GOING by localities, the provision of poor relief also moved from the local to the national arena. 9 </w:t>
      </w:r>
      <w:r w:rsidRPr="00D21D4C">
        <w:rPr>
          <w:u w:val="single"/>
        </w:rPr>
        <w:t>These processes, in turn, helped to expand "outward" to the "national" borders the areas in which persons could expect to move freely and without authorization.</w:t>
      </w:r>
      <w:r w:rsidRPr="00C40524">
        <w:rPr>
          <w:sz w:val="16"/>
        </w:rPr>
        <w:t xml:space="preserve"> Eventually</w:t>
      </w:r>
      <w:r w:rsidRPr="00D21D4C">
        <w:rPr>
          <w:u w:val="single"/>
        </w:rPr>
        <w:t>, the principal boundaries that counted were those not of municipalities, but of nation-states. The process took place unevenly in different places, following the line where modern states replaced non-territorial forms of political organization</w:t>
      </w:r>
      <w:r w:rsidRPr="00C40524">
        <w:rPr>
          <w:sz w:val="16"/>
        </w:rPr>
        <w:t xml:space="preserve"> 10 and "free" wage labor replaced various forms of servitude. Then, as people from all levels of society came to find themselves in a more nearly equal position relative to the state, </w:t>
      </w:r>
      <w:r w:rsidRPr="00D21D4C">
        <w:rPr>
          <w:u w:val="single"/>
        </w:rPr>
        <w:t>state controls on movement among local spaces within their domains subsided and were replaced by restrictions that concerned the outer "national" boundaries of states.</w:t>
      </w:r>
      <w:r w:rsidRPr="00C40524">
        <w:rPr>
          <w:sz w:val="16"/>
        </w:rPr>
        <w:t xml:space="preserve"> Ultimately, the authority to regulate movement came to be primarily a property of the international system as a whole - that is, of nation-states acting in concert to enforce their interests in controlling who comes and goes. </w:t>
      </w:r>
      <w:r w:rsidRPr="00D21D4C">
        <w:rPr>
          <w:u w:val="single"/>
        </w:rPr>
        <w:t>Where pronounced state controls on movement operate within a state today, especially when these are to the detriment of particular "negatively privileged" status groups, we can reliably expect to find an authoritarian state</w:t>
      </w:r>
      <w:r w:rsidRPr="00C40524">
        <w:rPr>
          <w:sz w:val="16"/>
        </w:rPr>
        <w:t xml:space="preserve"> (or worse). </w:t>
      </w:r>
      <w:r w:rsidRPr="00D21D4C">
        <w:rPr>
          <w:u w:val="single"/>
        </w:rPr>
        <w:t>The cases of the Soviet Union, Nazi Germany, apartheid-era South Africa, and Communist China</w:t>
      </w:r>
      <w:r w:rsidRPr="00C40524">
        <w:rPr>
          <w:sz w:val="16"/>
        </w:rPr>
        <w:t xml:space="preserve"> (at least before the 1980s) </w:t>
      </w:r>
      <w:r w:rsidRPr="00D21D4C">
        <w:rPr>
          <w:u w:val="single"/>
        </w:rPr>
        <w:t>bear witness to this generalization</w:t>
      </w:r>
      <w:r w:rsidRPr="00C40524">
        <w:rPr>
          <w:sz w:val="16"/>
        </w:rPr>
        <w:t xml:space="preserve">. The creation of the modern passport system and the use of similar systems in the interior of a variety of countries - the product of centuries-long labors of slow, painstaking bureaucratic construction - thus signaled the dawn of a new era in human affairs, in which individual states and the international state system as a whole successfully monopolized the legitimate authority to permit movement within and across their jurisdictions. </w:t>
      </w:r>
      <w:r w:rsidRPr="00D21D4C">
        <w:rPr>
          <w:u w:val="single"/>
        </w:rPr>
        <w:t>The point here is obviously not that there is no unauthorized (international) migration, but rather that such movement is specifically "illegal"; that is, we speak of "illegal" (often, indeed, of "undocumented") migration as a result of states' monopolization of the legitimate means of movement</w:t>
      </w:r>
      <w:r w:rsidRPr="00C40524">
        <w:rPr>
          <w:sz w:val="16"/>
        </w:rPr>
        <w:t>. What we now think of as "internal" movement - a meaningless and anachronistic notion before the development of modern states and the state system - has come to mean movement within national or "nation-states." Historical evidence indicates clearly that, well into the nineteenth century, people routinely regarded as "foreign" those from the next province every bit as much as those who came from other "countries."</w:t>
      </w:r>
    </w:p>
    <w:p w:rsidR="00C40524" w:rsidRDefault="00C40524" w:rsidP="00DD0BBC">
      <w:pPr>
        <w:rPr>
          <w:rStyle w:val="Emphasis"/>
        </w:rPr>
      </w:pPr>
    </w:p>
    <w:p w:rsidR="00175787" w:rsidRDefault="00175787" w:rsidP="00175787">
      <w:pPr>
        <w:rPr>
          <w:rStyle w:val="Emphasis"/>
        </w:rPr>
      </w:pPr>
      <w:r>
        <w:rPr>
          <w:rStyle w:val="Emphasis"/>
        </w:rPr>
        <w:br w:type="page"/>
      </w:r>
    </w:p>
    <w:p w:rsidR="00DD0BBC" w:rsidRDefault="00175787" w:rsidP="00175787">
      <w:pPr>
        <w:pStyle w:val="Heading3"/>
      </w:pPr>
      <w:bookmarkStart w:id="10" w:name="_Toc424225250"/>
      <w:r>
        <w:lastRenderedPageBreak/>
        <w:t>Welfare Link</w:t>
      </w:r>
      <w:bookmarkEnd w:id="10"/>
    </w:p>
    <w:p w:rsidR="00175787" w:rsidRDefault="00175787" w:rsidP="00175787">
      <w:pPr>
        <w:pStyle w:val="Heading4"/>
      </w:pPr>
      <w:r>
        <w:t>Decreased welfare surveillance will only make boarder surveillance a more pressing state imperative.</w:t>
      </w:r>
    </w:p>
    <w:p w:rsidR="00175787" w:rsidRDefault="00175787" w:rsidP="00175787">
      <w:pPr>
        <w:rPr>
          <w:rStyle w:val="Style13ptBold"/>
        </w:rPr>
      </w:pPr>
      <w:r>
        <w:rPr>
          <w:rStyle w:val="Style13ptBold"/>
        </w:rPr>
        <w:t>Torney 2k</w:t>
      </w:r>
    </w:p>
    <w:p w:rsidR="00175787" w:rsidRPr="00D15BE2" w:rsidRDefault="00175787" w:rsidP="00175787">
      <w:pPr>
        <w:rPr>
          <w:b/>
          <w:bCs/>
          <w:sz w:val="24"/>
        </w:rPr>
      </w:pPr>
      <w:r w:rsidRPr="00B31CD7">
        <w:t xml:space="preserve">John Torpey is an Assistant Professor of Sociology and Chair of the International Studies Faculty Board at the University of California, Irvine, </w:t>
      </w:r>
      <w:r w:rsidRPr="00B31CD7">
        <w:rPr>
          <w:i/>
        </w:rPr>
        <w:t>The Invention of the Passport</w:t>
      </w:r>
      <w:r>
        <w:t>. IG</w:t>
      </w:r>
    </w:p>
    <w:p w:rsidR="00DC1CD5" w:rsidRDefault="00175787" w:rsidP="00175787">
      <w:pPr>
        <w:rPr>
          <w:sz w:val="16"/>
        </w:rPr>
      </w:pPr>
      <w:r w:rsidRPr="00175787">
        <w:rPr>
          <w:sz w:val="16"/>
        </w:rPr>
        <w:t xml:space="preserve">It is true that the newly permanent passport controls that persisted after the First World War generally applied not just to foreigners, but to both citizens and aliens. This was a necessary outcome of </w:t>
      </w:r>
      <w:r w:rsidRPr="00D21D4C">
        <w:rPr>
          <w:u w:val="single"/>
        </w:rPr>
        <w:t>the desire to control borders against unwanted entrants, however, and aliens had increasingly come to be seen as lacking any prima facie claim to access to the territory of a state other than their own.</w:t>
      </w:r>
      <w:r w:rsidRPr="00175787">
        <w:rPr>
          <w:sz w:val="16"/>
        </w:rPr>
        <w:t xml:space="preserve"> In the absence of telltale markers such as language or skin color - which are themselves inconclusive as indicators of one's national identity, of course, but which nonetheless frequently 120 92 TOWARD THE "CRUSTACEAN TYPE OF NATION" have been taken as such - a person's nationality simply cannot be determined without recourse to documents. As an ascribed status, it cannot be read off a person's appearance. The (re) </w:t>
      </w:r>
      <w:r w:rsidRPr="00D21D4C">
        <w:rPr>
          <w:u w:val="single"/>
        </w:rPr>
        <w:t>imposition of passport controls by numerous West</w:t>
      </w:r>
      <w:r w:rsidRPr="00175787">
        <w:rPr>
          <w:sz w:val="16"/>
        </w:rPr>
        <w:t xml:space="preserve"> European </w:t>
      </w:r>
      <w:r w:rsidRPr="00D21D4C">
        <w:rPr>
          <w:u w:val="single"/>
        </w:rPr>
        <w:t>countries</w:t>
      </w:r>
      <w:r w:rsidRPr="00175787">
        <w:rPr>
          <w:sz w:val="16"/>
        </w:rPr>
        <w:t xml:space="preserve"> and the United States during the First World War and </w:t>
      </w:r>
      <w:r w:rsidRPr="00D21D4C">
        <w:rPr>
          <w:u w:val="single"/>
        </w:rPr>
        <w:t>their persistence after the war was an essential aspect of that "revolution identi- ftcatoire" 94 that vastly enhanced the ability of governments to identify their citizens, to distinguish them from non-citizens, and thus to construct themselves as "nation-states.</w:t>
      </w:r>
      <w:r w:rsidRPr="00175787">
        <w:rPr>
          <w:sz w:val="16"/>
        </w:rPr>
        <w:t xml:space="preserve">" </w:t>
      </w:r>
      <w:r w:rsidRPr="00D21D4C">
        <w:rPr>
          <w:u w:val="single"/>
        </w:rPr>
        <w:t>With the general rise of the protectionist state</w:t>
      </w:r>
      <w:r w:rsidRPr="00175787">
        <w:rPr>
          <w:sz w:val="16"/>
        </w:rPr>
        <w:t xml:space="preserve"> out of the fires of the First World War, 95 the </w:t>
      </w:r>
      <w:r w:rsidRPr="00D21D4C">
        <w:rPr>
          <w:u w:val="single"/>
        </w:rPr>
        <w:t>countries of the North Atlantic world became caught up in a general trend toward nationalist self-defense against foreigners. Documents such as passports and identification cards that help determine "who is in" and "who is out" of the nation here took center stage, and thus became an enduring and omnipresent part of our world</w:t>
      </w:r>
      <w:r w:rsidRPr="00175787">
        <w:rPr>
          <w:sz w:val="16"/>
        </w:rPr>
        <w:t xml:space="preserve">. These documents were an essential element of that burgeoning "infrastructural" power to "grasp" individuals that distinguishes modern states from their predecessors. 96 </w:t>
      </w:r>
      <w:r w:rsidRPr="00175787">
        <w:rPr>
          <w:b/>
          <w:sz w:val="16"/>
        </w:rPr>
        <w:t xml:space="preserve">Specific </w:t>
      </w:r>
      <w:r w:rsidRPr="0093705B">
        <w:rPr>
          <w:b/>
          <w:u w:val="single"/>
        </w:rPr>
        <w:t>historical forces such as the development of welfare states and the rise of labor movements seeking to control access to jobs and social benefits certainly played their part in promoting immigration controls and the sharpening of states' capacities to distinguish between "them" and "us.</w:t>
      </w:r>
      <w:r w:rsidRPr="00D21D4C">
        <w:rPr>
          <w:u w:val="single"/>
        </w:rPr>
        <w:t>"</w:t>
      </w:r>
      <w:r w:rsidRPr="00175787">
        <w:rPr>
          <w:sz w:val="16"/>
        </w:rPr>
        <w:t xml:space="preserve"> 97 Yet there were specifically political factors involved as well, particularly the advance of processes of democratization that increasingly brought the individual members of national states into closer relationship with states across the North Atlantic world. </w:t>
      </w:r>
      <w:r w:rsidRPr="00D21D4C">
        <w:rPr>
          <w:u w:val="single"/>
        </w:rPr>
        <w:t>The tighter connection between citizens and states as a result of democratization led to an intensified preoccupation with deter- mining who is "in" and who is "out" when it came to enjoying the benefits - both political and economic</w:t>
      </w:r>
      <w:r w:rsidRPr="00175787">
        <w:rPr>
          <w:sz w:val="16"/>
        </w:rPr>
        <w:t xml:space="preserve"> - of membership in those states. This is one of the ways that democratization promoted bureaucratization, a dynamic that Weber noted long ago. In the process, passports became essential to the bureaucratic administration of modern mass migration, just as identity cards have become something like the "currency" of domestic administration, marking out eligibles from ineligibles in the areas of voting, social services, and much more besides.</w:t>
      </w:r>
    </w:p>
    <w:p w:rsidR="00DC1CD5" w:rsidRDefault="00DC1CD5" w:rsidP="00DC1CD5">
      <w:r>
        <w:br w:type="page"/>
      </w:r>
    </w:p>
    <w:p w:rsidR="007913E2" w:rsidRDefault="00DC1CD5" w:rsidP="00DC1CD5">
      <w:pPr>
        <w:pStyle w:val="Heading3"/>
      </w:pPr>
      <w:bookmarkStart w:id="11" w:name="_Toc424225251"/>
      <w:r>
        <w:lastRenderedPageBreak/>
        <w:t>Internet Freedom Link</w:t>
      </w:r>
      <w:bookmarkEnd w:id="11"/>
    </w:p>
    <w:p w:rsidR="00DC1CD5" w:rsidRDefault="00DC1CD5" w:rsidP="00DC1CD5">
      <w:pPr>
        <w:pStyle w:val="Heading4"/>
      </w:pPr>
      <w:r>
        <w:t>The free internet is just a space for corporate control of information.</w:t>
      </w:r>
    </w:p>
    <w:p w:rsidR="00DC1CD5" w:rsidRDefault="00DC1CD5" w:rsidP="00DC1CD5">
      <w:pPr>
        <w:rPr>
          <w:sz w:val="16"/>
        </w:rPr>
      </w:pPr>
      <w:r w:rsidRPr="009C28F5">
        <w:rPr>
          <w:rStyle w:val="Style13ptBold"/>
        </w:rPr>
        <w:t>Cohen 10</w:t>
      </w:r>
      <w:r w:rsidRPr="009C28F5">
        <w:rPr>
          <w:sz w:val="16"/>
        </w:rPr>
        <w:t xml:space="preserve">. (Elliot D. Cohen, Ph.D. Brown University, founder and editor of International Journal of Applied Philosophy and International Journal of Philosophical Practice; ethics editor of Free Inquiry Magazine; co-founder and Executive Director of the National Philosophical Counseling Association (NPCA); and President of the Institute of Critical Thinking: National Center for Logic-Based Therapy. </w:t>
      </w:r>
      <w:r w:rsidRPr="009C28F5">
        <w:rPr>
          <w:i/>
          <w:sz w:val="16"/>
        </w:rPr>
        <w:t>Mass Surveillance and State Control: The Total Information Awareness Project</w:t>
      </w:r>
      <w:r w:rsidRPr="009C28F5">
        <w:rPr>
          <w:sz w:val="16"/>
        </w:rPr>
        <w:t>. October 2010. Page Numbers Omitted. MMG)</w:t>
      </w:r>
    </w:p>
    <w:p w:rsidR="00DC1CD5" w:rsidRPr="00230DA9" w:rsidRDefault="00DC1CD5" w:rsidP="00DC1CD5">
      <w:pPr>
        <w:rPr>
          <w:sz w:val="16"/>
        </w:rPr>
      </w:pPr>
      <w:r w:rsidRPr="00AF5709">
        <w:rPr>
          <w:rStyle w:val="StyleUnderline"/>
        </w:rPr>
        <w:t>But it is not just the average American who is subject to being manipulated; the mainstream media is</w:t>
      </w:r>
      <w:r w:rsidRPr="000E2D67">
        <w:rPr>
          <w:sz w:val="16"/>
        </w:rPr>
        <w:t xml:space="preserve">, and has been so </w:t>
      </w:r>
      <w:r w:rsidRPr="00AF5709">
        <w:rPr>
          <w:rStyle w:val="StyleUnderline"/>
        </w:rPr>
        <w:t xml:space="preserve">subject. Giant media corporations have come largely under government influence </w:t>
      </w:r>
      <w:r w:rsidRPr="000E2D67">
        <w:rPr>
          <w:sz w:val="16"/>
        </w:rPr>
        <w:t xml:space="preserve">or control. To a considerable extent, this is due to consolidation. A relatively few number of companies now control all of cable and network TV (News Corp, General Electric, Viacom, Disney, and Time Warner being the prominent conglomerates). These companies also have joint ventures with the telecom companies such as AT&amp;T and Comcast. All of </w:t>
      </w:r>
      <w:r w:rsidRPr="00AF5709">
        <w:rPr>
          <w:rStyle w:val="StyleUnderline"/>
        </w:rPr>
        <w:t xml:space="preserve">these companies are beholden to the government </w:t>
      </w:r>
      <w:r w:rsidRPr="000E2D67">
        <w:rPr>
          <w:sz w:val="16"/>
        </w:rPr>
        <w:t xml:space="preserve">for media ownership caps, mergers, tax breaks, military contracts, and other means of expanding their bottom lines. They also have lobbies in Congress and the Federal Communications Commission (FCC) and are, therefore, disinclined to report news that strains their relationship with the government. A classic example of this is the lead-up to the Iraq war. </w:t>
      </w:r>
      <w:r w:rsidRPr="00AF5709">
        <w:rPr>
          <w:rStyle w:val="StyleUnderline"/>
        </w:rPr>
        <w:t>Even the New York Times was relegated to quoting government spokespersons in making the case for the Bush administration to go to war in Iraq.</w:t>
      </w:r>
      <w:r w:rsidRPr="000E2D67">
        <w:rPr>
          <w:sz w:val="16"/>
        </w:rPr>
        <w:t xml:space="preserve"> An instructive example of what can happen to a company that refuses to cooperate with government is that of Qwest Communications, which refused to assist the Bush administration in its warrantless surveillance program.8 According to the former CEO of Qwest, Joseph P. Nacchio, the Bush administration had withdrawn lucrative government contracts due to Qwest’s refusal to comply with the directive to cooperate in its program. Qwest had entered into two classified government contracts and in 2000 and 2001, Nacchio participated in discussions with high-ranking government officials about the awarding of other similar contracts; but Qwest’s refusal to participate in the program of warrantless surveillance, claimed Nacchio, led the Bush administration to cancel these contracts. The Net Neutrality Crisis If the abuses of power perpetrated by the Bush administration teach us anything, it is that </w:t>
      </w:r>
      <w:r w:rsidRPr="00AF5709">
        <w:rPr>
          <w:rStyle w:val="StyleUnderline"/>
        </w:rPr>
        <w:t>we cannot afford to place our blind trust in any government administration. But this means that we need a vigilant media to keep us informed</w:t>
      </w:r>
      <w:r w:rsidRPr="000E2D67">
        <w:rPr>
          <w:sz w:val="16"/>
        </w:rPr>
        <w:t xml:space="preserve">. Unfortunately, </w:t>
      </w:r>
      <w:r w:rsidRPr="00AF5709">
        <w:rPr>
          <w:rStyle w:val="StyleUnderline"/>
        </w:rPr>
        <w:t>the mainstream corporate media has been asleep at the wheel;</w:t>
      </w:r>
      <w:r w:rsidRPr="000E2D67">
        <w:rPr>
          <w:sz w:val="16"/>
        </w:rPr>
        <w:t xml:space="preserve"> and given its insatiable drive for profit maximization, and its reliance on the government to feed this appetite, there is presently no good reason to think that it will perform better in the future. So </w:t>
      </w:r>
      <w:r w:rsidRPr="00255F17">
        <w:rPr>
          <w:rStyle w:val="Emphasis"/>
        </w:rPr>
        <w:t>we might conclude that the free and open architecture of the Internet provides the answer to our need to be kept informed.</w:t>
      </w:r>
      <w:r w:rsidRPr="00AF5709">
        <w:rPr>
          <w:rStyle w:val="StyleUnderline"/>
        </w:rPr>
        <w:t xml:space="preserve"> Unfortunately</w:t>
      </w:r>
      <w:r w:rsidRPr="000E2D67">
        <w:rPr>
          <w:sz w:val="16"/>
        </w:rPr>
        <w:t xml:space="preserve">, as will be discussed in Chapter 7, </w:t>
      </w:r>
      <w:r w:rsidRPr="00255F17">
        <w:rPr>
          <w:rStyle w:val="Emphasis"/>
        </w:rPr>
        <w:t>the Internet is also in clear and present danger of becoming another branch of the corporate, mainstream media.</w:t>
      </w:r>
      <w:r w:rsidRPr="000E2D67">
        <w:rPr>
          <w:sz w:val="16"/>
        </w:rPr>
        <w:t xml:space="preserve"> Currently, </w:t>
      </w:r>
      <w:r w:rsidRPr="00AF5709">
        <w:rPr>
          <w:rStyle w:val="StyleUnderline"/>
        </w:rPr>
        <w:t>there are powerful telecommunication companies</w:t>
      </w:r>
      <w:r w:rsidRPr="000E2D67">
        <w:rPr>
          <w:sz w:val="16"/>
        </w:rPr>
        <w:t xml:space="preserve"> such as Comcast </w:t>
      </w:r>
      <w:r w:rsidRPr="00AF5709">
        <w:rPr>
          <w:rStyle w:val="StyleUnderline"/>
        </w:rPr>
        <w:t>seeking to turn the free and open architecture of the net into a “pay for play” system</w:t>
      </w:r>
      <w:r w:rsidRPr="000E2D67">
        <w:rPr>
          <w:sz w:val="16"/>
        </w:rPr>
        <w:t xml:space="preserve"> according to which only companies that have deep pockets would be able to afford an Internet presence. Consequently, </w:t>
      </w:r>
      <w:r w:rsidRPr="00255F17">
        <w:rPr>
          <w:rStyle w:val="Emphasis"/>
        </w:rPr>
        <w:t>these companies</w:t>
      </w:r>
      <w:r w:rsidRPr="000E2D67">
        <w:rPr>
          <w:sz w:val="16"/>
        </w:rPr>
        <w:t xml:space="preserve">, which include the major cable and broadcast media corporations, </w:t>
      </w:r>
      <w:r w:rsidRPr="00255F17">
        <w:rPr>
          <w:rStyle w:val="Emphasis"/>
        </w:rPr>
        <w:t>would have the ability to control, censor, and otherwise manipulate the flow of information</w:t>
      </w:r>
      <w:r w:rsidRPr="000E2D67">
        <w:rPr>
          <w:sz w:val="16"/>
        </w:rPr>
        <w:t xml:space="preserve"> through the Internet pipes. This would mean the end of net neutrality and a brave new world of Internet control.</w:t>
      </w:r>
    </w:p>
    <w:p w:rsidR="00DC1CD5" w:rsidRPr="00DC1CD5" w:rsidRDefault="00DC1CD5" w:rsidP="00DC1CD5"/>
    <w:p w:rsidR="007913E2" w:rsidRDefault="007913E2" w:rsidP="007913E2">
      <w:r>
        <w:br w:type="page"/>
      </w:r>
    </w:p>
    <w:p w:rsidR="00175787" w:rsidRDefault="00166554" w:rsidP="007913E2">
      <w:pPr>
        <w:pStyle w:val="Heading3"/>
      </w:pPr>
      <w:bookmarkStart w:id="12" w:name="_Toc424225252"/>
      <w:r>
        <w:lastRenderedPageBreak/>
        <w:t>Privatization Shift</w:t>
      </w:r>
      <w:bookmarkEnd w:id="12"/>
    </w:p>
    <w:p w:rsidR="007913E2" w:rsidRPr="007913E2" w:rsidRDefault="007913E2" w:rsidP="007913E2">
      <w:pPr>
        <w:pStyle w:val="Heading4"/>
      </w:pPr>
      <w:r w:rsidRPr="007913E2">
        <w:t>The aff just leads to outsourcing of surveillance to private companies.</w:t>
      </w:r>
    </w:p>
    <w:p w:rsidR="007913E2" w:rsidRDefault="007913E2" w:rsidP="007913E2">
      <w:r w:rsidRPr="007D6047">
        <w:rPr>
          <w:rStyle w:val="Style13ptBold"/>
        </w:rPr>
        <w:t>Parton 15</w:t>
      </w:r>
      <w:r>
        <w:t xml:space="preserve"> (Heather, </w:t>
      </w:r>
      <w:r w:rsidRPr="00401C7A">
        <w:t>began as a commenter on the blogs of Bartcop and Atrios and launched h</w:t>
      </w:r>
      <w:r>
        <w:t>er own blog on January 1, 2003,</w:t>
      </w:r>
      <w:r w:rsidRPr="00401C7A">
        <w:t xml:space="preserve"> calling it Hullabaloo</w:t>
      </w:r>
      <w:r>
        <w:t>,</w:t>
      </w:r>
      <w:r w:rsidRPr="00401C7A">
        <w:t xml:space="preserve"> She won the 2005 Koufax award for blog writing and accepted the Paul Wellstone Award on behalf of the progressive blogosphere from the Campaign for America's Future at their "T</w:t>
      </w:r>
      <w:r>
        <w:t>ake Back America" conference.</w:t>
      </w:r>
      <w:r w:rsidRPr="00401C7A">
        <w:t xml:space="preserve"> Digby had initially kept her identity secret and it was widely assumed that Digby was male until she made an appearance at the 2007 CAF con</w:t>
      </w:r>
      <w:r>
        <w:t xml:space="preserve">ference to accept the award. </w:t>
      </w:r>
      <w:r w:rsidRPr="00401C7A">
        <w:t>Digby has since written regularly at Sa</w:t>
      </w:r>
      <w:r>
        <w:t xml:space="preserve">lon as Heather Digby Parton. </w:t>
      </w:r>
      <w:r w:rsidRPr="00401C7A">
        <w:t>She also won the 2014 Hillman Prize for Opi</w:t>
      </w:r>
      <w:r>
        <w:t>nion and Analysis Journalism, March 19, 2015, “</w:t>
      </w:r>
      <w:r w:rsidRPr="00401C7A">
        <w:t>A racial “Big Brother” debacle: Why is the government spying on Black Lives Matter protests?</w:t>
      </w:r>
      <w:r>
        <w:t xml:space="preserve">”, </w:t>
      </w:r>
      <w:r>
        <w:rPr>
          <w:i/>
        </w:rPr>
        <w:t xml:space="preserve">Salon, </w:t>
      </w:r>
      <w:r w:rsidRPr="00401C7A">
        <w:rPr>
          <w:i/>
        </w:rPr>
        <w:t>http://www.salon.com/2015/03/19/a_racial_big_brother_debacle_why_is_the_government_spying_on_black_lives_matter_protests/</w:t>
      </w:r>
      <w:r>
        <w:t>)</w:t>
      </w:r>
    </w:p>
    <w:p w:rsidR="00166554" w:rsidRDefault="007913E2" w:rsidP="007913E2">
      <w:pPr>
        <w:rPr>
          <w:sz w:val="16"/>
        </w:rPr>
      </w:pPr>
      <w:r w:rsidRPr="002412A1">
        <w:rPr>
          <w:sz w:val="16"/>
        </w:rPr>
        <w:t>It’s comforting that we have the assurance of everyone from the president on down that the government has no interest in intruding on the lives of fellow Americans without cause as they did back in the bad old days. After all, in these days of hyper awareness over the terrorist threat, it doesn’t take much imagination to see how that sort of thing could get out of hand, so it’s important that they follow the rules. Now there was a time when the cause of anti-communism required that we be extra-vigilant because the Russians were coming and dissent was closely monitored by police and the FBI in order that the government keep tabs on all those potential commie infiltrators such as Martin Luther King and John Lennon.</w:t>
      </w:r>
      <w:r w:rsidRPr="002412A1">
        <w:rPr>
          <w:sz w:val="12"/>
        </w:rPr>
        <w:t>∂</w:t>
      </w:r>
      <w:r w:rsidRPr="002412A1">
        <w:rPr>
          <w:sz w:val="16"/>
        </w:rPr>
        <w:t xml:space="preserve"> And even </w:t>
      </w:r>
      <w:r w:rsidRPr="00152733">
        <w:rPr>
          <w:rStyle w:val="StyleUnderline"/>
        </w:rPr>
        <w:t>quite recently, it was found that the authorities had peace activists under surveillance in the wake of 9/11. The Washington Post reported in 2006:</w:t>
      </w:r>
      <w:r w:rsidRPr="002412A1">
        <w:rPr>
          <w:rStyle w:val="StyleUnderline"/>
          <w:b/>
          <w:sz w:val="12"/>
        </w:rPr>
        <w:t>∂</w:t>
      </w:r>
      <w:r w:rsidRPr="00152733">
        <w:rPr>
          <w:rStyle w:val="StyleUnderline"/>
        </w:rPr>
        <w:t xml:space="preserve"> A database managed by a secretive Pentagon intelligence agency called Counterintelligence Field Activity, or CIFA, was found last month to contain reports on at least four dozen antiwar meetings or protests, many of them on college campuses. Ten peace activists who handed out peanut butter and jelly sandwiches outside Halliburton’s headquarters in Houston in June 2004 were reported as a national security threat. So were people who assembled at a Quaker meeting house in Lake Worth, Fla., or protested military recruiters at sites such as New York University, the State University of New York and campuses of the University of California at Berkeley and at Santa Cruz.</w:t>
      </w:r>
      <w:r w:rsidRPr="002412A1">
        <w:rPr>
          <w:rStyle w:val="StyleUnderline"/>
          <w:b/>
          <w:sz w:val="12"/>
        </w:rPr>
        <w:t>∂</w:t>
      </w:r>
      <w:r w:rsidRPr="00152733">
        <w:rPr>
          <w:rStyle w:val="StyleUnderline"/>
        </w:rPr>
        <w:t xml:space="preserve"> The protesters were written up under a Pentagon program called Talon, which is supposed to collect raw data on threats to defense facilities in the United States. CIFA, an agency created just under four years ago that now includes nine directorates and more than 1,000 employees, is charged with working to prevent terrorist attacks.</w:t>
      </w:r>
      <w:r w:rsidRPr="002412A1">
        <w:rPr>
          <w:rStyle w:val="StyleUnderline"/>
          <w:b/>
          <w:sz w:val="12"/>
        </w:rPr>
        <w:t>∂</w:t>
      </w:r>
      <w:r w:rsidRPr="00152733">
        <w:rPr>
          <w:rStyle w:val="StyleUnderline"/>
        </w:rPr>
        <w:t xml:space="preserve"> The logic that peace activists must be in league with terrorists has never been adequately explained, but it follows along the same line of thought which leads conservatives to assume that decadent left-wing hippies are natural allies of Muslim fundamentalists</w:t>
      </w:r>
      <w:r w:rsidRPr="002412A1">
        <w:rPr>
          <w:sz w:val="16"/>
        </w:rPr>
        <w:t>. The great sage of late 20th Century conservative philosophy, Ann Coulter, said it best:</w:t>
      </w:r>
      <w:r w:rsidRPr="002412A1">
        <w:rPr>
          <w:sz w:val="12"/>
        </w:rPr>
        <w:t>∂</w:t>
      </w:r>
      <w:r w:rsidRPr="002412A1">
        <w:rPr>
          <w:sz w:val="16"/>
        </w:rPr>
        <w:t xml:space="preserve"> We need to execute people like John Walker [Lindh] in order to physically intimidate liberals, by making them realize that they can be killed, too. Otherwise, they will turn out to be outright traitors.</w:t>
      </w:r>
      <w:r w:rsidRPr="002412A1">
        <w:rPr>
          <w:sz w:val="12"/>
        </w:rPr>
        <w:t>∂</w:t>
      </w:r>
      <w:r w:rsidRPr="002412A1">
        <w:rPr>
          <w:sz w:val="16"/>
        </w:rPr>
        <w:t xml:space="preserve"> She later clarified that statement by saying, “When I said we should ‘execute’ John Walker Lindh, I mis-spoke. What I meant to say was, ‘We should burn John Walker Lindh alive and televise it on prime-time network TV’. My apologies for any misunderstanding that might have occurred.” Yes, she said we should burn him alive on television.</w:t>
      </w:r>
      <w:r w:rsidRPr="002412A1">
        <w:rPr>
          <w:sz w:val="12"/>
        </w:rPr>
        <w:t>∂</w:t>
      </w:r>
      <w:r w:rsidRPr="002412A1">
        <w:rPr>
          <w:sz w:val="16"/>
        </w:rPr>
        <w:t xml:space="preserve"> The Pentagon ended the appropriately dystopian sounding program Talon, although it’s hard to know exactly what any of the agencies charged with keeping the terrorist threat at bay are really doing because they are secret. Edward Snowden’s revelations only involved the most sophisticated of high tech government surveillance activities. It was shocking because of the sweeping nature of the programs and the fact that the NSA said outright that the mission was to ”collect it all.”</w:t>
      </w:r>
      <w:r w:rsidRPr="002412A1">
        <w:rPr>
          <w:sz w:val="12"/>
        </w:rPr>
        <w:t>∂</w:t>
      </w:r>
      <w:r w:rsidRPr="002412A1">
        <w:rPr>
          <w:sz w:val="16"/>
        </w:rPr>
        <w:t xml:space="preserve"> But perhaps the more prosaic forms of domestic surveillance activity should concern us as well. For instance, Lee Fang reported this story at The Intercept:</w:t>
      </w:r>
      <w:r w:rsidRPr="002412A1">
        <w:rPr>
          <w:sz w:val="12"/>
        </w:rPr>
        <w:t>∂</w:t>
      </w:r>
      <w:r w:rsidRPr="002412A1">
        <w:rPr>
          <w:sz w:val="16"/>
        </w:rPr>
        <w:t xml:space="preserve"> </w:t>
      </w:r>
      <w:r w:rsidRPr="00152733">
        <w:rPr>
          <w:rStyle w:val="StyleUnderline"/>
        </w:rPr>
        <w:t>Members of an FBI Joint Terrorism Task Force tracked the time and location of a Black Lives Matter protest last December at the Mall of America in Bloomington, Minnesota</w:t>
      </w:r>
      <w:r w:rsidRPr="002412A1">
        <w:rPr>
          <w:sz w:val="16"/>
        </w:rPr>
        <w:t>, email obtained by The Intercept shows.</w:t>
      </w:r>
      <w:r w:rsidRPr="002412A1">
        <w:rPr>
          <w:sz w:val="12"/>
        </w:rPr>
        <w:t>∂</w:t>
      </w:r>
      <w:r w:rsidRPr="002412A1">
        <w:rPr>
          <w:sz w:val="16"/>
        </w:rPr>
        <w:t xml:space="preserve"> The email from David S. Langfellow, a St. Paul police officer and member of an FBI Joint Terrorism Task Force, informs a fellow task force member from the Bloomington police that “</w:t>
      </w:r>
      <w:r w:rsidRPr="00152733">
        <w:rPr>
          <w:rStyle w:val="StyleUnderline"/>
        </w:rPr>
        <w:t>CHS just confirmed the MOA protest I was taking to you about today, for the 20th of DEC @ 1400 hours.” CHS is a law enforcement acronym for “confidential human source.”</w:t>
      </w:r>
      <w:r w:rsidRPr="002412A1">
        <w:rPr>
          <w:rStyle w:val="StyleUnderline"/>
          <w:b/>
          <w:sz w:val="12"/>
        </w:rPr>
        <w:t>∂</w:t>
      </w:r>
      <w:r w:rsidRPr="00152733">
        <w:rPr>
          <w:rStyle w:val="StyleUnderline"/>
        </w:rPr>
        <w:t xml:space="preserve"> Jeffrey VanNest, an FBI special agent and Joint Terrorism Task Force supervisor at the FBI’s Minneapolis office, was CC’d on the email. The FBI’s Joint Terrorism Task Forces </w:t>
      </w:r>
      <w:r w:rsidRPr="00152733">
        <w:rPr>
          <w:rStyle w:val="StyleUnderline"/>
        </w:rPr>
        <w:lastRenderedPageBreak/>
        <w:t>are based in 104 U.S. cities and are made up of approximately 4,000 federal, state and local law enforcement officials. The FBI characterizes them as “our nation’s front line on terrorism.”</w:t>
      </w:r>
      <w:r w:rsidRPr="002412A1">
        <w:rPr>
          <w:rStyle w:val="StyleUnderline"/>
          <w:b/>
          <w:sz w:val="12"/>
        </w:rPr>
        <w:t>∂</w:t>
      </w:r>
      <w:r w:rsidRPr="00152733">
        <w:rPr>
          <w:rStyle w:val="StyleUnderline"/>
        </w:rPr>
        <w:t xml:space="preserve"> It should be noted that this so-called threat happened months before the al-Shabab video vaguely implying a threat to the Mall was released in late February. In this earlier incident, a confidential informant told the police that someone was preparing to vandalize the mall as part of the Black Lives Matter protest. An FBI spokesman told The Intercept they have absolutely no interest in that campaign and that they make certain not to interfere with people exercising their rights under the First Amendment. They also noted that vandalism is not a “crime” that the Joint Terrorism Task Force is authorized to track and had no idea why it would have been informed of this information. Unfortunately, considering the federal government’s history of illegally spying on Americans for any number of reasons, the burden to explain such activity belongs to them.</w:t>
      </w:r>
      <w:r w:rsidRPr="002412A1">
        <w:rPr>
          <w:rStyle w:val="StyleUnderline"/>
          <w:b/>
          <w:sz w:val="12"/>
        </w:rPr>
        <w:t>∂</w:t>
      </w:r>
      <w:r w:rsidRPr="00152733">
        <w:rPr>
          <w:rStyle w:val="StyleUnderline"/>
        </w:rPr>
        <w:t xml:space="preserve"> One thing to keep in mind is that there is no prohibition against using information of other potential crimes gleaned during terrorism related investigations to pursue non-terrorism investigations</w:t>
      </w:r>
      <w:r w:rsidRPr="002412A1">
        <w:rPr>
          <w:sz w:val="16"/>
        </w:rPr>
        <w:t>. So perhaps it’s also useful to recall this exposé from a while back in which it was revealed that the DEA routinely lies about where it got information:</w:t>
      </w:r>
      <w:r w:rsidRPr="002412A1">
        <w:rPr>
          <w:sz w:val="12"/>
        </w:rPr>
        <w:t>∂</w:t>
      </w:r>
      <w:r w:rsidRPr="002412A1">
        <w:rPr>
          <w:sz w:val="16"/>
        </w:rPr>
        <w:t xml:space="preserve"> </w:t>
      </w:r>
      <w:r w:rsidRPr="004B651D">
        <w:rPr>
          <w:rStyle w:val="StyleUnderline"/>
        </w:rPr>
        <w:t>A secretive U.S. Drug Enforcement Administration unit is funneling information from intelligence intercepts, wiretaps, informants and a massive database of telephone records to authorities across the nation to help them launch criminal investigations of Americans.</w:t>
      </w:r>
      <w:r w:rsidRPr="002412A1">
        <w:rPr>
          <w:rStyle w:val="StyleUnderline"/>
          <w:b/>
          <w:sz w:val="12"/>
        </w:rPr>
        <w:t>∂</w:t>
      </w:r>
      <w:r w:rsidRPr="004B651D">
        <w:rPr>
          <w:rStyle w:val="StyleUnderline"/>
        </w:rPr>
        <w:t xml:space="preserve"> Although these cases rarely involve national security issues, documents reviewed by Reuters show that law enforcement agents have been directed to conceal how such investigations truly begin </w:t>
      </w:r>
      <w:r w:rsidRPr="002412A1">
        <w:rPr>
          <w:sz w:val="16"/>
        </w:rPr>
        <w:t>– not only from defense lawyers but also sometimes from prosecutors and judges.</w:t>
      </w:r>
      <w:r w:rsidRPr="002412A1">
        <w:rPr>
          <w:sz w:val="12"/>
        </w:rPr>
        <w:t>∂</w:t>
      </w:r>
      <w:r w:rsidRPr="002412A1">
        <w:rPr>
          <w:sz w:val="16"/>
        </w:rPr>
        <w:t xml:space="preserve"> One of the ways they do that is by “re-creating” the investigative trail to hide how they got the information. This is routinely done to protect confidential sources from being revealed in open court but the government has evidently decided that its secret surveillance activities now qualify for that designation as well.</w:t>
      </w:r>
      <w:r w:rsidRPr="002412A1">
        <w:rPr>
          <w:sz w:val="12"/>
        </w:rPr>
        <w:t>∂</w:t>
      </w:r>
      <w:r w:rsidRPr="002412A1">
        <w:rPr>
          <w:sz w:val="16"/>
        </w:rPr>
        <w:t xml:space="preserve"> There is no evidence that anything like this happened in this Black Lives Matter surveillance, but those stories illustrate just how incestuous all these police agencies are. </w:t>
      </w:r>
      <w:r w:rsidRPr="002412A1">
        <w:rPr>
          <w:rStyle w:val="StyleUnderline"/>
        </w:rPr>
        <w:t>It’s not difficult to see how easy it is that members of the joint terrorist task force, whether local or federal or both, might be doing what these agencies have always done — monitor the peaceful activities of American citizens protesting their government under the guise of keeping us safe from foreign threats. Whether their information comes from secret wiretaps or secret informants it’s wrong</w:t>
      </w:r>
      <w:r w:rsidRPr="002412A1">
        <w:rPr>
          <w:sz w:val="16"/>
        </w:rPr>
        <w:t>.</w:t>
      </w:r>
      <w:r w:rsidRPr="002412A1">
        <w:rPr>
          <w:sz w:val="12"/>
        </w:rPr>
        <w:t>∂</w:t>
      </w:r>
      <w:r w:rsidRPr="002412A1">
        <w:rPr>
          <w:sz w:val="16"/>
        </w:rPr>
        <w:t xml:space="preserve"> All that is part of an old story in American life and one which requires that civil libertarians be constantly vigilant in keeping an eye on them and pushing back wherever possible. But Fang reports that we have gone to a new level of Big Brotherism with the Mall of America:</w:t>
      </w:r>
      <w:r w:rsidRPr="002412A1">
        <w:rPr>
          <w:sz w:val="12"/>
        </w:rPr>
        <w:t>∂</w:t>
      </w:r>
      <w:r w:rsidRPr="002412A1">
        <w:rPr>
          <w:sz w:val="16"/>
        </w:rPr>
        <w:t xml:space="preserve"> As reported by the Star Tribune, emails released earlier this week reveal apparent coordination between Sandra Johnson, the Bloomington city attorney, and Kathleen Allen, the Mall of America’s corporate counsel. “It’s the prosecution’s job to be the enforcer and MOA needs to continue to put on a positive, safe face,” Johnson wrote to Allen two days after the protest, encouraging the mall company to wait for a criminal charge from the city before pursuing its own lawsuit. “Agree — we would defer any civil action depending on how the criminal charges play out,” Allen wrote back.</w:t>
      </w:r>
      <w:r w:rsidRPr="002412A1">
        <w:rPr>
          <w:sz w:val="12"/>
        </w:rPr>
        <w:t>∂</w:t>
      </w:r>
      <w:r w:rsidRPr="002412A1">
        <w:rPr>
          <w:sz w:val="16"/>
        </w:rPr>
        <w:t xml:space="preserve"> This means that </w:t>
      </w:r>
      <w:r w:rsidRPr="002412A1">
        <w:rPr>
          <w:rStyle w:val="StyleUnderline"/>
        </w:rPr>
        <w:t>the city was working hand in hand with a private corporation, using the criminal justice system as “the enforcer” to help the corporation collect money in a civil action. Evidently they felt it would look better in civil court if the protesters who were being asked to pay the costs of policing the mall during the protest had been charged. 11 of them were hit with misdemeanors, none of them having to do with property damage or theft</w:t>
      </w:r>
      <w:r w:rsidRPr="002412A1">
        <w:rPr>
          <w:sz w:val="16"/>
        </w:rPr>
        <w:t>.</w:t>
      </w:r>
      <w:r w:rsidRPr="002412A1">
        <w:rPr>
          <w:sz w:val="12"/>
        </w:rPr>
        <w:t>∂</w:t>
      </w:r>
      <w:r w:rsidRPr="002412A1">
        <w:rPr>
          <w:sz w:val="16"/>
        </w:rPr>
        <w:t xml:space="preserve"> But that’s not the most chilling part. In a follow-up article, Fang revealed something even more insidious:</w:t>
      </w:r>
      <w:r w:rsidRPr="002412A1">
        <w:rPr>
          <w:sz w:val="12"/>
        </w:rPr>
        <w:t>∂</w:t>
      </w:r>
      <w:r w:rsidRPr="002412A1">
        <w:rPr>
          <w:sz w:val="16"/>
        </w:rPr>
        <w:t xml:space="preserve"> Documents obtained by The Intercept indicate that security staff at the Mall of America in Bloomington, Minnesota used a fake Facebook account to monitor local Black Lives Matter organizers, befriend them, and obtain their personal information and photographs without their knowledge.</w:t>
      </w:r>
      <w:r w:rsidRPr="002412A1">
        <w:rPr>
          <w:sz w:val="12"/>
        </w:rPr>
        <w:t>∂</w:t>
      </w:r>
      <w:r w:rsidRPr="002412A1">
        <w:rPr>
          <w:sz w:val="16"/>
        </w:rPr>
        <w:t xml:space="preserve"> Evidence of the fake Facebook account was found in a cache of files provided by the Mall of America to Bloomington officials after a large Black Lives Matter event at the mall on December 20 protesting police brutality. The files included briefs on individual organizers, with screenshots that suggest that much of the information was captured using a Facebook account for a person named “Nikki Larson.”</w:t>
      </w:r>
      <w:r w:rsidRPr="002412A1">
        <w:rPr>
          <w:sz w:val="12"/>
        </w:rPr>
        <w:t>∂</w:t>
      </w:r>
      <w:r w:rsidRPr="002412A1">
        <w:rPr>
          <w:sz w:val="16"/>
        </w:rPr>
        <w:t xml:space="preserve"> Metadata from some of the documents lists the software that created them as belonging to “Sam Root” at the “Mall of America.” A Facebook account for a Sam Root lists his profession as “Intelligence Analyst at Mall of America.”</w:t>
      </w:r>
      <w:r w:rsidRPr="002412A1">
        <w:rPr>
          <w:sz w:val="12"/>
        </w:rPr>
        <w:t>∂</w:t>
      </w:r>
      <w:r w:rsidRPr="002412A1">
        <w:rPr>
          <w:sz w:val="16"/>
        </w:rPr>
        <w:t xml:space="preserve"> The Mall of America corporation had been privately collecting dossiers on protesters of many kinds for months. In fact, one of the Facebook accounts used to stalk them online was created all the way back in 2009.</w:t>
      </w:r>
      <w:r w:rsidRPr="002412A1">
        <w:rPr>
          <w:sz w:val="12"/>
        </w:rPr>
        <w:t>∂</w:t>
      </w:r>
      <w:r w:rsidRPr="002412A1">
        <w:rPr>
          <w:sz w:val="16"/>
        </w:rPr>
        <w:t xml:space="preserve"> The Mall is quite proud of its “counter-terrorism” unit called Risk Assessment and Mitigation, or RAM which is known for its aggressive behavior toward patrons, especially those who look as though they just might be terrorists (whatever those patrons look like.) For some strange reason, they seem to have thought the Black Lives Matter campaign was worthy of similar attention.</w:t>
      </w:r>
      <w:r w:rsidRPr="002412A1">
        <w:rPr>
          <w:sz w:val="12"/>
        </w:rPr>
        <w:t>∂</w:t>
      </w:r>
      <w:r w:rsidRPr="002412A1">
        <w:rPr>
          <w:sz w:val="16"/>
        </w:rPr>
        <w:t xml:space="preserve"> So </w:t>
      </w:r>
      <w:r w:rsidRPr="002412A1">
        <w:rPr>
          <w:rStyle w:val="StyleUnderline"/>
        </w:rPr>
        <w:t xml:space="preserve">what we have here are the the national Joint Terrorism Task Force, the local police, the City Attorney and some clandestine </w:t>
      </w:r>
      <w:r w:rsidRPr="002412A1">
        <w:rPr>
          <w:rStyle w:val="StyleUnderline"/>
        </w:rPr>
        <w:lastRenderedPageBreak/>
        <w:t>corporate “intelligence” operation for the Mall of America all involved in the monitoring of the Black Lives Matter campaign which is not a matter of terrorism, national security or criminal behavior. The only known “threat” has to do with an unknown confidential informant who allegedly told police (who then informed the FBI) the protesters planned to vandalize the mall.</w:t>
      </w:r>
      <w:r w:rsidRPr="002412A1">
        <w:rPr>
          <w:rStyle w:val="StyleUnderline"/>
          <w:b/>
          <w:sz w:val="12"/>
        </w:rPr>
        <w:t>∂</w:t>
      </w:r>
      <w:r w:rsidRPr="002412A1">
        <w:rPr>
          <w:rStyle w:val="StyleUnderline"/>
        </w:rPr>
        <w:t xml:space="preserve"> We know that much of our national security surveillance work has been outsourced to private companies. But that’s Eisenhower’s military industrial complex doing what it’s been doing for 50 years. Perhaps the </w:t>
      </w:r>
      <w:r w:rsidRPr="003B2127">
        <w:rPr>
          <w:rStyle w:val="Emphasis"/>
        </w:rPr>
        <w:t>domestic police agencies have come up with a more modern “public/private partnership” where the private corporation does the dirty work of stalking peaceful protesters and then “confidentially informs” the police agencies who, as part of a “Joint Task Force” will keep the federal agencies in the loop</w:t>
      </w:r>
      <w:r w:rsidRPr="002412A1">
        <w:rPr>
          <w:sz w:val="16"/>
        </w:rPr>
        <w:t>. After all, it would be an infringement of the corporation’s individual freedom to suggest they don’t have a right to spy on anyone they choose, especially citizens protesting the police? They’re just trying to keep a “positive, safe face” on the USA’s single greatest achievement, the shopping mall. What could be more patriotic than that?</w:t>
      </w:r>
    </w:p>
    <w:p w:rsidR="00166554" w:rsidRDefault="00166554" w:rsidP="00166554">
      <w:r>
        <w:br w:type="page"/>
      </w:r>
    </w:p>
    <w:p w:rsidR="007913E2" w:rsidRDefault="00166554" w:rsidP="00166554">
      <w:pPr>
        <w:pStyle w:val="Heading3"/>
      </w:pPr>
      <w:bookmarkStart w:id="13" w:name="_Toc424225253"/>
      <w:r>
        <w:lastRenderedPageBreak/>
        <w:t>Privatization Shift – Immigration Specific</w:t>
      </w:r>
      <w:bookmarkEnd w:id="13"/>
    </w:p>
    <w:p w:rsidR="00166554" w:rsidRDefault="00166554" w:rsidP="00166554">
      <w:pPr>
        <w:pStyle w:val="Heading4"/>
      </w:pPr>
      <w:r>
        <w:t>Their policy action only pushes surveillance into the private sector which extends anti-immigrant enforcement to the local level—its normal means.</w:t>
      </w:r>
    </w:p>
    <w:p w:rsidR="00166554" w:rsidRDefault="00166554" w:rsidP="00166554">
      <w:pPr>
        <w:rPr>
          <w:sz w:val="14"/>
        </w:rPr>
      </w:pPr>
      <w:r w:rsidRPr="00E0294C">
        <w:rPr>
          <w:rStyle w:val="Style13ptBold"/>
        </w:rPr>
        <w:t>Lahav 03</w:t>
      </w:r>
      <w:r w:rsidRPr="00E0294C">
        <w:rPr>
          <w:sz w:val="14"/>
        </w:rPr>
        <w:t xml:space="preserve">. (Dr. GALLYA LAHAV. Associate Professor; with tenure, 2005; State University of New York, Stony Brook, Department of Political Science. MIGRATION AND SECURITY: THE ROLE OF NON-STATE ACTORS AND CIVIL LIBERTIES IN LIBERAL DEMOCRACIES. 2003. </w:t>
      </w:r>
      <w:hyperlink r:id="rId21" w:history="1">
        <w:r w:rsidRPr="00E0294C">
          <w:rPr>
            <w:rStyle w:val="Hyperlink"/>
            <w:sz w:val="14"/>
          </w:rPr>
          <w:t>http://www.un.org/en/development/desa/population/events/pdf/2/ITT_COOR2_CH16_Lahav.pdf</w:t>
        </w:r>
      </w:hyperlink>
      <w:r w:rsidRPr="00E0294C">
        <w:rPr>
          <w:sz w:val="14"/>
        </w:rPr>
        <w:t>. MMG)</w:t>
      </w:r>
    </w:p>
    <w:p w:rsidR="00166554" w:rsidRPr="00D90553" w:rsidRDefault="00166554" w:rsidP="00166554">
      <w:pPr>
        <w:rPr>
          <w:sz w:val="16"/>
        </w:rPr>
      </w:pPr>
      <w:r w:rsidRPr="00D90553">
        <w:rPr>
          <w:sz w:val="16"/>
        </w:rPr>
        <w:t xml:space="preserve">While </w:t>
      </w:r>
      <w:r w:rsidRPr="00F96E12">
        <w:rPr>
          <w:rStyle w:val="StyleUnderline"/>
        </w:rPr>
        <w:t>national legislation and immigration reforms represent the most obvious policy responses to immigration</w:t>
      </w:r>
      <w:r w:rsidRPr="00D90553">
        <w:rPr>
          <w:sz w:val="16"/>
        </w:rPr>
        <w:t xml:space="preserve">, administrative decisions and policy implementation may provide more practical implications of the character of immigration control. </w:t>
      </w:r>
      <w:r w:rsidRPr="00F96E12">
        <w:rPr>
          <w:rStyle w:val="StyleUnderline"/>
        </w:rPr>
        <w:t>What has gone unnoticed in all these policy developments has been the reliance on third-party, non-State actors who provide services, resources and non-public practices</w:t>
      </w:r>
      <w:r w:rsidRPr="00D90553">
        <w:rPr>
          <w:sz w:val="16"/>
        </w:rPr>
        <w:t xml:space="preserve"> that are otherwise unavailable to central government officials (Gilboy, 1997). More specifically, </w:t>
      </w:r>
      <w:r w:rsidRPr="00F96E12">
        <w:rPr>
          <w:rStyle w:val="StyleUnderline"/>
        </w:rPr>
        <w:t>policy implementation has relied on</w:t>
      </w:r>
      <w:r w:rsidRPr="00D90553">
        <w:rPr>
          <w:sz w:val="16"/>
        </w:rPr>
        <w:t xml:space="preserve"> the enlistment or </w:t>
      </w:r>
      <w:r w:rsidRPr="00F96E12">
        <w:rPr>
          <w:rStyle w:val="StyleUnderline"/>
        </w:rPr>
        <w:t xml:space="preserve">collaboration </w:t>
      </w:r>
      <w:r w:rsidRPr="00D90553">
        <w:rPr>
          <w:sz w:val="16"/>
        </w:rPr>
        <w:t xml:space="preserve">(also known as ‘burden-sharing’ in political jargon) </w:t>
      </w:r>
      <w:r w:rsidRPr="00F96E12">
        <w:rPr>
          <w:rStyle w:val="StyleUnderline"/>
        </w:rPr>
        <w:t>of non-State actors, who have the economic, social and/or political resources to facilitate or curtail immigration</w:t>
      </w:r>
      <w:r w:rsidRPr="00D90553">
        <w:rPr>
          <w:sz w:val="16"/>
        </w:rPr>
        <w:t xml:space="preserve"> and return. </w:t>
      </w:r>
      <w:r w:rsidRPr="007C56FE">
        <w:rPr>
          <w:rStyle w:val="StyleUnderline"/>
        </w:rPr>
        <w:t>They represent efforts of States to extend the burden of implementation away from central governments</w:t>
      </w:r>
      <w:r w:rsidRPr="00D90553">
        <w:rPr>
          <w:sz w:val="16"/>
        </w:rPr>
        <w:t xml:space="preserve"> and national borders, and to the source of control, thereby increasing national efficacy and reducing the costs to central governments. </w:t>
      </w:r>
      <w:r w:rsidRPr="007C56FE">
        <w:rPr>
          <w:rStyle w:val="StyleUnderline"/>
        </w:rPr>
        <w:t>Most of these processes have relied on reinvented modes of ‘remote control’ mechanisms</w:t>
      </w:r>
      <w:r w:rsidRPr="00D90553">
        <w:rPr>
          <w:sz w:val="16"/>
        </w:rPr>
        <w:t xml:space="preserve"> that enable States to control migration. The development of the relationship between States and non-State actors in meeting security goals captures a global era marked by both a political desire to control movement and agents willing and able to play on the link between migration, crime, and security. Thus, </w:t>
      </w:r>
      <w:r w:rsidRPr="007C56FE">
        <w:rPr>
          <w:rStyle w:val="StyleUnderline"/>
        </w:rPr>
        <w:t>any analysis of an enlarged migration ‘playing field’ needs to go beyond the typical analysis of State policies in terms of legislation and focus on implementation structures</w:t>
      </w:r>
      <w:r w:rsidRPr="00D90553">
        <w:rPr>
          <w:sz w:val="16"/>
        </w:rPr>
        <w:t xml:space="preserve">. In this framework, we can reconceptualize State and public regulatory modes by identifying the number of levels available to policy-makers in controlling migration. Domestic Liberal States have been able to extend their realm of action and overcome certain constraints by shifting the liabilities to: international and supranational actors; private actors (through privatization); and local agents (through decentralization). As the next section shows, these strategies are not new; they are reinvented when States migration concerns are most driven by security issues. C. ACOMPARATIVE ANALYSIS </w:t>
      </w:r>
      <w:r w:rsidRPr="00F206B9">
        <w:rPr>
          <w:rStyle w:val="StyleUnderline"/>
        </w:rPr>
        <w:t>The proliferation of non-State actors in regulating immigration is evident on both levels of policy— immigration (intake) and immigrant policy (integration</w:t>
      </w:r>
      <w:r w:rsidRPr="00D90553">
        <w:rPr>
          <w:sz w:val="16"/>
        </w:rPr>
        <w:t xml:space="preserve">). Three types of actors – private, local, and international – have been incorporated by liberal States to monitor external and internal sites, including questions of entry, stay and exit of migrants. Despite substantial structural and cultural differences between the EU and US, which mediate policy organization, implementation and effectiveness, a comparative analysis of the American and European cases reveals that policy tools are transferable. It suggests that an international regime on immigration is possible; however, unlike regimes for capital and goods, an international migration regime may be more oriented to protectionism, with some adverse effects on civil liberties. Private Actors Private actors, or independent authorities who rely on market forces have become crucial immigration agents in extending the area of what is referred to as “remote control” immigration policy (Zolberg, 1999). These actors include airlines, shipping carriers, transport companies, security services for entry; employer groups for work; universities, propriety schools such as language or aviation facilities, hotels, health care services and civic actors, such as churches, families, trade unions and NGOs for immigrant stays. They also include detention centers, for-profit security services and space for deportation and exit. Often constrained by international agreements, these actors are either incorporated by the State or contracted out. To the extent that their functions have evolved from contractors into regulators – from the public to the private sphere, we can speak about these processes as a ‘privatization of regulation’. The incentives for cooperation are economic; the constraints are sanctions or fines. Thus, </w:t>
      </w:r>
      <w:r w:rsidRPr="00F206B9">
        <w:rPr>
          <w:rStyle w:val="StyleUnderline"/>
        </w:rPr>
        <w:t>with little training investments, private carriers and agencies are able to partake in an enlarged migration control as agents of the State. In return for government cooperation, they are assured a smoother flow of business, trade, labor, and tourism</w:t>
      </w:r>
      <w:r w:rsidRPr="00D90553">
        <w:rPr>
          <w:sz w:val="16"/>
        </w:rPr>
        <w:t xml:space="preserve">. A core actor in the enlarged control system at the entry level is transport or carrier companies. This is not new. Carriers have long been obliged, at their own expense, to transport inadmissible passengers back to their countries of departure. Sanctions against ships have been in force in the United States, since the Passenger Act of 1902. However, since the adoption of guidelines established by the 1944 Convention on International Civil Aviation (ICAO), </w:t>
      </w:r>
      <w:r w:rsidRPr="00F206B9">
        <w:rPr>
          <w:rStyle w:val="StyleUnderline"/>
        </w:rPr>
        <w:t>transport companies have been increasingly forced to assume the role of international immigration officers imposed on them by States</w:t>
      </w:r>
      <w:r w:rsidRPr="00D90553">
        <w:rPr>
          <w:sz w:val="16"/>
        </w:rPr>
        <w:t xml:space="preserve">. The standards of the convention established the airline’s responsibility to ensure that passengers have the necessary travel documents. Apart from ICAO guidelines, </w:t>
      </w:r>
      <w:r w:rsidRPr="00F206B9">
        <w:rPr>
          <w:rStyle w:val="StyleUnderline"/>
        </w:rPr>
        <w:t>many countries have introduced laws that increase the responsibilities of carriers and levy fines against them for non-compliance</w:t>
      </w:r>
      <w:r w:rsidRPr="00D90553">
        <w:rPr>
          <w:sz w:val="16"/>
        </w:rPr>
        <w:t xml:space="preserve">. In 1994, all EU countries, with the exception of Spain, Ireland, and Luxembourg passed laws increasing carriers’ responsibilities. The abolition of internal borders critical to </w:t>
      </w:r>
      <w:r w:rsidRPr="00D90553">
        <w:rPr>
          <w:sz w:val="16"/>
        </w:rPr>
        <w:lastRenderedPageBreak/>
        <w:t xml:space="preserve">European integration has been essentially mitigated by the flurry of legislation and implementation of the carriers' liability to check passengers. Indeed, more stringent security checks at airports--of identity cards, tickets, boarding passes, baggage, and so on--have made the absence of passport controls virtually irrelevant. International instruments have further sanctioned the role of States in controlling their borders. In the European Union, member-States refer to their obligations to Article 26 of the 1990 Supplementation Agreement of the Schengen Convention in relying on carriers to serve as immigration officers. Although private actors have long been incorporated in European policy-making through neo-corporatist arrangements, even in the United States, independent commissions to regulate inter-State commerce had been established by the late 1880s. Devolution of inter-State regulation to expert bodies in the US may be traced back to federal government adoption of the InterState Commerce Act regulating the railways and setting up a corresponding regulatory body (InterState Commerce Commission). The United States Congress, thereby delegated its own power to regulate an important part of interState commerce, namely railway traffic to an agency designed especially for the purpose. This was an important institutional innovation at the federal level (Majone, 1996: 16). It represented the transfer of activities of State interests to private actors. In this way, </w:t>
      </w:r>
      <w:r w:rsidRPr="00F206B9">
        <w:rPr>
          <w:rStyle w:val="StyleUnderline"/>
        </w:rPr>
        <w:t>market activities may be generally regulated in areas which are considered important, and in need of protection as well as control. Security concerns have laid the grounds for enlistment of private actors in State regulations, and have been justified to compromise certain civil liberties</w:t>
      </w:r>
      <w:r w:rsidRPr="00D90553">
        <w:rPr>
          <w:sz w:val="16"/>
        </w:rPr>
        <w:t xml:space="preserve">. In the wake of September 11th, the Transportation Security Administration (TSA) has threatened to use its power to issue a security directive to force airlines to hand over passenger information so that the federal government could screen reservation records for possible terrorists (The Washington Post, September 27, 2003). These options place private companies in delicate positions, as exemplified by the notorious JetBlue Airways outrage, which has led to a 2003 class action lawsuit on behalf of 5 million passengers, for giving personal information to a Defense Department contractor.2 Such episodes tap into the ideological conflict that exists between protecting privacy rights and security interests (“Guarding Privacy vs. Enforcing Copyrights,” New York Times, September 28, 2003). Furthermore, in a corporate culture, travel industry groups have voiced concern that new airport security systems could hurt the industry (CNN, October 29, 2003). </w:t>
      </w:r>
      <w:r w:rsidRPr="00D90553">
        <w:rPr>
          <w:rStyle w:val="StyleUnderline"/>
        </w:rPr>
        <w:t>Security concerns however have prevailed, and are a powerful motive to justify the incorporation of non-State or private actors who can help with monitoring functions in ways otherwise unavailable to central government officials.</w:t>
      </w:r>
      <w:r w:rsidRPr="00D90553">
        <w:rPr>
          <w:sz w:val="16"/>
        </w:rPr>
        <w:t xml:space="preserve"> At the internal level of immigration control, </w:t>
      </w:r>
      <w:r w:rsidRPr="00D90553">
        <w:rPr>
          <w:rStyle w:val="StyleUnderline"/>
        </w:rPr>
        <w:t>the private counterpart to admissions regulation lays in the employment sector, where immigration control may be equally effective.</w:t>
      </w:r>
      <w:r w:rsidRPr="00D90553">
        <w:rPr>
          <w:sz w:val="16"/>
        </w:rPr>
        <w:t xml:space="preserve"> Increasingly, </w:t>
      </w:r>
      <w:r w:rsidRPr="00D90553">
        <w:rPr>
          <w:rStyle w:val="StyleUnderline"/>
        </w:rPr>
        <w:t>approaches to stem illegal migration at the work site have been developed to extend and redistribute the liabilities of migration control outside of the central State,</w:t>
      </w:r>
      <w:r w:rsidRPr="00D90553">
        <w:rPr>
          <w:sz w:val="16"/>
        </w:rPr>
        <w:t xml:space="preserve"> and make employer groups more significant actors. In the early to mid- 1970s, most advanced European countries instituted similar provisions adopted by the French as early as 1926, 3 and have adopted and refined employer sanctions (see Table 2). </w:t>
      </w:r>
    </w:p>
    <w:p w:rsidR="00166554" w:rsidRPr="00166554" w:rsidRDefault="00166554" w:rsidP="00166554"/>
    <w:p w:rsidR="007913E2" w:rsidRPr="007913E2" w:rsidRDefault="007913E2" w:rsidP="007913E2"/>
    <w:p w:rsidR="00175787" w:rsidRPr="00175787" w:rsidRDefault="00175787" w:rsidP="00175787"/>
    <w:p w:rsidR="00DD0BBC" w:rsidRPr="00DD0BBC" w:rsidRDefault="00DD0BBC" w:rsidP="00DD0BBC"/>
    <w:p w:rsidR="00652BB2" w:rsidRDefault="00652BB2" w:rsidP="00652BB2">
      <w:r>
        <w:br w:type="page"/>
      </w:r>
    </w:p>
    <w:p w:rsidR="000A4BA0" w:rsidRDefault="00652BB2" w:rsidP="00652BB2">
      <w:pPr>
        <w:pStyle w:val="Heading2"/>
      </w:pPr>
      <w:bookmarkStart w:id="14" w:name="_Toc424225254"/>
      <w:r>
        <w:lastRenderedPageBreak/>
        <w:t>Impacts</w:t>
      </w:r>
      <w:bookmarkEnd w:id="14"/>
    </w:p>
    <w:p w:rsidR="00652BB2" w:rsidRDefault="00652BB2" w:rsidP="00652BB2">
      <w:pPr>
        <w:pStyle w:val="Heading3"/>
      </w:pPr>
      <w:bookmarkStart w:id="15" w:name="_Toc424225255"/>
      <w:r>
        <w:lastRenderedPageBreak/>
        <w:t>Ethics</w:t>
      </w:r>
      <w:bookmarkEnd w:id="15"/>
    </w:p>
    <w:p w:rsidR="00652BB2" w:rsidRPr="00415CD3" w:rsidRDefault="00652BB2" w:rsidP="00652BB2">
      <w:pPr>
        <w:pStyle w:val="Heading4"/>
      </w:pPr>
      <w:r>
        <w:t>We have an ethical obligation to challenge static maps and identity stories. Only by accepting an uncertainty in this space can we transform spaces of inclusion/exclusion.</w:t>
      </w:r>
    </w:p>
    <w:p w:rsidR="00652BB2" w:rsidRPr="005D0D88" w:rsidRDefault="00652BB2" w:rsidP="00652BB2">
      <w:r w:rsidRPr="005D0D88">
        <w:rPr>
          <w:rStyle w:val="Style13ptBold"/>
        </w:rPr>
        <w:t>Shapiro 97</w:t>
      </w:r>
      <w:r>
        <w:t xml:space="preserve"> (Michael J Shapiro, e</w:t>
      </w:r>
      <w:r w:rsidRPr="005D0D88">
        <w:t>ducator, philosopher, and writer. He is a Professor of Political Science at the University of Hawaiʻi at Mānoa</w:t>
      </w:r>
      <w:r>
        <w:t xml:space="preserve">. </w:t>
      </w:r>
      <w:r>
        <w:rPr>
          <w:rFonts w:ascii="Arial" w:hAnsi="Arial" w:cs="Arial"/>
          <w:i/>
          <w:iCs/>
          <w:color w:val="252525"/>
          <w:sz w:val="21"/>
          <w:szCs w:val="21"/>
          <w:shd w:val="clear" w:color="auto" w:fill="FFFFFF"/>
        </w:rPr>
        <w:t>Violent cartographies: mapping cultures of war, January 1997)</w:t>
      </w:r>
    </w:p>
    <w:p w:rsidR="004517AC" w:rsidRDefault="00652BB2" w:rsidP="00652BB2">
      <w:pPr>
        <w:rPr>
          <w:sz w:val="16"/>
        </w:rPr>
      </w:pPr>
      <w:r w:rsidRPr="008862B7">
        <w:rPr>
          <w:sz w:val="16"/>
        </w:rPr>
        <w:t>More generally</w:t>
      </w:r>
      <w:r w:rsidRPr="00CA6293">
        <w:rPr>
          <w:rStyle w:val="StyleUnderline"/>
        </w:rPr>
        <w:t>, shedding the structure of past, violent inscriptions, Sorger is finally able to live in the present, to achieve a "presence of mind" in his reaching out to the world, to become "capable of penetrat- ing to the depths of space and of participating in the peaceful beauty of his present</w:t>
      </w:r>
      <w:r w:rsidRPr="008862B7">
        <w:rPr>
          <w:sz w:val="16"/>
        </w:rPr>
        <w:t xml:space="preserve">.""5 Sorger's ability to find peace in his present </w:t>
      </w:r>
      <w:r w:rsidRPr="00CA6293">
        <w:rPr>
          <w:rStyle w:val="StyleUnderline"/>
        </w:rPr>
        <w:t xml:space="preserve">by finding a voice that struggled to free itself from </w:t>
      </w:r>
      <w:r w:rsidRPr="008862B7">
        <w:rPr>
          <w:sz w:val="16"/>
        </w:rPr>
        <w:t>what Samuel Beckett has called, in a work with the same insight, "</w:t>
      </w:r>
      <w:r w:rsidRPr="00CA6293">
        <w:rPr>
          <w:rStyle w:val="StyleUnderline"/>
        </w:rPr>
        <w:t>their vociferations</w:t>
      </w:r>
      <w:r w:rsidRPr="008862B7">
        <w:rPr>
          <w:sz w:val="16"/>
        </w:rPr>
        <w:t xml:space="preserve">"135 is exemplary. And, more generally, the writing and insights of both Taussig and Handke are exemplary; they reflect an </w:t>
      </w:r>
      <w:r w:rsidRPr="00825AD7">
        <w:rPr>
          <w:rStyle w:val="Emphasis"/>
        </w:rPr>
        <w:t>ethical practice</w:t>
      </w:r>
      <w:r w:rsidRPr="008862B7">
        <w:rPr>
          <w:sz w:val="16"/>
        </w:rPr>
        <w:t xml:space="preserve"> that is continuous with the approach to ethics elaborated throughout this chapter, </w:t>
      </w:r>
      <w:r w:rsidRPr="00CA6293">
        <w:rPr>
          <w:rStyle w:val="StyleUnderline"/>
        </w:rPr>
        <w:t xml:space="preserve">which </w:t>
      </w:r>
      <w:r w:rsidRPr="00825AD7">
        <w:rPr>
          <w:rStyle w:val="Emphasis"/>
        </w:rPr>
        <w:t>seeks to oppose an ethics of</w:t>
      </w:r>
      <w:r w:rsidRPr="00CA6293">
        <w:rPr>
          <w:rStyle w:val="StyleUnderline"/>
        </w:rPr>
        <w:t xml:space="preserve"> writing to a </w:t>
      </w:r>
      <w:r w:rsidRPr="00825AD7">
        <w:rPr>
          <w:rStyle w:val="Emphasis"/>
        </w:rPr>
        <w:t>violence of representation and</w:t>
      </w:r>
      <w:r w:rsidRPr="00CA6293">
        <w:rPr>
          <w:rStyle w:val="StyleUnderline"/>
        </w:rPr>
        <w:t xml:space="preserve"> by anal- ogy </w:t>
      </w:r>
      <w:r w:rsidRPr="00825AD7">
        <w:rPr>
          <w:rStyle w:val="Emphasis"/>
        </w:rPr>
        <w:t>a commitment to respect for alterity</w:t>
      </w:r>
      <w:r w:rsidRPr="00CA6293">
        <w:rPr>
          <w:rStyle w:val="StyleUnderline"/>
        </w:rPr>
        <w:t xml:space="preserve"> to the impulse toward war</w:t>
      </w:r>
      <w:r w:rsidRPr="008862B7">
        <w:rPr>
          <w:sz w:val="16"/>
        </w:rPr>
        <w:t xml:space="preserve">. There are no definitive answers to the issues of identity and space that either bring people together peacefully and respectfully or drive them toward violent confrontation. </w:t>
      </w:r>
      <w:r w:rsidRPr="00CA6293">
        <w:rPr>
          <w:rStyle w:val="StyleUnderline"/>
        </w:rPr>
        <w:t>An ethics and politics that accepts uncer- tainty would encourage encounter rather than conceptual mastery. It would transform the spaces of inclusion and exclusion that constitute peoples and their Others into domains in which place and person must be endlessly negotiated. It would regard the stories that have produced various consolidations of place and peoples as practices subject to that same negotiation.</w:t>
      </w:r>
      <w:r w:rsidRPr="008862B7">
        <w:rPr>
          <w:sz w:val="16"/>
        </w:rPr>
        <w:t xml:space="preserve"> When various stories or versions of the present pro- mote an end to ethics and politics-for example, those that proclaim the end of history--those who are interested in keeping ethics and politics alive must work on more promising stories. More specifically to the point of the genre in which I am presently functioning, those of us who write on global matters </w:t>
      </w:r>
      <w:r w:rsidRPr="00CA6293">
        <w:rPr>
          <w:rStyle w:val="StyleUnderline"/>
        </w:rPr>
        <w:t>can only facilitate perpetual encounters by prac- ticing a writing that is resistant to all static maps and all fixed identity stories</w:t>
      </w:r>
      <w:r w:rsidRPr="008862B7">
        <w:rPr>
          <w:sz w:val="16"/>
        </w:rPr>
        <w:t xml:space="preserve">. </w:t>
      </w:r>
      <w:r w:rsidRPr="00CA6293">
        <w:rPr>
          <w:rStyle w:val="StyleUnderline"/>
        </w:rPr>
        <w:t>The ethical regard toward which Levinas and Derrida have pointed</w:t>
      </w:r>
      <w:r w:rsidRPr="008862B7">
        <w:rPr>
          <w:sz w:val="16"/>
        </w:rPr>
        <w:t xml:space="preserve"> and its enactment in the exemplary writing practices of those who, like Taussig and Handke, resist representational violence can be approached ' low those examples, </w:t>
      </w:r>
      <w:r w:rsidRPr="00CA6293">
        <w:rPr>
          <w:rStyle w:val="StyleUnderline"/>
        </w:rPr>
        <w:t>along with others to which I have referred throughout this investigation, to migrate into our various practices of space and identity</w:t>
      </w:r>
      <w:r w:rsidRPr="008862B7">
        <w:rPr>
          <w:sz w:val="16"/>
        </w:rPr>
        <w:t>. Finally</w:t>
      </w:r>
      <w:r w:rsidRPr="00CA6293">
        <w:rPr>
          <w:rStyle w:val="StyleUnderline"/>
        </w:rPr>
        <w:t>, apart from the impetus to write against conceptual closures, their injunctions and enactments amount to a call to unread the global histories and unmap the moral geographies that fix the violence of representation one simply reproduces when one remains unreflectively within the already said</w:t>
      </w:r>
      <w:r w:rsidRPr="008862B7">
        <w:rPr>
          <w:sz w:val="16"/>
        </w:rPr>
        <w:t>.</w:t>
      </w:r>
    </w:p>
    <w:p w:rsidR="004517AC" w:rsidRDefault="004517AC" w:rsidP="004517AC">
      <w:r>
        <w:br w:type="page"/>
      </w:r>
    </w:p>
    <w:p w:rsidR="006A2487" w:rsidRDefault="004517AC" w:rsidP="004517AC">
      <w:pPr>
        <w:pStyle w:val="Heading3"/>
      </w:pPr>
      <w:bookmarkStart w:id="16" w:name="_Toc424225256"/>
      <w:r>
        <w:lastRenderedPageBreak/>
        <w:t>Borders Bad – War</w:t>
      </w:r>
      <w:bookmarkEnd w:id="16"/>
    </w:p>
    <w:p w:rsidR="004517AC" w:rsidRDefault="004517AC" w:rsidP="004517AC">
      <w:pPr>
        <w:pStyle w:val="Heading4"/>
      </w:pPr>
      <w:r>
        <w:t xml:space="preserve">Borders are a Eurocentric notion that are responsible for the ethnic conflicts in the Middle East and Africa </w:t>
      </w:r>
    </w:p>
    <w:p w:rsidR="004517AC" w:rsidRDefault="004517AC" w:rsidP="004517AC">
      <w:r w:rsidRPr="00F82809">
        <w:rPr>
          <w:rStyle w:val="Style13ptBold"/>
        </w:rPr>
        <w:t>Agnew 2008</w:t>
      </w:r>
      <w:r>
        <w:t xml:space="preserve"> [</w:t>
      </w:r>
      <w:r w:rsidRPr="00F82809">
        <w:t>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 border thinking,” Ethics and Global Politics, pg 5, http://www.sscnet.ucla.edu/geog/downloads/856/258.pdf]</w:t>
      </w:r>
    </w:p>
    <w:p w:rsidR="004517AC" w:rsidRPr="00F82809" w:rsidRDefault="004517AC" w:rsidP="004517AC"/>
    <w:p w:rsidR="004517AC" w:rsidRDefault="004517AC" w:rsidP="004517AC">
      <w:pPr>
        <w:rPr>
          <w:sz w:val="16"/>
        </w:rPr>
      </w:pPr>
      <w:r w:rsidRPr="008B1FA2">
        <w:rPr>
          <w:sz w:val="12"/>
        </w:rPr>
        <w:t>¶</w:t>
      </w:r>
      <w:r w:rsidRPr="008B1FA2">
        <w:rPr>
          <w:sz w:val="16"/>
        </w:rPr>
        <w:t xml:space="preserve"> To many commentators on borders, however, they are explicitly deemed as arbitrary,</w:t>
      </w:r>
      <w:r w:rsidRPr="008B1FA2">
        <w:rPr>
          <w:sz w:val="12"/>
        </w:rPr>
        <w:t>¶</w:t>
      </w:r>
      <w:r w:rsidRPr="008B1FA2">
        <w:rPr>
          <w:sz w:val="16"/>
        </w:rPr>
        <w:t xml:space="preserve"> contingent, or even perverse. Most importantly, </w:t>
      </w:r>
      <w:r w:rsidRPr="008B1FA2">
        <w:rPr>
          <w:rStyle w:val="StyleUnderline"/>
        </w:rPr>
        <w:t>international borders are not just</w:t>
      </w:r>
      <w:r w:rsidRPr="008B1FA2">
        <w:rPr>
          <w:rStyle w:val="StyleUnderline"/>
          <w:sz w:val="12"/>
        </w:rPr>
        <w:t>¶</w:t>
      </w:r>
      <w:r w:rsidRPr="008B1FA2">
        <w:rPr>
          <w:rStyle w:val="StyleUnderline"/>
        </w:rPr>
        <w:t xml:space="preserve"> any old boundaries.</w:t>
      </w:r>
      <w:r w:rsidRPr="008B1FA2">
        <w:rPr>
          <w:sz w:val="16"/>
        </w:rPr>
        <w:t xml:space="preserve"> To begin with, worldwide, </w:t>
      </w:r>
      <w:r w:rsidRPr="008B1FA2">
        <w:rPr>
          <w:rStyle w:val="StyleUnderline"/>
        </w:rPr>
        <w:t>it is hard to find a single international</w:t>
      </w:r>
      <w:r w:rsidRPr="008B1FA2">
        <w:rPr>
          <w:rStyle w:val="StyleUnderline"/>
          <w:sz w:val="12"/>
        </w:rPr>
        <w:t>¶</w:t>
      </w:r>
      <w:r w:rsidRPr="008B1FA2">
        <w:rPr>
          <w:rStyle w:val="StyleUnderline"/>
        </w:rPr>
        <w:t xml:space="preserve"> boundary that has not been inspired by the example and practices of an originally</w:t>
      </w:r>
      <w:r w:rsidRPr="008B1FA2">
        <w:rPr>
          <w:rStyle w:val="StyleUnderline"/>
          <w:sz w:val="12"/>
        </w:rPr>
        <w:t>¶</w:t>
      </w:r>
      <w:r w:rsidRPr="008B1FA2">
        <w:rPr>
          <w:rStyle w:val="StyleUnderline"/>
        </w:rPr>
        <w:t xml:space="preserve"> European statehood</w:t>
      </w:r>
      <w:r w:rsidRPr="008B1FA2">
        <w:rPr>
          <w:sz w:val="16"/>
        </w:rPr>
        <w:t xml:space="preserve">. Much of </w:t>
      </w:r>
      <w:r w:rsidRPr="008B1FA2">
        <w:rPr>
          <w:rStyle w:val="StyleUnderline"/>
        </w:rPr>
        <w:t>this was the direct result of the imposition and</w:t>
      </w:r>
      <w:r w:rsidRPr="008B1FA2">
        <w:rPr>
          <w:rStyle w:val="StyleUnderline"/>
          <w:sz w:val="12"/>
        </w:rPr>
        <w:t>¶</w:t>
      </w:r>
      <w:r w:rsidRPr="008B1FA2">
        <w:rPr>
          <w:rStyle w:val="StyleUnderline"/>
        </w:rPr>
        <w:t xml:space="preserve"> subsequent breakup of European empires</w:t>
      </w:r>
      <w:r w:rsidRPr="008B1FA2">
        <w:rPr>
          <w:sz w:val="16"/>
        </w:rPr>
        <w:t xml:space="preserve"> outside of Europe into state-like units,</w:t>
      </w:r>
      <w:r w:rsidRPr="008B1FA2">
        <w:rPr>
          <w:sz w:val="12"/>
        </w:rPr>
        <w:t>¶</w:t>
      </w:r>
      <w:r w:rsidRPr="008B1FA2">
        <w:rPr>
          <w:sz w:val="16"/>
        </w:rPr>
        <w:t xml:space="preserve"> even if, as in Latin America, there was rather more local inventiveness than there was</w:t>
      </w:r>
      <w:r w:rsidRPr="008B1FA2">
        <w:rPr>
          <w:sz w:val="12"/>
        </w:rPr>
        <w:t>¶</w:t>
      </w:r>
      <w:r w:rsidRPr="008B1FA2">
        <w:rPr>
          <w:sz w:val="16"/>
        </w:rPr>
        <w:t xml:space="preserve"> at a later date in Asia and Africa. But </w:t>
      </w:r>
      <w:r w:rsidRPr="008B1FA2">
        <w:rPr>
          <w:rStyle w:val="StyleUnderline"/>
        </w:rPr>
        <w:t>it has also been more broadly the result of the</w:t>
      </w:r>
      <w:r w:rsidRPr="008B1FA2">
        <w:rPr>
          <w:rStyle w:val="StyleUnderline"/>
          <w:sz w:val="12"/>
        </w:rPr>
        <w:t>¶</w:t>
      </w:r>
      <w:r w:rsidRPr="008B1FA2">
        <w:rPr>
          <w:rStyle w:val="StyleUnderline"/>
        </w:rPr>
        <w:t xml:space="preserve"> spread of a model of territorial statehood, a state-centered political economy, and the</w:t>
      </w:r>
      <w:r w:rsidRPr="008B1FA2">
        <w:rPr>
          <w:rStyle w:val="StyleUnderline"/>
          <w:sz w:val="12"/>
        </w:rPr>
        <w:t>¶</w:t>
      </w:r>
      <w:r w:rsidRPr="008B1FA2">
        <w:rPr>
          <w:rStyle w:val="StyleUnderline"/>
        </w:rPr>
        <w:t xml:space="preserve"> association of democracy with territorial citizenship from Europe into the rest of</w:t>
      </w:r>
      <w:r w:rsidRPr="008B1FA2">
        <w:rPr>
          <w:rStyle w:val="StyleUnderline"/>
          <w:sz w:val="12"/>
        </w:rPr>
        <w:t>¶</w:t>
      </w:r>
      <w:r w:rsidRPr="008B1FA2">
        <w:rPr>
          <w:rStyle w:val="StyleUnderline"/>
        </w:rPr>
        <w:t xml:space="preserve"> the world</w:t>
      </w:r>
      <w:r w:rsidRPr="008B1FA2">
        <w:rPr>
          <w:sz w:val="16"/>
        </w:rPr>
        <w:t>. At one and the same time, both a political ideal and set of socio-political</w:t>
      </w:r>
      <w:r w:rsidRPr="008B1FA2">
        <w:rPr>
          <w:sz w:val="12"/>
        </w:rPr>
        <w:t>¶</w:t>
      </w:r>
      <w:r w:rsidRPr="008B1FA2">
        <w:rPr>
          <w:sz w:val="16"/>
        </w:rPr>
        <w:t xml:space="preserve"> practices, the imagination of territorial statehood rests on imitation and diffusion of</w:t>
      </w:r>
      <w:r w:rsidRPr="008B1FA2">
        <w:rPr>
          <w:sz w:val="12"/>
        </w:rPr>
        <w:t>¶</w:t>
      </w:r>
      <w:r w:rsidRPr="008B1FA2">
        <w:rPr>
          <w:sz w:val="16"/>
        </w:rPr>
        <w:t xml:space="preserve"> established political models that define what is and what is not possible in the world</w:t>
      </w:r>
      <w:r w:rsidRPr="008B1FA2">
        <w:rPr>
          <w:sz w:val="12"/>
        </w:rPr>
        <w:t>¶</w:t>
      </w:r>
      <w:r w:rsidRPr="008B1FA2">
        <w:rPr>
          <w:sz w:val="16"/>
        </w:rPr>
        <w:t xml:space="preserve"> at any particular time and in any particular place.</w:t>
      </w:r>
      <w:r w:rsidRPr="008B1FA2">
        <w:rPr>
          <w:sz w:val="12"/>
        </w:rPr>
        <w:t>¶</w:t>
      </w:r>
      <w:r w:rsidRPr="008B1FA2">
        <w:rPr>
          <w:sz w:val="16"/>
        </w:rPr>
        <w:t xml:space="preserve"> J. Agnew</w:t>
      </w:r>
      <w:r w:rsidRPr="008B1FA2">
        <w:rPr>
          <w:sz w:val="12"/>
        </w:rPr>
        <w:t>¶</w:t>
      </w:r>
      <w:r w:rsidRPr="008B1FA2">
        <w:rPr>
          <w:sz w:val="16"/>
        </w:rPr>
        <w:t xml:space="preserve"> 6</w:t>
      </w:r>
      <w:r w:rsidRPr="008B1FA2">
        <w:rPr>
          <w:sz w:val="12"/>
        </w:rPr>
        <w:t>¶</w:t>
      </w:r>
      <w:r w:rsidRPr="008B1FA2">
        <w:rPr>
          <w:sz w:val="16"/>
        </w:rPr>
        <w:t xml:space="preserve"> (page number not for citation purpose)</w:t>
      </w:r>
      <w:r w:rsidRPr="008B1FA2">
        <w:rPr>
          <w:sz w:val="12"/>
        </w:rPr>
        <w:t>¶</w:t>
      </w:r>
      <w:r w:rsidRPr="008B1FA2">
        <w:rPr>
          <w:sz w:val="16"/>
        </w:rPr>
        <w:t xml:space="preserve"> </w:t>
      </w:r>
      <w:r w:rsidRPr="008B1FA2">
        <w:rPr>
          <w:rStyle w:val="StyleUnderline"/>
        </w:rPr>
        <w:t>European</w:t>
      </w:r>
      <w:r w:rsidRPr="008B1FA2">
        <w:rPr>
          <w:sz w:val="16"/>
        </w:rPr>
        <w:t xml:space="preserve"> (and, later, American) </w:t>
      </w:r>
      <w:r w:rsidRPr="008B1FA2">
        <w:rPr>
          <w:rStyle w:val="StyleUnderline"/>
        </w:rPr>
        <w:t>cultural hegemony has thus ‘written the script’</w:t>
      </w:r>
      <w:r w:rsidRPr="008B1FA2">
        <w:rPr>
          <w:rStyle w:val="StyleUnderline"/>
          <w:sz w:val="12"/>
        </w:rPr>
        <w:t>¶</w:t>
      </w:r>
      <w:r w:rsidRPr="008B1FA2">
        <w:rPr>
          <w:rStyle w:val="StyleUnderline"/>
        </w:rPr>
        <w:t xml:space="preserve"> for the growth and consolidation of a global nation-state system. The model of</w:t>
      </w:r>
      <w:r w:rsidRPr="008B1FA2">
        <w:rPr>
          <w:rStyle w:val="StyleUnderline"/>
          <w:sz w:val="12"/>
        </w:rPr>
        <w:t>¶</w:t>
      </w:r>
      <w:r w:rsidRPr="008B1FA2">
        <w:rPr>
          <w:rStyle w:val="StyleUnderline"/>
        </w:rPr>
        <w:t xml:space="preserve"> statehood has had as its central geographical moment the imposition of sharp borders</w:t>
      </w:r>
      <w:r w:rsidRPr="008B1FA2">
        <w:rPr>
          <w:rStyle w:val="StyleUnderline"/>
          <w:sz w:val="12"/>
        </w:rPr>
        <w:t>¶</w:t>
      </w:r>
      <w:r w:rsidRPr="008B1FA2">
        <w:rPr>
          <w:rStyle w:val="StyleUnderline"/>
        </w:rPr>
        <w:t xml:space="preserve"> between one state unit</w:t>
      </w:r>
      <w:r w:rsidRPr="008B1FA2">
        <w:rPr>
          <w:sz w:val="16"/>
        </w:rPr>
        <w:t xml:space="preserve"> (imagined as a nation-state, however implausible that usually</w:t>
      </w:r>
      <w:r w:rsidRPr="008B1FA2">
        <w:rPr>
          <w:sz w:val="12"/>
        </w:rPr>
        <w:t>¶</w:t>
      </w:r>
      <w:r w:rsidRPr="008B1FA2">
        <w:rPr>
          <w:sz w:val="16"/>
        </w:rPr>
        <w:t xml:space="preserve"> may be) </w:t>
      </w:r>
      <w:r w:rsidRPr="008B1FA2">
        <w:rPr>
          <w:rStyle w:val="StyleUnderline"/>
        </w:rPr>
        <w:t>and its neighbors</w:t>
      </w:r>
      <w:r w:rsidRPr="008B1FA2">
        <w:rPr>
          <w:sz w:val="16"/>
        </w:rPr>
        <w:t>. Previously in world history, a wide range of types of polity</w:t>
      </w:r>
      <w:r w:rsidRPr="008B1FA2">
        <w:rPr>
          <w:sz w:val="12"/>
        </w:rPr>
        <w:t>¶</w:t>
      </w:r>
      <w:r w:rsidRPr="008B1FA2">
        <w:rPr>
          <w:sz w:val="16"/>
        </w:rPr>
        <w:t xml:space="preserve"> co-existed without any one*empire, city-state, nomadic network, dynastic state, or</w:t>
      </w:r>
      <w:r w:rsidRPr="008B1FA2">
        <w:rPr>
          <w:sz w:val="12"/>
        </w:rPr>
        <w:t>¶</w:t>
      </w:r>
      <w:r w:rsidRPr="008B1FA2">
        <w:rPr>
          <w:sz w:val="16"/>
        </w:rPr>
        <w:t xml:space="preserve"> religious polity*serving as the singular model of ‘best political practice’. </w:t>
      </w:r>
      <w:r w:rsidRPr="008B1FA2">
        <w:rPr>
          <w:rStyle w:val="StyleUnderline"/>
        </w:rPr>
        <w:t>It is only</w:t>
      </w:r>
      <w:r w:rsidRPr="008B1FA2">
        <w:rPr>
          <w:rStyle w:val="StyleUnderline"/>
          <w:sz w:val="12"/>
        </w:rPr>
        <w:t>¶</w:t>
      </w:r>
      <w:r w:rsidRPr="008B1FA2">
        <w:rPr>
          <w:rStyle w:val="StyleUnderline"/>
        </w:rPr>
        <w:t xml:space="preserve"> with the rise of Europe to global predominance that an idealized European territorial</w:t>
      </w:r>
      <w:r w:rsidRPr="008B1FA2">
        <w:rPr>
          <w:rStyle w:val="StyleUnderline"/>
          <w:sz w:val="12"/>
        </w:rPr>
        <w:t>¶</w:t>
      </w:r>
      <w:r w:rsidRPr="008B1FA2">
        <w:rPr>
          <w:rStyle w:val="StyleUnderline"/>
        </w:rPr>
        <w:t xml:space="preserve"> state became the global archetype.</w:t>
      </w:r>
      <w:r w:rsidRPr="008B1FA2">
        <w:rPr>
          <w:sz w:val="16"/>
        </w:rPr>
        <w:t xml:space="preserve"> Part of </w:t>
      </w:r>
      <w:r w:rsidRPr="008B1FA2">
        <w:rPr>
          <w:rStyle w:val="Emphasis"/>
        </w:rPr>
        <w:t>the political tragedy of the contemporary</w:t>
      </w:r>
      <w:r w:rsidRPr="008B1FA2">
        <w:rPr>
          <w:rStyle w:val="Emphasis"/>
          <w:b w:val="0"/>
          <w:sz w:val="12"/>
        </w:rPr>
        <w:t>¶</w:t>
      </w:r>
      <w:r w:rsidRPr="008B1FA2">
        <w:rPr>
          <w:rStyle w:val="Emphasis"/>
        </w:rPr>
        <w:t xml:space="preserve"> Middle East and Africa, for example, lies in the attempted reconciliation of the EuroAmerican</w:t>
      </w:r>
      <w:r w:rsidRPr="008B1FA2">
        <w:rPr>
          <w:rStyle w:val="Emphasis"/>
          <w:b w:val="0"/>
          <w:sz w:val="12"/>
        </w:rPr>
        <w:t>¶</w:t>
      </w:r>
      <w:r w:rsidRPr="008B1FA2">
        <w:rPr>
          <w:rStyle w:val="Emphasis"/>
        </w:rPr>
        <w:t xml:space="preserve"> style territorial state of sharp borders with ethnic and religious identities</w:t>
      </w:r>
      <w:r w:rsidRPr="008B1FA2">
        <w:rPr>
          <w:rStyle w:val="Emphasis"/>
          <w:b w:val="0"/>
          <w:sz w:val="12"/>
        </w:rPr>
        <w:t>¶</w:t>
      </w:r>
      <w:r w:rsidRPr="008B1FA2">
        <w:rPr>
          <w:rStyle w:val="Emphasis"/>
        </w:rPr>
        <w:t xml:space="preserve"> distributed geographically in ways that do not lend themselves to it.</w:t>
      </w:r>
      <w:r w:rsidRPr="008B1FA2">
        <w:rPr>
          <w:sz w:val="16"/>
        </w:rPr>
        <w:t>36</w:t>
      </w:r>
      <w:r w:rsidRPr="008B1FA2">
        <w:rPr>
          <w:sz w:val="12"/>
        </w:rPr>
        <w:t>¶</w:t>
      </w:r>
      <w:r w:rsidRPr="008B1FA2">
        <w:rPr>
          <w:sz w:val="16"/>
        </w:rPr>
        <w:t xml:space="preserve"> Lurking behind bordering everywhere is the effect of that nationalism which has</w:t>
      </w:r>
      <w:r w:rsidRPr="008B1FA2">
        <w:rPr>
          <w:sz w:val="12"/>
        </w:rPr>
        <w:t>¶</w:t>
      </w:r>
      <w:r w:rsidRPr="008B1FA2">
        <w:rPr>
          <w:sz w:val="16"/>
        </w:rPr>
        <w:t xml:space="preserve"> come along with the territorial nation-state: that being perpetually in question,</w:t>
      </w:r>
      <w:r w:rsidRPr="008B1FA2">
        <w:rPr>
          <w:sz w:val="12"/>
        </w:rPr>
        <w:t>¶</w:t>
      </w:r>
      <w:r w:rsidRPr="008B1FA2">
        <w:rPr>
          <w:sz w:val="16"/>
        </w:rPr>
        <w:t xml:space="preserve"> national identity has to be constantly re-invented through the mobilization of</w:t>
      </w:r>
      <w:r w:rsidRPr="008B1FA2">
        <w:rPr>
          <w:sz w:val="12"/>
        </w:rPr>
        <w:t>¶</w:t>
      </w:r>
      <w:r w:rsidRPr="008B1FA2">
        <w:rPr>
          <w:sz w:val="16"/>
        </w:rPr>
        <w:t xml:space="preserve"> national populations (or significant segments thereof). </w:t>
      </w:r>
      <w:r w:rsidRPr="008B1FA2">
        <w:rPr>
          <w:rStyle w:val="StyleUnderline"/>
        </w:rPr>
        <w:t>Borders</w:t>
      </w:r>
      <w:r w:rsidRPr="008B1FA2">
        <w:rPr>
          <w:sz w:val="16"/>
        </w:rPr>
        <w:t>, because they are at</w:t>
      </w:r>
      <w:r w:rsidRPr="008B1FA2">
        <w:rPr>
          <w:sz w:val="12"/>
        </w:rPr>
        <w:t>¶</w:t>
      </w:r>
      <w:r w:rsidRPr="008B1FA2">
        <w:rPr>
          <w:sz w:val="16"/>
        </w:rPr>
        <w:t xml:space="preserve"> the edge of the national-state territory, </w:t>
      </w:r>
      <w:r w:rsidRPr="008B1FA2">
        <w:rPr>
          <w:rStyle w:val="StyleUnderline"/>
        </w:rPr>
        <w:t>provide the essential focus for this collective</w:t>
      </w:r>
      <w:r w:rsidRPr="008B1FA2">
        <w:rPr>
          <w:rStyle w:val="StyleUnderline"/>
          <w:sz w:val="12"/>
        </w:rPr>
        <w:t>¶</w:t>
      </w:r>
      <w:r w:rsidRPr="008B1FA2">
        <w:rPr>
          <w:rStyle w:val="StyleUnderline"/>
        </w:rPr>
        <w:t xml:space="preserve"> uncertainty</w:t>
      </w:r>
      <w:r w:rsidRPr="008B1FA2">
        <w:rPr>
          <w:sz w:val="16"/>
        </w:rPr>
        <w:t>.37 Even as defined strictly, therefore, but also by remaining in perpetual</w:t>
      </w:r>
      <w:r w:rsidRPr="008B1FA2">
        <w:rPr>
          <w:sz w:val="12"/>
        </w:rPr>
        <w:t>¶</w:t>
      </w:r>
      <w:r w:rsidRPr="008B1FA2">
        <w:rPr>
          <w:sz w:val="16"/>
        </w:rPr>
        <w:t xml:space="preserve"> question, state borders provide the center of attention for more generalized elite, and</w:t>
      </w:r>
      <w:r w:rsidRPr="008B1FA2">
        <w:rPr>
          <w:sz w:val="12"/>
        </w:rPr>
        <w:t>¶</w:t>
      </w:r>
      <w:r w:rsidRPr="008B1FA2">
        <w:rPr>
          <w:sz w:val="16"/>
        </w:rPr>
        <w:t xml:space="preserve"> sometimes popular, anxiety about what still remains to be achieved by the state for</w:t>
      </w:r>
      <w:r w:rsidRPr="008B1FA2">
        <w:rPr>
          <w:sz w:val="12"/>
        </w:rPr>
        <w:t>¶</w:t>
      </w:r>
      <w:r w:rsidRPr="008B1FA2">
        <w:rPr>
          <w:sz w:val="16"/>
        </w:rPr>
        <w:t xml:space="preserve"> the nation.38 The everyday nationalism in which borders are implicated as central</w:t>
      </w:r>
      <w:r w:rsidRPr="008B1FA2">
        <w:rPr>
          <w:sz w:val="12"/>
        </w:rPr>
        <w:t>¶</w:t>
      </w:r>
      <w:r w:rsidRPr="008B1FA2">
        <w:rPr>
          <w:sz w:val="16"/>
        </w:rPr>
        <w:t xml:space="preserve"> moments, then, is not a project that simply takes place at the border or simply</w:t>
      </w:r>
      <w:r w:rsidRPr="008B1FA2">
        <w:rPr>
          <w:sz w:val="12"/>
        </w:rPr>
        <w:t>¶</w:t>
      </w:r>
      <w:r w:rsidRPr="008B1FA2">
        <w:rPr>
          <w:sz w:val="16"/>
        </w:rPr>
        <w:t xml:space="preserve"> between adjacent states.39 Indeed, it is only secondarily territorial in that its origins</w:t>
      </w:r>
      <w:r w:rsidRPr="008B1FA2">
        <w:rPr>
          <w:sz w:val="12"/>
        </w:rPr>
        <w:t>¶</w:t>
      </w:r>
      <w:r w:rsidRPr="008B1FA2">
        <w:rPr>
          <w:sz w:val="16"/>
        </w:rPr>
        <w:t xml:space="preserve"> often lie in distant centers and in scattered Diasporas where elites and activists</w:t>
      </w:r>
      <w:r w:rsidRPr="008B1FA2">
        <w:rPr>
          <w:sz w:val="12"/>
        </w:rPr>
        <w:t>¶</w:t>
      </w:r>
      <w:r w:rsidRPr="008B1FA2">
        <w:rPr>
          <w:sz w:val="16"/>
        </w:rPr>
        <w:t xml:space="preserve"> engage in the task of defining and defending what they understand as the nationstate’s</w:t>
      </w:r>
      <w:r w:rsidRPr="008B1FA2">
        <w:rPr>
          <w:sz w:val="12"/>
        </w:rPr>
        <w:t>¶</w:t>
      </w:r>
      <w:r w:rsidRPr="008B1FA2">
        <w:rPr>
          <w:sz w:val="16"/>
        </w:rPr>
        <w:t xml:space="preserve"> borders, the better to imagine the shape or geo-body of their nation. Consider,</w:t>
      </w:r>
      <w:r w:rsidRPr="008B1FA2">
        <w:rPr>
          <w:sz w:val="12"/>
        </w:rPr>
        <w:t>¶</w:t>
      </w:r>
      <w:r w:rsidRPr="008B1FA2">
        <w:rPr>
          <w:sz w:val="16"/>
        </w:rPr>
        <w:t xml:space="preserve"> for example, the histories of Irish nationalism and Zionism with their origins in</w:t>
      </w:r>
      <w:r w:rsidRPr="008B1FA2">
        <w:rPr>
          <w:sz w:val="12"/>
        </w:rPr>
        <w:t>¶</w:t>
      </w:r>
      <w:r w:rsidRPr="008B1FA2">
        <w:rPr>
          <w:sz w:val="16"/>
        </w:rPr>
        <w:t xml:space="preserve"> scattered Diasporas.</w:t>
      </w:r>
    </w:p>
    <w:p w:rsidR="004517AC" w:rsidRPr="004517AC" w:rsidRDefault="004517AC" w:rsidP="004517AC"/>
    <w:p w:rsidR="006A2487" w:rsidRDefault="006A2487" w:rsidP="006A2487">
      <w:r>
        <w:br w:type="page"/>
      </w:r>
    </w:p>
    <w:p w:rsidR="00652BB2" w:rsidRDefault="006A2487" w:rsidP="006A2487">
      <w:pPr>
        <w:pStyle w:val="Heading3"/>
      </w:pPr>
      <w:bookmarkStart w:id="17" w:name="_Toc424225257"/>
      <w:r>
        <w:lastRenderedPageBreak/>
        <w:t>Root Cause</w:t>
      </w:r>
      <w:bookmarkEnd w:id="17"/>
    </w:p>
    <w:p w:rsidR="006A2487" w:rsidRPr="006A2487" w:rsidRDefault="006A2487" w:rsidP="006A2487">
      <w:pPr>
        <w:pStyle w:val="Heading4"/>
      </w:pPr>
      <w:r w:rsidRPr="006A2487">
        <w:t>We control the root cause. The surveillance of the globe produces U.S. cities as targets.</w:t>
      </w:r>
    </w:p>
    <w:p w:rsidR="006A2487" w:rsidRPr="005D0D88" w:rsidRDefault="006A2487" w:rsidP="006A2487">
      <w:r w:rsidRPr="005D0D88">
        <w:rPr>
          <w:rStyle w:val="Style13ptBold"/>
        </w:rPr>
        <w:t>Shapiro 97</w:t>
      </w:r>
      <w:r>
        <w:t xml:space="preserve"> (Michael J Shapiro, e</w:t>
      </w:r>
      <w:r w:rsidRPr="005D0D88">
        <w:t>ducator, philosopher, and writer. He is a Professor of Political Science at the University of Hawaiʻi at Mānoa</w:t>
      </w:r>
      <w:r>
        <w:t xml:space="preserve">. </w:t>
      </w:r>
      <w:r>
        <w:rPr>
          <w:rFonts w:ascii="Arial" w:hAnsi="Arial" w:cs="Arial"/>
          <w:i/>
          <w:iCs/>
          <w:color w:val="252525"/>
          <w:sz w:val="21"/>
          <w:szCs w:val="21"/>
          <w:shd w:val="clear" w:color="auto" w:fill="FFFFFF"/>
        </w:rPr>
        <w:t>Violent cartographies: mapping cultures of war, January 1997)</w:t>
      </w:r>
    </w:p>
    <w:p w:rsidR="002279E1" w:rsidRDefault="006A2487" w:rsidP="006A2487">
      <w:pPr>
        <w:rPr>
          <w:sz w:val="16"/>
        </w:rPr>
      </w:pPr>
      <w:r w:rsidRPr="006A2487">
        <w:rPr>
          <w:sz w:val="16"/>
        </w:rPr>
        <w:t xml:space="preserve">The </w:t>
      </w:r>
      <w:r w:rsidRPr="00D15236">
        <w:rPr>
          <w:rStyle w:val="StyleUnderline"/>
        </w:rPr>
        <w:t>beginning of this dimension of derealization—the displacement of direct vision by aerial imaging devices—occurred in World War I, when, with the use of aerial photography, "a terrain was reduced to a set of coded topographical features, 'grounded' by the digital logic of the grid</w:t>
      </w:r>
      <w:r w:rsidRPr="006A2487">
        <w:rPr>
          <w:sz w:val="16"/>
        </w:rPr>
        <w:t xml:space="preserve">."45 Photography is simply part of a more general implication of technologies designed to speed up and intensify the reading of signs for military-logistical purposes. Virilio speaks of the production of a "delocalized language which can now be grasped via brief and distant glances." </w:t>
      </w:r>
      <w:r w:rsidRPr="00D15236">
        <w:rPr>
          <w:rStyle w:val="StyleUnderline"/>
        </w:rPr>
        <w:t>These digitalized and highly symbolic languages have replaced the earlier condensations of military signs</w:t>
      </w:r>
      <w:r w:rsidRPr="006A2487">
        <w:rPr>
          <w:sz w:val="16"/>
        </w:rPr>
        <w:t xml:space="preserve">, the "signal flags, multicolored pennants, schematic emblems . . . that replaced faltering voice signals."46 </w:t>
      </w:r>
      <w:r w:rsidRPr="00D15236">
        <w:rPr>
          <w:rStyle w:val="StyleUnderline"/>
        </w:rPr>
        <w:t>As a result of the reigning abstractions and distancing technologies, there has been a representational change from earth and bodies to coordinates and symbols arrayed by digital logic</w:t>
      </w:r>
      <w:r w:rsidRPr="006A2487">
        <w:rPr>
          <w:sz w:val="16"/>
        </w:rPr>
        <w:t xml:space="preserve">. </w:t>
      </w:r>
      <w:r w:rsidRPr="00D15236">
        <w:rPr>
          <w:rStyle w:val="StyleUnderline"/>
        </w:rPr>
        <w:t>Although this logistically driven move to abstractions to speed up reading was originally developed during specifically violent historical episodes, it is no longer episodic</w:t>
      </w:r>
      <w:r w:rsidRPr="006A2487">
        <w:rPr>
          <w:sz w:val="16"/>
        </w:rPr>
        <w:t xml:space="preserve">. Because </w:t>
      </w:r>
      <w:r w:rsidRPr="00D15236">
        <w:rPr>
          <w:rStyle w:val="StyleUnderline"/>
        </w:rPr>
        <w:t>the modern notion of national security is linked with a militarization of the globe, imaging from space satellites and highaltitude aerial reconnaissance, with at least potential hostilities in mind, is a continuous, everyday phenomenon</w:t>
      </w:r>
      <w:r w:rsidRPr="006A2487">
        <w:rPr>
          <w:sz w:val="16"/>
        </w:rPr>
        <w:t xml:space="preserve">. Nothing testifies to this more vividly than the cover illustration of a pamphlet published by the National Defense University: a "computergenerated image of the Los Angeles area." It is noted that "Earth data ('quantified and codified information about the earth and its surface features') was used to produce the image and is a critical element in the use of many new weapons."47 </w:t>
      </w:r>
      <w:r w:rsidRPr="003935DE">
        <w:rPr>
          <w:rStyle w:val="StyleUnderline"/>
          <w:b/>
        </w:rPr>
        <w:t>This view of the earth, which shows a digitalized, contour map-oriented cityscape of Los Angeles with a superimposed target-sighting symbol, produces Los Angeles as a simulated target zone</w:t>
      </w:r>
      <w:r w:rsidRPr="006A2487">
        <w:rPr>
          <w:b/>
          <w:sz w:val="16"/>
        </w:rPr>
        <w:t>.</w:t>
      </w:r>
      <w:r w:rsidRPr="006A2487">
        <w:rPr>
          <w:sz w:val="16"/>
        </w:rPr>
        <w:t xml:space="preserve"> In the language of information processing, the authors tell us that "digital earth data" are "information about the earth needed for accurate positioning, targeting, and navigation."48 </w:t>
      </w:r>
      <w:r w:rsidRPr="00D15236">
        <w:rPr>
          <w:rStyle w:val="StyleUnderline"/>
        </w:rPr>
        <w:t>The pamphlet is at once a nontechnical discussion of the concepts implicated in the visual surveillance aspect of the militarization of the</w:t>
      </w:r>
      <w:r>
        <w:rPr>
          <w:rStyle w:val="StyleUnderline"/>
        </w:rPr>
        <w:t xml:space="preserve"> </w:t>
      </w:r>
      <w:r w:rsidRPr="00D15236">
        <w:rPr>
          <w:rStyle w:val="StyleUnderline"/>
        </w:rPr>
        <w:t>globe and a call to arms</w:t>
      </w:r>
      <w:r w:rsidRPr="006A2487">
        <w:rPr>
          <w:sz w:val="16"/>
        </w:rPr>
        <w:t xml:space="preserve"> (the authors complain that at the moment of their writing there were large gaps in information provided by the Defense Mapping Agency, which is responsible for supplying the "data" needed to guide weapons to their targets). Anticipating the logistics of the Gulf War</w:t>
      </w:r>
      <w:r w:rsidRPr="00D15236">
        <w:rPr>
          <w:rStyle w:val="StyleUnderline"/>
        </w:rPr>
        <w:t>, they point to the specific need for advanced photographic surveillance to provide cruise missiles with a "point positioning data base," because this weapon operates with a proleptic map, a "prestored digital scene of the target</w:t>
      </w:r>
      <w:r w:rsidRPr="006A2487">
        <w:rPr>
          <w:sz w:val="16"/>
        </w:rPr>
        <w:t>."49 Apparently their dire warnings were not heeded, for one surveillance expert admitted (on a television reprise of Gulf War intelligence), that the Lacross spy satellite was pressed into service to feed the "hungry brains" of the Cruise missiles with terrain maps just before the actual hostilities commenced.50</w:t>
      </w:r>
    </w:p>
    <w:p w:rsidR="002279E1" w:rsidRDefault="002279E1" w:rsidP="002279E1">
      <w:r>
        <w:br w:type="page"/>
      </w:r>
    </w:p>
    <w:p w:rsidR="006A2487" w:rsidRDefault="002279E1" w:rsidP="002279E1">
      <w:pPr>
        <w:pStyle w:val="Heading3"/>
      </w:pPr>
      <w:bookmarkStart w:id="18" w:name="_Toc424225258"/>
      <w:r>
        <w:lastRenderedPageBreak/>
        <w:t>Discourse</w:t>
      </w:r>
      <w:bookmarkEnd w:id="18"/>
    </w:p>
    <w:p w:rsidR="002279E1" w:rsidRDefault="002279E1" w:rsidP="002279E1">
      <w:pPr>
        <w:pStyle w:val="Heading4"/>
      </w:pPr>
      <w:r>
        <w:t xml:space="preserve">Discourse is key – determines policy implementation and power relations. </w:t>
      </w:r>
    </w:p>
    <w:p w:rsidR="002279E1" w:rsidRDefault="002279E1" w:rsidP="002279E1">
      <w:r>
        <w:rPr>
          <w:b/>
        </w:rPr>
        <w:t xml:space="preserve">Pred 2005 </w:t>
      </w:r>
      <w:r>
        <w:t xml:space="preserve">[Allan, </w:t>
      </w:r>
      <w:r w:rsidRPr="0078697B">
        <w:t xml:space="preserve">Allan Pred is Professor in the Department of Geography, University of California at Berkeley, USA. “Bordering Space” </w:t>
      </w:r>
      <w:r>
        <w:t>Chapter 9 Scientists Without Borders Or Moments of Insight, Spaces of Recognition: Situated Practice, Science, and the Navigation of Urban Everyday Life, pp 143-144]</w:t>
      </w:r>
    </w:p>
    <w:p w:rsidR="005C6366" w:rsidRDefault="002279E1" w:rsidP="002279E1">
      <w:pPr>
        <w:rPr>
          <w:sz w:val="16"/>
        </w:rPr>
      </w:pPr>
      <w:r w:rsidRPr="007946F1">
        <w:rPr>
          <w:sz w:val="16"/>
        </w:rPr>
        <w:t>Invisible geographies' is not an oxymoron</w:t>
      </w:r>
      <w:r w:rsidRPr="00C874B1">
        <w:rPr>
          <w:rStyle w:val="Emphasis"/>
        </w:rPr>
        <w:t xml:space="preserve">. Invisible geographies are associated with meanings, discourse and knowledge, </w:t>
      </w:r>
      <w:r w:rsidRPr="007946F1">
        <w:rPr>
          <w:sz w:val="16"/>
        </w:rPr>
        <w:t xml:space="preserve">with the places in which they occur, with their spatial circulation and interconnections. For just as thought and action are always inseparably conjoined, just as knowing and doing are always becoming one another, </w:t>
      </w:r>
      <w:r w:rsidRPr="00E406D1">
        <w:rPr>
          <w:rStyle w:val="StyleUnderline"/>
        </w:rPr>
        <w:t>situated practices are always fused together with specific forms of</w:t>
      </w:r>
      <w:r w:rsidRPr="007946F1">
        <w:rPr>
          <w:rStyle w:val="StyleUnderline"/>
          <w:sz w:val="12"/>
        </w:rPr>
        <w:t>¶</w:t>
      </w:r>
      <w:r w:rsidRPr="00E406D1">
        <w:rPr>
          <w:rStyle w:val="StyleUnderline"/>
        </w:rPr>
        <w:t xml:space="preserve"> meaning</w:t>
      </w:r>
      <w:r w:rsidRPr="007946F1">
        <w:rPr>
          <w:sz w:val="16"/>
        </w:rPr>
        <w:t xml:space="preserve">, discourse or knowledge, always melted together with them. For what people do or do not know, </w:t>
      </w:r>
      <w:r w:rsidRPr="00E406D1">
        <w:rPr>
          <w:rStyle w:val="StyleUnderline"/>
        </w:rPr>
        <w:t>the discourses they have or have not been exposed to, the context-flexible meanings and taken-for-granted or contested categories that have entered into their subject formation, can in no way be divorced from the situated practices in which they have participated</w:t>
      </w:r>
      <w:r w:rsidRPr="007946F1">
        <w:rPr>
          <w:sz w:val="16"/>
        </w:rPr>
        <w:t xml:space="preserve"> - </w:t>
      </w:r>
      <w:r w:rsidRPr="00E406D1">
        <w:rPr>
          <w:rStyle w:val="StyleUnderline"/>
        </w:rPr>
        <w:t>or have been excluded from</w:t>
      </w:r>
      <w:r w:rsidRPr="007946F1">
        <w:rPr>
          <w:rStyle w:val="StyleUnderline"/>
        </w:rPr>
        <w:t>. Meanings are always produced or encountered in situated practices</w:t>
      </w:r>
      <w:r w:rsidRPr="007946F1">
        <w:rPr>
          <w:sz w:val="16"/>
        </w:rPr>
        <w:t xml:space="preserve">. Participation in the situated practices of everyday life is one with the navigation and negotiation of meanings. And meanings can neither shift nor be contested other than by the way of situated practices. Discourse never simply floats in the ether, enjoying a state of ontological independence. </w:t>
      </w:r>
      <w:r w:rsidRPr="00E406D1">
        <w:rPr>
          <w:rStyle w:val="StyleUnderline"/>
        </w:rPr>
        <w:t>Every discourse becomes by way of a set of situated practices</w:t>
      </w:r>
      <w:r w:rsidRPr="007946F1">
        <w:rPr>
          <w:sz w:val="16"/>
        </w:rPr>
        <w:t xml:space="preserve">. For every discourse has its sites of production. Its spatially articulated networks of circulation. Its sites of reception and reworking. Or its sites of contestation. Even when modern telecommunications or the internet are involved. And, of course, </w:t>
      </w:r>
      <w:r w:rsidRPr="00E406D1">
        <w:rPr>
          <w:rStyle w:val="StyleUnderline"/>
        </w:rPr>
        <w:t>all knowledges are embodied situated knowledges</w:t>
      </w:r>
      <w:r w:rsidRPr="007946F1">
        <w:rPr>
          <w:sz w:val="16"/>
        </w:rPr>
        <w:t xml:space="preserve">, </w:t>
      </w:r>
      <w:r w:rsidRPr="00E406D1">
        <w:rPr>
          <w:rStyle w:val="StyleUnderline"/>
        </w:rPr>
        <w:t>rather than disembodied unlocatable</w:t>
      </w:r>
      <w:r w:rsidRPr="007946F1">
        <w:rPr>
          <w:sz w:val="16"/>
        </w:rPr>
        <w:t xml:space="preserve"> (universal) </w:t>
      </w:r>
      <w:r w:rsidRPr="00E406D1">
        <w:rPr>
          <w:rStyle w:val="StyleUnderline"/>
        </w:rPr>
        <w:t>knowledges</w:t>
      </w:r>
      <w:r w:rsidRPr="007946F1">
        <w:rPr>
          <w:sz w:val="16"/>
        </w:rPr>
        <w:t xml:space="preserve"> (Haraway, 1991). All knowledges are produced, modified, and acquired or learned at specific sites of academic, scientific, or other practice (Lave and Wenger, 1991). Where some networks of contact and exchange, and not others, come into conjuncture. Where some power relations, and not others, are at work.</w:t>
      </w:r>
      <w:r w:rsidRPr="007946F1">
        <w:rPr>
          <w:sz w:val="12"/>
        </w:rPr>
        <w:t>¶</w:t>
      </w:r>
      <w:r w:rsidRPr="007946F1">
        <w:rPr>
          <w:sz w:val="16"/>
        </w:rPr>
        <w:t xml:space="preserve"> `[T]he specificity of place also derives from the fact that each place is the focus of a distinct mixture of wider and more local social relations' (Massey, 1993, p. 68).</w:t>
      </w:r>
      <w:r w:rsidRPr="007946F1">
        <w:rPr>
          <w:sz w:val="12"/>
        </w:rPr>
        <w:t>¶</w:t>
      </w:r>
      <w:r w:rsidRPr="007946F1">
        <w:rPr>
          <w:sz w:val="16"/>
        </w:rPr>
        <w:t xml:space="preserve"> Once again, `</w:t>
      </w:r>
      <w:r w:rsidRPr="00E406D1">
        <w:rPr>
          <w:rStyle w:val="StyleUnderline"/>
        </w:rPr>
        <w:t>invisible geographies' is not an oxymoron</w:t>
      </w:r>
      <w:r w:rsidRPr="00C874B1">
        <w:rPr>
          <w:rStyle w:val="Emphasis"/>
        </w:rPr>
        <w:t>. Invisible geographies are associated with social relations, and most especially with power relations - with their on-the-ground implementation</w:t>
      </w:r>
      <w:r w:rsidRPr="00E406D1">
        <w:rPr>
          <w:rStyle w:val="StyleUnderline"/>
        </w:rPr>
        <w:t>, their in-place micro-operation, their control of space, their frequent exercise at a distance, and with the spatially dispersed networks through which they operate and subjectify</w:t>
      </w:r>
      <w:r w:rsidRPr="007946F1">
        <w:rPr>
          <w:sz w:val="16"/>
        </w:rPr>
        <w:t xml:space="preserve">. At some level virtually </w:t>
      </w:r>
      <w:r w:rsidRPr="007946F1">
        <w:rPr>
          <w:rStyle w:val="StyleUnderline"/>
        </w:rPr>
        <w:t>every situated practice</w:t>
      </w:r>
      <w:r w:rsidRPr="007946F1">
        <w:rPr>
          <w:sz w:val="16"/>
        </w:rPr>
        <w:t xml:space="preserve"> - scientific and otherwise - </w:t>
      </w:r>
      <w:r w:rsidRPr="007946F1">
        <w:rPr>
          <w:rStyle w:val="StyleUnderline"/>
        </w:rPr>
        <w:t>is enmeshed with power relations</w:t>
      </w:r>
      <w:r w:rsidRPr="007946F1">
        <w:rPr>
          <w:sz w:val="16"/>
        </w:rPr>
        <w:t xml:space="preserve">. For, regardless of their myriad forms, </w:t>
      </w:r>
      <w:r w:rsidRPr="007946F1">
        <w:rPr>
          <w:rStyle w:val="StyleUnderline"/>
        </w:rPr>
        <w:t>power relations are always in some measure about actual or potential behaviors</w:t>
      </w:r>
      <w:r w:rsidRPr="007946F1">
        <w:rPr>
          <w:sz w:val="16"/>
        </w:rPr>
        <w:t xml:space="preserve">, about the borders of (im)permissible action, </w:t>
      </w:r>
      <w:r w:rsidRPr="007946F1">
        <w:rPr>
          <w:rStyle w:val="StyleUnderline"/>
        </w:rPr>
        <w:t>about determining who</w:t>
      </w:r>
      <w:r w:rsidRPr="007946F1">
        <w:rPr>
          <w:sz w:val="16"/>
        </w:rPr>
        <w:t xml:space="preserve"> - individually or collectively - </w:t>
      </w:r>
      <w:r w:rsidRPr="007946F1">
        <w:rPr>
          <w:rStyle w:val="StyleUnderline"/>
        </w:rPr>
        <w:t>may or may not do what, when, and where, under what conditions of control or surveillance</w:t>
      </w:r>
      <w:r w:rsidRPr="007946F1">
        <w:rPr>
          <w:sz w:val="16"/>
        </w:rPr>
        <w:t>, if any. And yet, whether enabling or constraining, power relations themselves do not spring full</w:t>
      </w:r>
      <w:r w:rsidRPr="007946F1">
        <w:rPr>
          <w:sz w:val="12"/>
        </w:rPr>
        <w:t>¶</w:t>
      </w:r>
      <w:r w:rsidRPr="007946F1">
        <w:rPr>
          <w:sz w:val="16"/>
        </w:rPr>
        <w:t xml:space="preserve"> 144 B/orderingSpace</w:t>
      </w:r>
      <w:r w:rsidRPr="007946F1">
        <w:rPr>
          <w:sz w:val="12"/>
        </w:rPr>
        <w:t>¶</w:t>
      </w:r>
      <w:r w:rsidRPr="007946F1">
        <w:rPr>
          <w:sz w:val="16"/>
        </w:rPr>
        <w:t xml:space="preserve"> blown out of nothingness. They both emerge out of and are transformed through</w:t>
      </w:r>
      <w:r w:rsidRPr="007946F1">
        <w:rPr>
          <w:sz w:val="12"/>
        </w:rPr>
        <w:t>¶</w:t>
      </w:r>
      <w:r w:rsidRPr="007946F1">
        <w:rPr>
          <w:sz w:val="16"/>
        </w:rPr>
        <w:t xml:space="preserve"> situated practices. 2</w:t>
      </w:r>
      <w:r w:rsidRPr="007946F1">
        <w:rPr>
          <w:sz w:val="12"/>
        </w:rPr>
        <w:t>¶</w:t>
      </w:r>
      <w:r w:rsidRPr="007946F1">
        <w:rPr>
          <w:sz w:val="16"/>
        </w:rPr>
        <w:t xml:space="preserve"> `[T]he manufacture and manipulation of laboratory phenomena are part of a network of power relations running throughout modern societies' (Livingstone,</w:t>
      </w:r>
      <w:r w:rsidRPr="007946F1">
        <w:rPr>
          <w:sz w:val="12"/>
        </w:rPr>
        <w:t>¶</w:t>
      </w:r>
      <w:r w:rsidRPr="007946F1">
        <w:rPr>
          <w:sz w:val="16"/>
        </w:rPr>
        <w:t xml:space="preserve"> 1995, p. 23, quoting Joseph Rouse).</w:t>
      </w:r>
    </w:p>
    <w:p w:rsidR="000122DA" w:rsidRDefault="000122DA" w:rsidP="000122DA">
      <w:pPr>
        <w:pStyle w:val="Heading4"/>
      </w:pPr>
      <w:r>
        <w:t>Discourse about otherness perpetuates violent liberal exclusions.</w:t>
      </w:r>
    </w:p>
    <w:p w:rsidR="000122DA" w:rsidRPr="0085252C" w:rsidRDefault="000122DA" w:rsidP="000122DA">
      <w:pPr>
        <w:rPr>
          <w:rFonts w:asciiTheme="majorHAnsi" w:hAnsiTheme="majorHAnsi"/>
        </w:rPr>
      </w:pPr>
      <w:r w:rsidRPr="0085252C">
        <w:rPr>
          <w:rFonts w:asciiTheme="majorHAnsi" w:hAnsiTheme="majorHAnsi"/>
          <w:b/>
        </w:rPr>
        <w:t xml:space="preserve">Zembyas 10 </w:t>
      </w:r>
      <w:r w:rsidRPr="0085252C">
        <w:rPr>
          <w:rFonts w:asciiTheme="majorHAnsi" w:hAnsiTheme="majorHAnsi"/>
        </w:rPr>
        <w:t>(Michalinos Zembyas ., The Open University of Cyprus., “Agamben’s Theory of Biopower and Immigrants/Refugees/Asylum Seekers Discourses of Citizenship and the Implications For Curriculum Theorizing”.,Pages 3-5)</w:t>
      </w:r>
      <w:r>
        <w:rPr>
          <w:rFonts w:asciiTheme="majorHAnsi" w:hAnsiTheme="majorHAnsi"/>
        </w:rPr>
        <w:t>KM</w:t>
      </w:r>
    </w:p>
    <w:p w:rsidR="000122DA" w:rsidRPr="0085252C" w:rsidRDefault="000122DA" w:rsidP="000122DA">
      <w:pPr>
        <w:widowControl w:val="0"/>
        <w:autoSpaceDE w:val="0"/>
        <w:autoSpaceDN w:val="0"/>
        <w:adjustRightInd w:val="0"/>
        <w:spacing w:after="240"/>
        <w:rPr>
          <w:rFonts w:asciiTheme="majorHAnsi" w:hAnsiTheme="majorHAnsi" w:cs="Times"/>
          <w:sz w:val="24"/>
        </w:rPr>
      </w:pPr>
      <w:r w:rsidRPr="00AD617F">
        <w:rPr>
          <w:rStyle w:val="StyleUnderline"/>
        </w:rPr>
        <w:t xml:space="preserve">Public discourses and news media against immigrants, refugees and asylum seekers play a crucial role in circulating the idea that these groups pose a threat to the well–being and security of a state. Once the Other is constituted as a threat to ‘our’ sense of national belonging, then ‘we’ learn to desire and demand ‘their’ exclusion from the sphere of human values, civic rights and moral obligations </w:t>
      </w:r>
      <w:r w:rsidRPr="00AD617F">
        <w:rPr>
          <w:rFonts w:asciiTheme="majorHAnsi" w:hAnsiTheme="majorHAnsi" w:cs="Times"/>
          <w:sz w:val="16"/>
          <w:szCs w:val="16"/>
        </w:rPr>
        <w:t>(Papastergiadis, 2006; Tyler, 2006).</w:t>
      </w:r>
      <w:r w:rsidRPr="0085252C">
        <w:rPr>
          <w:rFonts w:asciiTheme="majorHAnsi" w:hAnsiTheme="majorHAnsi" w:cs="Times"/>
          <w:sz w:val="32"/>
          <w:szCs w:val="32"/>
        </w:rPr>
        <w:t xml:space="preserve"> </w:t>
      </w:r>
      <w:r w:rsidRPr="00AD617F">
        <w:rPr>
          <w:rStyle w:val="StyleUnderline"/>
        </w:rPr>
        <w:t xml:space="preserve">It is this process that we need to interro- gate, as Agamben urges us. He writes: “It would be more honest and, above all, more useful to carefully investigate...[the] deployments of power by which human beings could be so com- pletely deprived of their rights...that no act committed against them could appear any longer a crime” </w:t>
      </w:r>
      <w:r w:rsidRPr="00AD617F">
        <w:rPr>
          <w:rFonts w:asciiTheme="majorHAnsi" w:hAnsiTheme="majorHAnsi" w:cs="Times"/>
          <w:sz w:val="16"/>
          <w:szCs w:val="16"/>
        </w:rPr>
        <w:t>(1998, p. 171).</w:t>
      </w:r>
      <w:r w:rsidRPr="0085252C">
        <w:rPr>
          <w:rFonts w:asciiTheme="majorHAnsi" w:hAnsiTheme="majorHAnsi" w:cs="Times"/>
          <w:sz w:val="32"/>
          <w:szCs w:val="32"/>
        </w:rPr>
        <w:t xml:space="preserve"> </w:t>
      </w:r>
      <w:r w:rsidRPr="003E6B7F">
        <w:rPr>
          <w:rFonts w:asciiTheme="majorHAnsi" w:hAnsiTheme="majorHAnsi" w:cs="Times"/>
          <w:sz w:val="16"/>
          <w:szCs w:val="16"/>
        </w:rPr>
        <w:t xml:space="preserve">But how do liberal and humanitarian discourses of citizenship education </w:t>
      </w:r>
      <w:r w:rsidRPr="003E6B7F">
        <w:rPr>
          <w:rFonts w:asciiTheme="majorHAnsi" w:hAnsiTheme="majorHAnsi" w:cs="Times"/>
          <w:sz w:val="16"/>
          <w:szCs w:val="16"/>
        </w:rPr>
        <w:lastRenderedPageBreak/>
        <w:t>respond to such obvious cases of misrecognition and violation of human rights? In their recent critical review of contemporary discourses of citizenship, Knight Abowitz and Harnish (2006) conclude</w:t>
      </w:r>
      <w:r w:rsidRPr="0085252C">
        <w:rPr>
          <w:rFonts w:asciiTheme="majorHAnsi" w:hAnsiTheme="majorHAnsi" w:cs="Times"/>
          <w:sz w:val="32"/>
          <w:szCs w:val="32"/>
        </w:rPr>
        <w:t xml:space="preserve"> </w:t>
      </w:r>
      <w:r w:rsidRPr="003E6B7F">
        <w:rPr>
          <w:sz w:val="16"/>
          <w:szCs w:val="16"/>
        </w:rPr>
        <w:t>that liberal citizenship discourses are with civic republicanism the two dominant discourses in K–12 curricular and policy texts. In particular,</w:t>
      </w:r>
      <w:r w:rsidRPr="0085252C">
        <w:rPr>
          <w:rFonts w:asciiTheme="majorHAnsi" w:hAnsiTheme="majorHAnsi" w:cs="Times"/>
          <w:sz w:val="32"/>
          <w:szCs w:val="32"/>
        </w:rPr>
        <w:t xml:space="preserve"> </w:t>
      </w:r>
      <w:r w:rsidRPr="003E6B7F">
        <w:rPr>
          <w:rStyle w:val="StyleUnderline"/>
        </w:rPr>
        <w:t>liberal discourses priorit- ize individual rights and equality for exercising freedom.</w:t>
      </w:r>
      <w:r w:rsidRPr="0085252C">
        <w:rPr>
          <w:rFonts w:asciiTheme="majorHAnsi" w:hAnsiTheme="majorHAnsi" w:cs="Times"/>
          <w:sz w:val="32"/>
          <w:szCs w:val="32"/>
        </w:rPr>
        <w:t xml:space="preserve"> </w:t>
      </w:r>
      <w:r w:rsidRPr="003E6B7F">
        <w:rPr>
          <w:rFonts w:asciiTheme="majorHAnsi" w:hAnsiTheme="majorHAnsi" w:cs="Times"/>
          <w:sz w:val="16"/>
          <w:szCs w:val="16"/>
        </w:rPr>
        <w:t xml:space="preserve">As Knight Abowitz and Harnish explain, </w:t>
      </w:r>
      <w:r w:rsidRPr="003E6B7F">
        <w:rPr>
          <w:rStyle w:val="StyleUnderline"/>
        </w:rPr>
        <w:t>freedom from the tyranny of authority and the deliberative values of discussion are viewed as the two primary values in this discourse. A significant focus of this discourse is also on learning the values and skills necessary to take part in a multicultural society.</w:t>
      </w:r>
      <w:r w:rsidRPr="0085252C">
        <w:rPr>
          <w:rFonts w:asciiTheme="majorHAnsi" w:hAnsiTheme="majorHAnsi" w:cs="Times"/>
          <w:sz w:val="32"/>
          <w:szCs w:val="32"/>
        </w:rPr>
        <w:t xml:space="preserve"> </w:t>
      </w:r>
      <w:r w:rsidRPr="003E6B7F">
        <w:rPr>
          <w:rFonts w:asciiTheme="majorHAnsi" w:hAnsiTheme="majorHAnsi" w:cs="Times"/>
          <w:sz w:val="16"/>
          <w:szCs w:val="16"/>
        </w:rPr>
        <w:t>In multicultural societies in which immigrants, refugees and asylum seekers constitute an important component of culturally diverse public life, “schools perennially create and recreate citizens and the nation” (p. 664). An additional question, then, that may be raised at this point is: How do liberal dis- courses of citizenship treat the representations of immigrants, refugees and asylum seekers as fearsome individuals?</w:t>
      </w:r>
      <w:r w:rsidRPr="0085252C">
        <w:rPr>
          <w:rFonts w:asciiTheme="majorHAnsi" w:hAnsiTheme="majorHAnsi" w:cs="Times"/>
          <w:sz w:val="32"/>
          <w:szCs w:val="32"/>
        </w:rPr>
        <w:t xml:space="preserve"> </w:t>
      </w:r>
      <w:r w:rsidRPr="003E6B7F">
        <w:rPr>
          <w:rStyle w:val="StyleUnderline"/>
        </w:rPr>
        <w:t>One of the central strategies employed by liberal discourses of citizenship to respond to fear- ism is to generate forms of recognition for immigrants/refugees/asylum seekers that work against their identification as hate figures</w:t>
      </w:r>
      <w:r w:rsidRPr="0085252C">
        <w:rPr>
          <w:rFonts w:asciiTheme="majorHAnsi" w:hAnsiTheme="majorHAnsi" w:cs="Times"/>
          <w:sz w:val="32"/>
          <w:szCs w:val="32"/>
        </w:rPr>
        <w:t xml:space="preserve"> </w:t>
      </w:r>
      <w:r w:rsidRPr="003E6B7F">
        <w:rPr>
          <w:rFonts w:asciiTheme="majorHAnsi" w:hAnsiTheme="majorHAnsi" w:cs="Times"/>
          <w:sz w:val="16"/>
          <w:szCs w:val="16"/>
        </w:rPr>
        <w:t>(Tyler, 2006).</w:t>
      </w:r>
      <w:r w:rsidRPr="0085252C">
        <w:rPr>
          <w:rFonts w:asciiTheme="majorHAnsi" w:hAnsiTheme="majorHAnsi" w:cs="Times"/>
          <w:sz w:val="32"/>
          <w:szCs w:val="32"/>
        </w:rPr>
        <w:t xml:space="preserve"> </w:t>
      </w:r>
      <w:r w:rsidRPr="003E6B7F">
        <w:rPr>
          <w:rFonts w:asciiTheme="majorHAnsi" w:hAnsiTheme="majorHAnsi" w:cs="Times"/>
          <w:sz w:val="16"/>
          <w:szCs w:val="16"/>
        </w:rPr>
        <w:t>Thus, there is a coupling of humanitarian and liberal values; that is, humanitarian discourses ask the public and schools to see immi- grants/refugees/asylum seekers as individuals with humanity, assuring ‘us’ (the hosts) that ‘they’ are just like ‘us.’</w:t>
      </w:r>
      <w:r w:rsidRPr="0085252C">
        <w:rPr>
          <w:rFonts w:asciiTheme="majorHAnsi" w:hAnsiTheme="majorHAnsi" w:cs="Times"/>
          <w:sz w:val="32"/>
          <w:szCs w:val="32"/>
        </w:rPr>
        <w:t xml:space="preserve"> </w:t>
      </w:r>
      <w:r w:rsidRPr="003E6B7F">
        <w:rPr>
          <w:rStyle w:val="StyleUnderline"/>
        </w:rPr>
        <w:t>The strategy of re-humanization of the Other is a pervasive one, seen especially in key professional literature of the social studies, conflict resolution, and peace education and in the literature of non profit and humanitarian organizations</w:t>
      </w:r>
      <w:r w:rsidRPr="0085252C">
        <w:rPr>
          <w:rFonts w:asciiTheme="majorHAnsi" w:hAnsiTheme="majorHAnsi" w:cs="Times"/>
          <w:sz w:val="32"/>
          <w:szCs w:val="32"/>
        </w:rPr>
        <w:t xml:space="preserve"> </w:t>
      </w:r>
      <w:r w:rsidRPr="003E6B7F">
        <w:rPr>
          <w:rFonts w:asciiTheme="majorHAnsi" w:hAnsiTheme="majorHAnsi" w:cs="Times"/>
          <w:sz w:val="16"/>
          <w:szCs w:val="16"/>
        </w:rPr>
        <w:t xml:space="preserve">(Zembylas, 2008). In this discourse, normative values relating to respect, empathy and tolerance ask ‘humanitarian’ subjects. </w:t>
      </w:r>
    </w:p>
    <w:p w:rsidR="000122DA" w:rsidRDefault="000122DA" w:rsidP="002279E1">
      <w:pPr>
        <w:rPr>
          <w:sz w:val="16"/>
        </w:rPr>
      </w:pPr>
    </w:p>
    <w:p w:rsidR="005C6366" w:rsidRDefault="005C6366" w:rsidP="005C6366">
      <w:r>
        <w:br w:type="page"/>
      </w:r>
    </w:p>
    <w:p w:rsidR="002279E1" w:rsidRDefault="005C6366" w:rsidP="005C6366">
      <w:pPr>
        <w:pStyle w:val="Heading3"/>
      </w:pPr>
      <w:bookmarkStart w:id="19" w:name="_Toc424225259"/>
      <w:r>
        <w:lastRenderedPageBreak/>
        <w:t>Racism</w:t>
      </w:r>
      <w:bookmarkEnd w:id="19"/>
    </w:p>
    <w:p w:rsidR="005C6366" w:rsidRDefault="005C6366" w:rsidP="005C6366">
      <w:pPr>
        <w:pStyle w:val="Heading4"/>
      </w:pPr>
      <w:r>
        <w:t>K is a pre-requisite to the aff – borders are the root cause of racism</w:t>
      </w:r>
    </w:p>
    <w:p w:rsidR="005C6366" w:rsidRPr="003248BE" w:rsidRDefault="005C6366" w:rsidP="005C6366">
      <w:r>
        <w:rPr>
          <w:b/>
        </w:rPr>
        <w:t xml:space="preserve">Natter 2005 </w:t>
      </w:r>
      <w:r>
        <w:t>[Wolfgang, Wolfgang Natter is Associate Professor in the Department of Geography, University of Kentucky, Lexington, USA. “Bordering Space”, Chapter II: Friedrich Ratzel’s Spatial Turn Identites of Disciplinary Space and its Borders between the Anthropo and Political Geography of Germany and the United States, pp 183 – 184]</w:t>
      </w:r>
    </w:p>
    <w:p w:rsidR="005C6366" w:rsidRPr="003248BE" w:rsidRDefault="005C6366" w:rsidP="005C6366">
      <w:pPr>
        <w:rPr>
          <w:sz w:val="10"/>
        </w:rPr>
      </w:pPr>
      <w:r w:rsidRPr="003248BE">
        <w:rPr>
          <w:sz w:val="12"/>
        </w:rPr>
        <w:t>¶</w:t>
      </w:r>
      <w:r w:rsidRPr="003248BE">
        <w:rPr>
          <w:sz w:val="10"/>
        </w:rPr>
        <w:t xml:space="preserve"> </w:t>
      </w:r>
      <w:r w:rsidRPr="003248BE">
        <w:rPr>
          <w:rStyle w:val="StyleUnderline"/>
        </w:rPr>
        <w:t>Everything and everyplace is in some important sense a potential border</w:t>
      </w:r>
      <w:r w:rsidRPr="003248BE">
        <w:rPr>
          <w:sz w:val="10"/>
        </w:rPr>
        <w:t xml:space="preserve">, the tendency of which is to foster an admixture of elements, or in the case of human culture, hybridity. </w:t>
      </w:r>
      <w:r w:rsidRPr="003248BE">
        <w:rPr>
          <w:rStyle w:val="StyleUnderline"/>
        </w:rPr>
        <w:t>Restless movement</w:t>
      </w:r>
      <w:r w:rsidRPr="003248BE">
        <w:rPr>
          <w:sz w:val="10"/>
        </w:rPr>
        <w:t xml:space="preserve">, as the signature of mankind, </w:t>
      </w:r>
      <w:r w:rsidRPr="003248BE">
        <w:rPr>
          <w:rStyle w:val="StyleUnderline"/>
        </w:rPr>
        <w:t>has created a culture in which people of the most different origins meet and are transformed</w:t>
      </w:r>
      <w:r w:rsidRPr="003248BE">
        <w:rPr>
          <w:sz w:val="10"/>
        </w:rPr>
        <w:t xml:space="preserve">, making highly suspect claims for any essential equation between race and region. </w:t>
      </w:r>
      <w:r w:rsidRPr="003248BE">
        <w:rPr>
          <w:rStyle w:val="StyleUnderline"/>
        </w:rPr>
        <w:t>Even when certain cultures stay `in place'</w:t>
      </w:r>
      <w:r w:rsidRPr="003248BE">
        <w:rPr>
          <w:sz w:val="10"/>
        </w:rPr>
        <w:t xml:space="preserve"> over longer periods of time, </w:t>
      </w:r>
      <w:r w:rsidRPr="003248BE">
        <w:rPr>
          <w:rStyle w:val="StyleUnderline"/>
        </w:rPr>
        <w:t>at the borders, there still occurs contact and mixing with other groups</w:t>
      </w:r>
      <w:r w:rsidRPr="003248BE">
        <w:rPr>
          <w:sz w:val="10"/>
        </w:rPr>
        <w:t xml:space="preserve"> (Ratzel, 1906, p. 465), whether these others be called peoples, or nations or races. In Ratzel's mature work, </w:t>
      </w:r>
      <w:r w:rsidRPr="003248BE">
        <w:rPr>
          <w:rStyle w:val="StyleUnderline"/>
        </w:rPr>
        <w:t>when the concept of race is addressed, it is simultaneously critiqued for being at best an inexact category. Race</w:t>
      </w:r>
      <w:r w:rsidRPr="003248BE">
        <w:rPr>
          <w:sz w:val="10"/>
        </w:rPr>
        <w:t xml:space="preserve">, it appears to Ratzel, </w:t>
      </w:r>
      <w:r w:rsidRPr="003248BE">
        <w:rPr>
          <w:rStyle w:val="StyleUnderline"/>
        </w:rPr>
        <w:t>cannot be definitively anchored by language, by physical attributes, by character disposition, or demonstrated evidence of origins</w:t>
      </w:r>
      <w:r w:rsidRPr="003248BE">
        <w:rPr>
          <w:sz w:val="10"/>
        </w:rPr>
        <w:t xml:space="preserve">. At best, </w:t>
      </w:r>
      <w:r w:rsidRPr="003248BE">
        <w:rPr>
          <w:rStyle w:val="StyleUnderline"/>
        </w:rPr>
        <w:t>the concept</w:t>
      </w:r>
      <w:r w:rsidRPr="003248BE">
        <w:rPr>
          <w:sz w:val="10"/>
        </w:rPr>
        <w:t xml:space="preserve"> thus </w:t>
      </w:r>
      <w:r w:rsidRPr="003248BE">
        <w:rPr>
          <w:rStyle w:val="StyleUnderline"/>
        </w:rPr>
        <w:t>registers a phase</w:t>
      </w:r>
      <w:r w:rsidRPr="003248BE">
        <w:rPr>
          <w:sz w:val="10"/>
        </w:rPr>
        <w:t xml:space="preserve"> of</w:t>
      </w:r>
      <w:r w:rsidRPr="003248BE">
        <w:rPr>
          <w:sz w:val="12"/>
        </w:rPr>
        <w:t>¶</w:t>
      </w:r>
      <w:r w:rsidRPr="003248BE">
        <w:rPr>
          <w:sz w:val="10"/>
        </w:rPr>
        <w:t xml:space="preserve"> 184 B/ordering Space</w:t>
      </w:r>
      <w:r w:rsidRPr="003248BE">
        <w:rPr>
          <w:sz w:val="12"/>
        </w:rPr>
        <w:t>¶</w:t>
      </w:r>
      <w:r w:rsidRPr="003248BE">
        <w:rPr>
          <w:sz w:val="10"/>
        </w:rPr>
        <w:t xml:space="preserve"> </w:t>
      </w:r>
      <w:r w:rsidRPr="003248BE">
        <w:rPr>
          <w:rStyle w:val="StyleUnderline"/>
        </w:rPr>
        <w:t>broader global contact between cultures,</w:t>
      </w:r>
      <w:r w:rsidRPr="003248BE">
        <w:rPr>
          <w:sz w:val="10"/>
        </w:rPr>
        <w:t xml:space="preserve"> the moment when </w:t>
      </w:r>
      <w:r w:rsidRPr="003248BE">
        <w:rPr>
          <w:rStyle w:val="StyleUnderline"/>
        </w:rPr>
        <w:t>the concept of peoples</w:t>
      </w:r>
      <w:r w:rsidRPr="003248BE">
        <w:rPr>
          <w:sz w:val="10"/>
        </w:rPr>
        <w:t xml:space="preserve"> [Voelker</w:t>
      </w:r>
      <w:r w:rsidRPr="003248BE">
        <w:rPr>
          <w:rStyle w:val="StyleUnderline"/>
        </w:rPr>
        <w:t>] is no longer adequate to measure degrees of separation between cultures, just as before that the identity marker peoples had supplanted the separation of humans into stems</w:t>
      </w:r>
      <w:r w:rsidRPr="003248BE">
        <w:rPr>
          <w:sz w:val="10"/>
        </w:rPr>
        <w:t xml:space="preserve"> [Stamme]. What is true of races is equally so for the notion of `peoples'. </w:t>
      </w:r>
      <w:r w:rsidRPr="003248BE">
        <w:rPr>
          <w:rStyle w:val="StyleUnderline"/>
        </w:rPr>
        <w:t>As little as `race' is uniform, so too peoples,</w:t>
      </w:r>
      <w:r w:rsidRPr="003248BE">
        <w:rPr>
          <w:sz w:val="10"/>
        </w:rPr>
        <w:t xml:space="preserve"> which likewise are purported to be completely uniform, `show the `tears' [Risse] of the bordering of previous admixtures of humanity [Mischungsbestandteile]' (Ratzel, 1906, p. 474). Contrary to those such as Gobineau or Chamberlin who argued for the purity of a purported German race, Ratzel insisted that the above applied especially to the past and present inhabitants of Germany. In his lecture notes, notably those devoted to the topic of Germany; Ratzel even more pointedly makes fun of those who indulge in the proclivity of paying homage to presumed (Aryan) ancestors, `although often</w:t>
      </w:r>
      <w:r w:rsidRPr="003248BE">
        <w:rPr>
          <w:sz w:val="12"/>
        </w:rPr>
        <w:t>¶</w:t>
      </w:r>
      <w:r w:rsidRPr="003248BE">
        <w:rPr>
          <w:sz w:val="10"/>
        </w:rPr>
        <w:t xml:space="preserve"> enough not a drop of blood of the presumed ancestor flows in his veins. In Germany, we often find people whose faces are beautified Irish or Russian features, exclaiming themselves to be the children of the blond ancient Germans, or Slavic West Prussians or Silesians who honor the accounts of Tacitus and apply his reports about the Germans to themselves as much as do the half or fully Celtic Pfaelzer or Badenser'. Nor was this situation to be lamented: `It is an entirely erroneous opinion to believe that a people is stronger in every regard, the more uniform it is. In fact, exactly in those peoples who have achieved the most, multiple races and nationalities are at work together in achieving political and all the more, economic success ' (Ratzel, 1906).</w:t>
      </w:r>
    </w:p>
    <w:p w:rsidR="005C6366" w:rsidRPr="005C6366" w:rsidRDefault="005C6366" w:rsidP="005C6366"/>
    <w:p w:rsidR="006A2487" w:rsidRPr="006A2487" w:rsidRDefault="006A2487" w:rsidP="006A2487"/>
    <w:p w:rsidR="00652BB2" w:rsidRPr="00652BB2" w:rsidRDefault="00652BB2" w:rsidP="00652BB2"/>
    <w:p w:rsidR="008A1267" w:rsidRDefault="00501CCF" w:rsidP="008A1267">
      <w:pPr>
        <w:pStyle w:val="Heading2"/>
      </w:pPr>
      <w:bookmarkStart w:id="20" w:name="_Toc424225260"/>
      <w:r>
        <w:lastRenderedPageBreak/>
        <w:t>Alternative</w:t>
      </w:r>
      <w:bookmarkEnd w:id="20"/>
    </w:p>
    <w:p w:rsidR="00501CCF" w:rsidRDefault="00501CCF" w:rsidP="00501CCF">
      <w:pPr>
        <w:pStyle w:val="Heading3"/>
      </w:pPr>
      <w:bookmarkStart w:id="21" w:name="_Toc424225261"/>
      <w:r>
        <w:lastRenderedPageBreak/>
        <w:t>Alt – Border Thinking</w:t>
      </w:r>
      <w:bookmarkEnd w:id="21"/>
    </w:p>
    <w:p w:rsidR="00501CCF" w:rsidRDefault="00501CCF" w:rsidP="00501CCF">
      <w:pPr>
        <w:pStyle w:val="Heading4"/>
      </w:pPr>
      <w:r>
        <w:t xml:space="preserve">The alternative </w:t>
      </w:r>
      <w:r w:rsidR="00B85CEB">
        <w:t xml:space="preserve">is to engage in border thinking, which </w:t>
      </w:r>
      <w:r>
        <w:t>allows for epistemologies that could have been.</w:t>
      </w:r>
    </w:p>
    <w:p w:rsidR="00501CCF" w:rsidRPr="00441D38" w:rsidRDefault="00501CCF" w:rsidP="00501CCF">
      <w:r w:rsidRPr="00441D38">
        <w:rPr>
          <w:rStyle w:val="Style13ptBold"/>
        </w:rPr>
        <w:t>Escobar 7</w:t>
      </w:r>
      <w:r>
        <w:t xml:space="preserve"> (Arturo Escobar, </w:t>
      </w:r>
      <w:r w:rsidRPr="00441D38">
        <w:t>Colombian-American anthropologist and the Kenan Distinguished Professor of Anthropology at the University of North Carolina</w:t>
      </w:r>
      <w:r>
        <w:t xml:space="preserve">, </w:t>
      </w:r>
      <w:r w:rsidRPr="00441D38">
        <w:t>WORLDS AND KNOWLEDGES OTHERWISE1 The Latin American modernity/ coloniality research program</w:t>
      </w:r>
      <w:r>
        <w:t>, 3/1/2007)</w:t>
      </w:r>
    </w:p>
    <w:p w:rsidR="00501CCF" w:rsidRPr="00501CCF" w:rsidRDefault="00501CCF" w:rsidP="00501CCF">
      <w:r w:rsidRPr="005D030A">
        <w:rPr>
          <w:sz w:val="16"/>
        </w:rPr>
        <w:t xml:space="preserve">Mignolo develops his notion of </w:t>
      </w:r>
      <w:r w:rsidRPr="00441D38">
        <w:rPr>
          <w:rStyle w:val="StyleUnderline"/>
        </w:rPr>
        <w:t>border thinking as ‘thinking from another place, imagining an other language, arguing from another logic’ (</w:t>
      </w:r>
      <w:r w:rsidRPr="005D030A">
        <w:rPr>
          <w:sz w:val="16"/>
        </w:rPr>
        <w:t xml:space="preserve">p. 313). </w:t>
      </w:r>
      <w:r w:rsidRPr="00441D38">
        <w:rPr>
          <w:rStyle w:val="StyleUnderline"/>
        </w:rPr>
        <w:t>It is a subaltern knowledge conceived from the borders of the colonial/modern world system that strives to break away from the dominance of eurocentrism. Border thinking refers to ‘the moments in which the imaginary of the world system cracks</w:t>
      </w:r>
      <w:r w:rsidRPr="005D030A">
        <w:rPr>
          <w:sz w:val="16"/>
        </w:rPr>
        <w:t>’ (2000, p. 23), ‘</w:t>
      </w:r>
      <w:r w:rsidRPr="00441D38">
        <w:rPr>
          <w:rStyle w:val="StyleUnderline"/>
        </w:rPr>
        <w:t>an epistemology of and from the border’</w:t>
      </w:r>
      <w:r w:rsidRPr="005D030A">
        <w:rPr>
          <w:sz w:val="16"/>
        </w:rPr>
        <w:t xml:space="preserve"> (p. 52), a kind of ‘double critique’ (Khatibi) that is critical of both Occidentalism/eurocentrism and of the excluded traditions themselves; this ability stems from its location in the borderlands (Anzaldu´a). </w:t>
      </w:r>
      <w:r w:rsidRPr="00441D38">
        <w:rPr>
          <w:rStyle w:val="StyleUnderline"/>
        </w:rPr>
        <w:t>Border thinking is an ethical way of thinking because, in its marginality, it has no ethnocidal dimension</w:t>
      </w:r>
      <w:r w:rsidRPr="005D030A">
        <w:rPr>
          <w:sz w:val="16"/>
        </w:rPr>
        <w:t xml:space="preserve">. </w:t>
      </w:r>
      <w:r w:rsidRPr="00441D38">
        <w:rPr>
          <w:rStyle w:val="StyleUnderline"/>
        </w:rPr>
        <w:t>Its aim is not to correct lies and tell the truth, but ‘to think otherwise, to move toward ‘an other logic’</w:t>
      </w:r>
      <w:r w:rsidRPr="005D030A">
        <w:rPr>
          <w:sz w:val="16"/>
        </w:rPr>
        <w:t xml:space="preserve">  in sum to change the terms, not just the content of the conversation’ (p. 70). Border thinking </w:t>
      </w:r>
      <w:r w:rsidRPr="00441D38">
        <w:rPr>
          <w:rStyle w:val="StyleUnderline"/>
        </w:rPr>
        <w:t>enables a new view of the diversity and alterity of the world, one that does not fall into the traps of a culturalist</w:t>
      </w:r>
      <w:r w:rsidRPr="005D030A">
        <w:rPr>
          <w:sz w:val="16"/>
        </w:rPr>
        <w:t xml:space="preserve"> (essentialist</w:t>
      </w:r>
      <w:r w:rsidRPr="00441D38">
        <w:rPr>
          <w:rStyle w:val="StyleUnderline"/>
        </w:rPr>
        <w:t>) rhetoric but rather highlight the irreducible differences that cannot be appropriated by the monotopic critique of modernity</w:t>
      </w:r>
      <w:r w:rsidRPr="005D030A">
        <w:rPr>
          <w:sz w:val="16"/>
        </w:rPr>
        <w:t xml:space="preserve"> (the radical critique of Western logocentrism understood as a universal category), and that does not conceive of difference as antithesis in search of revanchism. </w:t>
      </w:r>
      <w:r w:rsidRPr="00441D38">
        <w:rPr>
          <w:rStyle w:val="StyleUnderline"/>
        </w:rPr>
        <w:t>Border thinking is complementary to deconstruction</w:t>
      </w:r>
      <w:r w:rsidRPr="005D030A">
        <w:rPr>
          <w:sz w:val="16"/>
        </w:rPr>
        <w:t xml:space="preserve"> (and to all critical discourses of modernity</w:t>
      </w:r>
      <w:r w:rsidRPr="00441D38">
        <w:rPr>
          <w:rStyle w:val="StyleUnderline"/>
        </w:rPr>
        <w:t>); it sees decolonization as a particular kind of deconstruction but moves towards a fragmented, plural project instead of reproducing the abstract universals of modernity</w:t>
      </w:r>
      <w:r w:rsidRPr="005D030A">
        <w:rPr>
          <w:sz w:val="16"/>
        </w:rPr>
        <w:t xml:space="preserve"> (including democracy and rights). Border thinking, finally, is an attempt to move beyond eurocentrism by revealing the coloniality of power embedded in the geopolitics of knowledge  a necessary step in order to ‘undo the subalternization of knowledge and to look for ways of thinking beyond the categories of Western thought’ (p. 326). 7 </w:t>
      </w:r>
      <w:r w:rsidRPr="00441D38">
        <w:rPr>
          <w:rStyle w:val="StyleUnderline"/>
        </w:rPr>
        <w:t>Elsewhere I have introduced the notion of alternatives to modernity to refer imagine an explicit cultural-political project of transformation from the perspective of modernity/coloniality  more specifically, an alternative construction of the world from the perspective of the colonial difference.</w:t>
      </w:r>
      <w:r w:rsidRPr="005D030A">
        <w:rPr>
          <w:sz w:val="16"/>
        </w:rPr>
        <w:t xml:space="preserve"> The dimension of alternatives to modernity contributes to a weakening of modernity as logocentrism, as some of the philosophers of end of modernity would have it (e.g., Vattimo 1991), but from a different position. We should be clear also about what this concept is not: </w:t>
      </w:r>
      <w:r w:rsidRPr="00441D38">
        <w:rPr>
          <w:rStyle w:val="StyleUnderline"/>
        </w:rPr>
        <w:t>It does not point towards a real pristine future where development or modernity no longer exist; it is intended rather to intuit the possibility of imagining an era where development and modernity cease to be the central organizing principles of social life  a moment when social life is no longer so permeated by the constructs of economy, individual, rationality, order, and so forth that are characteristic of Eurocentered modernity. Alternatives to modernity is a reflection of a political desire, a desire of the critical utopian imagination, not a statement about the real, present or future. Operating in the cracks of modernity/ coloniality, it gives content to the Porto Alegre Global Social Forum slogan, another world is possible. Alternative development, alternative modernities, and alternatives to modernity are partially conflicting but potentially complementary projects. One may lead to creating conditions for the others</w:t>
      </w:r>
      <w:r w:rsidRPr="005D030A">
        <w:rPr>
          <w:sz w:val="16"/>
        </w:rPr>
        <w:t>.</w:t>
      </w:r>
    </w:p>
    <w:p w:rsidR="000A4BA0" w:rsidRDefault="000A4BA0" w:rsidP="000A4BA0">
      <w:r>
        <w:br w:type="page"/>
      </w:r>
    </w:p>
    <w:p w:rsidR="00626B2D" w:rsidRDefault="000A4BA0" w:rsidP="000A4BA0">
      <w:pPr>
        <w:pStyle w:val="Heading3"/>
      </w:pPr>
      <w:bookmarkStart w:id="22" w:name="_Toc424225262"/>
      <w:r>
        <w:lastRenderedPageBreak/>
        <w:t>Alt – Historical Confronation</w:t>
      </w:r>
      <w:bookmarkEnd w:id="22"/>
    </w:p>
    <w:p w:rsidR="000A4BA0" w:rsidRPr="000A4BA0" w:rsidRDefault="000A4BA0" w:rsidP="000A4BA0">
      <w:pPr>
        <w:pStyle w:val="Heading4"/>
      </w:pPr>
      <w:r w:rsidRPr="000A4BA0">
        <w:t>The alternative is a confrontation of the history of racial surveillance</w:t>
      </w:r>
      <w:r>
        <w:t xml:space="preserve">. </w:t>
      </w:r>
      <w:r w:rsidRPr="000A4BA0">
        <w:t xml:space="preserve"> </w:t>
      </w:r>
      <w:r>
        <w:t>The decontextualized, quick fix of the plan necessarily trades off with this and retrenches the narrative that ordinary people have nothing to fear from a reformed surveillance system.</w:t>
      </w:r>
    </w:p>
    <w:p w:rsidR="000A4BA0" w:rsidRPr="006610F4" w:rsidRDefault="000A4BA0" w:rsidP="000A4BA0">
      <w:pPr>
        <w:rPr>
          <w:b/>
          <w:sz w:val="26"/>
        </w:rPr>
      </w:pPr>
      <w:r w:rsidRPr="00F62507">
        <w:rPr>
          <w:rStyle w:val="Style13ptBold"/>
        </w:rPr>
        <w:t>Kundnani and Kumar</w:t>
      </w:r>
      <w:r>
        <w:t>,</w:t>
      </w:r>
      <w:r w:rsidRPr="00F62507">
        <w:t xml:space="preserve"> </w:t>
      </w:r>
      <w:r>
        <w:t xml:space="preserve">Arun Kundnani, professor at NYU, and author on domestic surveillance Deepa Kumar is a professor of Middle East Studies at Rutgers University, </w:t>
      </w:r>
      <w:r w:rsidRPr="00F62507">
        <w:rPr>
          <w:rStyle w:val="Style13ptBold"/>
        </w:rPr>
        <w:t>2015</w:t>
      </w:r>
      <w:r>
        <w:t xml:space="preserve">(Arun Kundnani and Deepa Kumar, Spring 2015, “Race, surveillance, and empire”, </w:t>
      </w:r>
      <w:hyperlink r:id="rId22" w:history="1">
        <w:r w:rsidRPr="00014024">
          <w:rPr>
            <w:rStyle w:val="Hyperlink"/>
          </w:rPr>
          <w:t>http://isreview.org/issue/96/race-surveillance-and-empire</w:t>
        </w:r>
      </w:hyperlink>
      <w:r>
        <w:t>) CQF</w:t>
      </w:r>
    </w:p>
    <w:p w:rsidR="000A4BA0" w:rsidRDefault="000A4BA0" w:rsidP="000A4BA0">
      <w:pPr>
        <w:rPr>
          <w:sz w:val="14"/>
        </w:rPr>
      </w:pPr>
      <w:r w:rsidRPr="003B34E4">
        <w:rPr>
          <w:sz w:val="14"/>
        </w:rPr>
        <w:t xml:space="preserve">The mechanisms of surveillance outlined in this essay were responses to political struggles of various kinds—from anticolonial insurgencies to slave rebellions, labor militancy to anti-imperialist agitation. </w:t>
      </w:r>
      <w:r w:rsidRPr="003B34E4">
        <w:rPr>
          <w:rStyle w:val="StyleUnderline"/>
        </w:rPr>
        <w:t>Surveillance practices themselves have also often been the target of organized opposition</w:t>
      </w:r>
      <w:r w:rsidRPr="003B34E4">
        <w:rPr>
          <w:sz w:val="14"/>
        </w:rPr>
        <w:t xml:space="preserve">. </w:t>
      </w:r>
      <w:r w:rsidRPr="003B34E4">
        <w:rPr>
          <w:rStyle w:val="StyleUnderline"/>
        </w:rPr>
        <w:t>In the 1920s and 1970s, the surveillance state was pressured to contract in the face of public disapproval</w:t>
      </w:r>
      <w:r w:rsidRPr="003B34E4">
        <w:rPr>
          <w:sz w:val="14"/>
        </w:rPr>
        <w:t xml:space="preserve">. 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Handschu guidelines that regulated the New York Police Department’s spying on political activities. </w:t>
      </w:r>
      <w:r w:rsidRPr="003B34E4">
        <w:rPr>
          <w:rStyle w:val="StyleUnderline"/>
        </w:rPr>
        <w:t>Those concerns began to be swept aside in the 1980s with the War on Drugs and, especially, later with the War on Terror</w:t>
      </w:r>
      <w:r w:rsidRPr="003B34E4">
        <w:rPr>
          <w:sz w:val="14"/>
        </w:rPr>
        <w:t xml:space="preserve">. </w:t>
      </w:r>
      <w:r w:rsidRPr="003B34E4">
        <w:rPr>
          <w:rStyle w:val="StyleUnderline"/>
        </w:rPr>
        <w:t>While significant sections of the public may have consented to the security state, those who have been among its greatest victims—the radical Left, antiwar activists, racial justice and Black liberation campaigners, and opponents of US foreign policy in Latin America and the Middle East—understand its workings</w:t>
      </w:r>
      <w:r w:rsidRPr="003B34E4">
        <w:rPr>
          <w:sz w:val="14"/>
        </w:rPr>
        <w:t xml:space="preserve">. </w:t>
      </w:r>
      <w:r w:rsidRPr="003B34E4">
        <w:rPr>
          <w:rStyle w:val="StyleUnderline"/>
        </w:rPr>
        <w:t xml:space="preserve">Today, we are once again in a period of revelation, concern, and debate on national security surveillance. </w:t>
      </w:r>
      <w:r w:rsidRPr="003B34E4">
        <w:rPr>
          <w:rStyle w:val="Emphasis"/>
        </w:rPr>
        <w:t>Yet if real change is to be brought about, the racial history of surveillance will need to be fully confronted—or opposition to surveillance will once again be easily defeated by racial security narratives</w:t>
      </w:r>
      <w:r w:rsidRPr="003B34E4">
        <w:rPr>
          <w:sz w:val="14"/>
        </w:rPr>
        <w:t xml:space="preserve">. The significance of the Snowden leaks is that they have laid out the depth of the NSA’s mass surveillance with the kind of proof that only an insider can have. The result has been a generalized level of alarm as people have become aware of how intrusive surveillance is in our society, but that alarm remains constrained within a public debate that is highly abstract, legalistic, and centered on the privacy rights of the white middle class. </w:t>
      </w:r>
      <w:r w:rsidRPr="003B34E4">
        <w:rPr>
          <w:rStyle w:val="Emphasis"/>
        </w:rPr>
        <w:t>On the one hand, most civil liberties advocates are focused on the technical details of potential legal reforms and new oversight mechanisms to safeguard privacy. Such initiatives are likely to bring little change because they fail to confront the racist and imperialist core of the surveillance system.</w:t>
      </w:r>
      <w:r w:rsidRPr="003B34E4">
        <w:rPr>
          <w:sz w:val="14"/>
        </w:rPr>
        <w:t xml:space="preserve"> On the other hand, most technologists believe the problem of government surveillance can be fixed simply by using better encryption tools. </w:t>
      </w:r>
      <w:r w:rsidRPr="003B34E4">
        <w:rPr>
          <w:rStyle w:val="StyleUnderline"/>
        </w:rPr>
        <w:t>While encryption tools are useful in increasing the resources that a government agency would need to monitor an individual, they do nothing to unravel the larger surveillance apparatus</w:t>
      </w:r>
      <w:r w:rsidRPr="003B34E4">
        <w:rPr>
          <w:sz w:val="14"/>
        </w:rPr>
        <w:t xml:space="preserve">. Meanwhile, executives of US tech corporations express concerns about loss of sales to foreign customers concerned about the privacy of data. In Washington and Silicon Valley, what should be a debate about basic political freedoms is simply a question of corporate profits.69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w:t>
      </w:r>
      <w:r w:rsidRPr="003B34E4">
        <w:rPr>
          <w:rStyle w:val="StyleUnderline"/>
        </w:rPr>
        <w:t>For those in certain targeted groups—Muslims, left-wing campaigners, radical journalists—state surveillance certainly looks Orwellian. But this level of scrutiny is not faced by the general public</w:t>
      </w:r>
      <w:r w:rsidRPr="003B34E4">
        <w:rPr>
          <w:sz w:val="14"/>
        </w:rPr>
        <w:t xml:space="preserve">.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the “bad guys.” In March 2014, Rick Ledgett, deputy director of the NSA, told an audience: “Contrary to some of the stuff that’s been printed, we don’t sit there and grind out metadata profiles of average people. If you’re not connected to one of those valid intelligence targets, you are not of interest to us.”72 In the national security world, “connected to” can be the basis for targeting a whole racial or political community so, even assuming the accuracy of this comment, </w:t>
      </w:r>
      <w:r w:rsidRPr="003B34E4">
        <w:rPr>
          <w:rStyle w:val="StyleUnderline"/>
        </w:rPr>
        <w:t>it points to the ways that national security surveillance can draw entire communities into its web, while reassuring “average people” (code for the normative white middle class) that they are not to be troubled.</w:t>
      </w:r>
      <w:r w:rsidRPr="003B34E4">
        <w:rPr>
          <w:sz w:val="14"/>
        </w:rPr>
        <w:t xml:space="preserve"> In the eyes of the national security state, this average person must also express no political views critical of the status quo. Better oversight of the </w:t>
      </w:r>
      <w:r w:rsidRPr="003B34E4">
        <w:rPr>
          <w:sz w:val="14"/>
        </w:rPr>
        <w:lastRenderedPageBreak/>
        <w:t xml:space="preserve">sprawling national security apparatus and greater use of encryption in digital communication should be welcomed. But by themselves these are likely to do little more than reassure technologists, </w:t>
      </w:r>
      <w:r w:rsidRPr="003B34E4">
        <w:rPr>
          <w:rStyle w:val="Emphasis"/>
        </w:rPr>
        <w:t>while racialized populations and political dissenters continue to experience massive surveillance. This is why the most effective challenges to the national security state have come not from legal reformers or technologists but from grassroots campaigning by the racialized groups most affected</w:t>
      </w:r>
      <w:r w:rsidRPr="003B34E4">
        <w:rPr>
          <w:sz w:val="14"/>
        </w:rPr>
        <w:t xml:space="preserve">. </w:t>
      </w:r>
      <w:r w:rsidRPr="003B34E4">
        <w:rPr>
          <w:rStyle w:val="StyleUnderline"/>
        </w:rPr>
        <w:t>In New York, the campaign against the NYPD’s surveillance of Muslims has drawn its strength from building alliances with other groups affected by racial profiling: Latinos and Blacks who suffer from hugely disproportionate rates of stop and frisk.</w:t>
      </w:r>
      <w:r w:rsidRPr="003B34E4">
        <w:rPr>
          <w:sz w:val="14"/>
        </w:rPr>
        <w:t xml:space="preserve"> In California’s Bay Area, </w:t>
      </w:r>
      <w:r w:rsidRPr="003B34E4">
        <w:rPr>
          <w:rStyle w:val="StyleUnderline"/>
        </w:rPr>
        <w:t>a campaign against a Department of Homeland Security-funded Domain Awareness Center was successful because various constituencies were able to unite on the issue, including homeless people, the poor, Muslims, and Blacks</w:t>
      </w:r>
      <w:r w:rsidRPr="003B34E4">
        <w:rPr>
          <w:sz w:val="14"/>
        </w:rPr>
        <w:t xml:space="preserve">. Similarly, </w:t>
      </w:r>
      <w:r w:rsidRPr="003B34E4">
        <w:rPr>
          <w:rStyle w:val="StyleUnderline"/>
        </w:rPr>
        <w:t>a demographics unit planned by the Los Angeles Police Department, which would have profiled communities on the basis of race and religion, was shut down after a campaign that united various groups defined by race and class</w:t>
      </w:r>
      <w:r w:rsidRPr="003B34E4">
        <w:rPr>
          <w:sz w:val="14"/>
        </w:rPr>
        <w:t xml:space="preserve">. The lesson here is that, while the national security state aims to create fear and to divide people, </w:t>
      </w:r>
      <w:r w:rsidRPr="003B34E4">
        <w:rPr>
          <w:rStyle w:val="StyleUnderline"/>
        </w:rPr>
        <w:t>activists can organize and build alliances across race lines to overcome that fear</w:t>
      </w:r>
      <w:r w:rsidRPr="003B34E4">
        <w:rPr>
          <w:sz w:val="14"/>
        </w:rPr>
        <w:t>. To the extent that the national security state has targeted Occupy, the antiwar movement, environmental rights activists, radical journalists and campaigners, and whistleblowers, these groups have gravitated towards opposition to the national security state. But understanding the centrality of race and empire to national security surveillance means finding a basis for unity across different groups who experience similar kinds of policing: Muslim, Latino/a, Asian, Black, and white dissidents and radicals</w:t>
      </w:r>
      <w:r w:rsidRPr="003B34E4">
        <w:rPr>
          <w:rStyle w:val="StyleUnderline"/>
        </w:rPr>
        <w:t>. It is on such a basis that we can see the beginnings of an effective multiracial opposition to the surveillance state and empire</w:t>
      </w:r>
      <w:r w:rsidRPr="003B34E4">
        <w:rPr>
          <w:sz w:val="14"/>
        </w:rPr>
        <w:t>.</w:t>
      </w:r>
    </w:p>
    <w:p w:rsidR="008A1267" w:rsidRDefault="008A1267" w:rsidP="008A1267">
      <w:pPr>
        <w:pStyle w:val="Heading3"/>
      </w:pPr>
      <w:bookmarkStart w:id="23" w:name="_Toc424225263"/>
      <w:r>
        <w:lastRenderedPageBreak/>
        <w:t>Assail Totalization</w:t>
      </w:r>
      <w:bookmarkEnd w:id="23"/>
    </w:p>
    <w:p w:rsidR="008A1267" w:rsidRPr="000320B6" w:rsidRDefault="008A1267" w:rsidP="008A1267">
      <w:pPr>
        <w:pStyle w:val="Heading4"/>
      </w:pPr>
      <w:r>
        <w:t>We must engage in an epistemological retracing of lost narratives of the “space between” in order to assail the totalization of the spaces and find true ethical engagements.</w:t>
      </w:r>
    </w:p>
    <w:p w:rsidR="008A1267" w:rsidRPr="005D0D88" w:rsidRDefault="008A1267" w:rsidP="008A1267">
      <w:r w:rsidRPr="005D0D88">
        <w:rPr>
          <w:rStyle w:val="Style13ptBold"/>
        </w:rPr>
        <w:t>Shapiro 97</w:t>
      </w:r>
      <w:r>
        <w:t xml:space="preserve"> (Michael J Shapiro, e</w:t>
      </w:r>
      <w:r w:rsidRPr="005D0D88">
        <w:t>ducator, philosopher, and writer. He is a Professor of Political Science at the University of Hawaiʻi at Mānoa</w:t>
      </w:r>
      <w:r>
        <w:t xml:space="preserve">. </w:t>
      </w:r>
      <w:r>
        <w:rPr>
          <w:rFonts w:ascii="Arial" w:hAnsi="Arial" w:cs="Arial"/>
          <w:i/>
          <w:iCs/>
          <w:color w:val="252525"/>
          <w:sz w:val="21"/>
          <w:szCs w:val="21"/>
          <w:shd w:val="clear" w:color="auto" w:fill="FFFFFF"/>
        </w:rPr>
        <w:t>Violent cartographies: mapping cultures of war, January 1997)</w:t>
      </w:r>
    </w:p>
    <w:p w:rsidR="00D35AE2" w:rsidRDefault="008A1267" w:rsidP="008A1267">
      <w:pPr>
        <w:rPr>
          <w:sz w:val="16"/>
        </w:rPr>
      </w:pPr>
      <w:r w:rsidRPr="008A1267">
        <w:rPr>
          <w:sz w:val="16"/>
        </w:rPr>
        <w:t xml:space="preserve">In order </w:t>
      </w:r>
      <w:r w:rsidRPr="003C509C">
        <w:rPr>
          <w:rStyle w:val="StyleUnderline"/>
        </w:rPr>
        <w:t>to think beyond the confines of the state sovereignty orientation, it is therefore necessary to turn to ethical orientations that challenge the spatial predicates of traditional moral thinking and thereby grant recognition outside of modernity's dominant political identities.</w:t>
      </w:r>
      <w:r w:rsidRPr="008A1267">
        <w:rPr>
          <w:sz w:val="16"/>
        </w:rPr>
        <w:t xml:space="preserve"> </w:t>
      </w:r>
      <w:r w:rsidRPr="003C509C">
        <w:rPr>
          <w:rStyle w:val="StyleUnderline"/>
        </w:rPr>
        <w:t>This must necessarily also take us outside the primary approach that contemporary philosophy has lent to (Anglo-American) ethical theory</w:t>
      </w:r>
      <w:r w:rsidRPr="008A1267">
        <w:rPr>
          <w:sz w:val="16"/>
        </w:rPr>
        <w:t xml:space="preserve">. As applied at any level of human interaction, the familiar neo-Kantian ethical injunction is to seek transcendent values. Applied to the interstate or sovereignty model of global space more specifically, </w:t>
      </w:r>
      <w:r w:rsidRPr="003C509C">
        <w:rPr>
          <w:rStyle w:val="StyleUnderline"/>
        </w:rPr>
        <w:t>this approach seeks to achieve a set of universal moral imperatives based on shared values and regulative norms</w:t>
      </w:r>
      <w:r w:rsidRPr="008A1267">
        <w:rPr>
          <w:sz w:val="16"/>
        </w:rPr>
        <w:t xml:space="preserve">. This dominant tradition has not yielded guidance for specific global encounters because </w:t>
      </w:r>
      <w:r w:rsidRPr="003C509C">
        <w:rPr>
          <w:rStyle w:val="StyleUnderline"/>
        </w:rPr>
        <w:t>it fails to acknowledge the historical depth of the identity claims involved in confrontations or collisions of difference</w:t>
      </w:r>
      <w:r w:rsidRPr="008A1267">
        <w:rPr>
          <w:sz w:val="16"/>
        </w:rPr>
        <w:t xml:space="preserve">— difference that includes incommensurate practices of space and conflicting narratives of identity. </w:t>
      </w:r>
      <w:r w:rsidRPr="003C509C">
        <w:rPr>
          <w:rStyle w:val="StyleUnderline"/>
        </w:rPr>
        <w:t>The tradition depends</w:t>
      </w:r>
      <w:r w:rsidRPr="008A1267">
        <w:rPr>
          <w:sz w:val="16"/>
        </w:rPr>
        <w:t xml:space="preserve"> instead </w:t>
      </w:r>
      <w:r w:rsidRPr="003C509C">
        <w:rPr>
          <w:rStyle w:val="StyleUnderline"/>
        </w:rPr>
        <w:t>on two highly abstract assumptions</w:t>
      </w:r>
      <w:r w:rsidRPr="008A1267">
        <w:rPr>
          <w:sz w:val="16"/>
        </w:rPr>
        <w:t xml:space="preserve">. </w:t>
      </w:r>
      <w:r w:rsidRPr="003C509C">
        <w:rPr>
          <w:rStyle w:val="StyleUnderline"/>
        </w:rPr>
        <w:t>The first is that morality springs from what humanity holds in common, which is thought to yield the possibility of a shared intuition of what is good. The second is that the values to be apprehended are instantiated in the world and are capable of being grasped by human consciousness, wherever it exists</w:t>
      </w:r>
      <w:r w:rsidRPr="008A1267">
        <w:rPr>
          <w:sz w:val="16"/>
        </w:rPr>
        <w:t xml:space="preserve">. As Hegel pointed out in one of his earliest remarks on Kantian moral reasoning, Kant's system involves "a conversion of the absoluteness of pure identity... into the absoluteness of content."16 Because, for Kant, the form of a concept is what determines its Tightness, there remains in his perspective no way to treat "conflicts among specific matters."17 </w:t>
      </w:r>
      <w:r w:rsidRPr="003C509C">
        <w:rPr>
          <w:rStyle w:val="StyleUnderline"/>
        </w:rPr>
        <w:t>A brief account of an encounter between alternative spatial imaginaries helps to situate the alternative ethical frame to be elaborated later</w:t>
      </w:r>
      <w:r w:rsidRPr="008A1267">
        <w:rPr>
          <w:sz w:val="16"/>
        </w:rPr>
        <w:t xml:space="preserve">. It is provided by the reflections of the writer Carlos Fuentes after an unanticipated encounter with a Mexican peasant. Lost while driving with friends in the state of Morelos, Mexico, Fuentes stopped in a village and asked an old peasant the name of the village. "Well, that depends," an swered the peasant. "We call it the Village Santa Maria in times of peace. We call it Zapata in times of war." Fuentes's meditation on this response reveals the historical depth of forms of otherness that exist relatively unrecognized within modernity. He notes that </w:t>
      </w:r>
      <w:r w:rsidRPr="000320B6">
        <w:rPr>
          <w:rStyle w:val="StyleUnderline"/>
        </w:rPr>
        <w:t>the peasant has existed within a narrative trace that tends to be uncoded in the contemporary institutionalized discourses on space</w:t>
      </w:r>
      <w:r w:rsidRPr="008A1267">
        <w:rPr>
          <w:sz w:val="16"/>
        </w:rPr>
        <w:t>: That old campesino knew what most people in the West have ignored since the seventeenth century: that there is more than one time in the world, that there is another time existing alongside, above, underneath the linear time calendars of the West. This man who could live in the time of Zapata or the time of Santa Maria, depending, was a living heir to a complex culture of many strata in creative tension.18 Fuentes's reaction constitutes an ethical moment</w:t>
      </w:r>
      <w:r w:rsidRPr="003C509C">
        <w:rPr>
          <w:rStyle w:val="StyleUnderline"/>
        </w:rPr>
        <w:t>. Provoked by an Other, he engages in an ethnographic self-reflection rather than reasserting modernity's dominant temporal and spatial imaginaries; he recognizes an Other who cannot be absorbed into the same. His reaction cannot therefore be contained solely within what constitutes the ethical life of his community</w:t>
      </w:r>
      <w:r w:rsidRPr="008A1267">
        <w:rPr>
          <w:sz w:val="16"/>
        </w:rPr>
        <w:t xml:space="preserve">. </w:t>
      </w:r>
      <w:r w:rsidRPr="003C509C">
        <w:rPr>
          <w:rStyle w:val="StyleUnderline"/>
        </w:rPr>
        <w:t>By encountering an alterity that is at once inside and wholly outside of the particular narrative within which his social and cultural self-construction has been elaborated, he is able to step back from the story of modernity that is continually recycled within the West's reigning discourses on time and spac</w:t>
      </w:r>
      <w:r w:rsidRPr="008A1267">
        <w:rPr>
          <w:sz w:val="16"/>
        </w:rPr>
        <w:t>e: "What we call 'modernity' is more often than not this process whereby the rising industrial and mercantile classes of Europe gave unto themselves the role of universal protagonists of history."</w:t>
      </w:r>
      <w:r w:rsidRPr="003C509C">
        <w:rPr>
          <w:rStyle w:val="StyleUnderline"/>
        </w:rPr>
        <w:t xml:space="preserve">19 Face to face with an otherness </w:t>
      </w:r>
      <w:r w:rsidRPr="008A1267">
        <w:rPr>
          <w:sz w:val="16"/>
        </w:rPr>
        <w:t>that these "protagonists," those who have managed to perform the dominant structures of meaning, have suppressed</w:t>
      </w:r>
      <w:r w:rsidRPr="003C509C">
        <w:rPr>
          <w:rStyle w:val="StyleUnderline"/>
        </w:rPr>
        <w:t>, Fuentes is able to recover the historical trace of that otherness and, on reflection, to recognize that the encounter must yield more than mere affirmation for his practices of self</w:t>
      </w:r>
      <w:r w:rsidRPr="008A1267">
        <w:rPr>
          <w:sz w:val="16"/>
        </w:rPr>
        <w:t xml:space="preserve">. </w:t>
      </w:r>
      <w:r w:rsidRPr="003C509C">
        <w:rPr>
          <w:rStyle w:val="StyleUnderline"/>
        </w:rPr>
        <w:t>Most significantly, the encounter produces a disruption of the totalizing conceptions that have governed contemporary societies</w:t>
      </w:r>
      <w:r w:rsidRPr="008A1267">
        <w:rPr>
          <w:sz w:val="16"/>
        </w:rPr>
        <w:t xml:space="preserve">—for example, </w:t>
      </w:r>
      <w:r w:rsidRPr="003C509C">
        <w:rPr>
          <w:rStyle w:val="StyleUnderline"/>
        </w:rPr>
        <w:t xml:space="preserve">the illusion that they are unproblematically consolidated and that they have quelled recalcitrant subjectivities. Therefore, in order to elaborate the ethical possibilities toward which Fuentes's story </w:t>
      </w:r>
      <w:r w:rsidRPr="003C509C">
        <w:rPr>
          <w:rStyle w:val="StyleUnderline"/>
        </w:rPr>
        <w:lastRenderedPageBreak/>
        <w:t>points, we can consider an approach that assails such totalizations with the aim of providing an ethics of encounter</w:t>
      </w:r>
      <w:r w:rsidRPr="008A1267">
        <w:rPr>
          <w:sz w:val="16"/>
        </w:rPr>
        <w:t>.</w:t>
      </w:r>
    </w:p>
    <w:p w:rsidR="00D35AE2" w:rsidRDefault="00D35AE2" w:rsidP="00D35AE2">
      <w:r>
        <w:br w:type="page"/>
      </w:r>
    </w:p>
    <w:p w:rsidR="008A1267" w:rsidRDefault="00D35AE2" w:rsidP="00D35AE2">
      <w:pPr>
        <w:pStyle w:val="Heading3"/>
      </w:pPr>
      <w:bookmarkStart w:id="24" w:name="_Toc424225264"/>
      <w:r>
        <w:lastRenderedPageBreak/>
        <w:t>Alt Geography of Subjects</w:t>
      </w:r>
      <w:bookmarkEnd w:id="24"/>
    </w:p>
    <w:p w:rsidR="00D35AE2" w:rsidRDefault="00D35AE2" w:rsidP="00D35AE2">
      <w:pPr>
        <w:pStyle w:val="Heading4"/>
      </w:pPr>
      <w:r>
        <w:t xml:space="preserve">The alternative is a geography of subjects in which we take on an action centered perspective to break down the bordering of spaces in everyday activities </w:t>
      </w:r>
    </w:p>
    <w:p w:rsidR="00D35AE2" w:rsidRPr="00220CBD" w:rsidRDefault="00D35AE2" w:rsidP="00D35AE2">
      <w:r>
        <w:rPr>
          <w:b/>
        </w:rPr>
        <w:t xml:space="preserve">Werlen </w:t>
      </w:r>
      <w:r w:rsidRPr="007B377F">
        <w:rPr>
          <w:b/>
        </w:rPr>
        <w:t>2005</w:t>
      </w:r>
      <w:r w:rsidRPr="007B377F">
        <w:t xml:space="preserve"> [</w:t>
      </w:r>
      <w:r>
        <w:t>Benno</w:t>
      </w:r>
      <w:r w:rsidRPr="007B377F">
        <w:t xml:space="preserve">, </w:t>
      </w:r>
      <w:r w:rsidRPr="00220CBD">
        <w:t>Benno Werlen is Professor in the Geographical Institute, Friedrich-Schil</w:t>
      </w:r>
      <w:r>
        <w:t>ler University of Jena, Germany</w:t>
      </w:r>
      <w:r w:rsidRPr="007B377F">
        <w:t>.</w:t>
      </w:r>
      <w:r>
        <w:t xml:space="preserve"> “Bordering Space”, Chapter 3</w:t>
      </w:r>
      <w:r w:rsidRPr="007B377F">
        <w:t xml:space="preserve">: </w:t>
      </w:r>
      <w:r>
        <w:t xml:space="preserve">Regions and Everyday Regionalizations From a Space-centred Towards an Action-centred Human Geography, pp 47-48] </w:t>
      </w:r>
    </w:p>
    <w:p w:rsidR="004517AC" w:rsidRDefault="00D35AE2" w:rsidP="00D35AE2">
      <w:pPr>
        <w:rPr>
          <w:sz w:val="16"/>
        </w:rPr>
      </w:pPr>
      <w:r w:rsidRPr="00220CBD">
        <w:rPr>
          <w:rStyle w:val="StyleUnderline"/>
        </w:rPr>
        <w:t>A significant number of social processes</w:t>
      </w:r>
      <w:r w:rsidRPr="000D1A29">
        <w:rPr>
          <w:sz w:val="16"/>
        </w:rPr>
        <w:t xml:space="preserve"> and problems </w:t>
      </w:r>
      <w:r w:rsidRPr="00220CBD">
        <w:rPr>
          <w:rStyle w:val="StyleUnderline"/>
        </w:rPr>
        <w:t>involve some spatial component</w:t>
      </w:r>
      <w:r w:rsidRPr="000D1A29">
        <w:rPr>
          <w:sz w:val="16"/>
        </w:rPr>
        <w:t xml:space="preserve">. Bordering processes are a specific expression of this. My argument is that, </w:t>
      </w:r>
      <w:r w:rsidRPr="00220CBD">
        <w:rPr>
          <w:rStyle w:val="StyleUnderline"/>
        </w:rPr>
        <w:t>for a more adequate understanding of these</w:t>
      </w:r>
      <w:r w:rsidRPr="000D1A29">
        <w:rPr>
          <w:sz w:val="16"/>
        </w:rPr>
        <w:t xml:space="preserve"> and other forms </w:t>
      </w:r>
      <w:r w:rsidRPr="00220CBD">
        <w:rPr>
          <w:rStyle w:val="StyleUnderline"/>
        </w:rPr>
        <w:t>and processes of `regionalization'</w:t>
      </w:r>
      <w:r w:rsidRPr="000D1A29">
        <w:rPr>
          <w:sz w:val="16"/>
        </w:rPr>
        <w:t xml:space="preserve"> and the constitution of socio-spatial relations in general, </w:t>
      </w:r>
      <w:r w:rsidRPr="00220CBD">
        <w:rPr>
          <w:rStyle w:val="StyleUnderline"/>
        </w:rPr>
        <w:t>we must not base our analysis on the spatial aspects of social conditions, but on the activities that constitute those socio-spatial relations</w:t>
      </w:r>
      <w:r w:rsidRPr="000D1A29">
        <w:rPr>
          <w:sz w:val="16"/>
        </w:rPr>
        <w:t>.</w:t>
      </w:r>
      <w:r w:rsidRPr="000D1A29">
        <w:rPr>
          <w:sz w:val="12"/>
        </w:rPr>
        <w:t>¶</w:t>
      </w:r>
      <w:r w:rsidRPr="000D1A29">
        <w:rPr>
          <w:sz w:val="16"/>
        </w:rPr>
        <w:t xml:space="preserve"> In respect to </w:t>
      </w:r>
      <w:r w:rsidRPr="00220CBD">
        <w:rPr>
          <w:rStyle w:val="StyleUnderline"/>
        </w:rPr>
        <w:t>most</w:t>
      </w:r>
      <w:r w:rsidRPr="000D1A29">
        <w:rPr>
          <w:sz w:val="16"/>
        </w:rPr>
        <w:t xml:space="preserve"> </w:t>
      </w:r>
      <w:r w:rsidRPr="00220CBD">
        <w:rPr>
          <w:rStyle w:val="StyleUnderline"/>
        </w:rPr>
        <w:t>methodological approaches and perspectives in</w:t>
      </w:r>
      <w:r w:rsidRPr="000D1A29">
        <w:rPr>
          <w:sz w:val="16"/>
        </w:rPr>
        <w:t xml:space="preserve"> contemporary </w:t>
      </w:r>
      <w:r w:rsidRPr="00220CBD">
        <w:rPr>
          <w:rStyle w:val="StyleUnderline"/>
        </w:rPr>
        <w:t>human geography</w:t>
      </w:r>
      <w:r w:rsidRPr="000D1A29">
        <w:rPr>
          <w:sz w:val="16"/>
        </w:rPr>
        <w:t>,</w:t>
      </w:r>
      <w:r w:rsidRPr="00220CBD">
        <w:rPr>
          <w:rStyle w:val="Emphasis"/>
        </w:rPr>
        <w:t xml:space="preserve"> this approach implies a rigorous categorical shift from `space' to</w:t>
      </w:r>
      <w:r w:rsidRPr="000D1A29">
        <w:rPr>
          <w:rStyle w:val="Emphasis"/>
          <w:b w:val="0"/>
          <w:sz w:val="12"/>
        </w:rPr>
        <w:t>¶</w:t>
      </w:r>
      <w:r w:rsidRPr="00220CBD">
        <w:rPr>
          <w:rStyle w:val="Emphasis"/>
        </w:rPr>
        <w:t xml:space="preserve"> `action' or from what I call `a geography of things' to `geographies of subjects'</w:t>
      </w:r>
      <w:r w:rsidRPr="000D1A29">
        <w:rPr>
          <w:sz w:val="16"/>
        </w:rPr>
        <w:t xml:space="preserve">. Consequently, </w:t>
      </w:r>
      <w:r w:rsidRPr="00220CBD">
        <w:rPr>
          <w:rStyle w:val="StyleUnderline"/>
        </w:rPr>
        <w:t>geographers should rather be interested in the regionalizing implications of activities,</w:t>
      </w:r>
      <w:r w:rsidRPr="000D1A29">
        <w:rPr>
          <w:sz w:val="16"/>
        </w:rPr>
        <w:t xml:space="preserve"> and not so much in the analysis and description of regions in the traditional sense. This shift of focus implies therefore a shift from regional analysis to what I call the analysis of everyday regionalization. Or, more generally speaking: from spatial description to subjective understanding and a social explanation of everyday geography-making. </w:t>
      </w:r>
      <w:r w:rsidRPr="000D1A29">
        <w:rPr>
          <w:rStyle w:val="StyleUnderline"/>
        </w:rPr>
        <w:t>From an action-centred</w:t>
      </w:r>
      <w:r w:rsidRPr="000D1A29">
        <w:rPr>
          <w:rStyle w:val="StyleUnderline"/>
          <w:sz w:val="12"/>
        </w:rPr>
        <w:t>¶</w:t>
      </w:r>
      <w:r w:rsidRPr="000D1A29">
        <w:rPr>
          <w:rStyle w:val="StyleUnderline"/>
        </w:rPr>
        <w:t xml:space="preserve"> perspective it becomes </w:t>
      </w:r>
      <w:r w:rsidRPr="000D1A29">
        <w:rPr>
          <w:sz w:val="16"/>
        </w:rPr>
        <w:t>- I suggest</w:t>
      </w:r>
      <w:r w:rsidRPr="000D1A29">
        <w:rPr>
          <w:rStyle w:val="StyleUnderline"/>
        </w:rPr>
        <w:t xml:space="preserve"> - more feasible to recognize than before, that `</w:t>
      </w:r>
      <w:r w:rsidRPr="000D1A29">
        <w:rPr>
          <w:rStyle w:val="StyleUnderline"/>
          <w:sz w:val="12"/>
        </w:rPr>
        <w:t>¶</w:t>
      </w:r>
      <w:r w:rsidRPr="000D1A29">
        <w:rPr>
          <w:rStyle w:val="StyleUnderline"/>
        </w:rPr>
        <w:t xml:space="preserve"> establishing, transforming, or abolishing spatial demarcations, thus the bordering of spaces' in the broad sense, should be seen as a means of everyday activities</w:t>
      </w:r>
      <w:r w:rsidRPr="000D1A29">
        <w:rPr>
          <w:sz w:val="16"/>
        </w:rPr>
        <w:t xml:space="preserve">, never as their aim. Thus, </w:t>
      </w:r>
      <w:r w:rsidRPr="000D1A29">
        <w:rPr>
          <w:rStyle w:val="StyleUnderline"/>
        </w:rPr>
        <w:t>these bordering processes can be viewed as the outcome of the `world binding' of agents</w:t>
      </w:r>
      <w:r w:rsidRPr="000D1A29">
        <w:rPr>
          <w:sz w:val="16"/>
        </w:rPr>
        <w:t>.</w:t>
      </w:r>
      <w:r w:rsidRPr="000D1A29">
        <w:rPr>
          <w:sz w:val="12"/>
        </w:rPr>
        <w:t>¶</w:t>
      </w:r>
      <w:r w:rsidRPr="000D1A29">
        <w:rPr>
          <w:sz w:val="16"/>
        </w:rPr>
        <w:t xml:space="preserve"> This perspective provides a systematic methodological basis that complements the conceptualizations of `region' as they were recently proposed, for instance, by Paasi (1996), Thrift (1996) and Allen, Massey and Cochrane (1998). However, </w:t>
      </w:r>
      <w:r w:rsidRPr="000D1A29">
        <w:rPr>
          <w:rStyle w:val="StyleUnderline"/>
        </w:rPr>
        <w:t>this approach stands in strong contrast, first, to all attempts to conceive regions and spatial relations as entities constituted by classificatory activities of a scientific observer</w:t>
      </w:r>
      <w:r w:rsidRPr="000D1A29">
        <w:rPr>
          <w:sz w:val="16"/>
        </w:rPr>
        <w:t>, as the tradition of spatial science would have it. Second, it also exists in contrast to all approaches that begin with regions, borders, spatial patterns and other spatial phenomena and work toward an analysis of social structures, rather than the other way round.</w:t>
      </w:r>
      <w:r w:rsidRPr="000D1A29">
        <w:rPr>
          <w:sz w:val="12"/>
        </w:rPr>
        <w:t>¶</w:t>
      </w:r>
      <w:r w:rsidRPr="000D1A29">
        <w:rPr>
          <w:sz w:val="16"/>
        </w:rPr>
        <w:t xml:space="preserve"> In the first section of this paper I will present the theoretical and methodological implications of the shift in perspective from `space' to `action ' .</w:t>
      </w:r>
      <w:r w:rsidRPr="000D1A29">
        <w:rPr>
          <w:sz w:val="12"/>
        </w:rPr>
        <w:t>¶</w:t>
      </w:r>
      <w:r w:rsidRPr="000D1A29">
        <w:rPr>
          <w:sz w:val="16"/>
        </w:rPr>
        <w:t xml:space="preserve"> 48 B/ordering Space</w:t>
      </w:r>
      <w:r w:rsidRPr="000D1A29">
        <w:rPr>
          <w:sz w:val="12"/>
        </w:rPr>
        <w:t>¶</w:t>
      </w:r>
      <w:r w:rsidRPr="000D1A29">
        <w:rPr>
          <w:sz w:val="16"/>
        </w:rPr>
        <w:t xml:space="preserve"> The main point of the argument will be that `</w:t>
      </w:r>
      <w:r w:rsidRPr="00220CBD">
        <w:rPr>
          <w:rStyle w:val="StyleUnderline"/>
        </w:rPr>
        <w:t xml:space="preserve">space' is an </w:t>
      </w:r>
      <w:r w:rsidRPr="000D1A29">
        <w:rPr>
          <w:rStyle w:val="StyleUnderline"/>
        </w:rPr>
        <w:t>element of `action' and not `action' an element of `space', as a majority of geographical approaches - implicitly or even explicitly - still claim</w:t>
      </w:r>
      <w:r w:rsidRPr="000D1A29">
        <w:rPr>
          <w:sz w:val="16"/>
        </w:rPr>
        <w:t>. In the second half of the paper I will discuss the consequences of this shift in perspective for the understanding of regionalization and bordering processes, and I will discuss the concepts of `everyday regionalization' and `geography-making' in a wider context.</w:t>
      </w:r>
    </w:p>
    <w:p w:rsidR="004517AC" w:rsidRDefault="004517AC" w:rsidP="004517AC">
      <w:r>
        <w:br w:type="page"/>
      </w:r>
    </w:p>
    <w:p w:rsidR="00D35AE2" w:rsidRDefault="004517AC" w:rsidP="004517AC">
      <w:pPr>
        <w:pStyle w:val="Heading3"/>
      </w:pPr>
      <w:bookmarkStart w:id="25" w:name="_Toc424225265"/>
      <w:r>
        <w:lastRenderedPageBreak/>
        <w:t>Open Borders</w:t>
      </w:r>
      <w:bookmarkEnd w:id="25"/>
    </w:p>
    <w:p w:rsidR="004517AC" w:rsidRPr="005E546A" w:rsidRDefault="004517AC" w:rsidP="004517AC">
      <w:pPr>
        <w:pStyle w:val="Heading4"/>
      </w:pPr>
      <w:r>
        <w:t>An Open Borders politics is the only way to combat the harms of borders</w:t>
      </w:r>
    </w:p>
    <w:p w:rsidR="004517AC" w:rsidRDefault="004517AC" w:rsidP="004517AC">
      <w:r>
        <w:rPr>
          <w:b/>
        </w:rPr>
        <w:t xml:space="preserve">Hughes 13 </w:t>
      </w:r>
      <w:r>
        <w:t xml:space="preserve">[Bob, Bob Hughes was one of the five co-signatories of the 2003 No One Is Illegal Manifesto. He has been engaged in various campaigns against detention and in support of migrants and asylum seekers for the past 12 years, and is currently writing about what a world that took equality seriously would be like, August 16, 2013, “Open borders for a sustainable future”, </w:t>
      </w:r>
      <w:r w:rsidRPr="00EB0CCF">
        <w:t>https://www.opendemocracy.net/transformation/bob-hughes/open-borders-for-sustainable-future</w:t>
      </w:r>
      <w:r>
        <w:t xml:space="preserve">] </w:t>
      </w:r>
    </w:p>
    <w:p w:rsidR="004517AC" w:rsidRDefault="004517AC" w:rsidP="004517AC"/>
    <w:p w:rsidR="00910052" w:rsidRDefault="004517AC" w:rsidP="004517AC">
      <w:pPr>
        <w:rPr>
          <w:rStyle w:val="StyleUnderline"/>
        </w:rPr>
      </w:pPr>
      <w:r w:rsidRPr="009618F5">
        <w:rPr>
          <w:sz w:val="16"/>
        </w:rPr>
        <w:t>Killings and deaths as unbearable as Jimmy Mubenga’s, in front of the passengers and crew of a British Airways aircraft, at Heathrow in 2010, are not only common in the ‘war on immigration,’ they are inevitable. His was one of at least 20 deaths in Britain’s immigration system; a figure dwarfed by the 17,000 who have died at Europe’s borders since 1993 - the year when immigration detention first began to grow in Britain.</w:t>
      </w:r>
      <w:r w:rsidRPr="009618F5">
        <w:rPr>
          <w:sz w:val="12"/>
        </w:rPr>
        <w:t>¶</w:t>
      </w:r>
      <w:r w:rsidRPr="009618F5">
        <w:rPr>
          <w:sz w:val="16"/>
        </w:rPr>
        <w:t xml:space="preserve"> In September 2003, five of us set up No One Is Illegal, UK, to denounce claims made by the British Government that this system could be made ‘fair’ or ‘humane.’ </w:t>
      </w:r>
      <w:r w:rsidRPr="00A30323">
        <w:rPr>
          <w:rStyle w:val="StyleUnderline"/>
        </w:rPr>
        <w:t xml:space="preserve">The brutal language of politicians </w:t>
      </w:r>
      <w:r w:rsidRPr="009618F5">
        <w:rPr>
          <w:sz w:val="16"/>
        </w:rPr>
        <w:t xml:space="preserve">like Home Secretary David Blunkett </w:t>
      </w:r>
      <w:r w:rsidRPr="00A30323">
        <w:rPr>
          <w:rStyle w:val="StyleUnderline"/>
        </w:rPr>
        <w:t>openly belied any real concern to be humane.</w:t>
      </w:r>
      <w:r w:rsidRPr="009618F5">
        <w:rPr>
          <w:sz w:val="16"/>
        </w:rPr>
        <w:t xml:space="preserve"> Moreover, </w:t>
      </w:r>
      <w:r w:rsidRPr="00A30323">
        <w:rPr>
          <w:rStyle w:val="StyleUnderline"/>
        </w:rPr>
        <w:t>it is physically impossible to stop people moving when they need to, without harming them or their families,</w:t>
      </w:r>
      <w:r w:rsidRPr="009618F5">
        <w:rPr>
          <w:sz w:val="16"/>
        </w:rPr>
        <w:t xml:space="preserve"> especially if they are not rich. And incredibly, </w:t>
      </w:r>
      <w:r w:rsidRPr="00A30323">
        <w:rPr>
          <w:rStyle w:val="StyleUnderline"/>
        </w:rPr>
        <w:t>nobody has ever come up with a clear reason why this cruelty is necessary.</w:t>
      </w:r>
      <w:r w:rsidRPr="009618F5">
        <w:rPr>
          <w:sz w:val="12"/>
        </w:rPr>
        <w:t>¶</w:t>
      </w:r>
      <w:r w:rsidRPr="009618F5">
        <w:rPr>
          <w:sz w:val="16"/>
        </w:rPr>
        <w:t xml:space="preserve"> To us, </w:t>
      </w:r>
      <w:r w:rsidRPr="00A30323">
        <w:rPr>
          <w:rStyle w:val="StyleUnderline"/>
        </w:rPr>
        <w:t>these laws are explicable only by racism</w:t>
      </w:r>
      <w:r w:rsidRPr="009618F5">
        <w:rPr>
          <w:sz w:val="16"/>
        </w:rPr>
        <w:t xml:space="preserve">, </w:t>
      </w:r>
      <w:r w:rsidRPr="00A30323">
        <w:rPr>
          <w:rStyle w:val="StyleUnderline"/>
        </w:rPr>
        <w:t>driven largely by the media,</w:t>
      </w:r>
      <w:r w:rsidRPr="009618F5">
        <w:rPr>
          <w:sz w:val="16"/>
        </w:rPr>
        <w:t xml:space="preserve"> which successive governments have sought to appease. They have ended up undermining the rule of law itself, a fact which should concern everybody.</w:t>
      </w:r>
      <w:r w:rsidRPr="009618F5">
        <w:rPr>
          <w:sz w:val="12"/>
        </w:rPr>
        <w:t>¶</w:t>
      </w:r>
      <w:r w:rsidRPr="009618F5">
        <w:rPr>
          <w:sz w:val="16"/>
        </w:rPr>
        <w:t xml:space="preserve"> As our manifesto puts it: 'Under all other laws it is the act that is illegal, but under immigration law it is the person who is illegal.' </w:t>
      </w:r>
      <w:r w:rsidRPr="00A30323">
        <w:rPr>
          <w:rStyle w:val="StyleUnderline"/>
        </w:rPr>
        <w:t>Literally and explicitly, people are now arrested and imprisoned, deported and abused and killed, or simply left to die in whatever way happens to befall them</w:t>
      </w:r>
      <w:r w:rsidRPr="009618F5">
        <w:rPr>
          <w:sz w:val="16"/>
        </w:rPr>
        <w:t xml:space="preserve">, just for being who they are, </w:t>
      </w:r>
      <w:r w:rsidRPr="00A30323">
        <w:rPr>
          <w:rStyle w:val="StyleUnderline"/>
        </w:rPr>
        <w:t>not for anything they may have done or even might d</w:t>
      </w:r>
      <w:r w:rsidRPr="009618F5">
        <w:rPr>
          <w:sz w:val="16"/>
        </w:rPr>
        <w:t>o.</w:t>
      </w:r>
      <w:r w:rsidRPr="009618F5">
        <w:rPr>
          <w:sz w:val="12"/>
        </w:rPr>
        <w:t>¶</w:t>
      </w:r>
      <w:r w:rsidRPr="009618F5">
        <w:rPr>
          <w:sz w:val="16"/>
        </w:rPr>
        <w:t xml:space="preserve"> </w:t>
      </w:r>
      <w:r w:rsidRPr="00A30323">
        <w:rPr>
          <w:rStyle w:val="StyleUnderline"/>
        </w:rPr>
        <w:t>Failing to challenge this nonsense involves failing to challenge a force that will happily destroy society</w:t>
      </w:r>
      <w:r w:rsidRPr="009618F5">
        <w:rPr>
          <w:sz w:val="16"/>
        </w:rPr>
        <w:t xml:space="preserve"> and is doing so, and which we all recognise and were taught about in school: </w:t>
      </w:r>
      <w:r w:rsidRPr="00A30323">
        <w:rPr>
          <w:rStyle w:val="StyleUnderline"/>
        </w:rPr>
        <w:t>the force of arbitrary, authoritarian power; the mindset that believes that rules are more important than lives, and that defers to power</w:t>
      </w:r>
      <w:r w:rsidRPr="009618F5">
        <w:rPr>
          <w:sz w:val="16"/>
        </w:rPr>
        <w:t xml:space="preserve"> and holds the weak in contempt; the 'hard-headed realist', 'cruel to be kind', 'tough choices' brigade that is also happy to cut benefits for the sick, drive down wages and destroy jobs—and then blame the poor for their own poverty, while pouring our money into aggressive foreign wars (and creating further refugees to demonise).</w:t>
      </w:r>
      <w:r w:rsidRPr="009618F5">
        <w:rPr>
          <w:sz w:val="12"/>
        </w:rPr>
        <w:t>¶</w:t>
      </w:r>
      <w:r w:rsidRPr="009618F5">
        <w:rPr>
          <w:sz w:val="16"/>
        </w:rPr>
        <w:t xml:space="preserve"> Their hypocrisy cries out to be exposed. The tougher they talk, the further they distance themselves from the dirty work. The bigger the stench, the longer the chain of departments, directorates, sub-directorates, agencies, contractors and subcontractors separating the upright politician from the racist thugs with the shaved heads, enthusiastically implementing their policies.</w:t>
      </w:r>
      <w:r w:rsidRPr="009618F5">
        <w:rPr>
          <w:sz w:val="12"/>
        </w:rPr>
        <w:t>¶</w:t>
      </w:r>
      <w:r w:rsidRPr="009618F5">
        <w:rPr>
          <w:sz w:val="16"/>
        </w:rPr>
        <w:t xml:space="preserve"> </w:t>
      </w:r>
      <w:r w:rsidRPr="00A30323">
        <w:rPr>
          <w:rStyle w:val="StyleUnderline"/>
        </w:rPr>
        <w:t>How can any society thrive which harbours and nourishes such an industry</w:t>
      </w:r>
      <w:r w:rsidRPr="009618F5">
        <w:rPr>
          <w:sz w:val="16"/>
        </w:rPr>
        <w:t>? The prison companies, the deportation companies, the special 'courts' (so-named only recently) where well-paid careers are to be had by the morally-confused but ambitious. And so on ... a monster that must be fed and fed and fed, as long as the tough-talking hypocrites continue to play the game they've embarked upon and now couldn't get out of even if they wanted to.</w:t>
      </w:r>
      <w:r w:rsidRPr="009618F5">
        <w:rPr>
          <w:sz w:val="12"/>
        </w:rPr>
        <w:t>¶</w:t>
      </w:r>
      <w:r w:rsidRPr="009618F5">
        <w:rPr>
          <w:sz w:val="16"/>
        </w:rPr>
        <w:t xml:space="preserve"> What would happen, if we said ‘This emperor has no clothes’? What if we were to scrap these anti-immigrant laws?</w:t>
      </w:r>
      <w:r w:rsidRPr="009618F5">
        <w:rPr>
          <w:sz w:val="12"/>
        </w:rPr>
        <w:t>¶</w:t>
      </w:r>
      <w:r w:rsidRPr="009618F5">
        <w:rPr>
          <w:sz w:val="16"/>
        </w:rPr>
        <w:t xml:space="preserve"> It’s extraordinary how little hard evidence anyone has found to justify the hysteria. We should be ashamed! Millions could probably have been raised from poverty with the money that's been spent on reports and books and articles debating whether the impact of scraping the laws would be beneficial to the economy or not, or if not to the economy, to 'social cohesion', or some other newly-discovered precious item that might possibly be affected.</w:t>
      </w:r>
      <w:r w:rsidRPr="009618F5">
        <w:rPr>
          <w:sz w:val="12"/>
        </w:rPr>
        <w:t>¶</w:t>
      </w:r>
      <w:r w:rsidRPr="009618F5">
        <w:rPr>
          <w:sz w:val="16"/>
        </w:rPr>
        <w:t xml:space="preserve"> Let's just say it would probably be copeable-with. After all, we coped with foreigners before all these laws came along, which wasn't all that long ago. </w:t>
      </w:r>
      <w:r w:rsidRPr="00A30323">
        <w:rPr>
          <w:rStyle w:val="StyleUnderline"/>
        </w:rPr>
        <w:t>The problem, insofar as there has ever been one, is the racists, and the inequality that feeds racism</w:t>
      </w:r>
      <w:r w:rsidRPr="009618F5">
        <w:rPr>
          <w:sz w:val="16"/>
        </w:rPr>
        <w:t>.</w:t>
      </w:r>
      <w:r w:rsidRPr="009618F5">
        <w:rPr>
          <w:sz w:val="12"/>
        </w:rPr>
        <w:t>¶</w:t>
      </w:r>
      <w:r w:rsidRPr="009618F5">
        <w:rPr>
          <w:sz w:val="16"/>
        </w:rPr>
        <w:t xml:space="preserve"> </w:t>
      </w:r>
      <w:r w:rsidRPr="00A30323">
        <w:rPr>
          <w:rStyle w:val="Emphasis"/>
        </w:rPr>
        <w:t>If we cannot quite bring ourselves to think of a world without borders, how about a world where borders do something useful</w:t>
      </w:r>
      <w:r w:rsidRPr="009618F5">
        <w:rPr>
          <w:sz w:val="16"/>
        </w:rPr>
        <w:t>? I would be proud to belong to a country within whose borders anybody who could get themselves here could feel safe at last, and cared for; a country where the hospitals and doctors treat you because you are ill, not because you are a national citizen; where the schools and universities educate you because you want to learn; a country whose representatives speak out clearly and forthrightly against tyranny and warmongering and the destruction of people's livelihoods wherever they are, and who use our collective resources to help people and fight injustice.</w:t>
      </w:r>
      <w:r w:rsidRPr="009618F5">
        <w:rPr>
          <w:sz w:val="12"/>
        </w:rPr>
        <w:t>¶</w:t>
      </w:r>
      <w:r w:rsidRPr="009618F5">
        <w:rPr>
          <w:sz w:val="16"/>
        </w:rPr>
        <w:t xml:space="preserve"> If </w:t>
      </w:r>
      <w:r w:rsidRPr="00A30323">
        <w:rPr>
          <w:rStyle w:val="StyleUnderline"/>
        </w:rPr>
        <w:t>we are concerned about how much such an 'idealistic' setup would cost, why not question why so many things that used to be available when needed now have a financial cost</w:t>
      </w:r>
      <w:r w:rsidRPr="009618F5">
        <w:rPr>
          <w:sz w:val="16"/>
        </w:rPr>
        <w:t xml:space="preserve">? Let's take everything that is important to life, to people's health and happiness, back out of the money economy. To a surprisingly large extent, this would only mean going back a few years to the time before our public services acquired 'internal markets' - a time when the British National Health Service, for example, gave almost the best value for money in the world in terms of health outcomes. Which raises the exciting thought that a </w:t>
      </w:r>
      <w:r w:rsidRPr="009618F5">
        <w:rPr>
          <w:sz w:val="16"/>
        </w:rPr>
        <w:lastRenderedPageBreak/>
        <w:t xml:space="preserve">society with fewer price-tags is a lower-impact society (as suggested in Kate Pickett and Richard Wilkinson's recent book about inequality, The Spirit Level). </w:t>
      </w:r>
      <w:r w:rsidRPr="00A30323">
        <w:rPr>
          <w:rStyle w:val="StyleUnderline"/>
        </w:rPr>
        <w:t>Scrapping anti-immigrant laws, and following through the implications, could lead us to the sustainable future</w:t>
      </w:r>
      <w:r w:rsidRPr="009618F5">
        <w:rPr>
          <w:sz w:val="16"/>
        </w:rPr>
        <w:t xml:space="preserve"> we all supposedly aspire to.</w:t>
      </w:r>
      <w:r w:rsidRPr="009618F5">
        <w:rPr>
          <w:sz w:val="12"/>
        </w:rPr>
        <w:t>¶</w:t>
      </w:r>
      <w:r w:rsidRPr="009618F5">
        <w:rPr>
          <w:sz w:val="16"/>
        </w:rPr>
        <w:t xml:space="preserve"> But surely I am talking about socialism? Or communism or anarchism?</w:t>
      </w:r>
      <w:r w:rsidRPr="009618F5">
        <w:rPr>
          <w:sz w:val="12"/>
        </w:rPr>
        <w:t>¶</w:t>
      </w:r>
      <w:r w:rsidRPr="009618F5">
        <w:rPr>
          <w:sz w:val="16"/>
        </w:rPr>
        <w:t xml:space="preserve"> </w:t>
      </w:r>
      <w:r w:rsidRPr="00A30323">
        <w:rPr>
          <w:rStyle w:val="Emphasis"/>
        </w:rPr>
        <w:t>My modest demand is a politics that respects people, which will not harm people</w:t>
      </w:r>
      <w:r w:rsidRPr="009618F5">
        <w:rPr>
          <w:sz w:val="16"/>
        </w:rPr>
        <w:t xml:space="preserve"> without a very good reason. In fact, this is already supposed to be a basic principle of law. As the Royal College of Surgeons says on its letterhead: "First, Do No Harm". Or as the wise prince in Shakespeare's The Merchant of Venice put it (I paraphrase): "Do what the hell you like, as long as you do not spill one drop of blood".</w:t>
      </w:r>
      <w:r w:rsidRPr="009618F5">
        <w:rPr>
          <w:sz w:val="12"/>
        </w:rPr>
        <w:t>¶</w:t>
      </w:r>
      <w:r w:rsidRPr="009618F5">
        <w:rPr>
          <w:sz w:val="16"/>
        </w:rPr>
        <w:t xml:space="preserve"> Is this 'politically realistic'? 'Hard-headed realists' often tell us that opposing immigration controls is politically impossible, because public opinion is now so implacably hostile to immigration. Indeed, the steady stream of anti-immigrant yarns over the years by the likes of the Daily Mail and the Murdoch press have had some effect: 'immigration' is now at or near the top of public concerns in public opinion surveys.</w:t>
      </w:r>
      <w:r w:rsidRPr="009618F5">
        <w:rPr>
          <w:sz w:val="12"/>
        </w:rPr>
        <w:t>¶</w:t>
      </w:r>
      <w:r w:rsidRPr="009618F5">
        <w:rPr>
          <w:sz w:val="16"/>
        </w:rPr>
        <w:t xml:space="preserve"> This brings up two questions: first, since when does a grownup democracy crucify people 'by popular demand'? And second, do these polls really reflect what people think?</w:t>
      </w:r>
      <w:r w:rsidRPr="009618F5">
        <w:rPr>
          <w:sz w:val="12"/>
        </w:rPr>
        <w:t>¶</w:t>
      </w:r>
      <w:r w:rsidRPr="009618F5">
        <w:rPr>
          <w:sz w:val="16"/>
        </w:rPr>
        <w:t xml:space="preserve"> We often ask the people we meet in shops, airports and elsewhere what they think about immigration controls. Almost always we get answers like: 'we ought to be able to go where we like: we're all humans!' We wondered whether perhaps the biggest political grouping in Britain might be the people who think they're the only ones in Britain who think immigration controls are mad.</w:t>
      </w:r>
      <w:r w:rsidRPr="009618F5">
        <w:rPr>
          <w:sz w:val="12"/>
        </w:rPr>
        <w:t>¶</w:t>
      </w:r>
      <w:r w:rsidRPr="009618F5">
        <w:rPr>
          <w:sz w:val="16"/>
        </w:rPr>
        <w:t xml:space="preserve"> Two years ago, the extraordinarily principled company Lush Cosmetics financed a YouGov poll, to test a proposition drafted by No One Is Illegal: "People should be free to live and work wherever they wish, and enjoy all the same rights as all other residents. No One Is Illegal." 54% either agreed or strongly agreed. 31% had no clear opinion. Only 16% either disagreed or strongly disagreed.</w:t>
      </w:r>
      <w:r w:rsidRPr="009618F5">
        <w:rPr>
          <w:sz w:val="12"/>
        </w:rPr>
        <w:t>¶</w:t>
      </w:r>
      <w:r w:rsidRPr="009618F5">
        <w:rPr>
          <w:sz w:val="16"/>
        </w:rPr>
        <w:t xml:space="preserve"> YouGov designed a subsidiary set of questions to tease out people's feelings about controls, and whether they should apply to everyone or just to other people. This showed somewhat higher support for controls, but with only a slight bias against foreigners, and nothing like the blanket opposition to immigration promoted by the media. So, at the very least, the public is much less clear on this issue than the media and the politicians say they are. There is room for debate.</w:t>
      </w:r>
      <w:r w:rsidRPr="009618F5">
        <w:rPr>
          <w:sz w:val="12"/>
        </w:rPr>
        <w:t>¶</w:t>
      </w:r>
      <w:r w:rsidRPr="009618F5">
        <w:rPr>
          <w:sz w:val="16"/>
        </w:rPr>
        <w:t xml:space="preserve"> And it suggests that in spite of everything they've been put through these last thirty or so years, British people are still normal, sane people; not savages or fascists. That is consistent with the sense that many people have, that politics has left the people behind, in a whirl of heavily-armed paranoia and high-impact fantasy. </w:t>
      </w:r>
      <w:r w:rsidRPr="009618F5">
        <w:rPr>
          <w:rStyle w:val="StyleUnderline"/>
        </w:rPr>
        <w:t>An Open Borders politics could be the start of public re-engagement with politics and a transformation of our political system.</w:t>
      </w:r>
    </w:p>
    <w:p w:rsidR="00910052" w:rsidRDefault="00910052" w:rsidP="00910052">
      <w:pPr>
        <w:rPr>
          <w:rStyle w:val="StyleUnderline"/>
        </w:rPr>
      </w:pPr>
      <w:r>
        <w:rPr>
          <w:rStyle w:val="StyleUnderline"/>
        </w:rPr>
        <w:br w:type="page"/>
      </w:r>
    </w:p>
    <w:p w:rsidR="004517AC" w:rsidRPr="00910052" w:rsidRDefault="00910052" w:rsidP="00910052">
      <w:pPr>
        <w:pStyle w:val="Heading3"/>
      </w:pPr>
      <w:bookmarkStart w:id="26" w:name="_Toc424225266"/>
      <w:r w:rsidRPr="00910052">
        <w:lastRenderedPageBreak/>
        <w:t>Foreign/Domestic PIC</w:t>
      </w:r>
      <w:bookmarkEnd w:id="26"/>
    </w:p>
    <w:p w:rsidR="004517AC" w:rsidRDefault="00910052" w:rsidP="00910052">
      <w:pPr>
        <w:pStyle w:val="Heading4"/>
      </w:pPr>
      <w:r>
        <w:t>The text of this PIC is just the the plan text without the word domestic.</w:t>
      </w:r>
    </w:p>
    <w:p w:rsidR="00910052" w:rsidRDefault="00910052" w:rsidP="00910052"/>
    <w:p w:rsidR="00910052" w:rsidRDefault="00910052" w:rsidP="00910052">
      <w:pPr>
        <w:pStyle w:val="Heading4"/>
      </w:pPr>
      <w:r>
        <w:t>The Foreign/domestic distinction links are the net benefit</w:t>
      </w:r>
    </w:p>
    <w:p w:rsidR="00910052" w:rsidRDefault="00910052" w:rsidP="00910052"/>
    <w:p w:rsidR="00910052" w:rsidRPr="00910052" w:rsidRDefault="00910052" w:rsidP="00910052">
      <w:pPr>
        <w:pStyle w:val="Heading4"/>
      </w:pPr>
      <w:r>
        <w:t>Aff should use the foreign/domestic distinction good stuff to answer.</w:t>
      </w:r>
    </w:p>
    <w:p w:rsidR="004517AC" w:rsidRPr="004517AC" w:rsidRDefault="004517AC" w:rsidP="004517AC"/>
    <w:p w:rsidR="00D35AE2" w:rsidRPr="00D35AE2" w:rsidRDefault="00D35AE2" w:rsidP="00D35AE2"/>
    <w:p w:rsidR="00652BB2" w:rsidRDefault="00652BB2" w:rsidP="00652BB2">
      <w:pPr>
        <w:pStyle w:val="Heading2"/>
      </w:pPr>
      <w:bookmarkStart w:id="27" w:name="_Toc424225267"/>
      <w:r>
        <w:lastRenderedPageBreak/>
        <w:t>Answers to Answers</w:t>
      </w:r>
      <w:bookmarkEnd w:id="27"/>
    </w:p>
    <w:p w:rsidR="00652BB2" w:rsidRDefault="00652BB2" w:rsidP="00652BB2">
      <w:pPr>
        <w:pStyle w:val="Heading3"/>
      </w:pPr>
      <w:bookmarkStart w:id="28" w:name="_Toc424225268"/>
      <w:r>
        <w:lastRenderedPageBreak/>
        <w:t>AT Perm</w:t>
      </w:r>
      <w:bookmarkEnd w:id="28"/>
    </w:p>
    <w:p w:rsidR="00652BB2" w:rsidRDefault="00652BB2" w:rsidP="00652BB2">
      <w:pPr>
        <w:pStyle w:val="Heading4"/>
      </w:pPr>
      <w:r>
        <w:t>The Perm fails. Western cartography shuts out alternative voices.</w:t>
      </w:r>
    </w:p>
    <w:p w:rsidR="00652BB2" w:rsidRPr="005D0D88" w:rsidRDefault="00652BB2" w:rsidP="00652BB2">
      <w:r w:rsidRPr="005D0D88">
        <w:rPr>
          <w:rStyle w:val="Style13ptBold"/>
        </w:rPr>
        <w:t>Shapiro 97</w:t>
      </w:r>
      <w:r>
        <w:t xml:space="preserve"> (Michael J Shapiro, e</w:t>
      </w:r>
      <w:r w:rsidRPr="005D0D88">
        <w:t>ducator, philosopher, and writer. He is a Professor of Political Science at the University of Hawaiʻi at Mānoa</w:t>
      </w:r>
      <w:r>
        <w:t xml:space="preserve">. </w:t>
      </w:r>
      <w:r>
        <w:rPr>
          <w:rFonts w:ascii="Arial" w:hAnsi="Arial" w:cs="Arial"/>
          <w:i/>
          <w:iCs/>
          <w:color w:val="252525"/>
          <w:sz w:val="21"/>
          <w:szCs w:val="21"/>
          <w:shd w:val="clear" w:color="auto" w:fill="FFFFFF"/>
        </w:rPr>
        <w:t>Violent cartographies: mapping cultures of war, January 1997)</w:t>
      </w:r>
    </w:p>
    <w:p w:rsidR="009644AC" w:rsidRDefault="00652BB2" w:rsidP="00652BB2">
      <w:pPr>
        <w:rPr>
          <w:sz w:val="16"/>
        </w:rPr>
      </w:pPr>
      <w:r w:rsidRPr="00652BB2">
        <w:rPr>
          <w:sz w:val="16"/>
        </w:rPr>
        <w:t xml:space="preserve">To disclose the structure of this spatial complacency and ethical in- sensitivity. Gilles Deleuze and Felix Guattari have represented the confrontation between the merging state system and various tribal peoples with a geometric metaphor. </w:t>
      </w:r>
      <w:r w:rsidRPr="007F77CB">
        <w:rPr>
          <w:rStyle w:val="StyleUnderline"/>
        </w:rPr>
        <w:t>The coating of the state</w:t>
      </w:r>
      <w:r w:rsidRPr="00652BB2">
        <w:rPr>
          <w:sz w:val="16"/>
        </w:rPr>
        <w:t>, they suggest</w:t>
      </w:r>
      <w:r w:rsidRPr="007F77CB">
        <w:rPr>
          <w:rStyle w:val="StyleUnderline"/>
        </w:rPr>
        <w:t>, created a disturbance in a system of 'itinerant territoriality</w:t>
      </w:r>
      <w:r w:rsidRPr="00652BB2">
        <w:rPr>
          <w:sz w:val="16"/>
        </w:rPr>
        <w:t xml:space="preserve">."" While the normative geometry of these itinerantly oriented societies takes the form of a set of nonconcentric segments, </w:t>
      </w:r>
      <w:r w:rsidRPr="007F77CB">
        <w:rPr>
          <w:rStyle w:val="StyleUnderline"/>
        </w:rPr>
        <w:t>a heterogeneous set of lineage- based power centers integrated through structures of communication, the state is concentric in structure, an immobilized pattern of relations controlled from a single center.</w:t>
      </w:r>
      <w:r w:rsidRPr="00652BB2">
        <w:rPr>
          <w:sz w:val="16"/>
        </w:rPr>
        <w:t xml:space="preserve"> </w:t>
      </w:r>
      <w:r w:rsidRPr="007F77CB">
        <w:rPr>
          <w:rStyle w:val="StyleUnderline"/>
        </w:rPr>
        <w:t>The state-oriented geometry produces a univocal code, a sovereignty model of the human subject that overcodes all segmental affiliations. For this reason</w:t>
      </w:r>
      <w:r w:rsidRPr="00652BB2">
        <w:rPr>
          <w:sz w:val="16"/>
        </w:rPr>
        <w:t>,</w:t>
      </w:r>
      <w:r w:rsidRPr="007F77CB">
        <w:rPr>
          <w:rStyle w:val="StyleUnderline"/>
        </w:rPr>
        <w:t xml:space="preserve"> those</w:t>
      </w:r>
      <w:r w:rsidRPr="00652BB2">
        <w:rPr>
          <w:sz w:val="16"/>
        </w:rPr>
        <w:t xml:space="preserve">, like Mill, </w:t>
      </w:r>
      <w:r w:rsidRPr="007F77CB">
        <w:rPr>
          <w:rStyle w:val="StyleUnderline"/>
        </w:rPr>
        <w:t>schooled in the geometry of the state cannot discern a significant social and political normativity in segmentally organized groups</w:t>
      </w:r>
      <w:r w:rsidRPr="00652BB2">
        <w:rPr>
          <w:sz w:val="16"/>
        </w:rPr>
        <w:t xml:space="preserve">. They see no collective coherence in peoples with a set of polyvocal codes based on lineage. In short, having changed the existing geometry, linear reason of state dominates, privileging what is sedentary and disparaging and arresting what moves or flows across boundaries. </w:t>
      </w:r>
      <w:r w:rsidRPr="007F77CB">
        <w:rPr>
          <w:rStyle w:val="StyleUnderline"/>
        </w:rPr>
        <w:t>It makes labor sedentary and counteracts vagabondage. and it gives the nomad no space for legitimate existence</w:t>
      </w:r>
      <w:r w:rsidRPr="00652BB2">
        <w:rPr>
          <w:sz w:val="16"/>
        </w:rPr>
        <w:t xml:space="preserve"> (in various senses of the word space)!' This lack of legitimacy continues to be reflected in the inattention to spatial practices and marginalized identities in contemporary political and ethical discourses. Specifically, among what is silenced within state- oriented societies are nomadic stories, the narratives through which nonstate peoples have maintained their identities and spatial coherence.</w:t>
      </w:r>
      <w:r w:rsidRPr="007F77CB">
        <w:rPr>
          <w:rStyle w:val="StyleUnderline"/>
        </w:rPr>
        <w:t xml:space="preserve"> </w:t>
      </w:r>
      <w:r w:rsidRPr="00652BB2">
        <w:rPr>
          <w:sz w:val="16"/>
        </w:rPr>
        <w:t xml:space="preserve">In the context of what Deleuze and Guattari call the state geometry, </w:t>
      </w:r>
      <w:r w:rsidRPr="007F77CB">
        <w:rPr>
          <w:rStyle w:val="StyleUnderline"/>
        </w:rPr>
        <w:t xml:space="preserve">they are not able to perform their identities, to be pan of modern conversa tions. </w:t>
      </w:r>
      <w:r w:rsidRPr="007004B9">
        <w:rPr>
          <w:rStyle w:val="StyleUnderline"/>
          <w:b/>
        </w:rPr>
        <w:t xml:space="preserve">Such cartographic and, by implication, ethnographic violence forecloses conversation. </w:t>
      </w:r>
      <w:r w:rsidRPr="00652BB2">
        <w:rPr>
          <w:sz w:val="16"/>
        </w:rPr>
        <w:t xml:space="preserve">This violence of state cartography is elaborately described and powerfully conceptualized in Paul Carter's account of the European encounter with Australian Aboriginal peoples." The European state system's model of space involved boundaries and frontiers, and its advance during its colonizing period pushed frontiers outward. During the "stating" of Australia," </w:t>
      </w:r>
      <w:r w:rsidRPr="007F77CB">
        <w:rPr>
          <w:rStyle w:val="StyleUnderline"/>
        </w:rPr>
        <w:t xml:space="preserve">when the European spatial imaginary was imposed, those on the other side of the frontier, </w:t>
      </w:r>
      <w:r w:rsidRPr="007004B9">
        <w:rPr>
          <w:rStyle w:val="StyleUnderline"/>
          <w:b/>
        </w:rPr>
        <w:t>the Aborigines, were given no place in a conversation</w:t>
      </w:r>
      <w:r w:rsidRPr="007F77CB">
        <w:rPr>
          <w:rStyle w:val="StyleUnderline"/>
        </w:rPr>
        <w:t xml:space="preserve"> about boundaries. Carter suggests what amounts to a Levinasian ethical frame for treating boundaries</w:t>
      </w:r>
      <w:r w:rsidRPr="00652BB2">
        <w:rPr>
          <w:sz w:val="16"/>
        </w:rPr>
        <w:t xml:space="preserve">. </w:t>
      </w:r>
      <w:r w:rsidRPr="007F77CB">
        <w:rPr>
          <w:rStyle w:val="StyleUnderline"/>
        </w:rPr>
        <w:t>The boundary could be seen as "a corridor of legitimate communication, a place of dialogue, where differences could be negotiated</w:t>
      </w:r>
      <w:r w:rsidRPr="00652BB2">
        <w:rPr>
          <w:sz w:val="16"/>
        </w:rPr>
        <w:t xml:space="preserve">." lndeed, by regarding a boundary as "the place of communiated difference" instead of proprietary appropriation (the European model), the Europeans would have summoned a familiar practice from the Aborigines. </w:t>
      </w:r>
      <w:r w:rsidRPr="007F77CB">
        <w:rPr>
          <w:rStyle w:val="StyleUnderline"/>
        </w:rPr>
        <w:t>For Aborigines, boundaries are "debatable places," which they regarded as zones for intertribal communication</w:t>
      </w:r>
      <w:r w:rsidRPr="00652BB2">
        <w:rPr>
          <w:sz w:val="16"/>
        </w:rPr>
        <w:t xml:space="preserve">!" </w:t>
      </w:r>
      <w:r w:rsidRPr="007F77CB">
        <w:rPr>
          <w:rStyle w:val="StyleUnderline"/>
        </w:rPr>
        <w:t>As we know, however, Australia was ultimately "settled," and the boundaries served not to acknowledge a cultural encounter but to establish the presence of the Europeans, practically and symbolically. This violence, which substituted for conversation, is already institutionalized in the form of what is represented as "Australia</w:t>
      </w:r>
      <w:r w:rsidRPr="00652BB2">
        <w:rPr>
          <w:sz w:val="16"/>
        </w:rPr>
        <w:t xml:space="preserve">" just as other names and boundaries on the dominant geopolitical world map are rigidified and thus removed ,from the possibility of encounter. </w:t>
      </w:r>
      <w:r w:rsidRPr="007F77CB">
        <w:rPr>
          <w:rStyle w:val="StyleUnderline"/>
        </w:rPr>
        <w:t xml:space="preserve">To the extent that community, society and nation fail to reflect the otherness within, we have a cartographic unconscious, an ethics of ethics that establishes a set of </w:t>
      </w:r>
      <w:r w:rsidRPr="007004B9">
        <w:rPr>
          <w:rStyle w:val="StyleUnderline"/>
          <w:b/>
        </w:rPr>
        <w:t xml:space="preserve">exclusionary practices that are represented in the seemingly innocent designations of people and place. </w:t>
      </w:r>
      <w:r w:rsidRPr="007F77CB">
        <w:rPr>
          <w:rStyle w:val="StyleUnderline"/>
        </w:rPr>
        <w:t xml:space="preserve">The various discourses springing from this unconscious are legion; for example, as I noted earlier, "the ethics of international affairs" </w:t>
      </w:r>
      <w:r w:rsidRPr="007004B9">
        <w:rPr>
          <w:rStyle w:val="StyleUnderline"/>
          <w:b/>
        </w:rPr>
        <w:t>reaffirms the violence, the nonencounters and nonconversations, that the state system perpetuates.</w:t>
      </w:r>
      <w:r w:rsidRPr="007F77CB">
        <w:rPr>
          <w:rStyle w:val="StyleUnderline"/>
        </w:rPr>
        <w:t xml:space="preserve"> It is time to unread the old map and begin the</w:t>
      </w:r>
      <w:r>
        <w:rPr>
          <w:rStyle w:val="StyleUnderline"/>
        </w:rPr>
        <w:t xml:space="preserve"> process of writing another one,</w:t>
      </w:r>
      <w:r w:rsidRPr="007F77CB">
        <w:rPr>
          <w:rStyle w:val="StyleUnderline"/>
        </w:rPr>
        <w:t xml:space="preserve"> a process without limit</w:t>
      </w:r>
      <w:r w:rsidRPr="00652BB2">
        <w:rPr>
          <w:sz w:val="16"/>
        </w:rPr>
        <w:t xml:space="preserve">. </w:t>
      </w:r>
    </w:p>
    <w:p w:rsidR="009644AC" w:rsidRDefault="009644AC" w:rsidP="009644AC">
      <w:r>
        <w:br w:type="page"/>
      </w:r>
    </w:p>
    <w:p w:rsidR="00D35AE2" w:rsidRDefault="000624F0" w:rsidP="000624F0">
      <w:pPr>
        <w:pStyle w:val="Heading3"/>
      </w:pPr>
      <w:bookmarkStart w:id="29" w:name="_Toc424225269"/>
      <w:r>
        <w:lastRenderedPageBreak/>
        <w:t>AT Framework</w:t>
      </w:r>
      <w:bookmarkEnd w:id="29"/>
    </w:p>
    <w:p w:rsidR="000624F0" w:rsidRDefault="000624F0" w:rsidP="000624F0">
      <w:pPr>
        <w:pStyle w:val="Heading4"/>
      </w:pPr>
      <w:r>
        <w:t xml:space="preserve">Conventional policy-oriented analysis fails, rather, we should prioritize analyses of the individual as it relates to borders and state powers </w:t>
      </w:r>
    </w:p>
    <w:p w:rsidR="000624F0" w:rsidRPr="00BF7636" w:rsidRDefault="000624F0" w:rsidP="000624F0">
      <w:r w:rsidRPr="000C0476">
        <w:rPr>
          <w:rStyle w:val="Style13ptBold"/>
        </w:rPr>
        <w:t>Salter</w:t>
      </w:r>
      <w:r>
        <w:rPr>
          <w:rStyle w:val="Style13ptBold"/>
        </w:rPr>
        <w:t xml:space="preserve"> 05</w:t>
      </w:r>
      <w:r>
        <w:t>(Mark B.; P</w:t>
      </w:r>
      <w:r w:rsidRPr="000C0476">
        <w:t>rofessor at the School of Political Studies, University of Ottawa</w:t>
      </w:r>
      <w:r>
        <w:t>; Ph.D., Political Science, University of British Columbia, Vancouver, 1999; M.Sc., International Relations, London School of Economics, London, 1995; B.A. (Hons), Politics and Liberal Studies, Brock University, St. Catharines, 1994; “</w:t>
      </w:r>
      <w:r w:rsidRPr="000C0476">
        <w:t>At the Threshold of Security: A Theory of International Borders</w:t>
      </w:r>
      <w:r>
        <w:t xml:space="preserve">;” </w:t>
      </w:r>
      <w:r w:rsidRPr="000C0476">
        <w:t>Global Surveillance and Policing: Borders, Security, Identity, P 36-50, 2005, Elia Zureik and Mark B. Salter, eds.</w:t>
      </w:r>
      <w:r>
        <w:t>)TKH</w:t>
      </w:r>
    </w:p>
    <w:p w:rsidR="00C14C34" w:rsidRDefault="000624F0" w:rsidP="000624F0">
      <w:pPr>
        <w:rPr>
          <w:rStyle w:val="Emphasis"/>
        </w:rPr>
      </w:pPr>
      <w:r w:rsidRPr="00FA6C63">
        <w:rPr>
          <w:rStyle w:val="StyleUnderline"/>
        </w:rPr>
        <w:t xml:space="preserve">Conventional political accounts of migration focus on masses of moving populations – broad </w:t>
      </w:r>
      <w:r w:rsidRPr="00016F3B">
        <w:rPr>
          <w:sz w:val="16"/>
        </w:rPr>
        <w:t xml:space="preserve">demographic and social </w:t>
      </w:r>
      <w:r w:rsidRPr="00FA6C63">
        <w:rPr>
          <w:rStyle w:val="StyleUnderline"/>
        </w:rPr>
        <w:t>trends – or the public policy process by which those populations are constrained or enabled</w:t>
      </w:r>
      <w:r w:rsidRPr="00016F3B">
        <w:rPr>
          <w:sz w:val="16"/>
        </w:rPr>
        <w:t xml:space="preserve">. This account turns traditional analysis on its head and asks: </w:t>
      </w:r>
      <w:r w:rsidRPr="00942432">
        <w:rPr>
          <w:rStyle w:val="Emphasis"/>
        </w:rPr>
        <w:t>What if we were to put the individual at the centre of our analysis</w:t>
      </w:r>
      <w:r w:rsidRPr="00FA6C63">
        <w:rPr>
          <w:rStyle w:val="StyleUnderline"/>
        </w:rPr>
        <w:t>? This is not to adopt a method wherein the life-experience of an individual stands in for any representative social group. It is important not to fill the position of the individual in this analysis as a universal</w:t>
      </w:r>
      <w:r w:rsidRPr="00016F3B">
        <w:rPr>
          <w:sz w:val="16"/>
        </w:rPr>
        <w:t xml:space="preserve">, white, property-owning, male </w:t>
      </w:r>
      <w:r w:rsidRPr="00FA6C63">
        <w:rPr>
          <w:rStyle w:val="StyleUnderline"/>
        </w:rPr>
        <w:t>citizen</w:t>
      </w:r>
      <w:r w:rsidRPr="00016F3B">
        <w:rPr>
          <w:sz w:val="16"/>
        </w:rPr>
        <w:t xml:space="preserve"> (or any other figure). </w:t>
      </w:r>
      <w:r w:rsidRPr="00FA6C63">
        <w:rPr>
          <w:rStyle w:val="StyleUnderline"/>
        </w:rPr>
        <w:t>Rather, our aim is to put an empty marker in the place of the individual and track how different force fields empower or limit the individual’s progress through the global mobility regime</w:t>
      </w:r>
      <w:r w:rsidRPr="00016F3B">
        <w:rPr>
          <w:sz w:val="16"/>
        </w:rPr>
        <w:t xml:space="preserve">. In this model, </w:t>
      </w:r>
      <w:r w:rsidRPr="00FA6C63">
        <w:rPr>
          <w:rStyle w:val="StyleUnderline"/>
        </w:rPr>
        <w:t xml:space="preserve">we point to a number of factors affecting the mobile individual: </w:t>
      </w:r>
      <w:r w:rsidRPr="00016F3B">
        <w:rPr>
          <w:sz w:val="16"/>
        </w:rPr>
        <w:t xml:space="preserve">construction of the traveller through social scripts; material body characteristics, which often suggest particular scripts and are a subject of biometrics and documentation; linguistic ability and the implicit compliance with the confessionary examination at the border; the facilities or constraints imbued by class position; </w:t>
      </w:r>
      <w:r w:rsidRPr="00FA6C63">
        <w:rPr>
          <w:rStyle w:val="StyleUnderline"/>
        </w:rPr>
        <w:t>admission or exclusion at the border within a framework of international rights</w:t>
      </w:r>
      <w:r w:rsidRPr="00016F3B">
        <w:rPr>
          <w:sz w:val="16"/>
        </w:rPr>
        <w:t xml:space="preserve"> and responsibilities, </w:t>
      </w:r>
      <w:r w:rsidRPr="00FA6C63">
        <w:rPr>
          <w:rStyle w:val="StyleUnderline"/>
        </w:rPr>
        <w:t>which is dependent on technologies of risk assessment and the application of discretion under the shadow of failure and catastrophe; state capacity for intelligence gathering</w:t>
      </w:r>
      <w:r w:rsidRPr="00016F3B">
        <w:rPr>
          <w:sz w:val="16"/>
        </w:rPr>
        <w:t xml:space="preserve">, information management and risk assessment; </w:t>
      </w:r>
      <w:r w:rsidRPr="00FA6C63">
        <w:rPr>
          <w:rStyle w:val="StyleUnderline"/>
        </w:rPr>
        <w:t>state policing powers; and</w:t>
      </w:r>
      <w:r w:rsidRPr="00016F3B">
        <w:rPr>
          <w:sz w:val="16"/>
        </w:rPr>
        <w:t xml:space="preserve"> finally, </w:t>
      </w:r>
      <w:r w:rsidRPr="00FA6C63">
        <w:rPr>
          <w:rStyle w:val="StyleUnderline"/>
        </w:rPr>
        <w:t>surveillance of the individual before, during and after the border moment</w:t>
      </w:r>
      <w:r w:rsidRPr="00016F3B">
        <w:rPr>
          <w:sz w:val="16"/>
        </w:rPr>
        <w:t xml:space="preserve">. In a typical journey, </w:t>
      </w:r>
      <w:r w:rsidRPr="00FA6C63">
        <w:rPr>
          <w:rStyle w:val="StyleUnderline"/>
        </w:rPr>
        <w:t>an individual will face several points of decision</w:t>
      </w:r>
      <w:r w:rsidRPr="00016F3B">
        <w:rPr>
          <w:sz w:val="16"/>
        </w:rPr>
        <w:t xml:space="preserve"> or discretion: legal, social and financial ability to leave home (passport, agency, ticket); financial and bureaucratic ability to travel internationally (visa, ticket); linguistic and social ability to enter the target country (examination, confession, discretion); and finally, the ability to leave that country again. </w:t>
      </w:r>
      <w:r w:rsidRPr="00FA6C63">
        <w:rPr>
          <w:rStyle w:val="StyleUnderline"/>
        </w:rPr>
        <w:t>Traditional narratives</w:t>
      </w:r>
      <w:r w:rsidRPr="00016F3B">
        <w:rPr>
          <w:sz w:val="16"/>
        </w:rPr>
        <w:t xml:space="preserve"> of migration </w:t>
      </w:r>
      <w:r w:rsidRPr="00FA6C63">
        <w:rPr>
          <w:rStyle w:val="StyleUnderline"/>
        </w:rPr>
        <w:t>describe the macro-process in terms of ‘push’ and ‘pull’ factors that induce or deter populations from moving. Scholars discuss</w:t>
      </w:r>
      <w:r w:rsidRPr="00016F3B">
        <w:rPr>
          <w:sz w:val="16"/>
        </w:rPr>
        <w:t xml:space="preserve"> economic, political and humanitarian </w:t>
      </w:r>
      <w:r w:rsidRPr="00FA6C63">
        <w:rPr>
          <w:rStyle w:val="StyleUnderline"/>
        </w:rPr>
        <w:t>motives for international movement</w:t>
      </w:r>
      <w:r w:rsidRPr="00016F3B">
        <w:rPr>
          <w:sz w:val="16"/>
        </w:rPr>
        <w:t xml:space="preserve"> (hope for a better future, fear of harm, etc.) (Brettell and Hollifield 2000). </w:t>
      </w:r>
      <w:r w:rsidRPr="00FA6C63">
        <w:rPr>
          <w:rStyle w:val="Emphasis"/>
        </w:rPr>
        <w:t>The abstraction of the ‘push/pull’ model of migration or the policy-oriented analysis of specific border cases helps downplay the role of social scripts and agency in migration.</w:t>
      </w:r>
      <w:r w:rsidRPr="00016F3B">
        <w:rPr>
          <w:sz w:val="16"/>
        </w:rPr>
        <w:t xml:space="preserve"> However, </w:t>
      </w:r>
      <w:r w:rsidRPr="00C62B42">
        <w:rPr>
          <w:rStyle w:val="StyleUnderline"/>
        </w:rPr>
        <w:t>this model of migration downplays the crucial role that state policies and state agents have in facilitating or restricting mobility. Governments are key players in this narrative, by establishing barriers and inducements to specific kinds of movements</w:t>
      </w:r>
      <w:r w:rsidRPr="00016F3B">
        <w:rPr>
          <w:sz w:val="16"/>
        </w:rPr>
        <w:t xml:space="preserve"> – harsh refugee adjudication procedures, fast tracks for entrepreneurial investors, and so on. </w:t>
      </w:r>
      <w:r w:rsidRPr="00C62B42">
        <w:rPr>
          <w:rStyle w:val="Emphasis"/>
        </w:rPr>
        <w:t>By placing the individual</w:t>
      </w:r>
      <w:r w:rsidRPr="00016F3B">
        <w:rPr>
          <w:sz w:val="16"/>
        </w:rPr>
        <w:t xml:space="preserve"> – the body of the individual – </w:t>
      </w:r>
      <w:r w:rsidRPr="00C62B42">
        <w:rPr>
          <w:rStyle w:val="Emphasis"/>
        </w:rPr>
        <w:t>in the centre of the analysis, we see that both macro- and micro-politics of power structure the permeability of state borders. This analysis in no way detracts from the ability of the state to repress or to exclude, but puts forward the idea that the state’s ability to construct and to include should play an equal role in study</w:t>
      </w:r>
      <w:r w:rsidRPr="00016F3B">
        <w:rPr>
          <w:sz w:val="16"/>
        </w:rPr>
        <w:t xml:space="preserve">. As Foucault suggests, </w:t>
      </w:r>
      <w:r w:rsidRPr="00C62B42">
        <w:rPr>
          <w:rStyle w:val="StyleUnderline"/>
        </w:rPr>
        <w:t>we must be attendant not only to the power to prohibit or to regulate, but also to the power to create and to normalize</w:t>
      </w:r>
      <w:r w:rsidRPr="00016F3B">
        <w:rPr>
          <w:sz w:val="16"/>
        </w:rPr>
        <w:t xml:space="preserve">. In addition to the ability of the state to admit or exclude travellers, </w:t>
      </w:r>
      <w:r w:rsidRPr="00C62B42">
        <w:rPr>
          <w:rStyle w:val="StyleUnderline"/>
        </w:rPr>
        <w:t>state agents</w:t>
      </w:r>
      <w:r w:rsidRPr="00016F3B">
        <w:rPr>
          <w:sz w:val="16"/>
        </w:rPr>
        <w:t xml:space="preserve"> – such as visa, passport and immigration officials, </w:t>
      </w:r>
      <w:r w:rsidRPr="00C62B42">
        <w:rPr>
          <w:rStyle w:val="StyleUnderline"/>
        </w:rPr>
        <w:t>not to mention police and intelligence officers – have the capacity and responsibility to define travellers as desirable or undesirable</w:t>
      </w:r>
      <w:r w:rsidRPr="00016F3B">
        <w:rPr>
          <w:sz w:val="16"/>
        </w:rPr>
        <w:t xml:space="preserve">, safe or risky, healthy or diseased, etc., </w:t>
      </w:r>
      <w:r w:rsidRPr="00C62B42">
        <w:rPr>
          <w:rStyle w:val="StyleUnderline"/>
        </w:rPr>
        <w:t>definitions which have profound effects on the freedom of those individuals</w:t>
      </w:r>
      <w:r w:rsidRPr="00016F3B">
        <w:rPr>
          <w:sz w:val="16"/>
        </w:rPr>
        <w:t xml:space="preserve">. In doing this, </w:t>
      </w:r>
      <w:r w:rsidRPr="00C62B42">
        <w:rPr>
          <w:rStyle w:val="Emphasis"/>
        </w:rPr>
        <w:t>we must be mindful that the ability to construct and to repress are not democratic, and involve the application of power</w:t>
      </w:r>
      <w:r w:rsidRPr="00016F3B">
        <w:rPr>
          <w:sz w:val="16"/>
        </w:rPr>
        <w:t xml:space="preserve"> (both repressive and constructive) </w:t>
      </w:r>
      <w:r w:rsidRPr="00C62B42">
        <w:rPr>
          <w:rStyle w:val="Emphasis"/>
        </w:rPr>
        <w:t xml:space="preserve">which may take the form of </w:t>
      </w:r>
      <w:r w:rsidRPr="00C62B42">
        <w:rPr>
          <w:rStyle w:val="Emphasis"/>
        </w:rPr>
        <w:lastRenderedPageBreak/>
        <w:t>knowledge, material or class position, as well as physical violence</w:t>
      </w:r>
      <w:r w:rsidRPr="00016F3B">
        <w:rPr>
          <w:sz w:val="16"/>
        </w:rPr>
        <w:t xml:space="preserve">. </w:t>
      </w:r>
      <w:r w:rsidRPr="00C62B42">
        <w:rPr>
          <w:rStyle w:val="StyleUnderline"/>
        </w:rPr>
        <w:t>This</w:t>
      </w:r>
      <w:r w:rsidRPr="00016F3B">
        <w:rPr>
          <w:sz w:val="16"/>
        </w:rPr>
        <w:t xml:space="preserve"> contrapuntal </w:t>
      </w:r>
      <w:r w:rsidRPr="00C62B42">
        <w:rPr>
          <w:rStyle w:val="StyleUnderline"/>
        </w:rPr>
        <w:t>position draws on the tension between empiricism and constructivism</w:t>
      </w:r>
      <w:r w:rsidRPr="00016F3B">
        <w:rPr>
          <w:sz w:val="16"/>
        </w:rPr>
        <w:t xml:space="preserve">: </w:t>
      </w:r>
      <w:r w:rsidRPr="00C62B42">
        <w:rPr>
          <w:rStyle w:val="StyleUnderline"/>
        </w:rPr>
        <w:t>working from the material circumstances of global mobility, but admitting that these circumstances are the result of political discourses that are not reducible to physical factors</w:t>
      </w:r>
      <w:r w:rsidRPr="00016F3B">
        <w:rPr>
          <w:sz w:val="16"/>
        </w:rPr>
        <w:t xml:space="preserve">. Following Bigo’s criticism of post-structural theory, following the work of Said and others, </w:t>
      </w:r>
      <w:r w:rsidRPr="00C62B42">
        <w:rPr>
          <w:rStyle w:val="StyleUnderline"/>
        </w:rPr>
        <w:t>this prompts us to include the category of experience – without making this category foundational or irreducible – in our analysis of global mobility regime</w:t>
      </w:r>
      <w:r w:rsidRPr="00016F3B">
        <w:rPr>
          <w:sz w:val="16"/>
        </w:rPr>
        <w:t xml:space="preserve"> (Bigo 2002). </w:t>
      </w:r>
      <w:r w:rsidRPr="00C62B42">
        <w:rPr>
          <w:rStyle w:val="Emphasis"/>
        </w:rPr>
        <w:t>The focus on micro-politics, rather than macro-politics, illustrates the importance of the politics of scale</w:t>
      </w:r>
      <w:r w:rsidRPr="00016F3B">
        <w:rPr>
          <w:sz w:val="16"/>
        </w:rPr>
        <w:t>. As Adey suggests, ‘</w:t>
      </w:r>
      <w:r w:rsidRPr="00C62B42">
        <w:rPr>
          <w:rStyle w:val="StyleUnderline"/>
        </w:rPr>
        <w:t>little research has been completed on the microscale movements that occur in border zones</w:t>
      </w:r>
      <w:r w:rsidRPr="00016F3B">
        <w:rPr>
          <w:sz w:val="16"/>
        </w:rPr>
        <w:t xml:space="preserve"> and airports. </w:t>
      </w:r>
      <w:r w:rsidRPr="00C62B42">
        <w:rPr>
          <w:rStyle w:val="StyleUnderline"/>
        </w:rPr>
        <w:t>This lack of enquiry is somewhat paradoxical given that the control of international mobilities that cross through</w:t>
      </w:r>
      <w:r w:rsidRPr="00016F3B">
        <w:rPr>
          <w:sz w:val="16"/>
        </w:rPr>
        <w:t xml:space="preserve"> airports and </w:t>
      </w:r>
      <w:r w:rsidRPr="00C62B42">
        <w:rPr>
          <w:rStyle w:val="StyleUnderline"/>
        </w:rPr>
        <w:t>border zones are effectively managed, filtered and screened within these sites’</w:t>
      </w:r>
      <w:r w:rsidRPr="00016F3B">
        <w:rPr>
          <w:sz w:val="16"/>
        </w:rPr>
        <w:t xml:space="preserve"> (2004b: 1365). This individualistic orientation is prompted by three concerns: normative, theoretical and empirical. </w:t>
      </w:r>
      <w:r w:rsidRPr="00C62B42">
        <w:rPr>
          <w:rStyle w:val="Emphasis"/>
        </w:rPr>
        <w:t>While policy analysis provides an important empirical superstructure for this project, we have invested in an empathetic project in which we keep firmly in our view that these restrictions and regulations are important and fundamental in structuring the possible lives of millions of travellers</w:t>
      </w:r>
      <w:r w:rsidRPr="00C62B42">
        <w:rPr>
          <w:rStyle w:val="StyleUnderline"/>
        </w:rPr>
        <w:t>. Rather than discuss the lack of international agreement on a TRIPS visa</w:t>
      </w:r>
      <w:r w:rsidRPr="00016F3B">
        <w:rPr>
          <w:sz w:val="16"/>
        </w:rPr>
        <w:t xml:space="preserve"> (which would allow all professionals with particular skills the ability to travel without restriction), </w:t>
      </w:r>
      <w:r w:rsidRPr="00C62B42">
        <w:rPr>
          <w:rStyle w:val="StyleUnderline"/>
        </w:rPr>
        <w:t xml:space="preserve">this kind of analysis will investigate the ways in which the mobility gradient changes with skill level, not in a bilateral sense but within a much wider ambit. </w:t>
      </w:r>
      <w:r w:rsidRPr="00C62B42">
        <w:rPr>
          <w:rStyle w:val="Emphasis"/>
        </w:rPr>
        <w:t>This individualist orientation refocuses our attention on the micro-politics of border control.</w:t>
      </w:r>
    </w:p>
    <w:p w:rsidR="00C14C34" w:rsidRDefault="00C14C34" w:rsidP="00C14C34">
      <w:pPr>
        <w:rPr>
          <w:rStyle w:val="Emphasis"/>
        </w:rPr>
      </w:pPr>
      <w:r>
        <w:rPr>
          <w:rStyle w:val="Emphasis"/>
        </w:rPr>
        <w:br w:type="page"/>
      </w:r>
    </w:p>
    <w:p w:rsidR="008F3741" w:rsidRDefault="008F3741" w:rsidP="008F3741">
      <w:pPr>
        <w:pStyle w:val="Heading3"/>
      </w:pPr>
      <w:bookmarkStart w:id="30" w:name="_Toc424225270"/>
      <w:r>
        <w:lastRenderedPageBreak/>
        <w:t>AT Foreign Domestic Distinction Good</w:t>
      </w:r>
      <w:bookmarkEnd w:id="30"/>
    </w:p>
    <w:p w:rsidR="008F3741" w:rsidRDefault="008F3741" w:rsidP="008F3741">
      <w:pPr>
        <w:pStyle w:val="Heading4"/>
      </w:pPr>
      <w:r>
        <w:t>The internet has destroy any use the foreign/domestic distinction could have.</w:t>
      </w:r>
    </w:p>
    <w:p w:rsidR="008F3741" w:rsidRDefault="008F3741" w:rsidP="008F3741">
      <w:r w:rsidRPr="00770F5C">
        <w:rPr>
          <w:rStyle w:val="Style13ptBold"/>
        </w:rPr>
        <w:t>Lee</w:t>
      </w:r>
      <w:r>
        <w:t xml:space="preserve"> 12/22/</w:t>
      </w:r>
      <w:r w:rsidRPr="00770F5C">
        <w:rPr>
          <w:rStyle w:val="Style13ptBold"/>
        </w:rPr>
        <w:t>13</w:t>
      </w:r>
      <w:r>
        <w:t xml:space="preserve"> – Timothy B. Lee; Timothy B. Lee covers technology policy, including copyright and patent law, telecom regulation, privacy, and free speech. He also writes about the economics of technology. He has previously written for Ars Technica and Forbes; “The NSA is trying to have it both ways on its domestic spying programs”; </w:t>
      </w:r>
      <w:hyperlink r:id="rId23" w:history="1">
        <w:r w:rsidRPr="00B74813">
          <w:rPr>
            <w:rStyle w:val="Hyperlink"/>
          </w:rPr>
          <w:t>https://goo.gl/VggCwm</w:t>
        </w:r>
      </w:hyperlink>
    </w:p>
    <w:p w:rsidR="008F3741" w:rsidRDefault="008F3741" w:rsidP="008F3741">
      <w:pPr>
        <w:rPr>
          <w:sz w:val="16"/>
        </w:rPr>
      </w:pPr>
      <w:r w:rsidRPr="009644AC">
        <w:rPr>
          <w:sz w:val="16"/>
        </w:rPr>
        <w:t xml:space="preserve">On Friday, the Obama administration told a federal judge that even after the disclosures of Edward Snowden, a legal battle over the National Security Agency's domestic surveillance program poses a grave threat to national security. A declaration by acting Deputy NSA Director Frances Fleisch argues that litigating a constitutional challenge from the Electronic Frontier Foundation could reveal operational details of NSA surveillance programs, tipping off terrorists to the best ways to evade detection. Fleisch's argument suggests that the agency expects the American people to simply trust it to use its vast spying powers responsibly without meaningful public oversight. That's not how domestic surveillance is supposed to work. </w:t>
      </w:r>
      <w:r w:rsidRPr="00770F5C">
        <w:rPr>
          <w:rStyle w:val="StyleUnderline"/>
        </w:rPr>
        <w:t>Traditionally, domestic surveillance powers were held by law enforcement agencies, not the NSA</w:t>
      </w:r>
      <w:r w:rsidRPr="009644AC">
        <w:rPr>
          <w:sz w:val="16"/>
        </w:rPr>
        <w:t xml:space="preserve">. And the existence of the spying powers were not secret. Everyone knows that the FBI and local police departments have the power to compel telecommunications companies to disclose their customers' communications. But first they must get a warrant, supported by probable cause, from a judge. That oversight gives Americans confidence that domestic surveillance powers won't be abused. </w:t>
      </w:r>
      <w:r w:rsidRPr="00770F5C">
        <w:rPr>
          <w:rStyle w:val="StyleUnderline"/>
        </w:rPr>
        <w:t>Things are very different when the U.S. government spies on people overseas. Obviously, U.S. intelligence agencies don't generally have the power to compel foreign telecommunications companies to cooperate with surveillance efforts</w:t>
      </w:r>
      <w:r w:rsidRPr="009644AC">
        <w:rPr>
          <w:sz w:val="16"/>
        </w:rPr>
        <w:t xml:space="preserve">. So instead of a formal legal process, they traditionally have used covert means—bribing insiders, installing bugs, tapping undersea cables, hacking into foreign networks—to intercept foreign communications. For these methods to work, </w:t>
      </w:r>
      <w:r w:rsidRPr="00770F5C">
        <w:rPr>
          <w:rStyle w:val="StyleUnderline"/>
        </w:rPr>
        <w:t>the government must keep secret not only the specific surveillance targets, but the fact that the surveillance program exists at all</w:t>
      </w:r>
      <w:r w:rsidRPr="009644AC">
        <w:rPr>
          <w:sz w:val="16"/>
        </w:rPr>
        <w:t xml:space="preserve">. If the program's existence is revealed, the foreign government is likely to shut it down. That secrecy meant that American foreign intelligence-gathering operations have not had the checks and balances that applied to domestic law enforcement surveillance. But Americans were protected by the rule that American foreign intelligence agencies were only supposed to operate overseas. </w:t>
      </w:r>
      <w:r w:rsidRPr="00770F5C">
        <w:rPr>
          <w:rStyle w:val="Emphasis"/>
        </w:rPr>
        <w:t>But now the Internet has made a hash of the tidy distinction between foreign and domestic surveillance</w:t>
      </w:r>
      <w:r w:rsidRPr="009644AC">
        <w:rPr>
          <w:sz w:val="16"/>
        </w:rPr>
        <w:t xml:space="preserve">. </w:t>
      </w:r>
      <w:r w:rsidRPr="00770F5C">
        <w:rPr>
          <w:rStyle w:val="StyleUnderline"/>
        </w:rPr>
        <w:t>Today, citizens of France, Brazil and Nigeria routinely use Facebook, Gmail, and other American online services to communicate. Americans make calls with Skype. And much Internet traffic between two foreign countries often passes through the United States</w:t>
      </w:r>
      <w:r w:rsidRPr="009644AC">
        <w:rPr>
          <w:sz w:val="16"/>
        </w:rPr>
        <w:t>. The NSA has reacted to this changing communications landscape by trying to claim the best of both worlds. The FISA Amendments Act, passed in 2008, gave the NSA the power to compel domestic telecommunications providers to cooperate with the NSA's surveillance programs. Yet the NSA has resisted the transparency and judicial oversight that has traditionally accompanied domestic surveillance. They've argued that disclosing the existence of these programs would compromise their effectiveness. And they've argued that because the "targets" of surveillance are overseas, only limited judicial oversight by the secretive Foreign Intelligence Surveillance Court, not individualized Fourth Amendment warrants, were required. But the NSA programs revealed by Snowden, including PRISM and the phone records program, look more like domestic surveillance programs than foreign ones. Like conventional domestic wiretaps, they rely on compelling domestic firms to cooperate with surveillance. Like conventional wiretaps, they sweep up information about the communications of Americans on American soil. And like domestic wiretaps, information collected by the NSA is sometimes shared with domestic law enforcement agencies for prosecution of Americans. If the NSA is going to run what amounts to a domestic surveillance program that collects the private information of Americans on American soil, it's going to face pressure to subject that program to the same kind of oversight as other domestic surveillance program. That means disclosing the general characteristics of the program—but not the specific targets—to the public. And it means requiring individualized warrants, supported by probable cause, before the government can intercept the communications of Americans on American soil.</w:t>
      </w:r>
    </w:p>
    <w:p w:rsidR="008F3741" w:rsidRDefault="008F3741" w:rsidP="008F3741">
      <w:r>
        <w:br w:type="page"/>
      </w:r>
    </w:p>
    <w:p w:rsidR="008F3741" w:rsidRDefault="008F3741" w:rsidP="008F3741">
      <w:pPr>
        <w:pStyle w:val="Heading3"/>
      </w:pPr>
      <w:bookmarkStart w:id="31" w:name="_Toc424225271"/>
      <w:r>
        <w:lastRenderedPageBreak/>
        <w:t>AT Borders Good/Inevitable</w:t>
      </w:r>
      <w:bookmarkEnd w:id="31"/>
    </w:p>
    <w:p w:rsidR="008F3741" w:rsidRPr="004517AC" w:rsidRDefault="008F3741" w:rsidP="008F3741">
      <w:pPr>
        <w:pStyle w:val="Heading4"/>
      </w:pPr>
      <w:r w:rsidRPr="004517AC">
        <w:t xml:space="preserve">Collapse of borders are inevitable – globalization and backlash against borders prove  </w:t>
      </w:r>
    </w:p>
    <w:p w:rsidR="008F3741" w:rsidRDefault="008F3741" w:rsidP="008F3741">
      <w:r w:rsidRPr="00F82809">
        <w:rPr>
          <w:rStyle w:val="Style13ptBold"/>
        </w:rPr>
        <w:t>Agnew 2008</w:t>
      </w:r>
      <w:r>
        <w:t xml:space="preserve"> [</w:t>
      </w:r>
      <w:r w:rsidRPr="00F82809">
        <w:t>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 border thinking,” Ethics and Global Politics, pg 5, http://www.sscnet.ucla.edu/geog/downloads/856/258.pdf]</w:t>
      </w:r>
    </w:p>
    <w:p w:rsidR="008F3741" w:rsidRPr="00551805" w:rsidRDefault="008F3741" w:rsidP="008F3741">
      <w:pPr>
        <w:rPr>
          <w:sz w:val="16"/>
        </w:rPr>
      </w:pPr>
      <w:r w:rsidRPr="00551805">
        <w:rPr>
          <w:rStyle w:val="StyleUnderline"/>
        </w:rPr>
        <w:t>There is,</w:t>
      </w:r>
      <w:r w:rsidRPr="00551805">
        <w:rPr>
          <w:sz w:val="16"/>
        </w:rPr>
        <w:t xml:space="preserve"> then, </w:t>
      </w:r>
      <w:r w:rsidRPr="00551805">
        <w:rPr>
          <w:rStyle w:val="StyleUnderline"/>
        </w:rPr>
        <w:t>nothing at all ‘natural’*physically or socially*to borders. They</w:t>
      </w:r>
      <w:r w:rsidRPr="00551805">
        <w:rPr>
          <w:rStyle w:val="StyleUnderline"/>
          <w:sz w:val="12"/>
        </w:rPr>
        <w:t>¶</w:t>
      </w:r>
      <w:r w:rsidRPr="00551805">
        <w:rPr>
          <w:rStyle w:val="StyleUnderline"/>
        </w:rPr>
        <w:t xml:space="preserve"> are literally impositions on the world</w:t>
      </w:r>
      <w:r w:rsidRPr="00551805">
        <w:rPr>
          <w:sz w:val="16"/>
        </w:rPr>
        <w:t>. This is not to say that borders are somehow</w:t>
      </w:r>
      <w:r w:rsidRPr="00551805">
        <w:rPr>
          <w:sz w:val="12"/>
        </w:rPr>
        <w:t>¶</w:t>
      </w:r>
      <w:r w:rsidRPr="00551805">
        <w:rPr>
          <w:sz w:val="16"/>
        </w:rPr>
        <w:t xml:space="preserve"> simply metaphorical or textual, without materiality; lines on a map rather than a set</w:t>
      </w:r>
      <w:r w:rsidRPr="00551805">
        <w:rPr>
          <w:sz w:val="12"/>
        </w:rPr>
        <w:t>¶</w:t>
      </w:r>
      <w:r w:rsidRPr="00551805">
        <w:rPr>
          <w:sz w:val="16"/>
        </w:rPr>
        <w:t xml:space="preserve"> of objects and practices in space.43 </w:t>
      </w:r>
      <w:r w:rsidRPr="00551805">
        <w:rPr>
          <w:rStyle w:val="StyleUnderline"/>
        </w:rPr>
        <w:t>It is more that borders are never transcendental</w:t>
      </w:r>
      <w:r w:rsidRPr="00551805">
        <w:rPr>
          <w:rStyle w:val="StyleUnderline"/>
          <w:sz w:val="12"/>
        </w:rPr>
        <w:t>¶</w:t>
      </w:r>
      <w:r w:rsidRPr="00551805">
        <w:rPr>
          <w:rStyle w:val="StyleUnderline"/>
        </w:rPr>
        <w:t xml:space="preserve"> objects that systematically secure spaces in which identities and interests can g</w:t>
      </w:r>
      <w:r w:rsidRPr="00551805">
        <w:rPr>
          <w:sz w:val="16"/>
        </w:rPr>
        <w:t>o</w:t>
      </w:r>
      <w:r w:rsidRPr="00551805">
        <w:rPr>
          <w:sz w:val="12"/>
        </w:rPr>
        <w:t>¶</w:t>
      </w:r>
      <w:r w:rsidRPr="00551805">
        <w:rPr>
          <w:sz w:val="16"/>
        </w:rPr>
        <w:t xml:space="preserve"> Bord</w:t>
      </w:r>
      <w:r>
        <w:rPr>
          <w:sz w:val="16"/>
        </w:rPr>
        <w:t>ers oAL</w:t>
      </w:r>
      <w:r w:rsidRPr="00551805">
        <w:rPr>
          <w:sz w:val="16"/>
        </w:rPr>
        <w:t xml:space="preserve"> the mind: re-framing border thinking</w:t>
      </w:r>
      <w:r w:rsidRPr="00551805">
        <w:rPr>
          <w:sz w:val="12"/>
        </w:rPr>
        <w:t>¶</w:t>
      </w:r>
      <w:r w:rsidRPr="00551805">
        <w:rPr>
          <w:sz w:val="16"/>
        </w:rPr>
        <w:t xml:space="preserve"> 7 (page number not for citation purpose)</w:t>
      </w:r>
      <w:r w:rsidRPr="00551805">
        <w:rPr>
          <w:sz w:val="12"/>
        </w:rPr>
        <w:t>¶</w:t>
      </w:r>
      <w:r w:rsidRPr="00551805">
        <w:rPr>
          <w:sz w:val="16"/>
        </w:rPr>
        <w:t xml:space="preserve"> unquestioned. </w:t>
      </w:r>
      <w:r w:rsidRPr="00551805">
        <w:rPr>
          <w:rStyle w:val="StyleUnderline"/>
        </w:rPr>
        <w:t xml:space="preserve">We may today also be living in a time when </w:t>
      </w:r>
      <w:r w:rsidRPr="009630E3">
        <w:rPr>
          <w:rStyle w:val="Emphasis"/>
        </w:rPr>
        <w:t>they will begin to lose their¶ grip because they no longer match the emerging spatial ontology of a world¶ increasingly transnational and globalized.</w:t>
      </w:r>
      <w:r w:rsidRPr="00551805">
        <w:rPr>
          <w:sz w:val="16"/>
        </w:rPr>
        <w:t xml:space="preserve">44 In the first place, as impositions, </w:t>
      </w:r>
      <w:r w:rsidRPr="00551805">
        <w:rPr>
          <w:rStyle w:val="Emphasis"/>
        </w:rPr>
        <w:t>borders</w:t>
      </w:r>
      <w:r w:rsidRPr="00551805">
        <w:rPr>
          <w:rStyle w:val="Emphasis"/>
          <w:b w:val="0"/>
          <w:sz w:val="12"/>
        </w:rPr>
        <w:t>¶</w:t>
      </w:r>
      <w:r w:rsidRPr="00551805">
        <w:rPr>
          <w:rStyle w:val="Emphasis"/>
        </w:rPr>
        <w:t xml:space="preserve"> frequently transgress rather than celebrate or enable cultural and political difference</w:t>
      </w:r>
      <w:r w:rsidRPr="00551805">
        <w:rPr>
          <w:sz w:val="16"/>
        </w:rPr>
        <w:t>.</w:t>
      </w:r>
      <w:r w:rsidRPr="00551805">
        <w:rPr>
          <w:sz w:val="12"/>
        </w:rPr>
        <w:t>¶</w:t>
      </w:r>
      <w:r w:rsidRPr="00551805">
        <w:rPr>
          <w:sz w:val="16"/>
        </w:rPr>
        <w:t xml:space="preserve"> For example, </w:t>
      </w:r>
      <w:r w:rsidRPr="00551805">
        <w:rPr>
          <w:rStyle w:val="StyleUnderline"/>
        </w:rPr>
        <w:t>the US-Mexican border cuts through historic migration fields and</w:t>
      </w:r>
      <w:r w:rsidRPr="00551805">
        <w:rPr>
          <w:rStyle w:val="StyleUnderline"/>
          <w:sz w:val="12"/>
        </w:rPr>
        <w:t>¶</w:t>
      </w:r>
      <w:r w:rsidRPr="00551805">
        <w:rPr>
          <w:rStyle w:val="StyleUnderline"/>
        </w:rPr>
        <w:t xml:space="preserve"> flows of everyday life,</w:t>
      </w:r>
      <w:r w:rsidRPr="00551805">
        <w:rPr>
          <w:sz w:val="16"/>
        </w:rPr>
        <w:t>45 perhaps around 40 million people have US-Mexico crossborder</w:t>
      </w:r>
      <w:r w:rsidRPr="00551805">
        <w:rPr>
          <w:sz w:val="12"/>
        </w:rPr>
        <w:t>¶</w:t>
      </w:r>
      <w:r w:rsidRPr="00551805">
        <w:rPr>
          <w:sz w:val="16"/>
        </w:rPr>
        <w:t xml:space="preserve"> family relations;46 </w:t>
      </w:r>
      <w:r w:rsidRPr="00551805">
        <w:rPr>
          <w:rStyle w:val="StyleUnderline"/>
        </w:rPr>
        <w:t>the Israel-Gaza border is a prison perimeter premised on</w:t>
      </w:r>
      <w:r w:rsidRPr="00551805">
        <w:rPr>
          <w:rStyle w:val="StyleUnderline"/>
          <w:sz w:val="12"/>
        </w:rPr>
        <w:t>¶</w:t>
      </w:r>
      <w:r w:rsidRPr="00551805">
        <w:rPr>
          <w:rStyle w:val="StyleUnderline"/>
        </w:rPr>
        <w:t xml:space="preserve"> collective punishment of a population for electing rocket-firing adherents to Hamas;</w:t>
      </w:r>
      <w:r w:rsidRPr="00551805">
        <w:rPr>
          <w:rStyle w:val="StyleUnderline"/>
          <w:sz w:val="12"/>
        </w:rPr>
        <w:t>¶</w:t>
      </w:r>
      <w:r w:rsidRPr="00551805">
        <w:rPr>
          <w:rStyle w:val="StyleUnderline"/>
        </w:rPr>
        <w:t xml:space="preserve"> and most borders in the Middle East and Africa make no national or cultural sense</w:t>
      </w:r>
      <w:r w:rsidRPr="00551805">
        <w:rPr>
          <w:sz w:val="12"/>
        </w:rPr>
        <w:t>¶</w:t>
      </w:r>
      <w:r w:rsidRPr="00551805">
        <w:rPr>
          <w:sz w:val="16"/>
        </w:rPr>
        <w:t xml:space="preserve"> whatsoever (e.g. the Somalia-Ethiopia border with more than 4 million Somalis</w:t>
      </w:r>
      <w:r w:rsidRPr="00551805">
        <w:rPr>
          <w:sz w:val="12"/>
        </w:rPr>
        <w:t>¶</w:t>
      </w:r>
      <w:r w:rsidRPr="00551805">
        <w:rPr>
          <w:sz w:val="16"/>
        </w:rPr>
        <w:t xml:space="preserve"> within Ethiopia or the Israel-Palestine border that is constantly in mutation as Israeli</w:t>
      </w:r>
      <w:r w:rsidRPr="00551805">
        <w:rPr>
          <w:sz w:val="12"/>
        </w:rPr>
        <w:t>¶</w:t>
      </w:r>
      <w:r w:rsidRPr="00551805">
        <w:rPr>
          <w:sz w:val="16"/>
        </w:rPr>
        <w:t xml:space="preserve"> settlers encroach on what had been widely agreed was ‘Palestinian’ territory). But in</w:t>
      </w:r>
      <w:r w:rsidRPr="00551805">
        <w:rPr>
          <w:sz w:val="12"/>
        </w:rPr>
        <w:t>¶</w:t>
      </w:r>
      <w:r w:rsidRPr="00551805">
        <w:rPr>
          <w:sz w:val="16"/>
        </w:rPr>
        <w:t xml:space="preserve"> every one of these cases, borders play a crucial role in focusing the aspirations of the</w:t>
      </w:r>
      <w:r w:rsidRPr="00551805">
        <w:rPr>
          <w:sz w:val="12"/>
        </w:rPr>
        <w:t>¶</w:t>
      </w:r>
      <w:r w:rsidRPr="00551805">
        <w:rPr>
          <w:sz w:val="16"/>
        </w:rPr>
        <w:t xml:space="preserve"> groups on either side. </w:t>
      </w:r>
      <w:r w:rsidRPr="00551805">
        <w:rPr>
          <w:rStyle w:val="StyleUnderline"/>
        </w:rPr>
        <w:t>The perpetual instability of the border is precisely what gives it</w:t>
      </w:r>
      <w:r w:rsidRPr="00551805">
        <w:rPr>
          <w:rStyle w:val="StyleUnderline"/>
          <w:sz w:val="12"/>
        </w:rPr>
        <w:t>¶</w:t>
      </w:r>
      <w:r w:rsidRPr="00551805">
        <w:rPr>
          <w:rStyle w:val="StyleUnderline"/>
        </w:rPr>
        <w:t xml:space="preserve"> such symbolic power in the mind’s eye of the nationalists who favor/challenge it.</w:t>
      </w:r>
    </w:p>
    <w:p w:rsidR="008F3741" w:rsidRPr="004517AC" w:rsidRDefault="008F3741" w:rsidP="008F3741"/>
    <w:p w:rsidR="008F3741" w:rsidRPr="004719BB" w:rsidRDefault="008F3741" w:rsidP="008F3741"/>
    <w:p w:rsidR="008F3741" w:rsidRDefault="008F3741" w:rsidP="008F3741">
      <w:r>
        <w:br w:type="page"/>
      </w:r>
    </w:p>
    <w:p w:rsidR="000624F0" w:rsidRPr="00C14C34" w:rsidRDefault="00C14C34" w:rsidP="00C14C34">
      <w:pPr>
        <w:pStyle w:val="Heading3"/>
      </w:pPr>
      <w:bookmarkStart w:id="32" w:name="_Toc424225272"/>
      <w:r w:rsidRPr="00C14C34">
        <w:lastRenderedPageBreak/>
        <w:t>AT Realism</w:t>
      </w:r>
      <w:r w:rsidR="004719BB">
        <w:t xml:space="preserve"> - Surveillance</w:t>
      </w:r>
      <w:bookmarkEnd w:id="32"/>
    </w:p>
    <w:p w:rsidR="00C14C34" w:rsidRDefault="00C14C34" w:rsidP="00C14C34">
      <w:pPr>
        <w:pStyle w:val="Heading4"/>
      </w:pPr>
      <w:r>
        <w:t>Realism is not true especially in the context of surveillance—constructivism is the only way to explain international intelligence cooperation</w:t>
      </w:r>
    </w:p>
    <w:p w:rsidR="00C14C34" w:rsidRPr="007112EB" w:rsidRDefault="00C14C34" w:rsidP="00C14C34">
      <w:r w:rsidRPr="007A5712">
        <w:rPr>
          <w:rStyle w:val="Style13ptBold"/>
        </w:rPr>
        <w:t>Wethered</w:t>
      </w:r>
      <w:r>
        <w:t xml:space="preserve">, PHD in Politics and international studies at University of Warwick, </w:t>
      </w:r>
      <w:r w:rsidRPr="007A5712">
        <w:rPr>
          <w:rStyle w:val="Style13ptBold"/>
        </w:rPr>
        <w:t>2014</w:t>
      </w:r>
      <w:r>
        <w:t xml:space="preserve"> (Marcus, “</w:t>
      </w:r>
      <w:r w:rsidRPr="007A5712">
        <w:t>Does Realism Best Explain Intelligence Cooperation Between States?</w:t>
      </w:r>
      <w:r>
        <w:t>” 8/8/2014,</w:t>
      </w:r>
      <w:r w:rsidRPr="007A5712">
        <w:t xml:space="preserve"> </w:t>
      </w:r>
      <w:hyperlink r:id="rId24" w:history="1">
        <w:r w:rsidRPr="00014024">
          <w:rPr>
            <w:rStyle w:val="Hyperlink"/>
          </w:rPr>
          <w:t>http://www.e-ir.info/2014/08/08/does-realism-best-explain-intelligence-cooperation-between-states/</w:t>
        </w:r>
      </w:hyperlink>
      <w:r>
        <w:t>) CQF</w:t>
      </w:r>
    </w:p>
    <w:p w:rsidR="004719BB" w:rsidRDefault="00C14C34" w:rsidP="00C14C34">
      <w:pPr>
        <w:rPr>
          <w:rStyle w:val="Emphasis"/>
        </w:rPr>
      </w:pPr>
      <w:r w:rsidRPr="007A5712">
        <w:rPr>
          <w:rStyle w:val="StyleUnderline"/>
        </w:rPr>
        <w:t>Intelligence cooperation is not merely about mutual gains and humanitarian goals, as Liberals argue; it is about shared identities and norms</w:t>
      </w:r>
      <w:r w:rsidRPr="003952B1">
        <w:rPr>
          <w:sz w:val="14"/>
        </w:rPr>
        <w:t xml:space="preserve">. </w:t>
      </w:r>
      <w:r w:rsidRPr="007A5712">
        <w:rPr>
          <w:rStyle w:val="StyleUnderline"/>
        </w:rPr>
        <w:t>Intelligence agencies work together because they have a shared identity</w:t>
      </w:r>
      <w:r w:rsidRPr="003952B1">
        <w:rPr>
          <w:sz w:val="14"/>
        </w:rPr>
        <w:t xml:space="preserve">. </w:t>
      </w:r>
      <w:r w:rsidRPr="007A5712">
        <w:rPr>
          <w:rStyle w:val="StyleUnderline"/>
        </w:rPr>
        <w:t>For example, the Five Eye’s of the UKUSA treaty (the US, UK, New Zealand, Canada and Australia) all share an interest in protecting and extending their liberal-democratic identity. So they group together to form an ‘imagined security community’ based on the shared values and norms that they use to comprised their collective identity</w:t>
      </w:r>
      <w:r w:rsidRPr="003952B1">
        <w:rPr>
          <w:sz w:val="14"/>
        </w:rPr>
        <w:t xml:space="preserve">.[23] Just as satellite states of the Soviet Union all shared intelligence in the interest of defending and extending their Communist regime, liberal states do so for the extension of a democratic peace regime. </w:t>
      </w:r>
      <w:r w:rsidRPr="007A5712">
        <w:rPr>
          <w:rStyle w:val="StyleUnderline"/>
        </w:rPr>
        <w:t>While Liberal accounts would argue that it is institutions and treaties that form multinational intelligence cooperation, Constructivists would point out that the underlying reason for this is based on identities.</w:t>
      </w:r>
      <w:r w:rsidRPr="003952B1">
        <w:rPr>
          <w:sz w:val="14"/>
        </w:rPr>
        <w:t xml:space="preserve"> </w:t>
      </w:r>
      <w:r w:rsidRPr="007A5712">
        <w:rPr>
          <w:rStyle w:val="StyleUnderline"/>
        </w:rPr>
        <w:t xml:space="preserve">The Realist assumption of the literature is that collaboration is not an end in itself, ‘it is utility that drives collaboration.’[24] However </w:t>
      </w:r>
      <w:r w:rsidRPr="007A5712">
        <w:rPr>
          <w:rStyle w:val="Emphasis"/>
        </w:rPr>
        <w:t>it seems highly unlikely</w:t>
      </w:r>
      <w:r w:rsidRPr="007A5712">
        <w:rPr>
          <w:rStyle w:val="StyleUnderline"/>
        </w:rPr>
        <w:t xml:space="preserve"> </w:t>
      </w:r>
      <w:r w:rsidRPr="007A5712">
        <w:rPr>
          <w:rStyle w:val="Emphasis"/>
        </w:rPr>
        <w:t>that</w:t>
      </w:r>
      <w:r w:rsidRPr="007A5712">
        <w:rPr>
          <w:rStyle w:val="StyleUnderline"/>
        </w:rPr>
        <w:t xml:space="preserve">, for example, </w:t>
      </w:r>
      <w:r w:rsidRPr="007A5712">
        <w:rPr>
          <w:rStyle w:val="Emphasis"/>
        </w:rPr>
        <w:t>the US would suddenly renege on a sharing agreement with the UK in order make an enemy of them when the immediate opportunity for relative advantage becomes apparent</w:t>
      </w:r>
      <w:r w:rsidRPr="003952B1">
        <w:rPr>
          <w:sz w:val="14"/>
        </w:rPr>
        <w:t xml:space="preserve">. </w:t>
      </w:r>
      <w:r w:rsidRPr="007A5712">
        <w:rPr>
          <w:rStyle w:val="Emphasis"/>
        </w:rPr>
        <w:t>The same goes for most examples of states with shared identities—there is a long-term interest in trust and shared value</w:t>
      </w:r>
      <w:r w:rsidRPr="007A5712">
        <w:rPr>
          <w:rStyle w:val="StyleUnderline"/>
        </w:rPr>
        <w:t>s</w:t>
      </w:r>
      <w:r w:rsidRPr="003952B1">
        <w:rPr>
          <w:sz w:val="14"/>
        </w:rPr>
        <w:t xml:space="preserve">, not the one-upmanship that Realist predict. Where practical examples of cooperation prove to be beyond their explanatory powers, Realists often turn to Game Theory to rationalise why cooperation may appear to be based on mutual gains, when it fact this is just a Realist motive to maximise interests.[25] Gill and Walsh both make reference to intelligence cooperation being akin to the Prisoner’s Dilemma when they argue that states cooperate, rather than defect, when it suits their self-interest.[26] Hence for a Realist, cooperation is not an end, it is the means to the end of self-interest. </w:t>
      </w:r>
      <w:r w:rsidRPr="007A5712">
        <w:rPr>
          <w:rStyle w:val="StyleUnderline"/>
        </w:rPr>
        <w:t xml:space="preserve">Constructivists show that intelligence cooperation is motivated by more than mere self-interest. </w:t>
      </w:r>
      <w:r w:rsidRPr="007A5712">
        <w:rPr>
          <w:rStyle w:val="Emphasis"/>
        </w:rPr>
        <w:t>Constructivism reveals how the Prisoner’s Dilemma thought-experiment is a loaded example to justify a Realist pursuit of self-interest. This is because in the real world practice of intelligence cooperation a Prisoner’s Dilemma is never a one-off opportunity to gain relative advantage; instead, IR reality presents a situation in which both ‘prisoners’ have played the game before and know that they will play it again</w:t>
      </w:r>
      <w:r w:rsidRPr="003952B1">
        <w:rPr>
          <w:sz w:val="14"/>
        </w:rPr>
        <w:t xml:space="preserve">. </w:t>
      </w:r>
      <w:r w:rsidRPr="007A5712">
        <w:rPr>
          <w:rStyle w:val="StyleUnderline"/>
        </w:rPr>
        <w:t>Decisions to cooperate are never a one-off in reality</w:t>
      </w:r>
      <w:r w:rsidRPr="003952B1">
        <w:rPr>
          <w:sz w:val="14"/>
        </w:rPr>
        <w:t xml:space="preserve">, </w:t>
      </w:r>
      <w:r w:rsidRPr="007A5712">
        <w:rPr>
          <w:rStyle w:val="StyleUnderline"/>
        </w:rPr>
        <w:t xml:space="preserve">because states have a history of relationships and rivalries that govern their interaction. </w:t>
      </w:r>
      <w:r w:rsidRPr="003952B1">
        <w:rPr>
          <w:sz w:val="14"/>
        </w:rPr>
        <w:t>To that effect, the outcome is likely to be cooperation, rather than defection, because the actors have built up a history of trust and they know that if they cooperate it will help them in future deals, as they are likely to enter into the same dilemma with each other again. Fr</w:t>
      </w:r>
      <w:r w:rsidRPr="007A5712">
        <w:rPr>
          <w:rStyle w:val="StyleUnderline"/>
        </w:rPr>
        <w:t xml:space="preserve">om this long-term game of cooperation, </w:t>
      </w:r>
      <w:r w:rsidRPr="007A5712">
        <w:rPr>
          <w:rStyle w:val="Emphasis"/>
        </w:rPr>
        <w:t>states will not make decisions based on Realist utility but instead, they will share intelligence to create an identity community based on trust and shared values</w:t>
      </w:r>
      <w:r w:rsidRPr="007A5712">
        <w:rPr>
          <w:rStyle w:val="StyleUnderline"/>
        </w:rPr>
        <w:t>.</w:t>
      </w:r>
      <w:r w:rsidRPr="003952B1">
        <w:rPr>
          <w:sz w:val="14"/>
        </w:rPr>
        <w:t>[27]</w:t>
      </w:r>
      <w:r w:rsidRPr="003952B1">
        <w:rPr>
          <w:rFonts w:cs="Times New Roman"/>
          <w:sz w:val="14"/>
        </w:rPr>
        <w:t xml:space="preserve">Munton explains that </w:t>
      </w:r>
      <w:r w:rsidRPr="003952B1">
        <w:rPr>
          <w:rStyle w:val="StyleUnderline"/>
        </w:rPr>
        <w:t>intelligence cooperation is as much about soft power and non-material gains as it is about gaining intelligence</w:t>
      </w:r>
      <w:r w:rsidRPr="003952B1">
        <w:rPr>
          <w:rFonts w:cs="Times New Roman"/>
          <w:sz w:val="14"/>
        </w:rPr>
        <w:t xml:space="preserve">. </w:t>
      </w:r>
      <w:r w:rsidRPr="003952B1">
        <w:rPr>
          <w:rStyle w:val="StyleUnderline"/>
        </w:rPr>
        <w:t>Munton focuses his article on Canadian intelligence sharing with the US over Cuban activities in the 1960’s. Munton explains that while</w:t>
      </w:r>
      <w:r w:rsidRPr="003952B1">
        <w:rPr>
          <w:rFonts w:cs="Times New Roman"/>
          <w:sz w:val="14"/>
        </w:rPr>
        <w:t xml:space="preserve"> </w:t>
      </w:r>
      <w:r w:rsidRPr="003952B1">
        <w:rPr>
          <w:rStyle w:val="StyleUnderline"/>
        </w:rPr>
        <w:t>Realist theory ‘provides a reasonably satisfying explanation of why the United States would seek help, it does not explain as well why Canada willingly provided assistance</w:t>
      </w:r>
      <w:r w:rsidRPr="003952B1">
        <w:rPr>
          <w:rFonts w:cs="Times New Roman"/>
          <w:sz w:val="14"/>
        </w:rPr>
        <w:t xml:space="preserve">.’[28] Munton shows how </w:t>
      </w:r>
      <w:r w:rsidRPr="003952B1">
        <w:rPr>
          <w:rStyle w:val="StyleUnderline"/>
        </w:rPr>
        <w:t>Canada stood to gain nothing in Realist terms; however, Constructivism can explain that the reason Canada shared their intelligence on Cuba with the US was in order to develop trust and to protect the liberal-democratic identity against the threat of Communism</w:t>
      </w:r>
      <w:r w:rsidRPr="003952B1">
        <w:rPr>
          <w:rFonts w:cs="Times New Roman"/>
          <w:sz w:val="14"/>
        </w:rPr>
        <w:t xml:space="preserve">. Constructivist theory develops on Realist and Liberal-Institutionalist accounts by adding structure and agency into the causal framework of intelligence liaison. We have already seen how states act within the bounds of certain identity structures, because one liberal-democracy is unlikely to stab another in the back by not cooperating on intelligence. Furthermore, </w:t>
      </w:r>
      <w:r w:rsidRPr="003952B1">
        <w:rPr>
          <w:rStyle w:val="StyleUnderline"/>
        </w:rPr>
        <w:t xml:space="preserve">intelligence agencies have been a key force in recognising the existence of such identity structures in IR and have even made efforts to influence them. Stonor Saunders’ book, </w:t>
      </w:r>
      <w:r w:rsidRPr="003952B1">
        <w:rPr>
          <w:rStyle w:val="StyleUnderline"/>
        </w:rPr>
        <w:lastRenderedPageBreak/>
        <w:t>‘Who Paid The Piper’, explains how intelligence agencies have attempted to influence identity structures in IR</w:t>
      </w:r>
      <w:r w:rsidRPr="003952B1">
        <w:rPr>
          <w:rFonts w:cs="Times New Roman"/>
          <w:sz w:val="14"/>
        </w:rPr>
        <w:t xml:space="preserve">.[29] The CIA was uncovered to be funding and cooperating with certain people and institutions to help set the agenda of what people want, namely to make European populations want to identify with liberal-democratic structures rather than Soviet Communist structures. This also shows the use of non-militaristic action and soft power by intelligence agencies, which transcends the explanatory powers of Realism. Hence, </w:t>
      </w:r>
      <w:r w:rsidRPr="003952B1">
        <w:rPr>
          <w:rStyle w:val="Emphasis"/>
        </w:rPr>
        <w:t>Constructivist accounts explain the existence and use of structures that govern the intelligence cooperation between states. Constructivism uses the concept of agency to correct the Realist notion that states are the main actors in IR and that their actions are predetermined by self-interest.</w:t>
      </w:r>
      <w:r w:rsidRPr="003952B1">
        <w:rPr>
          <w:rFonts w:cs="Times New Roman"/>
          <w:sz w:val="14"/>
        </w:rPr>
        <w:t xml:space="preserve"> </w:t>
      </w:r>
      <w:r w:rsidRPr="003952B1">
        <w:rPr>
          <w:rStyle w:val="StyleUnderline"/>
        </w:rPr>
        <w:t xml:space="preserve">Agents are often what set a state’s interest in intelligence cooperation, and often an agent’s interests are constructed by their relationship with another agent. </w:t>
      </w:r>
      <w:r w:rsidRPr="003952B1">
        <w:rPr>
          <w:rFonts w:cs="Times New Roman"/>
          <w:sz w:val="14"/>
        </w:rPr>
        <w:t xml:space="preserve">For example, Bush and Blair shared a strong friendship and grand vision for the world, because of their compatible personalities and agendas in the Middle East their countries came to vastly increase their intelligence sharing.[30] A further example would be the close relationship between Thatcher and Reagan, which lead to the US secretly providing ‘clandestine help’ to the UK during the Falklands war.[31] Hence, </w:t>
      </w:r>
      <w:r w:rsidRPr="003952B1">
        <w:rPr>
          <w:rStyle w:val="Emphasis"/>
        </w:rPr>
        <w:t>Constructivism explains how agency can change the interests and identities of states and consequently can change its intelligence cooperation agreements with other states.</w:t>
      </w:r>
    </w:p>
    <w:p w:rsidR="004719BB" w:rsidRDefault="004719BB" w:rsidP="004719BB">
      <w:pPr>
        <w:rPr>
          <w:rStyle w:val="Emphasis"/>
        </w:rPr>
      </w:pPr>
      <w:r>
        <w:rPr>
          <w:rStyle w:val="Emphasis"/>
        </w:rPr>
        <w:br w:type="page"/>
      </w:r>
    </w:p>
    <w:p w:rsidR="00C14C34" w:rsidRPr="004719BB" w:rsidRDefault="004719BB" w:rsidP="004719BB">
      <w:pPr>
        <w:pStyle w:val="Heading3"/>
      </w:pPr>
      <w:bookmarkStart w:id="33" w:name="_Toc424225273"/>
      <w:r w:rsidRPr="004719BB">
        <w:lastRenderedPageBreak/>
        <w:t>AT Realism</w:t>
      </w:r>
      <w:bookmarkEnd w:id="33"/>
    </w:p>
    <w:p w:rsidR="004719BB" w:rsidRDefault="004719BB" w:rsidP="004719BB">
      <w:pPr>
        <w:pStyle w:val="Heading4"/>
      </w:pPr>
      <w:r>
        <w:t>Realism fails empirically and normatively</w:t>
      </w:r>
    </w:p>
    <w:p w:rsidR="004719BB" w:rsidRPr="004D5A47" w:rsidRDefault="004719BB" w:rsidP="004719BB">
      <w:r w:rsidRPr="00CE2648">
        <w:rPr>
          <w:rStyle w:val="Style13ptBold"/>
        </w:rPr>
        <w:t>Jones 99</w:t>
      </w:r>
      <w:r>
        <w:t xml:space="preserve"> – Richard Wyn Jones; Jones is a Welsh academic at Cardiff University where he is a Professor of Welsh Politics; “Security, Strategy, and Critical Theory”; http://goo.gl/bfw6Qb</w:t>
      </w:r>
    </w:p>
    <w:p w:rsidR="004719BB" w:rsidRDefault="004719BB" w:rsidP="004719BB">
      <w:pPr>
        <w:rPr>
          <w:sz w:val="16"/>
        </w:rPr>
      </w:pPr>
      <w:r w:rsidRPr="00CE2648">
        <w:rPr>
          <w:rStyle w:val="StyleUnderline"/>
        </w:rPr>
        <w:t>Statism is a view of the world that regards states</w:t>
      </w:r>
      <w:r w:rsidRPr="00CE2648">
        <w:rPr>
          <w:sz w:val="16"/>
        </w:rPr>
        <w:t>—conceived in unitary and often anthropomorphized terms—</w:t>
      </w:r>
      <w:r w:rsidRPr="00CE2648">
        <w:rPr>
          <w:rStyle w:val="StyleUnderline"/>
        </w:rPr>
        <w:t>as the only truly significant actors in world politics</w:t>
      </w:r>
      <w:r w:rsidRPr="00CE2648">
        <w:rPr>
          <w:sz w:val="16"/>
        </w:rPr>
        <w:t xml:space="preserve">. Statism also involves a normative claim—and herein lies the justification for referring to “statism” rather than “state–centrism”—that, in political terms, states should be accorded a high, if not the highest, value in themselves. </w:t>
      </w:r>
      <w:r w:rsidRPr="00CE2648">
        <w:rPr>
          <w:rStyle w:val="StyleUnderline"/>
        </w:rPr>
        <w:t>The statism of traditional security studies is a product of the fact that the whole approach is itself based on the foundations of a realist understanding of world politics</w:t>
      </w:r>
      <w:r w:rsidRPr="00CE2648">
        <w:rPr>
          <w:sz w:val="16"/>
        </w:rPr>
        <w:t>. As John Garnett argues: “</w:t>
      </w:r>
      <w:r w:rsidRPr="00CE2648">
        <w:rPr>
          <w:rStyle w:val="StyleUnderline"/>
        </w:rPr>
        <w:t>Perhaps the most pervasive assumptions underlying contemporary strategy are those associated with the theory of political behaviour known as realism</w:t>
      </w:r>
      <w:r w:rsidRPr="00CE2648">
        <w:rPr>
          <w:sz w:val="16"/>
        </w:rPr>
        <w:t xml:space="preserve">” (Garnett 1987a: 9; see also Gray 1982a: 188). </w:t>
      </w:r>
      <w:r w:rsidRPr="00CE2648">
        <w:rPr>
          <w:rStyle w:val="StyleUnderline"/>
        </w:rPr>
        <w:t>Statism is one of the central tenets—if not the central tenet—of all forms of realism</w:t>
      </w:r>
      <w:r w:rsidRPr="00CE2648">
        <w:rPr>
          <w:sz w:val="16"/>
        </w:rPr>
        <w:t xml:space="preserve">. </w:t>
      </w:r>
      <w:r w:rsidRPr="00CE2648">
        <w:rPr>
          <w:rStyle w:val="StyleUnderline"/>
        </w:rPr>
        <w:t>It is, however, open to criticism on both empirical and normative grounds.</w:t>
      </w:r>
      <w:r w:rsidRPr="00CE2648">
        <w:rPr>
          <w:sz w:val="16"/>
        </w:rPr>
        <w:t xml:space="preserve"> Security, Strategy, and Critical Theory: Chapter 4 Empirically, </w:t>
      </w:r>
      <w:r w:rsidRPr="00CE2648">
        <w:rPr>
          <w:rStyle w:val="StyleUnderline"/>
        </w:rPr>
        <w:t>realists regard statism as being justified, indeed necessary, because this perspective reflects the reality of international relations: States are placed at the center of the analysis of world politics because they are at the center of the international stage, particularly when security issues are concerned.</w:t>
      </w:r>
      <w:r w:rsidRPr="00CE2648">
        <w:rPr>
          <w:sz w:val="16"/>
        </w:rPr>
        <w:t xml:space="preserve"> For realists, international relations is defined in terms of the interaction of states. </w:t>
      </w:r>
      <w:r w:rsidRPr="00CE2648">
        <w:rPr>
          <w:rStyle w:val="StyleUnderline"/>
        </w:rPr>
        <w:t>Thus one arrives at the tautological argument that states are at the center of the study of international relations because international relations is about the interrelationship of states. But even leaving aside any qualms about the logical status of such an argument, we are left with a far more fundamental question. How realistic is the realists’ statism</w:t>
      </w:r>
      <w:r w:rsidRPr="00CE2648">
        <w:rPr>
          <w:sz w:val="16"/>
        </w:rPr>
        <w:t>? While very few scholars, whatever their theoretical perspective, would want to doubt the importance of states in world politics, statism, with its tendency to make unitary conceived states the exclusive focus of analysis, seems, empirically speaking, to be highly problematic</w:t>
      </w:r>
      <w:r w:rsidRPr="00CE2648">
        <w:rPr>
          <w:rStyle w:val="StyleUnderline"/>
        </w:rPr>
        <w:t xml:space="preserve">. One of the major consequences of the fetishization of the state is the construction and </w:t>
      </w:r>
      <w:r w:rsidRPr="00A40549">
        <w:rPr>
          <w:rStyle w:val="Emphasis"/>
        </w:rPr>
        <w:t>reification of the so–called inside/outside dichotomy based on the concept of sovereignty. This dichotomy resonates throughout the realist view of international politics</w:t>
      </w:r>
      <w:r w:rsidRPr="00CE2648">
        <w:rPr>
          <w:sz w:val="16"/>
        </w:rPr>
        <w:t xml:space="preserve"> (Walker 1993). One of the implications of this binary opposition is a rigid differentiation between the substate and the suprastate “levels of analysis.” Although the latter is seen as the preserve of international relations specialists, the former is considered to be within the purview of other disciplines and largely irrelevant to the concerns of international relations. </w:t>
      </w:r>
      <w:r w:rsidRPr="00A40549">
        <w:rPr>
          <w:rStyle w:val="Emphasis"/>
        </w:rPr>
        <w:t>Realists argue</w:t>
      </w:r>
      <w:r w:rsidRPr="00CE2648">
        <w:rPr>
          <w:rStyle w:val="StyleUnderline"/>
        </w:rPr>
        <w:t xml:space="preserve"> that although </w:t>
      </w:r>
      <w:r w:rsidRPr="00A40549">
        <w:rPr>
          <w:rStyle w:val="Emphasis"/>
        </w:rPr>
        <w:t>domestic politics</w:t>
      </w:r>
      <w:r w:rsidRPr="00CE2648">
        <w:rPr>
          <w:rStyle w:val="StyleUnderline"/>
        </w:rPr>
        <w:t xml:space="preserve"> within a state may be interesting, </w:t>
      </w:r>
      <w:r w:rsidRPr="00A40549">
        <w:rPr>
          <w:rStyle w:val="Emphasis"/>
        </w:rPr>
        <w:t>one does not need to know anything about it</w:t>
      </w:r>
      <w:r w:rsidRPr="00CE2648">
        <w:rPr>
          <w:rStyle w:val="StyleUnderline"/>
        </w:rPr>
        <w:t xml:space="preserve"> in order to understand that state’s international political behavior. A state (any state) will behave in certain statelike ways no matter what its internal composition because of the constraining influence of international anarchy</w:t>
      </w:r>
      <w:r w:rsidRPr="00CE2648">
        <w:rPr>
          <w:sz w:val="16"/>
        </w:rPr>
        <w:t>. Thus Colin S. Gray can confidently proclaim: “</w:t>
      </w:r>
      <w:r w:rsidRPr="00CE2648">
        <w:rPr>
          <w:rStyle w:val="StyleUnderline"/>
        </w:rPr>
        <w:t>The strategic theorist does not know, cannot know, who will be in office, who will be aligned with whom.... But the theorist does know how statesmen behave and why they behave as they do”</w:t>
      </w:r>
      <w:r w:rsidRPr="00CE2648">
        <w:rPr>
          <w:sz w:val="16"/>
        </w:rPr>
        <w:t xml:space="preserve"> (Gray 1992: 627). </w:t>
      </w:r>
      <w:r w:rsidRPr="00CE2648">
        <w:rPr>
          <w:rStyle w:val="StyleUnderline"/>
        </w:rPr>
        <w:t>Although no one can doubt the elegant simplicity of this position, crucial questions remain: Is the realist’s statism analytically useful</w:t>
      </w:r>
      <w:r w:rsidRPr="00CE2648">
        <w:rPr>
          <w:sz w:val="16"/>
        </w:rPr>
        <w:t xml:space="preserve">? Can the internal politics of the state be ignored, thus allowing analysts to concentrate their attentions solely on the determining influence of the international “realm of necessity”? The experience of the end of the Cold War, undoubtedly the greatest change in the international security environment in decades, suggests not. The failure of any international relations specialist working within the realist paradigm to foresee the end of the Cold War and the remarkably peaceful disintegration of the Soviet Union has been much commented upon (among the voluminous literature, see, for example, Gaddis 1992–1993; Wohlforth 1995; Waltz 1995; Mearsheimer 1995; also the symposium on the end of the Cold War and theories of international relations in International Organisation Vol. 48, No. 2 (1994), pp. 155–277). According to Gray: The fact that most realists or neorealists did not predict the fall of the House of Lenin in the 1980s was a failure in prescience, not of paradigm. The ending of the Cold War has occurred for reasons fully explicable without strain by realist argument. (Gray 1992: 629) </w:t>
      </w:r>
      <w:r w:rsidRPr="00CE2648">
        <w:rPr>
          <w:rStyle w:val="StyleUnderline"/>
        </w:rPr>
        <w:t>Many realist writers have tried to provide ex post facto explanations for the end of the Cold War. Working from realist precepts, they argue that the reforms of Mikhail Gorbachev were</w:t>
      </w:r>
      <w:r w:rsidRPr="00CE2648">
        <w:rPr>
          <w:sz w:val="16"/>
        </w:rPr>
        <w:t>, in the words of Kenneth Waltz, “</w:t>
      </w:r>
      <w:r w:rsidRPr="00CE2648">
        <w:rPr>
          <w:rStyle w:val="StyleUnderline"/>
        </w:rPr>
        <w:t>an externally imposed necessity</w:t>
      </w:r>
      <w:r w:rsidRPr="00CE2648">
        <w:rPr>
          <w:sz w:val="16"/>
        </w:rPr>
        <w:t xml:space="preserve">” (Lebow 1994: 266). </w:t>
      </w:r>
      <w:r w:rsidRPr="00CE2648">
        <w:rPr>
          <w:rStyle w:val="StyleUnderline"/>
        </w:rPr>
        <w:t xml:space="preserve">But these arguments are not persuasive. The reforms instituted in the Soviet </w:t>
      </w:r>
      <w:r w:rsidRPr="00CE2648">
        <w:rPr>
          <w:rStyle w:val="StyleUnderline"/>
        </w:rPr>
        <w:lastRenderedPageBreak/>
        <w:t>Union after 1985 went far beyond what was necessary if Gorbachev and his colleagues were simply concerned with adjusting to relative economic decline. As Richard Ned Lebow trenchantly observes:</w:t>
      </w:r>
      <w:r w:rsidRPr="00CE2648">
        <w:rPr>
          <w:sz w:val="16"/>
        </w:rPr>
        <w:t xml:space="preserve"> </w:t>
      </w:r>
      <w:r w:rsidRPr="00CE2648">
        <w:rPr>
          <w:rStyle w:val="StyleUnderline"/>
        </w:rPr>
        <w:t>None of... [the realists] insisted that the Soviet Union’s relative decline demanded a leader who would introduce Western–style democratic reforms, hold relatively free elections, acknowledge the legal right of republics to secede from the Soviet Union, encourage anti–communist revolutions in Eastern Europe, agree to dissolve the Warsaw Pact, withdraw Soviet forces from the territories of its former members, accept the reunification of Germany within NATO</w:t>
      </w:r>
      <w:r w:rsidRPr="00CE2648">
        <w:rPr>
          <w:sz w:val="16"/>
        </w:rPr>
        <w:t xml:space="preserve">.... </w:t>
      </w:r>
      <w:r w:rsidRPr="00CE2648">
        <w:rPr>
          <w:rStyle w:val="StyleUnderline"/>
        </w:rPr>
        <w:t>Such recommendations, let alone a prediction that all this would soon come to pass, would have been greeted derisively as the height of unrealism.</w:t>
      </w:r>
      <w:r w:rsidRPr="00CE2648">
        <w:rPr>
          <w:sz w:val="16"/>
        </w:rPr>
        <w:t xml:space="preserve"> (Lebow 1994: 264) The reforms in the Soviet Union were literally unthinkable for those trapped within a realist mind–set. Quite simply, to understand the end of the Cold War, one cannot merely concentrate on state/system interaction. Rather, the focus must also embrace an analysis of events within the state and of transnational, but nonstate, interaction. Crucial to any understanding of events after 1985, for example, are the Western European peace movement, the Eastern European dissidents, and their interaction; the influence of Western alternative security thinking on the Soviet leadership; the rise of nationalism among subservient nationalities in Eastern Europe; the collapse of confidence in the shibboleths of Marxism–Leninism; and many other factors not amenable to interrogation within the traditional realist framework (Risse–Kappen 1994; see also Chapter 6). </w:t>
      </w:r>
      <w:r w:rsidRPr="00CE2648">
        <w:rPr>
          <w:rStyle w:val="StyleUnderline"/>
        </w:rPr>
        <w:t xml:space="preserve">As Lebow observes, “Soviet foreign policy under Gorbachev is outside the realist paradigm. To explain it, the analyst must go outside the paradigm and look at the determining influence of domestic politics, belief systems, and learning” </w:t>
      </w:r>
      <w:r w:rsidRPr="00CE2648">
        <w:rPr>
          <w:sz w:val="16"/>
        </w:rPr>
        <w:t>(Lebow 1994: 268).</w:t>
      </w:r>
    </w:p>
    <w:p w:rsidR="000624F0" w:rsidRDefault="004719BB" w:rsidP="004719BB">
      <w:pPr>
        <w:pStyle w:val="Heading3"/>
      </w:pPr>
      <w:bookmarkStart w:id="34" w:name="_Toc424225274"/>
      <w:r>
        <w:lastRenderedPageBreak/>
        <w:t>AT Realism – Its Wrong</w:t>
      </w:r>
      <w:bookmarkEnd w:id="34"/>
    </w:p>
    <w:p w:rsidR="004719BB" w:rsidRDefault="004719BB" w:rsidP="004719BB">
      <w:pPr>
        <w:pStyle w:val="Heading4"/>
      </w:pPr>
      <w:r>
        <w:t>Realisms fails because it tries to rationalize international relations</w:t>
      </w:r>
    </w:p>
    <w:p w:rsidR="004719BB" w:rsidRDefault="004719BB" w:rsidP="004719BB">
      <w:r w:rsidRPr="00DD3255">
        <w:rPr>
          <w:rStyle w:val="Style13ptBold"/>
        </w:rPr>
        <w:t xml:space="preserve">George 94 </w:t>
      </w:r>
      <w:r>
        <w:t xml:space="preserve">– Jim George; Expert in international relations who lectures at Australian National University; “Discourses of Global Politics: A Critical Reintroduction to International Relations; </w:t>
      </w:r>
      <w:hyperlink r:id="rId25" w:history="1">
        <w:r w:rsidRPr="00BE6270">
          <w:rPr>
            <w:rStyle w:val="Hyperlink"/>
          </w:rPr>
          <w:t>http://goo.gl/zV4OPv</w:t>
        </w:r>
      </w:hyperlink>
    </w:p>
    <w:p w:rsidR="004719BB" w:rsidRDefault="004719BB" w:rsidP="004719BB">
      <w:pPr>
        <w:rPr>
          <w:rStyle w:val="StyleUnderline"/>
        </w:rPr>
      </w:pPr>
      <w:r w:rsidRPr="0070116A">
        <w:rPr>
          <w:sz w:val="16"/>
        </w:rPr>
        <w:t xml:space="preserve">My concerns here echo those of </w:t>
      </w:r>
      <w:r w:rsidRPr="00DD3255">
        <w:rPr>
          <w:rStyle w:val="StyleUnderline"/>
        </w:rPr>
        <w:t>a diverse group of scholars from across the political spectrum</w:t>
      </w:r>
      <w:r w:rsidRPr="0070116A">
        <w:rPr>
          <w:sz w:val="16"/>
        </w:rPr>
        <w:t xml:space="preserve"> who </w:t>
      </w:r>
      <w:r w:rsidRPr="00DD3255">
        <w:rPr>
          <w:rStyle w:val="StyleUnderline"/>
        </w:rPr>
        <w:t>have recently highlighted the dangers and inadequacies of orthodox approaches to International Relations</w:t>
      </w:r>
      <w:r w:rsidRPr="0070116A">
        <w:rPr>
          <w:sz w:val="16"/>
        </w:rPr>
        <w:t xml:space="preserve"> in the 1990s. </w:t>
      </w:r>
      <w:r w:rsidRPr="00DD3255">
        <w:rPr>
          <w:rStyle w:val="StyleUnderline"/>
        </w:rPr>
        <w:t>For example, the Cold War historian John Lewis Gaddis has recently expressed his disquiet with the current state of affairs</w:t>
      </w:r>
      <w:r w:rsidRPr="0070116A">
        <w:rPr>
          <w:sz w:val="16"/>
        </w:rPr>
        <w:t xml:space="preserve">. Indeed, Gaddis has illustrated how the analytical emperor of International Relations is naked after all. More precisely, </w:t>
      </w:r>
      <w:r w:rsidRPr="00DD3255">
        <w:rPr>
          <w:rStyle w:val="StyleUnderline"/>
        </w:rPr>
        <w:t>the dominant perspective</w:t>
      </w:r>
      <w:r w:rsidRPr="0070116A">
        <w:rPr>
          <w:sz w:val="16"/>
        </w:rPr>
        <w:t xml:space="preserve"> in International Relations, articulated latterly as </w:t>
      </w:r>
      <w:r w:rsidRPr="0070116A">
        <w:rPr>
          <w:rStyle w:val="StyleUnderline"/>
        </w:rPr>
        <w:t>neo-Realism, has illustrated that it cannot adequately explain that which it assured a generation it understood—the behavior of the Soviet Union as power politics actor in the anarchical system</w:t>
      </w:r>
      <w:r w:rsidRPr="0070116A">
        <w:rPr>
          <w:sz w:val="16"/>
        </w:rPr>
        <w:t xml:space="preserve">. </w:t>
      </w:r>
      <w:r w:rsidRPr="0070116A">
        <w:rPr>
          <w:rStyle w:val="StyleUnderline"/>
        </w:rPr>
        <w:t>This is primarily because Realism, in any of its guises, represents its knowledge of the world in terms of generalized, universalized, and irreducible patterns of human behavior, which reduces global politics to the incessant, anarchical power struggle among states and “</w:t>
      </w:r>
      <w:r w:rsidRPr="0070116A">
        <w:rPr>
          <w:rStyle w:val="Emphasis"/>
        </w:rPr>
        <w:t>rational</w:t>
      </w:r>
      <w:r w:rsidRPr="0070116A">
        <w:rPr>
          <w:rStyle w:val="StyleUnderline"/>
        </w:rPr>
        <w:t>” interstate activity to the simple utilitarian pursuit of self-interest</w:t>
      </w:r>
      <w:r w:rsidRPr="0070116A">
        <w:rPr>
          <w:sz w:val="16"/>
        </w:rPr>
        <w:t xml:space="preserve">. </w:t>
      </w:r>
      <w:r w:rsidRPr="0070116A">
        <w:rPr>
          <w:rStyle w:val="StyleUnderline"/>
        </w:rPr>
        <w:t>From such a perspective there can be no “rational” explanation for Soviet behavior in peacefully relinquishing its power status and systemic authority other than, in Traditional power politics terms.</w:t>
      </w:r>
      <w:r w:rsidRPr="0070116A">
        <w:rPr>
          <w:sz w:val="16"/>
        </w:rPr>
        <w:t xml:space="preserve">3 Hence </w:t>
      </w:r>
      <w:r w:rsidRPr="0070116A">
        <w:rPr>
          <w:rStyle w:val="StyleUnderline"/>
        </w:rPr>
        <w:t>the shrill triumphalism of those invoking the “victory” of the Western superpower in its power struggle with its mortal Cold War enemy. And hence the continuance of the “successful" power politics principles in the Gulf</w:t>
      </w:r>
      <w:r>
        <w:rPr>
          <w:rStyle w:val="StyleUnderline"/>
        </w:rPr>
        <w:t>.</w:t>
      </w:r>
    </w:p>
    <w:p w:rsidR="004719BB" w:rsidRDefault="004719BB" w:rsidP="004719BB">
      <w:pPr>
        <w:pStyle w:val="Heading4"/>
      </w:pPr>
      <w:r>
        <w:t>Realism is doomed by its simple view of international relations</w:t>
      </w:r>
    </w:p>
    <w:p w:rsidR="004719BB" w:rsidRDefault="004719BB" w:rsidP="004719BB">
      <w:r w:rsidRPr="00DD3255">
        <w:rPr>
          <w:rStyle w:val="Style13ptBold"/>
        </w:rPr>
        <w:t>George 94</w:t>
      </w:r>
      <w:r>
        <w:t xml:space="preserve"> – Jim George; Expert in international relations who lectures at Australian National University; “Discourses of Global Politics: A Critical Reintroduction to International Relations; </w:t>
      </w:r>
      <w:hyperlink r:id="rId26" w:history="1">
        <w:r w:rsidRPr="00BE6270">
          <w:rPr>
            <w:rStyle w:val="Hyperlink"/>
          </w:rPr>
          <w:t>http://goo.gl/zV4OPv</w:t>
        </w:r>
      </w:hyperlink>
    </w:p>
    <w:p w:rsidR="004719BB" w:rsidRPr="00951565" w:rsidRDefault="004719BB" w:rsidP="004719BB">
      <w:pPr>
        <w:rPr>
          <w:sz w:val="16"/>
        </w:rPr>
      </w:pPr>
      <w:r w:rsidRPr="00100D7E">
        <w:rPr>
          <w:rStyle w:val="StyleUnderline"/>
        </w:rPr>
        <w:t>The major target of critical social theory has been</w:t>
      </w:r>
      <w:r w:rsidRPr="00951565">
        <w:rPr>
          <w:sz w:val="16"/>
        </w:rPr>
        <w:t xml:space="preserve"> an International Relations orthodoxy—</w:t>
      </w:r>
      <w:r w:rsidRPr="00100D7E">
        <w:rPr>
          <w:rStyle w:val="StyleUnderline"/>
        </w:rPr>
        <w:t>most influentially manifested in the scientific neo- Realism of</w:t>
      </w:r>
      <w:r w:rsidRPr="00951565">
        <w:rPr>
          <w:sz w:val="16"/>
        </w:rPr>
        <w:t xml:space="preserve"> (mainly) </w:t>
      </w:r>
      <w:r w:rsidRPr="00100D7E">
        <w:rPr>
          <w:rStyle w:val="StyleUnderline"/>
        </w:rPr>
        <w:t>U.S. scholarship</w:t>
      </w:r>
      <w:r w:rsidRPr="00951565">
        <w:rPr>
          <w:sz w:val="16"/>
        </w:rPr>
        <w:t xml:space="preserve"> but also in its (mainly) British Traditionalist counterpart—</w:t>
      </w:r>
      <w:r w:rsidRPr="00100D7E">
        <w:rPr>
          <w:rStyle w:val="StyleUnderline"/>
        </w:rPr>
        <w:t>that continues to represent as the reality of International Relations a narrow, self-affirming, and self-enclosed image of the world</w:t>
      </w:r>
      <w:r w:rsidRPr="00951565">
        <w:rPr>
          <w:sz w:val="16"/>
        </w:rPr>
        <w:t xml:space="preserve"> “out there.”22 On this basis</w:t>
      </w:r>
      <w:r w:rsidRPr="00100D7E">
        <w:rPr>
          <w:rStyle w:val="StyleUnderline"/>
        </w:rPr>
        <w:t>, a complex, ambiguous, and heterogeneous matrix of existence has been reduced, in International Relations intellectual and policy circles, to a simplistic, universalized image of the “real” world, which is fundamentally detached from the everyday experience of so much of that world</w:t>
      </w:r>
      <w:r w:rsidRPr="00951565">
        <w:rPr>
          <w:sz w:val="16"/>
        </w:rPr>
        <w:t xml:space="preserve">. I will argue here, however, that, </w:t>
      </w:r>
      <w:r w:rsidRPr="00100D7E">
        <w:rPr>
          <w:rStyle w:val="StyleUnderline"/>
        </w:rPr>
        <w:t>contrary to any Realist doctrine, reality is never a complete, entirely coherent “thing,” accessible to universalized, essentialist, or totalized understandings of it</w:t>
      </w:r>
      <w:r w:rsidRPr="00951565">
        <w:rPr>
          <w:sz w:val="16"/>
        </w:rPr>
        <w:t xml:space="preserve">. Nor can the question of reality be exhausted by reference to the facts of the world or any simple aggregation of them, because </w:t>
      </w:r>
      <w:r w:rsidRPr="00100D7E">
        <w:rPr>
          <w:rStyle w:val="StyleUnderline"/>
        </w:rPr>
        <w:t>reality is always characterized by ambiguity, disunity, discrepancy, contradiction, and difference</w:t>
      </w:r>
      <w:r w:rsidRPr="00951565">
        <w:rPr>
          <w:sz w:val="16"/>
        </w:rPr>
        <w:t xml:space="preserve">. </w:t>
      </w:r>
      <w:r w:rsidRPr="00100D7E">
        <w:rPr>
          <w:rStyle w:val="StyleUnderline"/>
        </w:rPr>
        <w:t>An adequate political realism, consequently, is one that above all recognizes its limitations in this regard and</w:t>
      </w:r>
      <w:r w:rsidRPr="00951565">
        <w:rPr>
          <w:sz w:val="16"/>
        </w:rPr>
        <w:t xml:space="preserve"> acknowledges its partial, problematic, and always contestable nature. Inadequacy, in this sense, is the representation of a partial, particularistic image of reality as (irreducible, totalized, and uncontestable) reality itself. The problem, as R. N. Berki suggests, is that it has been precisely this inadequate and “primitive” representation of reality that has dominated within the Anglo-American intellectual community, particularly that sector of it concerned with International Relations.23 </w:t>
      </w:r>
      <w:r w:rsidRPr="00951565">
        <w:rPr>
          <w:rStyle w:val="StyleUnderline"/>
        </w:rPr>
        <w:t>As a consequence</w:t>
      </w:r>
      <w:r w:rsidRPr="00951565">
        <w:rPr>
          <w:sz w:val="16"/>
        </w:rPr>
        <w:t xml:space="preserve">, </w:t>
      </w:r>
      <w:r w:rsidRPr="00951565">
        <w:rPr>
          <w:rStyle w:val="StyleUnderline"/>
        </w:rPr>
        <w:t>two rather primitive subthemes have become integral to the question of political reality</w:t>
      </w:r>
      <w:r w:rsidRPr="00951565">
        <w:rPr>
          <w:sz w:val="16"/>
        </w:rPr>
        <w:t xml:space="preserve"> in International Relations. </w:t>
      </w:r>
      <w:r w:rsidRPr="00951565">
        <w:rPr>
          <w:rStyle w:val="StyleUnderline"/>
        </w:rPr>
        <w:t>The first projects reality as existing “out there” and is articulated through the language and logic of immediacy</w:t>
      </w:r>
      <w:r w:rsidRPr="00951565">
        <w:rPr>
          <w:sz w:val="16"/>
        </w:rPr>
        <w:t xml:space="preserve">. Reality, on this basis, is a world of “tangible, palpable, perceptible things or objects. ... It is material and concrete.”24 The real world, consequently, is that </w:t>
      </w:r>
      <w:r w:rsidRPr="00951565">
        <w:rPr>
          <w:sz w:val="16"/>
        </w:rPr>
        <w:lastRenderedPageBreak/>
        <w:t xml:space="preserve">which is immediately "there,” around us and disclosed to us by sensory information. </w:t>
      </w:r>
      <w:r w:rsidRPr="00951565">
        <w:rPr>
          <w:rStyle w:val="StyleUnderline"/>
        </w:rPr>
        <w:t>Realism in International Relations thus becomes the commonsensical accommodation to the tangible</w:t>
      </w:r>
      <w:r w:rsidRPr="00951565">
        <w:rPr>
          <w:sz w:val="16"/>
        </w:rPr>
        <w:t xml:space="preserve">, observable realities of this (external) world. </w:t>
      </w:r>
      <w:r w:rsidRPr="00951565">
        <w:rPr>
          <w:rStyle w:val="StyleUnderline"/>
        </w:rPr>
        <w:t>At this point the second primitive Realist theme reaffirms the first and, by its own logic at least, grants it greater legitimacy</w:t>
      </w:r>
      <w:r w:rsidRPr="00951565">
        <w:rPr>
          <w:sz w:val="16"/>
        </w:rPr>
        <w:t xml:space="preserve">. This is the necessity theme, which confirms the need for accommodation to the facts of reality but accords them greater historical and philosophical facticity. </w:t>
      </w:r>
      <w:r w:rsidRPr="00951565">
        <w:rPr>
          <w:rStyle w:val="StyleUnderline"/>
        </w:rPr>
        <w:t>Reality now becomes “the realm of the unchangeable, inevitable and in the last resort inexorable occurrences</w:t>
      </w:r>
      <w:r w:rsidRPr="00951565">
        <w:rPr>
          <w:sz w:val="16"/>
        </w:rPr>
        <w:t xml:space="preserve">, </w:t>
      </w:r>
      <w:r w:rsidRPr="00951565">
        <w:rPr>
          <w:rStyle w:val="StyleUnderline"/>
        </w:rPr>
        <w:t>a world of</w:t>
      </w:r>
      <w:r w:rsidRPr="00951565">
        <w:rPr>
          <w:sz w:val="16"/>
        </w:rPr>
        <w:t xml:space="preserve"> eternity, objectivity, gravity, substantiality and </w:t>
      </w:r>
      <w:r w:rsidRPr="00951565">
        <w:rPr>
          <w:rStyle w:val="StyleUnderline"/>
        </w:rPr>
        <w:t>positive resistance to human purposes</w:t>
      </w:r>
      <w:r w:rsidRPr="00951565">
        <w:rPr>
          <w:sz w:val="16"/>
        </w:rPr>
        <w:t xml:space="preserve">.”25 In this manner, </w:t>
      </w:r>
      <w:r w:rsidRPr="00951565">
        <w:rPr>
          <w:rStyle w:val="StyleUnderline"/>
        </w:rPr>
        <w:t>Realism is imbued with moral, philosophical, and even religious connotations in its confrontation with the real world “out there.”</w:t>
      </w:r>
      <w:r w:rsidRPr="00951565">
        <w:rPr>
          <w:sz w:val="16"/>
        </w:rPr>
        <w:t xml:space="preserve"> It becomes moral in that it observes certain rules of conduct integral to the reality of human behavior. It can take on a religious dimension in that reality is understood as an accommodation to an inexorable destiny emanating from the realm of ultimate “necessity.” Its philosophical status is established as Realists, acknowledging the need for accommodation, represent their understanding of reality in the serious, resigned manner of, for example, the scholar-statesman contemplating the often unpalatable “is” of the world. </w:t>
      </w:r>
      <w:r w:rsidRPr="00951565">
        <w:rPr>
          <w:rStyle w:val="StyleUnderline"/>
        </w:rPr>
        <w:t>The knowledge form integral to this Realist philosophy is that concerned, above all, with control</w:t>
      </w:r>
      <w:r w:rsidRPr="00951565">
        <w:rPr>
          <w:sz w:val="16"/>
        </w:rPr>
        <w:t xml:space="preserve">. More precisely, the knowledge form integral to a Realism of this kind is positivism; its philosophical identity, as a consequence, is marked by dualism and dichotomy. At its most powerful (e.g., during the Cold War), </w:t>
      </w:r>
      <w:r w:rsidRPr="00951565">
        <w:rPr>
          <w:rStyle w:val="StyleUnderline"/>
        </w:rPr>
        <w:t>this positivist-Realist identity is represented as the opposition between the forces of rationality, unity, and progressive purpose and an anarchical realm of danger and threat in permanent need of restraint</w:t>
      </w:r>
      <w:r w:rsidRPr="00951565">
        <w:rPr>
          <w:sz w:val="16"/>
        </w:rPr>
        <w:t xml:space="preserve">. A genuine (posi tivist) Realist, in this circumstance, is the observer of the world “out there” aware, above all, of the need for the law and order proffered by the sovereign state in a post-Renaissance world of states. The Realist, accordingly, remains “heroically pessimistic,” trusting only in the forces of “law and order, and their maintenance by force, as a permanent and ever precarious holding operation [understanding peace, tranquility, prosperity, freedom [as] a special bonus, accruing to people as a result of living in a well ordered society.”26 As Berki suggests, this </w:t>
      </w:r>
      <w:r w:rsidRPr="00951565">
        <w:rPr>
          <w:rStyle w:val="StyleUnderline"/>
        </w:rPr>
        <w:t xml:space="preserve">Realist approach represents logical and analytical inadequacy in that in detaching itself from theory and interpretation it effectively detaches itself from the </w:t>
      </w:r>
      <w:r w:rsidRPr="00951565">
        <w:rPr>
          <w:sz w:val="16"/>
        </w:rPr>
        <w:t xml:space="preserve">(historical, cultural, and linguistic) </w:t>
      </w:r>
      <w:r w:rsidRPr="00951565">
        <w:rPr>
          <w:rStyle w:val="StyleUnderline"/>
        </w:rPr>
        <w:t>context of everyday human existence—from the social and intellectual lifeblood of reality</w:t>
      </w:r>
      <w:r w:rsidRPr="00951565">
        <w:rPr>
          <w:sz w:val="16"/>
        </w:rPr>
        <w:t xml:space="preserve">. Even in its most sophisticated form (e.g., Popperian/ Lakatosian), a positivist-Realist approach represents an anachronistic residue of the European Enlightenment and, in general, mainstream Western philosophy, which continues the futile quest fora grand (non)Theo- ry of existence beyond specific time, space, and political purpose. More immediately, </w:t>
      </w:r>
      <w:r w:rsidRPr="00951565">
        <w:rPr>
          <w:rStyle w:val="StyleUnderline"/>
        </w:rPr>
        <w:t xml:space="preserve">it stands as a dangerous source of analytic/policy paralysis, in the face of the extraordinary events </w:t>
      </w:r>
      <w:r w:rsidRPr="00951565">
        <w:rPr>
          <w:sz w:val="16"/>
        </w:rPr>
        <w:t xml:space="preserve">associated with the end of the Cold War and in the face of widespread recognition that it is seemingly incapable of moving beyond its primitive intellectual agenda.27 </w:t>
      </w:r>
      <w:r w:rsidRPr="00951565">
        <w:rPr>
          <w:rStyle w:val="StyleUnderline"/>
        </w:rPr>
        <w:t xml:space="preserve">Realism in International Relations, accordingly, constructs its explanatory agenda upon one variant or another of a “spectator” theory of knowledge, in which knowledge of the real world is gleaned via a realm of external facts </w:t>
      </w:r>
      <w:r w:rsidRPr="00951565">
        <w:rPr>
          <w:sz w:val="16"/>
        </w:rPr>
        <w:t xml:space="preserve">(e.g., of interstate anarchy) that impose themselves upon the individual scholar-statesman, who is then constrained by the analytic/policy “art of the possible.” In its (mainly) North American variant, infused with (primarily) Popperian insight and behavioralist training rituals since the 1960s, this has resulted in a Realism set upon the enthusiastic invocation of falsifications scientific principles. The (mainly) British alternative, meanwhile, has invoked a species of intuitionist intuitivism often more sensitive in tone to the various critiques of positivism but ultimately no less committed to its perpetuation. </w:t>
      </w:r>
      <w:r w:rsidRPr="00951565">
        <w:rPr>
          <w:rStyle w:val="StyleUnderline"/>
        </w:rPr>
        <w:t>As a consequence, the questions asked and</w:t>
      </w:r>
      <w:r w:rsidRPr="00951565">
        <w:rPr>
          <w:sz w:val="16"/>
        </w:rPr>
        <w:t xml:space="preserve"> (historicophilosophical) </w:t>
      </w:r>
      <w:r w:rsidRPr="00951565">
        <w:rPr>
          <w:rStyle w:val="StyleUnderline"/>
        </w:rPr>
        <w:t>issues raised by International Relations scholarship</w:t>
      </w:r>
      <w:r>
        <w:rPr>
          <w:rStyle w:val="StyleUnderline"/>
        </w:rPr>
        <w:t xml:space="preserve"> </w:t>
      </w:r>
      <w:r w:rsidRPr="00951565">
        <w:rPr>
          <w:rStyle w:val="StyleUnderline"/>
        </w:rPr>
        <w:t>have been severely limited, to the extent that complex</w:t>
      </w:r>
      <w:r w:rsidRPr="00951565">
        <w:rPr>
          <w:sz w:val="16"/>
        </w:rPr>
        <w:t xml:space="preserve"> epistemological/ ontological d</w:t>
      </w:r>
      <w:r w:rsidRPr="00951565">
        <w:rPr>
          <w:rStyle w:val="StyleUnderline"/>
        </w:rPr>
        <w:t>ebates over knowledge, meaning, language, and reality—the issues of how we think and act in the world—have been largely confined to the primitive Realist framework described earlier</w:t>
      </w:r>
      <w:r w:rsidRPr="00951565">
        <w:rPr>
          <w:sz w:val="16"/>
        </w:rPr>
        <w:t>.</w:t>
      </w:r>
    </w:p>
    <w:p w:rsidR="004719BB" w:rsidRPr="0070116A" w:rsidRDefault="004719BB" w:rsidP="004719BB">
      <w:pPr>
        <w:rPr>
          <w:sz w:val="16"/>
        </w:rPr>
      </w:pPr>
    </w:p>
    <w:p w:rsidR="004719BB" w:rsidRDefault="004719BB" w:rsidP="004719BB">
      <w:pPr>
        <w:pStyle w:val="Heading3"/>
      </w:pPr>
      <w:bookmarkStart w:id="35" w:name="_Toc424225275"/>
      <w:r>
        <w:lastRenderedPageBreak/>
        <w:t>At Realism – Its Bad</w:t>
      </w:r>
      <w:bookmarkEnd w:id="35"/>
    </w:p>
    <w:p w:rsidR="004719BB" w:rsidRDefault="004719BB" w:rsidP="004719BB">
      <w:pPr>
        <w:pStyle w:val="Heading4"/>
      </w:pPr>
      <w:r>
        <w:t>Realism leads to war and racism while mishandling disease, ecological destruction, security problems, crime, and gender oppression</w:t>
      </w:r>
    </w:p>
    <w:p w:rsidR="004719BB" w:rsidRDefault="004719BB" w:rsidP="004719BB">
      <w:r w:rsidRPr="00DD3255">
        <w:rPr>
          <w:rStyle w:val="Style13ptBold"/>
        </w:rPr>
        <w:t>George 94</w:t>
      </w:r>
      <w:r>
        <w:t xml:space="preserve"> – Jim George; Expert in international relations who lectures at Australian National University; “Discourses of Global Politics: A Critical Reintroduction to International Relations; </w:t>
      </w:r>
      <w:hyperlink r:id="rId27" w:history="1">
        <w:r w:rsidRPr="00BE6270">
          <w:rPr>
            <w:rStyle w:val="Hyperlink"/>
          </w:rPr>
          <w:t>http://goo.gl/zV4OPv</w:t>
        </w:r>
      </w:hyperlink>
    </w:p>
    <w:p w:rsidR="008F42CB" w:rsidRDefault="004719BB" w:rsidP="004719BB">
      <w:pPr>
        <w:rPr>
          <w:sz w:val="16"/>
        </w:rPr>
      </w:pPr>
      <w:r w:rsidRPr="00100D7E">
        <w:rPr>
          <w:sz w:val="16"/>
        </w:rPr>
        <w:t xml:space="preserve">Hoffmann’s concern, simply put, is that </w:t>
      </w:r>
      <w:r w:rsidRPr="0070116A">
        <w:rPr>
          <w:rStyle w:val="StyleUnderline"/>
        </w:rPr>
        <w:t>unless we seriously reappraise the way we think and act in the post-Cold War era, the United States and its Western allies will become involved in a series of future conflicts</w:t>
      </w:r>
      <w:r w:rsidRPr="00100D7E">
        <w:rPr>
          <w:sz w:val="16"/>
        </w:rPr>
        <w:t xml:space="preserve"> that defy the kind of simplistic conceptual and strategic responses of the past generation. The related and more general problem I am concerned with in this book is </w:t>
      </w:r>
      <w:r w:rsidRPr="0070116A">
        <w:rPr>
          <w:rStyle w:val="StyleUnderline"/>
        </w:rPr>
        <w:t>that the whole pattern of thought associated with the Realism</w:t>
      </w:r>
      <w:r w:rsidRPr="00100D7E">
        <w:rPr>
          <w:sz w:val="16"/>
        </w:rPr>
        <w:t xml:space="preserve"> of the post-World War II period </w:t>
      </w:r>
      <w:r w:rsidRPr="0070116A">
        <w:rPr>
          <w:rStyle w:val="StyleUnderline"/>
        </w:rPr>
        <w:t>represents</w:t>
      </w:r>
      <w:r w:rsidRPr="00100D7E">
        <w:rPr>
          <w:sz w:val="16"/>
        </w:rPr>
        <w:t xml:space="preserve">, at best, </w:t>
      </w:r>
      <w:r w:rsidRPr="0070116A">
        <w:rPr>
          <w:rStyle w:val="StyleUnderline"/>
        </w:rPr>
        <w:t>a dangerous anachronism in the era that has seen AIDS, global warming, and international drug cartels force their way on to the global agenda, alongside the cultural, ecological, and gendered challenges to a “reality” that for so long has defined order, security, and the common good in International Relations</w:t>
      </w:r>
      <w:r w:rsidRPr="00100D7E">
        <w:rPr>
          <w:sz w:val="16"/>
        </w:rPr>
        <w:t xml:space="preserve">. The scope and nature of this problem might be further appreciated in its relation to another dimension of the debate over the failure of orthodox International Relations theory as practice to address this expanded agenda. </w:t>
      </w:r>
      <w:r w:rsidRPr="0070116A">
        <w:rPr>
          <w:rStyle w:val="StyleUnderline"/>
        </w:rPr>
        <w:t>It concerns the broader issue of analytical and policy paralysis associated with the post-Cold War period</w:t>
      </w:r>
      <w:r w:rsidRPr="00100D7E">
        <w:rPr>
          <w:sz w:val="16"/>
        </w:rPr>
        <w:t xml:space="preserve">, acknowledged by Gaddis and Hoffmann and given a generalized articulation by Lewis Lapham 9 This paralysis has manifested itself in a variety of ways. </w:t>
      </w:r>
      <w:r w:rsidRPr="0070116A">
        <w:rPr>
          <w:rStyle w:val="StyleUnderline"/>
        </w:rPr>
        <w:t xml:space="preserve">Recent U.S. foreign policy perspectives, for example, have been likened to the </w:t>
      </w:r>
      <w:r w:rsidRPr="00A40549">
        <w:rPr>
          <w:rStyle w:val="StyleUnderline"/>
        </w:rPr>
        <w:t>“gibbering of apes”</w:t>
      </w:r>
      <w:r w:rsidRPr="0070116A">
        <w:rPr>
          <w:rStyle w:val="StyleUnderline"/>
        </w:rPr>
        <w:t xml:space="preserve"> in their remoteness from the everyday situations of people around the globe</w:t>
      </w:r>
      <w:r w:rsidRPr="00100D7E">
        <w:rPr>
          <w:sz w:val="16"/>
        </w:rPr>
        <w:t xml:space="preserve"> in the 1990s. A more specific claim is that </w:t>
      </w:r>
      <w:r w:rsidRPr="0070116A">
        <w:rPr>
          <w:rStyle w:val="StyleUnderline"/>
        </w:rPr>
        <w:t>the mainstream U.S. International Relations community is floundering</w:t>
      </w:r>
      <w:r w:rsidRPr="00100D7E">
        <w:rPr>
          <w:sz w:val="16"/>
        </w:rPr>
        <w:t xml:space="preserve">, primarily because “nobody knows the language in which to ask or answer the questions presented by the absence of the Soviet empire.”10 Rather, it is suggested, </w:t>
      </w:r>
      <w:r w:rsidRPr="0070116A">
        <w:rPr>
          <w:rStyle w:val="StyleUnderline"/>
        </w:rPr>
        <w:t>the remaining superpower continues to formulate its images of the world in terms consistent with the struggle for Cold War hegemony</w:t>
      </w:r>
      <w:r w:rsidRPr="00100D7E">
        <w:rPr>
          <w:sz w:val="16"/>
        </w:rPr>
        <w:t xml:space="preserve">. </w:t>
      </w:r>
      <w:r w:rsidRPr="0070116A">
        <w:rPr>
          <w:rStyle w:val="StyleUnderline"/>
        </w:rPr>
        <w:t>Consequently</w:t>
      </w:r>
      <w:r w:rsidRPr="00100D7E">
        <w:rPr>
          <w:sz w:val="16"/>
        </w:rPr>
        <w:t xml:space="preserve">, in the 1990s, while acknowledging at one level the difficulties associated with the updated task of world “policeman,” </w:t>
      </w:r>
      <w:r w:rsidRPr="0070116A">
        <w:rPr>
          <w:rStyle w:val="StyleUnderline"/>
        </w:rPr>
        <w:t>the United States continues</w:t>
      </w:r>
      <w:r w:rsidRPr="00100D7E">
        <w:rPr>
          <w:sz w:val="16"/>
        </w:rPr>
        <w:t xml:space="preserve">, nevertheless, </w:t>
      </w:r>
      <w:r w:rsidRPr="0070116A">
        <w:rPr>
          <w:rStyle w:val="StyleUnderline"/>
        </w:rPr>
        <w:t>to articulate its hegemonic ambitions</w:t>
      </w:r>
      <w:r w:rsidRPr="00100D7E">
        <w:rPr>
          <w:sz w:val="16"/>
        </w:rPr>
        <w:t xml:space="preserve"> in terms of it retaining “the pre-eminent responsibility for addressing selectively those wrongs which threaten not only our interests, but those of our allies or friends, or which could seriously unsettle international relations.”11 </w:t>
      </w:r>
      <w:r w:rsidRPr="0070116A">
        <w:rPr>
          <w:rStyle w:val="StyleUnderline"/>
        </w:rPr>
        <w:t>This</w:t>
      </w:r>
      <w:r w:rsidRPr="00100D7E">
        <w:rPr>
          <w:sz w:val="16"/>
        </w:rPr>
        <w:t xml:space="preserve">, for Lapham </w:t>
      </w:r>
      <w:r w:rsidRPr="0070116A">
        <w:rPr>
          <w:rStyle w:val="StyleUnderline"/>
        </w:rPr>
        <w:t>represents not just the delusions of grandeur of a U.S. society seeking to buttress a threatened identity in the post-Cold War void. Rather</w:t>
      </w:r>
      <w:r w:rsidRPr="00100D7E">
        <w:rPr>
          <w:sz w:val="16"/>
        </w:rPr>
        <w:t xml:space="preserve">, and more seriously, </w:t>
      </w:r>
      <w:r w:rsidRPr="0070116A">
        <w:rPr>
          <w:rStyle w:val="StyleUnderline"/>
        </w:rPr>
        <w:t>it represents the continuance of a “</w:t>
      </w:r>
      <w:r w:rsidRPr="0070116A">
        <w:rPr>
          <w:rStyle w:val="Emphasis"/>
        </w:rPr>
        <w:t>grotesque</w:t>
      </w:r>
      <w:r w:rsidRPr="0070116A">
        <w:rPr>
          <w:rStyle w:val="StyleUnderline"/>
        </w:rPr>
        <w:t>” general theory of International Relations</w:t>
      </w:r>
      <w:r w:rsidRPr="00100D7E">
        <w:rPr>
          <w:sz w:val="16"/>
        </w:rPr>
        <w:t xml:space="preserve"> that comprehends global life from within a Traditional doctrine of hierarchical conflict, characterized by fear and denial of change and “the infantile wish for omnipotence.”12</w:t>
      </w:r>
    </w:p>
    <w:p w:rsidR="008F42CB" w:rsidRDefault="008F42CB" w:rsidP="008F42CB">
      <w:r>
        <w:br w:type="page"/>
      </w:r>
    </w:p>
    <w:p w:rsidR="004517AC" w:rsidRDefault="008F42CB" w:rsidP="008F42CB">
      <w:pPr>
        <w:pStyle w:val="Heading3"/>
      </w:pPr>
      <w:bookmarkStart w:id="36" w:name="_Toc424225276"/>
      <w:r>
        <w:lastRenderedPageBreak/>
        <w:t>AT Democracy Solves</w:t>
      </w:r>
      <w:bookmarkEnd w:id="36"/>
    </w:p>
    <w:p w:rsidR="008F42CB" w:rsidRDefault="008F42CB" w:rsidP="008F42CB">
      <w:pPr>
        <w:pStyle w:val="Heading4"/>
      </w:pPr>
      <w:r>
        <w:t xml:space="preserve">Democracies “inclusion” relies on violent exclusion of others in the form of colonialism </w:t>
      </w:r>
    </w:p>
    <w:p w:rsidR="008F42CB" w:rsidRDefault="008F42CB" w:rsidP="008F42CB">
      <w:r w:rsidRPr="00525EDB">
        <w:rPr>
          <w:rStyle w:val="Style13ptBold"/>
        </w:rPr>
        <w:t>Gordon 10</w:t>
      </w:r>
      <w:r>
        <w:t xml:space="preserve"> (Neve, </w:t>
      </w:r>
      <w:r w:rsidRPr="00D949F5">
        <w:t>professor of Politics and Government at Ben-Gurion University of the Negev, who writes on issues relating to the Israeli-Palestinian Conflict and human rights</w:t>
      </w:r>
      <w:r>
        <w:t xml:space="preserve">, 2010, “Democracy and Colonialism”, </w:t>
      </w:r>
      <w:r>
        <w:rPr>
          <w:i/>
        </w:rPr>
        <w:t xml:space="preserve">Project Muse, </w:t>
      </w:r>
      <w:r w:rsidRPr="00D949F5">
        <w:rPr>
          <w:i/>
        </w:rPr>
        <w:t>https://muse.jhu.edu/journals/theory_and_event/summary/v013/13.2.gordon.html</w:t>
      </w:r>
      <w:r>
        <w:t>)</w:t>
      </w:r>
    </w:p>
    <w:p w:rsidR="008F42CB" w:rsidRPr="00525EDB" w:rsidRDefault="008F42CB" w:rsidP="008F42CB">
      <w:pPr>
        <w:rPr>
          <w:sz w:val="16"/>
        </w:rPr>
      </w:pPr>
      <w:r w:rsidRPr="00525EDB">
        <w:rPr>
          <w:sz w:val="16"/>
        </w:rPr>
        <w:t xml:space="preserve">For some time now I have been pondering the closely knit relationship between democracy and colonialism. Notwithstanding the widespread conception among democracy theorists that there is a contradiction between the two,2 in this paper I contend that </w:t>
      </w:r>
      <w:r w:rsidRPr="00525EDB">
        <w:rPr>
          <w:rStyle w:val="StyleUnderline"/>
        </w:rPr>
        <w:t>colonialism has served as a crucial component in the historical processes through which modern democracies were created and sustained</w:t>
      </w:r>
      <w:r w:rsidRPr="00525EDB">
        <w:rPr>
          <w:sz w:val="16"/>
        </w:rPr>
        <w:t xml:space="preserve">.3 </w:t>
      </w:r>
      <w:r w:rsidRPr="00525EDB">
        <w:rPr>
          <w:rStyle w:val="StyleUnderline"/>
        </w:rPr>
        <w:t>Focusing on the production of “the people”—namely, those who are acknowledged as citizens and consequently have been granted the right to participate in political decisions—I maintain that colonialism has been deployed by democracy as a force that unifies, limits, and stabilizes the people within the metropole by employing violent forms of exclusion</w:t>
      </w:r>
      <w:r w:rsidRPr="00525EDB">
        <w:rPr>
          <w:sz w:val="16"/>
        </w:rPr>
        <w:t xml:space="preserve">. And yet, unlike other forms of exclusion which have been deemed accidents or aberrations and regarded as symptoms of democracy’s evolutionary development,4 political scientists have often assumed that colonialism is totally alien to democracy and indeed antithetical to the two basic democratic principles: sovereignty of the people and equality. I, by contrast, follow post-colonial theorists to argue that </w:t>
      </w:r>
      <w:r w:rsidRPr="00525EDB">
        <w:rPr>
          <w:rStyle w:val="StyleUnderline"/>
        </w:rPr>
        <w:t>colonialism is a strategy employed by democracies (and, of course, other regimes) as a way of achieving not only geopolitical and economic goals, but also as a way of accomplishing social and political objectives within the metropole</w:t>
      </w:r>
      <w:r w:rsidRPr="00525EDB">
        <w:rPr>
          <w:sz w:val="16"/>
        </w:rPr>
        <w:t xml:space="preserve">.5 </w:t>
      </w:r>
      <w:r w:rsidRPr="00525EDB">
        <w:rPr>
          <w:rStyle w:val="StyleUnderline"/>
        </w:rPr>
        <w:t>Colonialism, in other words, also has a strategic role at home and the different forms of power that manifest themselves in the colony can be readily traced back to the democratic metropole. Moreover, the series of exclusions that colonialism produces are, I claim, part of democracy’s very logic and can operate in tandem with democracy’s basic principles. Insofar as this is the case, the democracy/colonial relationship can teach us something important about democracy for it reveals, using Michael Mann’s phrase, one of the dark sides of the so-called best possible regime. It underscores, for example, how democracy’s universalist and inclusionary claims are always bound up in colonial exclusionary practices that are implemented through the deployment of violence</w:t>
      </w:r>
      <w:r w:rsidRPr="00525EDB">
        <w:rPr>
          <w:sz w:val="16"/>
        </w:rPr>
        <w:t>. My objective in this paper, however, is to further complicate this relationship by suggesting that the colonial practices and mechanisms deployed by democracies to limit and stabilize the people tend to return to haunt the democratic colonizers. Colonialism ends up engendering processes that destabilize the notion of the people and, consequently, produces a double movement that both contracts and extends democracy. What begins as a project of subjugation, may, at times, acquire an unexpected edge of inclusion.</w:t>
      </w:r>
    </w:p>
    <w:p w:rsidR="008F42CB" w:rsidRDefault="008F42CB" w:rsidP="008F42CB"/>
    <w:p w:rsidR="008F42CB" w:rsidRDefault="008F42CB" w:rsidP="008F42CB">
      <w:pPr>
        <w:pStyle w:val="Heading3"/>
      </w:pPr>
      <w:bookmarkStart w:id="37" w:name="_Toc424225277"/>
      <w:r>
        <w:lastRenderedPageBreak/>
        <w:t>AT Democracy Solves – US Specific</w:t>
      </w:r>
      <w:bookmarkEnd w:id="37"/>
    </w:p>
    <w:p w:rsidR="008F42CB" w:rsidRDefault="008F42CB" w:rsidP="008F42CB">
      <w:pPr>
        <w:pStyle w:val="Heading4"/>
      </w:pPr>
      <w:r>
        <w:t xml:space="preserve">The United States’ democracy is a racist and imperialist one </w:t>
      </w:r>
    </w:p>
    <w:p w:rsidR="008F42CB" w:rsidRDefault="008F42CB" w:rsidP="008F42CB">
      <w:r w:rsidRPr="00FE5956">
        <w:rPr>
          <w:rStyle w:val="Style13ptBold"/>
        </w:rPr>
        <w:t>Stanley and Weaver 14</w:t>
      </w:r>
      <w:r>
        <w:t xml:space="preserve"> (Jason Stanley, </w:t>
      </w:r>
      <w:r w:rsidRPr="00233863">
        <w:t>professor of philosophy at Yale University, is the author of “Knowledge and Practical Interests,” “Language in Context” and “Know How.” He is working on a book on the threa</w:t>
      </w:r>
      <w:r>
        <w:t xml:space="preserve">t propaganda poses to democracy, and Vesla Weaver, </w:t>
      </w:r>
      <w:r w:rsidRPr="00233863">
        <w:t>assistant professor of political science and African-American studies at Yale University, is a co-author of “Creating a New Racial Order: How Immigration, Multiracialism, Genomics, and the Young Can Remake Race in America” and a co-author of the forthcoming book “Arresting Citizenship: The Democratic Consequences of American Crime Control.”</w:t>
      </w:r>
      <w:r>
        <w:t>, January 12, 2014, “</w:t>
      </w:r>
      <w:r w:rsidRPr="00233863">
        <w:t>Is the United States a ‘Racial Democracy’?</w:t>
      </w:r>
      <w:r>
        <w:t xml:space="preserve">”, </w:t>
      </w:r>
      <w:r>
        <w:rPr>
          <w:i/>
        </w:rPr>
        <w:t xml:space="preserve">The New York Times Opinionator, </w:t>
      </w:r>
      <w:r w:rsidRPr="00233863">
        <w:rPr>
          <w:i/>
        </w:rPr>
        <w:t>http://opinionator.blogs.nytimes.com/2014/01/12/is-the-united-states-a-racial-democracy/?_r=0</w:t>
      </w:r>
      <w:r>
        <w:t>)</w:t>
      </w:r>
    </w:p>
    <w:p w:rsidR="008F42CB" w:rsidRPr="00FE5956" w:rsidRDefault="008F42CB" w:rsidP="008F42CB">
      <w:pPr>
        <w:rPr>
          <w:sz w:val="16"/>
        </w:rPr>
      </w:pPr>
      <w:r w:rsidRPr="00FE5956">
        <w:rPr>
          <w:rStyle w:val="StyleUnderline"/>
        </w:rPr>
        <w:t>Starting in the 1970s, the United States has witnessed a drastic increase in the rate of black imprisonment, both absolutely and relative to whites. Just from 1980 to 2006, the black rate of incarceration (jail and prison) increased four times as much as the increase in the white rate</w:t>
      </w:r>
      <w:r w:rsidRPr="00FE5956">
        <w:rPr>
          <w:sz w:val="16"/>
        </w:rPr>
        <w:t xml:space="preserve">. The increase in black prison admissions from 1960 to 1997 is 517 percent. In 1968, 15 percent of black adult males had been convicted of a felony and 7 percent had been to prison; by 2004, the numbers had risen to 33 percent and 17 percent, respectively. About 9 percent of the world’s prison population is black American (combining these two studies). </w:t>
      </w:r>
      <w:r w:rsidRPr="00FE5956">
        <w:rPr>
          <w:rStyle w:val="StyleUnderline"/>
        </w:rPr>
        <w:t>If the system of justice in the United States were fair, and if the 38 million black Americans were as prone to crime as the average ethnic group in the world (where an ethnic group is, for example, the 61 million Italians, or the 45 million Hindu Gujarati), you would expect that black Americans would also be about 9 percent of the 2013 estimated world population of 7.135 billion people. There would then be well over 600 million black Americans in the world. If you think that black Americans are like anybody else, then the nation of black America should be the third largest nation on earth, twice as large as the United States. You can of course still think, in the face of these facts, that the United States prison laws are fairly applied and colorblind. But if you do, you almost certainly must accept that black Americans are among the most dangerous groups in the multithousand year history of human civilization</w:t>
      </w:r>
      <w:r w:rsidRPr="00FE5956">
        <w:rPr>
          <w:sz w:val="16"/>
        </w:rPr>
        <w:t xml:space="preserve">. ‘The best way to judge a culture,’ John Dewey said, ‘is to see what kind of people are in the jails.’ The Columbia professor Herbert Schneider told the following story about John Dewey. One day, in an ethics course, Dewey was trying to develop a theme about the criteria by which you should judge a culture. After having some trouble saying what he was trying to say, he stopped, looked out the window, paused for a long time and then said, “What I mean to say is that the best way to judge a culture is to see what kind of people are in the jails.” Suppose you were a citizen of another country, looking from the outside at the composition of the United States prison population. Would you think that the formerly enslaved population of the United States was one of the most dangerous groups in history? Or would you rather suspect that tendrils of past mind-sets still remain? Our view is that </w:t>
      </w:r>
      <w:r w:rsidRPr="00FE5956">
        <w:rPr>
          <w:rStyle w:val="StyleUnderline"/>
        </w:rPr>
        <w:t>the system that has emerged in the United States over the past few decades is a racial democracy. It is widely thought that the civil rights movement in the 1960s at last realized the remarkable political ideals of the United States Constitution. If political ideals have the tendency to mask the reality of their violation, it will be especially difficult for our fellow American citizens to acknowledge that we are correct</w:t>
      </w:r>
      <w:r w:rsidRPr="00FE5956">
        <w:rPr>
          <w:sz w:val="16"/>
        </w:rPr>
        <w:t xml:space="preserve">. More argument is required, which we supply in making the case for the following two claims. First, encountering the police or the courts causes people to lose their status as participants in the political process, either officially, by incarceration and its consequences, or unofficially, via the strong correlation that exists between such encounters and withdrawal from political life. Secondly, blacks are unfairly and disproportionately the targets of the police and the courts. We briefly summarize part of the case for these claims here; they are substantiated at length elsewhere. In the United States, </w:t>
      </w:r>
      <w:r w:rsidRPr="00FE5956">
        <w:rPr>
          <w:rStyle w:val="StyleUnderline"/>
        </w:rPr>
        <w:t>5.85 million people cannot vote because they are in prison or jail, currently under supervision (probation, for example), or live in one of the two states, Virginia and Kentucky, with lifetime bans on voting for those with felony convictions</w:t>
      </w:r>
      <w:r w:rsidRPr="00FE5956">
        <w:rPr>
          <w:sz w:val="16"/>
        </w:rPr>
        <w:t xml:space="preserve"> (nonviolent first time drug offenders are no longer disenfranchised for life in the former). </w:t>
      </w:r>
      <w:r w:rsidRPr="00FE5956">
        <w:rPr>
          <w:rStyle w:val="StyleUnderline"/>
        </w:rPr>
        <w:t>Yet the effects also extend to the large and growing ranks of the nation’s citizens who experience involuntary contact with police regardless of whether their right to vote is formally eliminated</w:t>
      </w:r>
      <w:r w:rsidRPr="00FE5956">
        <w:rPr>
          <w:sz w:val="16"/>
        </w:rPr>
        <w:t xml:space="preserve">. As one of us has helped document in a forthcoming book, punishment and surveillance by itself causes people to </w:t>
      </w:r>
      <w:r w:rsidRPr="00FE5956">
        <w:rPr>
          <w:sz w:val="16"/>
        </w:rPr>
        <w:lastRenderedPageBreak/>
        <w:t xml:space="preserve">withdraw from political participation — acts of engagement like voting or political activism. In fact, </w:t>
      </w:r>
      <w:r w:rsidRPr="00FE5956">
        <w:rPr>
          <w:rStyle w:val="StyleUnderline"/>
        </w:rPr>
        <w:t>the effect on political participation of having been in jail or prison dwarfs other known factors affecting political participation, such as the impact of having a college-educated parent, being in the military or being in poverty. In a large survey of mostly marginal men in American cities, the probability of voting declined by 8 percent for those who had been stopped and questioned by the police; by 16 percent for those who had experienced arrest; by 18 percent for those with a conviction; by 22 percent for those serving time in jail or prison; and, if this prison sentence was a year or more in duration, the probability of voting declined by an overwhelming 26 percent, even after accounting for race, socioeconomic position, self-reported engagement in criminal behavior and other factors. Citizens who have been subject to prison, jail or merely police surveillance not only withdrew but actively avoided dealings with government, preferring instead to “stay below the radar.” As subjects, they learned that government was something to be avoided, not participated in. Fearful avoidance is not the mark of a democratic citizen</w:t>
      </w:r>
      <w:r w:rsidRPr="00FE5956">
        <w:rPr>
          <w:sz w:val="16"/>
        </w:rPr>
        <w:t xml:space="preserve">. “Man is by nature a political animal,” declares Aristotle in the first book of his “Politics.” “Nature, as we often say, makes nothing in vain, and man is the only animal whom she has endowed with the gift of speech … the power of speech is intended to set forth the expedient and the inexpedient, and therefore likewise the just and the unjust.” Aristotle here means that humans fully realize their nature in political participation, in the form of discussions and decision making with their fellow citizens about the affairs of state. To be barred from political participation is, for Aristotle, the most grievous possible affront to human dignity. </w:t>
      </w:r>
      <w:r w:rsidRPr="00FE5956">
        <w:rPr>
          <w:rStyle w:val="StyleUnderline"/>
        </w:rPr>
        <w:t>In the United States, blacks are by far the most likely to experience punishment and surveillance and thus are most likely to be prevented from realizing human dignity. One in 9 young black American men experienced the historic 2008 election from their prison and jail cells; 13 percent of black adult men could not cast a vote in the election because of a felony conviction. And among blacks lacking a high school degree, only one-fifth voted in that election because of incarceration</w:t>
      </w:r>
      <w:r w:rsidRPr="00FE5956">
        <w:rPr>
          <w:sz w:val="16"/>
        </w:rPr>
        <w:t xml:space="preserve">, according to research conducted by Becky Pettit, a professor of sociology at the University of Washington. We do not know how many others did not get involved because they were trying to keep a low profile where matters of government are concerned. </w:t>
      </w:r>
      <w:r w:rsidRPr="00FE5956">
        <w:rPr>
          <w:rStyle w:val="StyleUnderline"/>
        </w:rPr>
        <w:t>If the American criminal justice system were colorblind, we would expect a tight link between committing crime and encountering the police. Yet most people stopped by police are not arrested, and most of those who are arrested are not found guilty; of those who are convicted, felons are the smallest group; and of those, many are nonserious offenders</w:t>
      </w:r>
      <w:r w:rsidRPr="00FE5956">
        <w:rPr>
          <w:sz w:val="16"/>
        </w:rPr>
        <w:t xml:space="preserve">. Thus a large proportion of those who involuntarily encounter criminal justice — indeed, the majority of this group — have never been found guilty of a serious crime (or any crime) in a court of law. </w:t>
      </w:r>
      <w:r w:rsidRPr="00FE5956">
        <w:rPr>
          <w:rStyle w:val="StyleUnderline"/>
        </w:rPr>
        <w:t>An involuntary encounter with the police by itself leads to withdrawal from political participation. If one group has an unjustifiably large rate of involuntary encounters, that group can be fairly regarded as being targeted for removal from the political process. Evidence suggests that minorities experience contact with the police at rates that far outstrip their share of crime</w:t>
      </w:r>
      <w:r w:rsidRPr="00FE5956">
        <w:rPr>
          <w:sz w:val="16"/>
        </w:rPr>
        <w:t xml:space="preserve">. One study found that the probability that a black male 18 or 19 years of age will be stopped by police in New York City at least once during 2006 is 92 percent. The probability for a Latino male of the same age group is 50 percent. For a young white man, it is 20 percent. In 90 percent of the stops of young minorities in 2011, there wasn’t evidence of wrongdoing, and no arrest or citation occurred. </w:t>
      </w:r>
      <w:r w:rsidRPr="00FE5956">
        <w:rPr>
          <w:rStyle w:val="StyleUnderline"/>
        </w:rPr>
        <w:t>In over half of the stops of minorities, the reason given for the stop was that the person made “furtive movements.” In 60 percent of the stops, an additional reason listed for the stop was that the person was in a “high crime area</w:t>
      </w:r>
      <w:r w:rsidRPr="00FE5956">
        <w:rPr>
          <w:sz w:val="16"/>
        </w:rPr>
        <w:t xml:space="preserve">.” Blacks are not necessarily having these encounters at greater rates than their white counterparts because they are more criminal. National surveys show that, with the exception of crack cocaine, </w:t>
      </w:r>
      <w:r w:rsidRPr="00FE5956">
        <w:rPr>
          <w:rStyle w:val="StyleUnderline"/>
        </w:rPr>
        <w:t>blacks consistently report using drugs at lower levels than whites. Some studies also suggest that blacks are engaged in drug trafficking at lower levels. Yet once we account for their share of the population, blacks are 10 times as likely to spend time in prison for offenses related to drugs. Fairness would also lead to the expectation that once arrested, blacks would be equally likely to be convicted and sentenced as whites. But again, the evidence shows that black incarceration is out of step with black offending</w:t>
      </w:r>
      <w:r w:rsidRPr="00FE5956">
        <w:rPr>
          <w:sz w:val="16"/>
        </w:rPr>
        <w:t>. Most of the large racial differences in sentencing for drugs and assault remain unexplained even once we take into account the black arrest rates for those crimes. The founding political ideals of our country are, as ideals, some of the most admirable in history. They set a high moral standard, one that in the past we have failed even to approximate. We must not let their majestic glow blind us to the possibility that now is not so different from then. The gap between American ideals and American reality may remain just as cavernous as our nation’s troubled history suggests.</w:t>
      </w:r>
    </w:p>
    <w:p w:rsidR="008F42CB" w:rsidRDefault="008F42CB" w:rsidP="008F42CB">
      <w:pPr>
        <w:pStyle w:val="Heading4"/>
      </w:pPr>
      <w:r>
        <w:lastRenderedPageBreak/>
        <w:t xml:space="preserve">American democracy was built on racism and slavery </w:t>
      </w:r>
    </w:p>
    <w:p w:rsidR="008F42CB" w:rsidRDefault="008F42CB" w:rsidP="008F42CB">
      <w:r w:rsidRPr="009C00BC">
        <w:rPr>
          <w:rStyle w:val="Style13ptBold"/>
        </w:rPr>
        <w:t>Morgan 72</w:t>
      </w:r>
      <w:r>
        <w:t xml:space="preserve"> (Edmund, </w:t>
      </w:r>
      <w:r w:rsidRPr="005E5915">
        <w:t>eminent authority on early American history, was Emeritus Professor of History at Yale University, where he taught from 1955 to 1986. He specialized in American colonial history, with some attention to English history, and was noted for his incisive writing style. He covered many topics, including Puritanism, politics, slavery, historiograp</w:t>
      </w:r>
      <w:r>
        <w:t>hy and family life, 1972, “</w:t>
      </w:r>
      <w:r w:rsidRPr="005E5915">
        <w:t>Slavery and Freedom: The American Paradox</w:t>
      </w:r>
      <w:r>
        <w:t xml:space="preserve">”, </w:t>
      </w:r>
      <w:r>
        <w:rPr>
          <w:i/>
        </w:rPr>
        <w:t xml:space="preserve">The Journal of American History, </w:t>
      </w:r>
      <w:r w:rsidRPr="009C00BC">
        <w:rPr>
          <w:i/>
        </w:rPr>
        <w:t>http://www.humanities.uci.edu/history/ucihp/tah/UnderstandingAmericanCitizenship/American%20Paradox.pdf</w:t>
      </w:r>
      <w:r>
        <w:t>)</w:t>
      </w:r>
    </w:p>
    <w:p w:rsidR="00C56D91" w:rsidRDefault="008F42CB" w:rsidP="008F42CB">
      <w:pPr>
        <w:rPr>
          <w:rStyle w:val="StyleUnderline"/>
        </w:rPr>
      </w:pPr>
      <w:r w:rsidRPr="00EA69AF">
        <w:rPr>
          <w:sz w:val="16"/>
        </w:rPr>
        <w:t xml:space="preserve">American historians interested in tracing the rise of liberty, democracy, and the common man have been challenged in the past two decades by other historians concerned with tracing the history of oppression, exploitation, and racism. The challenge made us examine more directly than historians hitherto have been willing to do, the role of slavery in our early history. </w:t>
      </w:r>
      <w:r w:rsidRPr="00EA69AF">
        <w:rPr>
          <w:rStyle w:val="StyleUnderline"/>
        </w:rPr>
        <w:t>Colonial historians, in particular, when writing about the origin and development of American institutions have found it possible until recently to deal with slavery as an exception</w:t>
      </w:r>
      <w:r w:rsidRPr="00EA69AF">
        <w:rPr>
          <w:sz w:val="16"/>
        </w:rPr>
        <w:t xml:space="preserve"> to everything they had to say. We owe a debt of gratitude to those who have insisted that slavery was something more than an exception, that one-fifth of the American population at the time of the Revolution is too many people to be treated as an exception. We shall not have met the challenge simply by studying the history of that one-fifth, fruitful as such studies may be, urgent as they may be. Nor shall we have met the challenge if we merely execute the familiar maneuver of turning our old interpretations on their heads. The temptation is already apparent to argue that slavery and oppression were the dominant features of American history and that efforts to advance liberty and equality were the exception, indeed no more than a device to divert the masses while their chains were being fastened. To dismiss the rise of liberty and equality in American history as a mere sham is not only to ignore hard facts, it is also to evade the problem presented by those facts. </w:t>
      </w:r>
      <w:r w:rsidRPr="00EA69AF">
        <w:rPr>
          <w:rStyle w:val="StyleUnderline"/>
        </w:rPr>
        <w:t>The rise of liberty and equality in this country was accompanied by the rise of slavery. That two such contradictory developments were taking place simultaneously over a long period of history, from the seventeenth century to the nineteenth</w:t>
      </w:r>
      <w:r w:rsidRPr="00EA69AF">
        <w:rPr>
          <w:sz w:val="16"/>
        </w:rPr>
        <w:t xml:space="preserve">, is the central paradox of American history. </w:t>
      </w:r>
      <w:r w:rsidRPr="00EA69AF">
        <w:rPr>
          <w:rStyle w:val="StyleUnderline"/>
        </w:rPr>
        <w:t>The challenge, for a colonial historian at least, is to explain how a people could have developed the dedication to human liberty and dignity exhibited by the leaders of the American Revolution and at the same time have developed and maintained a system of labor that denied human liberty and dignity every hour of the day</w:t>
      </w:r>
      <w:r w:rsidRPr="00EA69AF">
        <w:rPr>
          <w:sz w:val="16"/>
        </w:rPr>
        <w:t xml:space="preserve">. It has been tempting to dismiss Jefferson and the whole Virginia dynasty as hypocrites. But to do so is to deprive the term "hypocrisy" of useful meaning. If hypocrisy means, as I think it does, deliberately to affirm a principle without believing it, then hypocrisy requires a rare quality of mind combined with an unscrupulous intention to deceive. To attribute such an intention, even to attribute such clarity of mind in the matter, to Jefferson, Madison, or Washington is to once again evade the challenge. What we need to explain is how such men could have arrived at beliefs and actions so full of contradiction. Put the challenge another way: </w:t>
      </w:r>
      <w:r w:rsidRPr="00EA69AF">
        <w:rPr>
          <w:rStyle w:val="StyleUnderline"/>
        </w:rPr>
        <w:t>how did England, a country priding itself on the liberty of its citizens, produce colonies where most of the inhabitants enjoyed still greater liberty, greater opportunities, greater control over their own lives than most men in the mother country, while the remainder, one-fifth of the total, were deprived of virtually all liberty, all opportunities, all control over their own lives? We may admit that the Englishmen who colonized America and their revolutionary descendants were racists, that consciously or unconsciously they believed liberties and rights should be confined to persons of light complexion</w:t>
      </w:r>
      <w:r w:rsidRPr="00EA69AF">
        <w:rPr>
          <w:sz w:val="16"/>
        </w:rPr>
        <w:t xml:space="preserve">. When we have said as much, even when we have probed the depths of racial prejudice, we will not have fully accounted for the paradox. Racism was certainly an essential element in it, but I should like to suggest another element, that I believe to have influenced the development of both slavery and freedom as we have known them in the United States. . . . </w:t>
      </w:r>
      <w:r w:rsidRPr="00EA69AF">
        <w:rPr>
          <w:rStyle w:val="StyleUnderline"/>
        </w:rPr>
        <w:t>One development was crucial, and that was the appearance in Virginia of a growing number of freemen who had served their terms but who were now unable to afford land of their own except on the frontiers. By 1676 it was estimated that one-fourth of Virginia's freemen were without land of their own. The presence of this growing class of poverty-stricken Virginians was not a little frightening to the planters who had made it to the top. They wanted the [indentured servant] immigrants who kept pouring in every year. Indeed, they needed them . . . but as more [indentured servants] turned free every year Virginia seemed to have inherited the problem that she was helping England to solve</w:t>
      </w:r>
      <w:r w:rsidRPr="00EA69AF">
        <w:rPr>
          <w:sz w:val="16"/>
        </w:rPr>
        <w:t xml:space="preserve">. Virginia, complained [the] secretary of the colony, was "a sinke to drayen England of her filth and scum." </w:t>
      </w:r>
      <w:r w:rsidRPr="00EA69AF">
        <w:rPr>
          <w:rStyle w:val="StyleUnderline"/>
        </w:rPr>
        <w:t xml:space="preserve">The men who worried the upper-crust looked even more dangerous in Virginia than they had in England. They </w:t>
      </w:r>
      <w:r w:rsidRPr="00EA69AF">
        <w:rPr>
          <w:rStyle w:val="StyleUnderline"/>
        </w:rPr>
        <w:lastRenderedPageBreak/>
        <w:t>were, to begin with, young, and the young have always seemed impatient of control by their elders and superiors, if not downright rebellious. They were also predominantly single men . . . Finally, what made these wild young men particularly dangerous was that they were armed and had to be armed. Virginia's poor had reason to be envious and angry and against the men who owned the land and imported the servants and ran the government</w:t>
      </w:r>
      <w:r w:rsidRPr="00EA69AF">
        <w:rPr>
          <w:sz w:val="16"/>
        </w:rPr>
        <w:t xml:space="preserve">. The nervousness of those who had property worth plundering continued throughout the century. [One solution] was to extend the terms of service for servants entering the colony but [as] the ranks of freedmen grew, so did poverty and discontent. [But there was a] solution which allowed Virginia's magnates to keep their lands, yet arrested the discontent and the repression of other Englishmen [living in Virginia]. </w:t>
      </w:r>
      <w:r w:rsidRPr="00EA69AF">
        <w:rPr>
          <w:rStyle w:val="StyleUnderline"/>
        </w:rPr>
        <w:t>The rights of Englishmen were preserved by destroying the rights of Africans. Slaves could be deprived of the opportunity for association and rebellion. They could be kept unarmed and unorganized. And since color disclosed their probable status, the rest of society could keep close watch on them. . . . [The freedman] was no longer a man to be feared. This fact, together with the presence of a growing mass of alien slaves, tended to draw the white settlers closer together and to reduce the importance of class difference between yeoman farmer and large plantation owner.</w:t>
      </w:r>
    </w:p>
    <w:p w:rsidR="00C56D91" w:rsidRDefault="00C56D91" w:rsidP="00C56D91">
      <w:pPr>
        <w:rPr>
          <w:rStyle w:val="StyleUnderline"/>
        </w:rPr>
      </w:pPr>
      <w:r>
        <w:rPr>
          <w:rStyle w:val="StyleUnderline"/>
        </w:rPr>
        <w:br w:type="page"/>
      </w:r>
    </w:p>
    <w:p w:rsidR="008F42CB" w:rsidRPr="00C56D91" w:rsidRDefault="00C56D91" w:rsidP="00C56D91">
      <w:pPr>
        <w:pStyle w:val="Heading3"/>
      </w:pPr>
      <w:bookmarkStart w:id="38" w:name="_Toc424225278"/>
      <w:r w:rsidRPr="00C56D91">
        <w:lastRenderedPageBreak/>
        <w:t>AT World State</w:t>
      </w:r>
      <w:bookmarkEnd w:id="38"/>
    </w:p>
    <w:p w:rsidR="00C56D91" w:rsidRPr="00E6115B" w:rsidRDefault="00C56D91" w:rsidP="00E6115B">
      <w:pPr>
        <w:pStyle w:val="Heading4"/>
      </w:pPr>
      <w:r w:rsidRPr="00E6115B">
        <w:t xml:space="preserve">The world state is not inevitable. Your securitization just boosts the legitimacy of the </w:t>
      </w:r>
      <w:r w:rsidR="00E6115B" w:rsidRPr="00E6115B">
        <w:t>existing</w:t>
      </w:r>
      <w:r w:rsidRPr="00E6115B">
        <w:t xml:space="preserve"> system.</w:t>
      </w:r>
      <w:r w:rsidR="00E6115B" w:rsidRPr="00E6115B">
        <w:t xml:space="preserve"> Your world state te</w:t>
      </w:r>
      <w:r w:rsidR="00E6115B">
        <w:t>le</w:t>
      </w:r>
      <w:r w:rsidR="00E6115B" w:rsidRPr="00E6115B">
        <w:t>ology marginalize</w:t>
      </w:r>
      <w:r w:rsidR="00E6115B">
        <w:t>s otherness.</w:t>
      </w:r>
      <w:r w:rsidRPr="00E6115B">
        <w:t xml:space="preserve"> </w:t>
      </w:r>
    </w:p>
    <w:p w:rsidR="00C56D91" w:rsidRPr="00C56D91" w:rsidRDefault="00C56D91" w:rsidP="00C56D91">
      <w:pPr>
        <w:rPr>
          <w:rStyle w:val="Style13ptBold"/>
        </w:rPr>
      </w:pPr>
      <w:r w:rsidRPr="00C56D91">
        <w:rPr>
          <w:rStyle w:val="Style13ptBold"/>
        </w:rPr>
        <w:t>Hartzog ‘5 Mar 31, 2005 Paul B. Hartzog Masters in Globalization and Environmental Politics from the University of Utah, and a Masters in Political Theory from the University of Michigan. “Panarchy Is What We Make of It: Why a World State Is Not Inevitable” http://www.academia.edu/2409728/Panarchy_Is_What_We_Make_of_It_Why_a_World_State_Is_Not_Inevitable</w:t>
      </w:r>
    </w:p>
    <w:p w:rsidR="008F42CB" w:rsidRPr="00097B7A" w:rsidRDefault="00C56D91" w:rsidP="00C56D91">
      <w:pPr>
        <w:rPr>
          <w:sz w:val="16"/>
        </w:rPr>
      </w:pPr>
      <w:r w:rsidRPr="00C56D91">
        <w:rPr>
          <w:rStyle w:val="StyleUnderline"/>
        </w:rPr>
        <w:t>The truth embedded in Wendt’s rhetoric contradicts his own conclusions.</w:t>
      </w:r>
      <w:r>
        <w:rPr>
          <w:rStyle w:val="StyleUnderline"/>
        </w:rPr>
        <w:t xml:space="preserve"> </w:t>
      </w:r>
      <w:r w:rsidRPr="00097B7A">
        <w:rPr>
          <w:sz w:val="16"/>
        </w:rPr>
        <w:t xml:space="preserve">For example, he states that “it seems hard to argue that a world in whichrecognition is unequal… would be normatively superior to one in whichrecognition is equal, (Wendt, 2003: 529)” a statement which is not onlyundeniably true, but is the very reason state-based recognition is neither sufficient nor sustainable. At the very least, Wendt insists that a world-state is necessary to meet the minimum condition for a just world order. Unfortunately, </w:t>
      </w:r>
      <w:r w:rsidRPr="00C56D91">
        <w:rPr>
          <w:rStyle w:val="StyleUnderline"/>
        </w:rPr>
        <w:t>the state reproduces its identity whether it is just or not.</w:t>
      </w:r>
      <w:r w:rsidRPr="00097B7A">
        <w:rPr>
          <w:sz w:val="16"/>
        </w:rPr>
        <w:t xml:space="preserve"> The status quo comes to berepresented as “good” and is henceforth the very measure of justice. </w:t>
      </w:r>
      <w:r w:rsidRPr="00C56D91">
        <w:rPr>
          <w:rStyle w:val="StyleUnderline"/>
        </w:rPr>
        <w:t>Herein lies the real danger of the world state. The legitimation of power has two aspects: universality and naturalism. The first presents itself when a distinctly limited “good” is taken as if it were a</w:t>
      </w:r>
      <w:r>
        <w:rPr>
          <w:rStyle w:val="StyleUnderline"/>
        </w:rPr>
        <w:t xml:space="preserve"> </w:t>
      </w:r>
      <w:r w:rsidRPr="00C56D91">
        <w:rPr>
          <w:rStyle w:val="StyleUnderline"/>
        </w:rPr>
        <w:t>universal</w:t>
      </w:r>
      <w:r>
        <w:rPr>
          <w:rStyle w:val="StyleUnderline"/>
        </w:rPr>
        <w:t xml:space="preserve"> </w:t>
      </w:r>
      <w:r w:rsidRPr="00C56D91">
        <w:rPr>
          <w:rStyle w:val="StyleUnderline"/>
        </w:rPr>
        <w:t>“good,” i.e. when thestate’s interests are taken as being in the interests of everyone. The second is revealed when a distinctly particular way of being is taken as “more advanced”t</w:t>
      </w:r>
      <w:r>
        <w:rPr>
          <w:rStyle w:val="StyleUnderline"/>
        </w:rPr>
        <w:t xml:space="preserve"> </w:t>
      </w:r>
      <w:r w:rsidRPr="00C56D91">
        <w:rPr>
          <w:rStyle w:val="StyleUnderline"/>
        </w:rPr>
        <w:t>han other ways of being.</w:t>
      </w:r>
      <w:r w:rsidRPr="00097B7A">
        <w:rPr>
          <w:sz w:val="16"/>
        </w:rPr>
        <w:t xml:space="preserve"> </w:t>
      </w:r>
      <w:r w:rsidRPr="00C56D91">
        <w:rPr>
          <w:rStyle w:val="StyleUnderline"/>
        </w:rPr>
        <w:t>Thus</w:t>
      </w:r>
      <w:r w:rsidRPr="00097B7A">
        <w:rPr>
          <w:sz w:val="16"/>
        </w:rPr>
        <w:t xml:space="preserve">, by being seen as “natural,” or along a developmental progression, </w:t>
      </w:r>
      <w:r w:rsidRPr="00C56D91">
        <w:rPr>
          <w:rStyle w:val="Emphasis"/>
        </w:rPr>
        <w:t>some ways of being are marginalized</w:t>
      </w:r>
      <w:r w:rsidRPr="00097B7A">
        <w:rPr>
          <w:sz w:val="16"/>
        </w:rPr>
        <w:t xml:space="preserve"> as emulationreinforces the naturalistic fallacy. As both of </w:t>
      </w:r>
      <w:r w:rsidRPr="00C56D91">
        <w:rPr>
          <w:rStyle w:val="StyleUnderline"/>
        </w:rPr>
        <w:t>these aspects</w:t>
      </w:r>
      <w:r w:rsidRPr="00097B7A">
        <w:rPr>
          <w:sz w:val="16"/>
        </w:rPr>
        <w:t xml:space="preserve"> have been present inthe international system, so too </w:t>
      </w:r>
      <w:r w:rsidRPr="00C56D91">
        <w:rPr>
          <w:rStyle w:val="StyleUnderline"/>
        </w:rPr>
        <w:t>would</w:t>
      </w:r>
      <w:r w:rsidRPr="00097B7A">
        <w:rPr>
          <w:sz w:val="16"/>
        </w:rPr>
        <w:t xml:space="preserve"> they </w:t>
      </w:r>
      <w:r w:rsidRPr="00C56D91">
        <w:rPr>
          <w:rStyle w:val="StyleUnderline"/>
        </w:rPr>
        <w:t>be enacted by a world state</w:t>
      </w:r>
      <w:r w:rsidRPr="00097B7A">
        <w:rPr>
          <w:sz w:val="16"/>
        </w:rPr>
        <w:t xml:space="preserve"> (Taylor,1996). It is in so doing that the state proves itself a totality and not an adaptive system. </w:t>
      </w:r>
    </w:p>
    <w:p w:rsidR="004517AC" w:rsidRDefault="004517AC" w:rsidP="004517AC">
      <w:r>
        <w:br w:type="page"/>
      </w:r>
    </w:p>
    <w:p w:rsidR="009644AC" w:rsidRDefault="00D35AE2" w:rsidP="00D35AE2">
      <w:pPr>
        <w:pStyle w:val="Heading1"/>
      </w:pPr>
      <w:bookmarkStart w:id="39" w:name="_Toc424225279"/>
      <w:r>
        <w:lastRenderedPageBreak/>
        <w:t>Aff Answers</w:t>
      </w:r>
      <w:bookmarkEnd w:id="39"/>
    </w:p>
    <w:p w:rsidR="00D35AE2" w:rsidRDefault="00D35AE2" w:rsidP="00D35AE2">
      <w:pPr>
        <w:pStyle w:val="Heading3"/>
      </w:pPr>
      <w:bookmarkStart w:id="40" w:name="_Toc424225280"/>
      <w:r>
        <w:lastRenderedPageBreak/>
        <w:t>Borders/State Inevitable</w:t>
      </w:r>
      <w:bookmarkEnd w:id="40"/>
    </w:p>
    <w:p w:rsidR="00C60395" w:rsidRDefault="00C60395" w:rsidP="00C60395">
      <w:pPr>
        <w:pStyle w:val="Heading4"/>
      </w:pPr>
      <w:r>
        <w:t xml:space="preserve">Alt fails - borders are inevitable because of cultural and psychological barriers – recent EU’s integration efforts prove </w:t>
      </w:r>
    </w:p>
    <w:p w:rsidR="00C60395" w:rsidRPr="00997D32" w:rsidRDefault="00C60395" w:rsidP="00C60395">
      <w:r w:rsidRPr="00997D32">
        <w:rPr>
          <w:b/>
        </w:rPr>
        <w:t>Striiver</w:t>
      </w:r>
      <w:r w:rsidRPr="00997D32">
        <w:t xml:space="preserve"> </w:t>
      </w:r>
      <w:r>
        <w:rPr>
          <w:b/>
        </w:rPr>
        <w:t xml:space="preserve">2005 </w:t>
      </w:r>
      <w:r>
        <w:t xml:space="preserve">[Anke, </w:t>
      </w:r>
      <w:r w:rsidRPr="00997D32">
        <w:t xml:space="preserve">Anke Striiver is a PhD student in the Department of Human Geography, University of Nijmegen, The Netherlands. </w:t>
      </w:r>
      <w:r>
        <w:t>“Bordering Space”, Chapter 13 Bordering Stories: Spaces of Absence along the Dutch-German Border, pp 207]</w:t>
      </w:r>
    </w:p>
    <w:p w:rsidR="00D05703" w:rsidRDefault="00C60395" w:rsidP="00C60395">
      <w:pPr>
        <w:rPr>
          <w:sz w:val="16"/>
        </w:rPr>
      </w:pPr>
      <w:r w:rsidRPr="002D6185">
        <w:rPr>
          <w:sz w:val="16"/>
        </w:rPr>
        <w:t>For now, I will leave this idea circulating somewhere in the back of your mind, reduce it to the simple statement `</w:t>
      </w:r>
      <w:r w:rsidRPr="002D6185">
        <w:rPr>
          <w:rStyle w:val="StyleUnderline"/>
        </w:rPr>
        <w:t>there is no such. thing as infinite space' and will draw the attention to a situation where infiniteness, or rather `borderlessness' is proposed. Of course, not a `real' borderlessness</w:t>
      </w:r>
      <w:r w:rsidRPr="002D6185">
        <w:rPr>
          <w:sz w:val="16"/>
        </w:rPr>
        <w:t xml:space="preserve"> - for, as we all know, `</w:t>
      </w:r>
      <w:r w:rsidRPr="002D6185">
        <w:rPr>
          <w:rStyle w:val="Emphasis"/>
        </w:rPr>
        <w:t>wherever there are people, there are borders</w:t>
      </w:r>
      <w:r w:rsidRPr="002D6185">
        <w:rPr>
          <w:sz w:val="16"/>
        </w:rPr>
        <w:t>'. But yet, th</w:t>
      </w:r>
      <w:r w:rsidRPr="002D6185">
        <w:rPr>
          <w:rStyle w:val="StyleUnderline"/>
        </w:rPr>
        <w:t>e European Union proposes borderlessness, by pulling down the internal borders between its member states</w:t>
      </w:r>
      <w:r w:rsidRPr="002D6185">
        <w:rPr>
          <w:sz w:val="16"/>
        </w:rPr>
        <w:t>.</w:t>
      </w:r>
      <w:r w:rsidRPr="002D6185">
        <w:rPr>
          <w:sz w:val="12"/>
        </w:rPr>
        <w:t>¶</w:t>
      </w:r>
      <w:r w:rsidRPr="002D6185">
        <w:rPr>
          <w:sz w:val="16"/>
        </w:rPr>
        <w:t xml:space="preserve"> One of those internal borders is the one between Germany and the Netherlands:</w:t>
      </w:r>
      <w:r w:rsidRPr="002D6185">
        <w:rPr>
          <w:sz w:val="12"/>
        </w:rPr>
        <w:t>¶</w:t>
      </w:r>
      <w:r w:rsidRPr="002D6185">
        <w:rPr>
          <w:sz w:val="16"/>
        </w:rPr>
        <w:t xml:space="preserve"> a border that is 536 km long and 0 cm high. But </w:t>
      </w:r>
      <w:r w:rsidRPr="002D6185">
        <w:rPr>
          <w:rStyle w:val="StyleUnderline"/>
        </w:rPr>
        <w:t>for most of the people who live in the Dutch-German borderland, it is not the border's total length that is of any significance, but its level.</w:t>
      </w:r>
      <w:r w:rsidRPr="002D6185">
        <w:rPr>
          <w:sz w:val="16"/>
        </w:rPr>
        <w:t xml:space="preserve"> Level, however, is not meant in terms of `height', rather in the sense of `experiencing' the border as obstacle - an obstacle that is at work within processes of socio-cultural relations and within the popular imagination. This level is related to perceptions of the border, its cognitive and affective meanings, which shape people's lives and forms of socio-spatial identification and can be circumscribed as the `border in people's minds'. For, </w:t>
      </w:r>
      <w:r w:rsidRPr="002D6185">
        <w:rPr>
          <w:rStyle w:val="Emphasis"/>
        </w:rPr>
        <w:t>in spite of progressing European integration and the formal removal of the EU's internal borders, the barriers in people's minds persist to act as thresholds in people's everyday practices</w:t>
      </w:r>
      <w:r w:rsidRPr="002D6185">
        <w:rPr>
          <w:sz w:val="16"/>
        </w:rPr>
        <w:t xml:space="preserve">. </w:t>
      </w:r>
      <w:r w:rsidRPr="002D6185">
        <w:rPr>
          <w:rStyle w:val="StyleUnderline"/>
        </w:rPr>
        <w:t>These thresholds refer to imaginative borders that let everyday practices of borderlanders `end' at the border</w:t>
      </w:r>
      <w:r w:rsidRPr="002D6185">
        <w:rPr>
          <w:sz w:val="16"/>
        </w:rPr>
        <w:t xml:space="preserve"> and demarcate the `bordered spheres' of people's lives.</w:t>
      </w:r>
    </w:p>
    <w:p w:rsidR="00D05703" w:rsidRDefault="00D05703" w:rsidP="00D05703">
      <w:r>
        <w:br w:type="page"/>
      </w:r>
    </w:p>
    <w:p w:rsidR="00D35AE2" w:rsidRDefault="00D35AE2" w:rsidP="00D35AE2">
      <w:pPr>
        <w:pStyle w:val="Heading4"/>
      </w:pPr>
      <w:r>
        <w:lastRenderedPageBreak/>
        <w:t xml:space="preserve">Alternative fails – borders and the state are inevitable and are at the center of IR </w:t>
      </w:r>
    </w:p>
    <w:p w:rsidR="00D35AE2" w:rsidRDefault="00D35AE2" w:rsidP="00D35AE2">
      <w:r w:rsidRPr="007B377F">
        <w:rPr>
          <w:b/>
        </w:rPr>
        <w:t>Paasi 2005</w:t>
      </w:r>
      <w:r w:rsidRPr="007B377F">
        <w:t xml:space="preserve"> [Anssi, Anssi Paasi is Professor and Head of the Department of Geography, University of Oulu, Finland. “Bordering Space”, Chapter 1: The Changing Discourses on Political Boundaries Mapping the Backgrounds, Contexts and Contents</w:t>
      </w:r>
      <w:r>
        <w:t xml:space="preserve">, pp 26] </w:t>
      </w:r>
    </w:p>
    <w:p w:rsidR="001B61D2" w:rsidRDefault="00D35AE2" w:rsidP="00D35AE2">
      <w:pPr>
        <w:rPr>
          <w:sz w:val="16"/>
        </w:rPr>
      </w:pPr>
      <w:r w:rsidRPr="002D6185">
        <w:rPr>
          <w:rStyle w:val="StyleUnderline"/>
        </w:rPr>
        <w:t xml:space="preserve">As far as the disappearance of the </w:t>
      </w:r>
      <w:r w:rsidRPr="002D6185">
        <w:rPr>
          <w:rStyle w:val="Emphasis"/>
        </w:rPr>
        <w:t>state is concerned, the continually increasing number of states and boundaries in the actual world suggests quite the opposite tendency.</w:t>
      </w:r>
      <w:r w:rsidRPr="002D6185">
        <w:rPr>
          <w:sz w:val="16"/>
        </w:rPr>
        <w:t xml:space="preserve"> Blake (2000), in fact, argues that </w:t>
      </w:r>
      <w:r w:rsidRPr="002D6185">
        <w:rPr>
          <w:rStyle w:val="StyleUnderline"/>
        </w:rPr>
        <w:t>there has probably never been a time when so many borderland regions worldwide have become such difficult or dangerous places to live in, and the current world still harbours some 50 unresolved boundary disputes</w:t>
      </w:r>
      <w:r w:rsidRPr="002D6185">
        <w:rPr>
          <w:sz w:val="16"/>
        </w:rPr>
        <w:t xml:space="preserve">. This `stress' on borderlands may be partly based on the effects of globalization and the opening (and closing) of borders with regard to flows of capital/finance, goods, ideas and people, which have cast doubt on the concepts of sovereignty, identity and governance. It may also be based on historically contingent meanings emerging from the political relations between neighbours. Blake suggests that </w:t>
      </w:r>
      <w:r w:rsidRPr="002D6185">
        <w:rPr>
          <w:rStyle w:val="StyleUnderline"/>
        </w:rPr>
        <w:t>a `stress-free' borderland requires at least the following: 1) political goodwill, 2) the settling of territorial questions, 3) straightforward transboundary interaction within the law, 4) a sense of security provided by the border, 5) rational resource exploitation, and 6) coordination of local administration</w:t>
      </w:r>
      <w:r w:rsidRPr="002D6185">
        <w:rPr>
          <w:sz w:val="16"/>
        </w:rPr>
        <w:t xml:space="preserve">. This simply means that a context-dependent and sensitive approach to boundaries is needed instead of crude generalizations. </w:t>
      </w:r>
      <w:r w:rsidRPr="002D6185">
        <w:rPr>
          <w:rStyle w:val="StyleUnderline"/>
        </w:rPr>
        <w:t>It also means that many scholars</w:t>
      </w:r>
      <w:r w:rsidRPr="002D6185">
        <w:rPr>
          <w:sz w:val="16"/>
        </w:rPr>
        <w:t xml:space="preserve"> during the early 1990s perhaps </w:t>
      </w:r>
      <w:r w:rsidRPr="002D6185">
        <w:rPr>
          <w:rStyle w:val="StyleUnderline"/>
        </w:rPr>
        <w:t>underestimated the importance of boundaries when the idea of exclusive spaces and fixed concepts of identity were challenged</w:t>
      </w:r>
      <w:r w:rsidRPr="002D6185">
        <w:rPr>
          <w:sz w:val="16"/>
        </w:rPr>
        <w:t xml:space="preserve"> by the collapse of the ideological divide between East and West, the accelerating processes of globalization, the belief in the `world of flows', annihilation of space, re-scaling of governance and the emergence of cosmopolitan and supra/post-national thinking. </w:t>
      </w:r>
      <w:r w:rsidRPr="002D6185">
        <w:rPr>
          <w:rStyle w:val="StyleUnderline"/>
        </w:rPr>
        <w:t>The roles of boundaries have again been reflected in the aftermath of 11th September, when the traditional `fronts' between states seemed to turn into asymmetric networks</w:t>
      </w:r>
      <w:r w:rsidRPr="002D6185">
        <w:rPr>
          <w:sz w:val="16"/>
        </w:rPr>
        <w:t xml:space="preserve"> (Anderson, 2002). </w:t>
      </w:r>
      <w:r w:rsidRPr="002D6185">
        <w:rPr>
          <w:rStyle w:val="StyleUnderline"/>
        </w:rPr>
        <w:t>It was not long before</w:t>
      </w:r>
      <w:r w:rsidRPr="002D6185">
        <w:rPr>
          <w:rStyle w:val="StyleUnderline"/>
          <w:sz w:val="12"/>
        </w:rPr>
        <w:t>¶</w:t>
      </w:r>
      <w:r w:rsidRPr="002D6185">
        <w:rPr>
          <w:rStyle w:val="StyleUnderline"/>
        </w:rPr>
        <w:t xml:space="preserve"> the state, strategic alliances (military, economic) between states and nationalistically toned assumptions of natural links between the state, the nation and its territory seemed to emerge again at the centre of international relations</w:t>
      </w:r>
      <w:r w:rsidRPr="002D6185">
        <w:rPr>
          <w:sz w:val="16"/>
        </w:rPr>
        <w:t xml:space="preserve">. These processes have been most visible in the conflicts between Pakistan and India and between Israel and Palestine, and most recently in the conflict between the US and Iraq. </w:t>
      </w:r>
    </w:p>
    <w:p w:rsidR="001B61D2" w:rsidRDefault="001B61D2" w:rsidP="001B61D2">
      <w:r>
        <w:br w:type="page"/>
      </w:r>
    </w:p>
    <w:p w:rsidR="008F3741" w:rsidRDefault="001B61D2" w:rsidP="001B61D2">
      <w:pPr>
        <w:pStyle w:val="Heading3"/>
      </w:pPr>
      <w:bookmarkStart w:id="41" w:name="_Toc424225281"/>
      <w:r>
        <w:lastRenderedPageBreak/>
        <w:t>Borders Good – Ethnic War</w:t>
      </w:r>
      <w:bookmarkEnd w:id="41"/>
    </w:p>
    <w:p w:rsidR="001B61D2" w:rsidRPr="00D05703" w:rsidRDefault="001B61D2" w:rsidP="00D05703">
      <w:pPr>
        <w:pStyle w:val="Heading4"/>
      </w:pPr>
      <w:r w:rsidRPr="00D05703">
        <w:t xml:space="preserve">Borders are good – solves ethnic civil wars  </w:t>
      </w:r>
    </w:p>
    <w:p w:rsidR="001B61D2" w:rsidRPr="00D05703" w:rsidRDefault="001B61D2" w:rsidP="00D05703">
      <w:pPr>
        <w:rPr>
          <w:rStyle w:val="Style13ptBold"/>
        </w:rPr>
      </w:pPr>
      <w:r w:rsidRPr="00D05703">
        <w:rPr>
          <w:rStyle w:val="Style13ptBold"/>
        </w:rPr>
        <w:t xml:space="preserve">Downes 06 [Alexander B, Asst. Professor of Political Science at Duke University, 2006 “More Borders, Less Conflict? Partition as a Solution to Ethnic Civil Wars” SAIS Review, p. 49-50 http://home.gwu.edu/~downes/26.1downes.pdf] </w:t>
      </w:r>
    </w:p>
    <w:p w:rsidR="001B61D2" w:rsidRPr="00FC5DE7" w:rsidRDefault="001B61D2" w:rsidP="001B61D2">
      <w:pPr>
        <w:rPr>
          <w:rStyle w:val="StyleUnderline"/>
          <w:b/>
          <w:sz w:val="16"/>
        </w:rPr>
      </w:pPr>
      <w:r w:rsidRPr="00D05703">
        <w:rPr>
          <w:rStyle w:val="StyleUnderline"/>
          <w:sz w:val="16"/>
          <w:u w:val="none"/>
        </w:rPr>
        <w:t>The conventional wisdom regarding borders in political science and the</w:t>
      </w:r>
      <w:r w:rsidR="00D05703" w:rsidRPr="00D05703">
        <w:rPr>
          <w:rStyle w:val="StyleUnderline"/>
          <w:sz w:val="12"/>
          <w:u w:val="none"/>
        </w:rPr>
        <w:t>¶</w:t>
      </w:r>
      <w:r w:rsidRPr="00D05703">
        <w:rPr>
          <w:rStyle w:val="StyleUnderline"/>
          <w:sz w:val="16"/>
          <w:u w:val="none"/>
        </w:rPr>
        <w:t xml:space="preserve"> policy community is that we already have plenty and do not need any</w:t>
      </w:r>
      <w:r w:rsidR="00D05703" w:rsidRPr="00D05703">
        <w:rPr>
          <w:rStyle w:val="StyleUnderline"/>
          <w:sz w:val="12"/>
          <w:u w:val="none"/>
        </w:rPr>
        <w:t>¶</w:t>
      </w:r>
      <w:r w:rsidRPr="00D05703">
        <w:rPr>
          <w:rStyle w:val="StyleUnderline"/>
          <w:sz w:val="16"/>
          <w:u w:val="none"/>
        </w:rPr>
        <w:t xml:space="preserve"> more.</w:t>
      </w:r>
      <w:r w:rsidRPr="00FC5DE7">
        <w:rPr>
          <w:rStyle w:val="StyleUnderline"/>
          <w:sz w:val="16"/>
        </w:rPr>
        <w:t xml:space="preserve"> </w:t>
      </w:r>
      <w:r w:rsidRPr="00843AE1">
        <w:rPr>
          <w:rStyle w:val="StyleUnderline"/>
        </w:rPr>
        <w:t>Scholars</w:t>
      </w:r>
      <w:r w:rsidRPr="00FC5DE7">
        <w:rPr>
          <w:rStyle w:val="StyleUnderline"/>
          <w:sz w:val="16"/>
        </w:rPr>
        <w:t xml:space="preserve"> and policymakers alike </w:t>
      </w:r>
      <w:r w:rsidRPr="00843AE1">
        <w:rPr>
          <w:rStyle w:val="StyleUnderline"/>
        </w:rPr>
        <w:t>tend to oppose the creation of new</w:t>
      </w:r>
      <w:r w:rsidR="00D05703" w:rsidRPr="00D05703">
        <w:rPr>
          <w:rStyle w:val="StyleUnderline"/>
          <w:sz w:val="12"/>
          <w:u w:val="none"/>
        </w:rPr>
        <w:t>¶</w:t>
      </w:r>
      <w:r w:rsidRPr="00843AE1">
        <w:rPr>
          <w:rStyle w:val="StyleUnderline"/>
        </w:rPr>
        <w:t xml:space="preserve"> states, especially as a means to end civil conflict</w:t>
      </w:r>
      <w:r w:rsidRPr="00FC5DE7">
        <w:rPr>
          <w:rStyle w:val="StyleUnderline"/>
          <w:sz w:val="16"/>
        </w:rPr>
        <w:t xml:space="preserve">. </w:t>
      </w:r>
      <w:r w:rsidRPr="00D05703">
        <w:rPr>
          <w:rStyle w:val="StyleUnderline"/>
          <w:sz w:val="16"/>
          <w:u w:val="none"/>
        </w:rPr>
        <w:t>They argue that secession</w:t>
      </w:r>
      <w:r w:rsidR="00D05703" w:rsidRPr="00D05703">
        <w:rPr>
          <w:rStyle w:val="StyleUnderline"/>
          <w:sz w:val="12"/>
          <w:u w:val="none"/>
        </w:rPr>
        <w:t>¶</w:t>
      </w:r>
      <w:r w:rsidRPr="00D05703">
        <w:rPr>
          <w:rStyle w:val="StyleUnderline"/>
          <w:sz w:val="16"/>
          <w:u w:val="none"/>
        </w:rPr>
        <w:t xml:space="preserve"> and partition generate more problems than they solve and lead to new conflicts.</w:t>
      </w:r>
      <w:r w:rsidR="00D05703" w:rsidRPr="00D05703">
        <w:rPr>
          <w:rStyle w:val="StyleUnderline"/>
          <w:sz w:val="12"/>
          <w:u w:val="none"/>
        </w:rPr>
        <w:t>¶</w:t>
      </w:r>
      <w:r w:rsidRPr="00D05703">
        <w:rPr>
          <w:rStyle w:val="StyleUnderline"/>
          <w:sz w:val="16"/>
          <w:u w:val="none"/>
        </w:rPr>
        <w:t xml:space="preserve"> The preferred solutions to these conflicts take the existing borders</w:t>
      </w:r>
      <w:r w:rsidR="00D05703" w:rsidRPr="00D05703">
        <w:rPr>
          <w:rStyle w:val="StyleUnderline"/>
          <w:sz w:val="12"/>
          <w:u w:val="none"/>
        </w:rPr>
        <w:t>¶</w:t>
      </w:r>
      <w:r w:rsidRPr="00D05703">
        <w:rPr>
          <w:rStyle w:val="StyleUnderline"/>
          <w:sz w:val="16"/>
          <w:u w:val="none"/>
        </w:rPr>
        <w:t xml:space="preserve"> as given and concentrate on fostering negotiated settlements that arrange</w:t>
      </w:r>
      <w:r w:rsidR="00D05703" w:rsidRPr="00D05703">
        <w:rPr>
          <w:rStyle w:val="StyleUnderline"/>
          <w:sz w:val="12"/>
          <w:u w:val="none"/>
        </w:rPr>
        <w:t>¶</w:t>
      </w:r>
      <w:r w:rsidRPr="00D05703">
        <w:rPr>
          <w:rStyle w:val="StyleUnderline"/>
          <w:sz w:val="16"/>
          <w:u w:val="none"/>
        </w:rPr>
        <w:t xml:space="preserve"> power internally through such mechanisms as power-sharing, regional autonomy,</w:t>
      </w:r>
      <w:r w:rsidR="00D05703" w:rsidRPr="00D05703">
        <w:rPr>
          <w:rStyle w:val="StyleUnderline"/>
          <w:sz w:val="12"/>
          <w:u w:val="none"/>
        </w:rPr>
        <w:t>¶</w:t>
      </w:r>
      <w:r w:rsidRPr="00D05703">
        <w:rPr>
          <w:rStyle w:val="StyleUnderline"/>
          <w:sz w:val="16"/>
          <w:u w:val="none"/>
        </w:rPr>
        <w:t xml:space="preserve"> or federalism. As Ted Robert Gurr has written, </w:t>
      </w:r>
      <w:r w:rsidRPr="00FC5DE7">
        <w:rPr>
          <w:rStyle w:val="StyleUnderline"/>
          <w:sz w:val="16"/>
        </w:rPr>
        <w:t>“</w:t>
      </w:r>
      <w:r w:rsidRPr="00843AE1">
        <w:rPr>
          <w:rStyle w:val="StyleUnderline"/>
        </w:rPr>
        <w:t>threats to divide a</w:t>
      </w:r>
      <w:r w:rsidR="00D05703" w:rsidRPr="00D05703">
        <w:rPr>
          <w:rStyle w:val="StyleUnderline"/>
          <w:sz w:val="12"/>
          <w:u w:val="none"/>
        </w:rPr>
        <w:t>¶</w:t>
      </w:r>
      <w:r w:rsidRPr="00843AE1">
        <w:rPr>
          <w:rStyle w:val="StyleUnderline"/>
        </w:rPr>
        <w:t xml:space="preserve"> country should be managed by the devolution of state power and</w:t>
      </w:r>
      <w:r w:rsidRPr="00FC5DE7">
        <w:rPr>
          <w:rStyle w:val="StyleUnderline"/>
          <w:sz w:val="16"/>
        </w:rPr>
        <w:t xml:space="preserve"> . . . </w:t>
      </w:r>
      <w:r w:rsidRPr="00843AE1">
        <w:rPr>
          <w:rStyle w:val="StyleUnderline"/>
        </w:rPr>
        <w:t>communal</w:t>
      </w:r>
      <w:r w:rsidR="00D05703" w:rsidRPr="00D05703">
        <w:rPr>
          <w:rStyle w:val="StyleUnderline"/>
          <w:sz w:val="12"/>
          <w:u w:val="none"/>
        </w:rPr>
        <w:t>¶</w:t>
      </w:r>
      <w:r w:rsidRPr="00843AE1">
        <w:rPr>
          <w:rStyle w:val="StyleUnderline"/>
        </w:rPr>
        <w:t xml:space="preserve"> fighting about access to the state’s power and resources should be restrained</w:t>
      </w:r>
      <w:r w:rsidR="00D05703" w:rsidRPr="00D05703">
        <w:rPr>
          <w:rStyle w:val="StyleUnderline"/>
          <w:sz w:val="12"/>
          <w:u w:val="none"/>
        </w:rPr>
        <w:t>¶</w:t>
      </w:r>
      <w:r w:rsidRPr="00843AE1">
        <w:rPr>
          <w:rStyle w:val="StyleUnderline"/>
        </w:rPr>
        <w:t xml:space="preserve"> by recognizing group rights and sharing power.</w:t>
      </w:r>
      <w:r w:rsidRPr="00FC5DE7">
        <w:rPr>
          <w:rStyle w:val="StyleUnderline"/>
          <w:sz w:val="16"/>
        </w:rPr>
        <w:t>”1</w:t>
      </w:r>
      <w:r w:rsidR="00D05703" w:rsidRPr="00D05703">
        <w:rPr>
          <w:rStyle w:val="StyleUnderline"/>
          <w:sz w:val="12"/>
          <w:u w:val="none"/>
        </w:rPr>
        <w:t>¶</w:t>
      </w:r>
      <w:r w:rsidRPr="00FC5DE7">
        <w:rPr>
          <w:rStyle w:val="StyleUnderline"/>
          <w:sz w:val="16"/>
        </w:rPr>
        <w:t xml:space="preserve"> </w:t>
      </w:r>
      <w:r w:rsidRPr="00D05703">
        <w:rPr>
          <w:sz w:val="16"/>
        </w:rPr>
        <w:t>Other researchers</w:t>
      </w:r>
      <w:r w:rsidR="00D05703" w:rsidRPr="00D05703">
        <w:rPr>
          <w:sz w:val="12"/>
        </w:rPr>
        <w:t>¶</w:t>
      </w:r>
      <w:r w:rsidRPr="00D05703">
        <w:rPr>
          <w:sz w:val="16"/>
        </w:rPr>
        <w:t xml:space="preserve"> agree, maintaining that the key factor in sustaining negotiated settlements</w:t>
      </w:r>
      <w:r w:rsidR="00D05703" w:rsidRPr="00D05703">
        <w:rPr>
          <w:sz w:val="12"/>
        </w:rPr>
        <w:t>¶</w:t>
      </w:r>
      <w:r w:rsidRPr="00D05703">
        <w:rPr>
          <w:sz w:val="16"/>
        </w:rPr>
        <w:t xml:space="preserve"> to ethnic conflicts is the degree to which the agreement institutionalizes</w:t>
      </w:r>
      <w:r w:rsidR="00D05703" w:rsidRPr="00D05703">
        <w:rPr>
          <w:sz w:val="12"/>
        </w:rPr>
        <w:t>¶</w:t>
      </w:r>
      <w:r w:rsidRPr="00D05703">
        <w:rPr>
          <w:sz w:val="16"/>
        </w:rPr>
        <w:t xml:space="preserve"> power-sharing or regional autonomy.2</w:t>
      </w:r>
      <w:r w:rsidR="00D05703" w:rsidRPr="00D05703">
        <w:rPr>
          <w:sz w:val="12"/>
        </w:rPr>
        <w:t>¶</w:t>
      </w:r>
      <w:r w:rsidRPr="00D05703">
        <w:rPr>
          <w:sz w:val="16"/>
        </w:rPr>
        <w:t xml:space="preserve"> Recently, however,</w:t>
      </w:r>
      <w:r w:rsidRPr="00FC5DE7">
        <w:rPr>
          <w:rStyle w:val="StyleUnderline"/>
          <w:sz w:val="16"/>
        </w:rPr>
        <w:t xml:space="preserve"> </w:t>
      </w:r>
      <w:r w:rsidRPr="00843AE1">
        <w:rPr>
          <w:rStyle w:val="StyleUnderline"/>
        </w:rPr>
        <w:t>scholars have begun to challenge this single-statesolution</w:t>
      </w:r>
      <w:r w:rsidR="00D05703" w:rsidRPr="00D05703">
        <w:rPr>
          <w:rStyle w:val="StyleUnderline"/>
          <w:sz w:val="12"/>
          <w:u w:val="none"/>
        </w:rPr>
        <w:t>¶</w:t>
      </w:r>
      <w:r w:rsidRPr="00843AE1">
        <w:rPr>
          <w:rStyle w:val="StyleUnderline"/>
        </w:rPr>
        <w:t xml:space="preserve"> orthodoxy, arguing instead that dividing states and </w:t>
      </w:r>
      <w:r w:rsidRPr="00843AE1">
        <w:rPr>
          <w:rStyle w:val="Emphasis"/>
        </w:rPr>
        <w:t>creating new</w:t>
      </w:r>
      <w:r w:rsidR="00D05703" w:rsidRPr="00D05703">
        <w:rPr>
          <w:rStyle w:val="Emphasis"/>
          <w:b w:val="0"/>
          <w:sz w:val="12"/>
          <w:u w:val="none"/>
        </w:rPr>
        <w:t>¶</w:t>
      </w:r>
      <w:r w:rsidRPr="00843AE1">
        <w:rPr>
          <w:rStyle w:val="Emphasis"/>
        </w:rPr>
        <w:t xml:space="preserve"> borders may be a way to promote peace after ethnic civil wars</w:t>
      </w:r>
      <w:r w:rsidRPr="00FC5DE7">
        <w:rPr>
          <w:rStyle w:val="StyleUnderline"/>
          <w:sz w:val="16"/>
        </w:rPr>
        <w:t xml:space="preserve">. </w:t>
      </w:r>
      <w:r w:rsidRPr="00D05703">
        <w:rPr>
          <w:sz w:val="16"/>
        </w:rPr>
        <w:t>One view,</w:t>
      </w:r>
      <w:r w:rsidR="00D05703" w:rsidRPr="00D05703">
        <w:rPr>
          <w:sz w:val="12"/>
        </w:rPr>
        <w:t>¶</w:t>
      </w:r>
      <w:r w:rsidRPr="00D05703">
        <w:rPr>
          <w:sz w:val="16"/>
        </w:rPr>
        <w:t xml:space="preserve"> Alexander B. Downes (Ph.D., University of Chicago, 2004) is Assistant Professor in the</w:t>
      </w:r>
      <w:r w:rsidR="00D05703" w:rsidRPr="00D05703">
        <w:rPr>
          <w:sz w:val="12"/>
        </w:rPr>
        <w:t>¶</w:t>
      </w:r>
      <w:r w:rsidRPr="00D05703">
        <w:rPr>
          <w:sz w:val="16"/>
        </w:rPr>
        <w:t xml:space="preserve"> Department of Political Science at Duke University. He is the author of two previous</w:t>
      </w:r>
      <w:r w:rsidR="00D05703" w:rsidRPr="00D05703">
        <w:rPr>
          <w:sz w:val="12"/>
        </w:rPr>
        <w:t>¶</w:t>
      </w:r>
      <w:r w:rsidRPr="00D05703">
        <w:rPr>
          <w:sz w:val="16"/>
        </w:rPr>
        <w:t xml:space="preserve"> articles on partition that appeared in Security Studies. He has an article forthcoming in</w:t>
      </w:r>
      <w:r w:rsidR="00D05703" w:rsidRPr="00D05703">
        <w:rPr>
          <w:sz w:val="12"/>
        </w:rPr>
        <w:t>¶</w:t>
      </w:r>
      <w:r w:rsidRPr="00D05703">
        <w:rPr>
          <w:sz w:val="16"/>
        </w:rPr>
        <w:t xml:space="preserve"> International Security on the causes of civilian victimization in war.</w:t>
      </w:r>
      <w:r w:rsidR="00D05703" w:rsidRPr="00D05703">
        <w:rPr>
          <w:sz w:val="12"/>
        </w:rPr>
        <w:t>¶</w:t>
      </w:r>
      <w:r w:rsidRPr="00D05703">
        <w:rPr>
          <w:sz w:val="16"/>
        </w:rPr>
        <w:t xml:space="preserve"> 50 SAIS Review Winter–Spring 2006</w:t>
      </w:r>
      <w:r w:rsidR="00D05703" w:rsidRPr="00D05703">
        <w:rPr>
          <w:sz w:val="12"/>
        </w:rPr>
        <w:t>¶</w:t>
      </w:r>
      <w:r w:rsidRPr="00D05703">
        <w:rPr>
          <w:sz w:val="16"/>
        </w:rPr>
        <w:t xml:space="preserve"> represented by Chaim Kaufmann, stresses that</w:t>
      </w:r>
      <w:r w:rsidRPr="00FC5DE7">
        <w:rPr>
          <w:rStyle w:val="StyleUnderline"/>
          <w:sz w:val="16"/>
        </w:rPr>
        <w:t xml:space="preserve"> </w:t>
      </w:r>
      <w:r w:rsidRPr="00FC5DE7">
        <w:rPr>
          <w:rStyle w:val="StyleUnderline"/>
        </w:rPr>
        <w:t>ethnic civil wars cannot end</w:t>
      </w:r>
      <w:r w:rsidR="00D05703" w:rsidRPr="00D05703">
        <w:rPr>
          <w:rStyle w:val="StyleUnderline"/>
          <w:sz w:val="12"/>
          <w:u w:val="none"/>
        </w:rPr>
        <w:t>¶</w:t>
      </w:r>
      <w:r w:rsidRPr="00FC5DE7">
        <w:rPr>
          <w:rStyle w:val="StyleUnderline"/>
        </w:rPr>
        <w:t xml:space="preserve"> until contending groups are separated into homogeneous ethnic enclaves.</w:t>
      </w:r>
      <w:r w:rsidR="00D05703" w:rsidRPr="00D05703">
        <w:rPr>
          <w:rStyle w:val="StyleUnderline"/>
          <w:sz w:val="12"/>
          <w:u w:val="none"/>
        </w:rPr>
        <w:t>¶</w:t>
      </w:r>
      <w:r w:rsidRPr="00FC5DE7">
        <w:rPr>
          <w:rStyle w:val="StyleUnderline"/>
        </w:rPr>
        <w:t xml:space="preserve"> When groups are intermingled, each side has an incentive to attack and</w:t>
      </w:r>
      <w:r w:rsidR="00D05703" w:rsidRPr="00D05703">
        <w:rPr>
          <w:rStyle w:val="StyleUnderline"/>
          <w:sz w:val="12"/>
          <w:u w:val="none"/>
        </w:rPr>
        <w:t>¶</w:t>
      </w:r>
      <w:r w:rsidRPr="00FC5DE7">
        <w:rPr>
          <w:rStyle w:val="StyleUnderline"/>
        </w:rPr>
        <w:t xml:space="preserve"> cleanse the other. Once separation is achieved, these incentives disappear</w:t>
      </w:r>
      <w:r w:rsidRPr="00FC5DE7">
        <w:rPr>
          <w:rStyle w:val="StyleUnderline"/>
          <w:sz w:val="16"/>
        </w:rPr>
        <w:t>.</w:t>
      </w:r>
      <w:r w:rsidR="00D05703" w:rsidRPr="00D05703">
        <w:rPr>
          <w:rStyle w:val="StyleUnderline"/>
          <w:sz w:val="12"/>
          <w:u w:val="none"/>
        </w:rPr>
        <w:t>¶</w:t>
      </w:r>
      <w:r w:rsidRPr="00FC5DE7">
        <w:rPr>
          <w:rStyle w:val="StyleUnderline"/>
          <w:sz w:val="16"/>
        </w:rPr>
        <w:t xml:space="preserve"> With </w:t>
      </w:r>
      <w:r w:rsidRPr="00D05703">
        <w:rPr>
          <w:sz w:val="16"/>
        </w:rPr>
        <w:t>the necessary condition for peace in place, political arrangements</w:t>
      </w:r>
      <w:r w:rsidR="00D05703" w:rsidRPr="00D05703">
        <w:rPr>
          <w:sz w:val="12"/>
        </w:rPr>
        <w:t>¶</w:t>
      </w:r>
      <w:r w:rsidRPr="00D05703">
        <w:rPr>
          <w:sz w:val="16"/>
        </w:rPr>
        <w:t xml:space="preserve"> become secondary.</w:t>
      </w:r>
      <w:r w:rsidRPr="00FC5DE7">
        <w:rPr>
          <w:rStyle w:val="StyleUnderline"/>
          <w:sz w:val="16"/>
        </w:rPr>
        <w:t xml:space="preserve"> </w:t>
      </w:r>
      <w:r w:rsidRPr="00FC5DE7">
        <w:rPr>
          <w:rStyle w:val="StyleUnderline"/>
        </w:rPr>
        <w:t>Unless</w:t>
      </w:r>
      <w:r w:rsidRPr="00FC5DE7">
        <w:rPr>
          <w:rStyle w:val="StyleUnderline"/>
          <w:sz w:val="16"/>
        </w:rPr>
        <w:t xml:space="preserve"> </w:t>
      </w:r>
      <w:r w:rsidRPr="00D05703">
        <w:rPr>
          <w:sz w:val="16"/>
        </w:rPr>
        <w:t>ethnic</w:t>
      </w:r>
      <w:r w:rsidRPr="00FC5DE7">
        <w:rPr>
          <w:rStyle w:val="StyleUnderline"/>
          <w:sz w:val="16"/>
        </w:rPr>
        <w:t xml:space="preserve"> </w:t>
      </w:r>
      <w:r w:rsidRPr="00FC5DE7">
        <w:rPr>
          <w:rStyle w:val="StyleUnderline"/>
        </w:rPr>
        <w:t>separation occurs</w:t>
      </w:r>
      <w:r w:rsidRPr="00D05703">
        <w:rPr>
          <w:sz w:val="16"/>
        </w:rPr>
        <w:t>, Kaufmann argues,</w:t>
      </w:r>
      <w:r w:rsidR="00D05703" w:rsidRPr="00D05703">
        <w:rPr>
          <w:rStyle w:val="StyleUnderline"/>
          <w:sz w:val="12"/>
          <w:u w:val="none"/>
        </w:rPr>
        <w:t>¶</w:t>
      </w:r>
      <w:r w:rsidRPr="00FC5DE7">
        <w:rPr>
          <w:rStyle w:val="StyleUnderline"/>
          <w:sz w:val="16"/>
        </w:rPr>
        <w:t xml:space="preserve"> </w:t>
      </w:r>
      <w:r w:rsidRPr="00FC5DE7">
        <w:rPr>
          <w:rStyle w:val="StyleUnderline"/>
        </w:rPr>
        <w:t>all other solutions are fruitless because ethnic intermingling is what fuels</w:t>
      </w:r>
      <w:r w:rsidR="00D05703" w:rsidRPr="00D05703">
        <w:rPr>
          <w:rStyle w:val="StyleUnderline"/>
          <w:sz w:val="12"/>
          <w:u w:val="none"/>
        </w:rPr>
        <w:t>¶</w:t>
      </w:r>
      <w:r w:rsidRPr="00FC5DE7">
        <w:rPr>
          <w:rStyle w:val="StyleUnderline"/>
        </w:rPr>
        <w:t xml:space="preserve"> conflict.</w:t>
      </w:r>
      <w:r w:rsidRPr="00FC5DE7">
        <w:rPr>
          <w:rStyle w:val="StyleUnderline"/>
          <w:sz w:val="16"/>
        </w:rPr>
        <w:t>3</w:t>
      </w:r>
      <w:r w:rsidR="00D05703" w:rsidRPr="00D05703">
        <w:rPr>
          <w:rStyle w:val="StyleUnderline"/>
          <w:sz w:val="12"/>
          <w:u w:val="none"/>
        </w:rPr>
        <w:t>¶</w:t>
      </w:r>
      <w:r w:rsidRPr="00FC5DE7">
        <w:rPr>
          <w:rStyle w:val="StyleUnderline"/>
          <w:sz w:val="16"/>
        </w:rPr>
        <w:t xml:space="preserve"> </w:t>
      </w:r>
      <w:r w:rsidRPr="00D05703">
        <w:rPr>
          <w:sz w:val="16"/>
        </w:rPr>
        <w:t>A second approach recognizes the importance of demography but focuses</w:t>
      </w:r>
      <w:r w:rsidR="00D05703" w:rsidRPr="00D05703">
        <w:rPr>
          <w:sz w:val="12"/>
        </w:rPr>
        <w:t>¶</w:t>
      </w:r>
      <w:r w:rsidRPr="00D05703">
        <w:rPr>
          <w:sz w:val="16"/>
        </w:rPr>
        <w:t xml:space="preserve"> on intentions. This view contends that ethnic wars have features that</w:t>
      </w:r>
      <w:r w:rsidR="00D05703" w:rsidRPr="00D05703">
        <w:rPr>
          <w:sz w:val="12"/>
        </w:rPr>
        <w:t>¶</w:t>
      </w:r>
      <w:r w:rsidRPr="00D05703">
        <w:rPr>
          <w:sz w:val="16"/>
        </w:rPr>
        <w:t xml:space="preserve"> undermine the viability of negotiated settlements based on power-sharing</w:t>
      </w:r>
      <w:r w:rsidR="00D05703" w:rsidRPr="00D05703">
        <w:rPr>
          <w:sz w:val="12"/>
        </w:rPr>
        <w:t>¶</w:t>
      </w:r>
      <w:r w:rsidRPr="00D05703">
        <w:rPr>
          <w:sz w:val="16"/>
        </w:rPr>
        <w:t xml:space="preserve"> or autonomy within a single state.</w:t>
      </w:r>
      <w:r w:rsidRPr="00FC5DE7">
        <w:rPr>
          <w:rStyle w:val="StyleUnderline"/>
          <w:sz w:val="16"/>
        </w:rPr>
        <w:t xml:space="preserve"> </w:t>
      </w:r>
      <w:r w:rsidRPr="00FC5DE7">
        <w:rPr>
          <w:rStyle w:val="StyleUnderline"/>
        </w:rPr>
        <w:t>Fighting a civil war undermines each</w:t>
      </w:r>
      <w:r w:rsidR="00D05703" w:rsidRPr="00D05703">
        <w:rPr>
          <w:rStyle w:val="StyleUnderline"/>
          <w:sz w:val="12"/>
          <w:u w:val="none"/>
        </w:rPr>
        <w:t>¶</w:t>
      </w:r>
      <w:r w:rsidRPr="00FC5DE7">
        <w:rPr>
          <w:rStyle w:val="StyleUnderline"/>
        </w:rPr>
        <w:t xml:space="preserve"> side’s ability to trust that its recent enemy now has benign intentions and</w:t>
      </w:r>
      <w:r w:rsidR="00D05703" w:rsidRPr="00D05703">
        <w:rPr>
          <w:rStyle w:val="StyleUnderline"/>
          <w:sz w:val="12"/>
          <w:u w:val="none"/>
        </w:rPr>
        <w:t>¶</w:t>
      </w:r>
      <w:r w:rsidRPr="00FC5DE7">
        <w:rPr>
          <w:rStyle w:val="StyleUnderline"/>
        </w:rPr>
        <w:t xml:space="preserve"> that those intentions will not change in the future. Civil war belligerents</w:t>
      </w:r>
      <w:r w:rsidR="00D05703" w:rsidRPr="00D05703">
        <w:rPr>
          <w:rStyle w:val="StyleUnderline"/>
          <w:sz w:val="12"/>
          <w:u w:val="none"/>
        </w:rPr>
        <w:t>¶</w:t>
      </w:r>
      <w:r w:rsidRPr="00FC5DE7">
        <w:rPr>
          <w:rStyle w:val="StyleUnderline"/>
        </w:rPr>
        <w:t xml:space="preserve"> do not have the luxury of retreating behind borders and maintaining their</w:t>
      </w:r>
      <w:r w:rsidR="00D05703" w:rsidRPr="00D05703">
        <w:rPr>
          <w:rStyle w:val="StyleUnderline"/>
          <w:sz w:val="12"/>
          <w:u w:val="none"/>
        </w:rPr>
        <w:t>¶</w:t>
      </w:r>
      <w:r w:rsidRPr="00FC5DE7">
        <w:rPr>
          <w:rStyle w:val="StyleUnderline"/>
        </w:rPr>
        <w:t xml:space="preserve"> own military forces as states do after interstate conflicts</w:t>
      </w:r>
      <w:r w:rsidRPr="00FC5DE7">
        <w:rPr>
          <w:rStyle w:val="StyleUnderline"/>
          <w:sz w:val="16"/>
        </w:rPr>
        <w:t xml:space="preserve">. </w:t>
      </w:r>
      <w:r w:rsidRPr="00D05703">
        <w:rPr>
          <w:sz w:val="16"/>
        </w:rPr>
        <w:t>To end a civil war,</w:t>
      </w:r>
      <w:r w:rsidR="00D05703" w:rsidRPr="00D05703">
        <w:rPr>
          <w:sz w:val="12"/>
        </w:rPr>
        <w:t>¶</w:t>
      </w:r>
      <w:r w:rsidRPr="00D05703">
        <w:rPr>
          <w:sz w:val="16"/>
        </w:rPr>
        <w:t xml:space="preserve"> combatants must disarm and combine their army with that of their former</w:t>
      </w:r>
      <w:r w:rsidR="00D05703" w:rsidRPr="00D05703">
        <w:rPr>
          <w:sz w:val="12"/>
        </w:rPr>
        <w:t>¶</w:t>
      </w:r>
      <w:r w:rsidRPr="00D05703">
        <w:rPr>
          <w:sz w:val="16"/>
        </w:rPr>
        <w:t xml:space="preserve"> adversary, forfeiting their ability to protect themselves as well as their ability</w:t>
      </w:r>
      <w:r w:rsidR="00D05703" w:rsidRPr="00D05703">
        <w:rPr>
          <w:sz w:val="12"/>
        </w:rPr>
        <w:t>¶</w:t>
      </w:r>
      <w:r w:rsidRPr="00D05703">
        <w:rPr>
          <w:sz w:val="16"/>
        </w:rPr>
        <w:t xml:space="preserve"> to enforce compliance by the other side.</w:t>
      </w:r>
      <w:r w:rsidRPr="00FC5DE7">
        <w:rPr>
          <w:rStyle w:val="StyleUnderline"/>
          <w:sz w:val="16"/>
        </w:rPr>
        <w:t xml:space="preserve"> </w:t>
      </w:r>
      <w:r w:rsidRPr="00FC5DE7">
        <w:rPr>
          <w:rStyle w:val="StyleUnderline"/>
        </w:rPr>
        <w:t>Fear of betrayal makes groups</w:t>
      </w:r>
      <w:r w:rsidR="00D05703" w:rsidRPr="00D05703">
        <w:rPr>
          <w:rStyle w:val="StyleUnderline"/>
          <w:sz w:val="12"/>
          <w:u w:val="none"/>
        </w:rPr>
        <w:t>¶</w:t>
      </w:r>
      <w:r w:rsidRPr="00FC5DE7">
        <w:rPr>
          <w:rStyle w:val="StyleUnderline"/>
        </w:rPr>
        <w:t xml:space="preserve"> loath to disarm after the war, and mistrust hinders the functioning of</w:t>
      </w:r>
      <w:r w:rsidR="00D05703" w:rsidRPr="00D05703">
        <w:rPr>
          <w:rStyle w:val="StyleUnderline"/>
          <w:sz w:val="12"/>
          <w:u w:val="none"/>
        </w:rPr>
        <w:t>¶</w:t>
      </w:r>
      <w:r w:rsidRPr="00FC5DE7">
        <w:rPr>
          <w:rStyle w:val="StyleUnderline"/>
        </w:rPr>
        <w:t xml:space="preserve"> power-sharing institutions. </w:t>
      </w:r>
      <w:r w:rsidRPr="00FC5DE7">
        <w:rPr>
          <w:rStyle w:val="StyleUnderline"/>
          <w:sz w:val="16"/>
        </w:rPr>
        <w:t xml:space="preserve">In fact, </w:t>
      </w:r>
      <w:r w:rsidRPr="00FC5DE7">
        <w:rPr>
          <w:rStyle w:val="Emphasis"/>
        </w:rPr>
        <w:t>negotiated settlements of ethnic civil</w:t>
      </w:r>
      <w:r w:rsidR="00D05703" w:rsidRPr="00D05703">
        <w:rPr>
          <w:rStyle w:val="Emphasis"/>
          <w:b w:val="0"/>
          <w:sz w:val="12"/>
          <w:u w:val="none"/>
        </w:rPr>
        <w:t>¶</w:t>
      </w:r>
      <w:r w:rsidRPr="00FC5DE7">
        <w:rPr>
          <w:rStyle w:val="Emphasis"/>
        </w:rPr>
        <w:t xml:space="preserve"> wars fail to prevent another conflict at least half of the time. Third-party</w:t>
      </w:r>
      <w:r w:rsidR="00D05703" w:rsidRPr="00D05703">
        <w:rPr>
          <w:rStyle w:val="Emphasis"/>
          <w:b w:val="0"/>
          <w:sz w:val="12"/>
          <w:u w:val="none"/>
        </w:rPr>
        <w:t>¶</w:t>
      </w:r>
      <w:r w:rsidRPr="00FC5DE7">
        <w:rPr>
          <w:rStyle w:val="Emphasis"/>
        </w:rPr>
        <w:t xml:space="preserve"> intervention—often recommended as a means to reassure and protect the</w:t>
      </w:r>
      <w:r w:rsidR="00D05703" w:rsidRPr="00D05703">
        <w:rPr>
          <w:rStyle w:val="Emphasis"/>
          <w:b w:val="0"/>
          <w:sz w:val="12"/>
          <w:u w:val="none"/>
        </w:rPr>
        <w:t>¶</w:t>
      </w:r>
      <w:r w:rsidRPr="00FC5DE7">
        <w:rPr>
          <w:rStyle w:val="Emphasis"/>
        </w:rPr>
        <w:t xml:space="preserve"> parties in the transition period</w:t>
      </w:r>
      <w:r w:rsidRPr="00FC5DE7">
        <w:rPr>
          <w:rStyle w:val="StyleUnderline"/>
          <w:sz w:val="16"/>
        </w:rPr>
        <w:t>—</w:t>
      </w:r>
      <w:r w:rsidRPr="00D05703">
        <w:rPr>
          <w:sz w:val="16"/>
        </w:rPr>
        <w:t>is inevitably temporary, which causes actors</w:t>
      </w:r>
      <w:r w:rsidR="00D05703" w:rsidRPr="00D05703">
        <w:rPr>
          <w:sz w:val="12"/>
        </w:rPr>
        <w:t>¶</w:t>
      </w:r>
      <w:r w:rsidRPr="00D05703">
        <w:rPr>
          <w:sz w:val="16"/>
        </w:rPr>
        <w:t xml:space="preserve"> to worry how their former adversary will behave after the intervener departs.</w:t>
      </w:r>
      <w:r w:rsidR="00D05703" w:rsidRPr="00D05703">
        <w:rPr>
          <w:sz w:val="12"/>
        </w:rPr>
        <w:t>¶</w:t>
      </w:r>
      <w:r w:rsidRPr="00D05703">
        <w:rPr>
          <w:sz w:val="16"/>
        </w:rPr>
        <w:t xml:space="preserve"> Moreover, third parties often intercede in conflicts to impose agreements</w:t>
      </w:r>
      <w:r w:rsidR="00D05703" w:rsidRPr="00D05703">
        <w:rPr>
          <w:sz w:val="12"/>
        </w:rPr>
        <w:t>¶</w:t>
      </w:r>
      <w:r w:rsidRPr="00D05703">
        <w:rPr>
          <w:sz w:val="16"/>
        </w:rPr>
        <w:t xml:space="preserve"> that do not match what one or both of the belligerents wants or believes</w:t>
      </w:r>
      <w:r w:rsidR="00D05703" w:rsidRPr="00D05703">
        <w:rPr>
          <w:sz w:val="12"/>
        </w:rPr>
        <w:t>¶</w:t>
      </w:r>
      <w:r w:rsidRPr="00D05703">
        <w:rPr>
          <w:sz w:val="16"/>
        </w:rPr>
        <w:t xml:space="preserve"> it can achieve by fighting, and thus intervention may contain the seeds of</w:t>
      </w:r>
      <w:r w:rsidR="00D05703" w:rsidRPr="00D05703">
        <w:rPr>
          <w:sz w:val="12"/>
        </w:rPr>
        <w:t>¶</w:t>
      </w:r>
      <w:r w:rsidRPr="00D05703">
        <w:rPr>
          <w:sz w:val="16"/>
        </w:rPr>
        <w:t xml:space="preserve"> further conflict.</w:t>
      </w:r>
      <w:r w:rsidR="00D05703" w:rsidRPr="00D05703">
        <w:rPr>
          <w:sz w:val="12"/>
        </w:rPr>
        <w:t>¶</w:t>
      </w:r>
      <w:r w:rsidRPr="00D05703">
        <w:rPr>
          <w:sz w:val="16"/>
        </w:rPr>
        <w:t xml:space="preserve"> In this article, I argue that partition—defined as</w:t>
      </w:r>
      <w:r w:rsidRPr="00FC5DE7">
        <w:rPr>
          <w:rStyle w:val="StyleUnderline"/>
          <w:sz w:val="16"/>
        </w:rPr>
        <w:t xml:space="preserve"> </w:t>
      </w:r>
      <w:r w:rsidRPr="00FC5DE7">
        <w:rPr>
          <w:rStyle w:val="StyleUnderline"/>
        </w:rPr>
        <w:t>separation of contending</w:t>
      </w:r>
      <w:r w:rsidR="00D05703" w:rsidRPr="00D05703">
        <w:rPr>
          <w:rStyle w:val="StyleUnderline"/>
          <w:sz w:val="12"/>
          <w:u w:val="none"/>
        </w:rPr>
        <w:t>¶</w:t>
      </w:r>
      <w:r w:rsidRPr="00FC5DE7">
        <w:rPr>
          <w:rStyle w:val="StyleUnderline"/>
        </w:rPr>
        <w:t xml:space="preserve"> ethnic groups and the creation of independent states—should be considered</w:t>
      </w:r>
      <w:r w:rsidR="00D05703" w:rsidRPr="00D05703">
        <w:rPr>
          <w:rStyle w:val="StyleUnderline"/>
          <w:sz w:val="12"/>
          <w:u w:val="none"/>
        </w:rPr>
        <w:t>¶</w:t>
      </w:r>
      <w:r w:rsidRPr="00FC5DE7">
        <w:rPr>
          <w:rStyle w:val="StyleUnderline"/>
        </w:rPr>
        <w:t xml:space="preserve"> as an alternative to power-sharing</w:t>
      </w:r>
      <w:r w:rsidR="00D05703" w:rsidRPr="00D05703">
        <w:rPr>
          <w:rStyle w:val="StyleUnderline"/>
          <w:sz w:val="12"/>
          <w:u w:val="none"/>
        </w:rPr>
        <w:t>¶</w:t>
      </w:r>
      <w:r w:rsidRPr="00FC5DE7">
        <w:rPr>
          <w:rStyle w:val="StyleUnderline"/>
          <w:sz w:val="16"/>
        </w:rPr>
        <w:t xml:space="preserve"> </w:t>
      </w:r>
      <w:r w:rsidRPr="00D05703">
        <w:rPr>
          <w:sz w:val="16"/>
        </w:rPr>
        <w:t>and regional autonomy as a means to</w:t>
      </w:r>
      <w:r w:rsidR="00D05703" w:rsidRPr="00D05703">
        <w:rPr>
          <w:sz w:val="12"/>
        </w:rPr>
        <w:t>¶</w:t>
      </w:r>
      <w:r w:rsidRPr="00D05703">
        <w:rPr>
          <w:sz w:val="16"/>
        </w:rPr>
        <w:t xml:space="preserve"> end civil wars. Partition does not require</w:t>
      </w:r>
      <w:r w:rsidR="00D05703" w:rsidRPr="00D05703">
        <w:rPr>
          <w:sz w:val="12"/>
        </w:rPr>
        <w:t>¶</w:t>
      </w:r>
      <w:r w:rsidRPr="00D05703">
        <w:rPr>
          <w:sz w:val="16"/>
        </w:rPr>
        <w:t xml:space="preserve"> groups to disarm and make themselves</w:t>
      </w:r>
      <w:r w:rsidR="00D05703" w:rsidRPr="00D05703">
        <w:rPr>
          <w:sz w:val="12"/>
        </w:rPr>
        <w:t>¶</w:t>
      </w:r>
      <w:r w:rsidRPr="00D05703">
        <w:rPr>
          <w:sz w:val="16"/>
        </w:rPr>
        <w:t xml:space="preserve"> vulnerable to devastating betrayal. Nor do</w:t>
      </w:r>
      <w:r w:rsidR="00D05703" w:rsidRPr="00D05703">
        <w:rPr>
          <w:sz w:val="12"/>
        </w:rPr>
        <w:t>¶</w:t>
      </w:r>
      <w:r w:rsidRPr="00D05703">
        <w:rPr>
          <w:sz w:val="16"/>
        </w:rPr>
        <w:t xml:space="preserve"> formerly warring groups have to cooperate</w:t>
      </w:r>
      <w:r w:rsidR="00D05703" w:rsidRPr="00D05703">
        <w:rPr>
          <w:sz w:val="12"/>
        </w:rPr>
        <w:t>¶</w:t>
      </w:r>
      <w:r w:rsidRPr="00D05703">
        <w:rPr>
          <w:sz w:val="16"/>
        </w:rPr>
        <w:t xml:space="preserve"> and share power in joint institutions.</w:t>
      </w:r>
      <w:r w:rsidR="00D05703" w:rsidRPr="00D05703">
        <w:rPr>
          <w:sz w:val="12"/>
        </w:rPr>
        <w:t>¶</w:t>
      </w:r>
      <w:r w:rsidRPr="00D05703">
        <w:rPr>
          <w:sz w:val="16"/>
        </w:rPr>
        <w:t xml:space="preserve"> Partition also satisfies nationalist desires</w:t>
      </w:r>
      <w:r w:rsidR="00D05703" w:rsidRPr="00D05703">
        <w:rPr>
          <w:sz w:val="12"/>
        </w:rPr>
        <w:t>¶</w:t>
      </w:r>
      <w:r w:rsidRPr="00D05703">
        <w:rPr>
          <w:sz w:val="16"/>
        </w:rPr>
        <w:t xml:space="preserve"> for statehood and fills the need for security.</w:t>
      </w:r>
      <w:r w:rsidR="00D05703" w:rsidRPr="00D05703">
        <w:rPr>
          <w:sz w:val="12"/>
        </w:rPr>
        <w:t>¶</w:t>
      </w:r>
      <w:r w:rsidRPr="00D05703">
        <w:rPr>
          <w:sz w:val="16"/>
        </w:rPr>
        <w:t xml:space="preserve"> In cases of severe ethnic conflict, when perceptions of the adversary’s</w:t>
      </w:r>
      <w:r w:rsidR="00D05703" w:rsidRPr="00D05703">
        <w:rPr>
          <w:sz w:val="12"/>
        </w:rPr>
        <w:t>¶</w:t>
      </w:r>
      <w:r w:rsidRPr="00D05703">
        <w:rPr>
          <w:sz w:val="16"/>
        </w:rPr>
        <w:t xml:space="preserve"> malign intentions are so entrenched as to impede any agreement based on</w:t>
      </w:r>
      <w:r w:rsidR="00D05703" w:rsidRPr="00D05703">
        <w:rPr>
          <w:sz w:val="12"/>
        </w:rPr>
        <w:t>¶</w:t>
      </w:r>
      <w:r w:rsidRPr="00D05703">
        <w:rPr>
          <w:sz w:val="16"/>
        </w:rPr>
        <w:t xml:space="preserve"> a single-state solution, partition is the preferred solution.</w:t>
      </w:r>
      <w:r w:rsidR="00D05703" w:rsidRPr="00D05703">
        <w:rPr>
          <w:sz w:val="12"/>
        </w:rPr>
        <w:t>¶</w:t>
      </w:r>
      <w:r w:rsidRPr="00D05703">
        <w:rPr>
          <w:sz w:val="16"/>
        </w:rPr>
        <w:t xml:space="preserve"> In the remainder of this paper, I will elaborate further on this argument</w:t>
      </w:r>
      <w:r w:rsidR="00D05703" w:rsidRPr="00D05703">
        <w:rPr>
          <w:sz w:val="12"/>
        </w:rPr>
        <w:t>¶</w:t>
      </w:r>
      <w:r w:rsidRPr="00D05703">
        <w:rPr>
          <w:sz w:val="16"/>
        </w:rPr>
        <w:t xml:space="preserve"> and apply it to the case of Kosovo, demonstrating why autonomy for</w:t>
      </w:r>
      <w:r w:rsidR="00D05703" w:rsidRPr="00D05703">
        <w:rPr>
          <w:sz w:val="12"/>
        </w:rPr>
        <w:t>¶</w:t>
      </w:r>
      <w:r w:rsidRPr="00D05703">
        <w:rPr>
          <w:sz w:val="16"/>
        </w:rPr>
        <w:t xml:space="preserve"> Kosovo within Serbia is impossible. Following an evaluation of the various</w:t>
      </w:r>
      <w:r w:rsidR="00D05703" w:rsidRPr="00D05703">
        <w:rPr>
          <w:sz w:val="12"/>
        </w:rPr>
        <w:t>¶</w:t>
      </w:r>
      <w:r w:rsidRPr="00D05703">
        <w:rPr>
          <w:sz w:val="16"/>
        </w:rPr>
        <w:t xml:space="preserve"> options being considered for Kosovo’s independence, I will argue for a</w:t>
      </w:r>
      <w:r w:rsidR="00D05703" w:rsidRPr="00D05703">
        <w:rPr>
          <w:sz w:val="12"/>
        </w:rPr>
        <w:t>¶</w:t>
      </w:r>
      <w:r w:rsidRPr="00D05703">
        <w:rPr>
          <w:sz w:val="16"/>
        </w:rPr>
        <w:t xml:space="preserve"> In cases of severe ethnic</w:t>
      </w:r>
      <w:r w:rsidR="00D05703" w:rsidRPr="00D05703">
        <w:rPr>
          <w:sz w:val="12"/>
        </w:rPr>
        <w:t>¶</w:t>
      </w:r>
      <w:r w:rsidRPr="00D05703">
        <w:rPr>
          <w:sz w:val="16"/>
        </w:rPr>
        <w:t xml:space="preserve"> conflict, partition is the</w:t>
      </w:r>
      <w:r w:rsidR="00D05703" w:rsidRPr="00D05703">
        <w:rPr>
          <w:sz w:val="12"/>
        </w:rPr>
        <w:t>¶</w:t>
      </w:r>
      <w:r w:rsidRPr="00D05703">
        <w:rPr>
          <w:sz w:val="16"/>
        </w:rPr>
        <w:t xml:space="preserve"> preferred solution.</w:t>
      </w:r>
      <w:r w:rsidR="00D05703" w:rsidRPr="00D05703">
        <w:rPr>
          <w:sz w:val="12"/>
        </w:rPr>
        <w:t>¶</w:t>
      </w:r>
      <w:r w:rsidRPr="00D05703">
        <w:rPr>
          <w:sz w:val="16"/>
        </w:rPr>
        <w:t xml:space="preserve"> More Borders, Less Conflict? 51</w:t>
      </w:r>
      <w:r w:rsidR="00D05703" w:rsidRPr="00D05703">
        <w:rPr>
          <w:sz w:val="12"/>
        </w:rPr>
        <w:t>¶</w:t>
      </w:r>
      <w:r w:rsidRPr="00D05703">
        <w:rPr>
          <w:sz w:val="16"/>
        </w:rPr>
        <w:t xml:space="preserve"> partition of Kosovo along the Ibar River accompanied by the return of the</w:t>
      </w:r>
      <w:r w:rsidR="00D05703" w:rsidRPr="00D05703">
        <w:rPr>
          <w:sz w:val="12"/>
        </w:rPr>
        <w:t>¶</w:t>
      </w:r>
      <w:r w:rsidRPr="00D05703">
        <w:rPr>
          <w:sz w:val="16"/>
        </w:rPr>
        <w:t xml:space="preserve"> Serbian population to Serbia. Finally, I argue that like it or not, partition</w:t>
      </w:r>
      <w:r w:rsidR="00D05703" w:rsidRPr="00D05703">
        <w:rPr>
          <w:sz w:val="12"/>
        </w:rPr>
        <w:t>¶</w:t>
      </w:r>
      <w:r w:rsidRPr="00D05703">
        <w:rPr>
          <w:sz w:val="16"/>
        </w:rPr>
        <w:t xml:space="preserve"> is probably in Iraq’s future.</w:t>
      </w:r>
    </w:p>
    <w:p w:rsidR="001B61D2" w:rsidRDefault="001B61D2" w:rsidP="001B61D2">
      <w:pPr>
        <w:pStyle w:val="Heading3"/>
      </w:pPr>
      <w:bookmarkStart w:id="42" w:name="_Toc424225282"/>
      <w:r>
        <w:lastRenderedPageBreak/>
        <w:t>Borders Good – Economic Equality</w:t>
      </w:r>
      <w:bookmarkEnd w:id="42"/>
    </w:p>
    <w:p w:rsidR="001B61D2" w:rsidRPr="00E14BFE" w:rsidRDefault="001B61D2" w:rsidP="001B61D2">
      <w:pPr>
        <w:pStyle w:val="Heading4"/>
      </w:pPr>
      <w:r>
        <w:t>Borders are key to solving poverty and providing equality – this form of social solidarity only exists in national borders</w:t>
      </w:r>
    </w:p>
    <w:p w:rsidR="001B61D2" w:rsidRPr="00F82809" w:rsidRDefault="001B61D2" w:rsidP="001B61D2">
      <w:r w:rsidRPr="00F82809">
        <w:rPr>
          <w:rStyle w:val="Style13ptBold"/>
        </w:rPr>
        <w:t>Agnew 2008</w:t>
      </w:r>
      <w:r>
        <w:t xml:space="preserve"> [</w:t>
      </w:r>
      <w:r w:rsidRPr="00F82809">
        <w:t>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 border thinking,” Ethics and Global Politics, pg 5, http://www.sscnet.ucla.edu/geog/downloads/856/258.pdf]</w:t>
      </w:r>
    </w:p>
    <w:p w:rsidR="001B61D2" w:rsidRPr="00BD003A" w:rsidRDefault="001B61D2" w:rsidP="001B61D2">
      <w:pPr>
        <w:rPr>
          <w:sz w:val="16"/>
        </w:rPr>
      </w:pPr>
      <w:r w:rsidRPr="00BD003A">
        <w:rPr>
          <w:sz w:val="16"/>
        </w:rPr>
        <w:t xml:space="preserve">A second theme in how </w:t>
      </w:r>
      <w:r w:rsidRPr="001B61D2">
        <w:rPr>
          <w:rStyle w:val="StyleUnderline"/>
        </w:rPr>
        <w:t>borders serve political identity</w:t>
      </w:r>
      <w:r w:rsidRPr="00BD003A">
        <w:rPr>
          <w:sz w:val="16"/>
        </w:rPr>
        <w:t xml:space="preserve"> is a broadly social</w:t>
      </w:r>
      <w:r w:rsidRPr="00BD003A">
        <w:rPr>
          <w:sz w:val="12"/>
        </w:rPr>
        <w:t>¶</w:t>
      </w:r>
      <w:r w:rsidRPr="00BD003A">
        <w:rPr>
          <w:sz w:val="16"/>
        </w:rPr>
        <w:t xml:space="preserve"> democratic emphasis on how </w:t>
      </w:r>
      <w:r w:rsidRPr="00F82809">
        <w:rPr>
          <w:rStyle w:val="StyleUnderline"/>
        </w:rPr>
        <w:t>social solidarity within national borders furthers goals</w:t>
      </w:r>
      <w:r w:rsidRPr="00BD003A">
        <w:rPr>
          <w:rStyle w:val="StyleUnderline"/>
          <w:sz w:val="12"/>
        </w:rPr>
        <w:t>¶</w:t>
      </w:r>
      <w:r w:rsidRPr="00F82809">
        <w:rPr>
          <w:rStyle w:val="StyleUnderline"/>
        </w:rPr>
        <w:t xml:space="preserve"> such as diminished poverty, increased equality of opportunity, and given the absence</w:t>
      </w:r>
      <w:r w:rsidRPr="00BD003A">
        <w:rPr>
          <w:rStyle w:val="StyleUnderline"/>
          <w:sz w:val="12"/>
        </w:rPr>
        <w:t>¶</w:t>
      </w:r>
      <w:r w:rsidRPr="00F82809">
        <w:rPr>
          <w:rStyle w:val="StyleUnderline"/>
        </w:rPr>
        <w:t xml:space="preserve"> of effective global-level institutions, macroeconomic regulation and stabilization</w:t>
      </w:r>
      <w:r w:rsidRPr="00BD003A">
        <w:rPr>
          <w:sz w:val="16"/>
        </w:rPr>
        <w:t>. To</w:t>
      </w:r>
      <w:r w:rsidRPr="00BD003A">
        <w:rPr>
          <w:sz w:val="12"/>
        </w:rPr>
        <w:t>¶</w:t>
      </w:r>
      <w:r w:rsidRPr="00BD003A">
        <w:rPr>
          <w:sz w:val="16"/>
        </w:rPr>
        <w:t xml:space="preserve"> Paul Hirst, for example, as </w:t>
      </w:r>
      <w:r w:rsidRPr="00F82809">
        <w:rPr>
          <w:rStyle w:val="StyleUnderline"/>
        </w:rPr>
        <w:t>sources of power are increasingly ‘pluralistic’</w:t>
      </w:r>
      <w:r w:rsidRPr="00BD003A">
        <w:rPr>
          <w:sz w:val="16"/>
        </w:rPr>
        <w:t xml:space="preserve">, </w:t>
      </w:r>
      <w:r w:rsidRPr="00F82809">
        <w:rPr>
          <w:rStyle w:val="Emphasis"/>
        </w:rPr>
        <w:t>the state</w:t>
      </w:r>
      <w:r w:rsidRPr="00BD003A">
        <w:rPr>
          <w:rStyle w:val="Emphasis"/>
          <w:b w:val="0"/>
          <w:sz w:val="12"/>
        </w:rPr>
        <w:t>¶</w:t>
      </w:r>
      <w:r w:rsidRPr="00F82809">
        <w:rPr>
          <w:rStyle w:val="Emphasis"/>
        </w:rPr>
        <w:t xml:space="preserve"> becomes even more important in providing a locus for political solidarity</w:t>
      </w:r>
      <w:r w:rsidRPr="00BD003A">
        <w:rPr>
          <w:sz w:val="16"/>
        </w:rPr>
        <w:t>.28 In</w:t>
      </w:r>
      <w:r w:rsidRPr="00BD003A">
        <w:rPr>
          <w:sz w:val="12"/>
        </w:rPr>
        <w:t>¶</w:t>
      </w:r>
      <w:r w:rsidRPr="00BD003A">
        <w:rPr>
          <w:sz w:val="16"/>
        </w:rPr>
        <w:t xml:space="preserve"> particular, he writes, ‘</w:t>
      </w:r>
      <w:r w:rsidRPr="00BD003A">
        <w:rPr>
          <w:rStyle w:val="StyleUnderline"/>
        </w:rPr>
        <w:t>Macroeconomic policy continues to be crucial in promoting</w:t>
      </w:r>
      <w:r w:rsidRPr="00BD003A">
        <w:rPr>
          <w:rStyle w:val="StyleUnderline"/>
          <w:sz w:val="12"/>
        </w:rPr>
        <w:t>¶</w:t>
      </w:r>
      <w:r w:rsidRPr="00BD003A">
        <w:rPr>
          <w:rStyle w:val="StyleUnderline"/>
        </w:rPr>
        <w:t xml:space="preserve"> prosperity, at the international level by ensuring stability</w:t>
      </w:r>
      <w:r w:rsidRPr="00BD003A">
        <w:rPr>
          <w:sz w:val="16"/>
        </w:rPr>
        <w:t>, and at the national and</w:t>
      </w:r>
      <w:r w:rsidRPr="00BD003A">
        <w:rPr>
          <w:sz w:val="12"/>
        </w:rPr>
        <w:t>¶</w:t>
      </w:r>
      <w:r w:rsidRPr="00BD003A">
        <w:rPr>
          <w:sz w:val="16"/>
        </w:rPr>
        <w:t xml:space="preserve"> regional levels by balancing co-operation and competition. </w:t>
      </w:r>
      <w:r w:rsidRPr="00BD003A">
        <w:rPr>
          <w:rStyle w:val="StyleUnderline"/>
        </w:rPr>
        <w:t>Governments are not just</w:t>
      </w:r>
      <w:r w:rsidRPr="00BD003A">
        <w:rPr>
          <w:rStyle w:val="StyleUnderline"/>
          <w:sz w:val="12"/>
        </w:rPr>
        <w:t>¶</w:t>
      </w:r>
      <w:r w:rsidRPr="00BD003A">
        <w:rPr>
          <w:rStyle w:val="StyleUnderline"/>
        </w:rPr>
        <w:t xml:space="preserve"> municipalities in a global market-place’</w:t>
      </w:r>
      <w:r w:rsidRPr="00BD003A">
        <w:rPr>
          <w:sz w:val="16"/>
        </w:rPr>
        <w:t>.</w:t>
      </w:r>
      <w:r w:rsidRPr="00BD003A">
        <w:rPr>
          <w:sz w:val="12"/>
        </w:rPr>
        <w:t>¶</w:t>
      </w:r>
      <w:r w:rsidRPr="00BD003A">
        <w:rPr>
          <w:sz w:val="16"/>
        </w:rPr>
        <w:t xml:space="preserve"> 29</w:t>
      </w:r>
    </w:p>
    <w:p w:rsidR="001B61D2" w:rsidRPr="008F3741" w:rsidRDefault="001B61D2" w:rsidP="001B61D2"/>
    <w:p w:rsidR="001B61D2" w:rsidRDefault="001B61D2" w:rsidP="001B61D2">
      <w:r>
        <w:br w:type="page"/>
      </w:r>
    </w:p>
    <w:p w:rsidR="001B61D2" w:rsidRDefault="001B61D2" w:rsidP="001B61D2">
      <w:pPr>
        <w:pStyle w:val="Heading3"/>
      </w:pPr>
      <w:bookmarkStart w:id="43" w:name="_Toc424225283"/>
      <w:r>
        <w:lastRenderedPageBreak/>
        <w:t>Alt Fails -  Borders</w:t>
      </w:r>
      <w:bookmarkEnd w:id="43"/>
    </w:p>
    <w:p w:rsidR="001B61D2" w:rsidRDefault="001B61D2" w:rsidP="001B61D2">
      <w:pPr>
        <w:pStyle w:val="Heading4"/>
      </w:pPr>
      <w:r>
        <w:t xml:space="preserve">Alt doesn’t solve – opening borders doesn’t solve the existing ethnic conflicts and divides </w:t>
      </w:r>
    </w:p>
    <w:p w:rsidR="001B61D2" w:rsidRPr="001F6F0C" w:rsidRDefault="001B61D2" w:rsidP="001B61D2">
      <w:r w:rsidRPr="001F6F0C">
        <w:rPr>
          <w:b/>
          <w:bCs/>
        </w:rPr>
        <w:t>Newman</w:t>
      </w:r>
      <w:r w:rsidRPr="001F6F0C">
        <w:t xml:space="preserve">, </w:t>
      </w:r>
      <w:r w:rsidRPr="001F6F0C">
        <w:rPr>
          <w:b/>
          <w:bCs/>
        </w:rPr>
        <w:t xml:space="preserve">06  </w:t>
      </w:r>
      <w:r w:rsidRPr="001F6F0C">
        <w:rPr>
          <w:bCs/>
        </w:rPr>
        <w:t>[</w:t>
      </w:r>
      <w:r>
        <w:rPr>
          <w:bCs/>
        </w:rPr>
        <w:t xml:space="preserve">David, </w:t>
      </w:r>
      <w:r w:rsidRPr="001F6F0C">
        <w:t>Department of Politics and Government, Ben Gurion</w:t>
      </w:r>
      <w:r>
        <w:t xml:space="preserve"> University, Beer Sheba, Israel, </w:t>
      </w:r>
      <w:r w:rsidRPr="001F6F0C">
        <w:t>“The lines that continue to separate us: borders in our 'borderless' world,” vol. 30, no. 2, p. 147, http://iner.udea.edu.co/grupos/GET/Seminario_Geografia_Perla_Zusman/2-newman.pdf]</w:t>
      </w:r>
    </w:p>
    <w:p w:rsidR="001B61D2" w:rsidRDefault="001B61D2" w:rsidP="001B61D2">
      <w:pPr>
        <w:rPr>
          <w:sz w:val="16"/>
        </w:rPr>
      </w:pPr>
      <w:r w:rsidRPr="00CD50F7">
        <w:rPr>
          <w:sz w:val="16"/>
        </w:rPr>
        <w:t xml:space="preserve">For political scientists, </w:t>
      </w:r>
      <w:r w:rsidRPr="00CD50F7">
        <w:rPr>
          <w:rStyle w:val="StyleUnderline"/>
        </w:rPr>
        <w:t>borders reflect the</w:t>
      </w:r>
      <w:r w:rsidRPr="00CD50F7">
        <w:rPr>
          <w:rStyle w:val="StyleUnderline"/>
          <w:sz w:val="12"/>
        </w:rPr>
        <w:t>¶</w:t>
      </w:r>
      <w:r w:rsidRPr="00CD50F7">
        <w:rPr>
          <w:rStyle w:val="StyleUnderline"/>
        </w:rPr>
        <w:t xml:space="preserve"> nature of power relations and the ability of</w:t>
      </w:r>
      <w:r w:rsidRPr="00CD50F7">
        <w:rPr>
          <w:rStyle w:val="StyleUnderline"/>
          <w:sz w:val="12"/>
        </w:rPr>
        <w:t>¶</w:t>
      </w:r>
      <w:r w:rsidRPr="00CD50F7">
        <w:rPr>
          <w:rStyle w:val="StyleUnderline"/>
        </w:rPr>
        <w:t xml:space="preserve"> one group to determine, superimpose and</w:t>
      </w:r>
      <w:r w:rsidRPr="00CD50F7">
        <w:rPr>
          <w:rStyle w:val="StyleUnderline"/>
          <w:sz w:val="12"/>
        </w:rPr>
        <w:t>¶</w:t>
      </w:r>
      <w:r w:rsidRPr="00CD50F7">
        <w:rPr>
          <w:rStyle w:val="StyleUnderline"/>
        </w:rPr>
        <w:t xml:space="preserve"> perpetuate lines of separation</w:t>
      </w:r>
      <w:r w:rsidRPr="00CD50F7">
        <w:rPr>
          <w:sz w:val="16"/>
        </w:rPr>
        <w:t>, or to remove</w:t>
      </w:r>
      <w:r w:rsidRPr="00CD50F7">
        <w:rPr>
          <w:sz w:val="12"/>
        </w:rPr>
        <w:t>¶</w:t>
      </w:r>
      <w:r w:rsidRPr="00CD50F7">
        <w:rPr>
          <w:sz w:val="16"/>
        </w:rPr>
        <w:t xml:space="preserve"> them, </w:t>
      </w:r>
      <w:r w:rsidRPr="00CD50F7">
        <w:rPr>
          <w:rStyle w:val="StyleUnderline"/>
        </w:rPr>
        <w:t>contingent upon the political environment</w:t>
      </w:r>
      <w:r w:rsidRPr="00CD50F7">
        <w:rPr>
          <w:rStyle w:val="StyleUnderline"/>
          <w:sz w:val="12"/>
        </w:rPr>
        <w:t>¶</w:t>
      </w:r>
      <w:r w:rsidRPr="00CD50F7">
        <w:rPr>
          <w:rStyle w:val="StyleUnderline"/>
        </w:rPr>
        <w:t xml:space="preserve"> at any given time</w:t>
      </w:r>
      <w:r w:rsidRPr="00CD50F7">
        <w:rPr>
          <w:sz w:val="16"/>
        </w:rPr>
        <w:t xml:space="preserve"> (Ganster and Lorey,</w:t>
      </w:r>
      <w:r w:rsidRPr="00CD50F7">
        <w:rPr>
          <w:sz w:val="12"/>
        </w:rPr>
        <w:t>¶</w:t>
      </w:r>
      <w:r w:rsidRPr="00CD50F7">
        <w:rPr>
          <w:sz w:val="16"/>
        </w:rPr>
        <w:t xml:space="preserve"> 2005). For sociologists and anthropologists,</w:t>
      </w:r>
      <w:r w:rsidRPr="00CD50F7">
        <w:rPr>
          <w:sz w:val="12"/>
        </w:rPr>
        <w:t>¶</w:t>
      </w:r>
      <w:r w:rsidRPr="00CD50F7">
        <w:rPr>
          <w:sz w:val="16"/>
        </w:rPr>
        <w:t xml:space="preserve"> borders are indicative of the binary distinctions</w:t>
      </w:r>
      <w:r w:rsidRPr="00CD50F7">
        <w:rPr>
          <w:sz w:val="12"/>
        </w:rPr>
        <w:t>¶</w:t>
      </w:r>
      <w:r w:rsidRPr="00CD50F7">
        <w:rPr>
          <w:sz w:val="16"/>
        </w:rPr>
        <w:t xml:space="preserve"> (us/them; here/there; inside/outside)</w:t>
      </w:r>
      <w:r w:rsidRPr="00CD50F7">
        <w:rPr>
          <w:sz w:val="12"/>
        </w:rPr>
        <w:t>¶</w:t>
      </w:r>
      <w:r w:rsidRPr="00CD50F7">
        <w:rPr>
          <w:sz w:val="16"/>
        </w:rPr>
        <w:t xml:space="preserve"> between groups at a variety of scales, from</w:t>
      </w:r>
      <w:r w:rsidRPr="00CD50F7">
        <w:rPr>
          <w:sz w:val="12"/>
        </w:rPr>
        <w:t>¶</w:t>
      </w:r>
      <w:r w:rsidRPr="00CD50F7">
        <w:rPr>
          <w:sz w:val="16"/>
        </w:rPr>
        <w:t xml:space="preserve"> the national down to the personal spaces and</w:t>
      </w:r>
      <w:r w:rsidRPr="00CD50F7">
        <w:rPr>
          <w:sz w:val="12"/>
        </w:rPr>
        <w:t>¶</w:t>
      </w:r>
      <w:r w:rsidRPr="00CD50F7">
        <w:rPr>
          <w:sz w:val="16"/>
        </w:rPr>
        <w:t xml:space="preserve"> territories of the individual. For international</w:t>
      </w:r>
      <w:r w:rsidRPr="00CD50F7">
        <w:rPr>
          <w:sz w:val="12"/>
        </w:rPr>
        <w:t>¶</w:t>
      </w:r>
      <w:r w:rsidRPr="00CD50F7">
        <w:rPr>
          <w:sz w:val="16"/>
        </w:rPr>
        <w:t xml:space="preserve"> lawyers, borders reflect the changing nature</w:t>
      </w:r>
      <w:r w:rsidRPr="00CD50F7">
        <w:rPr>
          <w:sz w:val="12"/>
        </w:rPr>
        <w:t>¶</w:t>
      </w:r>
      <w:r w:rsidRPr="00CD50F7">
        <w:rPr>
          <w:sz w:val="16"/>
        </w:rPr>
        <w:t xml:space="preserve"> of sovereignty and the rights of States to</w:t>
      </w:r>
      <w:r w:rsidRPr="00CD50F7">
        <w:rPr>
          <w:sz w:val="12"/>
        </w:rPr>
        <w:t>¶</w:t>
      </w:r>
      <w:r w:rsidRPr="00CD50F7">
        <w:rPr>
          <w:sz w:val="16"/>
        </w:rPr>
        <w:t xml:space="preserve"> intervene in the affairs of neighbouring</w:t>
      </w:r>
      <w:r w:rsidRPr="00CD50F7">
        <w:rPr>
          <w:sz w:val="12"/>
        </w:rPr>
        <w:t>¶</w:t>
      </w:r>
      <w:r w:rsidRPr="00CD50F7">
        <w:rPr>
          <w:sz w:val="16"/>
        </w:rPr>
        <w:t xml:space="preserve"> politico-legal entities (Ratner, 1996; Lalonde,</w:t>
      </w:r>
      <w:r w:rsidRPr="00CD50F7">
        <w:rPr>
          <w:sz w:val="12"/>
        </w:rPr>
        <w:t>¶</w:t>
      </w:r>
      <w:r w:rsidRPr="00CD50F7">
        <w:rPr>
          <w:sz w:val="16"/>
        </w:rPr>
        <w:t xml:space="preserve"> 2002; Castellino and Allen, 2003). For all</w:t>
      </w:r>
      <w:r w:rsidRPr="00CD50F7">
        <w:rPr>
          <w:sz w:val="12"/>
        </w:rPr>
        <w:t>¶</w:t>
      </w:r>
      <w:r w:rsidRPr="00CD50F7">
        <w:rPr>
          <w:sz w:val="16"/>
        </w:rPr>
        <w:t xml:space="preserve"> disciplines, </w:t>
      </w:r>
      <w:r w:rsidRPr="00CD50F7">
        <w:rPr>
          <w:rStyle w:val="StyleUnderline"/>
        </w:rPr>
        <w:t>borders determine the nature of</w:t>
      </w:r>
      <w:r w:rsidRPr="00CD50F7">
        <w:rPr>
          <w:rStyle w:val="StyleUnderline"/>
          <w:sz w:val="12"/>
        </w:rPr>
        <w:t>¶</w:t>
      </w:r>
      <w:r w:rsidRPr="00CD50F7">
        <w:rPr>
          <w:rStyle w:val="StyleUnderline"/>
        </w:rPr>
        <w:t xml:space="preserve"> group </w:t>
      </w:r>
      <w:r w:rsidRPr="00CD50F7">
        <w:rPr>
          <w:sz w:val="16"/>
        </w:rPr>
        <w:t>(in some cases defined territorially)</w:t>
      </w:r>
      <w:r w:rsidRPr="00CD50F7">
        <w:rPr>
          <w:sz w:val="12"/>
        </w:rPr>
        <w:t>¶</w:t>
      </w:r>
      <w:r w:rsidRPr="00CD50F7">
        <w:rPr>
          <w:sz w:val="16"/>
        </w:rPr>
        <w:t xml:space="preserve"> </w:t>
      </w:r>
      <w:r w:rsidRPr="00CD50F7">
        <w:rPr>
          <w:rStyle w:val="StyleUnderline"/>
        </w:rPr>
        <w:t>belonging, affiliation and membership, and</w:t>
      </w:r>
      <w:r w:rsidRPr="00CD50F7">
        <w:rPr>
          <w:rStyle w:val="StyleUnderline"/>
          <w:sz w:val="12"/>
        </w:rPr>
        <w:t>¶</w:t>
      </w:r>
      <w:r w:rsidRPr="00CD50F7">
        <w:rPr>
          <w:rStyle w:val="StyleUnderline"/>
        </w:rPr>
        <w:t xml:space="preserve"> the way in which the processes of inclusion</w:t>
      </w:r>
      <w:r w:rsidRPr="00CD50F7">
        <w:rPr>
          <w:rStyle w:val="StyleUnderline"/>
          <w:sz w:val="12"/>
        </w:rPr>
        <w:t>¶</w:t>
      </w:r>
      <w:r w:rsidRPr="00CD50F7">
        <w:rPr>
          <w:rStyle w:val="StyleUnderline"/>
        </w:rPr>
        <w:t xml:space="preserve"> and exclusion are institutionalized</w:t>
      </w:r>
      <w:r w:rsidRPr="00CD50F7">
        <w:rPr>
          <w:sz w:val="16"/>
        </w:rPr>
        <w:t>.</w:t>
      </w:r>
      <w:r w:rsidRPr="00CD50F7">
        <w:rPr>
          <w:sz w:val="12"/>
        </w:rPr>
        <w:t>¶</w:t>
      </w:r>
      <w:r w:rsidRPr="00CD50F7">
        <w:rPr>
          <w:sz w:val="16"/>
        </w:rPr>
        <w:t xml:space="preserve"> It is at the border crossing point between</w:t>
      </w:r>
      <w:r w:rsidRPr="00CD50F7">
        <w:rPr>
          <w:sz w:val="12"/>
        </w:rPr>
        <w:t>¶</w:t>
      </w:r>
      <w:r w:rsidRPr="00CD50F7">
        <w:rPr>
          <w:sz w:val="16"/>
        </w:rPr>
        <w:t xml:space="preserve"> disciplines that abstract and non-spatial</w:t>
      </w:r>
      <w:r w:rsidRPr="00CD50F7">
        <w:rPr>
          <w:sz w:val="12"/>
        </w:rPr>
        <w:t>¶</w:t>
      </w:r>
      <w:r w:rsidRPr="00CD50F7">
        <w:rPr>
          <w:sz w:val="16"/>
        </w:rPr>
        <w:t xml:space="preserve"> notions of border are introduced to the discourse.</w:t>
      </w:r>
      <w:r w:rsidRPr="00CD50F7">
        <w:rPr>
          <w:sz w:val="12"/>
        </w:rPr>
        <w:t>¶</w:t>
      </w:r>
      <w:r w:rsidRPr="00CD50F7">
        <w:rPr>
          <w:sz w:val="16"/>
        </w:rPr>
        <w:t xml:space="preserve"> The idea that cyberspace, itself used</w:t>
      </w:r>
      <w:r w:rsidRPr="00CD50F7">
        <w:rPr>
          <w:sz w:val="12"/>
        </w:rPr>
        <w:t>¶</w:t>
      </w:r>
      <w:r w:rsidRPr="00CD50F7">
        <w:rPr>
          <w:sz w:val="16"/>
        </w:rPr>
        <w:t xml:space="preserve"> as the ultimate proof (sic) of the borderless</w:t>
      </w:r>
      <w:r w:rsidRPr="00CD50F7">
        <w:rPr>
          <w:sz w:val="12"/>
        </w:rPr>
        <w:t>¶</w:t>
      </w:r>
      <w:r w:rsidRPr="00CD50F7">
        <w:rPr>
          <w:sz w:val="16"/>
        </w:rPr>
        <w:t xml:space="preserve"> and deterritorialized world, is full of communities</w:t>
      </w:r>
      <w:r w:rsidRPr="00CD50F7">
        <w:rPr>
          <w:sz w:val="12"/>
        </w:rPr>
        <w:t>¶</w:t>
      </w:r>
      <w:r w:rsidRPr="00CD50F7">
        <w:rPr>
          <w:sz w:val="16"/>
        </w:rPr>
        <w:t xml:space="preserve"> and affiliations for whom access is</w:t>
      </w:r>
      <w:r w:rsidRPr="00CD50F7">
        <w:rPr>
          <w:sz w:val="12"/>
        </w:rPr>
        <w:t>¶</w:t>
      </w:r>
      <w:r w:rsidRPr="00CD50F7">
        <w:rPr>
          <w:sz w:val="16"/>
        </w:rPr>
        <w:t xml:space="preserve"> determined by strict border demarcation</w:t>
      </w:r>
      <w:r w:rsidRPr="00CD50F7">
        <w:rPr>
          <w:sz w:val="12"/>
        </w:rPr>
        <w:t>¶</w:t>
      </w:r>
      <w:r w:rsidRPr="00CD50F7">
        <w:rPr>
          <w:sz w:val="16"/>
        </w:rPr>
        <w:t xml:space="preserve"> characteristics (such as access to a computer,</w:t>
      </w:r>
      <w:r w:rsidRPr="00CD50F7">
        <w:rPr>
          <w:sz w:val="12"/>
        </w:rPr>
        <w:t>¶</w:t>
      </w:r>
      <w:r w:rsidRPr="00CD50F7">
        <w:rPr>
          <w:sz w:val="16"/>
        </w:rPr>
        <w:t xml:space="preserve"> knowledge of basic computer skills) is, for</w:t>
      </w:r>
      <w:r w:rsidRPr="00CD50F7">
        <w:rPr>
          <w:sz w:val="12"/>
        </w:rPr>
        <w:t>¶</w:t>
      </w:r>
      <w:r w:rsidRPr="00CD50F7">
        <w:rPr>
          <w:sz w:val="16"/>
        </w:rPr>
        <w:t xml:space="preserve"> some geographers, hard to comprehend. But</w:t>
      </w:r>
      <w:r w:rsidRPr="00CD50F7">
        <w:rPr>
          <w:sz w:val="12"/>
        </w:rPr>
        <w:t>¶</w:t>
      </w:r>
      <w:r w:rsidRPr="00CD50F7">
        <w:rPr>
          <w:sz w:val="16"/>
        </w:rPr>
        <w:t xml:space="preserve"> borders they are and, as in the case of interstate</w:t>
      </w:r>
      <w:r w:rsidRPr="00CD50F7">
        <w:rPr>
          <w:sz w:val="12"/>
        </w:rPr>
        <w:t>¶</w:t>
      </w:r>
      <w:r w:rsidRPr="00CD50F7">
        <w:rPr>
          <w:sz w:val="16"/>
        </w:rPr>
        <w:t xml:space="preserve"> boundaries, they assist in the reordering</w:t>
      </w:r>
      <w:r w:rsidRPr="00CD50F7">
        <w:rPr>
          <w:sz w:val="12"/>
        </w:rPr>
        <w:t>¶</w:t>
      </w:r>
      <w:r w:rsidRPr="00CD50F7">
        <w:rPr>
          <w:sz w:val="16"/>
        </w:rPr>
        <w:t xml:space="preserve"> of global society into neat compartments</w:t>
      </w:r>
      <w:r w:rsidRPr="00CD50F7">
        <w:rPr>
          <w:sz w:val="12"/>
        </w:rPr>
        <w:t>¶</w:t>
      </w:r>
      <w:r w:rsidRPr="00CD50F7">
        <w:rPr>
          <w:sz w:val="16"/>
        </w:rPr>
        <w:t xml:space="preserve"> and categories, distinguishing between those</w:t>
      </w:r>
      <w:r w:rsidRPr="00CD50F7">
        <w:rPr>
          <w:sz w:val="12"/>
        </w:rPr>
        <w:t>¶</w:t>
      </w:r>
      <w:r w:rsidRPr="00CD50F7">
        <w:rPr>
          <w:sz w:val="16"/>
        </w:rPr>
        <w:t xml:space="preserve"> who belong and those who do not. In all</w:t>
      </w:r>
      <w:r w:rsidRPr="00CD50F7">
        <w:rPr>
          <w:sz w:val="12"/>
        </w:rPr>
        <w:t>¶</w:t>
      </w:r>
      <w:r w:rsidRPr="00CD50F7">
        <w:rPr>
          <w:sz w:val="16"/>
        </w:rPr>
        <w:t xml:space="preserve"> these cases, </w:t>
      </w:r>
      <w:r w:rsidRPr="00CD50F7">
        <w:rPr>
          <w:rStyle w:val="Emphasis"/>
        </w:rPr>
        <w:t>borders reflect existing difference</w:t>
      </w:r>
      <w:r w:rsidRPr="00CD50F7">
        <w:rPr>
          <w:sz w:val="16"/>
        </w:rPr>
        <w:t>,</w:t>
      </w:r>
      <w:r w:rsidRPr="00CD50F7">
        <w:rPr>
          <w:sz w:val="12"/>
        </w:rPr>
        <w:t>¶</w:t>
      </w:r>
      <w:r w:rsidRPr="00CD50F7">
        <w:rPr>
          <w:sz w:val="16"/>
        </w:rPr>
        <w:t xml:space="preserve"> </w:t>
      </w:r>
      <w:r w:rsidRPr="00CD50F7">
        <w:rPr>
          <w:rStyle w:val="StyleUnderline"/>
        </w:rPr>
        <w:t>while in some cases their construction</w:t>
      </w:r>
      <w:r w:rsidRPr="00CD50F7">
        <w:rPr>
          <w:rStyle w:val="StyleUnderline"/>
          <w:sz w:val="12"/>
        </w:rPr>
        <w:t>¶</w:t>
      </w:r>
      <w:r w:rsidRPr="00CD50F7">
        <w:rPr>
          <w:rStyle w:val="StyleUnderline"/>
        </w:rPr>
        <w:t xml:space="preserve"> serves to create a new set of 'others' which</w:t>
      </w:r>
      <w:r w:rsidRPr="00CD50F7">
        <w:rPr>
          <w:rStyle w:val="StyleUnderline"/>
          <w:sz w:val="12"/>
        </w:rPr>
        <w:t>¶</w:t>
      </w:r>
      <w:r w:rsidRPr="00CD50F7">
        <w:rPr>
          <w:rStyle w:val="StyleUnderline"/>
        </w:rPr>
        <w:t xml:space="preserve"> had not previously existed, thus perpetuating,</w:t>
      </w:r>
      <w:r w:rsidRPr="00CD50F7">
        <w:rPr>
          <w:rStyle w:val="StyleUnderline"/>
          <w:sz w:val="12"/>
        </w:rPr>
        <w:t>¶</w:t>
      </w:r>
      <w:r w:rsidRPr="00CD50F7">
        <w:rPr>
          <w:rStyle w:val="StyleUnderline"/>
        </w:rPr>
        <w:t xml:space="preserve"> rather than removing, the sense of 'otherness'</w:t>
      </w:r>
      <w:r w:rsidRPr="00CD50F7">
        <w:rPr>
          <w:sz w:val="12"/>
        </w:rPr>
        <w:t>¶</w:t>
      </w:r>
      <w:r w:rsidRPr="00CD50F7">
        <w:rPr>
          <w:sz w:val="16"/>
        </w:rPr>
        <w:t xml:space="preserve"> (van Houtum and van Naerssen, 2002).</w:t>
      </w:r>
      <w:r w:rsidRPr="00CD50F7">
        <w:rPr>
          <w:sz w:val="12"/>
        </w:rPr>
        <w:t>¶</w:t>
      </w:r>
      <w:r w:rsidRPr="00CD50F7">
        <w:rPr>
          <w:sz w:val="16"/>
        </w:rPr>
        <w:t xml:space="preserve"> Another major focus of border studies</w:t>
      </w:r>
      <w:r w:rsidRPr="00CD50F7">
        <w:rPr>
          <w:sz w:val="12"/>
        </w:rPr>
        <w:t>¶</w:t>
      </w:r>
      <w:r w:rsidRPr="00CD50F7">
        <w:rPr>
          <w:sz w:val="16"/>
        </w:rPr>
        <w:t xml:space="preserve"> during the past decade is the relationship</w:t>
      </w:r>
      <w:r w:rsidRPr="00CD50F7">
        <w:rPr>
          <w:sz w:val="12"/>
        </w:rPr>
        <w:t>¶</w:t>
      </w:r>
      <w:r w:rsidRPr="00CD50F7">
        <w:rPr>
          <w:sz w:val="16"/>
        </w:rPr>
        <w:t xml:space="preserve"> between borders and identity formation</w:t>
      </w:r>
      <w:r w:rsidRPr="00CD50F7">
        <w:rPr>
          <w:sz w:val="12"/>
        </w:rPr>
        <w:t>¶</w:t>
      </w:r>
      <w:r w:rsidRPr="00CD50F7">
        <w:rPr>
          <w:sz w:val="16"/>
        </w:rPr>
        <w:t xml:space="preserve"> (Leimgruber, 1991; Falah and Newman, 1995;</w:t>
      </w:r>
      <w:r w:rsidRPr="00CD50F7">
        <w:rPr>
          <w:sz w:val="12"/>
        </w:rPr>
        <w:t>¶</w:t>
      </w:r>
      <w:r w:rsidRPr="00CD50F7">
        <w:rPr>
          <w:sz w:val="16"/>
        </w:rPr>
        <w:t xml:space="preserve"> Paasi, 1995; 1996; 1999a; Berdahl, 1997;</w:t>
      </w:r>
      <w:r w:rsidRPr="00CD50F7">
        <w:rPr>
          <w:sz w:val="12"/>
        </w:rPr>
        <w:t>¶</w:t>
      </w:r>
      <w:r w:rsidRPr="00CD50F7">
        <w:rPr>
          <w:sz w:val="16"/>
        </w:rPr>
        <w:t xml:space="preserve"> Ackleson, 1999; Wilson and Donnan, 1998;</w:t>
      </w:r>
      <w:r w:rsidRPr="00CD50F7">
        <w:rPr>
          <w:sz w:val="12"/>
        </w:rPr>
        <w:t>¶</w:t>
      </w:r>
      <w:r w:rsidRPr="00CD50F7">
        <w:rPr>
          <w:sz w:val="16"/>
        </w:rPr>
        <w:t xml:space="preserve"> Donnan and Wilson, 1999; Knippenberg</w:t>
      </w:r>
      <w:r w:rsidRPr="00CD50F7">
        <w:rPr>
          <w:sz w:val="12"/>
        </w:rPr>
        <w:t>¶</w:t>
      </w:r>
      <w:r w:rsidRPr="00CD50F7">
        <w:rPr>
          <w:sz w:val="16"/>
        </w:rPr>
        <w:t xml:space="preserve"> and Markus se, 1999; Klemencic, 2 0 0 0; Albert</w:t>
      </w:r>
      <w:r w:rsidRPr="00CD50F7">
        <w:rPr>
          <w:sz w:val="12"/>
        </w:rPr>
        <w:t>¶</w:t>
      </w:r>
      <w:r w:rsidRPr="00CD50F7">
        <w:rPr>
          <w:sz w:val="16"/>
        </w:rPr>
        <w:t xml:space="preserve"> et a., 2001; Brown, 2001; Agnew, 2002;</w:t>
      </w:r>
      <w:r w:rsidRPr="00CD50F7">
        <w:rPr>
          <w:sz w:val="12"/>
        </w:rPr>
        <w:t>¶</w:t>
      </w:r>
      <w:r w:rsidRPr="00CD50F7">
        <w:rPr>
          <w:sz w:val="16"/>
        </w:rPr>
        <w:t xml:space="preserve"> Kaplan and Hakli, 2002; Meinhof,</w:t>
      </w:r>
      <w:r w:rsidRPr="00CD50F7">
        <w:rPr>
          <w:sz w:val="12"/>
        </w:rPr>
        <w:t>¶</w:t>
      </w:r>
      <w:r w:rsidRPr="00CD50F7">
        <w:rPr>
          <w:sz w:val="16"/>
        </w:rPr>
        <w:t xml:space="preserve"> 2002; Migdal, 2002). </w:t>
      </w:r>
      <w:r w:rsidRPr="00CD50F7">
        <w:rPr>
          <w:rStyle w:val="Emphasis"/>
        </w:rPr>
        <w:t>The opening of borders</w:t>
      </w:r>
      <w:r w:rsidRPr="00CD50F7">
        <w:rPr>
          <w:rStyle w:val="Emphasis"/>
          <w:b w:val="0"/>
          <w:sz w:val="12"/>
        </w:rPr>
        <w:t>¶</w:t>
      </w:r>
      <w:r w:rsidRPr="00CD50F7">
        <w:rPr>
          <w:rStyle w:val="Emphasis"/>
        </w:rPr>
        <w:t xml:space="preserve"> does not, automatically, result in the</w:t>
      </w:r>
      <w:r w:rsidRPr="00CD50F7">
        <w:rPr>
          <w:rStyle w:val="Emphasis"/>
          <w:b w:val="0"/>
          <w:sz w:val="12"/>
        </w:rPr>
        <w:t>¶</w:t>
      </w:r>
      <w:r w:rsidRPr="00CD50F7">
        <w:rPr>
          <w:rStyle w:val="Emphasis"/>
        </w:rPr>
        <w:t xml:space="preserve"> hybridization of ethnic and national identity</w:t>
      </w:r>
      <w:r w:rsidRPr="00CD50F7">
        <w:rPr>
          <w:rStyle w:val="StyleUnderline"/>
        </w:rPr>
        <w:t>.</w:t>
      </w:r>
      <w:r w:rsidRPr="00CD50F7">
        <w:rPr>
          <w:rStyle w:val="StyleUnderline"/>
          <w:sz w:val="12"/>
        </w:rPr>
        <w:t>¶</w:t>
      </w:r>
      <w:r w:rsidRPr="00CD50F7">
        <w:rPr>
          <w:rStyle w:val="StyleUnderline"/>
        </w:rPr>
        <w:t xml:space="preserve"> Separate identities are dependent on the</w:t>
      </w:r>
      <w:r w:rsidRPr="00CD50F7">
        <w:rPr>
          <w:rStyle w:val="StyleUnderline"/>
          <w:sz w:val="12"/>
        </w:rPr>
        <w:t>¶</w:t>
      </w:r>
      <w:r w:rsidRPr="00CD50F7">
        <w:rPr>
          <w:rStyle w:val="StyleUnderline"/>
        </w:rPr>
        <w:t xml:space="preserve"> existence of group categorization, be they</w:t>
      </w:r>
      <w:r w:rsidRPr="00CD50F7">
        <w:rPr>
          <w:rStyle w:val="StyleUnderline"/>
          <w:sz w:val="12"/>
        </w:rPr>
        <w:t>¶</w:t>
      </w:r>
      <w:r w:rsidRPr="00CD50F7">
        <w:rPr>
          <w:rStyle w:val="StyleUnderline"/>
        </w:rPr>
        <w:t xml:space="preserve"> religious, cultural, economic, social or ethnic.</w:t>
      </w:r>
      <w:r w:rsidRPr="00CD50F7">
        <w:rPr>
          <w:rStyle w:val="StyleUnderline"/>
          <w:sz w:val="12"/>
        </w:rPr>
        <w:t>¶</w:t>
      </w:r>
      <w:r w:rsidRPr="00CD50F7">
        <w:rPr>
          <w:rStyle w:val="StyleUnderline"/>
        </w:rPr>
        <w:t xml:space="preserve"> Ethnicity remains a key determinant of</w:t>
      </w:r>
      <w:r w:rsidRPr="00CD50F7">
        <w:rPr>
          <w:rStyle w:val="StyleUnderline"/>
          <w:sz w:val="12"/>
        </w:rPr>
        <w:t>¶</w:t>
      </w:r>
      <w:r w:rsidRPr="00CD50F7">
        <w:rPr>
          <w:rStyle w:val="StyleUnderline"/>
        </w:rPr>
        <w:t xml:space="preserve"> group affiliation, inclusion and exclusion</w:t>
      </w:r>
      <w:r w:rsidRPr="00CD50F7">
        <w:rPr>
          <w:sz w:val="16"/>
        </w:rPr>
        <w:t>,</w:t>
      </w:r>
      <w:r w:rsidRPr="00CD50F7">
        <w:rPr>
          <w:sz w:val="12"/>
        </w:rPr>
        <w:t>¶</w:t>
      </w:r>
      <w:r w:rsidRPr="00CD50F7">
        <w:rPr>
          <w:sz w:val="16"/>
        </w:rPr>
        <w:t xml:space="preserve"> while the </w:t>
      </w:r>
      <w:r w:rsidRPr="00CD50F7">
        <w:rPr>
          <w:rStyle w:val="StyleUnderline"/>
        </w:rPr>
        <w:t>removal, or opening, ofthe borders</w:t>
      </w:r>
      <w:r w:rsidRPr="00CD50F7">
        <w:rPr>
          <w:rStyle w:val="StyleUnderline"/>
          <w:sz w:val="12"/>
        </w:rPr>
        <w:t>¶</w:t>
      </w:r>
      <w:r w:rsidRPr="00CD50F7">
        <w:rPr>
          <w:rStyle w:val="StyleUnderline"/>
        </w:rPr>
        <w:t xml:space="preserve"> does not necessarily or automatically transform</w:t>
      </w:r>
      <w:r w:rsidRPr="00CD50F7">
        <w:rPr>
          <w:rStyle w:val="StyleUnderline"/>
          <w:sz w:val="12"/>
        </w:rPr>
        <w:t>¶</w:t>
      </w:r>
      <w:r w:rsidRPr="00CD50F7">
        <w:rPr>
          <w:rStyle w:val="StyleUnderline"/>
        </w:rPr>
        <w:t xml:space="preserve"> a member of a national State into a</w:t>
      </w:r>
      <w:r w:rsidRPr="00CD50F7">
        <w:rPr>
          <w:rStyle w:val="StyleUnderline"/>
          <w:sz w:val="12"/>
        </w:rPr>
        <w:t>¶</w:t>
      </w:r>
      <w:r w:rsidRPr="00CD50F7">
        <w:rPr>
          <w:sz w:val="16"/>
        </w:rPr>
        <w:t xml:space="preserve"> European, or</w:t>
      </w:r>
      <w:r w:rsidRPr="00CD50F7">
        <w:rPr>
          <w:rStyle w:val="StyleUnderline"/>
        </w:rPr>
        <w:t xml:space="preserve"> global, citizen</w:t>
      </w:r>
      <w:r w:rsidRPr="00CD50F7">
        <w:rPr>
          <w:sz w:val="16"/>
        </w:rPr>
        <w:t>. Even if we</w:t>
      </w:r>
      <w:r w:rsidRPr="00CD50F7">
        <w:rPr>
          <w:sz w:val="12"/>
        </w:rPr>
        <w:t>¶</w:t>
      </w:r>
      <w:r w:rsidRPr="00CD50F7">
        <w:rPr>
          <w:sz w:val="16"/>
        </w:rPr>
        <w:t xml:space="preserve"> have become more mobile and find it easier</w:t>
      </w:r>
      <w:r w:rsidRPr="00CD50F7">
        <w:rPr>
          <w:sz w:val="12"/>
        </w:rPr>
        <w:t>¶</w:t>
      </w:r>
      <w:r w:rsidRPr="00CD50F7">
        <w:rPr>
          <w:sz w:val="16"/>
        </w:rPr>
        <w:t xml:space="preserve"> to cross the boundaries that previously</w:t>
      </w:r>
      <w:r w:rsidRPr="00CD50F7">
        <w:rPr>
          <w:sz w:val="12"/>
        </w:rPr>
        <w:t>¶</w:t>
      </w:r>
      <w:r w:rsidRPr="00CD50F7">
        <w:rPr>
          <w:sz w:val="16"/>
        </w:rPr>
        <w:t xml:space="preserve"> hindered our movement, </w:t>
      </w:r>
      <w:r w:rsidRPr="00CD50F7">
        <w:rPr>
          <w:rStyle w:val="StyleUnderline"/>
        </w:rPr>
        <w:t>most of us retain</w:t>
      </w:r>
      <w:r w:rsidRPr="00CD50F7">
        <w:rPr>
          <w:rStyle w:val="StyleUnderline"/>
          <w:sz w:val="12"/>
        </w:rPr>
        <w:t>¶</w:t>
      </w:r>
      <w:r w:rsidRPr="00CD50F7">
        <w:rPr>
          <w:rStyle w:val="StyleUnderline"/>
        </w:rPr>
        <w:t xml:space="preserve"> strong ethnic or national affiliations and</w:t>
      </w:r>
      <w:r w:rsidRPr="00CD50F7">
        <w:rPr>
          <w:rStyle w:val="StyleUnderline"/>
          <w:sz w:val="12"/>
        </w:rPr>
        <w:t>¶</w:t>
      </w:r>
      <w:r w:rsidRPr="00CD50F7">
        <w:rPr>
          <w:rStyle w:val="StyleUnderline"/>
        </w:rPr>
        <w:t xml:space="preserve"> loyalties, be they territorial-focused or group</w:t>
      </w:r>
      <w:r w:rsidRPr="00CD50F7">
        <w:rPr>
          <w:rStyle w:val="StyleUnderline"/>
          <w:sz w:val="12"/>
        </w:rPr>
        <w:t>¶</w:t>
      </w:r>
      <w:r w:rsidRPr="00CD50F7">
        <w:rPr>
          <w:rStyle w:val="StyleUnderline"/>
        </w:rPr>
        <w:t xml:space="preserve"> affiliations</w:t>
      </w:r>
      <w:r w:rsidRPr="00CD50F7">
        <w:rPr>
          <w:sz w:val="16"/>
        </w:rPr>
        <w:t xml:space="preserve"> (Sigurdson, 2000). The global</w:t>
      </w:r>
      <w:r w:rsidRPr="00CD50F7">
        <w:rPr>
          <w:sz w:val="12"/>
        </w:rPr>
        <w:t>¶</w:t>
      </w:r>
      <w:r w:rsidRPr="00CD50F7">
        <w:rPr>
          <w:sz w:val="16"/>
        </w:rPr>
        <w:t xml:space="preserve"> access to cyberspace and the unhindered</w:t>
      </w:r>
      <w:r w:rsidRPr="00CD50F7">
        <w:rPr>
          <w:sz w:val="12"/>
        </w:rPr>
        <w:t>¶</w:t>
      </w:r>
      <w:r w:rsidRPr="00CD50F7">
        <w:rPr>
          <w:sz w:val="16"/>
        </w:rPr>
        <w:t xml:space="preserve"> spatial dissemination of information and</w:t>
      </w:r>
      <w:r w:rsidRPr="00CD50F7">
        <w:rPr>
          <w:sz w:val="12"/>
        </w:rPr>
        <w:t>¶</w:t>
      </w:r>
      <w:r w:rsidRPr="00CD50F7">
        <w:rPr>
          <w:sz w:val="16"/>
        </w:rPr>
        <w:t xml:space="preserve"> knowledge has, paradoxically, engendered a</w:t>
      </w:r>
      <w:r w:rsidRPr="00CD50F7">
        <w:rPr>
          <w:sz w:val="12"/>
        </w:rPr>
        <w:t>¶</w:t>
      </w:r>
      <w:r w:rsidRPr="00CD50F7">
        <w:rPr>
          <w:sz w:val="16"/>
        </w:rPr>
        <w:t xml:space="preserve"> national identity among diaspora populations</w:t>
      </w:r>
      <w:r w:rsidRPr="00CD50F7">
        <w:rPr>
          <w:sz w:val="12"/>
        </w:rPr>
        <w:t>¶</w:t>
      </w:r>
      <w:r w:rsidRPr="00CD50F7">
        <w:rPr>
          <w:sz w:val="16"/>
        </w:rPr>
        <w:t xml:space="preserve"> which have previously been remote and</w:t>
      </w:r>
      <w:r w:rsidRPr="00CD50F7">
        <w:rPr>
          <w:sz w:val="12"/>
        </w:rPr>
        <w:t>¶</w:t>
      </w:r>
      <w:r w:rsidRPr="00CD50F7">
        <w:rPr>
          <w:sz w:val="16"/>
        </w:rPr>
        <w:t xml:space="preserve"> dislocated from their places (or parents'</w:t>
      </w:r>
      <w:r w:rsidRPr="00CD50F7">
        <w:rPr>
          <w:sz w:val="12"/>
        </w:rPr>
        <w:t>¶</w:t>
      </w:r>
      <w:r w:rsidRPr="00CD50F7">
        <w:rPr>
          <w:sz w:val="16"/>
        </w:rPr>
        <w:t xml:space="preserve"> places) of origin, but who are now possessed</w:t>
      </w:r>
      <w:r w:rsidRPr="00CD50F7">
        <w:rPr>
          <w:sz w:val="12"/>
        </w:rPr>
        <w:t>¶</w:t>
      </w:r>
      <w:r w:rsidRPr="00CD50F7">
        <w:rPr>
          <w:sz w:val="16"/>
        </w:rPr>
        <w:t xml:space="preserve"> with more information, and greater ease of</w:t>
      </w:r>
      <w:r w:rsidRPr="00CD50F7">
        <w:rPr>
          <w:sz w:val="12"/>
        </w:rPr>
        <w:t>¶</w:t>
      </w:r>
      <w:r w:rsidRPr="00CD50F7">
        <w:rPr>
          <w:sz w:val="16"/>
        </w:rPr>
        <w:t xml:space="preserve"> access, to the ancestral (sic) homelands, and</w:t>
      </w:r>
      <w:r w:rsidRPr="00CD50F7">
        <w:rPr>
          <w:sz w:val="12"/>
        </w:rPr>
        <w:t>¶</w:t>
      </w:r>
      <w:r w:rsidRPr="00CD50F7">
        <w:rPr>
          <w:sz w:val="16"/>
        </w:rPr>
        <w:t xml:space="preserve"> identify with the causes and struggles of the</w:t>
      </w:r>
      <w:r w:rsidRPr="00CD50F7">
        <w:rPr>
          <w:sz w:val="12"/>
        </w:rPr>
        <w:t>¶</w:t>
      </w:r>
      <w:r w:rsidRPr="00CD50F7">
        <w:rPr>
          <w:sz w:val="16"/>
        </w:rPr>
        <w:t xml:space="preserve"> ethnic or national groups in faraway places.</w:t>
      </w:r>
      <w:r w:rsidRPr="00CD50F7">
        <w:rPr>
          <w:sz w:val="12"/>
        </w:rPr>
        <w:t>¶</w:t>
      </w:r>
      <w:r w:rsidRPr="00CD50F7">
        <w:rPr>
          <w:sz w:val="16"/>
        </w:rPr>
        <w:t xml:space="preserve"> Language remains the one great boundary</w:t>
      </w:r>
      <w:r w:rsidRPr="00CD50F7">
        <w:rPr>
          <w:sz w:val="12"/>
        </w:rPr>
        <w:t>¶</w:t>
      </w:r>
      <w:r w:rsidRPr="00CD50F7">
        <w:rPr>
          <w:sz w:val="16"/>
        </w:rPr>
        <w:t xml:space="preserve"> which, for so many of us, remains difficult</w:t>
      </w:r>
      <w:r w:rsidRPr="00CD50F7">
        <w:rPr>
          <w:sz w:val="12"/>
        </w:rPr>
        <w:t>¶</w:t>
      </w:r>
      <w:r w:rsidRPr="00CD50F7">
        <w:rPr>
          <w:sz w:val="16"/>
        </w:rPr>
        <w:t xml:space="preserve"> Downloaded from phg.sagepub.com by Perla Zusman on August 17, 2011</w:t>
      </w:r>
      <w:r w:rsidRPr="00CD50F7">
        <w:rPr>
          <w:sz w:val="12"/>
        </w:rPr>
        <w:t>¶</w:t>
      </w:r>
      <w:r w:rsidRPr="00CD50F7">
        <w:rPr>
          <w:sz w:val="16"/>
        </w:rPr>
        <w:t xml:space="preserve"> 148 The lines that continue to separate us</w:t>
      </w:r>
      <w:r w:rsidRPr="00CD50F7">
        <w:rPr>
          <w:sz w:val="12"/>
        </w:rPr>
        <w:t>¶</w:t>
      </w:r>
      <w:r w:rsidRPr="00CD50F7">
        <w:rPr>
          <w:sz w:val="16"/>
        </w:rPr>
        <w:t xml:space="preserve"> to cross, in the absence of a single, global,</w:t>
      </w:r>
    </w:p>
    <w:p w:rsidR="001B61D2" w:rsidRPr="001B61D2" w:rsidRDefault="001B61D2" w:rsidP="001B61D2"/>
    <w:p w:rsidR="008F3741" w:rsidRDefault="008F3741" w:rsidP="008F3741">
      <w:r>
        <w:br w:type="page"/>
      </w:r>
    </w:p>
    <w:p w:rsidR="00A833D3" w:rsidRDefault="008F3741" w:rsidP="008F3741">
      <w:pPr>
        <w:pStyle w:val="Heading3"/>
      </w:pPr>
      <w:bookmarkStart w:id="44" w:name="_Toc424225284"/>
      <w:r>
        <w:lastRenderedPageBreak/>
        <w:t>State Good</w:t>
      </w:r>
      <w:bookmarkEnd w:id="44"/>
    </w:p>
    <w:p w:rsidR="008F3741" w:rsidRDefault="008F3741" w:rsidP="008F3741">
      <w:pPr>
        <w:pStyle w:val="Heading4"/>
      </w:pPr>
      <w:r>
        <w:t xml:space="preserve">The state is key – refusal to participate in the state causes violent backlash and genocide </w:t>
      </w:r>
    </w:p>
    <w:p w:rsidR="008F3741" w:rsidRDefault="008F3741" w:rsidP="008F3741">
      <w:r w:rsidRPr="00D16B7E">
        <w:rPr>
          <w:b/>
        </w:rPr>
        <w:t xml:space="preserve">Shaw </w:t>
      </w:r>
      <w:r>
        <w:rPr>
          <w:b/>
        </w:rPr>
        <w:t>1</w:t>
      </w:r>
      <w:r>
        <w:t xml:space="preserve"> [</w:t>
      </w:r>
      <w:r w:rsidRPr="00D16B7E">
        <w:t xml:space="preserve">Martin, Professor of International Relations at Sussex University, </w:t>
      </w:r>
      <w:r>
        <w:t>“</w:t>
      </w:r>
      <w:r w:rsidRPr="00D16B7E">
        <w:t>The unfinished gl</w:t>
      </w:r>
      <w:r>
        <w:t>o</w:t>
      </w:r>
      <w:r w:rsidRPr="00D16B7E">
        <w:t>bal revolution: intellectuals and the new politics of international relations</w:t>
      </w:r>
      <w:r>
        <w:t>”</w:t>
      </w:r>
      <w:r w:rsidRPr="00D16B7E">
        <w:t>, http://users.sussex.ac.uk/~hafa3/unfinished.pdf</w:t>
      </w:r>
      <w:r>
        <w:t xml:space="preserve">] </w:t>
      </w:r>
    </w:p>
    <w:p w:rsidR="008F3741" w:rsidRDefault="008F3741" w:rsidP="008F3741">
      <w:pPr>
        <w:rPr>
          <w:sz w:val="16"/>
        </w:rPr>
      </w:pPr>
      <w:r w:rsidRPr="00CF6DC2">
        <w:rPr>
          <w:sz w:val="16"/>
        </w:rPr>
        <w:t xml:space="preserve">Since ‘worldwide’, ‘international’ and ‘global’ are often held to mean the same thing, let me propose ways of distinguishing them. Worldwide relations connect people around the world: they cross boundaries but do not necessarily negate them.13 International relations are between national units of state and society. Global relations, in contrast, are based on the consciousness of living in a common social sphere. Their ﬁrst form is the understanding that we share a common natural environment.The second is that we live in a highly interconnected world.14The third is that we share basic common values.Much argument fails to move beyond the ﬁrst and especially the second of these meanings. However only with the recognition of all three elements has globality arrived at its fullest meaning, of human commonality.15 The roots of globality lie, therefore, in increasingly common world experiences. </w:t>
      </w:r>
      <w:r w:rsidRPr="00D16B7E">
        <w:rPr>
          <w:rStyle w:val="StyleUnderline"/>
        </w:rPr>
        <w:t>Globality is not, as commonly suggested, about how we all consume the same dross of worldwide commerce</w:t>
      </w:r>
      <w:r w:rsidRPr="00CF6DC2">
        <w:rPr>
          <w:sz w:val="16"/>
        </w:rPr>
        <w:t xml:space="preserve">, Cokes and Big Macs. </w:t>
      </w:r>
      <w:r w:rsidRPr="00D16B7E">
        <w:rPr>
          <w:rStyle w:val="StyleUnderline"/>
        </w:rPr>
        <w:t>It is fundamentally</w:t>
      </w:r>
      <w:r w:rsidRPr="00CF6DC2">
        <w:rPr>
          <w:sz w:val="16"/>
        </w:rPr>
        <w:t xml:space="preserve"> about </w:t>
      </w:r>
      <w:r w:rsidRPr="00D16B7E">
        <w:rPr>
          <w:rStyle w:val="StyleUnderline"/>
        </w:rPr>
        <w:t>how experiences like world wars</w:t>
      </w:r>
      <w:r w:rsidRPr="00CF6DC2">
        <w:rPr>
          <w:sz w:val="16"/>
        </w:rPr>
        <w:t xml:space="preserve">, the Holocaust and the </w:t>
      </w:r>
      <w:r w:rsidRPr="00D16B7E">
        <w:rPr>
          <w:rStyle w:val="StyleUnderline"/>
        </w:rPr>
        <w:t>threat of nuclear annihilation have made us aware of the common fragility of human existence.</w:t>
      </w:r>
      <w:r w:rsidRPr="00CF6DC2">
        <w:rPr>
          <w:sz w:val="16"/>
        </w:rPr>
        <w:t xml:space="preserve"> </w:t>
      </w:r>
      <w:r w:rsidRPr="00D16B7E">
        <w:rPr>
          <w:rStyle w:val="Emphasis"/>
        </w:rPr>
        <w:t>It is about how standards of democratic accountability and human rights are coming to be seen not as exclusive preserves of rich Westerners, but entitlements of all</w:t>
      </w:r>
      <w:r w:rsidRPr="00CF6DC2">
        <w:rPr>
          <w:sz w:val="16"/>
        </w:rPr>
        <w:t xml:space="preserve">. Out of these concerns has come a more concrete reinforcement of the universalistic tendency of modern thought, hitherto fundamentally compromised by the national rivalries of racially based Western empires. </w:t>
      </w:r>
      <w:r w:rsidRPr="00D16B7E">
        <w:rPr>
          <w:rStyle w:val="StyleUnderline"/>
        </w:rPr>
        <w:t>The growing sense of common values has informed global consciousness and institutions</w:t>
      </w:r>
      <w:r w:rsidRPr="00CF6DC2">
        <w:rPr>
          <w:sz w:val="16"/>
        </w:rPr>
        <w:t xml:space="preserve"> ever since the last major turning point in 1945, but it has been deformed up till now by the rivalries of Cold War blocs. It took the overthrow of the Cold War order, therefore, to turn this consciousness from an abstract into a more practical form. It is in this sense that </w:t>
      </w:r>
      <w:r w:rsidRPr="00D16B7E">
        <w:rPr>
          <w:rStyle w:val="StyleUnderline"/>
        </w:rPr>
        <w:t>the democratic revolution is now becoming global</w:t>
      </w:r>
      <w:r w:rsidRPr="00CF6DC2">
        <w:rPr>
          <w:sz w:val="16"/>
        </w:rPr>
        <w:t xml:space="preserve">. </w:t>
      </w:r>
      <w:r w:rsidRPr="00D16B7E">
        <w:rPr>
          <w:rStyle w:val="StyleUnderline"/>
        </w:rPr>
        <w:t xml:space="preserve">Where people seek democratic change, they appeal in an increasingly concrete way </w:t>
      </w:r>
      <w:r w:rsidRPr="00CF6DC2">
        <w:rPr>
          <w:sz w:val="16"/>
        </w:rPr>
        <w:t>to common standards and</w:t>
      </w:r>
      <w:r w:rsidRPr="00D16B7E">
        <w:rPr>
          <w:rStyle w:val="StyleUnderline"/>
        </w:rPr>
        <w:t xml:space="preserve"> institutions</w:t>
      </w:r>
      <w:r w:rsidRPr="00CF6DC2">
        <w:rPr>
          <w:sz w:val="16"/>
        </w:rPr>
        <w:t xml:space="preserve">. </w:t>
      </w:r>
      <w:r w:rsidRPr="00D16B7E">
        <w:rPr>
          <w:rStyle w:val="StyleUnderline"/>
        </w:rPr>
        <w:t xml:space="preserve">Many </w:t>
      </w:r>
      <w:r w:rsidRPr="00CF6DC2">
        <w:rPr>
          <w:sz w:val="16"/>
        </w:rPr>
        <w:t xml:space="preserve">(if not all) </w:t>
      </w:r>
      <w:r w:rsidRPr="00D16B7E">
        <w:rPr>
          <w:rStyle w:val="StyleUnderline"/>
        </w:rPr>
        <w:t>who ﬁght for accountability and freedoms at a national level now locate these ends within a global context</w:t>
      </w:r>
      <w:r w:rsidRPr="00CF6DC2">
        <w:rPr>
          <w:sz w:val="16"/>
        </w:rPr>
        <w:t xml:space="preserve">: universal values and world </w:t>
      </w:r>
      <w:r w:rsidRPr="00D16B7E">
        <w:rPr>
          <w:rStyle w:val="StyleUnderline"/>
        </w:rPr>
        <w:t>political and legal institutions.</w:t>
      </w:r>
      <w:r w:rsidRPr="00CF6DC2">
        <w:rPr>
          <w:sz w:val="16"/>
        </w:rPr>
        <w:t xml:space="preserve"> Globality does not make the national or international redundant: indeed the </w:t>
      </w:r>
      <w:r w:rsidRPr="00D16B7E">
        <w:rPr>
          <w:rStyle w:val="Emphasis"/>
        </w:rPr>
        <w:t>nation, and its place in inter- national order, remains one of the universals to which marginalized groups appeal</w:t>
      </w:r>
      <w:r w:rsidRPr="00CF6DC2">
        <w:rPr>
          <w:sz w:val="16"/>
        </w:rPr>
        <w:t xml:space="preserve">. However our understandings of the nation and international relations are beginning to be transformed by seeing them in a global context. International links and ‘cosmopolitan nations’16can then be seen as building blocks of globality. Some reject the idea of common global values because their expressions are mostly Western in origin. However, all world religions contain recognitions of human commonality. The attempt to assert that there is a ‘clash of civilizations’17, stronger than those things pulling us together, is not supported by worldwide evidence. Go to Teheran, ﬁrst centre of the Islamic revolution: our counterparts in universities there are trying to connect to global, even Western, politics and culture. Go to Beijing, Jakarta, Kuala Lumpur or Rangoon, and see whether students and academics will give up ideals of democracy and human rights for the ‘Asian values’ proclaimed by their rulers. Of course, people interpret common values in the contexts of nationality and religion, and they often have justiﬁed suspicions of Western leaders and world institutions. But none of this negates the strong drive towards commonality, which means that we can talk of the wave of global- democratic revolution. </w:t>
      </w:r>
      <w:r w:rsidRPr="00D16B7E">
        <w:rPr>
          <w:rStyle w:val="StyleUnderline"/>
        </w:rPr>
        <w:t xml:space="preserve">These points are not merely of abstract importance. They have a life-or-death meaning for many people in non-Western regions. </w:t>
      </w:r>
      <w:r w:rsidRPr="00CF6DC2">
        <w:rPr>
          <w:sz w:val="16"/>
        </w:rPr>
        <w:t xml:space="preserve">If you are Timorese and have endured a quarter of a century of oppression, your national aspirations and global values are not divisible. </w:t>
      </w:r>
      <w:r w:rsidRPr="00D16B7E">
        <w:rPr>
          <w:rStyle w:val="StyleUnderline"/>
        </w:rPr>
        <w:t xml:space="preserve">The people who will tell you about national as opposed to Western values are those who will burn down your village, kill members of your family, and disregard your vote. </w:t>
      </w:r>
      <w:r w:rsidRPr="00CF6DC2">
        <w:rPr>
          <w:sz w:val="16"/>
        </w:rPr>
        <w:t>The same is true, of course, for the Kosovo Albanians or the Iraqi Kurds. For the most oppressed peoples, like the student campaigners in the capital cities, the democratic revolution is framed within a global commonality of values.18 continued</w:t>
      </w:r>
      <w:r w:rsidRPr="00D16B7E">
        <w:rPr>
          <w:rStyle w:val="StyleUnderline"/>
        </w:rPr>
        <w:t>... The new politics of international relations require us,</w:t>
      </w:r>
      <w:r w:rsidRPr="00CF6DC2">
        <w:rPr>
          <w:sz w:val="16"/>
        </w:rPr>
        <w:t xml:space="preserve"> therefore, </w:t>
      </w:r>
      <w:r w:rsidRPr="00D16B7E">
        <w:rPr>
          <w:rStyle w:val="StyleUnderline"/>
        </w:rPr>
        <w:t>to go beyond the anti-imperialism of the intellectual le</w:t>
      </w:r>
      <w:r w:rsidRPr="00CF6DC2">
        <w:rPr>
          <w:sz w:val="16"/>
        </w:rPr>
        <w:t xml:space="preserve">ft as well as of the semi-anarchist traditions of the academic discipline. </w:t>
      </w:r>
      <w:r w:rsidRPr="00D16B7E">
        <w:rPr>
          <w:rStyle w:val="StyleUnderline"/>
        </w:rPr>
        <w:t>We need to recognize three fundamental truths</w:t>
      </w:r>
      <w:r w:rsidRPr="00CF6DC2">
        <w:rPr>
          <w:sz w:val="16"/>
        </w:rPr>
        <w:t xml:space="preserve">. First, in the twenty-ﬁrst century people struggling for democratic liberties across the non- Western world are likely to make constant demands on our solidarity. Courageous academics, students and other intellectuals will be in the forefront of these movements.They deserve the unstinting support of intellectuals in the West.Second, the old international thinking in which democratic movements are seen as purely internal to states no longer carries conviction—despite the lingering nostalgia for it on both the American right and the anti-American left. </w:t>
      </w:r>
      <w:r w:rsidRPr="00D16B7E">
        <w:rPr>
          <w:rStyle w:val="StyleUnderline"/>
        </w:rPr>
        <w:t>The idea that global principles can and should be enforced worldwide is ﬁrmly established</w:t>
      </w:r>
      <w:r w:rsidRPr="00CF6DC2">
        <w:rPr>
          <w:sz w:val="16"/>
        </w:rPr>
        <w:t xml:space="preserve"> in the minds of hundreds of millions of people. </w:t>
      </w:r>
      <w:r w:rsidRPr="00CF6DC2">
        <w:rPr>
          <w:sz w:val="16"/>
        </w:rPr>
        <w:lastRenderedPageBreak/>
        <w:t xml:space="preserve">This consciousness will become a powerful force in the coming decades. Third, </w:t>
      </w:r>
      <w:r w:rsidRPr="00D16B7E">
        <w:rPr>
          <w:rStyle w:val="Emphasis"/>
        </w:rPr>
        <w:t>global state-formation is a fact. International institutions are being extended</w:t>
      </w:r>
      <w:r w:rsidRPr="00CF6DC2">
        <w:rPr>
          <w:sz w:val="16"/>
        </w:rPr>
        <w:t xml:space="preserve">, and (like it or not) </w:t>
      </w:r>
      <w:r w:rsidRPr="00D16B7E">
        <w:rPr>
          <w:rStyle w:val="Emphasis"/>
        </w:rPr>
        <w:t xml:space="preserve">they have a symbiotic relation with the major centre of state power, the increasingly internationalized Western </w:t>
      </w:r>
      <w:r w:rsidRPr="00CF6DC2">
        <w:rPr>
          <w:rStyle w:val="Emphasis"/>
        </w:rPr>
        <w:t>conglomerate. The</w:t>
      </w:r>
      <w:r>
        <w:rPr>
          <w:rStyle w:val="Emphasis"/>
        </w:rPr>
        <w:t xml:space="preserve"> </w:t>
      </w:r>
      <w:r w:rsidRPr="00CF6DC2">
        <w:rPr>
          <w:rStyle w:val="Emphasis"/>
        </w:rPr>
        <w:t>success of the global democratic revolutionary wave depends ﬁrst on how well it is consolidated in each national context—but second, on how thoroughly it is embedded in international networks of power,</w:t>
      </w:r>
      <w:r w:rsidRPr="00CF6DC2">
        <w:rPr>
          <w:sz w:val="16"/>
        </w:rPr>
        <w:t xml:space="preserve"> at the centre of which, inescapably, is the West. From these political fundamentals, strategic propositions can be derived. First, democratic movements cannot regard non-governmental organizations and civil society as ends in themselves. They must aim to civilize local states, rendering them open, accountable and pluralistic, and curtail the arbitrary and violent exercise of power. Second, democratizing local states is not a separate task from integrating them into global and often Western-centred networks. Reproducing isolated local centres of power carries with it classic dangers of states as centres of war.84 Embedding global norms and integrating new state centres with global institutional frameworks are essential to the control of violence. (To put this another way: the proliferation of purely national democracies is not a recipe for peace.) Third, while </w:t>
      </w:r>
      <w:r w:rsidRPr="00CF6DC2">
        <w:rPr>
          <w:rStyle w:val="StyleUnderline"/>
        </w:rPr>
        <w:t>the global revolution cannot do without the West</w:t>
      </w:r>
      <w:r w:rsidRPr="00CF6DC2">
        <w:rPr>
          <w:sz w:val="16"/>
        </w:rPr>
        <w:t xml:space="preserve"> and the UN, neither can it rely on them unconditionally. </w:t>
      </w:r>
      <w:r w:rsidRPr="00CF6DC2">
        <w:rPr>
          <w:rStyle w:val="StyleUnderline"/>
        </w:rPr>
        <w:t>We need these power networks</w:t>
      </w:r>
      <w:r w:rsidRPr="00CF6DC2">
        <w:rPr>
          <w:sz w:val="16"/>
        </w:rPr>
        <w:t xml:space="preserve">, but we need to tame them too, to make their messy bureaucracies enormously more accountable and sensitive to the needs of society worldwide. This will involve the kind of ‘cosmopolitan democracy’argued for by David Held.85It will also require us to advance a global social-democratic agenda, to address the literally catastrophic scale of world social inequalities. This is not a separate problem: social and economic reform is an essential ingredient of alternatives to warlike and genocidal power; these feed off and reinforce corrupt and criminal political economies. Fourth, </w:t>
      </w:r>
      <w:r w:rsidRPr="00CF6DC2">
        <w:rPr>
          <w:rStyle w:val="StyleUnderline"/>
        </w:rPr>
        <w:t>if we need the global-Western state</w:t>
      </w:r>
      <w:r w:rsidRPr="00CF6DC2">
        <w:rPr>
          <w:sz w:val="16"/>
        </w:rPr>
        <w:t xml:space="preserve">, if we </w:t>
      </w:r>
      <w:r w:rsidRPr="00CF6DC2">
        <w:rPr>
          <w:rStyle w:val="StyleUnderline"/>
        </w:rPr>
        <w:t>want to democratize it and make its institutions friendlier to global peace and justice, we cannot be indifferent to its strategic debates. It matters to develop international political interventions, legal institutions and robust peacekeeping</w:t>
      </w:r>
      <w:r w:rsidRPr="00CF6DC2">
        <w:rPr>
          <w:sz w:val="16"/>
        </w:rPr>
        <w:t xml:space="preserve"> as strategic alternatives to bombing our way through zones of crisis. It matters that international intervention supports pluralist structures, rather than ratifying Bosnia-style apartheid.86 As political intellectuals in the West, we need to have our eyes on the ball at our feet, but we also need to raise them to the horizon. We need to grasp the historic drama that is transforming worldwide relationships between people and state,as well as between state and state. We need to think about how the turbulence of the global revolution can be consolidated in democratic, pluralist, international networks of both social relations and state authority. We cannot be simply optimistic about this prospect. Sadly, it will require repeated violent political crises to push Western and other governments towards the required restructuring of world institutions.87What I have outlined is a huge challenge; but </w:t>
      </w:r>
      <w:r w:rsidRPr="00CF6DC2">
        <w:rPr>
          <w:rStyle w:val="Emphasis"/>
        </w:rPr>
        <w:t>the alternative is to see the global revolution splutter into partial defeat, or degenerate into new genocidal wars—perhaps even nuclear conflicts</w:t>
      </w:r>
      <w:r w:rsidRPr="00CF6DC2">
        <w:rPr>
          <w:sz w:val="16"/>
        </w:rPr>
        <w:t>. The practical challenge for all concerned citizens, and the theoretical and analytical challenges for students of international relations and politics, are intertwined.</w:t>
      </w:r>
    </w:p>
    <w:p w:rsidR="005231A4" w:rsidRDefault="00A833D3" w:rsidP="00A833D3">
      <w:pPr>
        <w:pStyle w:val="Heading3"/>
      </w:pPr>
      <w:bookmarkStart w:id="45" w:name="_Toc424225285"/>
      <w:r>
        <w:lastRenderedPageBreak/>
        <w:t>Realism Good</w:t>
      </w:r>
      <w:bookmarkEnd w:id="45"/>
      <w:r w:rsidR="005F73E3">
        <w:t xml:space="preserve"> </w:t>
      </w:r>
    </w:p>
    <w:p w:rsidR="00A833D3" w:rsidRDefault="00222D97" w:rsidP="00A833D3">
      <w:pPr>
        <w:pStyle w:val="Heading4"/>
      </w:pPr>
      <w:r>
        <w:t>Only realism explains nearly 1000 years of history. Replacing it leads to fascist violence.</w:t>
      </w:r>
    </w:p>
    <w:p w:rsidR="00A833D3" w:rsidRPr="00D161C8" w:rsidRDefault="00A833D3" w:rsidP="00A833D3">
      <w:r w:rsidRPr="00D161C8">
        <w:rPr>
          <w:rStyle w:val="Style13ptBold"/>
        </w:rPr>
        <w:t>Mearsheimer 95</w:t>
      </w:r>
      <w:r>
        <w:t xml:space="preserve"> – John J. Mearscheimer; John J. Mearsheimer is an American professor of political science at the University of Chicago. He is an international relations theorist; “The False Promise of International Institutions”; http://goo.gl/Jeb3do</w:t>
      </w:r>
    </w:p>
    <w:p w:rsidR="00A833D3" w:rsidRDefault="00A833D3" w:rsidP="00A833D3">
      <w:pPr>
        <w:rPr>
          <w:sz w:val="14"/>
        </w:rPr>
      </w:pPr>
      <w:r w:rsidRPr="00A833D3">
        <w:rPr>
          <w:sz w:val="14"/>
        </w:rPr>
        <w:t xml:space="preserve">There is another problem with the application of critical theory to international relations. </w:t>
      </w:r>
      <w:r w:rsidRPr="00D161C8">
        <w:rPr>
          <w:rStyle w:val="StyleUnderline"/>
        </w:rPr>
        <w:t>Although critical theorists hope to replace realism with a discourse that emphasizes harmony and peace, critical theory per se emphasizes that it is impossible to know the future</w:t>
      </w:r>
      <w:r w:rsidRPr="00A833D3">
        <w:rPr>
          <w:sz w:val="14"/>
        </w:rPr>
        <w:t xml:space="preserve">. </w:t>
      </w:r>
      <w:r w:rsidRPr="00A833D3">
        <w:rPr>
          <w:rStyle w:val="Emphasis"/>
        </w:rPr>
        <w:t>Critical theory</w:t>
      </w:r>
      <w:r w:rsidRPr="00A833D3">
        <w:rPr>
          <w:sz w:val="14"/>
        </w:rPr>
        <w:t xml:space="preserve">, according to its own logic, </w:t>
      </w:r>
      <w:r w:rsidRPr="00D161C8">
        <w:rPr>
          <w:rStyle w:val="StyleUnderline"/>
        </w:rPr>
        <w:t xml:space="preserve">can be used to undermine realism and produce change, but it </w:t>
      </w:r>
      <w:r w:rsidRPr="00A833D3">
        <w:rPr>
          <w:rStyle w:val="Emphasis"/>
        </w:rPr>
        <w:t>cannot serve as the basis for predicting which discourse will replace realism</w:t>
      </w:r>
      <w:r w:rsidRPr="00D161C8">
        <w:rPr>
          <w:rStyle w:val="StyleUnderline"/>
        </w:rPr>
        <w:t>, because the theory says little about the direction change takes</w:t>
      </w:r>
      <w:r w:rsidRPr="00A833D3">
        <w:rPr>
          <w:sz w:val="14"/>
        </w:rPr>
        <w:t>. In fact, Cox argues that although "</w:t>
      </w:r>
      <w:r w:rsidRPr="00D161C8">
        <w:rPr>
          <w:rStyle w:val="StyleUnderline"/>
        </w:rPr>
        <w:t>utopian expectations may be an element i</w:t>
      </w:r>
      <w:r>
        <w:rPr>
          <w:rStyle w:val="StyleUnderline"/>
        </w:rPr>
        <w:t>n stimulating people to act…</w:t>
      </w:r>
      <w:r w:rsidRPr="00D161C8">
        <w:rPr>
          <w:rStyle w:val="StyleUnderline"/>
        </w:rPr>
        <w:t xml:space="preserve"> such expectations are almost never realized in practice</w:t>
      </w:r>
      <w:r w:rsidRPr="00A833D3">
        <w:rPr>
          <w:sz w:val="14"/>
        </w:rPr>
        <w:t xml:space="preserve">." Thus, in a sense, the </w:t>
      </w:r>
      <w:r w:rsidRPr="00D161C8">
        <w:rPr>
          <w:rStyle w:val="StyleUnderline"/>
        </w:rPr>
        <w:t>communitarian discourse championed by critical theorists is wishful thinking, not an outcome linked to the theory itself</w:t>
      </w:r>
      <w:r w:rsidRPr="00A833D3">
        <w:rPr>
          <w:sz w:val="14"/>
        </w:rPr>
        <w:t xml:space="preserve">. Indeed, </w:t>
      </w:r>
      <w:r w:rsidRPr="00A833D3">
        <w:rPr>
          <w:rStyle w:val="Emphasis"/>
        </w:rPr>
        <w:t>critical theory cannot guarantee that the new discourse will not be more malignant than the discourse it replaces.</w:t>
      </w:r>
      <w:r w:rsidRPr="00A833D3">
        <w:rPr>
          <w:sz w:val="14"/>
        </w:rPr>
        <w:t xml:space="preserve"> </w:t>
      </w:r>
      <w:r w:rsidRPr="00A833D3">
        <w:rPr>
          <w:rStyle w:val="Emphasis"/>
        </w:rPr>
        <w:t>Nothing</w:t>
      </w:r>
      <w:r w:rsidRPr="00D161C8">
        <w:rPr>
          <w:rStyle w:val="StyleUnderline"/>
        </w:rPr>
        <w:t xml:space="preserve"> in the theory </w:t>
      </w:r>
      <w:r w:rsidRPr="00A833D3">
        <w:rPr>
          <w:rStyle w:val="Emphasis"/>
        </w:rPr>
        <w:t>guarantees</w:t>
      </w:r>
      <w:r w:rsidRPr="00D161C8">
        <w:rPr>
          <w:rStyle w:val="StyleUnderline"/>
        </w:rPr>
        <w:t xml:space="preserve">, for example, </w:t>
      </w:r>
      <w:r w:rsidRPr="00A833D3">
        <w:rPr>
          <w:rStyle w:val="Emphasis"/>
        </w:rPr>
        <w:t>that a fascist discourse far more violent than realism will not emerge as the new hegemonic discourse.</w:t>
      </w:r>
      <w:r w:rsidRPr="00A833D3">
        <w:rPr>
          <w:sz w:val="14"/>
        </w:rPr>
        <w:t xml:space="preserve"> problems with the empirical record. </w:t>
      </w:r>
      <w:r w:rsidRPr="00222D97">
        <w:rPr>
          <w:rStyle w:val="Emphasis"/>
        </w:rPr>
        <w:t>Critical theorists</w:t>
      </w:r>
      <w:r w:rsidRPr="00D161C8">
        <w:rPr>
          <w:rStyle w:val="StyleUnderline"/>
        </w:rPr>
        <w:t xml:space="preserve"> have offered little empirical support for their theory</w:t>
      </w:r>
      <w:r w:rsidRPr="00A833D3">
        <w:rPr>
          <w:sz w:val="14"/>
        </w:rPr>
        <w:t xml:space="preserve">. It is still possible to sketch the broad outlines of their account of the past. </w:t>
      </w:r>
      <w:r w:rsidRPr="00D161C8">
        <w:rPr>
          <w:rStyle w:val="StyleUnderline"/>
        </w:rPr>
        <w:t xml:space="preserve">They appear to </w:t>
      </w:r>
      <w:r w:rsidRPr="00222D97">
        <w:rPr>
          <w:rStyle w:val="Emphasis"/>
        </w:rPr>
        <w:t>concede</w:t>
      </w:r>
      <w:r w:rsidRPr="00D161C8">
        <w:rPr>
          <w:rStyle w:val="StyleUnderline"/>
        </w:rPr>
        <w:t xml:space="preserve"> that realism was the dominant discourse from about the start of the late medieval period in </w:t>
      </w:r>
      <w:r w:rsidRPr="00222D97">
        <w:rPr>
          <w:rStyle w:val="Emphasis"/>
        </w:rPr>
        <w:t>1300 to at least 1989,</w:t>
      </w:r>
      <w:r w:rsidRPr="00D161C8">
        <w:rPr>
          <w:rStyle w:val="StyleUnderline"/>
        </w:rPr>
        <w:t xml:space="preserve"> and that states and other political entities behaved according to realist dictates during these seven centuries</w:t>
      </w:r>
      <w:r w:rsidRPr="00A833D3">
        <w:rPr>
          <w:sz w:val="14"/>
        </w:rPr>
        <w:t>. However, some critical theorists suggest that both the discourse and practice of international politics during the preceding five centuries of the feudal era or central medieval period (800-1300) was not dominated by realism and, therefore, cannot be explained by it. They believe that European political units of the feudal era did not think and therefore did not act in the exclusive and selfish manner assumed by realism, but instead adopted a more communitarian discourse, which guided their actions. Power politics, so the argument goes, had little relevance in these five hundred years.</w:t>
      </w:r>
    </w:p>
    <w:p w:rsidR="00222D97" w:rsidRDefault="00222D97" w:rsidP="00222D97">
      <w:pPr>
        <w:pStyle w:val="Heading4"/>
      </w:pPr>
      <w:r>
        <w:t>Empirics prove realism</w:t>
      </w:r>
    </w:p>
    <w:p w:rsidR="00222D97" w:rsidRPr="0006093C" w:rsidRDefault="00222D97" w:rsidP="00222D97">
      <w:r w:rsidRPr="004D5A47">
        <w:rPr>
          <w:rStyle w:val="Style13ptBold"/>
        </w:rPr>
        <w:t>Murray 98</w:t>
      </w:r>
      <w:r>
        <w:t xml:space="preserve"> – Alastair J. H. Murray; Professor of Political Theory at the University of Edinburgh; “Reconstructing Realism: Between Power Politics and Cosmopolitan Ethics”; http://goo.gl/W0Vkro</w:t>
      </w:r>
    </w:p>
    <w:p w:rsidR="00222D97" w:rsidRDefault="00222D97" w:rsidP="00222D97">
      <w:pPr>
        <w:rPr>
          <w:sz w:val="16"/>
        </w:rPr>
      </w:pPr>
      <w:r w:rsidRPr="004D5A47">
        <w:rPr>
          <w:rStyle w:val="StyleUnderline"/>
        </w:rPr>
        <w:t>Realism does not cease to consider the empirical; rather, its continued analysis of it is vital to its identification of the appropriate mode of practice and to its continued defense of it</w:t>
      </w:r>
      <w:r w:rsidRPr="004D5A47">
        <w:rPr>
          <w:sz w:val="16"/>
        </w:rPr>
        <w:t>. Consequently, we arrive back at our starting point with a viable external standard against which the continued appropriateness of the balance of power as a practical scheme can be assessed. If realism does contain the potential to address changes in base conditions, the central argument with which Ashley is left is that it actively seeks to avoid doing so. He suggests that, because the balance of power scheme involves what is effectively an acceptance of the traditional ‘rules of the game’, it actively reproduces, by its very success, the traditional statist terms of the game, such that realism becomes complicit in a conservative perpetuation of an iniquitous statist order by its endorsement of it.46 Ashley would, of course, like to treat this as design, and end the matter there. Yet this is to equate implication with purpose. If the balance of power scheme implies the reproduction of the state, this does not prove its dedication to this objective</w:t>
      </w:r>
      <w:r w:rsidRPr="004D5A47">
        <w:rPr>
          <w:rStyle w:val="StyleUnderline"/>
        </w:rPr>
        <w:t>. Realism advocated a scheme for an interstate balance of power not because of any concern to reproduce the state, but because its analysis of contemporary empirical conditions indicated that such a strategy offered the best available fulfilment of moral principles: if states represent the principal receptacles of power in the modern environment, the best level of justice can be achieved by establishing some equilibrium of power between states</w:t>
      </w:r>
      <w:r w:rsidRPr="004D5A47">
        <w:rPr>
          <w:sz w:val="16"/>
        </w:rPr>
        <w:t xml:space="preserve">.47 Consequently, </w:t>
      </w:r>
      <w:r w:rsidRPr="004D5A47">
        <w:rPr>
          <w:rStyle w:val="StyleUnderline"/>
        </w:rPr>
        <w:t>its position not only moves beyond the state, de-privileges it, and demands its compliance in principles which privilege the individual, but, furthermore, this position is open to the possibility of progress beyond it towards some more universal order</w:t>
      </w:r>
      <w:r w:rsidRPr="004D5A47">
        <w:rPr>
          <w:sz w:val="16"/>
        </w:rPr>
        <w:t>. If the state must be employed as the principal agent of international justice and international change, it is only because of its current centrality to international politics.</w:t>
      </w:r>
    </w:p>
    <w:p w:rsidR="00D35AE2" w:rsidRDefault="005231A4" w:rsidP="005231A4">
      <w:pPr>
        <w:pStyle w:val="Heading3"/>
      </w:pPr>
      <w:bookmarkStart w:id="46" w:name="_Toc424225286"/>
      <w:r>
        <w:lastRenderedPageBreak/>
        <w:t>Perm – Realism</w:t>
      </w:r>
      <w:bookmarkEnd w:id="46"/>
    </w:p>
    <w:p w:rsidR="005231A4" w:rsidRPr="005231A4" w:rsidRDefault="005231A4" w:rsidP="005231A4">
      <w:pPr>
        <w:pStyle w:val="Heading4"/>
      </w:pPr>
      <w:r w:rsidRPr="005231A4">
        <w:t>Multiple major IR theories help explain intelligence practices. We should combine approaches.</w:t>
      </w:r>
    </w:p>
    <w:p w:rsidR="005231A4" w:rsidRPr="007112EB" w:rsidRDefault="005231A4" w:rsidP="005231A4">
      <w:r w:rsidRPr="007A5712">
        <w:rPr>
          <w:rStyle w:val="Style13ptBold"/>
        </w:rPr>
        <w:t>Wethered</w:t>
      </w:r>
      <w:r>
        <w:t xml:space="preserve">, PHD in Politics and international studies at University of Warwick, </w:t>
      </w:r>
      <w:r w:rsidRPr="007A5712">
        <w:rPr>
          <w:rStyle w:val="Style13ptBold"/>
        </w:rPr>
        <w:t>2014</w:t>
      </w:r>
      <w:r>
        <w:t xml:space="preserve"> (Marcus, “</w:t>
      </w:r>
      <w:r w:rsidRPr="007A5712">
        <w:t>Does Realism Best Explain Intelligence Cooperation Between States?</w:t>
      </w:r>
      <w:r>
        <w:t>” 8/8/2014,</w:t>
      </w:r>
      <w:r w:rsidRPr="007A5712">
        <w:t xml:space="preserve"> </w:t>
      </w:r>
      <w:hyperlink r:id="rId28" w:history="1">
        <w:r w:rsidRPr="00014024">
          <w:rPr>
            <w:rStyle w:val="Hyperlink"/>
          </w:rPr>
          <w:t>http://www.e-ir.info/2014/08/08/does-realism-best-explain-intelligence-cooperation-between-states/</w:t>
        </w:r>
      </w:hyperlink>
      <w:r>
        <w:t>) CQF</w:t>
      </w:r>
    </w:p>
    <w:p w:rsidR="00756F78" w:rsidRDefault="005231A4" w:rsidP="005231A4">
      <w:pPr>
        <w:rPr>
          <w:rStyle w:val="Emphasis"/>
        </w:rPr>
      </w:pPr>
      <w:r w:rsidRPr="005231A4">
        <w:rPr>
          <w:sz w:val="16"/>
        </w:rPr>
        <w:t xml:space="preserve">Although </w:t>
      </w:r>
      <w:r w:rsidRPr="005231A4">
        <w:rPr>
          <w:rStyle w:val="Emphasis"/>
        </w:rPr>
        <w:t>there are some examples of intelligence cooperation that can only be explained by Realism</w:t>
      </w:r>
      <w:r w:rsidRPr="005231A4">
        <w:rPr>
          <w:sz w:val="16"/>
        </w:rPr>
        <w:t xml:space="preserve">, to extend that understanding into the claim that Realism accounts for all intelligence cooperation is a leap of logic. </w:t>
      </w:r>
      <w:r w:rsidRPr="005231A4">
        <w:rPr>
          <w:rStyle w:val="StyleUnderline"/>
        </w:rPr>
        <w:t>Liberal-Institutionalist theories can provide an explanation for times when states have put humanitarian interests over self-interest.</w:t>
      </w:r>
      <w:r w:rsidRPr="005231A4">
        <w:rPr>
          <w:sz w:val="16"/>
        </w:rPr>
        <w:t xml:space="preserve">[46] </w:t>
      </w:r>
      <w:r w:rsidRPr="005231A4">
        <w:rPr>
          <w:rStyle w:val="StyleUnderline"/>
        </w:rPr>
        <w:t>Constructivism is also able to provide a convincing account of how identity, trust, structure, and agency can constructs a state’s interest in sharing intelligence.</w:t>
      </w:r>
      <w:r w:rsidRPr="005231A4">
        <w:rPr>
          <w:sz w:val="16"/>
        </w:rPr>
        <w:t xml:space="preserve"> With the increased application of alternative theories to the literature, we can come to understand that there has been an unspoken Realist monopoly on IS theory which needs challenging. </w:t>
      </w:r>
      <w:r w:rsidRPr="005231A4">
        <w:rPr>
          <w:rStyle w:val="StyleUnderline"/>
        </w:rPr>
        <w:t>Considering that there are different examples of intelligence cooperation that can be explained by all three of the theories assessed,</w:t>
      </w:r>
      <w:r w:rsidRPr="005231A4">
        <w:rPr>
          <w:sz w:val="16"/>
        </w:rPr>
        <w:t xml:space="preserve"> it therefore seems that </w:t>
      </w:r>
      <w:r w:rsidRPr="005231A4">
        <w:rPr>
          <w:rStyle w:val="Emphasis"/>
        </w:rPr>
        <w:t>a combination of theories best explains the multifaceted reasons why states cooperate over intelligence.</w:t>
      </w:r>
    </w:p>
    <w:p w:rsidR="00756F78" w:rsidRDefault="00756F78" w:rsidP="00756F78">
      <w:pPr>
        <w:rPr>
          <w:rStyle w:val="Emphasis"/>
        </w:rPr>
      </w:pPr>
      <w:r>
        <w:rPr>
          <w:rStyle w:val="Emphasis"/>
        </w:rPr>
        <w:br w:type="page"/>
      </w:r>
    </w:p>
    <w:p w:rsidR="005F73E3" w:rsidRPr="00756F78" w:rsidRDefault="00756F78" w:rsidP="00756F78">
      <w:pPr>
        <w:pStyle w:val="Heading3"/>
      </w:pPr>
      <w:bookmarkStart w:id="47" w:name="_Toc424225287"/>
      <w:r w:rsidRPr="00756F78">
        <w:lastRenderedPageBreak/>
        <w:t>Democracy Solves</w:t>
      </w:r>
      <w:bookmarkEnd w:id="47"/>
    </w:p>
    <w:p w:rsidR="00756F78" w:rsidRDefault="00756F78" w:rsidP="00756F78">
      <w:pPr>
        <w:pStyle w:val="Heading4"/>
      </w:pPr>
      <w:r>
        <w:t>Democracy solves oppression because it puts the power in the hands of the masses. Other forms of government crush opposition, turns the K</w:t>
      </w:r>
    </w:p>
    <w:p w:rsidR="00756F78" w:rsidRDefault="00756F78" w:rsidP="00756F78">
      <w:r w:rsidRPr="008034EC">
        <w:rPr>
          <w:rStyle w:val="Style13ptBold"/>
        </w:rPr>
        <w:t>Rawat 14</w:t>
      </w:r>
      <w:r>
        <w:t xml:space="preserve"> (Deeksha, contributor to multiple websites and long time author, September 24, 2014, “</w:t>
      </w:r>
      <w:r w:rsidRPr="007D1CD9">
        <w:t>10 Reasons why Democracy is Best for any Country</w:t>
      </w:r>
      <w:r>
        <w:t xml:space="preserve">”, </w:t>
      </w:r>
      <w:r>
        <w:rPr>
          <w:i/>
        </w:rPr>
        <w:t xml:space="preserve">List Crux, </w:t>
      </w:r>
      <w:r w:rsidRPr="007D1CD9">
        <w:rPr>
          <w:i/>
        </w:rPr>
        <w:t>http://listcrux.com/10-reasons-why-democracy-is-best-for-any-country/</w:t>
      </w:r>
      <w:r>
        <w:t>)</w:t>
      </w:r>
    </w:p>
    <w:p w:rsidR="00756F78" w:rsidRDefault="00756F78" w:rsidP="00756F78">
      <w:pPr>
        <w:rPr>
          <w:rStyle w:val="StyleUnderline"/>
        </w:rPr>
      </w:pPr>
      <w:r w:rsidRPr="008F0800">
        <w:rPr>
          <w:sz w:val="16"/>
        </w:rPr>
        <w:t xml:space="preserve">For most people on this planet, there comes a day when they analyse different political ideologies and wonder what an ideal government should be like. Totalitarian, anarchy, monarchy, theocracy, aristocracy, autocracy, military takeover, democracy and dictatorship are various forms of government that have successfully been implemented in various parts of the world. Only a critical evaluation can bring us to conclude which of the mentioned government structures works best for us. For years political thinkers worldwide have accused democracy of instability, corruption, chaos, slow decisions and power play. However when I hear of all those exploitative and brutal policies of authoritative regimes that still exist in today’s world, I grow affinity towards the very concept of democracy. And not just this, there are many other things we take for granted and fail to appreciate about democracy. Respecting and supporting the thoughts of democrats and constitution makers over the world, I believe democracy is the best political solution for every country. The top 10 arguments in favor of democracy are as follows: 10. Democracy introduces self-government at the grass root level: </w:t>
      </w:r>
      <w:r w:rsidRPr="008034EC">
        <w:rPr>
          <w:rStyle w:val="StyleUnderline"/>
        </w:rPr>
        <w:t>Democracy introduces self-government at the grass root level The essence of democracy is self-government. Democracy distributes administrative power to lower levels up to the very grass root level of villages. Within a country, smaller administrative boundaries are drawn which are further divided among different blocks, each having its own self-government system. Though the smaller governments are subordinate to the national government, they provide enough exposure, administrative power and participation opportunity to people, increasing efficiency and in turn making the government more accountable</w:t>
      </w:r>
      <w:r w:rsidRPr="008F0800">
        <w:rPr>
          <w:sz w:val="16"/>
        </w:rPr>
        <w:t xml:space="preserve">. 9. It provides space for fair and healthy competition: It provides space for fair and healthy competition </w:t>
      </w:r>
      <w:r w:rsidRPr="008034EC">
        <w:rPr>
          <w:rStyle w:val="StyleUnderline"/>
        </w:rPr>
        <w:t>Democracy is built on the very pillar of fairness which gives it clear advantage over alternative forms of government. In democracy, every citizen has a fair chance to come to power. Every individual has one vote and every vote has equal value</w:t>
      </w:r>
      <w:r w:rsidRPr="008F0800">
        <w:rPr>
          <w:sz w:val="16"/>
        </w:rPr>
        <w:t xml:space="preserve">. The say of a slum dweller in deciding the political future of the country is the same as that of a millionaire industrialist. Free and fair elections are held from time to time under the supervision of an independent body. A true democracy is a platform of healthy competition, not subjected to muscle might or power play. 8. </w:t>
      </w:r>
      <w:r w:rsidRPr="008034EC">
        <w:rPr>
          <w:rStyle w:val="StyleUnderline"/>
        </w:rPr>
        <w:t>The option for justified protest is open to all</w:t>
      </w:r>
      <w:r w:rsidRPr="008F0800">
        <w:rPr>
          <w:sz w:val="16"/>
        </w:rPr>
        <w:t xml:space="preserve">: Students protest in central London on 21 November 2012. </w:t>
      </w:r>
      <w:r w:rsidRPr="008034EC">
        <w:rPr>
          <w:rStyle w:val="StyleUnderline"/>
        </w:rPr>
        <w:t>This is one of the biggest marked differences between democracy and other forms of governments. Authoritative regimes do not allow the masses to protest against the decisions made by those in power. The people have to quietly bear the burden of the exploitative rules of the powerful</w:t>
      </w:r>
      <w:r w:rsidRPr="008F0800">
        <w:rPr>
          <w:sz w:val="16"/>
        </w:rPr>
        <w:t xml:space="preserve">. If a revolutionary spark is noticed, it is brutally suppressed. However, </w:t>
      </w:r>
      <w:r w:rsidRPr="008034EC">
        <w:rPr>
          <w:rStyle w:val="StyleUnderline"/>
        </w:rPr>
        <w:t>in democracy, people have the right to protest and express their views against the government decisions publicly, as far as the law and order is maintained. A democratic government can be pressurized by organizing people and putting forward protests and any unjustified or cruel repression is legally dealt with</w:t>
      </w:r>
      <w:r w:rsidRPr="008F0800">
        <w:rPr>
          <w:sz w:val="16"/>
        </w:rPr>
        <w:t xml:space="preserve">. 7. Because it can deal with conflicts in the most peaceful manner: Because it can deal with conflicts in the most peaceful manner All large societies witness differences of interests as well as opinions among the different sections of people comprising them. E.g. if we consider India, we may easily find sharp differences between people belonging to different regions/ castes/ religions or speaking different languages. The conflicting preferences of people may often lead to clashes which are best solved in a democratic setup. No one emerges as a permanent winner or loser and people learn to live peacefully with each other. In administrative structures other than democracy, it will become a matter of power play where the more powerful group shall dictate its terms to the less powerful one, leading to resentment and unhappiness. 6. In democracy, decision making is improvised: in democracy-decision-making-is-improvise Democracy requires election of a legislative body whose members come from different regions and communities belonging to the country. The number of members may vary according to proportional representation of the country’s population. Any decision, before being taken, is discussed among these members and suggestions come from different sections of the society. Thus </w:t>
      </w:r>
      <w:r w:rsidRPr="0098030B">
        <w:rPr>
          <w:rStyle w:val="StyleUnderline"/>
        </w:rPr>
        <w:t>the decision making process is subjected to widespread consultation within a democracy. This is unlike other government frameworks where lesser number of people are consulted or a mere arbitrary decision is made. When more number of people put their heads together, loopholes are easy to discover, solutions are varying in nature and the quality of decision is better</w:t>
      </w:r>
      <w:r w:rsidRPr="008F0800">
        <w:rPr>
          <w:sz w:val="16"/>
        </w:rPr>
        <w:t xml:space="preserve">. 5. It provides scope to correct one’s mistake: It provides scope to correct one’s mistake Though in a democracy, people take their own decisions by electing their own representatives, there is no guarantee that decisions taken by the general public at the time of elections prove to be right for the years to </w:t>
      </w:r>
      <w:r w:rsidRPr="008F0800">
        <w:rPr>
          <w:sz w:val="16"/>
        </w:rPr>
        <w:lastRenderedPageBreak/>
        <w:t xml:space="preserve">come. Sometimes, people may later realize that they made a wrong choice. The best part of democracy is that such mistakes cannot stay hidden for long and there is room for correction. </w:t>
      </w:r>
      <w:r w:rsidRPr="008F0800">
        <w:rPr>
          <w:rStyle w:val="StyleUnderline"/>
        </w:rPr>
        <w:t>When the representatives we elect turn out to be corrupt or insensitive towards public sentiments, we can always vote for better alternatives in the next general elections. If the rulers do not change their decisions, we can change them</w:t>
      </w:r>
      <w:r w:rsidRPr="008F0800">
        <w:rPr>
          <w:sz w:val="16"/>
        </w:rPr>
        <w:t xml:space="preserve">. This is not possible in any other form of government. 4. Representatives are accountable to the general public: Representatives are accountable to the general public </w:t>
      </w:r>
      <w:r w:rsidRPr="008F0800">
        <w:rPr>
          <w:rStyle w:val="StyleUnderline"/>
        </w:rPr>
        <w:t>Democracy can be called the best form of government for any country as no other form of government can respond to the needs of the masses better than democracy</w:t>
      </w:r>
      <w:r w:rsidRPr="008F0800">
        <w:rPr>
          <w:sz w:val="16"/>
        </w:rPr>
        <w:t xml:space="preserve">. Non-democratic governments also respond to people but a major influence on the nature and spontaneity of this response is exerted by the wishes of the ruler. On the other hand, </w:t>
      </w:r>
      <w:r w:rsidRPr="008F0800">
        <w:rPr>
          <w:rStyle w:val="StyleUnderline"/>
        </w:rPr>
        <w:t>democratic government always has to consider public demand and welfare above its own ideology. At all times, the government is accountable to people and bound to explain its decisions in favor of public interests</w:t>
      </w:r>
      <w:r w:rsidRPr="008F0800">
        <w:rPr>
          <w:sz w:val="16"/>
        </w:rPr>
        <w:t xml:space="preserve">. 3. Rule of law prevails: rule of law prevails </w:t>
      </w:r>
      <w:r w:rsidRPr="008F0800">
        <w:rPr>
          <w:rStyle w:val="StyleUnderline"/>
        </w:rPr>
        <w:t>Where democracy is the rule of the land, rule of law lingers in the air. In democracy, the law is supreme and all the citizens are subjected to that law. Rich or poor are like and so are mighty and weak. The decision given by the interpreters of law i.e. the courts is binding on all the subjects, which includes the government. The amount of chaos and arbitrariness are reduced in a lawful scenario</w:t>
      </w:r>
      <w:r w:rsidRPr="008F0800">
        <w:rPr>
          <w:sz w:val="16"/>
        </w:rPr>
        <w:t xml:space="preserve">. This is a result of a chief feature of democracy that establishes independent institutions of judiciary, executive and legislation. Other government statures may not have an independent judiciary or the legal framework may not be equally imposed over all the citizens. 2. The real power is vested in the hands of the masses: </w:t>
      </w:r>
      <w:r w:rsidRPr="008F0800">
        <w:rPr>
          <w:rStyle w:val="StyleUnderline"/>
        </w:rPr>
        <w:t>The real power is vested in the hands of the masses. Unlike a dictatorship/authoritarian regime where all power is concentrated in the hands of the arbitrary ruler, democracy is one form of government that truly empowers the masses. This is because, not someone else, but the masses govern themselves. While many say, democracy provides the right to vote, I say it provides millions of citizens the POWER TO VOTE. This is why the why the word “people” becomes so important in Abraham Lincoln’s famous description of democracy as a government “by the PEOPLE, of the PEOPLE and for the PEOPLE”. Often, people who enjoy it give little thought to it, but the people who do not have any say in how they wish to be governed realize its real worth</w:t>
      </w:r>
      <w:r w:rsidRPr="008F0800">
        <w:rPr>
          <w:sz w:val="16"/>
        </w:rPr>
        <w:t xml:space="preserve">. 1. Democracy enhances dignity of citizens: </w:t>
      </w:r>
      <w:r w:rsidRPr="008F0800">
        <w:rPr>
          <w:rStyle w:val="StyleUnderline"/>
        </w:rPr>
        <w:t>Democracy enhances dignity of citizens The political scene of a country largely determines the quality of social life of its citizens. This is where democracy rushes quite ahead of alternative forms of government. The strongest argument in favor of democracy does not relate to what democracy does to the government but to what democracy does to its citizens. Even if democracy leads to instability, even if it may not bring better decisions and even if it does not stay accountable to people, it still remains the best because it enhances the dignity of citizens. With democracy, come rights and freedoms, equality and justice. Each individual, rich or poor has the same political status. There are no restrictions on thoughts, beliefs, religious practices and expression. Democracy is where every individual walks dignified and fearless with the head held high.</w:t>
      </w:r>
    </w:p>
    <w:p w:rsidR="00756F78" w:rsidRDefault="00756F78" w:rsidP="00756F78">
      <w:pPr>
        <w:rPr>
          <w:rStyle w:val="StyleUnderline"/>
        </w:rPr>
      </w:pPr>
      <w:r>
        <w:rPr>
          <w:rStyle w:val="StyleUnderline"/>
        </w:rPr>
        <w:br w:type="page"/>
      </w:r>
    </w:p>
    <w:p w:rsidR="00756F78" w:rsidRPr="00756F78" w:rsidRDefault="00756F78" w:rsidP="00756F78">
      <w:pPr>
        <w:pStyle w:val="Heading3"/>
      </w:pPr>
      <w:bookmarkStart w:id="48" w:name="_Toc424225288"/>
      <w:r w:rsidRPr="00756F78">
        <w:lastRenderedPageBreak/>
        <w:t>Democracy Solves - Peace</w:t>
      </w:r>
      <w:bookmarkEnd w:id="48"/>
    </w:p>
    <w:p w:rsidR="00756F78" w:rsidRDefault="00756F78" w:rsidP="00756F78">
      <w:pPr>
        <w:pStyle w:val="Heading4"/>
      </w:pPr>
      <w:r>
        <w:t xml:space="preserve">Democracy is the most effective form of government to promote peace, equality, and human rights. </w:t>
      </w:r>
    </w:p>
    <w:p w:rsidR="00756F78" w:rsidRDefault="00756F78" w:rsidP="00756F78">
      <w:r w:rsidRPr="00531B80">
        <w:rPr>
          <w:rStyle w:val="Style13ptBold"/>
        </w:rPr>
        <w:t>Gyatso 8</w:t>
      </w:r>
      <w:r>
        <w:t xml:space="preserve"> (Tenzin, 14</w:t>
      </w:r>
      <w:r w:rsidRPr="003768C7">
        <w:rPr>
          <w:vertAlign w:val="superscript"/>
        </w:rPr>
        <w:t>th</w:t>
      </w:r>
      <w:r>
        <w:t xml:space="preserve"> Dalai Lama, </w:t>
      </w:r>
      <w:r w:rsidRPr="003768C7">
        <w:t>His Holiness began his monastic education at the age of six. The curriculum consisted of five major and five minor subjects. The major subjects were logic, Tibetan art and culture, Sanskrit, medicine, and Buddhist philosophy which was further divided into a further five categories: Prajnaparimita, the perfection of wisdom; Madhyamika, the philosophy of the middle Way; Vinaya, the canon of monastic discipline; Abidharma, metaphysics; and Pramana, logic and epistemology. The five minor subjects were poetry, music and drama, astrology, composition and phrasing, and synonyms. At 23, His Holiness sat for his final examination in Lhasa’s Jokhang Temple, during the annual Monlam (prayer) Festival in 1959. He passed with honors and was awarded the Geshe Lharampa degree, the highest-level degree, equivalent to a d</w:t>
      </w:r>
      <w:r>
        <w:t>octorate of Buddhist philosophy, 2008, “</w:t>
      </w:r>
      <w:r w:rsidRPr="003768C7">
        <w:t>Human Rights, Democracy and Freedom</w:t>
      </w:r>
      <w:r>
        <w:t xml:space="preserve">”, </w:t>
      </w:r>
      <w:r>
        <w:rPr>
          <w:i/>
        </w:rPr>
        <w:t xml:space="preserve">Dalai Lama, </w:t>
      </w:r>
      <w:r w:rsidRPr="003768C7">
        <w:rPr>
          <w:i/>
        </w:rPr>
        <w:t>http://www.dalailama.com/messages/world-peace/human-rights-democracy-and-freedom</w:t>
      </w:r>
      <w:r>
        <w:t>)</w:t>
      </w:r>
    </w:p>
    <w:p w:rsidR="008F42CB" w:rsidRDefault="00756F78" w:rsidP="00756F78">
      <w:pPr>
        <w:rPr>
          <w:rStyle w:val="StyleUnderline"/>
        </w:rPr>
      </w:pPr>
      <w:r w:rsidRPr="00531B80">
        <w:rPr>
          <w:rStyle w:val="StyleUnderline"/>
        </w:rPr>
        <w:t>Today, the values of democracy, open society, respect for human rights, and equality are becoming recognized all over the world as universal values. To my mind there is an intimate connection between democratic values and the fundamental values of human goodness. Where there is democracy there is a greater possibility for the citizens of the country to express their basic human qualities, and where these basic human qualities prevail, there is also a greater scope for strengthening democracy. Most importantly, democracy is also the most effective basis for ensuring world peace. However, responsibility for working for peace lies not only with our leaders, but also with each of us individually. Peace starts within each one of us</w:t>
      </w:r>
      <w:r w:rsidRPr="00531B80">
        <w:rPr>
          <w:sz w:val="16"/>
        </w:rPr>
        <w:t xml:space="preserve">. When we have inner peace, we can be at peace with those around us. When our community is in a state of peace, it can share that peace with neighbouring communities and so on. When we feel love and kindness toward others, it not only makes others feel loved and cared for, but it helps us also to develop inner happiness and peace. We can work consciously to develop feelings of love and kindness. For some of us, the most effective way to do so is through religious practice. For others it may be non-religious practices. </w:t>
      </w:r>
      <w:r w:rsidRPr="00531B80">
        <w:rPr>
          <w:rStyle w:val="StyleUnderline"/>
        </w:rPr>
        <w:t>What is important is that we each make a sincere effort to take seriously our responsibility for each other and the world in which we live.</w:t>
      </w:r>
    </w:p>
    <w:p w:rsidR="008F42CB" w:rsidRDefault="008F42CB" w:rsidP="008F42CB">
      <w:pPr>
        <w:rPr>
          <w:rStyle w:val="StyleUnderline"/>
        </w:rPr>
      </w:pPr>
      <w:r>
        <w:rPr>
          <w:rStyle w:val="StyleUnderline"/>
        </w:rPr>
        <w:br w:type="page"/>
      </w:r>
    </w:p>
    <w:p w:rsidR="00756F78" w:rsidRDefault="008F42CB" w:rsidP="008F42CB">
      <w:pPr>
        <w:pStyle w:val="Heading3"/>
      </w:pPr>
      <w:bookmarkStart w:id="49" w:name="_Toc424225289"/>
      <w:r>
        <w:lastRenderedPageBreak/>
        <w:t>Democracy Solves – Minority Rights</w:t>
      </w:r>
      <w:bookmarkEnd w:id="49"/>
    </w:p>
    <w:p w:rsidR="008F42CB" w:rsidRDefault="008F42CB" w:rsidP="008F42CB">
      <w:pPr>
        <w:pStyle w:val="Heading4"/>
      </w:pPr>
      <w:r>
        <w:t xml:space="preserve">Democracy is the best way to protect the rights of minorities </w:t>
      </w:r>
    </w:p>
    <w:p w:rsidR="008F42CB" w:rsidRDefault="008F42CB" w:rsidP="008F42CB">
      <w:r w:rsidRPr="00251DF4">
        <w:rPr>
          <w:rStyle w:val="Style13ptBold"/>
        </w:rPr>
        <w:t>Patrick 6</w:t>
      </w:r>
      <w:r>
        <w:t xml:space="preserve"> (John, </w:t>
      </w:r>
      <w:r w:rsidRPr="00251DF4">
        <w:t>Professor Emeritus, Indiana University; he retired in 2004.  He graduated from Dartmouth College (A.B., 1957) and Indiana University (ED.D., 1969). From 1958-1965, Patrick taught courses in history, civics, and government</w:t>
      </w:r>
      <w:r>
        <w:t>, “</w:t>
      </w:r>
      <w:r w:rsidRPr="00251DF4">
        <w:t>Understanding Democracy</w:t>
      </w:r>
      <w:r>
        <w:t xml:space="preserve">”, </w:t>
      </w:r>
      <w:r>
        <w:rPr>
          <w:i/>
        </w:rPr>
        <w:t xml:space="preserve">Oxford University Press, </w:t>
      </w:r>
      <w:r w:rsidRPr="00251DF4">
        <w:rPr>
          <w:i/>
        </w:rPr>
        <w:t>http://www.annenbergclassroom.org/term/majority-rule-and-minority-rights</w:t>
      </w:r>
      <w:r>
        <w:t>)</w:t>
      </w:r>
    </w:p>
    <w:p w:rsidR="008F42CB" w:rsidRPr="00251DF4" w:rsidRDefault="008F42CB" w:rsidP="008F42CB">
      <w:pPr>
        <w:rPr>
          <w:sz w:val="16"/>
        </w:rPr>
      </w:pPr>
      <w:r w:rsidRPr="00251DF4">
        <w:rPr>
          <w:sz w:val="16"/>
        </w:rPr>
        <w:t xml:space="preserve">The essence of democracy is majority rule, the making of binding decisions by a vote of more than one-half of all persons who participate in an election. However, </w:t>
      </w:r>
      <w:r w:rsidRPr="00251DF4">
        <w:rPr>
          <w:rStyle w:val="StyleUnderline"/>
        </w:rPr>
        <w:t>constitutional democracy in our time requires majority rule with minority rights</w:t>
      </w:r>
      <w:r w:rsidRPr="00251DF4">
        <w:rPr>
          <w:sz w:val="16"/>
        </w:rPr>
        <w:t xml:space="preserve">. Thomas Jefferson, third President of the United States, expressed this concept of democracy in 1801 in his First Inaugural Address. He said, All . . . will bear in mind this sacred principle, that </w:t>
      </w:r>
      <w:r w:rsidRPr="00251DF4">
        <w:rPr>
          <w:rStyle w:val="StyleUnderline"/>
        </w:rPr>
        <w:t>though the will of the majority is in all cases to prevail, that will to be rightful must be reasonable; that the minority possess their equal rights, which equal law must protect and to violate would be oppression. In every genuine democracy today, majority rule is both endorsed and limited by the supreme law of the constitution, which protects the rights of individuals. Tyranny by minority over the majority is barred, but so is tyranny of the majority against minorities. This fundamental principle of constitutional democracy, majority rule coupled with the protection of minority rights, is embedded in the constitutions of all genuine democracies today</w:t>
      </w:r>
      <w:r w:rsidRPr="00251DF4">
        <w:rPr>
          <w:sz w:val="16"/>
        </w:rPr>
        <w:t xml:space="preserve">. The 1992 constitution of the Czech Republic, for example, recognizes the concepts of majority rule and minority rights. Article VI says, "Political decisions shall stem from the will of the majority, expressed by means of a free vote. The majority’s decisions must heed the protection of the minorities." The Czech constitution is filled with statements of guaranteed civil liberties, which the constitutional government must not violate and which it is empowered to protect. </w:t>
      </w:r>
      <w:r w:rsidRPr="00251DF4">
        <w:rPr>
          <w:rStyle w:val="StyleUnderline"/>
        </w:rPr>
        <w:t>Majority rule is limited in order to protect minority rights, because if it were unchecked it probably would be used to oppress persons holding unpopular views. Unlimited majority rule in a democracy is potentially just as despotic as the unchecked rule of an autocrat or an elitist minority political party.</w:t>
      </w:r>
      <w:r w:rsidRPr="00251DF4">
        <w:rPr>
          <w:sz w:val="16"/>
        </w:rPr>
        <w:t xml:space="preserve"> In every constitutional democracy, there is ongoing tension between the contradictory factors of majority rule and minority rights. Therefore, public officials in the institutions of representative government must make authoritative decisions about two questions. When, and under what conditions, should the rule of the majority be curtailed in order to protect the rights of the minority? And, conversely, when, and under what conditions, must the rights of the minority be restrained in order to prevent the subversion of majority rule? These questions are answered on a case-by-case basis in every constitutional democracy in such a way that neither majority rule nor minority rights suffer permanent or irreparable damage. Both majority rule and minority rights must be safeguarded to sustain justice in a constitutional democracy.</w:t>
      </w:r>
    </w:p>
    <w:p w:rsidR="008F42CB" w:rsidRPr="008F0800" w:rsidRDefault="008F42CB" w:rsidP="008F42CB"/>
    <w:p w:rsidR="008F42CB" w:rsidRPr="008F42CB" w:rsidRDefault="008F42CB" w:rsidP="008F42CB"/>
    <w:p w:rsidR="00756F78" w:rsidRPr="008F0800" w:rsidRDefault="00756F78" w:rsidP="00756F78">
      <w:pPr>
        <w:rPr>
          <w:rStyle w:val="StyleUnderline"/>
        </w:rPr>
      </w:pPr>
    </w:p>
    <w:p w:rsidR="00756F78" w:rsidRPr="00756F78" w:rsidRDefault="00756F78" w:rsidP="00756F78"/>
    <w:p w:rsidR="005F73E3" w:rsidRDefault="005F73E3" w:rsidP="005F73E3">
      <w:pPr>
        <w:rPr>
          <w:rStyle w:val="Emphasis"/>
        </w:rPr>
      </w:pPr>
      <w:r>
        <w:rPr>
          <w:rStyle w:val="Emphasis"/>
        </w:rPr>
        <w:br w:type="page"/>
      </w:r>
    </w:p>
    <w:p w:rsidR="005231A4" w:rsidRDefault="005F73E3" w:rsidP="005F73E3">
      <w:pPr>
        <w:pStyle w:val="Heading3"/>
      </w:pPr>
      <w:bookmarkStart w:id="50" w:name="_Toc424225290"/>
      <w:r>
        <w:lastRenderedPageBreak/>
        <w:t>AT Realism = Western Discourse</w:t>
      </w:r>
      <w:bookmarkEnd w:id="50"/>
    </w:p>
    <w:p w:rsidR="005F73E3" w:rsidRPr="005F73E3" w:rsidRDefault="005F73E3" w:rsidP="005F73E3">
      <w:pPr>
        <w:pStyle w:val="Heading4"/>
      </w:pPr>
      <w:r w:rsidRPr="005F73E3">
        <w:t>Not realisms but its alternatives are products of American culture.</w:t>
      </w:r>
    </w:p>
    <w:p w:rsidR="005F73E3" w:rsidRPr="0022516C" w:rsidRDefault="005F73E3" w:rsidP="005F73E3">
      <w:r w:rsidRPr="00D161C8">
        <w:rPr>
          <w:rStyle w:val="Style13ptBold"/>
        </w:rPr>
        <w:t>Mearsheimer 95</w:t>
      </w:r>
      <w:r>
        <w:t xml:space="preserve"> – John J. Mearscheimer; John J. Mearsheimer is an American professor of political science at the University of Chicago. He is an international relations theorist; “The False Promise of International Institutions”; http://goo.gl/Jeb3do</w:t>
      </w:r>
    </w:p>
    <w:p w:rsidR="008F3741" w:rsidRDefault="005F73E3" w:rsidP="005F73E3">
      <w:pPr>
        <w:rPr>
          <w:rStyle w:val="Emphasis"/>
        </w:rPr>
      </w:pPr>
      <w:r w:rsidRPr="0022516C">
        <w:rPr>
          <w:rStyle w:val="StyleUnderline"/>
        </w:rPr>
        <w:t>The attraction of institutionalist theories</w:t>
      </w:r>
      <w:r w:rsidRPr="00A306EB">
        <w:rPr>
          <w:sz w:val="16"/>
        </w:rPr>
        <w:t xml:space="preserve"> for both policymakers and scholars is explained, I believe, </w:t>
      </w:r>
      <w:r w:rsidRPr="0022516C">
        <w:rPr>
          <w:rStyle w:val="StyleUnderline"/>
        </w:rPr>
        <w:t>not by their intrinsic value, but by their relationship to realism</w:t>
      </w:r>
      <w:r w:rsidRPr="00A306EB">
        <w:rPr>
          <w:sz w:val="16"/>
        </w:rPr>
        <w:t xml:space="preserve">, and especially to core elements of American political ideology. </w:t>
      </w:r>
      <w:r w:rsidRPr="0022516C">
        <w:rPr>
          <w:rStyle w:val="StyleUnderline"/>
        </w:rPr>
        <w:t>Realism has long been and continues to be an influential theory in the United States</w:t>
      </w:r>
      <w:r w:rsidRPr="00A306EB">
        <w:rPr>
          <w:sz w:val="16"/>
        </w:rPr>
        <w:t xml:space="preserve">. Leading realist thinkers such as George Kennan and Henry Kissinger, for example, occupied key policymaking positions during the Cold War. </w:t>
      </w:r>
      <w:r w:rsidRPr="0022516C">
        <w:rPr>
          <w:rStyle w:val="StyleUnderline"/>
        </w:rPr>
        <w:t>The impact of realism in the academic world is amply demonstrated in the institutionalist literature, where discussions of realism are pervasive</w:t>
      </w:r>
      <w:r w:rsidRPr="00A306EB">
        <w:rPr>
          <w:sz w:val="16"/>
        </w:rPr>
        <w:t xml:space="preserve">. </w:t>
      </w:r>
      <w:r w:rsidRPr="0022516C">
        <w:rPr>
          <w:rStyle w:val="StyleUnderline"/>
        </w:rPr>
        <w:t>Yet despite its influence, Americans who think seriously about foreign policy issues tend to dislike realism intensely, mainly because it clashes with their basic values. The theory stands opposed to how most Americans prefer to think about themselves and the wider world.</w:t>
      </w:r>
      <w:r w:rsidRPr="00A306EB">
        <w:rPr>
          <w:sz w:val="16"/>
        </w:rPr>
        <w:t xml:space="preserve"> </w:t>
      </w:r>
      <w:r w:rsidRPr="0022516C">
        <w:rPr>
          <w:rStyle w:val="StyleUnderline"/>
        </w:rPr>
        <w:t>There are four principal reasons why American elites, as well as the American public, tend to regard realism with hostility</w:t>
      </w:r>
      <w:r w:rsidRPr="00A306EB">
        <w:rPr>
          <w:sz w:val="16"/>
        </w:rPr>
        <w:t xml:space="preserve">. </w:t>
      </w:r>
      <w:r w:rsidRPr="0022516C">
        <w:rPr>
          <w:rStyle w:val="StyleUnderline"/>
        </w:rPr>
        <w:t>First, realism is a pessimistic theory</w:t>
      </w:r>
      <w:r>
        <w:rPr>
          <w:rStyle w:val="StyleUnderline"/>
        </w:rPr>
        <w:t>.</w:t>
      </w:r>
      <w:r w:rsidRPr="00A306EB">
        <w:rPr>
          <w:sz w:val="16"/>
        </w:rPr>
        <w:t xml:space="preserve"> It depicts a world of stark and harsh competition, and it holds out little promise of making that world more benign. Realists, as Hans Morgenthau wrote, are resigned to the fact that "there is no escape from the evil of power, regardless of what one does." Such </w:t>
      </w:r>
      <w:r w:rsidRPr="0022516C">
        <w:rPr>
          <w:rStyle w:val="StyleUnderline"/>
        </w:rPr>
        <w:t>pessimism, of course, runs up against the deep-seated American belief that with time and effort, reasonable individuals can solve important social problems</w:t>
      </w:r>
      <w:r w:rsidRPr="00A306EB">
        <w:rPr>
          <w:sz w:val="16"/>
        </w:rPr>
        <w:t xml:space="preserve">. </w:t>
      </w:r>
      <w:r w:rsidRPr="00A306EB">
        <w:rPr>
          <w:rStyle w:val="StyleUnderline"/>
        </w:rPr>
        <w:t>Americans regard progress as both desirable and possible in politics, and they are therefore uncomfortable with realism's claim that security competition and war will persist despite our best efforts to eliminate them</w:t>
      </w:r>
      <w:r w:rsidRPr="00A306EB">
        <w:rPr>
          <w:sz w:val="16"/>
        </w:rPr>
        <w:t xml:space="preserve">. </w:t>
      </w:r>
      <w:r w:rsidRPr="00A306EB">
        <w:rPr>
          <w:rStyle w:val="StyleUnderline"/>
        </w:rPr>
        <w:t>Second, realism treats war as an inevitable</w:t>
      </w:r>
      <w:r w:rsidRPr="00A306EB">
        <w:rPr>
          <w:sz w:val="16"/>
        </w:rPr>
        <w:t xml:space="preserve">, and indeed sometimes necessary, form of state activity. For realists, war is an extension of politics by other means. Realists are very cautious in their prescriptions about the use of force: wars should not be fought for idealistic purposes, but instead for balance-of-power reasons. </w:t>
      </w:r>
      <w:r w:rsidRPr="00A306EB">
        <w:rPr>
          <w:rStyle w:val="StyleUnderline"/>
        </w:rPr>
        <w:t>Most Americans, however, tend to think of war as a hideous enterprise that should ultimately be abolished</w:t>
      </w:r>
      <w:r w:rsidRPr="00A306EB">
        <w:rPr>
          <w:sz w:val="16"/>
        </w:rPr>
        <w:t xml:space="preserve">. For the time being, however, it can only justifiably be used for lofty moral goals, like "making the world safe for democracy"; it is morally incorrect to fight wars to change or preserve the balance of power. This makes the realist conception of warfare anathema to many Americans. </w:t>
      </w:r>
      <w:r w:rsidRPr="00A306EB">
        <w:rPr>
          <w:rStyle w:val="StyleUnderline"/>
        </w:rPr>
        <w:t>Third, as an analytical matter, realism does not distinguish between "good" states and "bad" states, but essentially treats them like billiard balls of varying size</w:t>
      </w:r>
      <w:r w:rsidRPr="00A306EB">
        <w:rPr>
          <w:sz w:val="16"/>
        </w:rPr>
        <w:t xml:space="preserve">. In realist theory, all states are forced to seek the same goal: maximum relative power. A purely realist interpretation of the Cold War, for example, allows for no meaningful difference in the motives behind American and Soviet behavior during that conflict. According to the theory, both sides must have been driven by concerns about the balance of power, and must have done what was necessary to try to achieve a favorable balance. </w:t>
      </w:r>
      <w:r w:rsidRPr="00A306EB">
        <w:rPr>
          <w:rStyle w:val="StyleUnderline"/>
        </w:rPr>
        <w:t>Most</w:t>
      </w:r>
      <w:r>
        <w:rPr>
          <w:rStyle w:val="StyleUnderline"/>
        </w:rPr>
        <w:t xml:space="preserve"> </w:t>
      </w:r>
      <w:r w:rsidRPr="00A306EB">
        <w:rPr>
          <w:rStyle w:val="StyleUnderline"/>
        </w:rPr>
        <w:t>Americans would recoil at such a description</w:t>
      </w:r>
      <w:r w:rsidRPr="00A306EB">
        <w:rPr>
          <w:sz w:val="16"/>
        </w:rPr>
        <w:t xml:space="preserve"> </w:t>
      </w:r>
      <w:r w:rsidRPr="00A306EB">
        <w:rPr>
          <w:rStyle w:val="StyleUnderline"/>
        </w:rPr>
        <w:t>of the Cold War</w:t>
      </w:r>
      <w:r w:rsidRPr="00A306EB">
        <w:rPr>
          <w:sz w:val="16"/>
        </w:rPr>
        <w:t xml:space="preserve">, </w:t>
      </w:r>
      <w:r w:rsidRPr="00A306EB">
        <w:rPr>
          <w:rStyle w:val="StyleUnderline"/>
        </w:rPr>
        <w:t>because they believe the United States was motivated by good intentions while the Soviet Union was not</w:t>
      </w:r>
      <w:r w:rsidRPr="00A306EB">
        <w:rPr>
          <w:sz w:val="16"/>
        </w:rPr>
        <w:t xml:space="preserve">. </w:t>
      </w:r>
      <w:r w:rsidRPr="00A306EB">
        <w:rPr>
          <w:rStyle w:val="StyleUnderline"/>
        </w:rPr>
        <w:t>Fourth, America has a rich history of thumbing its nose at realism</w:t>
      </w:r>
      <w:r w:rsidRPr="00A306EB">
        <w:rPr>
          <w:sz w:val="16"/>
        </w:rPr>
        <w:t xml:space="preserve">. For its first 140 years of existence, geography and the British navy allowed the United States to avoid serious involvement in the power politics of Europe. America had an isolationist foreign policy for most of this period, and its rhetoric explicitly emphasized the evils of entangling alliances and balancing behavior. </w:t>
      </w:r>
      <w:r w:rsidRPr="00A306EB">
        <w:rPr>
          <w:rStyle w:val="StyleUnderline"/>
        </w:rPr>
        <w:t>Even as the United States finally entered its first European war in 1917, Woodrow Wilson railed against realist thinking. America has a long tradition of anti-realist rhetoric, which continues to influence us today</w:t>
      </w:r>
      <w:r w:rsidRPr="00A306EB">
        <w:rPr>
          <w:sz w:val="16"/>
        </w:rPr>
        <w:t xml:space="preserve">. </w:t>
      </w:r>
      <w:r w:rsidRPr="00A306EB">
        <w:rPr>
          <w:rStyle w:val="StyleUnderline"/>
        </w:rPr>
        <w:t xml:space="preserve">Given that </w:t>
      </w:r>
      <w:r w:rsidRPr="00A40549">
        <w:rPr>
          <w:rStyle w:val="Emphasis"/>
        </w:rPr>
        <w:t>realism is largely alien to American culture</w:t>
      </w:r>
      <w:r w:rsidRPr="00A306EB">
        <w:rPr>
          <w:rStyle w:val="StyleUnderline"/>
        </w:rPr>
        <w:t>, there is a powerful demand in the United States for alternative ways of looking at the world, and especially for theories that square with basic American values. Institutionalist theories nicely meet these requirements</w:t>
      </w:r>
      <w:r w:rsidRPr="00A306EB">
        <w:rPr>
          <w:sz w:val="16"/>
        </w:rPr>
        <w:t xml:space="preserve">, and that is the main source of their appeal to policymakers and scholars. </w:t>
      </w:r>
      <w:r w:rsidRPr="00A306EB">
        <w:rPr>
          <w:rStyle w:val="StyleUnderline"/>
        </w:rPr>
        <w:t>Whatever else one might say about these theories, they have one undeniable advantage in the eyes of their supporters: they are not realism</w:t>
      </w:r>
      <w:r w:rsidRPr="00A306EB">
        <w:rPr>
          <w:sz w:val="16"/>
        </w:rPr>
        <w:t xml:space="preserve">. </w:t>
      </w:r>
      <w:r w:rsidRPr="00A306EB">
        <w:rPr>
          <w:rStyle w:val="StyleUnderline"/>
        </w:rPr>
        <w:t>Not only do institutionalist theories offer an alternative to realism, but they explicitly seek to undermine it</w:t>
      </w:r>
      <w:r w:rsidRPr="00A306EB">
        <w:rPr>
          <w:sz w:val="16"/>
        </w:rPr>
        <w:t xml:space="preserve">. Moreover, institutionalists offer arguments that reflect basic American values. For example, they are optimistic about the possibility of greatly reducing, if not eliminating, security competition among states and creating a more peaceful world. </w:t>
      </w:r>
      <w:r w:rsidRPr="00A306EB">
        <w:rPr>
          <w:rStyle w:val="StyleUnderline"/>
        </w:rPr>
        <w:t xml:space="preserve">They certainly </w:t>
      </w:r>
      <w:r w:rsidRPr="00A306EB">
        <w:rPr>
          <w:rStyle w:val="StyleUnderline"/>
        </w:rPr>
        <w:lastRenderedPageBreak/>
        <w:t xml:space="preserve">do not accept the realist stricture that war is politics by other means. Institutionalists, in short, purvey </w:t>
      </w:r>
      <w:r w:rsidRPr="00A40549">
        <w:rPr>
          <w:rStyle w:val="Emphasis"/>
        </w:rPr>
        <w:t>a message that Americans long to hear.</w:t>
      </w:r>
    </w:p>
    <w:p w:rsidR="008F3741" w:rsidRDefault="008F3741" w:rsidP="008F3741">
      <w:pPr>
        <w:rPr>
          <w:rStyle w:val="Emphasis"/>
        </w:rPr>
      </w:pPr>
      <w:r>
        <w:rPr>
          <w:rStyle w:val="Emphasis"/>
        </w:rPr>
        <w:br w:type="page"/>
      </w:r>
    </w:p>
    <w:p w:rsidR="005F73E3" w:rsidRDefault="008F3741" w:rsidP="008F3741">
      <w:pPr>
        <w:pStyle w:val="Heading3"/>
      </w:pPr>
      <w:bookmarkStart w:id="51" w:name="_Toc424225291"/>
      <w:r>
        <w:lastRenderedPageBreak/>
        <w:t>World State Solves</w:t>
      </w:r>
      <w:bookmarkEnd w:id="51"/>
    </w:p>
    <w:p w:rsidR="008F3741" w:rsidRPr="008F3741" w:rsidRDefault="008F3741" w:rsidP="008F3741">
      <w:pPr>
        <w:pStyle w:val="Heading4"/>
      </w:pPr>
      <w:r w:rsidRPr="008F3741">
        <w:t>A world state that solves all your offence is</w:t>
      </w:r>
      <w:r>
        <w:t xml:space="preserve"> the</w:t>
      </w:r>
      <w:r w:rsidRPr="008F3741">
        <w:t xml:space="preserve"> inevitable </w:t>
      </w:r>
      <w:r>
        <w:t>outcome of our security politics</w:t>
      </w:r>
      <w:r w:rsidRPr="008F3741">
        <w:t>.</w:t>
      </w:r>
    </w:p>
    <w:p w:rsidR="008F3741" w:rsidRPr="00D5731B" w:rsidRDefault="008F3741" w:rsidP="008F3741">
      <w:r>
        <w:rPr>
          <w:b/>
        </w:rPr>
        <w:t xml:space="preserve">International Relations and security network 12 </w:t>
      </w:r>
      <w:r>
        <w:t xml:space="preserve">[ISN, 24 December 2012, “The Future of the State: Is a World State Inevitable?” </w:t>
      </w:r>
      <w:r w:rsidRPr="00D5731B">
        <w:t>http://www.isn.ethz.ch/Digital-Library/Articles/Special-Feature/Detail/?lng=en&amp;id=135754&amp;contextid774=135754&amp;contextid775=135753&amp;tabid=1451561442</w:t>
      </w:r>
      <w:r>
        <w:t xml:space="preserve">] </w:t>
      </w:r>
    </w:p>
    <w:p w:rsidR="008F3741" w:rsidRPr="00D5731B" w:rsidRDefault="008F3741" w:rsidP="008F3741">
      <w:pPr>
        <w:rPr>
          <w:sz w:val="16"/>
        </w:rPr>
      </w:pPr>
      <w:r w:rsidRPr="00D5731B">
        <w:rPr>
          <w:sz w:val="16"/>
        </w:rPr>
        <w:t xml:space="preserve">Over the course of this week, one of the questions we have tried to answer is why the nation-state’s once lofty status as the dominant form of political organization in the world is under siege. Because of the growth of the international law movement and the rise of normative cosmopolitanism to cite just two examples, </w:t>
      </w:r>
      <w:r w:rsidRPr="004961F0">
        <w:rPr>
          <w:rStyle w:val="StyleUnderline"/>
        </w:rPr>
        <w:t>it now appears to be an open question whether the relative power of states is withering away</w:t>
      </w:r>
      <w:r w:rsidRPr="00D5731B">
        <w:rPr>
          <w:sz w:val="16"/>
        </w:rPr>
        <w:t xml:space="preserve">, simply changing with the times, or remains as vibrant as ever. But </w:t>
      </w:r>
      <w:r w:rsidRPr="004961F0">
        <w:rPr>
          <w:rStyle w:val="StyleUnderline"/>
        </w:rPr>
        <w:t>whereas some of us might see things this way, others do not share such</w:t>
      </w:r>
      <w:r w:rsidRPr="00D5731B">
        <w:rPr>
          <w:sz w:val="16"/>
        </w:rPr>
        <w:t xml:space="preserve"> Hamlet-like </w:t>
      </w:r>
      <w:r w:rsidRPr="004961F0">
        <w:rPr>
          <w:rStyle w:val="StyleUnderline"/>
        </w:rPr>
        <w:t>doubts</w:t>
      </w:r>
      <w:r w:rsidRPr="00D5731B">
        <w:rPr>
          <w:sz w:val="16"/>
        </w:rPr>
        <w:t>. Consider, for example, Alexander Wendt’s controversial “ Why a World State is Inevitable”.</w:t>
      </w:r>
      <w:r w:rsidRPr="00D5731B">
        <w:rPr>
          <w:sz w:val="12"/>
        </w:rPr>
        <w:t>¶</w:t>
      </w:r>
      <w:r w:rsidRPr="00D5731B">
        <w:rPr>
          <w:sz w:val="16"/>
        </w:rPr>
        <w:t xml:space="preserve"> </w:t>
      </w:r>
      <w:r w:rsidRPr="004961F0">
        <w:rPr>
          <w:rStyle w:val="StyleUnderline"/>
        </w:rPr>
        <w:t>Wendt’s belief in the inevitability of a world state</w:t>
      </w:r>
      <w:r w:rsidRPr="00D5731B">
        <w:rPr>
          <w:sz w:val="16"/>
        </w:rPr>
        <w:t xml:space="preserve"> has its roots in the classic Hobbesian distinction between individuals who exist in a ‘state of nature’ and states that operate in an international system. The light and airy Hobbes (irony intended) </w:t>
      </w:r>
      <w:r w:rsidRPr="004961F0">
        <w:rPr>
          <w:rStyle w:val="StyleUnderline"/>
        </w:rPr>
        <w:t>argued that while nature and the international system both feature “wars of all against all,” individuals in a state of nature are far more vulnerable to violence from others than states are from other states</w:t>
      </w:r>
      <w:r w:rsidRPr="00D5731B">
        <w:rPr>
          <w:sz w:val="16"/>
        </w:rPr>
        <w:t xml:space="preserve">. Famously, Hobbes argued that in a state of nature even the weakest man had enough power to kill the strongest, “either by secret machination or by confederacy with others.” </w:t>
      </w:r>
      <w:r w:rsidRPr="004961F0">
        <w:rPr>
          <w:rStyle w:val="StyleUnderline"/>
        </w:rPr>
        <w:t>This</w:t>
      </w:r>
      <w:r w:rsidRPr="00D5731B">
        <w:rPr>
          <w:sz w:val="16"/>
        </w:rPr>
        <w:t xml:space="preserve"> primordial (and yet unacceptable) situation </w:t>
      </w:r>
      <w:r w:rsidRPr="004961F0">
        <w:rPr>
          <w:rStyle w:val="StyleUnderline"/>
        </w:rPr>
        <w:t>necessitated a “common power</w:t>
      </w:r>
      <w:r w:rsidRPr="00D5731B">
        <w:rPr>
          <w:sz w:val="16"/>
        </w:rPr>
        <w:t xml:space="preserve">” – the Leviathan – </w:t>
      </w:r>
      <w:r w:rsidRPr="004961F0">
        <w:rPr>
          <w:rStyle w:val="StyleUnderline"/>
        </w:rPr>
        <w:t>to settle disputes and circumscribe violent behavior</w:t>
      </w:r>
      <w:r w:rsidRPr="00D5731B">
        <w:rPr>
          <w:sz w:val="16"/>
        </w:rPr>
        <w:t xml:space="preserve">, primarily </w:t>
      </w:r>
      <w:r w:rsidRPr="004961F0">
        <w:rPr>
          <w:rStyle w:val="StyleUnderline"/>
        </w:rPr>
        <w:t>by magnifying peoples’ fear of death</w:t>
      </w:r>
      <w:r w:rsidRPr="00D5731B">
        <w:rPr>
          <w:sz w:val="16"/>
        </w:rPr>
        <w:t xml:space="preserve"> and “keep[ing] them all in awe.” In contrast, because </w:t>
      </w:r>
      <w:r w:rsidRPr="004961F0">
        <w:rPr>
          <w:rStyle w:val="StyleUnderline"/>
        </w:rPr>
        <w:t>states</w:t>
      </w:r>
      <w:r w:rsidRPr="00D5731B">
        <w:rPr>
          <w:sz w:val="16"/>
        </w:rPr>
        <w:t xml:space="preserve"> in the international system w</w:t>
      </w:r>
      <w:r w:rsidRPr="004961F0">
        <w:rPr>
          <w:rStyle w:val="StyleUnderline"/>
        </w:rPr>
        <w:t>ere not as vulnerable to predation as individuals</w:t>
      </w:r>
      <w:r w:rsidRPr="00D5731B">
        <w:rPr>
          <w:sz w:val="16"/>
        </w:rPr>
        <w:t xml:space="preserve"> in a state of nature, </w:t>
      </w:r>
      <w:r w:rsidRPr="004961F0">
        <w:rPr>
          <w:rStyle w:val="StyleUnderline"/>
        </w:rPr>
        <w:t>no common power was necessary to oversee international politics</w:t>
      </w:r>
      <w:r w:rsidRPr="00D5731B">
        <w:rPr>
          <w:sz w:val="16"/>
        </w:rPr>
        <w:t>.</w:t>
      </w:r>
      <w:r w:rsidRPr="00D5731B">
        <w:rPr>
          <w:sz w:val="12"/>
        </w:rPr>
        <w:t>¶</w:t>
      </w:r>
      <w:r w:rsidRPr="00D5731B">
        <w:rPr>
          <w:sz w:val="16"/>
        </w:rPr>
        <w:t xml:space="preserve"> According to Wendt, however, what applied to the past does not necessarily apply to the future, particularly because of a key variable – technological advancement. The enormous increase in the destructiveness of warfare in the several hundred years since Hobbes posited his Leviathan means that today even the weakest states (not to mention non-state actors) have the potential to wreak havoc with stronger ones. (Although the North Korean regime, for example, can hardly feed its population, its jerry-rigged nuclear weapons represent an existential threat to the otherwise much ‘stronger’ South Korea and Japan.) And because “technological development is endogenous to the security dilemma” – i.e., because mistrust of other states leads to the development of new and more powerful weapons, in addition to the amassing of existing ones – an internationally anarchic system “generates a tendency for technology and war to become more destructive over time.” </w:t>
      </w:r>
      <w:r w:rsidRPr="004961F0">
        <w:rPr>
          <w:rStyle w:val="StyleUnderline"/>
        </w:rPr>
        <w:t>All this suggests</w:t>
      </w:r>
      <w:r w:rsidRPr="00D5731B">
        <w:rPr>
          <w:sz w:val="16"/>
        </w:rPr>
        <w:t xml:space="preserve">, or so Wendt argues, that 1) </w:t>
      </w:r>
      <w:r w:rsidRPr="004961F0">
        <w:rPr>
          <w:rStyle w:val="StyleUnderline"/>
        </w:rPr>
        <w:t>the international system</w:t>
      </w:r>
      <w:r w:rsidRPr="00D5731B">
        <w:rPr>
          <w:sz w:val="16"/>
        </w:rPr>
        <w:t xml:space="preserve"> today </w:t>
      </w:r>
      <w:r w:rsidRPr="004961F0">
        <w:rPr>
          <w:rStyle w:val="StyleUnderline"/>
        </w:rPr>
        <w:t>would benefit from the kind of Hobbesian Leviathan that already brings about existing domestic orders</w:t>
      </w:r>
      <w:r w:rsidRPr="00D5731B">
        <w:rPr>
          <w:sz w:val="16"/>
        </w:rPr>
        <w:t xml:space="preserve">, and 2) </w:t>
      </w:r>
      <w:r w:rsidRPr="004961F0">
        <w:rPr>
          <w:rStyle w:val="StyleUnderline"/>
        </w:rPr>
        <w:t>that the case for such a Leviathan will only get stronger with time, as the destructive power of our weaponry</w:t>
      </w:r>
      <w:r w:rsidRPr="00D5731B">
        <w:rPr>
          <w:sz w:val="16"/>
        </w:rPr>
        <w:t xml:space="preserve"> only </w:t>
      </w:r>
      <w:r w:rsidRPr="004961F0">
        <w:rPr>
          <w:rStyle w:val="StyleUnderline"/>
        </w:rPr>
        <w:t>grows</w:t>
      </w:r>
      <w:r w:rsidRPr="00D5731B">
        <w:rPr>
          <w:sz w:val="16"/>
        </w:rPr>
        <w:t>.</w:t>
      </w:r>
      <w:r w:rsidRPr="00D5731B">
        <w:rPr>
          <w:sz w:val="12"/>
        </w:rPr>
        <w:t>¶</w:t>
      </w:r>
      <w:r w:rsidRPr="00D5731B">
        <w:rPr>
          <w:sz w:val="16"/>
        </w:rPr>
        <w:t xml:space="preserve"> Notice though that Wendt’s argument is that a </w:t>
      </w:r>
      <w:r w:rsidRPr="004961F0">
        <w:rPr>
          <w:rStyle w:val="Emphasis"/>
        </w:rPr>
        <w:t>world state is inevitable</w:t>
      </w:r>
      <w:r w:rsidRPr="00D5731B">
        <w:rPr>
          <w:sz w:val="16"/>
        </w:rPr>
        <w:t xml:space="preserve"> – not merely that it would be an improvement over the present state of affairs. Even if a world state would be collectively rational, that does not automatically mean that it would be individually rational for great powers to surrender their sovereignty to it. </w:t>
      </w:r>
      <w:r w:rsidRPr="004961F0">
        <w:rPr>
          <w:rStyle w:val="StyleUnderline"/>
        </w:rPr>
        <w:t>International anarchy</w:t>
      </w:r>
      <w:r w:rsidRPr="00D5731B">
        <w:rPr>
          <w:sz w:val="16"/>
        </w:rPr>
        <w:t xml:space="preserve"> (or at least semi-anarchy in the case of Europe) </w:t>
      </w:r>
      <w:r w:rsidRPr="004961F0">
        <w:rPr>
          <w:rStyle w:val="StyleUnderline"/>
        </w:rPr>
        <w:t>combined with increasingly destructive technology might justify a world state as a theoretical destination</w:t>
      </w:r>
      <w:r w:rsidRPr="00D5731B">
        <w:rPr>
          <w:sz w:val="16"/>
        </w:rPr>
        <w:t xml:space="preserve"> point </w:t>
      </w:r>
      <w:r w:rsidRPr="004961F0">
        <w:rPr>
          <w:rStyle w:val="StyleUnderline"/>
        </w:rPr>
        <w:t>but</w:t>
      </w:r>
      <w:r w:rsidRPr="00D5731B">
        <w:rPr>
          <w:sz w:val="16"/>
        </w:rPr>
        <w:t xml:space="preserve">, without some animating force moving the system in that direction, </w:t>
      </w:r>
      <w:r w:rsidRPr="004961F0">
        <w:rPr>
          <w:rStyle w:val="StyleUnderline"/>
        </w:rPr>
        <w:t>we may never get there</w:t>
      </w:r>
      <w:r w:rsidRPr="00D5731B">
        <w:rPr>
          <w:sz w:val="16"/>
        </w:rPr>
        <w:t xml:space="preserve">. To Wendt, this animating force is the Hegelian “struggle for recognition” and the transformational effect it can have on collective identity. All individuals, Hegel argued, desire recognition, which essentially involves the acceptance by others that one is “a subject rather than an object” – i.e., an adult or a free human being, for example, rather than a child or a slave. Moreover, the only social orders that are stable in the long run are those in which recognition is ‘symmetrical’; that is to say, in which everyone is recognized equally as all adults, or all free men or women, or all children, or all slaves. And because all international systems made up of more than one state necessary involve asymmetric recognition (because different states have different fortunes) all such systems are ultimately unstable in the long-run. When all is said and done, only a single world state can provide symmetrical recognition to all and so therefore </w:t>
      </w:r>
      <w:r w:rsidRPr="004961F0">
        <w:rPr>
          <w:rStyle w:val="StyleUnderline"/>
        </w:rPr>
        <w:t>only a single world state is ultimately stable</w:t>
      </w:r>
      <w:r w:rsidRPr="00D5731B">
        <w:rPr>
          <w:sz w:val="16"/>
        </w:rPr>
        <w:t>.</w:t>
      </w:r>
      <w:r w:rsidRPr="00D5731B">
        <w:rPr>
          <w:sz w:val="12"/>
        </w:rPr>
        <w:t>¶</w:t>
      </w:r>
      <w:r w:rsidRPr="00D5731B">
        <w:rPr>
          <w:sz w:val="16"/>
        </w:rPr>
        <w:t xml:space="preserve"> Together, these two conditions – </w:t>
      </w:r>
      <w:r w:rsidRPr="004961F0">
        <w:rPr>
          <w:rStyle w:val="Emphasis"/>
        </w:rPr>
        <w:t xml:space="preserve">the advance of technology due to international anarchy and the </w:t>
      </w:r>
      <w:r w:rsidRPr="00D5731B">
        <w:rPr>
          <w:sz w:val="16"/>
        </w:rPr>
        <w:t xml:space="preserve">Hegelian </w:t>
      </w:r>
      <w:r w:rsidRPr="004961F0">
        <w:rPr>
          <w:rStyle w:val="Emphasis"/>
        </w:rPr>
        <w:t>struggle towards symmetrical recognition – make a world state inevitable</w:t>
      </w:r>
      <w:r w:rsidRPr="00D5731B">
        <w:rPr>
          <w:sz w:val="16"/>
        </w:rPr>
        <w:t xml:space="preserve">, according to Wendt. From the “top down,” </w:t>
      </w:r>
      <w:r w:rsidRPr="004961F0">
        <w:rPr>
          <w:rStyle w:val="StyleUnderline"/>
        </w:rPr>
        <w:t>Hobbesian anarchy will continue to lead states to develop increasingly destructive weapons, which will make a world-state increasingly appealing</w:t>
      </w:r>
      <w:r w:rsidRPr="00D5731B">
        <w:rPr>
          <w:sz w:val="16"/>
        </w:rPr>
        <w:t>. From the “bottom up,” the struggle for recognition will ultimately tear apart every international order except for a world state, thereby driving history ineluctably in that direction.</w:t>
      </w:r>
      <w:r w:rsidRPr="00D5731B">
        <w:rPr>
          <w:sz w:val="12"/>
        </w:rPr>
        <w:t>¶</w:t>
      </w:r>
      <w:r w:rsidRPr="00D5731B">
        <w:rPr>
          <w:sz w:val="16"/>
        </w:rPr>
        <w:t xml:space="preserve"> It may be an exercise in understatement to call Wendt’s argument ambitious here. Social scientists are usually loath to suggest that the events of the past were inevitable, to say nothing of those of the future. In </w:t>
      </w:r>
      <w:r w:rsidRPr="00D5731B">
        <w:rPr>
          <w:sz w:val="16"/>
        </w:rPr>
        <w:lastRenderedPageBreak/>
        <w:t>Wendt’s defense, he admits he cannot say more precisely when he expects a world state to come about than sometime in the next one or two hundred years. But, if Wendt is correct, the policy implications for us all are obviously profound. As he suggests in his conclusion, “if a world state is inevitable … states should try to ‘get the best deal’ they can in the emerging global constitution, which counsels acceptance of international law and participation in multilateral institutions. Ironically, if a world state is inevitable, states that pursue such policies will do better for themselves in the long run than those that take a Realist view. In short, [it’s] better to ‘get with the program’ than wait till it gets you.”</w:t>
      </w:r>
    </w:p>
    <w:p w:rsidR="008F3741" w:rsidRPr="008F3741" w:rsidRDefault="008F3741" w:rsidP="008F3741"/>
    <w:p w:rsidR="005F73E3" w:rsidRPr="005F73E3" w:rsidRDefault="005F73E3" w:rsidP="005F73E3"/>
    <w:p w:rsidR="00D35AE2" w:rsidRPr="00D35AE2" w:rsidRDefault="00D35AE2" w:rsidP="00D35AE2"/>
    <w:p w:rsidR="009644AC" w:rsidRPr="009644AC" w:rsidRDefault="009644AC" w:rsidP="009644AC"/>
    <w:p w:rsidR="00652BB2" w:rsidRPr="00652BB2" w:rsidRDefault="00652BB2" w:rsidP="00652BB2"/>
    <w:p w:rsidR="008A1267" w:rsidRDefault="008A1267" w:rsidP="000A4BA0">
      <w:pPr>
        <w:rPr>
          <w:sz w:val="14"/>
        </w:rPr>
      </w:pPr>
    </w:p>
    <w:p w:rsidR="000A4BA0" w:rsidRPr="000A4BA0" w:rsidRDefault="000A4BA0" w:rsidP="000A4BA0"/>
    <w:p w:rsidR="00626B2D" w:rsidRPr="00626B2D" w:rsidRDefault="00626B2D" w:rsidP="00626B2D"/>
    <w:p w:rsidR="00145BCE" w:rsidRPr="00145BCE" w:rsidRDefault="00145BCE" w:rsidP="00145BCE">
      <w:pPr>
        <w:rPr>
          <w:sz w:val="16"/>
        </w:rPr>
      </w:pPr>
    </w:p>
    <w:p w:rsidR="00145BCE" w:rsidRPr="005E0AE3" w:rsidRDefault="00145BCE" w:rsidP="00145BCE"/>
    <w:p w:rsidR="00145BCE" w:rsidRPr="00145BCE" w:rsidRDefault="00145BCE" w:rsidP="00145BCE"/>
    <w:p w:rsidR="004817BF" w:rsidRPr="00E5466C" w:rsidRDefault="004817BF" w:rsidP="00E5466C">
      <w:pPr>
        <w:pStyle w:val="Heading1"/>
      </w:pPr>
      <w:bookmarkStart w:id="52" w:name="_Toc424225292"/>
      <w:r w:rsidRPr="00E5466C">
        <w:lastRenderedPageBreak/>
        <w:t>U.S. Off The Planet</w:t>
      </w:r>
      <w:bookmarkEnd w:id="52"/>
    </w:p>
    <w:p w:rsidR="00E5466C" w:rsidRDefault="00E5466C" w:rsidP="00E5466C">
      <w:pPr>
        <w:pStyle w:val="Heading2"/>
      </w:pPr>
      <w:bookmarkStart w:id="53" w:name="_Toc424225293"/>
      <w:r>
        <w:lastRenderedPageBreak/>
        <w:t>1NC</w:t>
      </w:r>
      <w:bookmarkEnd w:id="53"/>
    </w:p>
    <w:p w:rsidR="002A6608" w:rsidRPr="003B0A08" w:rsidRDefault="002A6608" w:rsidP="003B0A08">
      <w:pPr>
        <w:pStyle w:val="Heading4"/>
      </w:pPr>
      <w:r w:rsidRPr="003B0A08">
        <w:t xml:space="preserve">From the creation of the panopticon to drones, colonialism </w:t>
      </w:r>
      <w:r w:rsidR="00F53FE5">
        <w:t xml:space="preserve">motivates and determines </w:t>
      </w:r>
      <w:r w:rsidRPr="003B0A08">
        <w:t xml:space="preserve">surveillance </w:t>
      </w:r>
      <w:r w:rsidR="00F53FE5">
        <w:t>practices</w:t>
      </w:r>
      <w:r w:rsidR="003C3408">
        <w:t>. The affirmative erases this history and naturalizes the colonialism at the heart of surveillance.</w:t>
      </w:r>
    </w:p>
    <w:p w:rsidR="002A6608" w:rsidRDefault="002A6608" w:rsidP="002A6608">
      <w:pPr>
        <w:rPr>
          <w:b/>
          <w:sz w:val="26"/>
        </w:rPr>
      </w:pPr>
      <w:r w:rsidRPr="00260976">
        <w:rPr>
          <w:rStyle w:val="Style13ptBold"/>
        </w:rPr>
        <w:t>Zureik 13’</w:t>
      </w:r>
      <w:r>
        <w:t xml:space="preserve"> (Elia Zureik, “Colonial Oversight,” Fall 2013, pgs. 46-49. </w:t>
      </w:r>
      <w:hyperlink r:id="rId29" w:history="1">
        <w:r w:rsidRPr="00AA2195">
          <w:rPr>
            <w:rStyle w:val="Hyperlink"/>
          </w:rPr>
          <w:t>http://www.sscqueens.org/sites/default/files/Zureik%20Colonial%20oversight%20essay%20Red%20Pepper%20octnov13-1-1.pdf</w:t>
        </w:r>
      </w:hyperlink>
      <w:r>
        <w:t>. KLB)</w:t>
      </w:r>
    </w:p>
    <w:p w:rsidR="002A6608" w:rsidRPr="00D303B8" w:rsidRDefault="002A6608" w:rsidP="002A6608">
      <w:pPr>
        <w:rPr>
          <w:rStyle w:val="StyleUnderline"/>
          <w:b/>
        </w:rPr>
      </w:pPr>
      <w:r w:rsidRPr="009D2B19">
        <w:rPr>
          <w:sz w:val="16"/>
        </w:rPr>
        <w:t xml:space="preserve">Students of surveillance usually pay homage to Jeremy Bentham’s 18th-century panopticon prison design, which features cells arranged around a single watchtower. Made famous by Michel Foucault as a metaphor for institutional power, it has become a standard trope in commentaries on present day surveillance, even though Bentham’s proposed prison architecture did not materialise originally in Britain and remained relegated to the drawing board. When it did become a reality, it did so first in 19th-century British colonies such as India. In Colonising Egypt, Timothy Mitchell remarks: ‘Foucault’s analyses are focused on France and northern Europe. Perhaps </w:t>
      </w:r>
      <w:r w:rsidRPr="00C21F3A">
        <w:rPr>
          <w:rStyle w:val="StyleUnderline"/>
        </w:rPr>
        <w:t>the focus has tended to obscure the colonising nature of disciplinary power.</w:t>
      </w:r>
      <w:r w:rsidRPr="009D2B19">
        <w:rPr>
          <w:sz w:val="16"/>
        </w:rPr>
        <w:t xml:space="preserve"> Yet </w:t>
      </w:r>
      <w:r w:rsidRPr="00C21F3A">
        <w:rPr>
          <w:rStyle w:val="Emphasis"/>
        </w:rPr>
        <w:t>the panopticon, the model institution whose geometric order and generalised surveillance serve as a motif for this kind of power, was a colonial invention.</w:t>
      </w:r>
      <w:r w:rsidRPr="009D2B19">
        <w:rPr>
          <w:sz w:val="16"/>
        </w:rPr>
        <w:t xml:space="preserve"> The panoptic principle was devised on Europe’s colonial frontier with the Ottoman empire, and examples of the panopticon were built for the most part not in northern Europe, but in places like colonial India.’ </w:t>
      </w:r>
      <w:r w:rsidRPr="00C47C03">
        <w:rPr>
          <w:rStyle w:val="Emphasis"/>
        </w:rPr>
        <w:t>Bentham’s project was motivated not by moral concerns for the welfare of prisoners and their rehabilitation, but rather by a utilitarian desire to reap economic returns from the inmates’ unfree labour</w:t>
      </w:r>
      <w:r w:rsidRPr="009D2B19">
        <w:rPr>
          <w:sz w:val="16"/>
        </w:rPr>
        <w:t xml:space="preserve">. </w:t>
      </w:r>
      <w:r w:rsidRPr="00C47C03">
        <w:rPr>
          <w:rStyle w:val="StyleUnderline"/>
        </w:rPr>
        <w:t>Because the hypothetical prisoners in his design would never know when they were being watched, Bentham speculated that they would police themselves, thus increasing productivity.</w:t>
      </w:r>
      <w:r w:rsidRPr="009D2B19">
        <w:rPr>
          <w:sz w:val="16"/>
        </w:rPr>
        <w:t xml:space="preserve"> Indeed Bentham, who played a direct role in advising Britain in its colonial undertakings in India, envisaged the applicability of his surveillance design to the factory, which prompted other writers, primarily Foucault, to conclude that the prison, factory, hospital and school became susceptible to similar disciplinary practices in the modern era. Surveillance strategy. In their book Post-Colonial Studies: The Key Concepts, Ashcroft, Griffiths and Tiffin observe that: ‘</w:t>
      </w:r>
      <w:r w:rsidRPr="00C47C03">
        <w:rPr>
          <w:rStyle w:val="Emphasis"/>
        </w:rPr>
        <w:t xml:space="preserve">One of the most powerful strategies of imperial dominance is that of surveillance, or observation, because it implies a viewer with an elevated vantage point, it suggests the power to process and understand that which is seen, and it objectifies and interpellates the colonised subject in a way that fixes its identity in relation to the surveyor.’One can safely argue that colonialism and imperialism provided the impetus for developing modern surveillance technologies. In the name of state security, surveillance emerged as essential for managing the population and territory. </w:t>
      </w:r>
      <w:r w:rsidRPr="009D2B19">
        <w:rPr>
          <w:sz w:val="16"/>
        </w:rPr>
        <w:t xml:space="preserve">This occurred in the quotidian everyday context of people watching people. </w:t>
      </w:r>
      <w:r w:rsidRPr="002017C9">
        <w:rPr>
          <w:rStyle w:val="Emphasis"/>
        </w:rPr>
        <w:t>It was also a formal aspect of colonial policies whereby</w:t>
      </w:r>
      <w:r w:rsidRPr="009D2B19">
        <w:rPr>
          <w:sz w:val="16"/>
        </w:rPr>
        <w:t xml:space="preserve"> </w:t>
      </w:r>
      <w:r w:rsidRPr="002017C9">
        <w:rPr>
          <w:rStyle w:val="Emphasis"/>
        </w:rPr>
        <w:t>surveillance was embodied in bureaucratic, enumerative and legal measures that aimed to control the territory and classify the population</w:t>
      </w:r>
      <w:r w:rsidRPr="002017C9">
        <w:rPr>
          <w:rStyle w:val="StyleUnderline"/>
        </w:rPr>
        <w:t>, a pattern that some researchers call ‘panopticism’</w:t>
      </w:r>
      <w:r w:rsidRPr="009D2B19">
        <w:rPr>
          <w:sz w:val="16"/>
        </w:rPr>
        <w:t xml:space="preserve">. </w:t>
      </w:r>
      <w:r w:rsidRPr="00346E68">
        <w:rPr>
          <w:rStyle w:val="StyleUnderline"/>
        </w:rPr>
        <w:t>Edward Said</w:t>
      </w:r>
      <w:r w:rsidRPr="009D2B19">
        <w:rPr>
          <w:sz w:val="16"/>
        </w:rPr>
        <w:t xml:space="preserve"> expressed it succinctly when he </w:t>
      </w:r>
      <w:r w:rsidRPr="00346E68">
        <w:rPr>
          <w:rStyle w:val="StyleUnderline"/>
        </w:rPr>
        <w:t>described quantification and categorisation as discursive forms of surveillance. ‘To divide, deploy, schematise, tabulate, index, and record everything in sight (and out of sight – in original),’</w:t>
      </w:r>
      <w:r w:rsidRPr="009D2B19">
        <w:rPr>
          <w:sz w:val="16"/>
        </w:rPr>
        <w:t xml:space="preserve"> he argued, ‘</w:t>
      </w:r>
      <w:r w:rsidRPr="00346E68">
        <w:rPr>
          <w:rStyle w:val="StyleUnderline"/>
        </w:rPr>
        <w:t>are the features of Orientalist projections.’</w:t>
      </w:r>
      <w:r>
        <w:rPr>
          <w:rStyle w:val="StyleUnderline"/>
        </w:rPr>
        <w:t xml:space="preserve"> </w:t>
      </w:r>
      <w:r w:rsidRPr="009D2B19">
        <w:rPr>
          <w:sz w:val="16"/>
        </w:rPr>
        <w:t xml:space="preserve">In C A Bayly’s masterful book Empire and Information: Intelligence Gathering and Social Communication in India 1780–1870, he shows how the gathering of information in pre- and post-colonial India involved not only census and survey data about the population and territory but information gathered through informal surveillance by astrologers, physicians, marriage brokers and holy men. The categorisation and enumeration of the population in pre-colonial India was carried out by local elites, and subsequently modified and implemented by the British for the purpose of ruling and taxation. From the mid-18th century onwards the British cultivated ‘colonial knowledge’, embedded in a corpus of Orientalist trope. Although stereotyping of the Other is a basic staple of colonialism, Bayly rightly points out, it is not always successful and triggers resistance by the colonised. The resistance to British rule in India shows how the colonised successfully used the same tools of information dissemination that were applied by the British to control them, notably the print media. In considering her work on India, ‘Panopticon in Poona: An Essay on Foucault and Colonialism’, Martha Kaplan remarks: ‘Clearly, </w:t>
      </w:r>
      <w:r w:rsidRPr="00362DD1">
        <w:rPr>
          <w:rStyle w:val="Emphasis"/>
        </w:rPr>
        <w:t xml:space="preserve">the power of colonised people to articulate their own projects, to challenge colonial discourses and to make their own histories constrains the projects of colonisers and – sometimes – remakes the </w:t>
      </w:r>
      <w:r w:rsidRPr="00362DD1">
        <w:rPr>
          <w:rStyle w:val="Emphasis"/>
        </w:rPr>
        <w:lastRenderedPageBreak/>
        <w:t>panopticon into a constraint on its constructors.’</w:t>
      </w:r>
      <w:r>
        <w:rPr>
          <w:rStyle w:val="Emphasis"/>
        </w:rPr>
        <w:t xml:space="preserve"> </w:t>
      </w:r>
      <w:r w:rsidRPr="00AC5828">
        <w:rPr>
          <w:rStyle w:val="StyleUnderline"/>
        </w:rPr>
        <w:t>Contact zone Surveillance is not a one-way activity</w:t>
      </w:r>
      <w:r w:rsidRPr="009D2B19">
        <w:rPr>
          <w:sz w:val="16"/>
        </w:rPr>
        <w:t xml:space="preserve">. In Imperial Eyes: Travel Writing and Transculturation, Mary Louise Pratt takes into account the co-presence of the coloniser and the colonised in a dialectical fashion in </w:t>
      </w:r>
      <w:r w:rsidRPr="00AC5828">
        <w:rPr>
          <w:rStyle w:val="StyleUnderline"/>
        </w:rPr>
        <w:t>the context of the ‘contact zone’, which she defines as ‘the space of colonial encounters, the space in which peoples geographically and historically separated come into contact with each other and establish ongoing relations, usually involving conditions of coercion, radical inequality, and intractable conflict’. Pratt argues for the need to understand how the coloniser and colonised are co-constituted through these encounters. This has direct relevance to understanding contemporary meetings between agents of the state (soldiers, police, security agencies and bureaucrats) and the colonised, whether at the checkpoint, airport terminal or in routine contact with the elaborate bureaucratic and security apparatuses of the colonial state. Both parties shape the encounter and affect each other, albeit in a situation of asymmetrical power relations.</w:t>
      </w:r>
      <w:r w:rsidRPr="009D2B19">
        <w:rPr>
          <w:sz w:val="16"/>
        </w:rPr>
        <w:t xml:space="preserve"> Although colonising states resort to hegemonic forms of indoctrinating their soldiers, the case of Vietnam and more recently Israel show that the system of control eventually breaks down and soldiers begin to question publicly the rationale and moral basis of the colonial edifice. Breaking the Silence, an Israeli organisation that works with conscientious objectors, regularly publishes testimonies of ex-Israeli soldiers who discuss the personal and social cost of occupation in the Palestinian territories. Colonial laboratories. As declassified official documents become available to researchers, it is possible to piece together the surveillance methods used by colonial regimes in ruling over the colonies, as demonstrated in two recent works. Martin Thomas’ Empires of Intelligence: Security and Colonial Disorder after 1914 looks at Britain and France as they embarked on expanding their colonial domains in North Africa and the Middle East between the two world wars, while Alfred McCoy’s in-depth historic analysis, Policing America’s Empire: The United States, the Philippines, and the Rise of the Surveillance State, focuses on the development of the ‘surveillance state’ in the Philippines following its occupation by the US in 1898. The historical studies of surveillance in colonial societies demonstrate the eventual spillover, or ‘boomerang’ effect (to quote Foucault), of such practices and their deployment in the home countries, as shown in McCoy’s work. </w:t>
      </w:r>
      <w:r w:rsidRPr="00FC7946">
        <w:rPr>
          <w:rStyle w:val="Emphasis"/>
        </w:rPr>
        <w:t>The colony becomes a laboratory for developing and testing surveillance technologies</w:t>
      </w:r>
      <w:r w:rsidRPr="002D3DF1">
        <w:rPr>
          <w:rStyle w:val="StyleUnderline"/>
        </w:rPr>
        <w:t xml:space="preserve"> for home use and marketing purposes.</w:t>
      </w:r>
      <w:r w:rsidRPr="009D2B19">
        <w:rPr>
          <w:sz w:val="16"/>
        </w:rPr>
        <w:t xml:space="preserve"> This is clearly the case with Israel whose military officials and technologists do not miss an opportunity to tout for export surveillance and control technologies that are used against Palestinians. </w:t>
      </w:r>
      <w:r w:rsidRPr="00362DD1">
        <w:rPr>
          <w:rStyle w:val="StyleUnderline"/>
        </w:rPr>
        <w:t xml:space="preserve">It is significant </w:t>
      </w:r>
      <w:r w:rsidRPr="00FC7946">
        <w:rPr>
          <w:rStyle w:val="Emphasis"/>
        </w:rPr>
        <w:t>that the basic tools of surveillance</w:t>
      </w:r>
      <w:r w:rsidRPr="00362DD1">
        <w:rPr>
          <w:rStyle w:val="StyleUnderline"/>
        </w:rPr>
        <w:t xml:space="preserve"> as we know them today (fingerprinting, census taking, map-making and profiling – including the forerunners of present day biometrics) </w:t>
      </w:r>
      <w:r w:rsidRPr="00FC7946">
        <w:rPr>
          <w:rStyle w:val="Emphasis"/>
        </w:rPr>
        <w:t>were refined and implemented in colonial settings</w:t>
      </w:r>
      <w:r w:rsidRPr="00362DD1">
        <w:rPr>
          <w:rStyle w:val="StyleUnderline"/>
        </w:rPr>
        <w:t>,</w:t>
      </w:r>
      <w:r w:rsidRPr="009D2B19">
        <w:rPr>
          <w:sz w:val="16"/>
        </w:rPr>
        <w:t xml:space="preserve"> notably by the Dutch in Southeast Asia, the French in Africa, and the British </w:t>
      </w:r>
      <w:r w:rsidRPr="00FC7946">
        <w:rPr>
          <w:rStyle w:val="Emphasis"/>
        </w:rPr>
        <w:t>in</w:t>
      </w:r>
      <w:r w:rsidRPr="009D2B19">
        <w:rPr>
          <w:sz w:val="16"/>
        </w:rPr>
        <w:t xml:space="preserve"> India and </w:t>
      </w:r>
      <w:r w:rsidRPr="00FC7946">
        <w:rPr>
          <w:rStyle w:val="Emphasis"/>
        </w:rPr>
        <w:t>North America.</w:t>
      </w:r>
      <w:r>
        <w:rPr>
          <w:rStyle w:val="Emphasis"/>
        </w:rPr>
        <w:t xml:space="preserve"> </w:t>
      </w:r>
      <w:r w:rsidRPr="009D2B19">
        <w:rPr>
          <w:sz w:val="16"/>
        </w:rPr>
        <w:t xml:space="preserve">In Suspect Identities: A History of Fingerprinting and Criminal Identification, Simon Cole explains that for the British, </w:t>
      </w:r>
      <w:r w:rsidRPr="00874A96">
        <w:rPr>
          <w:rStyle w:val="Emphasis"/>
        </w:rPr>
        <w:t>fingerprinting was ‘viewed as a tool for colonial governance’</w:t>
      </w:r>
      <w:r w:rsidRPr="009D2B19">
        <w:rPr>
          <w:sz w:val="16"/>
        </w:rPr>
        <w:t xml:space="preserve">. Proponents of </w:t>
      </w:r>
      <w:r w:rsidRPr="00874A96">
        <w:rPr>
          <w:rStyle w:val="Emphasis"/>
        </w:rPr>
        <w:t xml:space="preserve">fingerprinting as a method of surveillance and sorting of the population into ‘deviants’ and ‘normal’ </w:t>
      </w:r>
      <w:r w:rsidRPr="009D2B19">
        <w:rPr>
          <w:sz w:val="16"/>
        </w:rPr>
        <w:t xml:space="preserve">groups were led in the 19th century by British eugenicist Francis Galton. It is no coincidence that the impetus for the British to further develop a scientific method of population classification occurred in the wake of the 1858 Sepoy mutiny, in which Hindu and Muslim conscripts rebelled against the British East India Company. Policing Palestine. </w:t>
      </w:r>
      <w:r w:rsidRPr="00874A96">
        <w:rPr>
          <w:rStyle w:val="Emphasis"/>
        </w:rPr>
        <w:t>Methods of surveillance and control are transferred from one colonial setting to another and from the colony to the home country</w:t>
      </w:r>
      <w:r w:rsidRPr="009D2B19">
        <w:rPr>
          <w:sz w:val="16"/>
        </w:rPr>
        <w:t xml:space="preserve">. Taking their cues from the experience in India, the British introduced ID cards in Palestine during the Arab revolt in 1936-39 as part of their campaign to stave off Palestinian opposition to colonial rule and illegal Zionist immigration. With focus on Palestine, Laleh Khalili has explored the ‘horizontal circuits through which colonial policing or “security” practices have been transmitted across time or from one location to another, with Palestine as either a point of origin or an intermediary node of transmission’. In a more recent work, Time in the Shadows: Confinement in Counterinsurgencies, Khalili examines the development of counterinsurgency measures by the British in Mandatory Palestine and their subsequent adaptation by Israel. </w:t>
      </w:r>
      <w:r w:rsidRPr="00874A96">
        <w:rPr>
          <w:rStyle w:val="StyleUnderline"/>
        </w:rPr>
        <w:t>Central to these measures and their refinement by Israel is the expropriation of land, application of curfews, restrictions on mobility through the deployment of permit regimes and checkpoints, expulsion and collective punishment.</w:t>
      </w:r>
    </w:p>
    <w:p w:rsidR="00FC07E8" w:rsidRDefault="00FC07E8">
      <w:r>
        <w:br w:type="page"/>
      </w:r>
    </w:p>
    <w:p w:rsidR="006C6DB0" w:rsidRDefault="006C6DB0" w:rsidP="006C6DB0">
      <w:pPr>
        <w:pStyle w:val="Heading4"/>
      </w:pPr>
      <w:r>
        <w:lastRenderedPageBreak/>
        <w:t>You retrench the foreign/domestic distinction that excludes indigenous peoples who cannot claim legal status as either foreign or domestic.</w:t>
      </w:r>
    </w:p>
    <w:p w:rsidR="006C6DB0" w:rsidRDefault="006C6DB0" w:rsidP="006C6DB0">
      <w:r w:rsidRPr="00D547C6">
        <w:rPr>
          <w:rStyle w:val="Style13ptBold"/>
        </w:rPr>
        <w:t>Bruyneel 07</w:t>
      </w:r>
      <w:r>
        <w:t xml:space="preserve"> – Kevin Bruyneel; Kevin Bruyneel is Associate Professor of Politics at Babson College; “The Third Space of Sovereignty: The Postcolonial Politics of U.S.–Indigenous Relations”; </w:t>
      </w:r>
      <w:hyperlink r:id="rId30" w:history="1">
        <w:r w:rsidRPr="005D4492">
          <w:rPr>
            <w:rStyle w:val="Hyperlink"/>
          </w:rPr>
          <w:t>https://goo.gl/DJmA7I</w:t>
        </w:r>
      </w:hyperlink>
    </w:p>
    <w:p w:rsidR="006C6DB0" w:rsidRDefault="006C6DB0" w:rsidP="006C6DB0">
      <w:pPr>
        <w:rPr>
          <w:rStyle w:val="StyleUnderline"/>
        </w:rPr>
      </w:pPr>
      <w:r w:rsidRPr="004A332C">
        <w:rPr>
          <w:sz w:val="16"/>
        </w:rPr>
        <w:t xml:space="preserve">As Shattuck and Norgren assert, </w:t>
      </w:r>
      <w:r w:rsidRPr="004A332C">
        <w:rPr>
          <w:rStyle w:val="StyleUnderline"/>
        </w:rPr>
        <w:t>Lone Wolf not only judicially constructed and affirmed Congress’s power to “abrogate treaties and control (lease, sell, or allot) tribal property,” but</w:t>
      </w:r>
      <w:r w:rsidRPr="004A332C">
        <w:rPr>
          <w:sz w:val="16"/>
        </w:rPr>
        <w:t xml:space="preserve">, just as important, </w:t>
      </w:r>
      <w:r w:rsidRPr="004A332C">
        <w:rPr>
          <w:rStyle w:val="StyleUnderline"/>
        </w:rPr>
        <w:t>exempted this “nearly absolute congressional power from judicial review at the very time when the original constitutional justification for juridical abstention—the foreign policy character of federal Indian policy—had been explicitly abandoned.” This “original constitutional justification” stemmed from an interpretation of the Commerce Clause as declaring that tribes were more like foreign nations than the domestically located “several States.”</w:t>
      </w:r>
      <w:r w:rsidRPr="004A332C">
        <w:rPr>
          <w:sz w:val="16"/>
        </w:rPr>
        <w:t xml:space="preserve"> By the time of the Lone Wolf decision, this vision of the U.S.-indigenous relationship was understood by the court to have come to a formal halt in 1871. </w:t>
      </w:r>
      <w:r w:rsidRPr="004A332C">
        <w:rPr>
          <w:rStyle w:val="StyleUnderline"/>
        </w:rPr>
        <w:t xml:space="preserve">The result of all this for </w:t>
      </w:r>
      <w:r w:rsidRPr="006C6DB0">
        <w:rPr>
          <w:rStyle w:val="Emphasis"/>
        </w:rPr>
        <w:t>indigenous tribes</w:t>
      </w:r>
      <w:r w:rsidRPr="004A332C">
        <w:rPr>
          <w:rStyle w:val="StyleUnderline"/>
        </w:rPr>
        <w:t xml:space="preserve"> was that they </w:t>
      </w:r>
      <w:r w:rsidRPr="006C6DB0">
        <w:rPr>
          <w:rStyle w:val="Emphasis"/>
        </w:rPr>
        <w:t>were left with</w:t>
      </w:r>
      <w:r w:rsidRPr="004A332C">
        <w:rPr>
          <w:sz w:val="16"/>
        </w:rPr>
        <w:t xml:space="preserve">, in the words of Shattuck and Norgren, </w:t>
      </w:r>
      <w:r w:rsidRPr="006C6DB0">
        <w:rPr>
          <w:rStyle w:val="Emphasis"/>
        </w:rPr>
        <w:t>“neither external nor domestic remedies against congressional abuses</w:t>
      </w:r>
      <w:r w:rsidRPr="004A332C">
        <w:rPr>
          <w:rStyle w:val="StyleUnderline"/>
        </w:rPr>
        <w:t xml:space="preserve"> of the treaty power</w:t>
      </w:r>
      <w:r w:rsidRPr="004A332C">
        <w:rPr>
          <w:sz w:val="16"/>
        </w:rPr>
        <w:t xml:space="preserve">.”42 </w:t>
      </w:r>
      <w:r w:rsidRPr="006C6DB0">
        <w:rPr>
          <w:rStyle w:val="Emphasis"/>
        </w:rPr>
        <w:t>They were not “external” enough as sovereign nations to compel compliance or renegotiation of treaty terms, and they were not “domestic” enough as citizens to have rights guaranteed under the U.S. Constitution</w:t>
      </w:r>
      <w:r w:rsidRPr="004A332C">
        <w:rPr>
          <w:rStyle w:val="StyleUnderline"/>
        </w:rPr>
        <w:t>, such as the right to due process</w:t>
      </w:r>
      <w:r w:rsidRPr="004A332C">
        <w:rPr>
          <w:sz w:val="16"/>
        </w:rPr>
        <w:t xml:space="preserve">.43 In the end, this meant that Lone Wolf positioned indigenous </w:t>
      </w:r>
      <w:r w:rsidRPr="004A332C">
        <w:rPr>
          <w:rStyle w:val="StyleUnderline"/>
        </w:rPr>
        <w:t>tribal sovereignty and citizenship just enough within the sphere of the American political system to deny indigenous people the power of political agency as cither foreign or domestic political actors</w:t>
      </w:r>
      <w:r w:rsidRPr="004A332C">
        <w:rPr>
          <w:sz w:val="16"/>
        </w:rPr>
        <w:t xml:space="preserve">. This paradoxical status drew its legal and political strength from the courts reading of the colonial imposition made by the 1871 treaty rider, from which it determined that since 1871 </w:t>
      </w:r>
      <w:r w:rsidRPr="004A332C">
        <w:rPr>
          <w:rStyle w:val="StyleUnderline"/>
        </w:rPr>
        <w:t>indigenous people’s political life had been neither fully assimilated to nor excluded from the American polity, neither fully colonized nor fully decolonized.</w:t>
      </w:r>
    </w:p>
    <w:p w:rsidR="00133D74" w:rsidRPr="008A3221" w:rsidRDefault="005B2ED7" w:rsidP="008A3221">
      <w:pPr>
        <w:pStyle w:val="Heading4"/>
      </w:pPr>
      <w:r>
        <w:t xml:space="preserve">Rather than </w:t>
      </w:r>
      <w:r w:rsidR="000507F4">
        <w:t>“</w:t>
      </w:r>
      <w:r>
        <w:t>domestic surveillance</w:t>
      </w:r>
      <w:r w:rsidR="000507F4">
        <w:t>”</w:t>
      </w:r>
      <w:r>
        <w:t xml:space="preserve"> </w:t>
      </w:r>
      <w:r w:rsidR="00E5466C">
        <w:t xml:space="preserve">natives </w:t>
      </w:r>
      <w:r>
        <w:t xml:space="preserve">were </w:t>
      </w:r>
      <w:r w:rsidRPr="000507F4">
        <w:rPr>
          <w:i/>
        </w:rPr>
        <w:t>domesticated by</w:t>
      </w:r>
      <w:r>
        <w:t xml:space="preserve"> a </w:t>
      </w:r>
      <w:r w:rsidR="00E5466C">
        <w:t>genocidal surveillance regime including blood quantum tests, boarding schools, and reservations.</w:t>
      </w:r>
    </w:p>
    <w:p w:rsidR="00133D74" w:rsidRPr="00133D74" w:rsidRDefault="00133D74" w:rsidP="004377F4">
      <w:pPr>
        <w:rPr>
          <w:rStyle w:val="Style13ptBold"/>
        </w:rPr>
      </w:pPr>
      <w:r w:rsidRPr="00133D74">
        <w:rPr>
          <w:rStyle w:val="Style13ptBold"/>
        </w:rPr>
        <w:t>Churchill ’96 Ward Churchill coordinator of American Indian Studies with the Center for Studies of Ethnicity and Race in America at the University of Colorado/Boulder  From a Native Son: Selected Essays on Indigenism 1985-1995</w:t>
      </w:r>
    </w:p>
    <w:p w:rsidR="006244B7" w:rsidRDefault="004377F4" w:rsidP="004377F4">
      <w:pPr>
        <w:rPr>
          <w:rStyle w:val="StyleUnderline"/>
        </w:rPr>
      </w:pPr>
      <w:r w:rsidRPr="00133D74">
        <w:rPr>
          <w:sz w:val="16"/>
        </w:rPr>
        <w:t xml:space="preserve">To cast a veneer of legality over his government's conduct, </w:t>
      </w:r>
      <w:r w:rsidRPr="00133D74">
        <w:rPr>
          <w:rStyle w:val="StyleUnderline"/>
        </w:rPr>
        <w:t>Chief Justice of the Supreme Court John Marshall</w:t>
      </w:r>
      <w:r w:rsidRPr="00133D74">
        <w:rPr>
          <w:sz w:val="16"/>
        </w:rPr>
        <w:t xml:space="preserve"> penned a series of high court opinions during the 1 820s and '30s, based in large part upon the medieval Doctrine of Discovery. He remained on firm juridical ground long enough to contend that the doctrine imparted a right to the United States to acquire Indian territory by treaty, a matter which led to ratification of at least 371 such nation-to-nation agreements over the next four decades. In a bizarre departure from established principles of international law, however, Marshall also </w:t>
      </w:r>
      <w:r w:rsidRPr="00133D74">
        <w:rPr>
          <w:rStyle w:val="StyleUnderline"/>
        </w:rPr>
        <w:t>argued that the United States possessed an inherently" higher" sovereignty than the nations with which it was treating: Indians held no right not to sell their land to the United States</w:t>
      </w:r>
      <w:r w:rsidRPr="00133D74">
        <w:rPr>
          <w:sz w:val="16"/>
        </w:rPr>
        <w:t xml:space="preserve">, in his view, at whatever price the United States cared to offer. Within this formulation, </w:t>
      </w:r>
      <w:r w:rsidRPr="008A3221">
        <w:rPr>
          <w:rStyle w:val="Emphasis"/>
        </w:rPr>
        <w:t>any resistance by "the savages" to the taking of their territories could thus be cast as an "act of war"</w:t>
      </w:r>
      <w:r w:rsidRPr="00133D74">
        <w:rPr>
          <w:rStyle w:val="StyleUnderline"/>
        </w:rPr>
        <w:t xml:space="preserve"> theoretically" justifying" a U.S." response" predicated in armed force.</w:t>
      </w:r>
      <w:r w:rsidRPr="00133D74">
        <w:rPr>
          <w:sz w:val="16"/>
        </w:rPr>
        <w:t xml:space="preserve">18 </w:t>
      </w:r>
      <w:r w:rsidRPr="00133D74">
        <w:rPr>
          <w:rStyle w:val="StyleUnderline"/>
        </w:rPr>
        <w:t>By 1903</w:t>
      </w:r>
      <w:r w:rsidRPr="00133D74">
        <w:rPr>
          <w:sz w:val="16"/>
        </w:rPr>
        <w:t xml:space="preserve"> the" Marshall Doctrine" had evolved-and the indigenous ability to offer physical resistance had been sufficiently crushed-to the point that </w:t>
      </w:r>
      <w:r w:rsidRPr="00133D74">
        <w:rPr>
          <w:rStyle w:val="StyleUnderline"/>
        </w:rPr>
        <w:t xml:space="preserve">the Supreme Court was confident in asserting an "intrinsic" federal "plenary" </w:t>
      </w:r>
      <w:r w:rsidRPr="00133D74">
        <w:rPr>
          <w:rStyle w:val="Emphasis"/>
        </w:rPr>
        <w:t>(full) power over all Indians within its borders</w:t>
      </w:r>
      <w:r w:rsidRPr="00133D74">
        <w:rPr>
          <w:sz w:val="16"/>
        </w:rPr>
        <w:t xml:space="preserve">, </w:t>
      </w:r>
      <w:r w:rsidRPr="00133D74">
        <w:rPr>
          <w:rStyle w:val="StyleUnderline"/>
        </w:rPr>
        <w:t>releasing the U</w:t>
      </w:r>
      <w:r w:rsidRPr="00133D74">
        <w:rPr>
          <w:sz w:val="16"/>
        </w:rPr>
        <w:t xml:space="preserve">nited </w:t>
      </w:r>
      <w:r w:rsidRPr="00133D74">
        <w:rPr>
          <w:rStyle w:val="StyleUnderline"/>
        </w:rPr>
        <w:t>S</w:t>
      </w:r>
      <w:r w:rsidRPr="00133D74">
        <w:rPr>
          <w:sz w:val="16"/>
        </w:rPr>
        <w:t xml:space="preserve">tates </w:t>
      </w:r>
      <w:r w:rsidRPr="00133D74">
        <w:rPr>
          <w:rStyle w:val="StyleUnderline"/>
        </w:rPr>
        <w:t>from any treaty obligations it found inconvenient</w:t>
      </w:r>
      <w:r w:rsidRPr="00133D74">
        <w:rPr>
          <w:sz w:val="16"/>
        </w:rPr>
        <w:t xml:space="preserve"> while leaving the land title it purported to have gained through the various treaty instruments intact. In conjunction with this novel notion of international jurisprudence, the high court simultaneously expressed the view that the government enjoyed" natural" and permanent" trust" prerogatives over all residual native property.19 Meanwhile, having consolidated its grip on the eastern portion of its claimed territoriality during the 1 840s-and having militarily seized "rights" to the northern </w:t>
      </w:r>
      <w:r w:rsidRPr="00133D74">
        <w:rPr>
          <w:sz w:val="16"/>
        </w:rPr>
        <w:lastRenderedPageBreak/>
        <w:t xml:space="preserve">half of Mexico as well-the United States proclaimed itself to be imbued with a "Manifest Destiny" to expand westward to the Pacific?O There being essentially no land available within this conception for Indian use and occupancy, </w:t>
      </w:r>
      <w:r w:rsidRPr="00133D74">
        <w:rPr>
          <w:rStyle w:val="StyleUnderline"/>
        </w:rPr>
        <w:t>a rhetoric of outright extermination was quickly adopted both by federal policymakers and by a sizable segment of the public</w:t>
      </w:r>
      <w:r w:rsidRPr="00133D74">
        <w:rPr>
          <w:sz w:val="16"/>
        </w:rPr>
        <w:t xml:space="preserve"> at large?l </w:t>
      </w:r>
      <w:r w:rsidRPr="00133D74">
        <w:rPr>
          <w:rStyle w:val="StyleUnderline"/>
        </w:rPr>
        <w:t>These sentiments led unerringly to a lengthy chain of large-scale massacres</w:t>
      </w:r>
      <w:r w:rsidRPr="00133D74">
        <w:rPr>
          <w:sz w:val="16"/>
        </w:rPr>
        <w:t xml:space="preserve"> of Indians in the Great Plains and Basin regions by U.S. troops. Among the worst were the slaughters perpetrated at the Blue River (Nebraska, 1854), Bear River (Idaho, 1863), Sand Creek (Colorado, 1864), Washita River (Oklahoma, 1868), Sappa Creek (Kansas, 1875), Camp Robinson (Nebraska, 1878), and Wounded Knee (South Dakota, 1890).22 </w:t>
      </w:r>
      <w:r w:rsidRPr="00133D74">
        <w:rPr>
          <w:rStyle w:val="StyleUnderline"/>
        </w:rPr>
        <w:t>In 1894, the U.S. Census Bureau observed that the United States had waged "more than 40" separate wars against native people in barely a century, inflicting some number of fatalities "very much greater" than its minimum estimate of 30,000</w:t>
      </w:r>
      <w:r w:rsidRPr="00133D74">
        <w:rPr>
          <w:sz w:val="16"/>
        </w:rPr>
        <w:t xml:space="preserve"> in the process.23 </w:t>
      </w:r>
      <w:r w:rsidRPr="00133D74">
        <w:rPr>
          <w:rStyle w:val="StyleUnderline"/>
        </w:rPr>
        <w:t>The indigenous death toll generated by "private actions" during U.S. continental expansion was also, the Census Bureau admitted, "quite substantial." In all probability, it was far higher than that stemming from formal military involvement, given that the native population of the state of California alone was reduced from approximately 300,000 in 1800 to fewer than 20,000 in 1890, "chiefly [because of] the cruelties and wholesale massacres perpetrated by . . . miners and the early settlers .</w:t>
      </w:r>
      <w:r w:rsidRPr="00133D74">
        <w:rPr>
          <w:sz w:val="16"/>
        </w:rPr>
        <w:t xml:space="preserve"> ,,24 In Texas, to take another prominent example, a bounty was placed upon the scalp of any Indian brought to a government office, no questions asked: "The facts of history are plain. Most Texas Indians [once the most diverse population in North America] were exterminated or brought to the brink of extinction by [Euroamerican civilians] who often had no more regard for the life of an Indian than they had for that of a dog, sometimes less." 25 The story in other sectors of the western United States, while sometimes less spectacular, reveals very much the same pattern. As the indigenous population was liquidated-along with the buffalo and other animal species consciously exterminated in order to deny Indians a "commissary" once their agricultural economies had been obliterated by the invaders-white settlers replaced them on the vast bulk of their land.26 </w:t>
      </w:r>
      <w:r w:rsidRPr="00133D74">
        <w:rPr>
          <w:rStyle w:val="StyleUnderline"/>
        </w:rPr>
        <w:t>By 1890, fewer than 250,000 Indians remained alive within the United States, a degree of decimation extending into the upper ninetieth percentile.</w:t>
      </w:r>
      <w:r w:rsidRPr="00133D74">
        <w:rPr>
          <w:sz w:val="16"/>
        </w:rPr>
        <w:t xml:space="preserve">27 </w:t>
      </w:r>
      <w:r w:rsidRPr="00133D74">
        <w:rPr>
          <w:rStyle w:val="StyleUnderline"/>
        </w:rPr>
        <w:t>The survivors were lodged on a patchwork of "reservations" even then being dismantled through application of what was called the "General Allotment Act.</w:t>
      </w:r>
      <w:r w:rsidRPr="00133D74">
        <w:rPr>
          <w:sz w:val="16"/>
        </w:rPr>
        <w:t xml:space="preserve"> ,, 28 </w:t>
      </w:r>
      <w:r w:rsidRPr="00133D74">
        <w:rPr>
          <w:rStyle w:val="StyleUnderline"/>
        </w:rPr>
        <w:t>Under provision of this statute, effected in 1887,</w:t>
      </w:r>
      <w:r w:rsidRPr="00133D74">
        <w:rPr>
          <w:rStyle w:val="Emphasis"/>
        </w:rPr>
        <w:t xml:space="preserve"> a formal eugenics code was utilized to define who was</w:t>
      </w:r>
      <w:r w:rsidRPr="00133D74">
        <w:rPr>
          <w:sz w:val="16"/>
        </w:rPr>
        <w:t xml:space="preserve"> (and who was not) </w:t>
      </w:r>
      <w:r w:rsidRPr="00133D74">
        <w:rPr>
          <w:rStyle w:val="Emphasis"/>
        </w:rPr>
        <w:t>"Indian" by U.S. "standards.</w:t>
      </w:r>
      <w:r w:rsidRPr="00133D74">
        <w:rPr>
          <w:sz w:val="16"/>
        </w:rPr>
        <w:t xml:space="preserve"> ,, 29 </w:t>
      </w:r>
      <w:r w:rsidRPr="00133D74">
        <w:rPr>
          <w:rStyle w:val="StyleUnderline"/>
        </w:rPr>
        <w:t>Those who could, or were willing to, prove to federal satisfaction that they were " of one-half or more degree of Indian blood," and</w:t>
      </w:r>
      <w:r w:rsidRPr="00133D74">
        <w:rPr>
          <w:rStyle w:val="Emphasis"/>
        </w:rPr>
        <w:t xml:space="preserve"> to accept U.</w:t>
      </w:r>
      <w:r w:rsidR="005B2ED7">
        <w:rPr>
          <w:rStyle w:val="Emphasis"/>
        </w:rPr>
        <w:t>S</w:t>
      </w:r>
      <w:r w:rsidRPr="00133D74">
        <w:rPr>
          <w:rStyle w:val="Emphasis"/>
        </w:rPr>
        <w:t>. citizenship</w:t>
      </w:r>
      <w:r w:rsidRPr="00133D74">
        <w:rPr>
          <w:sz w:val="16"/>
        </w:rPr>
        <w:t xml:space="preserve"> into the bargain, </w:t>
      </w:r>
      <w:r w:rsidRPr="00133D74">
        <w:rPr>
          <w:rStyle w:val="StyleUnderline"/>
        </w:rPr>
        <w:t>received a deed to an individual land parcel</w:t>
      </w:r>
      <w:r w:rsidRPr="00133D74">
        <w:rPr>
          <w:sz w:val="16"/>
        </w:rPr>
        <w:t xml:space="preserve">, typically of 1 60 acres or less.3o </w:t>
      </w:r>
      <w:r w:rsidRPr="00133D74">
        <w:rPr>
          <w:rStyle w:val="StyleUnderline"/>
        </w:rPr>
        <w:t>Once each person with sufficient "blood quantum" had received his or her allotment of land, the remaining reservation land was declared "surplus" and opened up to non-Indian homesteading,</w:t>
      </w:r>
      <w:r w:rsidRPr="00133D74">
        <w:rPr>
          <w:sz w:val="16"/>
        </w:rPr>
        <w:t xml:space="preserve"> corporate acquisition, or conversion into national parks and forests . Through this mechanIsm, the best IOU million acres of the reserved native land base were stripped away by 1 930, the Indians ever more concentrated within the 50 million arid or semi-arid acres-about 2.5 percent of their original holdings-left to them.31 The model was later borrowed by the apartheid government of South Africa in developing its "racial homeland" system of territorial apportionment. The Contemporary Era Culmination of this trajectory in U.s. colonial administration of Indian Country occurred during the mid-1950s, with the enactment of a series of "termination" statutes by which the federal government unilaterally dissolved more than a hundred indigenous nations and their reservation areas.33 Concomitantly, </w:t>
      </w:r>
      <w:r w:rsidRPr="00133D74">
        <w:rPr>
          <w:rStyle w:val="StyleUnderline"/>
        </w:rPr>
        <w:t>legislation was effected to "encourage" the relocation of large numbers of Indians from the remaining reservations to selected urban centers, a strategy designed to preclude reemergence of social cohesion within most land-based native communities.</w:t>
      </w:r>
      <w:r w:rsidRPr="00133D74">
        <w:rPr>
          <w:sz w:val="16"/>
        </w:rPr>
        <w:t xml:space="preserve">34 Although it . was suspended in the late 1 9 70s, the federal relocation program had by 1 990 fostered a native diaspora which found more than half of all indigenous people in the United States, a total of about 880,000 persons, scattered in the ghettos of cities .35 The government's termination and relocation policies coupled quite well with other techniques employed by the Bureau of Indian Affairs (BIA) to undermine the sociocultural integrity of native existence. Salient in this regard is a generations-long program of "blind adoptions " in which Indian babies are placed for adoption with non-Indian families, their birth records permanently sealed so they can never know their true heritage.36 Similarly, </w:t>
      </w:r>
      <w:r w:rsidRPr="00133D74">
        <w:rPr>
          <w:rStyle w:val="StyleUnderline"/>
        </w:rPr>
        <w:t>beginning in the 1870s and continuing into the present moment, the BIA administered a system of boarding schools to which indigenous children were sent, often for a decade or more without being allowed to return home, speak their native languages, practice their religions, or otherwise manifest their identity as Indians</w:t>
      </w:r>
      <w:r w:rsidR="00133D74">
        <w:rPr>
          <w:rStyle w:val="StyleUnderline"/>
        </w:rPr>
        <w:t>.</w:t>
      </w:r>
      <w:r w:rsidRPr="00133D74">
        <w:rPr>
          <w:sz w:val="16"/>
        </w:rPr>
        <w:t xml:space="preserve"> Encompassed under the benign</w:t>
      </w:r>
      <w:r w:rsidR="00133D74" w:rsidRPr="00133D74">
        <w:rPr>
          <w:sz w:val="16"/>
        </w:rPr>
        <w:t xml:space="preserve"> </w:t>
      </w:r>
      <w:r w:rsidRPr="00133D74">
        <w:rPr>
          <w:sz w:val="16"/>
        </w:rPr>
        <w:t xml:space="preserve">sounding rubric of "assimilation," both youth-oriented undertakings are blatant violations of the provision of the 1948 Convention on Punishment and Prevention of the Crime of Genocide which makes it a crime against humanity for a government to engage in the systematic forced transfer of the children of a targeted racial or ethnic group to another group.38 Contemporary violation of another provision of the Genocide Convention may be found in a program of involuntary sterilization imposed by the BIA's "Indian Health Service" upon approximately 40 percent of the female population of childbearing age during the 1970s?9 Ironically, the final and </w:t>
      </w:r>
      <w:r w:rsidRPr="00133D74">
        <w:rPr>
          <w:sz w:val="16"/>
        </w:rPr>
        <w:lastRenderedPageBreak/>
        <w:t xml:space="preserve">complete dissolution of Native North America seems to have been averted mainly by the fact that the barren areas left to native habitation after allotment turned out to be inordinately rich in mineral resources. Current estimates suggest that about two-thirds of all U.S. domestic uranium deposits, a quarter of the readily accessible low sulphur coal, a fifth of the oil and natural gas, and substantial deposits of copper and other ores lie within reservation boundaries.4o By 1920 government planners discovered certain advantages in terms of their ability to control the pace and nature of resource extraction, royalty rates, and the like, through exercise of federal "trust responsibilities" over indigenous assets.41 The same principle was seen to pertain to manipulations of water policy throughout the arid WestY Such options being unavailable to them should Indian Country as a whole be converted into private property under state and local jurisdiction, </w:t>
      </w:r>
      <w:r w:rsidRPr="008A3221">
        <w:rPr>
          <w:rStyle w:val="Emphasis"/>
        </w:rPr>
        <w:t xml:space="preserve">it was found to be in the United States's interest that the majority of reservations be maintained as discrete internal colonies. </w:t>
      </w:r>
      <w:r w:rsidRPr="00133D74">
        <w:rPr>
          <w:rStyle w:val="StyleUnderline"/>
        </w:rPr>
        <w:t>To this end, the Indian Reorganization Act (IRA) was passed in 1 934 to create a federally designed regulatory or "governing" body on most reservations.</w:t>
      </w:r>
      <w:r w:rsidRPr="00133D74">
        <w:rPr>
          <w:sz w:val="16"/>
        </w:rPr>
        <w:t xml:space="preserve">43 Although the IRA boards were and are composed exclusively of native people, their authority stems from-and thus their primary allegiance adheres to-the United States rather than their ostensible indigenous constituents; their major function during the half-century of their existence has been to sow confusion, providing an illusion of Indian consent to the systematic Euroamerican expropriation of native resources, and to vociferously denounce any Indian audacious enough to object to the theft. They serve, in effect, as American Indian Movement (AIM) leader Russell Means once put it, as "Vichy Indians. ,,44 For this reason, </w:t>
      </w:r>
      <w:r w:rsidRPr="00133D74">
        <w:rPr>
          <w:rStyle w:val="StyleUnderline"/>
        </w:rPr>
        <w:t>their position in Indian Country has been steadily reinforced over the years by passage of additional federal statutes, among them the Indian Civil Rights Act of 1968 and the Indian "Self-Determination" and Educational Assistance Act of 1975.45</w:t>
      </w:r>
    </w:p>
    <w:p w:rsidR="00F41EA8" w:rsidRDefault="00F41EA8" w:rsidP="004377F4">
      <w:pPr>
        <w:rPr>
          <w:rStyle w:val="StyleUnderline"/>
        </w:rPr>
      </w:pPr>
    </w:p>
    <w:p w:rsidR="00F41EA8" w:rsidRDefault="00F41EA8" w:rsidP="00F41EA8">
      <w:pPr>
        <w:pStyle w:val="Heading4"/>
      </w:pPr>
      <w:r w:rsidRPr="00F41EA8">
        <w:t>The Alt</w:t>
      </w:r>
      <w:r>
        <w:t xml:space="preserve"> is </w:t>
      </w:r>
      <w:r w:rsidR="00F8650A">
        <w:t>to kick the U.S. off the planet.</w:t>
      </w:r>
    </w:p>
    <w:p w:rsidR="00F8650A" w:rsidRDefault="00F8650A" w:rsidP="00F8650A"/>
    <w:p w:rsidR="00F8650A" w:rsidRPr="00F8650A" w:rsidRDefault="00F8650A" w:rsidP="00F8650A">
      <w:pPr>
        <w:pStyle w:val="Heading4"/>
      </w:pPr>
      <w:r>
        <w:t xml:space="preserve">Prioritization is key. It is a matter of sequencing. </w:t>
      </w:r>
    </w:p>
    <w:p w:rsidR="00F41EA8" w:rsidRPr="00133D74" w:rsidRDefault="00F41EA8" w:rsidP="00F41EA8">
      <w:pPr>
        <w:rPr>
          <w:rStyle w:val="Style13ptBold"/>
        </w:rPr>
      </w:pPr>
      <w:r w:rsidRPr="00133D74">
        <w:rPr>
          <w:rStyle w:val="Style13ptBold"/>
        </w:rPr>
        <w:t>Churchill ’96 Ward Churchill coordinator of American Indian Studies with the Center for Studies of Ethnicity and Race in America at the University of Colorado/Boulder  From a Native Son: Selected Essays on Indigenism 1985-1995</w:t>
      </w:r>
    </w:p>
    <w:p w:rsidR="00F41EA8" w:rsidRPr="001F2B18" w:rsidRDefault="00F41EA8" w:rsidP="00F41EA8">
      <w:pPr>
        <w:rPr>
          <w:sz w:val="16"/>
        </w:rPr>
      </w:pPr>
      <w:r w:rsidRPr="00F41EA8">
        <w:rPr>
          <w:rStyle w:val="StyleUnderline"/>
        </w:rPr>
        <w:t>The question which inevitably arises with regard to indigenous land claims, especially in the United States, is whether they are "realistic." The answer, of course, is, "No, they aren't." Further,</w:t>
      </w:r>
      <w:r w:rsidRPr="00F41EA8">
        <w:rPr>
          <w:rStyle w:val="Emphasis"/>
        </w:rPr>
        <w:t xml:space="preserve"> no form of decolonization has ever been realistic when viewed within the</w:t>
      </w:r>
      <w:r w:rsidRPr="001F2B18">
        <w:rPr>
          <w:sz w:val="16"/>
        </w:rPr>
        <w:t xml:space="preserve"> construct of a </w:t>
      </w:r>
      <w:r w:rsidRPr="00F41EA8">
        <w:rPr>
          <w:rStyle w:val="Emphasis"/>
        </w:rPr>
        <w:t>colonialist paradigm .</w:t>
      </w:r>
      <w:r w:rsidRPr="001F2B18">
        <w:rPr>
          <w:sz w:val="16"/>
        </w:rPr>
        <w:t xml:space="preserve"> It wasn't realistic at the time to expect George Washington's rag-tag militia to defeat the British military during the American Revolution. Just ask the British. It wasn't realistic, as the French could tell you, that </w:t>
      </w:r>
      <w:r w:rsidRPr="00F41EA8">
        <w:rPr>
          <w:rStyle w:val="StyleUnderline"/>
        </w:rPr>
        <w:t>the Vietnamese</w:t>
      </w:r>
      <w:r w:rsidRPr="001F2B18">
        <w:rPr>
          <w:sz w:val="16"/>
        </w:rPr>
        <w:t xml:space="preserve"> should be able to defeat U.S.-backed France in 1954, or that </w:t>
      </w:r>
      <w:r w:rsidRPr="00F41EA8">
        <w:rPr>
          <w:rStyle w:val="StyleUnderline"/>
        </w:rPr>
        <w:t>the Algerians</w:t>
      </w:r>
      <w:r w:rsidRPr="001F2B18">
        <w:rPr>
          <w:sz w:val="16"/>
        </w:rPr>
        <w:t xml:space="preserve"> would shortly be able to follow in their footsteps. Surely, it wasn't reasonable to predict that Fidel Castro's pitiful handful of guerrillas would overcome Batista's regime in Cuba, another U.S. client, after only a few years in the mountains. And </w:t>
      </w:r>
      <w:r w:rsidRPr="00F41EA8">
        <w:rPr>
          <w:rStyle w:val="StyleUnderline"/>
        </w:rPr>
        <w:t>the Sandinistas, to be sure, had no prayer of attaining victory</w:t>
      </w:r>
      <w:r w:rsidRPr="001F2B18">
        <w:rPr>
          <w:sz w:val="16"/>
        </w:rPr>
        <w:t xml:space="preserve"> over Somoza 20 years later. Henry Kissinger, among others, knew that for a fact. The point is that in each case, </w:t>
      </w:r>
      <w:r w:rsidRPr="00F41EA8">
        <w:rPr>
          <w:rStyle w:val="Emphasis"/>
        </w:rPr>
        <w:t>in order to begin their struggles at all, anti-colonial fighters</w:t>
      </w:r>
      <w:r w:rsidRPr="001F2B18">
        <w:rPr>
          <w:sz w:val="16"/>
        </w:rPr>
        <w:t xml:space="preserve"> around the world have </w:t>
      </w:r>
      <w:r w:rsidRPr="00F41EA8">
        <w:rPr>
          <w:rStyle w:val="Emphasis"/>
        </w:rPr>
        <w:t>had to abandon orthodox realism in favor of what they knew</w:t>
      </w:r>
      <w:r w:rsidRPr="001F2B18">
        <w:rPr>
          <w:sz w:val="16"/>
        </w:rPr>
        <w:t xml:space="preserve"> (and their opponents knew) </w:t>
      </w:r>
      <w:r w:rsidRPr="00F41EA8">
        <w:rPr>
          <w:rStyle w:val="Emphasis"/>
        </w:rPr>
        <w:t>to be right.</w:t>
      </w:r>
      <w:r w:rsidRPr="001F2B18">
        <w:rPr>
          <w:sz w:val="16"/>
        </w:rPr>
        <w:t xml:space="preserve"> To paraphrase Daniel Cohn-Bendit, they accepted as their agenda-the goals, objectives, and demands which guided them-a redefinition of reality in terms deemed quite impossible within the conventional wisdom of their oppressors. </w:t>
      </w:r>
      <w:r w:rsidRPr="00F41EA8">
        <w:rPr>
          <w:rStyle w:val="StyleUnderline"/>
        </w:rPr>
        <w:t>And, in each case, they succeeded</w:t>
      </w:r>
      <w:r w:rsidRPr="001F2B18">
        <w:rPr>
          <w:sz w:val="16"/>
        </w:rPr>
        <w:t xml:space="preserve"> in their immediate quest for liberation.202 The fact that all but one (Cuba) of the examples used subsequently turned out to hold colonizing pretensions of its own does not alter the truth of this-or alter the appropriateness of their efforts to decolonize themselves-in the least. It simply means that decolonization has yet to run its course, that much remains to be done. The battles waged by native nations in North America to free themselves, and the lands upon which they depend for ongoing existence as discernible peoples, from the grip of U.S. (and Canadian) internal colonialism are plainly part of this process of liberation. </w:t>
      </w:r>
      <w:r w:rsidRPr="00F41EA8">
        <w:rPr>
          <w:rStyle w:val="StyleUnderline"/>
        </w:rPr>
        <w:t>Given that their very survival depends upon their perseverance in the face of all apparent odds, American Indians have no real alternative but to carry on.</w:t>
      </w:r>
      <w:r w:rsidRPr="001F2B18">
        <w:rPr>
          <w:sz w:val="16"/>
        </w:rPr>
        <w:t xml:space="preserve"> They must struggle, and where there is struggle there is always hope. Moreover, </w:t>
      </w:r>
      <w:r w:rsidRPr="00F41EA8">
        <w:rPr>
          <w:rStyle w:val="Emphasis"/>
        </w:rPr>
        <w:t>the unrealistic</w:t>
      </w:r>
      <w:r w:rsidRPr="001F2B18">
        <w:rPr>
          <w:sz w:val="16"/>
        </w:rPr>
        <w:t xml:space="preserve"> or "romantic" </w:t>
      </w:r>
      <w:r w:rsidRPr="00F41EA8">
        <w:rPr>
          <w:rStyle w:val="Emphasis"/>
        </w:rPr>
        <w:t>dimensions of our aspiration to quite literally dismantle t</w:t>
      </w:r>
      <w:r>
        <w:rPr>
          <w:rStyle w:val="Emphasis"/>
        </w:rPr>
        <w:t>he territorial corpus of the U.S</w:t>
      </w:r>
      <w:r w:rsidRPr="00F41EA8">
        <w:rPr>
          <w:rStyle w:val="Emphasis"/>
        </w:rPr>
        <w:t xml:space="preserve">. state begin to erode when one considers that federal domination of Native North America is utterly contingent upon maintenance of a perceived </w:t>
      </w:r>
      <w:r w:rsidRPr="00F41EA8">
        <w:rPr>
          <w:rStyle w:val="Emphasis"/>
        </w:rPr>
        <w:lastRenderedPageBreak/>
        <w:t>confluence of interests between prevailing governmental/ corporate elites and common non-Indian citizens.</w:t>
      </w:r>
      <w:r w:rsidRPr="001F2B18">
        <w:rPr>
          <w:sz w:val="16"/>
        </w:rPr>
        <w:t xml:space="preserve"> Herein lies the prospect of long-term success. It is entirely possible that </w:t>
      </w:r>
      <w:r w:rsidRPr="00F41EA8">
        <w:rPr>
          <w:rStyle w:val="StyleUnderline"/>
        </w:rPr>
        <w:t>the consensus of opinion concerning non-Indian "rights" to exploit the land and resources of indigenous nations can be eroded, and</w:t>
      </w:r>
      <w:r w:rsidRPr="001F2B18">
        <w:rPr>
          <w:sz w:val="16"/>
        </w:rPr>
        <w:t xml:space="preserve"> that </w:t>
      </w:r>
      <w:r w:rsidRPr="00F41EA8">
        <w:rPr>
          <w:rStyle w:val="StyleUnderline"/>
        </w:rPr>
        <w:t>large numbers of non-Indians will join in the struggle</w:t>
      </w:r>
      <w:r w:rsidRPr="001F2B18">
        <w:rPr>
          <w:sz w:val="16"/>
        </w:rPr>
        <w:t xml:space="preserve"> to decolonize Native North America. Few non-Indians wish to identify with or defend the naziesque characteristics of US. history. To the contrary, most seek to deny it in rather vociferous fashion. All things being equal, they are uncomfortable with many of the resulting attributes of federal posture and-in substantial numbers-actively oppose one or more of these, so long as such politics do not intrude into a certain range of closely guarded self-interests. This is where the crunch comes in the realm of Indian rights issues. Most </w:t>
      </w:r>
      <w:r w:rsidRPr="00F41EA8">
        <w:rPr>
          <w:rStyle w:val="StyleUnderline"/>
        </w:rPr>
        <w:t>non-Indians</w:t>
      </w:r>
      <w:r w:rsidRPr="001F2B18">
        <w:rPr>
          <w:sz w:val="16"/>
        </w:rPr>
        <w:t xml:space="preserve"> (of all races and ethnicities, and both genders) </w:t>
      </w:r>
      <w:r w:rsidRPr="00622474">
        <w:rPr>
          <w:rStyle w:val="StyleUnderline"/>
        </w:rPr>
        <w:t>have been indoctrinated to believe</w:t>
      </w:r>
      <w:r w:rsidRPr="001F2B18">
        <w:rPr>
          <w:sz w:val="16"/>
        </w:rPr>
        <w:t xml:space="preserve"> the officially contrived notion </w:t>
      </w:r>
      <w:r w:rsidRPr="00622474">
        <w:rPr>
          <w:rStyle w:val="StyleUnderline"/>
        </w:rPr>
        <w:t>that, in the event "the Indians get their land back,"</w:t>
      </w:r>
      <w:r w:rsidRPr="001F2B18">
        <w:rPr>
          <w:sz w:val="16"/>
        </w:rPr>
        <w:t xml:space="preserve"> or even if the extent of present federal domination is relaxed, </w:t>
      </w:r>
      <w:r w:rsidRPr="00622474">
        <w:rPr>
          <w:rStyle w:val="StyleUnderline"/>
        </w:rPr>
        <w:t>native people will do unto their occupiers exactly as has been done to them</w:t>
      </w:r>
      <w:r w:rsidRPr="001F2B18">
        <w:rPr>
          <w:sz w:val="16"/>
        </w:rPr>
        <w:t xml:space="preserve">; mass dispossession and eviction of non-Indians, especially Euroamericans, is expected to ensue. </w:t>
      </w:r>
      <w:r w:rsidRPr="00622474">
        <w:rPr>
          <w:rStyle w:val="StyleUnderline"/>
        </w:rPr>
        <w:t>Hence, even those progressives who are most eloquently inclined to condemn</w:t>
      </w:r>
      <w:r w:rsidRPr="001F2B18">
        <w:rPr>
          <w:sz w:val="16"/>
        </w:rPr>
        <w:t xml:space="preserve"> U.s. imperialism abroad and/ or the functions of </w:t>
      </w:r>
      <w:r w:rsidRPr="00622474">
        <w:rPr>
          <w:rStyle w:val="StyleUnderline"/>
        </w:rPr>
        <w:t>racism and sexism at home tend to deliver a blank stare</w:t>
      </w:r>
      <w:r w:rsidRPr="001F2B18">
        <w:rPr>
          <w:sz w:val="16"/>
        </w:rPr>
        <w:t xml:space="preserve"> or profess open "disinterest" </w:t>
      </w:r>
      <w:r w:rsidRPr="00622474">
        <w:rPr>
          <w:rStyle w:val="StyleUnderline"/>
        </w:rPr>
        <w:t>when indigenous land rights are mentioned.</w:t>
      </w:r>
      <w:r w:rsidRPr="00622474">
        <w:rPr>
          <w:rStyle w:val="Emphasis"/>
        </w:rPr>
        <w:t xml:space="preserve"> Instead of attempting to come to grips with this most fundamental of all issues on the continent upon which they reside, the more sophisticated among them seek to divert discussion into "higher priority" or "more important" topics like "issues of class</w:t>
      </w:r>
      <w:r w:rsidRPr="001F2B18">
        <w:rPr>
          <w:sz w:val="16"/>
        </w:rPr>
        <w:t xml:space="preserve"> </w:t>
      </w:r>
      <w:r w:rsidRPr="00622474">
        <w:rPr>
          <w:rStyle w:val="Emphasis"/>
        </w:rPr>
        <w:t>and gender equity" in which "justice" becomes synonymous with a redistribution of power and loot deriving from the occupation of Native North America</w:t>
      </w:r>
      <w:r w:rsidRPr="001F2B18">
        <w:rPr>
          <w:sz w:val="16"/>
        </w:rPr>
        <w:t xml:space="preserve"> even while the occupation continues (pr</w:t>
      </w:r>
      <w:r w:rsidR="00622474" w:rsidRPr="001F2B18">
        <w:rPr>
          <w:sz w:val="16"/>
        </w:rPr>
        <w:t>esumably permanently) . Sometim</w:t>
      </w:r>
      <w:r w:rsidRPr="001F2B18">
        <w:rPr>
          <w:sz w:val="16"/>
        </w:rPr>
        <w:t xml:space="preserve">es, Indians are even slated to receive "their fair share" in the division of spoils accruing from expropriation of their resources. </w:t>
      </w:r>
      <w:r w:rsidRPr="00622474">
        <w:rPr>
          <w:rStyle w:val="StyleUnderline"/>
        </w:rPr>
        <w:t>Always, such things are couched-and typically seen-in terms of some "greater good" than decolo</w:t>
      </w:r>
      <w:r w:rsidR="00622474">
        <w:rPr>
          <w:rStyle w:val="StyleUnderline"/>
        </w:rPr>
        <w:t>nizing the .6 percent of the U.S</w:t>
      </w:r>
      <w:r w:rsidRPr="00622474">
        <w:rPr>
          <w:rStyle w:val="StyleUnderline"/>
        </w:rPr>
        <w:t>. population which is indigenous.</w:t>
      </w:r>
      <w:r w:rsidRPr="001F2B18">
        <w:rPr>
          <w:sz w:val="16"/>
        </w:rPr>
        <w:t>203 Some marxist and environmentalist groups have taken the argument so far as to deny that Indians possess any rights distinguishable from those of their conquerors.204 AIM leader Russell Means snapped the picture into sharp focus when he observed in 1987 that: So-called progressives in the United States claiming that Indians are obligated to give up their rights because a much larger group of non-Indians "need" their resources is exactly the same as Ronald Reagan and Elliot Abrams asserting that the rights of 250 million North Americans ol l twpieh thp rieht" of ;! ("o"plp milli on Ni(";!r;!g&gt; l ;!n</w:t>
      </w:r>
      <w:r w:rsidRPr="001F2B18">
        <w:rPr>
          <w:rFonts w:cs="Calibri"/>
          <w:sz w:val="16"/>
        </w:rPr>
        <w:t>􀇧</w:t>
      </w:r>
      <w:r w:rsidRPr="001F2B18">
        <w:rPr>
          <w:sz w:val="16"/>
        </w:rPr>
        <w:t xml:space="preserve"> rnlonialist attitudes are colonialist attitudes, and it doesn't make one damn bit of difference whether they come from the left or the right.205 Leaving aside the pronounced and pervasive hypocrisy permeating these positions, which add up to a phenomenon elsewhere described as "settler state colonialisffi,,,206 the fact is that </w:t>
      </w:r>
      <w:r w:rsidRPr="00622474">
        <w:rPr>
          <w:rStyle w:val="StyleUnderline"/>
        </w:rPr>
        <w:t>the specter driving even most radical non-Indians into lockstep with the federal government on questions of native land rights is largely illusory.</w:t>
      </w:r>
      <w:r w:rsidRPr="001F2B18">
        <w:rPr>
          <w:sz w:val="16"/>
        </w:rPr>
        <w:t xml:space="preserve"> The alternative reality posed by native liberation struggles is actually much different: </w:t>
      </w:r>
      <w:r w:rsidRPr="001F2B18">
        <w:rPr>
          <w:rFonts w:hint="eastAsia"/>
          <w:sz w:val="16"/>
        </w:rPr>
        <w:t>•</w:t>
      </w:r>
      <w:r w:rsidRPr="001F2B18">
        <w:rPr>
          <w:sz w:val="16"/>
        </w:rPr>
        <w:t xml:space="preserve"> </w:t>
      </w:r>
      <w:r w:rsidRPr="00622474">
        <w:rPr>
          <w:rStyle w:val="StyleUnderline"/>
        </w:rPr>
        <w:t>While government propagandists</w:t>
      </w:r>
      <w:r w:rsidRPr="001F2B18">
        <w:rPr>
          <w:sz w:val="16"/>
        </w:rPr>
        <w:t xml:space="preserve"> are wont to </w:t>
      </w:r>
      <w:r w:rsidRPr="00622474">
        <w:rPr>
          <w:rStyle w:val="StyleUnderline"/>
        </w:rPr>
        <w:t>trumpet</w:t>
      </w:r>
      <w:r w:rsidRPr="001F2B18">
        <w:rPr>
          <w:sz w:val="16"/>
        </w:rPr>
        <w:t xml:space="preserve">-as they did during the Maine and Black Hills land disputes of the 1970s-that </w:t>
      </w:r>
      <w:r w:rsidRPr="00622474">
        <w:rPr>
          <w:rStyle w:val="StyleUnderline"/>
        </w:rPr>
        <w:t>an Indian win would mean individual non-Indian property owners losing everything, the native position has always been the exact opposite. Overwhelmingly, the lands sought for actual recovery have been governmentally and corporately held.</w:t>
      </w:r>
      <w:r w:rsidRPr="001F2B18">
        <w:rPr>
          <w:sz w:val="16"/>
        </w:rPr>
        <w:t xml:space="preserve"> Eviction of small land owners has been pursued only in instances where they have banded together-as they have during certain of the Iroquois claims casesto prevent Indians from recovering any land at all, and to otherwise deny native rights. Official sources contend this is inconsistent with the fact that all non-Indian title to any portion of North America could be called into question. Once "the dike is breached," they argue, it's just a matter of time before "everybody has to start swimming back to Europe, or Africa, or wherever." 207 Although there i s considerable technical accuracy to admissions that all non-Indian title to North America is illegitimate, Indians have by and large indicated they would be content to honor the cession agreements entered into by their ancestors, even though the United States has long since defaulted. This would leave somewhere close to two-thirds of the continental United States in non-Indian hands, with the real rather than pretended consent of native people. The remaining one-third, the areas delineated in Map II to which the United States never acquired title at all, would be recovered by its rightful owners. • The government holds that, even at that, there is no longer sufficient land available for unceded lands, or their equivalent, to be returned. In fact, </w:t>
      </w:r>
      <w:r w:rsidRPr="00622474">
        <w:rPr>
          <w:rStyle w:val="StyleUnderline"/>
        </w:rPr>
        <w:t>the government itself still directly controls more than onethird of the total U.5. land area</w:t>
      </w:r>
      <w:r w:rsidRPr="001F2B18">
        <w:rPr>
          <w:sz w:val="16"/>
        </w:rPr>
        <w:t xml:space="preserve">, about 770 million acres. Each of the states also "owns" large tracts, totalling about 78 million acres. It is thus quite possible-and always has been-for all native claims to be met in full without the loss to non-Indians of a single acre of privately held land. When it is considered that 250 million-odd acres of the "privately" held total are now in the hands of major corporate entities, the real dimension of the "threat" to small land holders (or, more accurately, lack of it) stands revealed?08 • Government spokespersons have pointed out that the disposition of public lands does not always conform to treaty areas. While this is true, it in no way precludes some process of negotiated land exchange wherein the boundaries of indigenous nations are redrawn by mutual consent to an exact, or at least a much closer conformity. All that is needed is an honest, open, and binding forum-such as a new bilateral treaty process--with which to proceed. In fact, numerous native peoples have, for a long time, repeatedly and in a variety of ways, expressed a desire to participate in just such a process. • </w:t>
      </w:r>
      <w:r w:rsidRPr="00622474">
        <w:rPr>
          <w:rStyle w:val="StyleUnderline"/>
        </w:rPr>
        <w:t xml:space="preserve">Nonetheless, it is argued, there will still be at least some non-Indians </w:t>
      </w:r>
      <w:r w:rsidRPr="00622474">
        <w:rPr>
          <w:rStyle w:val="StyleUnderline"/>
        </w:rPr>
        <w:lastRenderedPageBreak/>
        <w:t>"trapped" within such restored areas. Actually, they would not be trapped at al</w:t>
      </w:r>
      <w:r w:rsidR="00622474" w:rsidRPr="00622474">
        <w:rPr>
          <w:rStyle w:val="StyleUnderline"/>
        </w:rPr>
        <w:t>l</w:t>
      </w:r>
      <w:r w:rsidRPr="001F2B18">
        <w:rPr>
          <w:sz w:val="16"/>
        </w:rPr>
        <w:t xml:space="preserve"> The federally imposed genetic criteria of "Indian-ness" discussed elsewhere in this book notwithstanding, </w:t>
      </w:r>
      <w:r w:rsidRPr="00622474">
        <w:rPr>
          <w:rStyle w:val="StyleUnderline"/>
        </w:rPr>
        <w:t>indigenous nations have the same rights as any other to define citizenry by allegiance (naturalization) rather than by race.</w:t>
      </w:r>
      <w:r w:rsidRPr="001F2B18">
        <w:rPr>
          <w:sz w:val="16"/>
        </w:rPr>
        <w:t xml:space="preserve"> Non-Indians could apply for citizenship, or for some form of landed alien status which would allow them to retain their property until they die. In the event they could not reconcile themselves to living under any jurisdiction other than that of the United States, they would obviously have the right to leave, and they should have the right to compensation from their own government (which got them into the mess in the first place).209 • Finally, and one suspects this is the real crux of things from the government/ corporate perspective, </w:t>
      </w:r>
      <w:r w:rsidRPr="00622474">
        <w:rPr>
          <w:rStyle w:val="StyleUnderline"/>
        </w:rPr>
        <w:t>any such restoration of land and attendant sovereign prerogatives to native nations would result in a truly massive loss of "domestic" resources to the United States, thereby impairing the country's economic and military capacities</w:t>
      </w:r>
      <w:r w:rsidRPr="001F2B18">
        <w:rPr>
          <w:sz w:val="16"/>
        </w:rPr>
        <w:t xml:space="preserve"> (see "Radioactive Colonialism" essay for details). For everyone who queued up to wave flags and tie on yellow ribbons during the United States' recent imperial adventure in the Persian Gulf, this prospect may induce a certain psychic trauma. But, </w:t>
      </w:r>
      <w:r w:rsidRPr="00622474">
        <w:rPr>
          <w:rStyle w:val="StyleUnderline"/>
        </w:rPr>
        <w:t>for progressives at least, it should be precisely the point.</w:t>
      </w:r>
      <w:r w:rsidRPr="001F2B18">
        <w:rPr>
          <w:sz w:val="16"/>
        </w:rPr>
        <w:t xml:space="preserve"> When you think about these issues in this way, the great mass of non-Indians in North America really have much to gain, and almost nothing to lost.:, from tilt.: success of native people in struggles to reclaim the land which is rightfully ours. </w:t>
      </w:r>
      <w:r w:rsidRPr="00622474">
        <w:rPr>
          <w:rStyle w:val="StyleUnderline"/>
        </w:rPr>
        <w:t>The tangible diminishment of U.S. material power which is integral to our victories in this sphere stands to pave the way for realization of most other agendas</w:t>
      </w:r>
      <w:r w:rsidRPr="00622474">
        <w:rPr>
          <w:rStyle w:val="Emphasis"/>
        </w:rPr>
        <w:t>-from anti-imperialism to environmentalism, from African-American liberation to feminism, from gay rights to the ending of class privilege</w:t>
      </w:r>
      <w:r w:rsidR="00622474">
        <w:rPr>
          <w:rStyle w:val="Emphasis"/>
        </w:rPr>
        <w:t xml:space="preserve"> </w:t>
      </w:r>
      <w:r w:rsidRPr="001F2B18">
        <w:rPr>
          <w:sz w:val="16"/>
        </w:rPr>
        <w:t xml:space="preserve">pursued by progressives on this continent. </w:t>
      </w:r>
      <w:r w:rsidRPr="00622474">
        <w:rPr>
          <w:rStyle w:val="Emphasis"/>
        </w:rPr>
        <w:t>Conversely, succeeding with any or even all these other agendas would still represent an inherently oppressive situation if their realization is contingent upon an ongoing occupation of Native North America</w:t>
      </w:r>
      <w:r w:rsidRPr="001F2B18">
        <w:rPr>
          <w:sz w:val="16"/>
        </w:rPr>
        <w:t xml:space="preserve"> without the consent of Indian people. </w:t>
      </w:r>
      <w:r w:rsidRPr="00622474">
        <w:rPr>
          <w:rStyle w:val="Emphasis"/>
        </w:rPr>
        <w:t>Any North American revolution which failed to free indigenous territory from non-Indian domination would be simply a continuation of colonialism in another form.</w:t>
      </w:r>
      <w:r w:rsidRPr="001F2B18">
        <w:rPr>
          <w:sz w:val="16"/>
        </w:rPr>
        <w:t xml:space="preserve"> Regardless of the angle from which you view the matter, the liberation of Native North America, liberation of the land first and foremost, is the key to fundamental and positive social changes of many other sorts. One thing, as they say, leads to another. </w:t>
      </w:r>
      <w:r w:rsidRPr="00622474">
        <w:rPr>
          <w:rStyle w:val="StyleUnderline"/>
        </w:rPr>
        <w:t xml:space="preserve">The question has always been, of course, </w:t>
      </w:r>
      <w:r w:rsidRPr="001F2B18">
        <w:rPr>
          <w:rStyle w:val="Emphasis"/>
        </w:rPr>
        <w:t>which "thing" is to be first in the sequence. A preliminary formulation</w:t>
      </w:r>
      <w:r w:rsidRPr="00622474">
        <w:rPr>
          <w:rStyle w:val="StyleUnderline"/>
        </w:rPr>
        <w:t xml:space="preserve"> for those serious about achieving</w:t>
      </w:r>
      <w:r w:rsidRPr="001F2B18">
        <w:rPr>
          <w:sz w:val="16"/>
        </w:rPr>
        <w:t xml:space="preserve"> (rather than merely theorizing and endlessly debating) </w:t>
      </w:r>
      <w:r w:rsidRPr="00622474">
        <w:rPr>
          <w:rStyle w:val="StyleUnderline"/>
        </w:rPr>
        <w:t xml:space="preserve">radical change in the United States </w:t>
      </w:r>
      <w:r w:rsidRPr="001F2B18">
        <w:rPr>
          <w:rStyle w:val="Emphasis"/>
        </w:rPr>
        <w:t>might be</w:t>
      </w:r>
      <w:r w:rsidRPr="00622474">
        <w:rPr>
          <w:rStyle w:val="StyleUnderline"/>
        </w:rPr>
        <w:t xml:space="preserve"> "First Priority to First Americans." Put another way, this would mean, "U.S. Out of Indian Country. " Inevitably, the logic leads to</w:t>
      </w:r>
      <w:r w:rsidRPr="001F2B18">
        <w:rPr>
          <w:sz w:val="16"/>
        </w:rPr>
        <w:t xml:space="preserve"> what we've all been so desperately seeking: </w:t>
      </w:r>
      <w:r w:rsidRPr="001F2B18">
        <w:rPr>
          <w:rStyle w:val="Emphasis"/>
        </w:rPr>
        <w:t>the U</w:t>
      </w:r>
      <w:r w:rsidRPr="00622474">
        <w:rPr>
          <w:rStyle w:val="StyleUnderline"/>
        </w:rPr>
        <w:t xml:space="preserve">nited </w:t>
      </w:r>
      <w:r w:rsidRPr="001F2B18">
        <w:rPr>
          <w:rStyle w:val="Emphasis"/>
        </w:rPr>
        <w:t>S</w:t>
      </w:r>
      <w:r w:rsidRPr="00622474">
        <w:rPr>
          <w:rStyle w:val="StyleUnderline"/>
        </w:rPr>
        <w:t>tates</w:t>
      </w:r>
      <w:r w:rsidRPr="001F2B18">
        <w:rPr>
          <w:sz w:val="16"/>
        </w:rPr>
        <w:t xml:space="preserve">-at least as we've come to know it-out of North America altogether. From there, it can be </w:t>
      </w:r>
      <w:r w:rsidRPr="001F2B18">
        <w:rPr>
          <w:rStyle w:val="Emphasis"/>
        </w:rPr>
        <w:t>permanently banished from the planet.</w:t>
      </w:r>
      <w:r w:rsidRPr="001F2B18">
        <w:rPr>
          <w:sz w:val="16"/>
        </w:rPr>
        <w:t xml:space="preserve"> In its stead, surely we can join hands to create something new and infinitely better. That's our vision of "impossible realism." Isn't it time we all went to work on attaining it?</w:t>
      </w:r>
    </w:p>
    <w:p w:rsidR="006244B7" w:rsidRDefault="001E0473" w:rsidP="001E0473">
      <w:pPr>
        <w:pStyle w:val="Heading2"/>
      </w:pPr>
      <w:bookmarkStart w:id="54" w:name="_Toc424225294"/>
      <w:r w:rsidRPr="001E0473">
        <w:lastRenderedPageBreak/>
        <w:t>Links</w:t>
      </w:r>
      <w:bookmarkEnd w:id="54"/>
    </w:p>
    <w:p w:rsidR="002A6608" w:rsidRDefault="002A6608" w:rsidP="002A6608">
      <w:pPr>
        <w:pStyle w:val="Heading3"/>
      </w:pPr>
      <w:bookmarkStart w:id="55" w:name="_Toc424225295"/>
      <w:r>
        <w:lastRenderedPageBreak/>
        <w:t>Ex Colonization As First Surveillance</w:t>
      </w:r>
      <w:bookmarkEnd w:id="55"/>
    </w:p>
    <w:p w:rsidR="002A6608" w:rsidRDefault="002A6608" w:rsidP="002A6608"/>
    <w:p w:rsidR="002A6608" w:rsidRPr="00AB1915" w:rsidRDefault="002A6608" w:rsidP="002A6608">
      <w:pPr>
        <w:pStyle w:val="Heading4"/>
      </w:pPr>
      <w:r w:rsidRPr="00AB1915">
        <w:t xml:space="preserve">Colonization was the first act of surveillance and the root cause of surveillance </w:t>
      </w:r>
      <w:r>
        <w:t>practices today. Reform is only a rationalization for colonialism’s continuation</w:t>
      </w:r>
      <w:r w:rsidRPr="00AB1915">
        <w:t>.</w:t>
      </w:r>
    </w:p>
    <w:p w:rsidR="002A6608" w:rsidRDefault="002A6608" w:rsidP="002A6608">
      <w:pPr>
        <w:rPr>
          <w:sz w:val="16"/>
        </w:rPr>
      </w:pPr>
      <w:r w:rsidRPr="009F619A">
        <w:rPr>
          <w:rStyle w:val="Style13ptBold"/>
        </w:rPr>
        <w:t>Kundnani and Kumar 15</w:t>
      </w:r>
      <w:r w:rsidRPr="009F619A">
        <w:rPr>
          <w:sz w:val="16"/>
        </w:rPr>
        <w:t xml:space="preserve">. (Arun Kundnani teaches at New York University. Deepa Kumar is an associate professor of Media Studies and Middle East Studies at Rutgers University. Race, surveillance, and empire. Spring 2015. </w:t>
      </w:r>
      <w:hyperlink r:id="rId31" w:history="1">
        <w:r w:rsidRPr="009F619A">
          <w:rPr>
            <w:rStyle w:val="Hyperlink"/>
            <w:sz w:val="16"/>
          </w:rPr>
          <w:t>http://isreview.org/issue/96/race-surveillance-and-empire</w:t>
        </w:r>
      </w:hyperlink>
      <w:r w:rsidRPr="009F619A">
        <w:rPr>
          <w:sz w:val="16"/>
        </w:rPr>
        <w:t>. MMG)</w:t>
      </w:r>
    </w:p>
    <w:p w:rsidR="002A6608" w:rsidRDefault="002A6608" w:rsidP="002A6608">
      <w:pPr>
        <w:rPr>
          <w:rStyle w:val="StyleUnderline"/>
        </w:rPr>
      </w:pPr>
      <w:r w:rsidRPr="005511A0">
        <w:rPr>
          <w:rStyle w:val="StyleUnderline"/>
        </w:rPr>
        <w:t>National security surveillance is as old as the bourgeois nation state</w:t>
      </w:r>
      <w:r w:rsidRPr="009F619A">
        <w:rPr>
          <w:sz w:val="16"/>
        </w:rPr>
        <w:t xml:space="preserve">, which from </w:t>
      </w:r>
      <w:r w:rsidRPr="005511A0">
        <w:rPr>
          <w:rStyle w:val="StyleUnderline"/>
        </w:rPr>
        <w:t>its very inception sets out to define “the people” associated with a particular territory, and</w:t>
      </w:r>
      <w:r w:rsidRPr="009F619A">
        <w:rPr>
          <w:sz w:val="16"/>
        </w:rPr>
        <w:t xml:space="preserve"> by extension the “</w:t>
      </w:r>
      <w:r w:rsidRPr="005511A0">
        <w:rPr>
          <w:rStyle w:val="StyleUnderline"/>
        </w:rPr>
        <w:t>non-peoples</w:t>
      </w:r>
      <w:r w:rsidRPr="009F619A">
        <w:rPr>
          <w:sz w:val="16"/>
        </w:rPr>
        <w:t xml:space="preserve">,” i.e., populations </w:t>
      </w:r>
      <w:r w:rsidRPr="005511A0">
        <w:rPr>
          <w:rStyle w:val="StyleUnderline"/>
        </w:rPr>
        <w:t>to be excluded from that territory</w:t>
      </w:r>
      <w:r w:rsidRPr="009F619A">
        <w:rPr>
          <w:sz w:val="16"/>
        </w:rPr>
        <w:t xml:space="preserve"> and seen as threats to the nation. Race, in modern times, becomes the main way that such threats—both internal and external—are mediated; modern mechanisms of racial oppression and the modern state are born together. </w:t>
      </w:r>
      <w:r w:rsidRPr="005511A0">
        <w:rPr>
          <w:rStyle w:val="StyleUnderline"/>
        </w:rPr>
        <w:t>This is particularly true of settler-colonial projects, such as the United States, in which the goal was to territorially dispossess Indigenous nations and pacify</w:t>
      </w:r>
      <w:r w:rsidRPr="009F619A">
        <w:rPr>
          <w:sz w:val="16"/>
        </w:rPr>
        <w:t xml:space="preserve"> the </w:t>
      </w:r>
      <w:r w:rsidRPr="005511A0">
        <w:rPr>
          <w:rStyle w:val="StyleUnderline"/>
        </w:rPr>
        <w:t xml:space="preserve">resistance </w:t>
      </w:r>
      <w:r w:rsidRPr="009F619A">
        <w:rPr>
          <w:sz w:val="16"/>
        </w:rPr>
        <w:t>that inevitably sprang up. In this section, we describe how the drive for territorial expansion and the formation of the early American state depended on an effective ideological erasure of those who peopled the land</w:t>
      </w:r>
      <w:r w:rsidRPr="00255F17">
        <w:rPr>
          <w:rStyle w:val="Emphasis"/>
        </w:rPr>
        <w:t>. Elaborate racial profiles, based on empirical “observation”—the precursor to more sophisticated surveillance mechanisms—were thus devised to justify the dispossession of native peoples</w:t>
      </w:r>
      <w:r w:rsidRPr="009F619A">
        <w:rPr>
          <w:sz w:val="16"/>
        </w:rPr>
        <w:t xml:space="preserve"> and the obliteration of those who resisted. The idea of the American nation as the land of white Anglo-Saxon Protestants enabled and justified the colonial-settler mission.5 Thus, when the US state was formed after the Revolutionary War, </w:t>
      </w:r>
      <w:r w:rsidRPr="00255F17">
        <w:rPr>
          <w:rStyle w:val="Emphasis"/>
        </w:rPr>
        <w:t>white supremacy was codified in the Constitution</w:t>
      </w:r>
      <w:r w:rsidRPr="005511A0">
        <w:rPr>
          <w:rStyle w:val="StyleUnderline"/>
        </w:rPr>
        <w:t>; the logical outcome of earlier settler-colonial systems of racial discrimination against African slaves and Indigenous populations</w:t>
      </w:r>
      <w:r w:rsidRPr="009F619A">
        <w:rPr>
          <w:sz w:val="16"/>
        </w:rPr>
        <w:t xml:space="preserve">.6 But </w:t>
      </w:r>
      <w:r w:rsidRPr="005511A0">
        <w:rPr>
          <w:rStyle w:val="StyleUnderline"/>
        </w:rPr>
        <w:t>the leaders of the newly formed state were not satisfied</w:t>
      </w:r>
      <w:r w:rsidRPr="009F619A">
        <w:rPr>
          <w:sz w:val="16"/>
        </w:rPr>
        <w:t xml:space="preserve"> with the thirteen original colonies and set their sights on further expansion. In 1811, John Quincy Adams gave expression to this goal in the following way: “The whole continent of North America appears to be destined by Divine Providence to be peopled by one nation, speaking one language, professing one general system of religious and political principles, and accustomed to one general tenor of social usages and customs.”7 This doctrine, which would later come to be known as “</w:t>
      </w:r>
      <w:r w:rsidRPr="005511A0">
        <w:rPr>
          <w:rStyle w:val="StyleUnderline"/>
        </w:rPr>
        <w:t>manifest destiny” animated the project of establishing the American nation across the continent</w:t>
      </w:r>
      <w:r w:rsidRPr="009F619A">
        <w:rPr>
          <w:sz w:val="16"/>
        </w:rPr>
        <w:t>. European settlers were the “chosen people” who would bring development through scientific knowledge, including state-organized ethnographic knowledge of the very people they were colonizing.8 John Comaroff’s description of this process in southern Africa serves equally to summarize the colonial states of North America: “</w:t>
      </w:r>
      <w:r w:rsidRPr="005511A0">
        <w:rPr>
          <w:rStyle w:val="StyleUnderline"/>
        </w:rPr>
        <w:t>The ‘discovery’ of dark, unknown lands, which were conceptually emptied of their peoples and cultures so that their ‘wilderness’ might be brought properly to order</w:t>
      </w:r>
      <w:r w:rsidRPr="009F619A">
        <w:rPr>
          <w:sz w:val="16"/>
        </w:rPr>
        <w:t xml:space="preserve">—i.e., </w:t>
      </w:r>
      <w:r w:rsidRPr="005511A0">
        <w:rPr>
          <w:rStyle w:val="StyleUnderline"/>
        </w:rPr>
        <w:t>fixed and named and mapped—by an officializing white gaze</w:t>
      </w:r>
      <w:r w:rsidRPr="009F619A">
        <w:rPr>
          <w:sz w:val="16"/>
        </w:rPr>
        <w:t xml:space="preserve">.”9 Through, for example, the Bureau of Indian Affairs, </w:t>
      </w:r>
      <w:r w:rsidRPr="00255F17">
        <w:rPr>
          <w:rStyle w:val="Emphasis"/>
        </w:rPr>
        <w:t>the United States sought to develop methods</w:t>
      </w:r>
      <w:r w:rsidRPr="009F619A">
        <w:rPr>
          <w:sz w:val="16"/>
        </w:rPr>
        <w:t xml:space="preserve"> of identification, categorization, and enumeration that </w:t>
      </w:r>
      <w:r w:rsidRPr="00255F17">
        <w:rPr>
          <w:rStyle w:val="Emphasis"/>
        </w:rPr>
        <w:t>made the Indigenous population “visible” to the surveillance gaze as racial “others.”</w:t>
      </w:r>
      <w:r w:rsidRPr="005511A0">
        <w:rPr>
          <w:rStyle w:val="StyleUnderline"/>
        </w:rPr>
        <w:t xml:space="preserve"> Surveillance that defined and demarcated according to officially constructed racial typologies enabled the</w:t>
      </w:r>
      <w:r w:rsidRPr="009F619A">
        <w:rPr>
          <w:sz w:val="16"/>
        </w:rPr>
        <w:t xml:space="preserve"> colonial </w:t>
      </w:r>
      <w:r w:rsidRPr="005511A0">
        <w:rPr>
          <w:rStyle w:val="StyleUnderline"/>
        </w:rPr>
        <w:t>state to sort “tribes” according to</w:t>
      </w:r>
      <w:r w:rsidRPr="009F619A">
        <w:rPr>
          <w:sz w:val="16"/>
        </w:rPr>
        <w:t xml:space="preserve"> whether they accepted the priorities of the settler-colonial mission (</w:t>
      </w:r>
      <w:r w:rsidRPr="005511A0">
        <w:rPr>
          <w:rStyle w:val="StyleUnderline"/>
        </w:rPr>
        <w:t>the “good” Indians) or</w:t>
      </w:r>
      <w:r w:rsidRPr="009F619A">
        <w:rPr>
          <w:sz w:val="16"/>
        </w:rPr>
        <w:t xml:space="preserve"> resisted it (</w:t>
      </w:r>
      <w:r w:rsidRPr="005511A0">
        <w:rPr>
          <w:rStyle w:val="StyleUnderline"/>
        </w:rPr>
        <w:t>the “bad” Indians</w:t>
      </w:r>
      <w:r w:rsidRPr="009F619A">
        <w:rPr>
          <w:sz w:val="16"/>
        </w:rPr>
        <w:t xml:space="preserve">).10 In turn, an idea of the </w:t>
      </w:r>
      <w:r w:rsidRPr="00337782">
        <w:rPr>
          <w:rStyle w:val="StyleUnderline"/>
        </w:rPr>
        <w:t>US nation itself was produced as a homeland of white, propertied men to be secured against racial others</w:t>
      </w:r>
      <w:r w:rsidRPr="009F619A">
        <w:rPr>
          <w:sz w:val="16"/>
        </w:rPr>
        <w:t xml:space="preserve">. No wonder, then, that the founding texts of the modern state invoke the Indigenous populations of America as bearers of the “state of nature,” to which the modern state is counterposed—witness Hobbes’s references to the “the Savage people of America.”11 The earliest process of gathering systematic knowledge about the “other” by colonizers often began with trade and religious missionary work. In the early seventeenth century, trade in furs with the Native population of Quebec was accompanied by the missionary project. Jesuit Paul Le Jeune worked extensively with the Montagnais-Naskapi and maintained a detailed record of the people he hoped to convert and “civilize.”12 </w:t>
      </w:r>
      <w:r w:rsidRPr="00337782">
        <w:rPr>
          <w:rStyle w:val="StyleUnderline"/>
        </w:rPr>
        <w:t>By studying and documenting where and how the “savages” lived, the nature of their relationships, their child-rearing habits, and the like, Le Juene derived a four-point program to change the behaviors of the Naskapi</w:t>
      </w:r>
      <w:r w:rsidRPr="009F619A">
        <w:rPr>
          <w:sz w:val="16"/>
        </w:rPr>
        <w:t xml:space="preserve"> in order to bring them into line with French Jesuit morality. In addition to sedentarization, the establishment of chiefly authority, and the training and punishment of children, Le Juene sought to curtail the independence of Naskapi women and to impose a European family structure based on male authority and female subservience.13 </w:t>
      </w:r>
      <w:r w:rsidRPr="00337782">
        <w:rPr>
          <w:rStyle w:val="StyleUnderline"/>
        </w:rPr>
        <w:t xml:space="preserve">The net result of such missionary work was to pave the </w:t>
      </w:r>
      <w:r w:rsidRPr="00337782">
        <w:rPr>
          <w:rStyle w:val="StyleUnderline"/>
        </w:rPr>
        <w:lastRenderedPageBreak/>
        <w:t xml:space="preserve">way for the racial projects of colonization </w:t>
      </w:r>
      <w:r w:rsidRPr="009F619A">
        <w:rPr>
          <w:sz w:val="16"/>
        </w:rPr>
        <w:t xml:space="preserve">and/or “integration” into a colonial settler nation. By the nineteenth century, such </w:t>
      </w:r>
      <w:r w:rsidRPr="00337782">
        <w:rPr>
          <w:rStyle w:val="StyleUnderline"/>
        </w:rPr>
        <w:t>informal techniques of surveillance began to be absorbed into government bureaucracy</w:t>
      </w:r>
      <w:r w:rsidRPr="009F619A">
        <w:rPr>
          <w:sz w:val="16"/>
        </w:rPr>
        <w:t xml:space="preserve">. In 1824, Secretary of War John C. Calhoun established the Office of Indian Affairs (later “Bureau”), which had as one of its tasks the mapping and counting of Native Americans. </w:t>
      </w:r>
      <w:r w:rsidRPr="00337782">
        <w:rPr>
          <w:rStyle w:val="StyleUnderline"/>
        </w:rPr>
        <w:t>The key security question was whether to forcibly displace Native Americans beyond the colonial territory or incorporate them as colonized subjects</w:t>
      </w:r>
      <w:r w:rsidRPr="009F619A">
        <w:rPr>
          <w:sz w:val="16"/>
        </w:rPr>
        <w:t xml:space="preserve">; the former policy was implemented in 1830 when Congress passed the Indian Removal Act and President Jackson began to drive Indians to the west of the Mississippi River. </w:t>
      </w:r>
      <w:r w:rsidRPr="00337782">
        <w:rPr>
          <w:rStyle w:val="StyleUnderline"/>
        </w:rPr>
        <w:t>Systematic surveillance became even more important after 1848, when Indian Affairs responsibility transferred from the Department of War to the Department of the Interior, and the Bureau of Indian Affairs sought to comprehensively map the Indigenous population as part of a “civilizing” project to change “the savage into a civilized man</w:t>
      </w:r>
      <w:r w:rsidRPr="009F619A">
        <w:rPr>
          <w:sz w:val="16"/>
        </w:rPr>
        <w:t xml:space="preserve">,” as a congressional committee put it. By the 1870s, Indians were “the quantified objects of governmental intervention”; </w:t>
      </w:r>
      <w:r w:rsidRPr="00255F17">
        <w:rPr>
          <w:rStyle w:val="Emphasis"/>
        </w:rPr>
        <w:t>resistance was subdued as much through “rational” techniques of racialized surveillance and a professional bureaucracy as through war</w:t>
      </w:r>
      <w:r w:rsidRPr="009F619A">
        <w:rPr>
          <w:sz w:val="16"/>
        </w:rPr>
        <w:t xml:space="preserve">.14 </w:t>
      </w:r>
      <w:r w:rsidRPr="00337782">
        <w:rPr>
          <w:rStyle w:val="StyleUnderline"/>
        </w:rPr>
        <w:t xml:space="preserve">The assimilation of Indians became a comprehensive policy </w:t>
      </w:r>
      <w:r w:rsidRPr="009F619A">
        <w:rPr>
          <w:sz w:val="16"/>
        </w:rPr>
        <w:t xml:space="preserve">through the Code of Indian Offenses, which included bans on Indigenous cultural practices that had earlier been catalogued by ethnographic surveillance. Tim Rowse writes that For the U.S. government to extinguish Indian sovereignty, it had to be confident in its own. There is no doubting the strength of the sense of “manifest destiny” in the United States during the nineteenth-century, but as the new nation conquered and purchased, and filled the new territories with colonists, it had also to develop its administrative capacity to govern the added territories and peoples. </w:t>
      </w:r>
      <w:r w:rsidRPr="00337782">
        <w:rPr>
          <w:rStyle w:val="StyleUnderline"/>
        </w:rPr>
        <w:t>U.S. sovereign power was not just a legal doctrine and a popular conviction; it was an administrative challenge and achievement that included acquiring</w:t>
      </w:r>
      <w:r w:rsidRPr="009F619A">
        <w:rPr>
          <w:sz w:val="16"/>
        </w:rPr>
        <w:t xml:space="preserve">, by the 1870s, </w:t>
      </w:r>
      <w:r w:rsidRPr="00337782">
        <w:rPr>
          <w:rStyle w:val="StyleUnderline"/>
        </w:rPr>
        <w:t>the ability to conceive and measure an object called “the Indian population</w:t>
      </w:r>
      <w:r w:rsidRPr="009F619A">
        <w:rPr>
          <w:sz w:val="16"/>
        </w:rPr>
        <w:t xml:space="preserve">.”15 The use of surveillance to produce a census of a colonized population was the first step to controlling it. Mahmood Mamdani refers to this as “define and rule,” a process in which, </w:t>
      </w:r>
      <w:r w:rsidRPr="009F619A">
        <w:rPr>
          <w:rStyle w:val="StyleUnderline"/>
        </w:rPr>
        <w:t>before managing a heterogeneous population, a colonial power must first set about defining it; to do so, the colonial state “wielded the census not only as a way of acknowledging difference but also as a way of shaping, sometimes even creating, difference</w:t>
      </w:r>
      <w:r w:rsidRPr="009F619A">
        <w:rPr>
          <w:sz w:val="16"/>
        </w:rPr>
        <w:t xml:space="preserve">.”16 </w:t>
      </w:r>
      <w:r w:rsidRPr="009F619A">
        <w:rPr>
          <w:rStyle w:val="StyleUnderline"/>
        </w:rPr>
        <w:t>The “ethnic mapping” and “demographics unit” programs practiced by US law enforcement agencies today in the name of counterterrorism are the inheritors of these colonial practices</w:t>
      </w:r>
      <w:r w:rsidRPr="009F619A">
        <w:rPr>
          <w:sz w:val="16"/>
        </w:rPr>
        <w:t xml:space="preserve">. Both then and now, state agencies’ use of demographic information to identify “concentrations” of ethnically defined populations in order to target surveillance resources and to identify kinship networks can be utilized for the purposes of political policing. Likewise, </w:t>
      </w:r>
      <w:r w:rsidRPr="009F619A">
        <w:rPr>
          <w:rStyle w:val="StyleUnderline"/>
        </w:rPr>
        <w:t>today’s principles of counterinsurgency warfare—winning hearts and minds by dividing the insurgent from the nonresistant—echo similar techniques applied in the nineteenth century at the settler frontier.</w:t>
      </w:r>
    </w:p>
    <w:p w:rsidR="002A6608" w:rsidRPr="002A6608" w:rsidRDefault="002A6608" w:rsidP="002A6608"/>
    <w:p w:rsidR="00E24340" w:rsidRPr="00133D74" w:rsidRDefault="005B2ED7" w:rsidP="00B70FC0">
      <w:pPr>
        <w:pStyle w:val="Heading3"/>
        <w:rPr>
          <w:sz w:val="16"/>
        </w:rPr>
      </w:pPr>
      <w:bookmarkStart w:id="56" w:name="_Toc424225296"/>
      <w:r>
        <w:lastRenderedPageBreak/>
        <w:t>Ex Domestication by Surveillance</w:t>
      </w:r>
      <w:bookmarkEnd w:id="56"/>
    </w:p>
    <w:p w:rsidR="005B2ED7" w:rsidRPr="00922784" w:rsidRDefault="005B2ED7" w:rsidP="005B2ED7">
      <w:pPr>
        <w:pStyle w:val="Heading4"/>
      </w:pPr>
      <w:r>
        <w:t xml:space="preserve">Surveillance lead to the domestication and reduction of native people’s to bare life. Failure to acknowledge the different mechanisms of power that lie in the interplay of surveillance allows for unfettered colonialism. </w:t>
      </w:r>
    </w:p>
    <w:p w:rsidR="005B2ED7" w:rsidRPr="00922784" w:rsidRDefault="005B2ED7" w:rsidP="005B2ED7">
      <w:pPr>
        <w:rPr>
          <w:b/>
          <w:sz w:val="26"/>
        </w:rPr>
      </w:pPr>
      <w:r>
        <w:rPr>
          <w:rStyle w:val="Style13ptBold"/>
        </w:rPr>
        <w:t xml:space="preserve">Margolis 2004 </w:t>
      </w:r>
      <w:r w:rsidRPr="00922784">
        <w:rPr>
          <w:rStyle w:val="Style13ptBold"/>
          <w:b w:val="0"/>
          <w:sz w:val="16"/>
          <w:szCs w:val="16"/>
        </w:rPr>
        <w:t>[Eric, 2004, Visual Studies, Vol. 19, No. 1, 2004, “Looking at discipline, looking at labour: photographic representations of Indian boarding schools”]-DD</w:t>
      </w:r>
    </w:p>
    <w:p w:rsidR="00B70FC0" w:rsidRDefault="005B2ED7" w:rsidP="005B2ED7">
      <w:pPr>
        <w:rPr>
          <w:sz w:val="16"/>
        </w:rPr>
      </w:pPr>
      <w:r w:rsidRPr="00922784">
        <w:rPr>
          <w:rStyle w:val="StyleUnderline"/>
        </w:rPr>
        <w:t xml:space="preserve">Indian Boarding schools performed the ‘weak’ function of reproducing those elements of discipline associated with modernity; Indian schooling was in this way not much different from the disciplinary regime for American youth in general. </w:t>
      </w:r>
      <w:r w:rsidRPr="00922784">
        <w:rPr>
          <w:sz w:val="16"/>
        </w:rPr>
        <w:t xml:space="preserve">Many public school students wore uniforms, learned to march, established quasi-military hierarchies, acted out patriotic rituals, were subjected to different curricula based on gender, and so on. Sports and regimented band practice was likewise part of the disciplinary regime for American youth in general. Literally thousands of photographs testify to these practices. </w:t>
      </w:r>
      <w:r w:rsidRPr="00922784">
        <w:rPr>
          <w:rStyle w:val="Emphasis"/>
        </w:rPr>
        <w:t>The bargain of modernity is to exchange submission to an organization for increased knowledge and skill leading to upward mobility for the individual and stability for the social order. In Foucault’s analysis, schooling habituated students to the little technologies of discipline and surveillance</w:t>
      </w:r>
      <w:r w:rsidRPr="00922784">
        <w:rPr>
          <w:sz w:val="16"/>
        </w:rPr>
        <w:t xml:space="preserve">. However, Foucault’s thesis on the positive diffusion of power is weakened when we examine cases of conquest and colonialism. In the American West during the 19th and early 20th century the regimes of discipline identified by Foucault were quickly imposed on conquered native peoples. </w:t>
      </w:r>
      <w:r w:rsidRPr="00922784">
        <w:rPr>
          <w:rStyle w:val="StyleUnderline"/>
        </w:rPr>
        <w:t xml:space="preserve">Although in European history this might have been domestication of the self, in the colonial atmosphere of Manifest Destiny it was </w:t>
      </w:r>
      <w:r w:rsidRPr="00493F78">
        <w:rPr>
          <w:rStyle w:val="Emphasis"/>
        </w:rPr>
        <w:t>the domestication of the other.</w:t>
      </w:r>
      <w:r w:rsidRPr="00922784">
        <w:rPr>
          <w:rStyle w:val="StyleUnderline"/>
        </w:rPr>
        <w:t xml:space="preserve"> Pratt and those who followed in his footsteps meant to modernize Native Americans in a single generation by using schools to replicate the process of ‘punishment, supervision, and constraint’</w:t>
      </w:r>
      <w:r w:rsidRPr="00922784">
        <w:rPr>
          <w:sz w:val="16"/>
        </w:rPr>
        <w:t xml:space="preserve"> (Foucault 1995: 29) that developed over 300 years of Western history. </w:t>
      </w:r>
      <w:r w:rsidRPr="00922784">
        <w:rPr>
          <w:rStyle w:val="StyleUnderline"/>
        </w:rPr>
        <w:t>Photographs and other texts depicting the Indian schools provide abundant evidence of ‘strong’, discriminatory socialization as well. In the most obvious contradiction</w:t>
      </w:r>
      <w:r w:rsidRPr="00922784">
        <w:rPr>
          <w:sz w:val="16"/>
        </w:rPr>
        <w:t>, and despite Pratt’s original plan, Indian students were segregated in special boarding schools where they were unlikely to come into contact with Anglos except for those in positions of authority. The possibility that such closed total institutions would produce assimilation was slim to none. The litany of discriminatory socialization practices included: symbolic violence visible in the before and after shots; the harsh punishment displayed in jails, matrons and Indian disciplinarians; the hard reproductive labour Indian children were forced to perform at school; industrial training that prepared children only for low- wage jobs in agriculture and domestic service, and the ‘outing’ system that, instead of integration, (re)produced the racialized caste structure of American society. Particular contradictions included industrial training for jobs that did not exist in Indian country – industrial laundry, or tin manufacture for instance – and the capitalist production of ‘needs’ that could not be satisfied on the reservation</w:t>
      </w:r>
      <w:r w:rsidRPr="00922784">
        <w:rPr>
          <w:rStyle w:val="StyleUnderline"/>
        </w:rPr>
        <w:t>. Boarding schools were clearly more effective at imposing discipline and (re)producing social exclusion than at guiding students into the mainstream of American life. No matter how ‘acculturated’, Indians were not generally accepted by ‘American society’, and after the schools were through with the children they did not fit into their home culture either</w:t>
      </w:r>
      <w:r w:rsidRPr="00922784">
        <w:rPr>
          <w:sz w:val="16"/>
        </w:rPr>
        <w:t>. The students were thus doubly stigmatized – as persons marked by their colour in a racist society, and as persons mis-educated for their home culture where in many cases they could no longer even speak the language. These strong elements of socialization continued to reproduce Native Americans as second-class citizens well into the second half of the 20th century.</w:t>
      </w:r>
    </w:p>
    <w:p w:rsidR="00B70FC0" w:rsidRDefault="00B70FC0" w:rsidP="00B70FC0">
      <w:r>
        <w:br w:type="page"/>
      </w:r>
    </w:p>
    <w:p w:rsidR="00013519" w:rsidRPr="00013519" w:rsidRDefault="00013519" w:rsidP="00013519">
      <w:pPr>
        <w:pStyle w:val="Heading4"/>
        <w:rPr>
          <w:rStyle w:val="Style13ptBold"/>
          <w:b/>
          <w:bCs w:val="0"/>
        </w:rPr>
      </w:pPr>
      <w:r>
        <w:lastRenderedPageBreak/>
        <w:t>The domestication of indigenous peoples is a key project of settler colonialism.</w:t>
      </w:r>
    </w:p>
    <w:p w:rsidR="00013519" w:rsidRDefault="00013519" w:rsidP="00013519">
      <w:r w:rsidRPr="00BA03C1">
        <w:rPr>
          <w:rStyle w:val="Style13ptBold"/>
        </w:rPr>
        <w:t>Bruyneel 07</w:t>
      </w:r>
      <w:r>
        <w:t xml:space="preserve"> – Kevin Bruyneel; Kevin Bruyneel is Associate Professor of Politics at Babson College; “The Third Space of Sovereignty: The Postcolonial Politics of U.S.–Indigenous Relations”; </w:t>
      </w:r>
      <w:hyperlink r:id="rId32" w:history="1">
        <w:r w:rsidRPr="005D4492">
          <w:rPr>
            <w:rStyle w:val="Hyperlink"/>
          </w:rPr>
          <w:t>https://goo.gl/DJmA7I</w:t>
        </w:r>
      </w:hyperlink>
    </w:p>
    <w:p w:rsidR="00AA064F" w:rsidRDefault="00013519" w:rsidP="00013519">
      <w:pPr>
        <w:rPr>
          <w:sz w:val="16"/>
        </w:rPr>
      </w:pPr>
      <w:r w:rsidRPr="004A332C">
        <w:rPr>
          <w:sz w:val="16"/>
        </w:rPr>
        <w:t xml:space="preserve">In an article on Native American sovereignty, Steven MeSloy argues that the time </w:t>
      </w:r>
      <w:r w:rsidRPr="00BA03C1">
        <w:rPr>
          <w:rStyle w:val="StyleUnderline"/>
        </w:rPr>
        <w:t>from the passage of U.S. federal Indian crime legislation in the 1880s to the American states repression of indigenous political activism in the 1960s and 1970s</w:t>
      </w:r>
      <w:r w:rsidRPr="004A332C">
        <w:rPr>
          <w:sz w:val="16"/>
        </w:rPr>
        <w:t xml:space="preserve"> indicated that “in less than a century, </w:t>
      </w:r>
      <w:r w:rsidRPr="002338F5">
        <w:rPr>
          <w:rStyle w:val="Emphasis"/>
        </w:rPr>
        <w:t>Native peoples were transformed in the eyes of the United States from foreign soldiers to domestic traitors.</w:t>
      </w:r>
      <w:r w:rsidRPr="004A332C">
        <w:rPr>
          <w:sz w:val="16"/>
        </w:rPr>
        <w:t xml:space="preserve">”1 While MeSloy’s time frame is valid, if a little late in starting, </w:t>
      </w:r>
      <w:r w:rsidRPr="00BA03C1">
        <w:rPr>
          <w:rStyle w:val="StyleUnderline"/>
        </w:rPr>
        <w:t>one does not need almost a century of time to trace this shift in the U.S.-indigenous political relationship</w:t>
      </w:r>
      <w:r w:rsidRPr="004A332C">
        <w:rPr>
          <w:sz w:val="16"/>
        </w:rPr>
        <w:t xml:space="preserve">. </w:t>
      </w:r>
      <w:r w:rsidRPr="00BA03C1">
        <w:rPr>
          <w:rStyle w:val="StyleUnderline"/>
        </w:rPr>
        <w:t xml:space="preserve">During the Civil War and the post—Civil War period, </w:t>
      </w:r>
      <w:r w:rsidRPr="002338F5">
        <w:rPr>
          <w:rStyle w:val="Emphasis"/>
        </w:rPr>
        <w:t>the issue of whether indigenous political communities should be seen as foreign or domestic to the United States was a pressing question</w:t>
      </w:r>
      <w:r w:rsidRPr="004A332C">
        <w:rPr>
          <w:sz w:val="16"/>
        </w:rPr>
        <w:t xml:space="preserve">, and the American governments actions, argument, and policies offered a clear answer to this question. </w:t>
      </w:r>
      <w:r w:rsidRPr="00BA03C1">
        <w:rPr>
          <w:rStyle w:val="StyleUnderline"/>
        </w:rPr>
        <w:t xml:space="preserve">During this period </w:t>
      </w:r>
      <w:r w:rsidRPr="002338F5">
        <w:rPr>
          <w:rStyle w:val="Emphasis"/>
        </w:rPr>
        <w:t>the American settler-state sought to domesticate indigenous people</w:t>
      </w:r>
      <w:r w:rsidRPr="004A332C">
        <w:rPr>
          <w:sz w:val="16"/>
        </w:rPr>
        <w:t xml:space="preserve">. If, as political historian Richard Bcnscl argues, the Civil War “represents the true foundational moment in American political development,” the Civil War and post—Civil War period should also be seen as a re-foundational moment in U.S.-indigenous relations, and thus as a pivotal time for indigenous peoples politics.2 During this time, </w:t>
      </w:r>
      <w:r w:rsidRPr="00BA03C1">
        <w:rPr>
          <w:rStyle w:val="StyleUnderline"/>
        </w:rPr>
        <w:t>American political actors sought to articulate westward the energies of the reunified nation and state with an eye to domesticating indigenous political identity and territory as U.S. boundaries expanded. In response, indigenous nations such as the Cherokee sought to secure their identity and autonomy as an independent people via the post</w:t>
      </w:r>
      <w:r w:rsidRPr="004A332C">
        <w:rPr>
          <w:sz w:val="16"/>
        </w:rPr>
        <w:t xml:space="preserve">—Civil War treaty-making process with the federal government. </w:t>
      </w:r>
      <w:r w:rsidRPr="00BA03C1">
        <w:rPr>
          <w:rStyle w:val="StyleUnderline"/>
        </w:rPr>
        <w:t>This effort to resist domestication to the American polity compelled Cherokee leaders to battle among themselves over how to secure their people’s status and sovereignty in postwar treaty negotiations</w:t>
      </w:r>
      <w:r w:rsidRPr="004A332C">
        <w:rPr>
          <w:sz w:val="16"/>
        </w:rPr>
        <w:t xml:space="preserve">. The political actions and experiences of the Cherokee nation during this period do not represent the experiences of all indigenous tribes and nations, but they do illustrate and portend the changing terms of U.S.-indigenous relations during the late nineteenth century. While my assessment of the direction and effect of U.S. policies draws from material concerned with indigenous people generally, the fate of the Indian Territory and the Cherokee nation arc the focal points, because this region and nation exemplified the complicated boundary politics confronting indigenous people at this time. In the American proposals, debates, and policies over the future of the Indian Territory and in the negotiations and final terms of the 1866 U.S.-Cherokee treaty, one can find evidence of both the emerging shift in U.S. Indian policy and the effort of indigenous political leaders to carve out their nations’ autonomy by constructing an embryonic third space of sovereignty. Overall, </w:t>
      </w:r>
      <w:r w:rsidRPr="00BA03C1">
        <w:rPr>
          <w:rStyle w:val="StyleUnderline"/>
        </w:rPr>
        <w:t>this period witnessed the repositioning of indigenous people into more of a domcstic concern than a foreign one, more inside than outside American political boundaries</w:t>
      </w:r>
      <w:r w:rsidRPr="004A332C">
        <w:rPr>
          <w:sz w:val="16"/>
        </w:rPr>
        <w:t>.</w:t>
      </w:r>
    </w:p>
    <w:p w:rsidR="00AA064F" w:rsidRDefault="00AA064F" w:rsidP="00AA064F">
      <w:r>
        <w:br w:type="page"/>
      </w:r>
    </w:p>
    <w:p w:rsidR="00DC4571" w:rsidRDefault="00254F98" w:rsidP="00254F98">
      <w:pPr>
        <w:pStyle w:val="Heading3"/>
      </w:pPr>
      <w:bookmarkStart w:id="57" w:name="_Toc424225297"/>
      <w:r>
        <w:lastRenderedPageBreak/>
        <w:t>Ex Foreign/Domestic Link</w:t>
      </w:r>
      <w:bookmarkEnd w:id="57"/>
    </w:p>
    <w:p w:rsidR="00AF01BA" w:rsidRPr="00E5466C" w:rsidRDefault="00AF01BA" w:rsidP="00AF01BA">
      <w:pPr>
        <w:pStyle w:val="Heading4"/>
      </w:pPr>
      <w:r w:rsidRPr="00E5466C">
        <w:t>Legal manipulation of the foreign/domestic distinction was used to justify land theft and infinite war against the indigenous population of America. This distinction serves as the basis for modern law.</w:t>
      </w:r>
    </w:p>
    <w:p w:rsidR="00AF01BA" w:rsidRPr="00133D74" w:rsidRDefault="00AF01BA" w:rsidP="00AF01BA">
      <w:pPr>
        <w:rPr>
          <w:rStyle w:val="Style13ptBold"/>
        </w:rPr>
      </w:pPr>
      <w:r w:rsidRPr="00133D74">
        <w:rPr>
          <w:rStyle w:val="Style13ptBold"/>
        </w:rPr>
        <w:t>Churchill ’96 Ward Churchill coordinator of American Indian Studies with the Center for Studies of Ethnicity and Race in America at the University of Colorado/Boulder  From a Native Son: Selected Essays on Indigenism 1985-1995</w:t>
      </w:r>
    </w:p>
    <w:p w:rsidR="00AF01BA" w:rsidRPr="00E5466C" w:rsidRDefault="00AF01BA" w:rsidP="00AF01BA">
      <w:pPr>
        <w:rPr>
          <w:sz w:val="16"/>
        </w:rPr>
      </w:pPr>
      <w:r w:rsidRPr="00E5466C">
        <w:rPr>
          <w:sz w:val="16"/>
        </w:rPr>
        <w:t xml:space="preserve">Consequently, </w:t>
      </w:r>
      <w:r w:rsidRPr="004817BF">
        <w:rPr>
          <w:rStyle w:val="StyleUnderline"/>
        </w:rPr>
        <w:t>both the Articles of Confederation and the Constitution</w:t>
      </w:r>
      <w:r>
        <w:rPr>
          <w:rStyle w:val="StyleUnderline"/>
        </w:rPr>
        <w:t xml:space="preserve"> </w:t>
      </w:r>
      <w:r w:rsidRPr="004817BF">
        <w:rPr>
          <w:rStyle w:val="StyleUnderline"/>
        </w:rPr>
        <w:t>of the United States contain clauses reserving interactions with</w:t>
      </w:r>
      <w:r>
        <w:rPr>
          <w:rStyle w:val="StyleUnderline"/>
        </w:rPr>
        <w:t xml:space="preserve"> </w:t>
      </w:r>
      <w:r w:rsidRPr="004817BF">
        <w:rPr>
          <w:rStyle w:val="StyleUnderline"/>
        </w:rPr>
        <w:t xml:space="preserve">Indian peoples, as </w:t>
      </w:r>
      <w:r w:rsidRPr="004817BF">
        <w:rPr>
          <w:rStyle w:val="Emphasis"/>
        </w:rPr>
        <w:t>recognized "foreign powers</w:t>
      </w:r>
      <w:r w:rsidRPr="004817BF">
        <w:rPr>
          <w:rStyle w:val="StyleUnderline"/>
        </w:rPr>
        <w:t>," to the federal government.</w:t>
      </w:r>
      <w:r>
        <w:rPr>
          <w:rStyle w:val="StyleUnderline"/>
        </w:rPr>
        <w:t xml:space="preserve"> </w:t>
      </w:r>
      <w:r w:rsidRPr="00E5466C">
        <w:rPr>
          <w:sz w:val="16"/>
        </w:rPr>
        <w:t xml:space="preserve">The United States also officially renounced, in the 1789 Northwest Ordinance and elsewhere, any aggressive intent vis-a-vis these nations, especially with regard to their land base. As it was put in the Ordinance: The utmost good faith shall always be observed towards the Indian; their land property shall never be taken from them without their consent; and in their property, rights, and liberty, they shall never be invaded or disturbed ... but laws founded in justice and humanity shall from time to time be made, for wrongs being done to them, and for preserving peace and friendship with them. Such lofty-sounding (and legally correct) rhetoric was, of course, belied by the actualities of U.S. performance. </w:t>
      </w:r>
      <w:r w:rsidRPr="004817BF">
        <w:rPr>
          <w:rStyle w:val="StyleUnderline"/>
        </w:rPr>
        <w:t>As the first Chief Justice</w:t>
      </w:r>
      <w:r>
        <w:rPr>
          <w:rStyle w:val="StyleUnderline"/>
        </w:rPr>
        <w:t xml:space="preserve"> </w:t>
      </w:r>
      <w:r w:rsidRPr="004817BF">
        <w:rPr>
          <w:rStyle w:val="StyleUnderline"/>
        </w:rPr>
        <w:t>of the Supreme Court, John Marshall, pointed out rather early on,</w:t>
      </w:r>
      <w:r>
        <w:rPr>
          <w:rStyle w:val="StyleUnderline"/>
        </w:rPr>
        <w:t xml:space="preserve"> </w:t>
      </w:r>
      <w:r w:rsidRPr="004817BF">
        <w:rPr>
          <w:rStyle w:val="StyleUnderline"/>
        </w:rPr>
        <w:t>almost every white-held land title in "our whole country"-New</w:t>
      </w:r>
      <w:r>
        <w:rPr>
          <w:rStyle w:val="StyleUnderline"/>
        </w:rPr>
        <w:t xml:space="preserve"> </w:t>
      </w:r>
      <w:r w:rsidRPr="004817BF">
        <w:rPr>
          <w:rStyle w:val="StyleUnderline"/>
        </w:rPr>
        <w:t>England, New York, New Jersey, Pennsylvania, Maryland, and parts</w:t>
      </w:r>
      <w:r>
        <w:rPr>
          <w:rStyle w:val="StyleUnderline"/>
        </w:rPr>
        <w:t xml:space="preserve"> </w:t>
      </w:r>
      <w:r w:rsidRPr="004817BF">
        <w:rPr>
          <w:rStyle w:val="StyleUnderline"/>
        </w:rPr>
        <w:t>of the Carolinas-would have been clouded had the standards of</w:t>
      </w:r>
      <w:r>
        <w:rPr>
          <w:rStyle w:val="StyleUnderline"/>
        </w:rPr>
        <w:t xml:space="preserve"> </w:t>
      </w:r>
      <w:r w:rsidRPr="004817BF">
        <w:rPr>
          <w:rStyle w:val="StyleUnderline"/>
        </w:rPr>
        <w:t>international law truly been applied</w:t>
      </w:r>
      <w:r w:rsidRPr="00E5466C">
        <w:rPr>
          <w:sz w:val="16"/>
        </w:rPr>
        <w:t xml:space="preserve">Y More, title to the pre-revolutionary acquisitions made west of the 1763 demarcation line by the new North American politico-economic elite would have been negated, along with all the thousands of grants of land in that region bestowed by Congress upon those who'd fought against the Crown. Not coincidental to Marshall's concern in the matter was the fact that he and his father had each received 1O,OOO-acre grants of such land in what is now West Virginia.13 Obviously, </w:t>
      </w:r>
      <w:r w:rsidRPr="004817BF">
        <w:rPr>
          <w:rStyle w:val="StyleUnderline"/>
        </w:rPr>
        <w:t>a country which had been</w:t>
      </w:r>
      <w:r>
        <w:rPr>
          <w:rStyle w:val="StyleUnderline"/>
        </w:rPr>
        <w:t xml:space="preserve"> </w:t>
      </w:r>
      <w:r w:rsidRPr="004817BF">
        <w:rPr>
          <w:rStyle w:val="StyleUnderline"/>
        </w:rPr>
        <w:t>founded largely on the basis of a lust to possess native lands was not</w:t>
      </w:r>
      <w:r>
        <w:rPr>
          <w:rStyle w:val="StyleUnderline"/>
        </w:rPr>
        <w:t xml:space="preserve"> </w:t>
      </w:r>
      <w:r w:rsidRPr="004817BF">
        <w:rPr>
          <w:rStyle w:val="StyleUnderline"/>
        </w:rPr>
        <w:t>about to relinquish its pretensions to "ownership" of them, no matter</w:t>
      </w:r>
      <w:r>
        <w:rPr>
          <w:rStyle w:val="StyleUnderline"/>
        </w:rPr>
        <w:t xml:space="preserve"> </w:t>
      </w:r>
      <w:r w:rsidRPr="004817BF">
        <w:rPr>
          <w:rStyle w:val="StyleUnderline"/>
        </w:rPr>
        <w:t>what the law said.</w:t>
      </w:r>
      <w:r w:rsidRPr="00E5466C">
        <w:rPr>
          <w:sz w:val="16"/>
        </w:rPr>
        <w:t xml:space="preserve"> Moreover, the balance of military power between Indians and whites east of the Mississippi River began to change rapidly in favor of the latter during the post-revolutionary period. It was becoming technically possible for the United States to simply seize native lands at willy </w:t>
      </w:r>
      <w:r w:rsidRPr="004817BF">
        <w:rPr>
          <w:rStyle w:val="StyleUnderline"/>
        </w:rPr>
        <w:t>Still, the requirements of international diplomacy dictated that</w:t>
      </w:r>
      <w:r>
        <w:rPr>
          <w:rStyle w:val="StyleUnderline"/>
        </w:rPr>
        <w:t xml:space="preserve"> </w:t>
      </w:r>
      <w:r w:rsidRPr="004817BF">
        <w:rPr>
          <w:rStyle w:val="StyleUnderline"/>
        </w:rPr>
        <w:t>things seem otherwise. Marshall's singular task, then, was to forge a</w:t>
      </w:r>
      <w:r>
        <w:rPr>
          <w:rStyle w:val="StyleUnderline"/>
        </w:rPr>
        <w:t xml:space="preserve"> </w:t>
      </w:r>
      <w:r w:rsidRPr="004817BF">
        <w:rPr>
          <w:rStyle w:val="StyleUnderline"/>
        </w:rPr>
        <w:t xml:space="preserve">juridical doctrine which </w:t>
      </w:r>
      <w:r w:rsidRPr="00E5466C">
        <w:rPr>
          <w:rStyle w:val="Emphasis"/>
        </w:rPr>
        <w:t>preserved the image of enlightened U.S.</w:t>
      </w:r>
      <w:r>
        <w:rPr>
          <w:rStyle w:val="Emphasis"/>
        </w:rPr>
        <w:t xml:space="preserve"> </w:t>
      </w:r>
      <w:r w:rsidRPr="00E5466C">
        <w:rPr>
          <w:rStyle w:val="Emphasis"/>
        </w:rPr>
        <w:t>furtherance of accepted international legality in its relations with</w:t>
      </w:r>
      <w:r>
        <w:rPr>
          <w:rStyle w:val="Emphasis"/>
        </w:rPr>
        <w:t xml:space="preserve"> </w:t>
      </w:r>
      <w:r w:rsidRPr="00E5466C">
        <w:rPr>
          <w:rStyle w:val="Emphasis"/>
        </w:rPr>
        <w:t>Indians, on the one hand, while accommodating a pattern of illegally</w:t>
      </w:r>
      <w:r>
        <w:rPr>
          <w:rStyle w:val="Emphasis"/>
        </w:rPr>
        <w:t xml:space="preserve"> </w:t>
      </w:r>
      <w:r w:rsidRPr="00E5466C">
        <w:rPr>
          <w:rStyle w:val="Emphasis"/>
        </w:rPr>
        <w:t>aggressive federal expropriations of Indian land on the other.</w:t>
      </w:r>
      <w:r w:rsidRPr="00E5466C">
        <w:rPr>
          <w:sz w:val="16"/>
        </w:rPr>
        <w:t xml:space="preserve"> This he did in opinions rendered in a series of cases, beginning with Fletcher v. Peck (1810) and extending through Johnson v. McIntosh (1822) to Cherokee Nation v. Georgia (1831) and Worcester v. Georgia (1832).15 By the end of this sequence of decisions, Marshall had completely inverted international law, custom, and convention, finding that the Doctrine of Discovery imparted "preeminent title" over North America to Europeans, the mantle of which implicitly passed to the United States when England quit-claimed its 13 dissident Atlantic colonies, mainly because Indian-held lands were effectively "vacant" when Europeans "found" them. </w:t>
      </w:r>
      <w:r w:rsidRPr="00E5466C">
        <w:rPr>
          <w:rStyle w:val="StyleUnderline"/>
        </w:rPr>
        <w:t>The Chief Justice was forced to coin a whole</w:t>
      </w:r>
      <w:r>
        <w:rPr>
          <w:rStyle w:val="StyleUnderline"/>
        </w:rPr>
        <w:t xml:space="preserve"> </w:t>
      </w:r>
      <w:r w:rsidRPr="00E5466C">
        <w:rPr>
          <w:rStyle w:val="StyleUnderline"/>
        </w:rPr>
        <w:t>new politico-legal expression-that of</w:t>
      </w:r>
      <w:r w:rsidRPr="00E5466C">
        <w:rPr>
          <w:rStyle w:val="Emphasis"/>
        </w:rPr>
        <w:t xml:space="preserve"> "domestic, dependent nations"</w:t>
      </w:r>
      <w:r>
        <w:rPr>
          <w:rStyle w:val="StyleUnderline"/>
        </w:rPr>
        <w:t xml:space="preserve"> </w:t>
      </w:r>
      <w:r w:rsidRPr="00E5466C">
        <w:rPr>
          <w:rStyle w:val="StyleUnderline"/>
        </w:rPr>
        <w:t>-to encompass the unprecedented status</w:t>
      </w:r>
      <w:r w:rsidRPr="00E5466C">
        <w:rPr>
          <w:sz w:val="16"/>
        </w:rPr>
        <w:t xml:space="preserve">, neither fish nor fowl, he needed native people to occupy.16 Within this convoluted and falsely premised reasoning, Indian nations were entitled to keep their land, but only so long as the intrinsically superior U.S. sovereignty agreed to their doing so. Given this, </w:t>
      </w:r>
      <w:r w:rsidRPr="00E5466C">
        <w:rPr>
          <w:rStyle w:val="StyleUnderline"/>
        </w:rPr>
        <w:t>Indians could legally be construed as committing " aggression"</w:t>
      </w:r>
      <w:r>
        <w:rPr>
          <w:rStyle w:val="StyleUnderline"/>
        </w:rPr>
        <w:t xml:space="preserve"> </w:t>
      </w:r>
      <w:r w:rsidRPr="00E5466C">
        <w:rPr>
          <w:rStyle w:val="StyleUnderline"/>
        </w:rPr>
        <w:t>whenever they resisted invasion by the United States, a matter which</w:t>
      </w:r>
      <w:r>
        <w:rPr>
          <w:rStyle w:val="StyleUnderline"/>
        </w:rPr>
        <w:t xml:space="preserve"> </w:t>
      </w:r>
      <w:r w:rsidRPr="00E5466C">
        <w:rPr>
          <w:rStyle w:val="Emphasis"/>
        </w:rPr>
        <w:t>rendered literally any military action</w:t>
      </w:r>
      <w:r w:rsidRPr="00E5466C">
        <w:t xml:space="preserve"> the United States chose to pursue</w:t>
      </w:r>
      <w:r>
        <w:rPr>
          <w:rStyle w:val="StyleUnderline"/>
        </w:rPr>
        <w:t xml:space="preserve"> </w:t>
      </w:r>
      <w:r w:rsidRPr="00E5466C">
        <w:rPr>
          <w:rStyle w:val="Emphasis"/>
        </w:rPr>
        <w:t>against native people</w:t>
      </w:r>
      <w:r w:rsidRPr="00E5466C">
        <w:rPr>
          <w:rStyle w:val="StyleUnderline"/>
        </w:rPr>
        <w:t xml:space="preserve">, no matter how unprovoked, </w:t>
      </w:r>
      <w:r w:rsidRPr="00E5466C">
        <w:rPr>
          <w:rStyle w:val="Emphasis"/>
        </w:rPr>
        <w:t>a "Just War."</w:t>
      </w:r>
      <w:r>
        <w:rPr>
          <w:rStyle w:val="StyleUnderline"/>
        </w:rPr>
        <w:t xml:space="preserve"> </w:t>
      </w:r>
      <w:r w:rsidRPr="00E5466C">
        <w:rPr>
          <w:sz w:val="16"/>
        </w:rPr>
        <w:t xml:space="preserve">With all this worked out, Marshall argued that the United States should nonetheless follow accepted European practice wherever possible, obtaining by formal treaty negotiations involving purchase and other considerations native "consent" to land cessions. This, he felt, would complete the veneer of "reason and moderation" attending internatio.nal perceptions of federal expropriations of Indian land. Ultimately, Marshall's position reduces to the notion that indigenous nations inherently possess sufficient sovereign rights" for purposes of treating" to hand over legal title to their territories, but never enough to retain any tract of land the United States wants as its own. </w:t>
      </w:r>
      <w:r w:rsidRPr="00E5466C">
        <w:rPr>
          <w:rStyle w:val="StyleUnderline"/>
        </w:rPr>
        <w:t xml:space="preserve">The </w:t>
      </w:r>
      <w:r w:rsidRPr="00E5466C">
        <w:rPr>
          <w:rStyle w:val="Emphasis"/>
        </w:rPr>
        <w:t>carefully balanced logical contradictions</w:t>
      </w:r>
      <w:r w:rsidRPr="00E5466C">
        <w:rPr>
          <w:rStyle w:val="StyleUnderline"/>
        </w:rPr>
        <w:t xml:space="preserve"> imbedded in the</w:t>
      </w:r>
      <w:r>
        <w:rPr>
          <w:rStyle w:val="StyleUnderline"/>
        </w:rPr>
        <w:t xml:space="preserve"> </w:t>
      </w:r>
      <w:r w:rsidRPr="00E5466C">
        <w:rPr>
          <w:rStyle w:val="StyleUnderline"/>
        </w:rPr>
        <w:t>"Marshall Doctrine," which allowed the United States to pursue one</w:t>
      </w:r>
      <w:r>
        <w:rPr>
          <w:rStyle w:val="StyleUnderline"/>
        </w:rPr>
        <w:t xml:space="preserve"> </w:t>
      </w:r>
      <w:r w:rsidRPr="00E5466C">
        <w:rPr>
          <w:rStyle w:val="StyleUnderline"/>
        </w:rPr>
        <w:t>course of action with regard to Indian land while purporting to do the</w:t>
      </w:r>
      <w:r>
        <w:rPr>
          <w:rStyle w:val="StyleUnderline"/>
        </w:rPr>
        <w:t xml:space="preserve"> </w:t>
      </w:r>
      <w:r w:rsidRPr="00E5466C">
        <w:rPr>
          <w:rStyle w:val="StyleUnderline"/>
        </w:rPr>
        <w:t xml:space="preserve">exact </w:t>
      </w:r>
      <w:r w:rsidRPr="00E5466C">
        <w:rPr>
          <w:rStyle w:val="StyleUnderline"/>
        </w:rPr>
        <w:lastRenderedPageBreak/>
        <w:t xml:space="preserve">opposite, </w:t>
      </w:r>
      <w:r w:rsidRPr="00E5466C">
        <w:rPr>
          <w:rStyle w:val="Emphasis"/>
        </w:rPr>
        <w:t>formed the</w:t>
      </w:r>
      <w:r w:rsidRPr="00E5466C">
        <w:rPr>
          <w:rStyle w:val="StyleUnderline"/>
        </w:rPr>
        <w:t xml:space="preserve"> theoretical </w:t>
      </w:r>
      <w:r w:rsidRPr="00E5466C">
        <w:rPr>
          <w:rStyle w:val="Emphasis"/>
        </w:rPr>
        <w:t>basis for</w:t>
      </w:r>
      <w:r w:rsidRPr="00E5466C">
        <w:rPr>
          <w:rStyle w:val="StyleUnderline"/>
        </w:rPr>
        <w:t xml:space="preserve"> the entire statutory</w:t>
      </w:r>
      <w:r>
        <w:rPr>
          <w:rStyle w:val="StyleUnderline"/>
        </w:rPr>
        <w:t xml:space="preserve"> </w:t>
      </w:r>
      <w:r w:rsidRPr="00E5466C">
        <w:rPr>
          <w:rStyle w:val="StyleUnderline"/>
        </w:rPr>
        <w:t xml:space="preserve">body of what is now called </w:t>
      </w:r>
      <w:r w:rsidRPr="00E5466C">
        <w:rPr>
          <w:rStyle w:val="Emphasis"/>
        </w:rPr>
        <w:t>"Indian Law"</w:t>
      </w:r>
      <w:r w:rsidRPr="00E5466C">
        <w:rPr>
          <w:rStyle w:val="StyleUnderline"/>
        </w:rPr>
        <w:t xml:space="preserve"> in this country.</w:t>
      </w:r>
      <w:r w:rsidRPr="00E5466C">
        <w:rPr>
          <w:sz w:val="16"/>
        </w:rPr>
        <w:t xml:space="preserve"> Through a lengthy series of subsequent "interpretive" decisions-especially Ex Parte Crow Dog (1883), U.S. v. Kagama (1886), Lonewolf v. Hitchcock (1903), Tee-Hit-Ton v. United States (1955), and Dann v. United States (1985)-</w:t>
      </w:r>
      <w:r w:rsidRPr="00E5466C">
        <w:rPr>
          <w:rStyle w:val="StyleUnderline"/>
        </w:rPr>
        <w:t>the Supreme Court extended Marshall's unfounded concept</w:t>
      </w:r>
      <w:r>
        <w:rPr>
          <w:rStyle w:val="StyleUnderline"/>
        </w:rPr>
        <w:t xml:space="preserve"> </w:t>
      </w:r>
      <w:r w:rsidRPr="00E5466C">
        <w:rPr>
          <w:rStyle w:val="StyleUnderline"/>
        </w:rPr>
        <w:t>of native nations occupying a status of subordinate or "limited"</w:t>
      </w:r>
      <w:r>
        <w:rPr>
          <w:rStyle w:val="StyleUnderline"/>
        </w:rPr>
        <w:t xml:space="preserve"> </w:t>
      </w:r>
      <w:r w:rsidRPr="00E5466C">
        <w:rPr>
          <w:rStyle w:val="StyleUnderline"/>
        </w:rPr>
        <w:t>sovereignty to include the idea that the United States enjoyed an</w:t>
      </w:r>
      <w:r>
        <w:rPr>
          <w:rStyle w:val="StyleUnderline"/>
        </w:rPr>
        <w:t xml:space="preserve"> </w:t>
      </w:r>
      <w:r w:rsidRPr="00E5466C">
        <w:rPr>
          <w:rStyle w:val="StyleUnderline"/>
        </w:rPr>
        <w:t>inherent "plenary" (full and absolute) power over them in such crucial</w:t>
      </w:r>
      <w:r>
        <w:rPr>
          <w:rStyle w:val="StyleUnderline"/>
        </w:rPr>
        <w:t xml:space="preserve"> </w:t>
      </w:r>
      <w:r w:rsidRPr="00E5466C">
        <w:rPr>
          <w:rStyle w:val="StyleUnderline"/>
        </w:rPr>
        <w:t>domains as governance and jurisdiction.</w:t>
      </w:r>
      <w:r w:rsidRPr="00E5466C">
        <w:rPr>
          <w:sz w:val="16"/>
        </w:rPr>
        <w:t>17 An aspect of this self-assigned power, articulated most clearly in Lonewolf, is that Congress has the prerogative to unilaterally abrogate aspects of U.S. treaties with Indian nations which it finds inconvenient or burdensome while continuing to hold the Indians to those provisions of the treaties by which they agreed to cede land,.</w:t>
      </w:r>
    </w:p>
    <w:p w:rsidR="00AF01BA" w:rsidRDefault="00AF01BA" w:rsidP="00AC79AA"/>
    <w:p w:rsidR="009430F7" w:rsidRDefault="009430F7" w:rsidP="009430F7">
      <w:pPr>
        <w:pStyle w:val="Heading4"/>
      </w:pPr>
      <w:r>
        <w:t>You reify the foreign/domestic boundary that absorbs and erases indigenous life.</w:t>
      </w:r>
    </w:p>
    <w:p w:rsidR="009430F7" w:rsidRDefault="009430F7" w:rsidP="009430F7">
      <w:r w:rsidRPr="00875BC7">
        <w:rPr>
          <w:rStyle w:val="Style13ptBold"/>
        </w:rPr>
        <w:t>Bruyneel 07</w:t>
      </w:r>
      <w:r>
        <w:t xml:space="preserve"> – Kevin Bruyneel; Kevin Bruyneel is Associate Professor of Politics at Babson College; “The Third Space of Sovereignty: The Postcolonial Politics of U.S.–Indigenous Relations”; </w:t>
      </w:r>
      <w:hyperlink r:id="rId33" w:history="1">
        <w:r w:rsidRPr="005D4492">
          <w:rPr>
            <w:rStyle w:val="Hyperlink"/>
          </w:rPr>
          <w:t>https://goo.gl/DJmA7I</w:t>
        </w:r>
      </w:hyperlink>
    </w:p>
    <w:p w:rsidR="009430F7" w:rsidRDefault="009430F7" w:rsidP="009430F7">
      <w:pPr>
        <w:rPr>
          <w:sz w:val="16"/>
        </w:rPr>
      </w:pPr>
      <w:r w:rsidRPr="00875BC7">
        <w:rPr>
          <w:rStyle w:val="StyleUnderline"/>
        </w:rPr>
        <w:t xml:space="preserve">For Lane, the “utterly disorganized” Indian Territory was a threat to the boundaries of Kansas, and thus by extension to those of the United States as well. In his words, the people of the Indian Territory do not simply sit outside the states southern boundary, but rather they “lie on our border” and “bound upon our State.” </w:t>
      </w:r>
      <w:r w:rsidRPr="004A332C">
        <w:rPr>
          <w:sz w:val="16"/>
        </w:rPr>
        <w:t xml:space="preserve">These two images, the first of indigenous people overlapping (lying on) the state’s boundaries and the second of them springing aggressively toward (bounding upon) the Kansas citizenry, place Lane’s concerns within the wider colonial discourse in which the “unsettled” standing of indigenous people raises questions and invites answers that will be productive—productive of an emergent post-Civil War U.S. state sovereignty—in terms of the U.S. effort to impose and clarify the political boundaries of its modern settler-state. Moreover, </w:t>
      </w:r>
      <w:r w:rsidRPr="00875BC7">
        <w:rPr>
          <w:rStyle w:val="StyleUnderline"/>
        </w:rPr>
        <w:t>Lane’s language of “disorganization” was a polite, seemingly value-free way to refer to indigenous nations and tribes as less civilized than the American nation and to demand that the federal government work to further construct the civilized standing of America through the demarcation and surveillance of its post-Civil War boundaries</w:t>
      </w:r>
      <w:r w:rsidRPr="004A332C">
        <w:rPr>
          <w:sz w:val="16"/>
        </w:rPr>
        <w:t xml:space="preserve">. To be clear, </w:t>
      </w:r>
      <w:r w:rsidRPr="00875BC7">
        <w:rPr>
          <w:rStyle w:val="StyleUnderline"/>
        </w:rPr>
        <w:t>the aim</w:t>
      </w:r>
      <w:r w:rsidRPr="004A332C">
        <w:rPr>
          <w:sz w:val="16"/>
        </w:rPr>
        <w:t xml:space="preserve"> of Lane, Harlan, and the rest of this bill’s supporters </w:t>
      </w:r>
      <w:r w:rsidRPr="00875BC7">
        <w:rPr>
          <w:rStyle w:val="StyleUnderline"/>
        </w:rPr>
        <w:t xml:space="preserve">was not to firm up the boundary between the United States and indigenous politics in order to ward off the seeming threat of “savage disorganization.” Rather, it was </w:t>
      </w:r>
      <w:r w:rsidRPr="002338F5">
        <w:rPr>
          <w:rStyle w:val="Emphasis"/>
        </w:rPr>
        <w:t>to place U.S. boundaries around these indigenous nations and tribes so as to eliminate the complicated political situation in which indigenous communities straddled the boundary distinguishing the American domestic realm from that which was foreign to it.</w:t>
      </w:r>
      <w:r w:rsidRPr="004A332C">
        <w:rPr>
          <w:sz w:val="16"/>
        </w:rPr>
        <w:t xml:space="preserve"> </w:t>
      </w:r>
      <w:r w:rsidRPr="00875BC7">
        <w:rPr>
          <w:rStyle w:val="StyleUnderline"/>
        </w:rPr>
        <w:t>If passage of this bill could render these indigenous nations and tribes no longer foreign to the American polity, they could no longer carry out the “raids” to which Lanes constituents had apparently been subjected. They could not do so because raids, by definition, are attacks from the outside, and thus any such actions would henceforth be crimes subject to domestic penalty; they would be domestic concerns</w:t>
      </w:r>
      <w:r w:rsidRPr="004A332C">
        <w:rPr>
          <w:sz w:val="16"/>
        </w:rPr>
        <w:t xml:space="preserve">. </w:t>
      </w:r>
      <w:r w:rsidRPr="00875BC7">
        <w:rPr>
          <w:rStyle w:val="StyleUnderline"/>
        </w:rPr>
        <w:t>Thus</w:t>
      </w:r>
      <w:r w:rsidRPr="004A332C">
        <w:rPr>
          <w:sz w:val="16"/>
        </w:rPr>
        <w:t xml:space="preserve">, </w:t>
      </w:r>
      <w:r w:rsidRPr="00875BC7">
        <w:rPr>
          <w:rStyle w:val="StyleUnderline"/>
        </w:rPr>
        <w:t>to many</w:t>
      </w:r>
      <w:r w:rsidRPr="004A332C">
        <w:rPr>
          <w:sz w:val="16"/>
        </w:rPr>
        <w:t xml:space="preserve"> American political actors of this era, such as Senators Lane and Harlan, </w:t>
      </w:r>
      <w:r w:rsidRPr="002338F5">
        <w:rPr>
          <w:rStyle w:val="Emphasis"/>
        </w:rPr>
        <w:t>the imposition of clearly defined U.S. boundaries around Indian Territory was a way to absorb and erase the foreignness of indigenous political status by domesticating indigenous political life.</w:t>
      </w:r>
      <w:r w:rsidRPr="004A332C">
        <w:rPr>
          <w:sz w:val="16"/>
        </w:rPr>
        <w:t xml:space="preserve"> </w:t>
      </w:r>
      <w:r w:rsidRPr="00875BC7">
        <w:rPr>
          <w:rStyle w:val="StyleUnderline"/>
        </w:rPr>
        <w:t>It was also a way to further construct American sovereignty and deconstruct that of indigenous tribes</w:t>
      </w:r>
      <w:r w:rsidRPr="004A332C">
        <w:rPr>
          <w:sz w:val="16"/>
        </w:rPr>
        <w:t xml:space="preserve">. This interpretation is not simply a matter of historical retrospect and 20/20 hindsight, but was in fact apparent to those who opposed the bill at the time…. Officials at the time, even while the policies pursued by these officials seemed to be seeking to undermine this very nation-to-nation premise. In other words, the modern shift in U.S.-indigenous relations had yet to be made formally, but the harbingers of this shift can be discerned in the debate over S 459. Ross’s protest and arguments were echoed by sympathetic senators who raised serious questions about the issue of indigenous consent and the future of indigenous nations and tribes as autonomous politics. In their resistance to this bill, these senators exemplified the institutional and cultural dynamics of American colonial ambivalence. Among the most vocal senators arguing and eventually voting against Harlan’s bill was Lafayette Foster of Connecticut, who made a distinct effort to connect the issue of the consent of indigenous tribes to their shifting status in relation to the American political system. Referring to the idea of indigenous consent as “a mere farce” in the wake of the Civil War and in light of America’s expansionist desires, Foster pointed to the boundary politics and colonial implications of this bill and to its implications for the </w:t>
      </w:r>
      <w:r w:rsidRPr="004A332C">
        <w:rPr>
          <w:sz w:val="16"/>
        </w:rPr>
        <w:lastRenderedPageBreak/>
        <w:t xml:space="preserve">standing of indigenous tribes as autonomous politics: “How would it be if we had a treaty like this with any foreign Power that has sufficient strength to avenge an insult of this sort? If we had made this treaty with such a nation, and then undertook to extend jurisdiction over it, provided we could get their consent after we had thus exerted our authority and created a Territory, what would be the result?” He went on to say that, of course, if such a policy was directed against, say, France, it would mean “war, certainly and speedily.” While Foster knew full well that the Cherokee and French nations were not perfect equivalents, he was making the analogy to underscore a prevailing principle that the U.S. government was threatening to violate with this bill. Namely, </w:t>
      </w:r>
      <w:r w:rsidRPr="00875BC7">
        <w:rPr>
          <w:rStyle w:val="StyleUnderline"/>
        </w:rPr>
        <w:t>to that point in the U.S.-indigenous relationship, indigenous tribes had been dealt with more as independent nations than as domesic concerns. However, here Congress proposed to envelop these independent nations through a colonial imposition that superseded the treaty-defined standing and autonomy of indigenous tribes</w:t>
      </w:r>
      <w:r w:rsidRPr="004A332C">
        <w:rPr>
          <w:sz w:val="16"/>
        </w:rPr>
        <w:t xml:space="preserve">. To the Connecticut senator, </w:t>
      </w:r>
      <w:r w:rsidRPr="00D547C6">
        <w:rPr>
          <w:rStyle w:val="StyleUnderline"/>
        </w:rPr>
        <w:t>this affront to indigenous autonomy was particularly galling with regard to the Cherokee nation, which had “sent two regiments into [the Union] Army, a greater number of men in proportion to the number of fighting men belonging to the tribe than has gone from any State in this Union</w:t>
      </w:r>
      <w:r w:rsidRPr="004A332C">
        <w:rPr>
          <w:sz w:val="16"/>
        </w:rPr>
        <w:t xml:space="preserve">”32 </w:t>
      </w:r>
    </w:p>
    <w:p w:rsidR="00E05A42" w:rsidRPr="00E05A42" w:rsidRDefault="00E05A42" w:rsidP="00E05A42">
      <w:pPr>
        <w:pStyle w:val="Heading4"/>
      </w:pPr>
      <w:r w:rsidRPr="00E05A42">
        <w:t>The foreign/domestic divide excludes indigenous peoples who can gain political agency from neither status.</w:t>
      </w:r>
    </w:p>
    <w:p w:rsidR="00E05A42" w:rsidRDefault="00E05A42" w:rsidP="00E05A42">
      <w:r w:rsidRPr="00D547C6">
        <w:rPr>
          <w:rStyle w:val="Style13ptBold"/>
        </w:rPr>
        <w:t>Bruyneel 07</w:t>
      </w:r>
      <w:r>
        <w:t xml:space="preserve"> – Kevin Bruyneel; Kevin Bruyneel is Associate Professor of Politics at Babson College; “The Third Space of Sovereignty: The Postcolonial Politics of U.S.–Indigenous Relations”; </w:t>
      </w:r>
      <w:hyperlink r:id="rId34" w:history="1">
        <w:r w:rsidRPr="005D4492">
          <w:rPr>
            <w:rStyle w:val="Hyperlink"/>
          </w:rPr>
          <w:t>https://goo.gl/DJmA7I</w:t>
        </w:r>
      </w:hyperlink>
    </w:p>
    <w:p w:rsidR="00E05A42" w:rsidRPr="004A332C" w:rsidRDefault="00E05A42" w:rsidP="00E05A42">
      <w:pPr>
        <w:rPr>
          <w:sz w:val="16"/>
        </w:rPr>
      </w:pPr>
      <w:r w:rsidRPr="004A332C">
        <w:rPr>
          <w:sz w:val="16"/>
        </w:rPr>
        <w:t xml:space="preserve">In Kaganut </w:t>
      </w:r>
      <w:r w:rsidRPr="002E3FED">
        <w:rPr>
          <w:rStyle w:val="StyleUnderline"/>
        </w:rPr>
        <w:t>the court constructed the 1871</w:t>
      </w:r>
      <w:r w:rsidRPr="004A332C">
        <w:rPr>
          <w:sz w:val="16"/>
        </w:rPr>
        <w:t xml:space="preserve"> rider </w:t>
      </w:r>
      <w:r w:rsidRPr="002E3FED">
        <w:rPr>
          <w:rStyle w:val="StyleUnderline"/>
        </w:rPr>
        <w:t>as a turning point in U.S.-indigenous relations</w:t>
      </w:r>
      <w:r w:rsidRPr="004A332C">
        <w:rPr>
          <w:sz w:val="16"/>
        </w:rPr>
        <w:t xml:space="preserve">, </w:t>
      </w:r>
      <w:r w:rsidRPr="002E3FED">
        <w:rPr>
          <w:rStyle w:val="StyleUnderline"/>
        </w:rPr>
        <w:t xml:space="preserve">the moment when Congress extended its power over indigenous tribes and nations in a manner that co-constitutivcly generated the legal and political image of indigenous people as </w:t>
      </w:r>
      <w:r>
        <w:rPr>
          <w:rStyle w:val="StyleUnderline"/>
        </w:rPr>
        <w:t>decreasingly</w:t>
      </w:r>
      <w:r w:rsidRPr="002E3FED">
        <w:rPr>
          <w:rStyle w:val="StyleUnderline"/>
        </w:rPr>
        <w:t xml:space="preserve"> able to </w:t>
      </w:r>
      <w:r>
        <w:rPr>
          <w:rStyle w:val="StyleUnderline"/>
        </w:rPr>
        <w:t>self-govern</w:t>
      </w:r>
      <w:r w:rsidRPr="004A332C">
        <w:rPr>
          <w:sz w:val="16"/>
        </w:rPr>
        <w:t xml:space="preserve">. As Petra Shattuck and Jill Norgren note, Millers opinion declared that “with the end of the treaty-making era (1871), Congress had gained plenary power over Indian tribes.”24 </w:t>
      </w:r>
      <w:r w:rsidRPr="002E3FED">
        <w:rPr>
          <w:rStyle w:val="StyleUnderline"/>
        </w:rPr>
        <w:t>The plenary power doctrine denoted, in this ease, the ultimate power of Congress over indigenous people’s affairs</w:t>
      </w:r>
      <w:r w:rsidRPr="004A332C">
        <w:rPr>
          <w:sz w:val="16"/>
        </w:rPr>
        <w:t xml:space="preserve">.25 </w:t>
      </w:r>
      <w:r w:rsidRPr="002E3FED">
        <w:rPr>
          <w:rStyle w:val="StyleUnderline"/>
        </w:rPr>
        <w:t>the rise of congressional power in this way served to draw indigenous tribes and nations further within the domestic realm of the American political system, further constructing the expanding purview of American sovereignty as it hailed the decline of indigenous sovereignty</w:t>
      </w:r>
      <w:r w:rsidRPr="004A332C">
        <w:rPr>
          <w:sz w:val="16"/>
        </w:rPr>
        <w:t xml:space="preserve">. The compatibility between the colonialist and liberal democratic principles of this decision were clear in the opinions closing passages, where Miller asserted that Congress’s extended powers arc not only legitimate, but just and humane: “The power of the General Government over these remnants of a race once powerful, now weak and diminished in numbers, is necessary for their protection, as well as to the safety of those among whom they dwell.”26 The message of this ease was twofold: </w:t>
      </w:r>
      <w:r w:rsidRPr="002E3FED">
        <w:rPr>
          <w:rStyle w:val="StyleUnderline"/>
        </w:rPr>
        <w:t>(1) the boundaries of the United States were ineluctably expanding and solidifying as the American nation and state rapidly modernized, and (2) indigenous tribes and nations were not only “weak” and “diminished” but, even worse, incapable of meeting the challenges of self-government necessary to survive in the face of all that was seemingly becoming modern around them</w:t>
      </w:r>
      <w:r w:rsidRPr="004A332C">
        <w:rPr>
          <w:sz w:val="16"/>
        </w:rPr>
        <w:t xml:space="preserve">. This dynamic of claiming to both dominate political space and protect indigenous tribes exemplified the imposition of colonial rule for the sake of the development of the modern American settler-state, justified according to liberal principles. </w:t>
      </w:r>
      <w:r w:rsidRPr="002E3FED">
        <w:rPr>
          <w:rStyle w:val="StyleUnderline"/>
        </w:rPr>
        <w:t>The American state imposed colonial rule in the name of saving indigenous people from their own weakness and backwardness, that is, savagery</w:t>
      </w:r>
      <w:r w:rsidRPr="004A332C">
        <w:rPr>
          <w:sz w:val="16"/>
        </w:rPr>
        <w:t xml:space="preserve">. According to the Supreme Courts 1886 decision, the historical touchstone for this shift in the U.S.-indigenous relationship was Congress’s action in 1871. </w:t>
      </w:r>
      <w:r w:rsidRPr="002E3FED">
        <w:rPr>
          <w:rStyle w:val="StyleUnderline"/>
        </w:rPr>
        <w:t>In 1903, the congressional treaty-making rider of 1871 again became a key constituent of a very important Indian law ease</w:t>
      </w:r>
      <w:r w:rsidRPr="004A332C">
        <w:rPr>
          <w:sz w:val="16"/>
        </w:rPr>
        <w:t xml:space="preserve">, this time in a Supreme Court decision so injurious to the political status of indigenous tribes that it has been referred to as “the Indians’ Dred Scon decision.”27 The ease was </w:t>
      </w:r>
      <w:r w:rsidRPr="002E3FED">
        <w:rPr>
          <w:rStyle w:val="StyleUnderline"/>
        </w:rPr>
        <w:t>Lone Wolf v. Hitchcock, in which the court’s decision further diminished</w:t>
      </w:r>
      <w:r>
        <w:rPr>
          <w:rStyle w:val="StyleUnderline"/>
        </w:rPr>
        <w:t xml:space="preserve"> </w:t>
      </w:r>
      <w:r w:rsidRPr="002E3FED">
        <w:rPr>
          <w:rStyle w:val="StyleUnderline"/>
        </w:rPr>
        <w:t>the political status of indigenous tribes by affirming Congress’s power to abrogate treaty provisions and placing congressional plenary power beyond the purview of judicial review</w:t>
      </w:r>
      <w:r w:rsidRPr="004A332C">
        <w:rPr>
          <w:sz w:val="16"/>
        </w:rPr>
        <w:t xml:space="preserve">. </w:t>
      </w:r>
      <w:r w:rsidRPr="002E3FED">
        <w:rPr>
          <w:rStyle w:val="StyleUnderline"/>
        </w:rPr>
        <w:t>This case firmly placed indigenous tribes in a struggle for status in postcolonial time and space because</w:t>
      </w:r>
      <w:r w:rsidRPr="004A332C">
        <w:rPr>
          <w:sz w:val="16"/>
        </w:rPr>
        <w:t xml:space="preserve">, according to the courts logic, </w:t>
      </w:r>
      <w:r w:rsidRPr="002E3FED">
        <w:rPr>
          <w:rStyle w:val="StyleUnderline"/>
        </w:rPr>
        <w:t xml:space="preserve">from that time forward </w:t>
      </w:r>
      <w:r w:rsidRPr="002338F5">
        <w:rPr>
          <w:rStyle w:val="Emphasis"/>
        </w:rPr>
        <w:t>indigenous tribes had neither the foreign nor the domestic status to exert meaningful political agency in American politics.</w:t>
      </w:r>
    </w:p>
    <w:p w:rsidR="009430F7" w:rsidRDefault="009430F7" w:rsidP="00AC79AA"/>
    <w:p w:rsidR="000D3A5A" w:rsidRPr="000D3A5A" w:rsidRDefault="000D3A5A" w:rsidP="000D3A5A">
      <w:pPr>
        <w:pStyle w:val="Heading4"/>
      </w:pPr>
      <w:r w:rsidRPr="000D3A5A">
        <w:t>“Domestic” is not a neutral legal category but has historically aided the domination of indigenous peoples.</w:t>
      </w:r>
    </w:p>
    <w:p w:rsidR="000D3A5A" w:rsidRDefault="000D3A5A" w:rsidP="000D3A5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0D3A5A" w:rsidRDefault="000D3A5A" w:rsidP="000D3A5A">
      <w:pPr>
        <w:rPr>
          <w:rStyle w:val="Emphasis"/>
        </w:rPr>
      </w:pPr>
      <w:r w:rsidRPr="00AB2FB1">
        <w:rPr>
          <w:sz w:val="16"/>
        </w:rPr>
        <w:t xml:space="preserve">In setting a precedent for U.S. empire through evocations of the doctrine of discovery, </w:t>
      </w:r>
      <w:r w:rsidRPr="009F72E1">
        <w:rPr>
          <w:rStyle w:val="StyleUnderline"/>
        </w:rPr>
        <w:t>the Marshall Trilogy sets into motion</w:t>
      </w:r>
      <w:r w:rsidRPr="009F72E1">
        <w:rPr>
          <w:rStyle w:val="Emphasis"/>
        </w:rPr>
        <w:t xml:space="preserve"> the transformation of indigenous sovereign nations into “domestic dependent” nations where</w:t>
      </w:r>
      <w:r w:rsidRPr="00AB2FB1">
        <w:rPr>
          <w:sz w:val="16"/>
        </w:rPr>
        <w:t xml:space="preserve">, according to Joanne Barker , </w:t>
      </w:r>
      <w:r w:rsidRPr="009F72E1">
        <w:rPr>
          <w:rStyle w:val="Emphasis"/>
        </w:rPr>
        <w:t>“the erasure of the sovereign is the racialization of the ‘Indian.”</w:t>
      </w:r>
      <w:r w:rsidRPr="00AB2FB1">
        <w:rPr>
          <w:sz w:val="16"/>
        </w:rPr>
        <w:t xml:space="preserve">’ 13 </w:t>
      </w:r>
      <w:r w:rsidRPr="00AB2FB1">
        <w:rPr>
          <w:rStyle w:val="StyleUnderline"/>
        </w:rPr>
        <w:t xml:space="preserve">In order to pry apart the now ascendant though contradictory paradigms of liberalism invested in transformative multiculturalism and postracial politics, my book considers the entanglement of colonization and racialization. </w:t>
      </w:r>
      <w:r w:rsidRPr="00AB2FB1">
        <w:rPr>
          <w:rStyle w:val="Emphasis"/>
        </w:rPr>
        <w:t>These two processes of domination have often been conflated (making racism colonialism and vice versa) within the critiques of empire by U.S. postcolonial, comparative area, and queer studies— and for good reason. Racialization and colonization have worked simultaneously to other and abject entire peoples so they can be enslaved, excluded, removed, and killed in the name of progress and capitalism.</w:t>
      </w:r>
      <w:r w:rsidRPr="00AB2FB1">
        <w:rPr>
          <w:rStyle w:val="StyleUnderline"/>
        </w:rPr>
        <w:t xml:space="preserve"> These historical and political processes have secured white property, citizenship, and privilege, creating a “racial contract,” as Charles W. Mills argues, that orders “a world which has been foundationally shaped for the past five hundred years by the realities of </w:t>
      </w:r>
      <w:r w:rsidRPr="00AB2FB1">
        <w:rPr>
          <w:rStyle w:val="Emphasis"/>
        </w:rPr>
        <w:t xml:space="preserve">European domination and the gradual consolidation of global white supremacy .” 14 Racialization and colonization should thus be understood as concomitant global systems that secure white dominance through time, property,  and notions of self. </w:t>
      </w:r>
    </w:p>
    <w:p w:rsidR="000D3A5A" w:rsidRDefault="000D3A5A" w:rsidP="000D3A5A">
      <w:pPr>
        <w:rPr>
          <w:sz w:val="16"/>
        </w:rPr>
      </w:pPr>
    </w:p>
    <w:p w:rsidR="000D3A5A" w:rsidRDefault="000D3A5A" w:rsidP="000D3A5A">
      <w:r>
        <w:br w:type="page"/>
      </w:r>
    </w:p>
    <w:p w:rsidR="00254F98" w:rsidRDefault="00254F98" w:rsidP="00254F98">
      <w:pPr>
        <w:pStyle w:val="Heading4"/>
      </w:pPr>
      <w:r>
        <w:lastRenderedPageBreak/>
        <w:t>Distinctions between domestic and international surveillance are bad because they allow counterintelligence groups such as COINTELPRO to inflect violence upon populations rendering them disposable. Resistance is the only way to solve this systematic oppression</w:t>
      </w:r>
    </w:p>
    <w:p w:rsidR="00254F98" w:rsidRPr="00205651" w:rsidRDefault="00254F98" w:rsidP="00254F98">
      <w:r>
        <w:rPr>
          <w:b/>
        </w:rPr>
        <w:t xml:space="preserve">Churchill 90 </w:t>
      </w:r>
      <w:r>
        <w:t xml:space="preserve">(Ward Churchill., </w:t>
      </w:r>
      <w:r w:rsidRPr="00205651">
        <w:t>professor of ethnic studies at the University of Colorado at Boulder from 1990 to 2007</w:t>
      </w:r>
      <w:r>
        <w:t>., “</w:t>
      </w:r>
      <w:r w:rsidRPr="00205651">
        <w:rPr>
          <w:bCs/>
        </w:rPr>
        <w:t>To Disrupt, Discredit and Destroy”</w:t>
      </w:r>
      <w:r>
        <w:rPr>
          <w:bCs/>
        </w:rPr>
        <w:t>: The FBI’s Secret War Against the Black Panther Party pgs 4-9)KM</w:t>
      </w:r>
    </w:p>
    <w:p w:rsidR="005902DA" w:rsidRDefault="00254F98" w:rsidP="00254F98">
      <w:pPr>
        <w:widowControl w:val="0"/>
        <w:autoSpaceDE w:val="0"/>
        <w:autoSpaceDN w:val="0"/>
        <w:adjustRightInd w:val="0"/>
        <w:spacing w:after="240"/>
        <w:rPr>
          <w:rFonts w:asciiTheme="majorHAnsi" w:hAnsiTheme="majorHAnsi" w:cs="Helvetica"/>
          <w:sz w:val="16"/>
          <w:szCs w:val="16"/>
        </w:rPr>
      </w:pPr>
      <w:r w:rsidRPr="000D1DC5">
        <w:rPr>
          <w:rStyle w:val="StyleUnderline"/>
          <w:rFonts w:asciiTheme="majorHAnsi" w:hAnsiTheme="majorHAnsi"/>
        </w:rPr>
        <w:t>The initial COINTELPRO</w:t>
      </w:r>
      <w:r w:rsidRPr="000D1DC5">
        <w:rPr>
          <w:rFonts w:asciiTheme="majorHAnsi" w:hAnsiTheme="majorHAnsi" w:cs="Helvetica"/>
          <w:sz w:val="16"/>
          <w:szCs w:val="16"/>
        </w:rPr>
        <w:t>, aimed at the Communist Party, USA,</w:t>
      </w:r>
      <w:r w:rsidRPr="000D1DC5">
        <w:rPr>
          <w:rFonts w:asciiTheme="majorHAnsi" w:hAnsiTheme="majorHAnsi" w:cs="Helvetica"/>
          <w:sz w:val="26"/>
          <w:szCs w:val="26"/>
        </w:rPr>
        <w:t xml:space="preserve"> </w:t>
      </w:r>
      <w:r w:rsidRPr="000D1DC5">
        <w:rPr>
          <w:rStyle w:val="StyleUnderline"/>
          <w:rFonts w:asciiTheme="majorHAnsi" w:hAnsiTheme="majorHAnsi"/>
        </w:rPr>
        <w:t>was ordered on August 28, 1956</w:t>
      </w:r>
      <w:r>
        <w:rPr>
          <w:rFonts w:asciiTheme="majorHAnsi" w:hAnsiTheme="majorHAnsi" w:cs="Helvetica"/>
          <w:b/>
          <w:sz w:val="26"/>
          <w:szCs w:val="26"/>
        </w:rPr>
        <w:t xml:space="preserve">. </w:t>
      </w:r>
      <w:r w:rsidRPr="000D1DC5">
        <w:rPr>
          <w:rFonts w:asciiTheme="majorHAnsi" w:hAnsiTheme="majorHAnsi" w:cs="Helvetica"/>
          <w:sz w:val="16"/>
          <w:szCs w:val="16"/>
        </w:rPr>
        <w:t>Al- though</w:t>
      </w:r>
      <w:r w:rsidRPr="000D1DC5">
        <w:rPr>
          <w:rFonts w:asciiTheme="majorHAnsi" w:hAnsiTheme="majorHAnsi" w:cs="Helvetica"/>
          <w:sz w:val="26"/>
          <w:szCs w:val="26"/>
        </w:rPr>
        <w:t xml:space="preserve"> </w:t>
      </w:r>
      <w:r w:rsidRPr="000D1DC5">
        <w:rPr>
          <w:rStyle w:val="StyleUnderline"/>
          <w:rFonts w:asciiTheme="majorHAnsi" w:hAnsiTheme="majorHAnsi"/>
        </w:rPr>
        <w:t>this was the first instance in which the Internal Security Branch was instructed to employ the full range of extralegal techniques developed by the Bureau’s counterintelligence specialists against a do mestic target in a centrally-coordinated and programmatic way</w:t>
      </w:r>
      <w:r w:rsidRPr="000D1DC5">
        <w:rPr>
          <w:rFonts w:asciiTheme="majorHAnsi" w:hAnsiTheme="majorHAnsi" w:cs="Helvetica"/>
          <w:b/>
          <w:sz w:val="26"/>
          <w:szCs w:val="26"/>
        </w:rPr>
        <w:t>,</w:t>
      </w:r>
      <w:r w:rsidRPr="000D1DC5">
        <w:rPr>
          <w:rFonts w:asciiTheme="majorHAnsi" w:hAnsiTheme="majorHAnsi" w:cs="Helvetica"/>
          <w:sz w:val="26"/>
          <w:szCs w:val="26"/>
        </w:rPr>
        <w:t xml:space="preserve"> </w:t>
      </w:r>
      <w:r w:rsidRPr="000D1DC5">
        <w:rPr>
          <w:rFonts w:asciiTheme="majorHAnsi" w:hAnsiTheme="majorHAnsi" w:cs="Helvetica"/>
          <w:sz w:val="16"/>
          <w:szCs w:val="16"/>
        </w:rPr>
        <w:t>the FBI had resumed such operations against the CP and to a lesser extent the Socialist Workers Party (SWP) on a more ad hoc basis at least as early as 1941.</w:t>
      </w:r>
      <w:r>
        <w:rPr>
          <w:rFonts w:asciiTheme="majorHAnsi" w:hAnsiTheme="majorHAnsi" w:cs="Helvetica"/>
          <w:b/>
          <w:bCs/>
          <w:position w:val="10"/>
          <w:sz w:val="16"/>
          <w:szCs w:val="16"/>
        </w:rPr>
        <w:t xml:space="preserve"> </w:t>
      </w:r>
      <w:r w:rsidRPr="000D1DC5">
        <w:rPr>
          <w:rFonts w:asciiTheme="majorHAnsi" w:hAnsiTheme="majorHAnsi" w:cs="Helvetica"/>
          <w:sz w:val="16"/>
          <w:szCs w:val="16"/>
        </w:rPr>
        <w:t>Instructively, Hoover began at the same time to include a section on “Negro Organiza- tions” in reports otherwise dedicated to “Communist Organizations” and “Axis Fifth Columnists.”</w:t>
      </w:r>
      <w:r w:rsidRPr="000D1DC5">
        <w:rPr>
          <w:rFonts w:asciiTheme="majorHAnsi" w:hAnsiTheme="majorHAnsi" w:cs="Times"/>
          <w:sz w:val="16"/>
          <w:szCs w:val="16"/>
        </w:rPr>
        <w:t xml:space="preserve">¶ </w:t>
      </w:r>
      <w:r w:rsidRPr="000D1DC5">
        <w:rPr>
          <w:rStyle w:val="StyleUnderline"/>
          <w:rFonts w:asciiTheme="majorHAnsi" w:hAnsiTheme="majorHAnsi"/>
        </w:rPr>
        <w:t>Both surveillance of and counterintelligence directed against “subversives” had become standard FBI procedure by the end of World War II, and were increasingly regularized and refined during the ensuing spy cases and show trials attending the “Second Red Scare” of 1946-1954.</w:t>
      </w:r>
      <w:r w:rsidRPr="000D1DC5">
        <w:rPr>
          <w:rFonts w:asciiTheme="majorHAnsi" w:hAnsiTheme="majorHAnsi" w:cs="Helvetica"/>
          <w:b/>
          <w:bCs/>
          <w:position w:val="10"/>
          <w:sz w:val="16"/>
          <w:szCs w:val="16"/>
        </w:rPr>
        <w:t xml:space="preserve"> </w:t>
      </w:r>
      <w:r w:rsidRPr="000D1DC5">
        <w:rPr>
          <w:rFonts w:asciiTheme="majorHAnsi" w:hAnsiTheme="majorHAnsi" w:cs="Helvetica"/>
          <w:sz w:val="16"/>
          <w:szCs w:val="16"/>
        </w:rPr>
        <w:t>In this, the Bureau was helped along immensely by passage of the Smith Act, a statute making “sedition” a peacetime as well as a wartime offense, in 1940.</w:t>
      </w:r>
      <w:r w:rsidRPr="000D1DC5">
        <w:rPr>
          <w:rFonts w:asciiTheme="majorHAnsi" w:hAnsiTheme="majorHAnsi" w:cs="Helvetica"/>
          <w:b/>
          <w:bCs/>
          <w:position w:val="10"/>
          <w:sz w:val="16"/>
          <w:szCs w:val="16"/>
        </w:rPr>
        <w:t xml:space="preserve"> </w:t>
      </w:r>
      <w:r w:rsidRPr="000D1DC5">
        <w:rPr>
          <w:rFonts w:asciiTheme="majorHAnsi" w:hAnsiTheme="majorHAnsi" w:cs="Helvetica"/>
          <w:sz w:val="16"/>
          <w:szCs w:val="16"/>
        </w:rPr>
        <w:t>This was followed, in 1950, by the McCarran Internal Security Act, requiring all members of the CP and other designated groups to register with a federal “Subversive Activities Control Board” and authorizing their roundup and mass internment in the event of an insurrection or war with the Soviet Union.</w:t>
      </w:r>
      <w:r w:rsidRPr="000D1DC5">
        <w:rPr>
          <w:rFonts w:asciiTheme="majorHAnsi" w:hAnsiTheme="majorHAnsi" w:cs="Helvetica"/>
          <w:b/>
          <w:bCs/>
          <w:position w:val="10"/>
          <w:sz w:val="16"/>
          <w:szCs w:val="16"/>
        </w:rPr>
        <w:t xml:space="preserve"> </w:t>
      </w:r>
      <w:r w:rsidRPr="000D1DC5">
        <w:rPr>
          <w:rFonts w:asciiTheme="majorHAnsi" w:hAnsiTheme="majorHAnsi" w:cs="Helvetica"/>
          <w:sz w:val="16"/>
          <w:szCs w:val="16"/>
        </w:rPr>
        <w:t>In 1954, there was also the Communist Control Act, a statute outlawing the CP and pro- hibiting its members from holding certain types of employment.</w:t>
      </w:r>
      <w:r w:rsidRPr="000D1DC5">
        <w:rPr>
          <w:rFonts w:asciiTheme="majorHAnsi" w:hAnsiTheme="majorHAnsi" w:cs="Times"/>
          <w:sz w:val="16"/>
          <w:szCs w:val="16"/>
        </w:rPr>
        <w:t xml:space="preserve">¶ </w:t>
      </w:r>
      <w:r w:rsidRPr="000D1DC5">
        <w:rPr>
          <w:rFonts w:asciiTheme="majorHAnsi" w:hAnsiTheme="majorHAnsi" w:cs="Helvetica"/>
          <w:sz w:val="16"/>
          <w:szCs w:val="16"/>
        </w:rPr>
        <w:t>Viewed against this backdrop, it has become a commonplace that, however misguided, COINTELPRO- CPUSA, as the 1956 initiative was captioned, was in some ways well-intended, undertaken out of a genuine concern that the CP was engaged in spying for the Soviet Union.</w:t>
      </w:r>
      <w:r w:rsidRPr="000D1DC5">
        <w:rPr>
          <w:rFonts w:asciiTheme="majorHAnsi" w:hAnsiTheme="majorHAnsi" w:cs="Helvetica"/>
          <w:b/>
          <w:bCs/>
          <w:position w:val="10"/>
          <w:sz w:val="16"/>
          <w:szCs w:val="16"/>
        </w:rPr>
        <w:t xml:space="preserve"> </w:t>
      </w:r>
      <w:r w:rsidRPr="000D1DC5">
        <w:rPr>
          <w:rFonts w:asciiTheme="majorHAnsi" w:hAnsiTheme="majorHAnsi" w:cs="Helvetica"/>
          <w:sz w:val="16"/>
          <w:szCs w:val="16"/>
        </w:rPr>
        <w:t xml:space="preserve">Declassified FBI documents, however, reveal quite the opposite. While espionage and sabotage “potentials” are mentioned almost as afterthoughts in the predicating memoranda, unabashedly political motives take center stage. </w:t>
      </w:r>
      <w:r w:rsidRPr="000D1DC5">
        <w:rPr>
          <w:rStyle w:val="StyleUnderline"/>
          <w:rFonts w:asciiTheme="majorHAnsi" w:hAnsiTheme="majorHAnsi"/>
        </w:rPr>
        <w:t>The objec- tive of the COINTELPRO was, as Internal Security Branch chief Alan Belmont put it at the time, to block the CP’s “penetration of specific channels of American life where public opinion is molded” and to prevent thereby its attainin</w:t>
      </w:r>
      <w:r>
        <w:rPr>
          <w:rStyle w:val="StyleUnderline"/>
          <w:rFonts w:asciiTheme="majorHAnsi" w:hAnsiTheme="majorHAnsi"/>
        </w:rPr>
        <w:t>g “influence over the masses.”</w:t>
      </w:r>
      <w:r w:rsidRPr="000D1DC5">
        <w:rPr>
          <w:rStyle w:val="StyleUnderline"/>
          <w:rFonts w:asciiTheme="majorHAnsi" w:hAnsiTheme="majorHAnsi"/>
        </w:rPr>
        <w:t>¶ Expanded in March 1960, and again in October 1963 to include non-party members considered sympa- thetic to the CP, the COINTELPRO served as a sort of laboratory in which the Bureau’s communications, logistics and internal procedures were worked out and agents perfected the skills necessary to conduct- ing a quietly comprehensive program of domestic repression.</w:t>
      </w:r>
      <w:r w:rsidRPr="000D1DC5">
        <w:rPr>
          <w:rFonts w:asciiTheme="majorHAnsi" w:hAnsiTheme="majorHAnsi" w:cs="Helvetica"/>
          <w:b/>
          <w:bCs/>
          <w:position w:val="10"/>
          <w:sz w:val="16"/>
          <w:szCs w:val="16"/>
        </w:rPr>
        <w:t xml:space="preserve"> </w:t>
      </w:r>
      <w:r w:rsidRPr="000D1DC5">
        <w:rPr>
          <w:rFonts w:asciiTheme="majorHAnsi" w:hAnsiTheme="majorHAnsi" w:cs="Helvetica"/>
          <w:sz w:val="16"/>
          <w:szCs w:val="16"/>
        </w:rPr>
        <w:t>From the outset, considerable emphasis was placed on intensifying the Bureau’s longstanding campaign to promote factional disputes within the Party.</w:t>
      </w:r>
      <w:r w:rsidRPr="000D1DC5">
        <w:rPr>
          <w:rFonts w:asciiTheme="majorHAnsi" w:hAnsiTheme="majorHAnsi" w:cs="Helvetica"/>
          <w:b/>
          <w:bCs/>
          <w:position w:val="10"/>
          <w:sz w:val="16"/>
          <w:szCs w:val="16"/>
        </w:rPr>
        <w:t xml:space="preserve"> </w:t>
      </w:r>
      <w:r w:rsidRPr="000D1DC5">
        <w:rPr>
          <w:rFonts w:asciiTheme="majorHAnsi" w:hAnsiTheme="majorHAnsi" w:cs="Helvetica"/>
          <w:sz w:val="16"/>
          <w:szCs w:val="16"/>
        </w:rPr>
        <w:t>To this end, the CP was infiltrated more heavily than ever before—it has been estimated that by 1965 approximately one-third of the CP’s nominal membership consisted of FBI infiltrators and paid infor- mants—while bona fide activists were systematically “bad-jacketed” (that is, set up by infiltrators to make it appear that they themselves were government operatives).</w:t>
      </w:r>
      <w:r>
        <w:rPr>
          <w:rFonts w:asciiTheme="majorHAnsi" w:hAnsiTheme="majorHAnsi" w:cs="Helvetica"/>
          <w:b/>
          <w:bCs/>
          <w:position w:val="10"/>
          <w:sz w:val="16"/>
          <w:szCs w:val="16"/>
        </w:rPr>
        <w:t xml:space="preserve"> </w:t>
      </w:r>
      <w:r w:rsidRPr="000D1DC5">
        <w:rPr>
          <w:rStyle w:val="StyleUnderline"/>
          <w:rFonts w:asciiTheme="majorHAnsi" w:hAnsiTheme="majorHAnsi"/>
        </w:rPr>
        <w:t>A formal “Mass Media Program” was also cre- ated “wherein derogatory information on prominent radicals was leaked to the news media.”</w:t>
      </w:r>
      <w:r w:rsidRPr="000D1DC5">
        <w:rPr>
          <w:rFonts w:asciiTheme="majorHAnsi" w:hAnsiTheme="majorHAnsi" w:cs="Times"/>
          <w:b/>
          <w:sz w:val="12"/>
        </w:rPr>
        <w:t>¶</w:t>
      </w:r>
      <w:r w:rsidRPr="000D1DC5">
        <w:rPr>
          <w:rFonts w:asciiTheme="majorHAnsi" w:hAnsiTheme="majorHAnsi" w:cs="Times"/>
          <w:sz w:val="12"/>
        </w:rPr>
        <w:t xml:space="preserve"> </w:t>
      </w:r>
      <w:r w:rsidRPr="000D1DC5">
        <w:rPr>
          <w:rFonts w:asciiTheme="majorHAnsi" w:hAnsiTheme="majorHAnsi" w:cs="Helvetica"/>
          <w:sz w:val="16"/>
          <w:szCs w:val="16"/>
        </w:rPr>
        <w:t>Still more ominously, beginning in 1966, an effort dubbed “Operation Hoodwink” was begun in which un- dercover agents were used to convince the leadership of New York’s five Mafia families that CP organizing activities on the city’s waterfront constituted a threat to the profits deriving from their union racketeering, smuggling and related enterprises. Although it never materialized, the intended result was the murder of key organizers by the mob’s contract killers.</w:t>
      </w:r>
      <w:r>
        <w:rPr>
          <w:rFonts w:asciiTheme="majorHAnsi" w:hAnsiTheme="majorHAnsi" w:cs="Helvetica"/>
          <w:b/>
          <w:bCs/>
          <w:position w:val="10"/>
          <w:sz w:val="16"/>
          <w:szCs w:val="16"/>
        </w:rPr>
        <w:t xml:space="preserve"> </w:t>
      </w:r>
      <w:r w:rsidRPr="000450CB">
        <w:rPr>
          <w:rStyle w:val="StyleUnderline"/>
          <w:rFonts w:asciiTheme="majorHAnsi" w:hAnsiTheme="majorHAnsi"/>
        </w:rPr>
        <w:t xml:space="preserve">Thus, under COINTELPRO, not only the methods but the objectives of </w:t>
      </w:r>
      <w:r w:rsidRPr="008455FF">
        <w:rPr>
          <w:rStyle w:val="StyleUnderline"/>
          <w:rFonts w:asciiTheme="majorHAnsi" w:hAnsiTheme="majorHAnsi"/>
          <w:b/>
        </w:rPr>
        <w:t xml:space="preserve">operations directed against U.S. citizens were rendered indistinguishable from those in- volving foreign agents. </w:t>
      </w:r>
      <w:r w:rsidRPr="000450CB">
        <w:rPr>
          <w:rStyle w:val="StyleUnderline"/>
          <w:rFonts w:asciiTheme="majorHAnsi" w:hAnsiTheme="majorHAnsi"/>
        </w:rPr>
        <w:t>All pretense that those targeted possessed constitutional or even human rights was simply abandoned.</w:t>
      </w:r>
      <w:r w:rsidRPr="000D1DC5">
        <w:rPr>
          <w:rFonts w:asciiTheme="majorHAnsi" w:hAnsiTheme="majorHAnsi" w:cs="Helvetica"/>
          <w:sz w:val="26"/>
          <w:szCs w:val="26"/>
        </w:rPr>
        <w:t xml:space="preserve"> </w:t>
      </w:r>
      <w:r w:rsidRPr="000D1DC5">
        <w:rPr>
          <w:rFonts w:asciiTheme="majorHAnsi" w:hAnsiTheme="majorHAnsi" w:cs="Helvetica"/>
          <w:sz w:val="16"/>
          <w:szCs w:val="16"/>
        </w:rPr>
        <w:t>As one anonymous but veteran COINTELPRO operative reflected in 1974, “You don’t measure success in this area by apprehensions, but in terms of neutralization.”</w:t>
      </w:r>
      <w:r w:rsidRPr="000D1DC5">
        <w:rPr>
          <w:rFonts w:asciiTheme="majorHAnsi" w:hAnsiTheme="majorHAnsi" w:cs="Times"/>
          <w:sz w:val="16"/>
          <w:szCs w:val="16"/>
        </w:rPr>
        <w:t xml:space="preserve">¶ </w:t>
      </w:r>
      <w:r w:rsidRPr="000D1DC5">
        <w:rPr>
          <w:rFonts w:asciiTheme="majorHAnsi" w:hAnsiTheme="majorHAnsi" w:cs="Helvetica"/>
          <w:sz w:val="16"/>
          <w:szCs w:val="16"/>
        </w:rPr>
        <w:t>Meanwhile, on August 4, 1960, a second COINTELPRO was unleashed to “disrupt the activities of orga- nizations... seeking independence for Puerto Rico.”</w:t>
      </w:r>
      <w:r w:rsidRPr="000D1DC5">
        <w:rPr>
          <w:rFonts w:asciiTheme="majorHAnsi" w:hAnsiTheme="majorHAnsi" w:cs="Helvetica"/>
          <w:b/>
          <w:bCs/>
          <w:position w:val="10"/>
          <w:sz w:val="16"/>
          <w:szCs w:val="16"/>
        </w:rPr>
        <w:t xml:space="preserve"> </w:t>
      </w:r>
      <w:r w:rsidRPr="000D1DC5">
        <w:rPr>
          <w:rFonts w:asciiTheme="majorHAnsi" w:hAnsiTheme="majorHAnsi" w:cs="Helvetica"/>
          <w:sz w:val="16"/>
          <w:szCs w:val="16"/>
        </w:rPr>
        <w:t>On October 12, 1961, a third “disruption program” was launched against the SWP.</w:t>
      </w:r>
      <w:r>
        <w:rPr>
          <w:rFonts w:asciiTheme="majorHAnsi" w:hAnsiTheme="majorHAnsi" w:cs="Helvetica"/>
          <w:b/>
          <w:bCs/>
          <w:position w:val="10"/>
          <w:sz w:val="16"/>
          <w:szCs w:val="16"/>
        </w:rPr>
        <w:t xml:space="preserve"> </w:t>
      </w:r>
      <w:r w:rsidRPr="000D1DC5">
        <w:rPr>
          <w:rFonts w:asciiTheme="majorHAnsi" w:hAnsiTheme="majorHAnsi" w:cs="Helvetica"/>
          <w:sz w:val="16"/>
          <w:szCs w:val="16"/>
        </w:rPr>
        <w:t>This was followed, on September 2, 1964, by “a hard-hitting, closely supervised, coordinated counterintelligence program to expose, disrupt and otherwise neutralize the Ku Klux Klan (KKK) and specified other [white] hate groups.”</w:t>
      </w:r>
      <w:r w:rsidRPr="000450CB">
        <w:rPr>
          <w:rFonts w:asciiTheme="majorHAnsi" w:hAnsiTheme="majorHAnsi" w:cs="Helvetica"/>
          <w:b/>
          <w:bCs/>
          <w:position w:val="10"/>
          <w:sz w:val="16"/>
          <w:szCs w:val="16"/>
        </w:rPr>
        <w:t xml:space="preserve"> </w:t>
      </w:r>
      <w:r w:rsidRPr="000450CB">
        <w:rPr>
          <w:rStyle w:val="StyleUnderline"/>
          <w:rFonts w:asciiTheme="majorHAnsi" w:hAnsiTheme="majorHAnsi"/>
        </w:rPr>
        <w:t xml:space="preserve">On April 23, 1965, Hoover ordered the begin- nings of what would become, in May 1968, COINTELPRO-New Left, an operation intended to </w:t>
      </w:r>
      <w:r w:rsidRPr="000450CB">
        <w:rPr>
          <w:rStyle w:val="StyleUnderline"/>
          <w:rFonts w:asciiTheme="majorHAnsi" w:hAnsiTheme="majorHAnsi"/>
        </w:rPr>
        <w:lastRenderedPageBreak/>
        <w:t>destroy the effectiveness of predominately-white leftist organizations like Students for a Democratic Society and the Student Mobilizat</w:t>
      </w:r>
      <w:r>
        <w:rPr>
          <w:rStyle w:val="StyleUnderline"/>
          <w:rFonts w:asciiTheme="majorHAnsi" w:hAnsiTheme="majorHAnsi"/>
        </w:rPr>
        <w:t>ion to End the War in Vietnam.</w:t>
      </w:r>
      <w:r w:rsidRPr="000450CB">
        <w:rPr>
          <w:rStyle w:val="StyleUnderline"/>
          <w:rFonts w:asciiTheme="majorHAnsi" w:hAnsiTheme="majorHAnsi"/>
        </w:rPr>
        <w:t>Then, on August 25, 1967, twenty-three field offices were instructed to commence another “hard-hitting and imaginative program,” this one “to expose, disrupt, misdirect, discredit, or otherwise neutralize the activities of [civil rights and black liberation organizations], their leadership, spokesmen, membership, and supporters.”</w:t>
      </w:r>
      <w:r w:rsidRPr="000450CB">
        <w:rPr>
          <w:rFonts w:asciiTheme="majorHAnsi" w:hAnsiTheme="majorHAnsi" w:cs="Helvetica"/>
          <w:b/>
          <w:bCs/>
          <w:position w:val="10"/>
          <w:sz w:val="16"/>
          <w:szCs w:val="16"/>
        </w:rPr>
        <w:t xml:space="preserve"> </w:t>
      </w:r>
      <w:r w:rsidRPr="000450CB">
        <w:rPr>
          <w:rStyle w:val="StyleUnderline"/>
        </w:rPr>
        <w:t>On March 4, 1968, “COINTELPRO-Black Nationalist Hate Groups,” was expanded to in- clude all 41 FBI field offices.</w:t>
      </w:r>
      <w:r w:rsidRPr="000D1DC5">
        <w:rPr>
          <w:rFonts w:asciiTheme="majorHAnsi" w:hAnsiTheme="majorHAnsi" w:cs="Helvetica"/>
          <w:b/>
          <w:bCs/>
          <w:position w:val="10"/>
          <w:sz w:val="16"/>
          <w:szCs w:val="16"/>
        </w:rPr>
        <w:t xml:space="preserve"> </w:t>
      </w:r>
      <w:r w:rsidRPr="007818F2">
        <w:rPr>
          <w:rFonts w:asciiTheme="majorHAnsi" w:hAnsiTheme="majorHAnsi" w:cs="Helvetica"/>
          <w:sz w:val="16"/>
          <w:szCs w:val="16"/>
        </w:rPr>
        <w:t>Specifically targeted were the Southern Christian Leadership Conference (SCLC), the Student Nonviolent Coordinating Committee (SNCC), the Philadelphia-based Revolutionary Action Movement (RAM)</w:t>
      </w:r>
      <w:r w:rsidRPr="007818F2">
        <w:rPr>
          <w:rFonts w:asciiTheme="majorHAnsi" w:hAnsiTheme="majorHAnsi" w:cs="Helvetica"/>
          <w:b/>
          <w:bCs/>
          <w:position w:val="10"/>
          <w:sz w:val="16"/>
          <w:szCs w:val="16"/>
        </w:rPr>
        <w:t xml:space="preserve"> </w:t>
      </w:r>
      <w:r w:rsidRPr="007818F2">
        <w:rPr>
          <w:rFonts w:asciiTheme="majorHAnsi" w:hAnsiTheme="majorHAnsi" w:cs="Helvetica"/>
          <w:sz w:val="16"/>
          <w:szCs w:val="16"/>
        </w:rPr>
        <w:t>and the Nation of Islam (NoI).</w:t>
      </w:r>
      <w:r>
        <w:rPr>
          <w:rFonts w:asciiTheme="majorHAnsi" w:hAnsiTheme="majorHAnsi" w:cs="Helvetica"/>
          <w:b/>
          <w:bCs/>
          <w:position w:val="10"/>
          <w:sz w:val="16"/>
          <w:szCs w:val="16"/>
        </w:rPr>
        <w:t xml:space="preserve"> </w:t>
      </w:r>
      <w:r w:rsidRPr="007818F2">
        <w:rPr>
          <w:rFonts w:asciiTheme="majorHAnsi" w:hAnsiTheme="majorHAnsi" w:cs="Helvetica"/>
          <w:b/>
          <w:bCs/>
          <w:position w:val="10"/>
          <w:sz w:val="16"/>
          <w:szCs w:val="16"/>
        </w:rPr>
        <w:t xml:space="preserve"> </w:t>
      </w:r>
      <w:r w:rsidRPr="007818F2">
        <w:rPr>
          <w:rFonts w:asciiTheme="majorHAnsi" w:hAnsiTheme="majorHAnsi" w:cs="Helvetica"/>
          <w:sz w:val="16"/>
          <w:szCs w:val="16"/>
        </w:rPr>
        <w:t>As has been noted, SCLC’s Martin Luther King, Jr.,</w:t>
      </w:r>
      <w:r w:rsidRPr="007818F2">
        <w:rPr>
          <w:rFonts w:asciiTheme="majorHAnsi" w:hAnsiTheme="majorHAnsi" w:cs="Helvetica"/>
          <w:b/>
          <w:bCs/>
          <w:position w:val="10"/>
          <w:sz w:val="16"/>
          <w:szCs w:val="16"/>
        </w:rPr>
        <w:t xml:space="preserve"> </w:t>
      </w:r>
      <w:r w:rsidRPr="007818F2">
        <w:rPr>
          <w:rFonts w:asciiTheme="majorHAnsi" w:hAnsiTheme="majorHAnsi" w:cs="Helvetica"/>
          <w:sz w:val="16"/>
          <w:szCs w:val="16"/>
        </w:rPr>
        <w:t>SNCC’s Stokely Carmichael,</w:t>
      </w:r>
      <w:r>
        <w:rPr>
          <w:rFonts w:asciiTheme="majorHAnsi" w:hAnsiTheme="majorHAnsi" w:cs="Helvetica"/>
          <w:b/>
          <w:bCs/>
          <w:position w:val="10"/>
          <w:sz w:val="16"/>
          <w:szCs w:val="16"/>
        </w:rPr>
        <w:t xml:space="preserve"> </w:t>
      </w:r>
      <w:r w:rsidRPr="007818F2">
        <w:rPr>
          <w:rFonts w:asciiTheme="majorHAnsi" w:hAnsiTheme="majorHAnsi" w:cs="Helvetica"/>
          <w:sz w:val="16"/>
          <w:szCs w:val="16"/>
        </w:rPr>
        <w:t>and NoI head Elija Muhammed were targeted by name.</w:t>
      </w:r>
      <w:r>
        <w:rPr>
          <w:rFonts w:asciiTheme="majorHAnsi" w:hAnsiTheme="majorHAnsi" w:cs="Helvetica"/>
          <w:b/>
          <w:bCs/>
          <w:position w:val="10"/>
          <w:sz w:val="16"/>
          <w:szCs w:val="16"/>
        </w:rPr>
        <w:t xml:space="preserve"> </w:t>
      </w:r>
      <w:r w:rsidRPr="007818F2">
        <w:rPr>
          <w:rFonts w:asciiTheme="majorHAnsi" w:hAnsiTheme="majorHAnsi" w:cs="Helvetica"/>
          <w:sz w:val="16"/>
          <w:szCs w:val="16"/>
        </w:rPr>
        <w:t>Scores, per- haps hundreds, of individuals were shortly added to the various lists of those selected for personal “neu- tralization,”</w:t>
      </w:r>
      <w:r w:rsidRPr="007818F2">
        <w:rPr>
          <w:rFonts w:asciiTheme="majorHAnsi" w:hAnsiTheme="majorHAnsi" w:cs="Helvetica"/>
          <w:b/>
          <w:bCs/>
          <w:position w:val="10"/>
          <w:sz w:val="16"/>
          <w:szCs w:val="16"/>
        </w:rPr>
        <w:t xml:space="preserve"> </w:t>
      </w:r>
      <w:r w:rsidRPr="007818F2">
        <w:rPr>
          <w:rFonts w:asciiTheme="majorHAnsi" w:hAnsiTheme="majorHAnsi" w:cs="Helvetica"/>
          <w:sz w:val="16"/>
          <w:szCs w:val="16"/>
        </w:rPr>
        <w:t>as were organizations like the Republic of New Africa (RNA) and Los Angeles-centered United Slaves (US).</w:t>
      </w:r>
      <w:r w:rsidRPr="000450CB">
        <w:rPr>
          <w:rFonts w:asciiTheme="majorHAnsi" w:hAnsiTheme="majorHAnsi" w:cs="Times"/>
          <w:b/>
          <w:sz w:val="16"/>
          <w:szCs w:val="16"/>
        </w:rPr>
        <w:t>¶</w:t>
      </w:r>
      <w:r w:rsidRPr="000450CB">
        <w:rPr>
          <w:rFonts w:asciiTheme="majorHAnsi" w:hAnsiTheme="majorHAnsi" w:cs="Times"/>
          <w:b/>
          <w:sz w:val="12"/>
        </w:rPr>
        <w:t xml:space="preserve"> </w:t>
      </w:r>
      <w:r w:rsidRPr="000450CB">
        <w:rPr>
          <w:rStyle w:val="StyleUnderline"/>
        </w:rPr>
        <w:t>During the spate of post-Watergate congressional hearings on domestic intelligence operations, the FBI eventually acknowledged having conducted 2,218 separate COINTELPRO actions from mid-1956 through mid-1971</w:t>
      </w:r>
      <w:r w:rsidRPr="000450CB">
        <w:rPr>
          <w:rFonts w:asciiTheme="majorHAnsi" w:hAnsiTheme="majorHAnsi" w:cs="Helvetica"/>
          <w:b/>
          <w:sz w:val="26"/>
          <w:szCs w:val="26"/>
        </w:rPr>
        <w:t>.</w:t>
      </w:r>
      <w:r w:rsidRPr="000D1DC5">
        <w:rPr>
          <w:rFonts w:asciiTheme="majorHAnsi" w:hAnsiTheme="majorHAnsi" w:cs="Helvetica"/>
          <w:b/>
          <w:bCs/>
          <w:position w:val="10"/>
          <w:sz w:val="16"/>
          <w:szCs w:val="16"/>
        </w:rPr>
        <w:t xml:space="preserve"> </w:t>
      </w:r>
      <w:r w:rsidRPr="000450CB">
        <w:rPr>
          <w:rFonts w:asciiTheme="majorHAnsi" w:hAnsiTheme="majorHAnsi" w:cs="Helvetica"/>
          <w:sz w:val="16"/>
          <w:szCs w:val="16"/>
        </w:rPr>
        <w:t>These, the Bureau conceded, were undertaken in conjunction with other significant illegalities: 2,305 warrantless telephone taps, 697 buggings, and the opening of 57, 846 pieces of mail.</w:t>
      </w:r>
      <w:r w:rsidRPr="000450CB">
        <w:rPr>
          <w:rFonts w:asciiTheme="majorHAnsi" w:hAnsiTheme="majorHAnsi" w:cs="Helvetica"/>
          <w:b/>
          <w:bCs/>
          <w:position w:val="10"/>
          <w:sz w:val="16"/>
          <w:szCs w:val="16"/>
        </w:rPr>
        <w:t xml:space="preserve"> </w:t>
      </w:r>
      <w:r w:rsidRPr="000450CB">
        <w:rPr>
          <w:rFonts w:asciiTheme="majorHAnsi" w:hAnsiTheme="majorHAnsi" w:cs="Helvetica"/>
          <w:sz w:val="16"/>
          <w:szCs w:val="16"/>
        </w:rPr>
        <w:t>This itemization, although an indicator of the magnitude and extent of FBI criminality, was far from incom- plete.</w:t>
      </w:r>
      <w:r w:rsidRPr="000D1DC5">
        <w:rPr>
          <w:rFonts w:asciiTheme="majorHAnsi" w:hAnsiTheme="majorHAnsi" w:cs="Helvetica"/>
          <w:sz w:val="26"/>
          <w:szCs w:val="26"/>
        </w:rPr>
        <w:t xml:space="preserve"> </w:t>
      </w:r>
      <w:r w:rsidRPr="000450CB">
        <w:rPr>
          <w:rStyle w:val="StyleUnderline"/>
        </w:rPr>
        <w:t>The counterintelligence campaign against the Puerto Rican independence movement was not mentioned at all,</w:t>
      </w:r>
      <w:r w:rsidRPr="000D1DC5">
        <w:rPr>
          <w:rFonts w:asciiTheme="majorHAnsi" w:hAnsiTheme="majorHAnsi" w:cs="Helvetica"/>
          <w:sz w:val="26"/>
          <w:szCs w:val="26"/>
        </w:rPr>
        <w:t xml:space="preserve"> </w:t>
      </w:r>
      <w:r w:rsidRPr="000450CB">
        <w:rPr>
          <w:rFonts w:asciiTheme="majorHAnsi" w:hAnsiTheme="majorHAnsi" w:cs="Helvetica"/>
          <w:sz w:val="16"/>
          <w:szCs w:val="16"/>
        </w:rPr>
        <w:t>while whole categories of operational technique—assassinations, for example, and ob- taining false convictions against key activists—were not divulged with respect to the rest.</w:t>
      </w:r>
      <w:r w:rsidRPr="000D1DC5">
        <w:rPr>
          <w:rFonts w:asciiTheme="majorHAnsi" w:hAnsiTheme="majorHAnsi" w:cs="Helvetica"/>
          <w:sz w:val="26"/>
          <w:szCs w:val="26"/>
        </w:rPr>
        <w:t xml:space="preserve"> </w:t>
      </w:r>
      <w:r w:rsidRPr="000450CB">
        <w:rPr>
          <w:rStyle w:val="StyleUnderline"/>
        </w:rPr>
        <w:t>There is solid evidence that the other sorts of illegality were downplayed as well.</w:t>
      </w:r>
      <w:r w:rsidRPr="000D1DC5">
        <w:rPr>
          <w:rFonts w:asciiTheme="majorHAnsi" w:hAnsiTheme="majorHAnsi" w:cs="Times"/>
          <w:sz w:val="12"/>
        </w:rPr>
        <w:t xml:space="preserve">¶ </w:t>
      </w:r>
      <w:r w:rsidRPr="000450CB">
        <w:rPr>
          <w:rFonts w:asciiTheme="majorHAnsi" w:hAnsiTheme="majorHAnsi" w:cs="Helvetica"/>
          <w:sz w:val="16"/>
          <w:szCs w:val="16"/>
        </w:rPr>
        <w:t>All of this, supposedly, occurred without the knowledge of anyone outside the FBI. The fact is, however, that high government officials were repeatedly informed, beginning with identical letters written by Hoover on May 8, 1958, to Attorney General William Rogers and Robert Cutler, Special Assistant to President Dwight D. Eisenhower, advising them that the Bureau had initiated a program “designed to promote dis- ruption within the ranks of the Communist Party.” This was followed on November 8 with Hoover’s per- sonal briefing of Eisenhower’s entire Cabinet on the nature of COINTELPRO-CPUSA.</w:t>
      </w:r>
      <w:r>
        <w:rPr>
          <w:rFonts w:asciiTheme="majorHAnsi" w:hAnsiTheme="majorHAnsi" w:cs="Helvetica"/>
          <w:b/>
          <w:bCs/>
          <w:position w:val="10"/>
          <w:sz w:val="16"/>
          <w:szCs w:val="16"/>
        </w:rPr>
        <w:t xml:space="preserve"> </w:t>
      </w:r>
      <w:r w:rsidRPr="000450CB">
        <w:rPr>
          <w:rFonts w:asciiTheme="majorHAnsi" w:hAnsiTheme="majorHAnsi" w:cs="Helvetica"/>
          <w:b/>
          <w:bCs/>
          <w:position w:val="10"/>
          <w:sz w:val="16"/>
          <w:szCs w:val="16"/>
        </w:rPr>
        <w:t xml:space="preserve"> </w:t>
      </w:r>
      <w:r w:rsidRPr="000450CB">
        <w:rPr>
          <w:rFonts w:asciiTheme="majorHAnsi" w:hAnsiTheme="majorHAnsi" w:cs="Helvetica"/>
          <w:sz w:val="16"/>
          <w:szCs w:val="16"/>
        </w:rPr>
        <w:t>On January 10, 1961, another set of identical letters was dispatched, this time notifying Attorney General-designate Rob- ert F. Kennedy, Deputy Attorney General-designate Byron White, and Secretary of State-designate Dean Rusk of what he called “our counterattack on the CPUSA.”</w:t>
      </w:r>
      <w:r w:rsidRPr="000450CB">
        <w:rPr>
          <w:rFonts w:asciiTheme="majorHAnsi" w:hAnsiTheme="majorHAnsi" w:cs="Helvetica"/>
          <w:b/>
          <w:bCs/>
          <w:position w:val="10"/>
          <w:sz w:val="16"/>
          <w:szCs w:val="16"/>
        </w:rPr>
        <w:t xml:space="preserve"> </w:t>
      </w:r>
      <w:r w:rsidRPr="000450CB">
        <w:rPr>
          <w:rFonts w:asciiTheme="majorHAnsi" w:hAnsiTheme="majorHAnsi" w:cs="Helvetica"/>
          <w:sz w:val="16"/>
          <w:szCs w:val="16"/>
        </w:rPr>
        <w:t>The FBI director also conducted personal briefings on “special projects” for Attorneys General Nicholas Katzenbach (1965), Ramsey Clark (1967) and John Mitchell (1969), as well as Marvin Johnson, an aide to President Lyndon Johnson (1965).</w:t>
      </w:r>
      <w:r w:rsidRPr="000450CB">
        <w:rPr>
          <w:rFonts w:asciiTheme="majorHAnsi" w:hAnsiTheme="majorHAnsi" w:cs="Times"/>
          <w:sz w:val="16"/>
          <w:szCs w:val="16"/>
        </w:rPr>
        <w:t xml:space="preserve">¶ </w:t>
      </w:r>
      <w:r w:rsidRPr="000450CB">
        <w:rPr>
          <w:rFonts w:asciiTheme="majorHAnsi" w:hAnsiTheme="majorHAnsi" w:cs="Helvetica"/>
          <w:sz w:val="16"/>
          <w:szCs w:val="16"/>
        </w:rPr>
        <w:t>It is true that Hoover was less than detailed in these and other reports. It is equally true, however, that he was never asked to provide further information. His superiors were told more than enough to know that there was much more to be learned about the FBI’s domestic counterintelligence program. Indeed, they were sufficiently apprised to know that it smacked of political policing in its most illegitimate form. That none of them ever inquired further is indicative only of their mutual desire to retain a veneer of “plausible deniability” against their own potential incrimination if the program were ever to be exposed.</w:t>
      </w:r>
      <w:r w:rsidRPr="000450CB">
        <w:rPr>
          <w:rFonts w:asciiTheme="majorHAnsi" w:hAnsiTheme="majorHAnsi" w:cs="Helvetica"/>
          <w:b/>
          <w:bCs/>
          <w:position w:val="10"/>
          <w:sz w:val="16"/>
          <w:szCs w:val="16"/>
        </w:rPr>
        <w:t xml:space="preserve"> </w:t>
      </w:r>
      <w:r w:rsidRPr="00F25D08">
        <w:rPr>
          <w:rStyle w:val="StyleUnderline"/>
        </w:rPr>
        <w:t>And, since none of them elected to avoid jeopardy by simply ordering a halt to such operations, we can only assume they viewed COINTELPRO as a useful and acceptable expedient to maintaining the status quo.</w:t>
      </w:r>
      <w:r w:rsidRPr="00F25D08">
        <w:rPr>
          <w:rFonts w:asciiTheme="majorHAnsi" w:hAnsiTheme="majorHAnsi" w:cs="Times"/>
          <w:b/>
          <w:sz w:val="12"/>
        </w:rPr>
        <w:t>¶</w:t>
      </w:r>
      <w:r w:rsidRPr="000D1DC5">
        <w:rPr>
          <w:rFonts w:asciiTheme="majorHAnsi" w:hAnsiTheme="majorHAnsi" w:cs="Times"/>
          <w:sz w:val="12"/>
        </w:rPr>
        <w:t xml:space="preserve"> </w:t>
      </w:r>
      <w:r w:rsidRPr="008D3380">
        <w:rPr>
          <w:rFonts w:asciiTheme="majorHAnsi" w:hAnsiTheme="majorHAnsi" w:cs="Helvetica"/>
          <w:sz w:val="16"/>
          <w:szCs w:val="16"/>
        </w:rPr>
        <w:t>The late 1960s were a period of unparalleled flux in the twentieth century United States. In the process of losing a major neocolonial war in Southeast Asia and faced with a rising tide of guerrilla insurgencies throughout the Third World,U.S. élites were beset by a substantial lack of consensus among them- selves about how best to restore global order.</w:t>
      </w:r>
      <w:r w:rsidRPr="008D3380">
        <w:rPr>
          <w:rFonts w:asciiTheme="majorHAnsi" w:hAnsiTheme="majorHAnsi" w:cs="Helvetica"/>
          <w:b/>
          <w:bCs/>
          <w:position w:val="10"/>
          <w:sz w:val="16"/>
          <w:szCs w:val="16"/>
        </w:rPr>
        <w:t xml:space="preserve"> </w:t>
      </w:r>
      <w:r w:rsidRPr="008D3380">
        <w:rPr>
          <w:rFonts w:asciiTheme="majorHAnsi" w:hAnsiTheme="majorHAnsi" w:cs="Helvetica"/>
          <w:sz w:val="16"/>
          <w:szCs w:val="16"/>
        </w:rPr>
        <w:t>Simultaneously, they were confronted with the emer- gence of a highly dynamic “New Left” opposition, not only on the home front but in western Europe.</w:t>
      </w:r>
      <w:r w:rsidRPr="008D3380">
        <w:rPr>
          <w:rFonts w:asciiTheme="majorHAnsi" w:hAnsiTheme="majorHAnsi" w:cs="Helvetica"/>
          <w:b/>
          <w:bCs/>
          <w:position w:val="10"/>
          <w:sz w:val="16"/>
          <w:szCs w:val="16"/>
        </w:rPr>
        <w:t xml:space="preserve"> </w:t>
      </w:r>
      <w:r w:rsidRPr="008D3380">
        <w:rPr>
          <w:rFonts w:asciiTheme="majorHAnsi" w:hAnsiTheme="majorHAnsi" w:cs="Helvetica"/>
          <w:sz w:val="16"/>
          <w:szCs w:val="16"/>
        </w:rPr>
        <w:t>By May of 1968, they had witnessed the near overthrow of the Gaullist government in France, and a huge student movement was offering something of the same prospect in West Germany. Even within the So- viet Bloc, a massive antiauthoritarian revolt had also challenged prevailing structures in Czechoslovakia, further threatening the balance of Cold War business as usual.</w:t>
      </w:r>
      <w:r w:rsidRPr="00F25D08">
        <w:rPr>
          <w:rFonts w:asciiTheme="majorHAnsi" w:hAnsiTheme="majorHAnsi" w:cs="Helvetica"/>
          <w:b/>
          <w:sz w:val="26"/>
          <w:szCs w:val="26"/>
        </w:rPr>
        <w:t xml:space="preserve"> </w:t>
      </w:r>
      <w:r w:rsidRPr="00F25D08">
        <w:rPr>
          <w:rStyle w:val="StyleUnderline"/>
        </w:rPr>
        <w:t>Within the U.S. itself, the liberal, equalitarian civil rights movement of the early-60s had been transcended in mid-decade by a far more demanding movement for the attainment of “Black Power.”102 By 1967, this had evolved into an effort to secure the outright liberation of African Americans from what was quite accu- rately described as “the system of internal colonial oppression.”These shifts were marked by an in- creasing willingness on the part of black activists to engage in armed self-defense against the various forms of state repression and to develop a capacity to pursue the liberatory struggle by force, if neces- sary.104 Shortly, groups emerging within other communities of color—the Puerto Rican Young Lords Or- ganization (YLO), for example, as well as the Chicano Brown Berets and the American Indian Movement (AIM)—had entered into more-or-less the same trajectory</w:t>
      </w:r>
      <w:r w:rsidRPr="00F25D08">
        <w:rPr>
          <w:rFonts w:asciiTheme="majorHAnsi" w:hAnsiTheme="majorHAnsi" w:cs="Helvetica"/>
          <w:b/>
          <w:sz w:val="26"/>
          <w:szCs w:val="26"/>
        </w:rPr>
        <w:t>.</w:t>
      </w:r>
      <w:r w:rsidRPr="00205430">
        <w:rPr>
          <w:rFonts w:asciiTheme="majorHAnsi" w:hAnsiTheme="majorHAnsi" w:cs="Times"/>
          <w:sz w:val="16"/>
          <w:szCs w:val="16"/>
        </w:rPr>
        <w:t xml:space="preserve">¶ </w:t>
      </w:r>
      <w:r w:rsidRPr="00205430">
        <w:rPr>
          <w:rFonts w:asciiTheme="majorHAnsi" w:hAnsiTheme="majorHAnsi" w:cs="Helvetica"/>
          <w:sz w:val="16"/>
          <w:szCs w:val="16"/>
        </w:rPr>
        <w:t>A fresh generation of white radicals had simultaneously developed their own movement and, for a while, their own agenda. Students for a Democratic Society (SDS), probably the preeminent organization of Eu- roamerican new leftists in the United States during the sixties, had been founded early in the decade to pursue visions of “participatory democracy” among the poor and disenfranchised.</w:t>
      </w:r>
      <w:r w:rsidRPr="00205430">
        <w:rPr>
          <w:rFonts w:asciiTheme="majorHAnsi" w:hAnsiTheme="majorHAnsi" w:cs="Helvetica"/>
          <w:b/>
          <w:bCs/>
          <w:position w:val="10"/>
          <w:sz w:val="16"/>
          <w:szCs w:val="16"/>
        </w:rPr>
        <w:t xml:space="preserve"> </w:t>
      </w:r>
      <w:r w:rsidRPr="00205430">
        <w:rPr>
          <w:rFonts w:asciiTheme="majorHAnsi" w:hAnsiTheme="majorHAnsi" w:cs="Helvetica"/>
          <w:sz w:val="16"/>
          <w:szCs w:val="16"/>
        </w:rPr>
        <w:t>With the 1965 buildup of U.S. troop strength in Vietnam, however, it adopted an increasingly pronounced anti-imperialist outlook.</w:t>
      </w:r>
      <w:r w:rsidRPr="00205430">
        <w:rPr>
          <w:rFonts w:asciiTheme="majorHAnsi" w:hAnsiTheme="majorHAnsi" w:cs="Helvetica"/>
          <w:b/>
          <w:bCs/>
          <w:position w:val="10"/>
          <w:sz w:val="16"/>
          <w:szCs w:val="16"/>
        </w:rPr>
        <w:t xml:space="preserve"> </w:t>
      </w:r>
      <w:r w:rsidRPr="00205430">
        <w:rPr>
          <w:rFonts w:asciiTheme="majorHAnsi" w:hAnsiTheme="majorHAnsi" w:cs="Helvetica"/>
          <w:sz w:val="16"/>
          <w:szCs w:val="16"/>
        </w:rPr>
        <w:t xml:space="preserve">By mid-1968, SDS could </w:t>
      </w:r>
      <w:r w:rsidRPr="00205430">
        <w:rPr>
          <w:rFonts w:asciiTheme="majorHAnsi" w:hAnsiTheme="majorHAnsi" w:cs="Helvetica"/>
          <w:sz w:val="16"/>
          <w:szCs w:val="16"/>
        </w:rPr>
        <w:lastRenderedPageBreak/>
        <w:t>claim 80,000 members and was in the process of birthing an armed component of its own.</w:t>
      </w:r>
      <w:r w:rsidRPr="00205430">
        <w:rPr>
          <w:rFonts w:asciiTheme="majorHAnsi" w:hAnsiTheme="majorHAnsi" w:cs="Helvetica"/>
          <w:b/>
          <w:bCs/>
          <w:position w:val="10"/>
          <w:sz w:val="16"/>
          <w:szCs w:val="16"/>
        </w:rPr>
        <w:t xml:space="preserve"> </w:t>
      </w:r>
      <w:r w:rsidRPr="00205430">
        <w:rPr>
          <w:rFonts w:asciiTheme="majorHAnsi" w:hAnsiTheme="majorHAnsi" w:cs="Helvetica"/>
          <w:sz w:val="16"/>
          <w:szCs w:val="16"/>
        </w:rPr>
        <w:t>A year later, in combination with a broad array of other activist groups, it was able to bring approximately one million people to the streets of Washington, D.C., to protest the war in South- east Asia.</w:t>
      </w:r>
      <w:r w:rsidRPr="00205430">
        <w:rPr>
          <w:rFonts w:asciiTheme="majorHAnsi" w:hAnsiTheme="majorHAnsi" w:cs="Helvetica"/>
          <w:b/>
          <w:bCs/>
          <w:position w:val="10"/>
          <w:sz w:val="16"/>
          <w:szCs w:val="16"/>
        </w:rPr>
        <w:t xml:space="preserve"> </w:t>
      </w:r>
      <w:r w:rsidRPr="00205430">
        <w:rPr>
          <w:rFonts w:asciiTheme="majorHAnsi" w:hAnsiTheme="majorHAnsi" w:cs="Helvetica"/>
          <w:sz w:val="16"/>
          <w:szCs w:val="16"/>
        </w:rPr>
        <w:t>Even combat veterans showed up in force.</w:t>
      </w:r>
      <w:r w:rsidRPr="00205430">
        <w:rPr>
          <w:rFonts w:asciiTheme="majorHAnsi" w:hAnsiTheme="majorHAnsi" w:cs="Times"/>
          <w:sz w:val="16"/>
          <w:szCs w:val="16"/>
        </w:rPr>
        <w:t xml:space="preserve">¶ </w:t>
      </w:r>
      <w:r w:rsidRPr="00205430">
        <w:rPr>
          <w:rFonts w:asciiTheme="majorHAnsi" w:hAnsiTheme="majorHAnsi" w:cs="Helvetica"/>
          <w:sz w:val="16"/>
          <w:szCs w:val="16"/>
        </w:rPr>
        <w:t>Added to this potentially volatile stew was a burgeoning “counterculture” composed primarily of white youth, including a not insignificant segment drawn from the country’s more privileged circles. Not espe- cially politicized in a conventional sense,they nonetheless manifested a marked disinclination to partici- pate in the functioning of American society as they encountered it, and were to some extent seriously en- gaged in attempting to fashion an “alternative lifestyle” predicated in the professed values of peace, love and cooperation.</w:t>
      </w:r>
      <w:r w:rsidRPr="00205430">
        <w:rPr>
          <w:rFonts w:asciiTheme="majorHAnsi" w:hAnsiTheme="majorHAnsi" w:cs="Helvetica"/>
          <w:b/>
          <w:bCs/>
          <w:position w:val="10"/>
          <w:sz w:val="16"/>
          <w:szCs w:val="16"/>
        </w:rPr>
        <w:t xml:space="preserve"> </w:t>
      </w:r>
      <w:r w:rsidRPr="00205430">
        <w:rPr>
          <w:rFonts w:asciiTheme="majorHAnsi" w:hAnsiTheme="majorHAnsi" w:cs="Helvetica"/>
          <w:sz w:val="16"/>
          <w:szCs w:val="16"/>
        </w:rPr>
        <w:t>All told, from élite and dissident perspectives alike, the appearance was that America was on the verge of “coming apart at the seams.”</w:t>
      </w:r>
      <w:r w:rsidRPr="00F25D08">
        <w:rPr>
          <w:rStyle w:val="StyleUnderline"/>
        </w:rPr>
        <w:t>¶</w:t>
      </w:r>
      <w:r w:rsidRPr="00205430">
        <w:rPr>
          <w:rStyle w:val="StyleUnderline"/>
        </w:rPr>
        <w:t xml:space="preserve"> For a number of reasons, in 1967 it began to appear as if the Black Panther Party</w:t>
      </w:r>
      <w:r w:rsidRPr="00205430">
        <w:rPr>
          <w:rFonts w:asciiTheme="majorHAnsi" w:hAnsiTheme="majorHAnsi" w:cs="Helvetica"/>
          <w:b/>
          <w:sz w:val="26"/>
          <w:szCs w:val="26"/>
        </w:rPr>
        <w:t>,</w:t>
      </w:r>
      <w:r w:rsidRPr="000D1DC5">
        <w:rPr>
          <w:rFonts w:asciiTheme="majorHAnsi" w:hAnsiTheme="majorHAnsi" w:cs="Helvetica"/>
          <w:sz w:val="26"/>
          <w:szCs w:val="26"/>
        </w:rPr>
        <w:t xml:space="preserve"> </w:t>
      </w:r>
      <w:r w:rsidRPr="00205430">
        <w:rPr>
          <w:rFonts w:asciiTheme="majorHAnsi" w:hAnsiTheme="majorHAnsi" w:cs="Helvetica"/>
          <w:sz w:val="16"/>
          <w:szCs w:val="16"/>
        </w:rPr>
        <w:t>a smallish but rapidly growing organization founded by Huey P. Newton and Bobby Seale in Oakland a year earlier,</w:t>
      </w:r>
      <w:r w:rsidRPr="000D1DC5">
        <w:rPr>
          <w:rFonts w:asciiTheme="majorHAnsi" w:hAnsiTheme="majorHAnsi" w:cs="Helvetica"/>
          <w:b/>
          <w:bCs/>
          <w:position w:val="10"/>
          <w:sz w:val="16"/>
          <w:szCs w:val="16"/>
        </w:rPr>
        <w:t xml:space="preserve"> </w:t>
      </w:r>
      <w:r w:rsidRPr="00205430">
        <w:rPr>
          <w:rStyle w:val="StyleUnderline"/>
        </w:rPr>
        <w:t>might hold the key to forging a relatively unified movement from the New Left’s many disparate elements. In part, this was because of the centrality the black liberation struggle already occupied in the radical American con- sciousness.</w:t>
      </w:r>
      <w:r w:rsidRPr="00205430">
        <w:rPr>
          <w:rFonts w:asciiTheme="majorHAnsi" w:hAnsiTheme="majorHAnsi" w:cs="Helvetica"/>
          <w:b/>
          <w:sz w:val="16"/>
          <w:szCs w:val="16"/>
        </w:rPr>
        <w:t xml:space="preserve">In </w:t>
      </w:r>
      <w:r w:rsidRPr="00205430">
        <w:rPr>
          <w:rFonts w:asciiTheme="majorHAnsi" w:hAnsiTheme="majorHAnsi" w:cs="Helvetica"/>
          <w:sz w:val="16"/>
          <w:szCs w:val="16"/>
        </w:rPr>
        <w:t>part, it was likely because the Panthers, almost alone among organizations of color, had from the outset advanced a concrete program and were pursuing it with considerable discipline.</w:t>
      </w:r>
      <w:r w:rsidRPr="00205430">
        <w:rPr>
          <w:rFonts w:asciiTheme="majorHAnsi" w:hAnsiTheme="majorHAnsi" w:cs="Helvetica"/>
          <w:b/>
          <w:bCs/>
          <w:position w:val="10"/>
          <w:sz w:val="16"/>
          <w:szCs w:val="16"/>
        </w:rPr>
        <w:t xml:space="preserve"> </w:t>
      </w:r>
      <w:r w:rsidRPr="00205430">
        <w:rPr>
          <w:rFonts w:asciiTheme="majorHAnsi" w:hAnsiTheme="majorHAnsi" w:cs="Helvetica"/>
          <w:sz w:val="16"/>
          <w:szCs w:val="16"/>
        </w:rPr>
        <w:t>It was also undoubtedly due in no small measure to the obvious courage with which they’d faced off against the armed forces of the state, a matter personified by Party Defense Minister Newton’s dubious conviction in the killing of a white cop, and the skill with which Minister of Information Eldridge Cleaver was able to publi- cize it.</w:t>
      </w:r>
      <w:r w:rsidRPr="000D1DC5">
        <w:rPr>
          <w:rFonts w:asciiTheme="majorHAnsi" w:hAnsiTheme="majorHAnsi" w:cs="Times"/>
          <w:sz w:val="12"/>
        </w:rPr>
        <w:t xml:space="preserve">¶ </w:t>
      </w:r>
      <w:r w:rsidRPr="00205430">
        <w:rPr>
          <w:rStyle w:val="StyleUnderline"/>
        </w:rPr>
        <w:t>In any event, “by 1968-69 the Panthers were considered by many to be the exemplary revolutionary or- ganization in the country and the one most explicitly identified with anti-imperialism and international- ism.</w:t>
      </w:r>
      <w:r w:rsidRPr="00205430">
        <w:rPr>
          <w:rFonts w:asciiTheme="majorHAnsi" w:hAnsiTheme="majorHAnsi" w:cs="Helvetica"/>
          <w:b/>
          <w:sz w:val="26"/>
          <w:szCs w:val="26"/>
        </w:rPr>
        <w:t>”</w:t>
      </w:r>
      <w:r w:rsidRPr="000D1DC5">
        <w:rPr>
          <w:rFonts w:asciiTheme="majorHAnsi" w:hAnsiTheme="majorHAnsi" w:cs="Helvetica"/>
          <w:b/>
          <w:bCs/>
          <w:position w:val="10"/>
          <w:sz w:val="16"/>
          <w:szCs w:val="16"/>
        </w:rPr>
        <w:t xml:space="preserve"> </w:t>
      </w:r>
      <w:r w:rsidRPr="009B6A1D">
        <w:rPr>
          <w:rFonts w:asciiTheme="majorHAnsi" w:hAnsiTheme="majorHAnsi" w:cs="Helvetica"/>
          <w:sz w:val="16"/>
          <w:szCs w:val="16"/>
        </w:rPr>
        <w:t>As such, the Party had become far and away “the most influential” such group in the U.S.,</w:t>
      </w:r>
      <w:r w:rsidRPr="009B6A1D">
        <w:rPr>
          <w:rFonts w:asciiTheme="majorHAnsi" w:hAnsiTheme="majorHAnsi" w:cs="Helvetica"/>
          <w:b/>
          <w:bCs/>
          <w:position w:val="10"/>
          <w:sz w:val="16"/>
          <w:szCs w:val="16"/>
        </w:rPr>
        <w:t xml:space="preserve"> </w:t>
      </w:r>
      <w:r w:rsidRPr="009B6A1D">
        <w:rPr>
          <w:rFonts w:asciiTheme="majorHAnsi" w:hAnsiTheme="majorHAnsi" w:cs="Helvetica"/>
          <w:sz w:val="16"/>
          <w:szCs w:val="16"/>
        </w:rPr>
        <w:t>an assessment confirmed by</w:t>
      </w:r>
      <w:r w:rsidRPr="000D1DC5">
        <w:rPr>
          <w:rFonts w:asciiTheme="majorHAnsi" w:hAnsiTheme="majorHAnsi" w:cs="Helvetica"/>
          <w:sz w:val="26"/>
          <w:szCs w:val="26"/>
        </w:rPr>
        <w:t xml:space="preserve"> </w:t>
      </w:r>
      <w:r w:rsidRPr="009B6A1D">
        <w:rPr>
          <w:rStyle w:val="StyleUnderline"/>
        </w:rPr>
        <w:t>J. Edgar Hoover</w:t>
      </w:r>
      <w:r w:rsidRPr="009B6A1D">
        <w:rPr>
          <w:rFonts w:asciiTheme="majorHAnsi" w:hAnsiTheme="majorHAnsi" w:cs="Helvetica"/>
          <w:b/>
          <w:sz w:val="26"/>
          <w:szCs w:val="26"/>
        </w:rPr>
        <w:t>,</w:t>
      </w:r>
      <w:r w:rsidRPr="000D1DC5">
        <w:rPr>
          <w:rFonts w:asciiTheme="majorHAnsi" w:hAnsiTheme="majorHAnsi" w:cs="Helvetica"/>
          <w:sz w:val="26"/>
          <w:szCs w:val="26"/>
        </w:rPr>
        <w:t xml:space="preserve"> </w:t>
      </w:r>
      <w:r w:rsidRPr="009B6A1D">
        <w:rPr>
          <w:rFonts w:asciiTheme="majorHAnsi" w:hAnsiTheme="majorHAnsi" w:cs="Helvetica"/>
          <w:sz w:val="16"/>
          <w:szCs w:val="16"/>
        </w:rPr>
        <w:t>when</w:t>
      </w:r>
      <w:r w:rsidRPr="000D1DC5">
        <w:rPr>
          <w:rFonts w:asciiTheme="majorHAnsi" w:hAnsiTheme="majorHAnsi" w:cs="Helvetica"/>
          <w:sz w:val="26"/>
          <w:szCs w:val="26"/>
        </w:rPr>
        <w:t xml:space="preserve">, </w:t>
      </w:r>
      <w:r w:rsidRPr="009B6A1D">
        <w:rPr>
          <w:rStyle w:val="StyleUnderline"/>
        </w:rPr>
        <w:t>in September 1969</w:t>
      </w:r>
      <w:r w:rsidRPr="009B6A1D">
        <w:rPr>
          <w:rFonts w:asciiTheme="majorHAnsi" w:hAnsiTheme="majorHAnsi" w:cs="Helvetica"/>
          <w:b/>
          <w:sz w:val="26"/>
          <w:szCs w:val="26"/>
        </w:rPr>
        <w:t>,</w:t>
      </w:r>
      <w:r w:rsidRPr="000D1DC5">
        <w:rPr>
          <w:rFonts w:asciiTheme="majorHAnsi" w:hAnsiTheme="majorHAnsi" w:cs="Helvetica"/>
          <w:sz w:val="26"/>
          <w:szCs w:val="26"/>
        </w:rPr>
        <w:t xml:space="preserve"> </w:t>
      </w:r>
      <w:r w:rsidRPr="009B6A1D">
        <w:rPr>
          <w:rFonts w:asciiTheme="majorHAnsi" w:hAnsiTheme="majorHAnsi" w:cs="Helvetica"/>
          <w:sz w:val="16"/>
          <w:szCs w:val="16"/>
        </w:rPr>
        <w:t>he</w:t>
      </w:r>
      <w:r w:rsidRPr="000D1DC5">
        <w:rPr>
          <w:rFonts w:asciiTheme="majorHAnsi" w:hAnsiTheme="majorHAnsi" w:cs="Helvetica"/>
          <w:sz w:val="26"/>
          <w:szCs w:val="26"/>
        </w:rPr>
        <w:t xml:space="preserve"> </w:t>
      </w:r>
      <w:r w:rsidRPr="009B6A1D">
        <w:rPr>
          <w:rStyle w:val="StyleUnderline"/>
        </w:rPr>
        <w:t>publicly declared the Panthers to be “the greatest threat to internal security of the country.”</w:t>
      </w:r>
      <w:r w:rsidRPr="000D1DC5">
        <w:rPr>
          <w:rFonts w:asciiTheme="majorHAnsi" w:hAnsiTheme="majorHAnsi" w:cs="Helvetica"/>
          <w:b/>
          <w:bCs/>
          <w:position w:val="10"/>
          <w:sz w:val="16"/>
          <w:szCs w:val="16"/>
        </w:rPr>
        <w:t xml:space="preserve"> </w:t>
      </w:r>
      <w:r w:rsidRPr="009B6A1D">
        <w:rPr>
          <w:rFonts w:asciiTheme="majorHAnsi" w:hAnsiTheme="majorHAnsi" w:cs="Helvetica"/>
          <w:sz w:val="16"/>
          <w:szCs w:val="16"/>
        </w:rPr>
        <w:t>Meanwhile,</w:t>
      </w:r>
      <w:r w:rsidRPr="000D1DC5">
        <w:rPr>
          <w:rFonts w:asciiTheme="majorHAnsi" w:hAnsiTheme="majorHAnsi" w:cs="Helvetica"/>
          <w:sz w:val="26"/>
          <w:szCs w:val="26"/>
        </w:rPr>
        <w:t xml:space="preserve"> </w:t>
      </w:r>
      <w:r w:rsidRPr="009B6A1D">
        <w:rPr>
          <w:rStyle w:val="StyleUnderline"/>
        </w:rPr>
        <w:t>on November 25, 1968, he had ordered the initiation of “imaginative and hard-hitting [counter]intelligence measures designed to cripple the BPP” and, on January 30, 1969, a considerable expansion and intensification of the effort to “destroy what the BPP stands for</w:t>
      </w:r>
      <w:r w:rsidRPr="009B6A1D">
        <w:rPr>
          <w:rFonts w:asciiTheme="majorHAnsi" w:hAnsiTheme="majorHAnsi" w:cs="Helvetica"/>
          <w:b/>
          <w:sz w:val="26"/>
          <w:szCs w:val="26"/>
        </w:rPr>
        <w:t>.”</w:t>
      </w:r>
      <w:r w:rsidRPr="009B6A1D">
        <w:rPr>
          <w:rFonts w:asciiTheme="majorHAnsi" w:hAnsiTheme="majorHAnsi" w:cs="Times"/>
          <w:b/>
          <w:sz w:val="12"/>
        </w:rPr>
        <w:t xml:space="preserve">¶ </w:t>
      </w:r>
      <w:r w:rsidRPr="00F25D08">
        <w:rPr>
          <w:rFonts w:asciiTheme="majorHAnsi" w:hAnsiTheme="majorHAnsi" w:cs="Helvetica"/>
          <w:sz w:val="16"/>
          <w:szCs w:val="16"/>
        </w:rPr>
        <w:t>Hoover’s agents obliged. Although every dissident group in the United States were targeted by COIN- TELPRO during the late-60s,</w:t>
      </w:r>
      <w:r w:rsidRPr="00F25D08">
        <w:rPr>
          <w:rFonts w:asciiTheme="majorHAnsi" w:hAnsiTheme="majorHAnsi" w:cs="Helvetica"/>
          <w:b/>
          <w:bCs/>
          <w:position w:val="10"/>
          <w:sz w:val="16"/>
          <w:szCs w:val="16"/>
        </w:rPr>
        <w:t xml:space="preserve"> </w:t>
      </w:r>
      <w:r w:rsidRPr="00F25D08">
        <w:rPr>
          <w:rFonts w:asciiTheme="majorHAnsi" w:hAnsiTheme="majorHAnsi" w:cs="Helvetica"/>
          <w:sz w:val="16"/>
          <w:szCs w:val="16"/>
        </w:rPr>
        <w:t>the Black Panther Party was literally sledgehammered</w:t>
      </w:r>
      <w:r w:rsidRPr="000D1DC5">
        <w:rPr>
          <w:rFonts w:asciiTheme="majorHAnsi" w:hAnsiTheme="majorHAnsi" w:cs="Helvetica"/>
          <w:sz w:val="26"/>
          <w:szCs w:val="26"/>
        </w:rPr>
        <w:t xml:space="preserve">. </w:t>
      </w:r>
      <w:r w:rsidRPr="009B6A1D">
        <w:rPr>
          <w:rStyle w:val="StyleUnderline"/>
        </w:rPr>
        <w:t>Of the 295 coun- terintelligence operations the Bureau has admitted conducting against black activists and organizations during the period, a staggering 233, the majority of them in 1969, were aimed at the Panthers</w:t>
      </w:r>
      <w:r w:rsidRPr="000D1DC5">
        <w:rPr>
          <w:rFonts w:asciiTheme="majorHAnsi" w:hAnsiTheme="majorHAnsi" w:cs="Helvetica"/>
          <w:sz w:val="26"/>
          <w:szCs w:val="26"/>
        </w:rPr>
        <w:t>.</w:t>
      </w:r>
      <w:r w:rsidRPr="000D1DC5">
        <w:rPr>
          <w:rFonts w:asciiTheme="majorHAnsi" w:hAnsiTheme="majorHAnsi" w:cs="Helvetica"/>
          <w:b/>
          <w:bCs/>
          <w:position w:val="10"/>
          <w:sz w:val="16"/>
          <w:szCs w:val="16"/>
        </w:rPr>
        <w:t xml:space="preserve"> </w:t>
      </w:r>
      <w:r w:rsidRPr="00F25D08">
        <w:rPr>
          <w:rFonts w:asciiTheme="majorHAnsi" w:hAnsiTheme="majorHAnsi" w:cs="Helvetica"/>
          <w:sz w:val="16"/>
          <w:szCs w:val="16"/>
        </w:rPr>
        <w:t>And this was by no means all.</w:t>
      </w:r>
      <w:r w:rsidRPr="000D1DC5">
        <w:rPr>
          <w:rFonts w:asciiTheme="majorHAnsi" w:hAnsiTheme="majorHAnsi" w:cs="Helvetica"/>
          <w:sz w:val="26"/>
          <w:szCs w:val="26"/>
        </w:rPr>
        <w:t xml:space="preserve"> </w:t>
      </w:r>
      <w:r w:rsidRPr="009B6A1D">
        <w:rPr>
          <w:rStyle w:val="StyleUnderline"/>
        </w:rPr>
        <w:t>“Counterintelligence was far more pervasive than the readily available record indi- cates,” one researcher has observed. “It is impossible to say how many COINTELPRO actions the FBI im- plemented against the Panthers and other targets simply by counting the incidents listed in the COIN- TELPRO-Black Hate Group file.</w:t>
      </w:r>
      <w:r w:rsidRPr="000D1DC5">
        <w:rPr>
          <w:rFonts w:asciiTheme="majorHAnsi" w:hAnsiTheme="majorHAnsi" w:cs="Helvetica"/>
          <w:sz w:val="26"/>
          <w:szCs w:val="26"/>
        </w:rPr>
        <w:t xml:space="preserve"> </w:t>
      </w:r>
      <w:r w:rsidRPr="00F25D08">
        <w:rPr>
          <w:rFonts w:asciiTheme="majorHAnsi" w:hAnsiTheme="majorHAnsi" w:cs="Helvetica"/>
          <w:sz w:val="16"/>
          <w:szCs w:val="16"/>
        </w:rPr>
        <w:t>The Bureau recorded COINTELPRO-type actions in thousands of other files.”</w:t>
      </w:r>
      <w:r w:rsidRPr="00F25D08">
        <w:rPr>
          <w:rFonts w:asciiTheme="majorHAnsi" w:hAnsiTheme="majorHAnsi" w:cs="Times"/>
          <w:sz w:val="16"/>
          <w:szCs w:val="16"/>
        </w:rPr>
        <w:t xml:space="preserve">¶ </w:t>
      </w:r>
      <w:r w:rsidRPr="00F25D08">
        <w:rPr>
          <w:rFonts w:asciiTheme="majorHAnsi" w:hAnsiTheme="majorHAnsi" w:cs="Helvetica"/>
          <w:sz w:val="16"/>
          <w:szCs w:val="16"/>
        </w:rPr>
        <w:t>Several of the operations targeting other African American organizations—SNCC, for example—were ex- plicitly designed to impair the Panthers’ ability to develop coalitions.</w:t>
      </w:r>
      <w:r w:rsidRPr="00F25D08">
        <w:rPr>
          <w:rFonts w:asciiTheme="majorHAnsi" w:hAnsiTheme="majorHAnsi" w:cs="Helvetica"/>
          <w:b/>
          <w:bCs/>
          <w:position w:val="10"/>
          <w:sz w:val="16"/>
          <w:szCs w:val="16"/>
        </w:rPr>
        <w:t xml:space="preserve"> </w:t>
      </w:r>
      <w:r w:rsidRPr="00F25D08">
        <w:rPr>
          <w:rFonts w:asciiTheme="majorHAnsi" w:hAnsiTheme="majorHAnsi" w:cs="Helvetica"/>
          <w:sz w:val="16"/>
          <w:szCs w:val="16"/>
        </w:rPr>
        <w:t>The same can be said with respect to approximately half the 290</w:t>
      </w:r>
      <w:r w:rsidRPr="000D1DC5">
        <w:rPr>
          <w:rFonts w:asciiTheme="majorHAnsi" w:hAnsiTheme="majorHAnsi" w:cs="Helvetica"/>
          <w:sz w:val="26"/>
          <w:szCs w:val="26"/>
        </w:rPr>
        <w:t xml:space="preserve"> </w:t>
      </w:r>
      <w:r w:rsidRPr="009B6A1D">
        <w:rPr>
          <w:rStyle w:val="StyleUnderline"/>
        </w:rPr>
        <w:t>COINTELPRO actions recorded as having been carried against SDS and other white New Left organizations from May 1968 through May 1971,126 and at least some of those con- ducted against Latino groups like the Young Lords and the Brown Berets served the same purpose.</w:t>
      </w:r>
      <w:r w:rsidRPr="000D1DC5">
        <w:rPr>
          <w:rFonts w:asciiTheme="majorHAnsi" w:hAnsiTheme="majorHAnsi" w:cs="Helvetica"/>
          <w:b/>
          <w:bCs/>
          <w:position w:val="10"/>
          <w:sz w:val="16"/>
          <w:szCs w:val="16"/>
        </w:rPr>
        <w:t xml:space="preserve"> </w:t>
      </w:r>
      <w:r w:rsidRPr="00F25D08">
        <w:rPr>
          <w:rFonts w:asciiTheme="majorHAnsi" w:hAnsiTheme="majorHAnsi" w:cs="Helvetica"/>
          <w:sz w:val="16"/>
          <w:szCs w:val="16"/>
        </w:rPr>
        <w:t>Then there were the myriad operations meant to neutralize specific individuals,</w:t>
      </w:r>
      <w:r w:rsidRPr="00F25D08">
        <w:rPr>
          <w:rFonts w:asciiTheme="majorHAnsi" w:hAnsiTheme="majorHAnsi" w:cs="Helvetica"/>
          <w:b/>
          <w:bCs/>
          <w:position w:val="10"/>
          <w:sz w:val="16"/>
          <w:szCs w:val="16"/>
        </w:rPr>
        <w:t xml:space="preserve"> </w:t>
      </w:r>
      <w:r w:rsidRPr="00F25D08">
        <w:rPr>
          <w:rFonts w:asciiTheme="majorHAnsi" w:hAnsiTheme="majorHAnsi" w:cs="Helvetica"/>
          <w:sz w:val="16"/>
          <w:szCs w:val="16"/>
        </w:rPr>
        <w:t>and another host—the number is of course undetermined—which have never been admitted at all.</w:t>
      </w:r>
      <w:r w:rsidRPr="00F25D08">
        <w:rPr>
          <w:rFonts w:asciiTheme="majorHAnsi" w:hAnsiTheme="majorHAnsi" w:cs="Times"/>
          <w:sz w:val="16"/>
          <w:szCs w:val="16"/>
        </w:rPr>
        <w:t>¶</w:t>
      </w:r>
      <w:r w:rsidRPr="000D1DC5">
        <w:rPr>
          <w:rFonts w:asciiTheme="majorHAnsi" w:hAnsiTheme="majorHAnsi" w:cs="Times"/>
          <w:sz w:val="12"/>
        </w:rPr>
        <w:t xml:space="preserve"> </w:t>
      </w:r>
      <w:r w:rsidRPr="009B6A1D">
        <w:rPr>
          <w:rStyle w:val="StyleUnderline"/>
        </w:rPr>
        <w:t>What Party founder Huey P. Newton aptly described as the “war against the Panthers” entailed every known variant of counterintelligence activity on the part of the FBI and collaborating police departments, and thus constitutes a sort of textbook model of modern political repression</w:t>
      </w:r>
      <w:r w:rsidRPr="00F25D08">
        <w:rPr>
          <w:rStyle w:val="StyleUnderline"/>
        </w:rPr>
        <w:t>.</w:t>
      </w:r>
      <w:r>
        <w:rPr>
          <w:rFonts w:asciiTheme="majorHAnsi" w:hAnsiTheme="majorHAnsi" w:cs="Helvetica"/>
          <w:b/>
          <w:bCs/>
          <w:position w:val="10"/>
          <w:sz w:val="16"/>
          <w:szCs w:val="16"/>
        </w:rPr>
        <w:t xml:space="preserve"> </w:t>
      </w:r>
      <w:r w:rsidRPr="00F25D08">
        <w:rPr>
          <w:rFonts w:asciiTheme="majorHAnsi" w:hAnsiTheme="majorHAnsi" w:cs="Helvetica"/>
          <w:sz w:val="16"/>
          <w:szCs w:val="16"/>
        </w:rPr>
        <w:t>It will therefore be useful to examine each of the often overlapping operational vectors of COINTELPRO-BPP in order to better un- derstand the whole.</w:t>
      </w:r>
    </w:p>
    <w:p w:rsidR="005902DA" w:rsidRDefault="005902DA" w:rsidP="005902DA">
      <w:r>
        <w:br w:type="page"/>
      </w:r>
    </w:p>
    <w:p w:rsidR="00254F98" w:rsidRDefault="00254F98" w:rsidP="00254F98">
      <w:pPr>
        <w:pStyle w:val="Heading4"/>
      </w:pPr>
      <w:r>
        <w:lastRenderedPageBreak/>
        <w:t>U.S. dominance makes so-called domestic repression inevitable.</w:t>
      </w:r>
    </w:p>
    <w:p w:rsidR="00254F98" w:rsidRPr="00205651" w:rsidRDefault="00254F98" w:rsidP="00254F98">
      <w:r>
        <w:rPr>
          <w:b/>
        </w:rPr>
        <w:t>Churchill 90</w:t>
      </w:r>
      <w:r>
        <w:t xml:space="preserve">(Ward Churchill., </w:t>
      </w:r>
      <w:r w:rsidRPr="00205651">
        <w:t>professor of ethnic studies at the University of Colorado at Boulder from 1990 to 2007</w:t>
      </w:r>
      <w:r>
        <w:t>., “</w:t>
      </w:r>
      <w:r w:rsidRPr="00205651">
        <w:rPr>
          <w:bCs/>
        </w:rPr>
        <w:t>To Disrupt, Discredit and Destroy”</w:t>
      </w:r>
      <w:r>
        <w:rPr>
          <w:bCs/>
        </w:rPr>
        <w:t>: The FBI’s Secret War Against the Black Panther Party pgs 11- )KM</w:t>
      </w:r>
    </w:p>
    <w:p w:rsidR="00254F98" w:rsidRPr="00323958" w:rsidRDefault="00254F98" w:rsidP="00254F98">
      <w:pPr>
        <w:widowControl w:val="0"/>
        <w:autoSpaceDE w:val="0"/>
        <w:autoSpaceDN w:val="0"/>
        <w:adjustRightInd w:val="0"/>
        <w:spacing w:after="240"/>
        <w:rPr>
          <w:rFonts w:asciiTheme="majorHAnsi" w:hAnsiTheme="majorHAnsi" w:cs="Times"/>
          <w:sz w:val="24"/>
        </w:rPr>
      </w:pPr>
      <w:r w:rsidRPr="00323958">
        <w:rPr>
          <w:rStyle w:val="StyleUnderline"/>
          <w:rFonts w:asciiTheme="majorHAnsi" w:hAnsiTheme="majorHAnsi"/>
        </w:rPr>
        <w:t>In retrospect, it seems both fair and accurate to observe that the Black Panther Party never had a chance.</w:t>
      </w:r>
      <w:r w:rsidRPr="00323958">
        <w:rPr>
          <w:rFonts w:asciiTheme="majorHAnsi" w:hAnsiTheme="majorHAnsi" w:cs="Helvetica"/>
          <w:sz w:val="26"/>
          <w:szCs w:val="26"/>
        </w:rPr>
        <w:t xml:space="preserve"> </w:t>
      </w:r>
      <w:r w:rsidRPr="00323958">
        <w:rPr>
          <w:rFonts w:asciiTheme="majorHAnsi" w:hAnsiTheme="majorHAnsi" w:cs="Helvetica"/>
          <w:sz w:val="16"/>
          <w:szCs w:val="16"/>
        </w:rPr>
        <w:t xml:space="preserve">Both the relative inexperience of its leadership, and the obvious youthfulness of the great majority of its members, served to prevent the Party from offering anything resembling a mature response to the situa- tion it confronted. The scale and intensity of the repression to which it was subjected, moreover, espe- cially when taken in combination with the sheer speed with which the onslaught materialized and the man- ner in which it was not only sustained but intensified from 1968-1971, make it quite doubtful that even the most seasoned group of activists would have done better. Certainly, the repression which destroyed the far larger, older and mostly white IWW a half-century earlier was no more concentrated or vicious than that suffered by the BPP. </w:t>
      </w:r>
      <w:r w:rsidRPr="00323958">
        <w:rPr>
          <w:rFonts w:asciiTheme="majorHAnsi" w:hAnsiTheme="majorHAnsi" w:cs="Helvetica"/>
          <w:b/>
          <w:bCs/>
          <w:position w:val="10"/>
          <w:sz w:val="16"/>
          <w:szCs w:val="16"/>
        </w:rPr>
        <w:t>627</w:t>
      </w:r>
      <w:r w:rsidRPr="00323958">
        <w:rPr>
          <w:rFonts w:asciiTheme="majorHAnsi" w:hAnsiTheme="majorHAnsi" w:cs="Times"/>
          <w:sz w:val="16"/>
          <w:szCs w:val="16"/>
        </w:rPr>
        <w:t xml:space="preserve">¶ </w:t>
      </w:r>
      <w:r w:rsidRPr="00323958">
        <w:rPr>
          <w:rFonts w:asciiTheme="majorHAnsi" w:hAnsiTheme="majorHAnsi" w:cs="Helvetica"/>
          <w:sz w:val="16"/>
          <w:szCs w:val="16"/>
        </w:rPr>
        <w:t>“Given the level of sophistication, unlimited man-power and resources available” to the FBI and its local police collaborators it should come as no surprise that the Panthers were destroyed. Instead, as impris- oned BLA soldier Herman Bell has observed, we should find it “remarkable...that the Party lasted as long as it did.”</w:t>
      </w:r>
      <w:r w:rsidRPr="00323958">
        <w:rPr>
          <w:rFonts w:asciiTheme="majorHAnsi" w:hAnsiTheme="majorHAnsi" w:cs="Helvetica"/>
          <w:b/>
          <w:bCs/>
          <w:position w:val="10"/>
          <w:sz w:val="16"/>
          <w:szCs w:val="16"/>
        </w:rPr>
        <w:t xml:space="preserve">628 </w:t>
      </w:r>
      <w:r w:rsidRPr="00323958">
        <w:rPr>
          <w:rFonts w:asciiTheme="majorHAnsi" w:hAnsiTheme="majorHAnsi" w:cs="Helvetica"/>
          <w:sz w:val="16"/>
          <w:szCs w:val="16"/>
        </w:rPr>
        <w:t>And, as Dhoruba Bin Wahad has pointed out, “What’s most amazing is how much was accom- plished in so short a time. The growth of the Party, its programs and resiliency, the support it was able to command from the community, all that was put together in just two years, really.</w:t>
      </w:r>
      <w:r w:rsidRPr="00323958">
        <w:rPr>
          <w:rFonts w:asciiTheme="majorHAnsi" w:hAnsiTheme="majorHAnsi" w:cs="Helvetica"/>
          <w:sz w:val="26"/>
          <w:szCs w:val="26"/>
        </w:rPr>
        <w:t xml:space="preserve"> </w:t>
      </w:r>
      <w:r w:rsidRPr="0089352B">
        <w:rPr>
          <w:rStyle w:val="StyleUnderline"/>
        </w:rPr>
        <w:t>Had it not been for COIN- TELPRO, one can readily imagine what might have been achieved.”</w:t>
      </w:r>
      <w:r w:rsidRPr="00323958">
        <w:rPr>
          <w:rFonts w:asciiTheme="majorHAnsi" w:hAnsiTheme="majorHAnsi" w:cs="Helvetica"/>
          <w:b/>
          <w:bCs/>
          <w:position w:val="10"/>
          <w:sz w:val="16"/>
          <w:szCs w:val="16"/>
        </w:rPr>
        <w:t>629</w:t>
      </w:r>
      <w:r w:rsidRPr="00323958">
        <w:rPr>
          <w:rFonts w:asciiTheme="majorHAnsi" w:hAnsiTheme="majorHAnsi" w:cs="Times"/>
          <w:sz w:val="12"/>
        </w:rPr>
        <w:t>¶</w:t>
      </w:r>
      <w:r w:rsidRPr="00323958">
        <w:rPr>
          <w:rFonts w:asciiTheme="majorHAnsi" w:hAnsiTheme="majorHAnsi" w:cs="Times"/>
          <w:sz w:val="16"/>
          <w:szCs w:val="16"/>
        </w:rPr>
        <w:t xml:space="preserve"> </w:t>
      </w:r>
      <w:r w:rsidRPr="00323958">
        <w:rPr>
          <w:rFonts w:asciiTheme="majorHAnsi" w:hAnsiTheme="majorHAnsi" w:cs="Helvetica"/>
          <w:sz w:val="16"/>
          <w:szCs w:val="16"/>
        </w:rPr>
        <w:t xml:space="preserve">Both Bell and Bin Wahad believe there are important lessons to be learned from the experience of the BPP. </w:t>
      </w:r>
      <w:r w:rsidRPr="00323958">
        <w:rPr>
          <w:rStyle w:val="StyleUnderline"/>
          <w:rFonts w:asciiTheme="majorHAnsi" w:hAnsiTheme="majorHAnsi"/>
        </w:rPr>
        <w:t>One of the most important of these must be that, despite the highly publicized conclusions of the Church Committee and other official bodies during the mid-1970s that COINTELPRO was an inherently criminal enterprise,</w:t>
      </w:r>
      <w:r w:rsidRPr="00323958">
        <w:rPr>
          <w:rFonts w:asciiTheme="majorHAnsi" w:hAnsiTheme="majorHAnsi" w:cs="Helvetica"/>
          <w:b/>
          <w:bCs/>
          <w:position w:val="10"/>
          <w:sz w:val="16"/>
          <w:szCs w:val="16"/>
        </w:rPr>
        <w:t xml:space="preserve">630 </w:t>
      </w:r>
      <w:r w:rsidRPr="00323958">
        <w:rPr>
          <w:rStyle w:val="StyleUnderline"/>
          <w:rFonts w:asciiTheme="majorHAnsi" w:hAnsiTheme="majorHAnsi"/>
        </w:rPr>
        <w:t>and despite a raft of more localized findings over the years that the criminality at issue extended even to murder,631 not one cop or agent has spent so much as a minute of time in prison as a result</w:t>
      </w:r>
      <w:r w:rsidRPr="00323958">
        <w:rPr>
          <w:rFonts w:asciiTheme="majorHAnsi" w:hAnsiTheme="majorHAnsi" w:cs="Helvetica"/>
          <w:b/>
          <w:sz w:val="26"/>
          <w:szCs w:val="26"/>
        </w:rPr>
        <w:t xml:space="preserve">. </w:t>
      </w:r>
      <w:r w:rsidRPr="00323958">
        <w:rPr>
          <w:rStyle w:val="StyleUnderline"/>
          <w:rFonts w:asciiTheme="majorHAnsi" w:hAnsiTheme="majorHAnsi"/>
        </w:rPr>
        <w:t>The fact is that although two of the only four FBI men ever charged with COINTELPRO-related of- fenses were duly convicted in 1980, President Ronald Reagan pardoned them before setting foot inside a cell.</w:t>
      </w:r>
      <w:r w:rsidRPr="00323958">
        <w:rPr>
          <w:rFonts w:asciiTheme="majorHAnsi" w:hAnsiTheme="majorHAnsi" w:cs="Helvetica"/>
          <w:b/>
          <w:bCs/>
          <w:position w:val="10"/>
          <w:sz w:val="16"/>
          <w:szCs w:val="16"/>
        </w:rPr>
        <w:t>632</w:t>
      </w:r>
      <w:r w:rsidRPr="00323958">
        <w:rPr>
          <w:rFonts w:asciiTheme="majorHAnsi" w:hAnsiTheme="majorHAnsi" w:cs="Times"/>
          <w:sz w:val="16"/>
          <w:szCs w:val="16"/>
        </w:rPr>
        <w:t xml:space="preserve">¶ </w:t>
      </w:r>
      <w:r w:rsidRPr="00323958">
        <w:rPr>
          <w:rFonts w:asciiTheme="majorHAnsi" w:hAnsiTheme="majorHAnsi" w:cs="Helvetica"/>
          <w:sz w:val="16"/>
          <w:szCs w:val="16"/>
        </w:rPr>
        <w:t>With all due sanctimony, Reagan intoned that the pardons were necessary and appropriate because the early-80s were “a time to put all this behind us” and begin a “long overdue process of national healing and reconciliation.”</w:t>
      </w:r>
      <w:r w:rsidRPr="00323958">
        <w:rPr>
          <w:rFonts w:asciiTheme="majorHAnsi" w:hAnsiTheme="majorHAnsi" w:cs="Helvetica"/>
          <w:b/>
          <w:bCs/>
          <w:position w:val="10"/>
          <w:sz w:val="16"/>
          <w:szCs w:val="16"/>
        </w:rPr>
        <w:t xml:space="preserve">633 </w:t>
      </w:r>
      <w:r w:rsidRPr="00323958">
        <w:rPr>
          <w:rStyle w:val="StyleUnderline"/>
          <w:rFonts w:asciiTheme="majorHAnsi" w:hAnsiTheme="majorHAnsi"/>
        </w:rPr>
        <w:t xml:space="preserve">Such remarkably forgiving views towards official perpetrators of COINTELPRO-era of- fenses did not, of course, extend to their victims. </w:t>
      </w:r>
      <w:r w:rsidRPr="00323958">
        <w:rPr>
          <w:rStyle w:val="StyleUnderline"/>
        </w:rPr>
        <w:t>Former Panthers like Bin Wahad and Geronimo ji Jaga (Pratt), continued to languish in prison without so much as a sidelong glance from the President, no matter how blatantly fraudulent the charges which landed them there</w:t>
      </w:r>
      <w:r w:rsidRPr="00323958">
        <w:rPr>
          <w:rFonts w:asciiTheme="majorHAnsi" w:hAnsiTheme="majorHAnsi" w:cs="Helvetica"/>
          <w:b/>
          <w:sz w:val="26"/>
          <w:szCs w:val="26"/>
        </w:rPr>
        <w:t xml:space="preserve">. </w:t>
      </w:r>
      <w:r w:rsidRPr="00323958">
        <w:rPr>
          <w:rStyle w:val="StyleUnderline"/>
        </w:rPr>
        <w:t>Nor does the fact that the convictions of Bin Wahad and ji Jaga were eventually overturned prove the old saw that “in the end, whatever its deficiencies, the system works.”634 To quote ji Jaga, “If the system worked the way they’d have you believe, I’d never have gone to prison in the first place, much less spent 27 years there. Dhoruba wouldn’t have gone to prison for nineteen years. Rice and Poindexter would not still be sitting in prison out in Nebraska, and Mumia wouldn’t be on death row. If the system worked the way they say it does, the agents and the cops and the prosecutors who perjured themselves and fabricated evidence when they framed us would themselves be in prison, right alongside those who murdered Fred Hampton, Mark Clark and Bunchy Carter.</w:t>
      </w:r>
      <w:r w:rsidRPr="00323958">
        <w:rPr>
          <w:rFonts w:asciiTheme="majorHAnsi" w:hAnsiTheme="majorHAnsi" w:cs="Helvetica"/>
          <w:sz w:val="26"/>
          <w:szCs w:val="26"/>
        </w:rPr>
        <w:t xml:space="preserve"> </w:t>
      </w:r>
      <w:r w:rsidRPr="00323958">
        <w:rPr>
          <w:rFonts w:asciiTheme="majorHAnsi" w:hAnsiTheme="majorHAnsi" w:cs="Helvetica"/>
          <w:sz w:val="16"/>
          <w:szCs w:val="16"/>
        </w:rPr>
        <w:t>And those things didn’t happen, did they?”</w:t>
      </w:r>
      <w:r w:rsidRPr="00323958">
        <w:rPr>
          <w:rFonts w:asciiTheme="majorHAnsi" w:hAnsiTheme="majorHAnsi" w:cs="Helvetica"/>
          <w:b/>
          <w:bCs/>
          <w:position w:val="10"/>
          <w:sz w:val="16"/>
          <w:szCs w:val="16"/>
        </w:rPr>
        <w:t>635</w:t>
      </w:r>
      <w:r w:rsidRPr="00323958">
        <w:rPr>
          <w:rFonts w:asciiTheme="majorHAnsi" w:hAnsiTheme="majorHAnsi" w:cs="Times"/>
          <w:sz w:val="12"/>
        </w:rPr>
        <w:t xml:space="preserve">¶ </w:t>
      </w:r>
      <w:r w:rsidRPr="00323958">
        <w:rPr>
          <w:rStyle w:val="StyleUnderline"/>
        </w:rPr>
        <w:t>To the contrary, many of those involved in making COINTELPRO a “success” tangibly benefited by their activities. A prime example is that of Richard Wallace Held, arguably the agent most responsible for fabri- cating the case against ji Jaga himself.636 So valuable to the FBI were his peculiar skills that, in 1975, he was detached from his slot in Los Angeles and sent to South Dakota, where he assisted in assembling an equally fraudulent case against American Indian Movement leader Leonard Peltier.</w:t>
      </w:r>
      <w:r w:rsidRPr="0089352B">
        <w:rPr>
          <w:rFonts w:asciiTheme="majorHAnsi" w:hAnsiTheme="majorHAnsi" w:cs="Helvetica"/>
          <w:b/>
          <w:bCs/>
          <w:position w:val="10"/>
          <w:sz w:val="16"/>
          <w:szCs w:val="16"/>
        </w:rPr>
        <w:t xml:space="preserve">637 </w:t>
      </w:r>
      <w:r w:rsidRPr="0089352B">
        <w:rPr>
          <w:rFonts w:asciiTheme="majorHAnsi" w:hAnsiTheme="majorHAnsi" w:cs="Helvetica"/>
          <w:sz w:val="16"/>
          <w:szCs w:val="16"/>
        </w:rPr>
        <w:t>Then, in 1981, while still a relatively junior agent, he was promoted to the position of SAC, San Juan. In this role, he presided over a plethora of legally-dubious operations against the Puerto Rican independence movement, includ- ing a series island-wide raids conducted on August 30, 1985.</w:t>
      </w:r>
      <w:r w:rsidRPr="0089352B">
        <w:rPr>
          <w:rFonts w:asciiTheme="majorHAnsi" w:hAnsiTheme="majorHAnsi" w:cs="Helvetica"/>
          <w:b/>
          <w:bCs/>
          <w:position w:val="10"/>
          <w:sz w:val="16"/>
          <w:szCs w:val="16"/>
        </w:rPr>
        <w:t xml:space="preserve">638 </w:t>
      </w:r>
      <w:r w:rsidRPr="0089352B">
        <w:rPr>
          <w:rFonts w:asciiTheme="majorHAnsi" w:hAnsiTheme="majorHAnsi" w:cs="Helvetica"/>
          <w:sz w:val="16"/>
          <w:szCs w:val="16"/>
        </w:rPr>
        <w:t>For this coup, he was rewarded again, this time by being promoted to the more prestigious position of SAC, San Francisco. There, his major achievement appears to have been the attempted neutralization by car bombing of Earth First! activist Judi Bari and Darryl Cherney on May 24, 1990.</w:t>
      </w:r>
      <w:r w:rsidRPr="0089352B">
        <w:rPr>
          <w:rFonts w:asciiTheme="majorHAnsi" w:hAnsiTheme="majorHAnsi" w:cs="Helvetica"/>
          <w:b/>
          <w:bCs/>
          <w:position w:val="10"/>
          <w:sz w:val="16"/>
          <w:szCs w:val="16"/>
        </w:rPr>
        <w:t>639</w:t>
      </w:r>
      <w:r w:rsidRPr="0089352B">
        <w:rPr>
          <w:rFonts w:asciiTheme="majorHAnsi" w:hAnsiTheme="majorHAnsi" w:cs="Times"/>
          <w:b/>
          <w:sz w:val="12"/>
        </w:rPr>
        <w:t xml:space="preserve">¶ </w:t>
      </w:r>
      <w:r w:rsidRPr="0089352B">
        <w:rPr>
          <w:rStyle w:val="StyleUnderline"/>
        </w:rPr>
        <w:t xml:space="preserve">Still more to the </w:t>
      </w:r>
      <w:r w:rsidRPr="0089352B">
        <w:rPr>
          <w:rStyle w:val="StyleUnderline"/>
        </w:rPr>
        <w:lastRenderedPageBreak/>
        <w:t>point is the fact that the Reagan administration’s response to the idea that FBI officials might be held to some extent accountable for their more egregious violation of civil and human rights, was simply to legalize much of what had been deemed criminal about COINTELPRO only a few years earlier.</w:t>
      </w:r>
      <w:r w:rsidRPr="0089352B">
        <w:rPr>
          <w:rFonts w:asciiTheme="majorHAnsi" w:hAnsiTheme="majorHAnsi" w:cs="Helvetica"/>
          <w:b/>
          <w:bCs/>
          <w:position w:val="10"/>
          <w:sz w:val="16"/>
          <w:szCs w:val="16"/>
        </w:rPr>
        <w:t>640</w:t>
      </w:r>
      <w:r w:rsidRPr="00323958">
        <w:rPr>
          <w:rFonts w:asciiTheme="majorHAnsi" w:hAnsiTheme="majorHAnsi" w:cs="Helvetica"/>
          <w:b/>
          <w:bCs/>
          <w:position w:val="10"/>
          <w:sz w:val="16"/>
          <w:szCs w:val="16"/>
        </w:rPr>
        <w:t xml:space="preserve"> </w:t>
      </w:r>
      <w:r w:rsidRPr="0089352B">
        <w:rPr>
          <w:rStyle w:val="StyleUnderline"/>
        </w:rPr>
        <w:t>This was undertaken through a series of congressional hearings designed to demonstrate the need for the Bureau to “combat terrorism,” including the “flexibility” to neutralize “organizations and individuals that cannot be shown to be controlled by a foreign power, and have not yet committed a terrorist act but which nonetheless may represent a substantial threat...to the security of our country.”Although legislation affording specific statutory authorization for the Bureau to engage in COINTELPRO- style activities has accrued piecemeal during the years since 1985, and is still in some respects being for- mulated, Reagan cut to the chase on December 4, 1981, by signing Executive Order 12333, for the first time openly authorizing the CIA to conduct domestic counterintelligence operations.</w:t>
      </w:r>
      <w:r>
        <w:rPr>
          <w:rStyle w:val="StyleUnderline"/>
        </w:rPr>
        <w:t xml:space="preserve"> </w:t>
      </w:r>
      <w:r w:rsidRPr="0089352B">
        <w:rPr>
          <w:rFonts w:asciiTheme="majorHAnsi" w:hAnsiTheme="majorHAnsi" w:cs="Helvetica"/>
          <w:sz w:val="16"/>
          <w:szCs w:val="16"/>
        </w:rPr>
        <w:t>On May 7, 1983, Attorney General William French Smith confirmed the obvious by announcing a new set of FBI guidelines allowing agents to resume full-scale “investigative activity” vis-à-vis any individual or organization they wished to designate, on whatever basis, as “advocat[ing] criminal activity or indicat[ing] an apparent intent to engage in crime.”</w:t>
      </w:r>
      <w:r w:rsidRPr="0089352B">
        <w:rPr>
          <w:rStyle w:val="StyleUnderline"/>
        </w:rPr>
        <w:t xml:space="preserve"> One clear indication of what this meant will be found in the so-called “CISPES terrorism investigation” of the late 1980s, during which the FBI used the pretext that the Committee in Support of the People of El Salvador maintained relationships with several Latin American guerrilla organizations to surveille, infiltrate and disrupt not only the Committee itself, but hundreds of other dissident groups in the U.S.645 Finding out the true extent of this sustained and altogether COINTELPRO-like operation has proven impossible, given Reagan’s Executive Order 12356 of April 9, 1983, greatly expanding the authority of U.S. intelli- gence agencies to withhold on grounds of “National Security” documents they would otherwise have been legally required to divulge under the Freedom of Information Act.</w:t>
      </w:r>
      <w:r w:rsidRPr="00323958">
        <w:rPr>
          <w:rFonts w:asciiTheme="majorHAnsi" w:hAnsiTheme="majorHAnsi" w:cs="Times"/>
          <w:sz w:val="12"/>
        </w:rPr>
        <w:t xml:space="preserve">¶ </w:t>
      </w:r>
      <w:r w:rsidRPr="0089352B">
        <w:rPr>
          <w:rFonts w:asciiTheme="majorHAnsi" w:hAnsiTheme="majorHAnsi" w:cs="Helvetica"/>
          <w:sz w:val="16"/>
          <w:szCs w:val="16"/>
        </w:rPr>
        <w:t>At the local level, the proportionate deployment of police, both in terms of personnel and as measured by budget the budget allocations necessary to acquire more sophisticated weaponry, computerization, etc., has swelled by approximately 500 percent since 1970.</w:t>
      </w:r>
      <w:r>
        <w:rPr>
          <w:rFonts w:asciiTheme="majorHAnsi" w:hAnsiTheme="majorHAnsi" w:cs="Helvetica"/>
          <w:b/>
          <w:bCs/>
          <w:position w:val="10"/>
          <w:sz w:val="16"/>
          <w:szCs w:val="16"/>
        </w:rPr>
        <w:t xml:space="preserve"> </w:t>
      </w:r>
      <w:r w:rsidRPr="0089352B">
        <w:rPr>
          <w:rFonts w:asciiTheme="majorHAnsi" w:hAnsiTheme="majorHAnsi" w:cs="Helvetica"/>
          <w:sz w:val="16"/>
          <w:szCs w:val="16"/>
        </w:rPr>
        <w:t>Simultaneously, there has been a distinct milita- rization of law enforcement, a matter evidenced most readily in the proliferation of SWAT units across the country. First created by the LAPD for purposes of assaulting Panther offices in 1969, by 1990 “every police department worth its salary had a SWAT team, a special weapons and tactics squad. Every one.”</w:t>
      </w:r>
      <w:r w:rsidRPr="0089352B">
        <w:rPr>
          <w:rFonts w:asciiTheme="majorHAnsi" w:hAnsiTheme="majorHAnsi" w:cs="Helvetica"/>
          <w:b/>
          <w:bCs/>
          <w:position w:val="10"/>
          <w:sz w:val="16"/>
          <w:szCs w:val="16"/>
        </w:rPr>
        <w:t xml:space="preserve"> </w:t>
      </w:r>
      <w:r w:rsidRPr="0089352B">
        <w:rPr>
          <w:rFonts w:asciiTheme="majorHAnsi" w:hAnsiTheme="majorHAnsi" w:cs="Helvetica"/>
          <w:sz w:val="16"/>
          <w:szCs w:val="16"/>
        </w:rPr>
        <w:t>Since 1980, the entire apparatus has been increasingly tied together in a manner exceeding even the JTTF configuration.In large part, this was accomplished by the Federal Emergency Management Agency (FEMA), headed during the early Reagan years by California-based counterinsurgency specialist Louis O. Giuffrida.</w:t>
      </w:r>
      <w:r w:rsidRPr="00323958">
        <w:rPr>
          <w:rFonts w:asciiTheme="majorHAnsi" w:hAnsiTheme="majorHAnsi" w:cs="Helvetica"/>
          <w:b/>
          <w:bCs/>
          <w:position w:val="10"/>
          <w:sz w:val="16"/>
          <w:szCs w:val="16"/>
        </w:rPr>
        <w:t xml:space="preserve"> </w:t>
      </w:r>
      <w:r w:rsidRPr="0089352B">
        <w:rPr>
          <w:rStyle w:val="StyleUnderline"/>
        </w:rPr>
        <w:t>This corresponded with consolidation of the FBI database, inaugurated by J. Edgar Hoover during World War I and expanded steadily thereafter, in a form including files on virtually every American citizen.</w:t>
      </w:r>
      <w:r w:rsidRPr="00323958">
        <w:rPr>
          <w:rFonts w:asciiTheme="majorHAnsi" w:hAnsiTheme="majorHAnsi" w:cs="Helvetica"/>
          <w:b/>
          <w:bCs/>
          <w:position w:val="10"/>
          <w:sz w:val="16"/>
          <w:szCs w:val="16"/>
        </w:rPr>
        <w:t>651</w:t>
      </w:r>
      <w:r w:rsidRPr="0089352B">
        <w:rPr>
          <w:rStyle w:val="StyleUnderline"/>
        </w:rPr>
        <w:t xml:space="preserve"> During Giuffrida’s tenure, FEMA ran a series of exercises—dubbed “Proud Saber/Rex 82,” “Rex 84/Nighttrain,” and so on—by which the procedures through which rapid deployments of fed- eral, state and local police could be integrated with those of the national guard, military and selected civil- ian organizations in times of civil unrest.</w:t>
      </w:r>
      <w:r>
        <w:rPr>
          <w:rStyle w:val="StyleUnderline"/>
        </w:rPr>
        <w:t xml:space="preserve"> </w:t>
      </w:r>
      <w:r w:rsidRPr="0089352B">
        <w:rPr>
          <w:rFonts w:asciiTheme="majorHAnsi" w:hAnsiTheme="majorHAnsi" w:cs="Helvetica"/>
          <w:sz w:val="16"/>
          <w:szCs w:val="16"/>
        </w:rPr>
        <w:t>All told, such “scenarios” resemble nothing so much as a re- fined and expanded version of the BoI/police/APL amalgam evident from 1917 through 1920.</w:t>
      </w:r>
      <w:r w:rsidRPr="0089352B">
        <w:rPr>
          <w:rFonts w:asciiTheme="majorHAnsi" w:hAnsiTheme="majorHAnsi" w:cs="Helvetica"/>
          <w:b/>
          <w:bCs/>
          <w:position w:val="10"/>
          <w:sz w:val="16"/>
          <w:szCs w:val="16"/>
        </w:rPr>
        <w:t>653</w:t>
      </w:r>
      <w:r w:rsidRPr="0089352B">
        <w:rPr>
          <w:rFonts w:asciiTheme="majorHAnsi" w:hAnsiTheme="majorHAnsi" w:cs="Times"/>
          <w:sz w:val="16"/>
          <w:szCs w:val="16"/>
        </w:rPr>
        <w:t xml:space="preserve">¶ </w:t>
      </w:r>
      <w:r w:rsidRPr="0089352B">
        <w:rPr>
          <w:rFonts w:asciiTheme="majorHAnsi" w:hAnsiTheme="majorHAnsi" w:cs="Helvetica"/>
          <w:sz w:val="16"/>
          <w:szCs w:val="16"/>
        </w:rPr>
        <w:t>Although there have been several major exceptions—the Philadelphia police bombing of MOVE head- quarters in 1985,</w:t>
      </w:r>
      <w:r w:rsidRPr="0089352B">
        <w:rPr>
          <w:rFonts w:asciiTheme="majorHAnsi" w:hAnsiTheme="majorHAnsi" w:cs="Helvetica"/>
          <w:b/>
          <w:bCs/>
          <w:position w:val="10"/>
          <w:sz w:val="16"/>
          <w:szCs w:val="16"/>
        </w:rPr>
        <w:t xml:space="preserve">653 </w:t>
      </w:r>
      <w:r w:rsidRPr="0089352B">
        <w:rPr>
          <w:rFonts w:asciiTheme="majorHAnsi" w:hAnsiTheme="majorHAnsi" w:cs="Helvetica"/>
          <w:sz w:val="16"/>
          <w:szCs w:val="16"/>
        </w:rPr>
        <w:t>for example, as well as the CISPES investigation and operations against several right- wing organizations</w:t>
      </w:r>
      <w:r w:rsidRPr="0089352B">
        <w:rPr>
          <w:rFonts w:asciiTheme="majorHAnsi" w:hAnsiTheme="majorHAnsi" w:cs="Helvetica"/>
          <w:b/>
          <w:bCs/>
          <w:position w:val="10"/>
          <w:sz w:val="16"/>
          <w:szCs w:val="16"/>
        </w:rPr>
        <w:t>654</w:t>
      </w:r>
      <w:r w:rsidRPr="0089352B">
        <w:rPr>
          <w:rFonts w:asciiTheme="majorHAnsi" w:hAnsiTheme="majorHAnsi" w:cs="Helvetica"/>
          <w:sz w:val="16"/>
          <w:szCs w:val="16"/>
        </w:rPr>
        <w:t>—</w:t>
      </w:r>
      <w:r w:rsidRPr="0089352B">
        <w:rPr>
          <w:rStyle w:val="StyleUnderline"/>
        </w:rPr>
        <w:t xml:space="preserve">the still evolving U.S. police/intelligence/military complex does not appear to have been devoted extensively to the business of direct political repression. </w:t>
      </w:r>
      <w:r w:rsidRPr="00917CB4">
        <w:rPr>
          <w:rStyle w:val="StyleUnderline"/>
        </w:rPr>
        <w:t>Rather, its purpose to date seems primarily to have been to intensify the condition of pacification to which oppressed communities, espe- cially communities of color, had been reduced by COINTELPRO by the early-70s</w:t>
      </w:r>
      <w:r w:rsidRPr="00917CB4">
        <w:rPr>
          <w:rFonts w:asciiTheme="majorHAnsi" w:hAnsiTheme="majorHAnsi" w:cs="Helvetica"/>
          <w:b/>
          <w:sz w:val="26"/>
          <w:szCs w:val="26"/>
        </w:rPr>
        <w:t>.</w:t>
      </w:r>
      <w:r w:rsidRPr="00917CB4">
        <w:rPr>
          <w:rFonts w:asciiTheme="majorHAnsi" w:hAnsiTheme="majorHAnsi" w:cs="Times"/>
          <w:b/>
          <w:sz w:val="12"/>
        </w:rPr>
        <w:t>¶</w:t>
      </w:r>
      <w:r w:rsidRPr="00323958">
        <w:rPr>
          <w:rFonts w:asciiTheme="majorHAnsi" w:hAnsiTheme="majorHAnsi" w:cs="Times"/>
          <w:sz w:val="12"/>
        </w:rPr>
        <w:t xml:space="preserve"> </w:t>
      </w:r>
      <w:r w:rsidRPr="00917CB4">
        <w:rPr>
          <w:rFonts w:asciiTheme="majorHAnsi" w:hAnsiTheme="majorHAnsi" w:cs="Helvetica"/>
          <w:sz w:val="16"/>
          <w:szCs w:val="16"/>
        </w:rPr>
        <w:t>Most prominently, this has taken the form of a so-called “War on Drugs,” declared by the Reagan Admini- stration during the mid-80s and continued by both Republican and Democratic successors through the present date.</w:t>
      </w:r>
      <w:r w:rsidRPr="00917CB4">
        <w:rPr>
          <w:rFonts w:asciiTheme="majorHAnsi" w:hAnsiTheme="majorHAnsi" w:cs="Helvetica"/>
          <w:b/>
          <w:bCs/>
          <w:position w:val="10"/>
          <w:sz w:val="16"/>
          <w:szCs w:val="16"/>
        </w:rPr>
        <w:t xml:space="preserve">655 </w:t>
      </w:r>
      <w:r w:rsidRPr="00917CB4">
        <w:rPr>
          <w:rFonts w:asciiTheme="majorHAnsi" w:hAnsiTheme="majorHAnsi" w:cs="Helvetica"/>
          <w:sz w:val="16"/>
          <w:szCs w:val="16"/>
        </w:rPr>
        <w:t>Leaving aside the facts that U.S. intelligence agencies have been heavily involved in the importation of heroin and cocaine since at least as early as the late 1960s</w:t>
      </w:r>
      <w:r w:rsidRPr="00917CB4">
        <w:rPr>
          <w:rFonts w:asciiTheme="majorHAnsi" w:hAnsiTheme="majorHAnsi" w:cs="Helvetica"/>
          <w:b/>
          <w:bCs/>
          <w:position w:val="10"/>
          <w:sz w:val="16"/>
          <w:szCs w:val="16"/>
        </w:rPr>
        <w:t>656</w:t>
      </w:r>
      <w:r w:rsidRPr="00917CB4">
        <w:rPr>
          <w:rFonts w:asciiTheme="majorHAnsi" w:hAnsiTheme="majorHAnsi" w:cs="Helvetica"/>
          <w:sz w:val="16"/>
          <w:szCs w:val="16"/>
        </w:rPr>
        <w:t>—and that if the government were really averse to narcotics distribution in the inner cities</w:t>
      </w:r>
      <w:r w:rsidRPr="00917CB4">
        <w:rPr>
          <w:rStyle w:val="StyleUnderline"/>
          <w:sz w:val="16"/>
          <w:szCs w:val="16"/>
        </w:rPr>
        <w:t>,</w:t>
      </w:r>
      <w:r w:rsidRPr="00917CB4">
        <w:rPr>
          <w:rStyle w:val="StyleUnderline"/>
        </w:rPr>
        <w:t xml:space="preserve"> the FBI would have assisted rather than de- stroyed the BPP’s antidrug programs and attempts to politicize street gangs like the P. Stone Na- tion657—the “war” has been used as a pretext by which to criminalize </w:t>
      </w:r>
      <w:r w:rsidRPr="00917CB4">
        <w:rPr>
          <w:rStyle w:val="StyleUnderline"/>
        </w:rPr>
        <w:lastRenderedPageBreak/>
        <w:t>virtually the entire male population of young African Americans and Latinos.</w:t>
      </w:r>
      <w:r w:rsidRPr="00323958">
        <w:rPr>
          <w:rFonts w:asciiTheme="majorHAnsi" w:hAnsiTheme="majorHAnsi" w:cs="Helvetica"/>
          <w:b/>
          <w:bCs/>
          <w:position w:val="10"/>
          <w:sz w:val="16"/>
          <w:szCs w:val="16"/>
        </w:rPr>
        <w:t>658</w:t>
      </w:r>
      <w:r w:rsidRPr="00323958">
        <w:rPr>
          <w:rFonts w:asciiTheme="majorHAnsi" w:hAnsiTheme="majorHAnsi" w:cs="Times"/>
          <w:sz w:val="12"/>
        </w:rPr>
        <w:t xml:space="preserve">¶ </w:t>
      </w:r>
      <w:r w:rsidRPr="00917CB4">
        <w:rPr>
          <w:rStyle w:val="StyleUnderline"/>
        </w:rPr>
        <w:t>The United States had by 1990 imprisoned a greater proportion of its population than any country on the planet.659 One in three men of color between the ages of eighteen and twenty-five is, has been or will shortly be incarcerated, a rate making an American black four times as likely to do prison time as was his South African counterpart during the height of apartheid.</w:t>
      </w:r>
      <w:r w:rsidRPr="00917CB4">
        <w:rPr>
          <w:rFonts w:asciiTheme="majorHAnsi" w:hAnsiTheme="majorHAnsi" w:cs="Helvetica"/>
          <w:b/>
          <w:bCs/>
          <w:position w:val="10"/>
          <w:sz w:val="16"/>
          <w:szCs w:val="16"/>
        </w:rPr>
        <w:t>660</w:t>
      </w:r>
      <w:r w:rsidRPr="00323958">
        <w:rPr>
          <w:rFonts w:asciiTheme="majorHAnsi" w:hAnsiTheme="majorHAnsi" w:cs="Helvetica"/>
          <w:b/>
          <w:bCs/>
          <w:position w:val="10"/>
          <w:sz w:val="16"/>
          <w:szCs w:val="16"/>
        </w:rPr>
        <w:t xml:space="preserve"> </w:t>
      </w:r>
      <w:r w:rsidRPr="00917CB4">
        <w:rPr>
          <w:rFonts w:asciiTheme="majorHAnsi" w:hAnsiTheme="majorHAnsi" w:cs="Helvetica"/>
          <w:sz w:val="16"/>
          <w:szCs w:val="16"/>
        </w:rPr>
        <w:t>Physically, the U.S. penal system has ex- panded by more than 300 percent since 1969 to absorb this vast influx of “fresh meat,” an expense which, like spiraling police appropriations, has been underwritten with tax dollars once allocated to educa- tion and social services.</w:t>
      </w:r>
      <w:r w:rsidRPr="00917CB4">
        <w:rPr>
          <w:rFonts w:asciiTheme="majorHAnsi" w:hAnsiTheme="majorHAnsi" w:cs="Helvetica"/>
          <w:b/>
          <w:bCs/>
          <w:position w:val="10"/>
          <w:sz w:val="16"/>
          <w:szCs w:val="16"/>
        </w:rPr>
        <w:t xml:space="preserve">661 </w:t>
      </w:r>
      <w:r w:rsidRPr="00917CB4">
        <w:rPr>
          <w:rFonts w:asciiTheme="majorHAnsi" w:hAnsiTheme="majorHAnsi" w:cs="Helvetica"/>
          <w:sz w:val="16"/>
          <w:szCs w:val="16"/>
        </w:rPr>
        <w:t>Even at that, the construction of private prisons has become one of the fastest growing sectors of the U.S. economy,</w:t>
      </w:r>
      <w:r w:rsidRPr="00917CB4">
        <w:rPr>
          <w:rFonts w:asciiTheme="majorHAnsi" w:hAnsiTheme="majorHAnsi" w:cs="Helvetica"/>
          <w:b/>
          <w:bCs/>
          <w:position w:val="10"/>
          <w:sz w:val="16"/>
          <w:szCs w:val="16"/>
        </w:rPr>
        <w:t xml:space="preserve">662 </w:t>
      </w:r>
      <w:r w:rsidRPr="00917CB4">
        <w:rPr>
          <w:rFonts w:asciiTheme="majorHAnsi" w:hAnsiTheme="majorHAnsi" w:cs="Helvetica"/>
          <w:sz w:val="16"/>
          <w:szCs w:val="16"/>
        </w:rPr>
        <w:t>while the approximately two million prisoners have themselves been increasingly integrated into the system as a ready source of veritable slave labor fueling transnational corporate profits.</w:t>
      </w:r>
      <w:r w:rsidRPr="00917CB4">
        <w:rPr>
          <w:rFonts w:asciiTheme="majorHAnsi" w:hAnsiTheme="majorHAnsi" w:cs="Helvetica"/>
          <w:b/>
          <w:bCs/>
          <w:position w:val="10"/>
          <w:sz w:val="16"/>
          <w:szCs w:val="16"/>
        </w:rPr>
        <w:t xml:space="preserve">663 </w:t>
      </w:r>
      <w:r w:rsidRPr="00917CB4">
        <w:rPr>
          <w:rFonts w:asciiTheme="majorHAnsi" w:hAnsiTheme="majorHAnsi" w:cs="Helvetica"/>
          <w:sz w:val="16"/>
          <w:szCs w:val="16"/>
        </w:rPr>
        <w:t>In states like Alabama and Arizona, the ’90s have even witnessed the reappearance of 1930s-style chain gangs.</w:t>
      </w:r>
      <w:r w:rsidRPr="00917CB4">
        <w:rPr>
          <w:rFonts w:asciiTheme="majorHAnsi" w:hAnsiTheme="majorHAnsi" w:cs="Helvetica"/>
          <w:b/>
          <w:bCs/>
          <w:position w:val="10"/>
          <w:sz w:val="16"/>
          <w:szCs w:val="16"/>
        </w:rPr>
        <w:t>664</w:t>
      </w:r>
      <w:r w:rsidRPr="00917CB4">
        <w:rPr>
          <w:rFonts w:asciiTheme="majorHAnsi" w:hAnsiTheme="majorHAnsi" w:cs="Times"/>
          <w:sz w:val="16"/>
          <w:szCs w:val="16"/>
        </w:rPr>
        <w:t xml:space="preserve">¶ </w:t>
      </w:r>
      <w:r w:rsidRPr="00917CB4">
        <w:rPr>
          <w:rFonts w:asciiTheme="majorHAnsi" w:hAnsiTheme="majorHAnsi" w:cs="Helvetica"/>
          <w:sz w:val="16"/>
          <w:szCs w:val="16"/>
        </w:rPr>
        <w:t>While the “crime of black imprisonment” has reached epidemic proportions,</w:t>
      </w:r>
      <w:r w:rsidRPr="00917CB4">
        <w:rPr>
          <w:rFonts w:asciiTheme="majorHAnsi" w:hAnsiTheme="majorHAnsi" w:cs="Helvetica"/>
          <w:b/>
          <w:bCs/>
          <w:position w:val="10"/>
          <w:sz w:val="16"/>
          <w:szCs w:val="16"/>
        </w:rPr>
        <w:t xml:space="preserve">665 </w:t>
      </w:r>
      <w:r w:rsidRPr="00917CB4">
        <w:rPr>
          <w:rFonts w:asciiTheme="majorHAnsi" w:hAnsiTheme="majorHAnsi" w:cs="Helvetica"/>
          <w:sz w:val="16"/>
          <w:szCs w:val="16"/>
        </w:rPr>
        <w:t>the situation of the Afro- American community has, according to every statistical indicator, steadily deteriorated. By the early-80s, the repression of the black liberation movement could already be correlated to a decline in living standards to a level below that evident in 1959, a trend which has since been continued without interruption.</w:t>
      </w:r>
      <w:r w:rsidRPr="00917CB4">
        <w:rPr>
          <w:rFonts w:asciiTheme="majorHAnsi" w:hAnsiTheme="majorHAnsi" w:cs="Helvetica"/>
          <w:b/>
          <w:bCs/>
          <w:position w:val="10"/>
          <w:sz w:val="16"/>
          <w:szCs w:val="16"/>
        </w:rPr>
        <w:t>666</w:t>
      </w:r>
      <w:r w:rsidRPr="00917CB4">
        <w:rPr>
          <w:rStyle w:val="StyleUnderline"/>
        </w:rPr>
        <w:t xml:space="preserve"> In many ways, such circumstances can be tied not only to resurgent racism but to the increasing marginaliza- tion of the American workforce as a whole, a matter associated more with </w:t>
      </w:r>
      <w:r w:rsidRPr="008455FF">
        <w:rPr>
          <w:rStyle w:val="StyleUnderline"/>
          <w:b/>
        </w:rPr>
        <w:t>the station of genuine world dominance presently enjoyed by the U.S. and consequent policies of economic globalization pursued by its corporate élites than by domestic policies per se</w:t>
      </w:r>
      <w:r w:rsidRPr="008455FF">
        <w:rPr>
          <w:rFonts w:asciiTheme="majorHAnsi" w:hAnsiTheme="majorHAnsi" w:cs="Helvetica"/>
          <w:b/>
          <w:sz w:val="26"/>
          <w:szCs w:val="26"/>
        </w:rPr>
        <w:t>.</w:t>
      </w:r>
    </w:p>
    <w:p w:rsidR="00254F98" w:rsidRPr="00254F98" w:rsidRDefault="00254F98" w:rsidP="00254F98"/>
    <w:p w:rsidR="00DC4571" w:rsidRDefault="00DC4571" w:rsidP="00DC4571">
      <w:r>
        <w:br w:type="page"/>
      </w:r>
    </w:p>
    <w:p w:rsidR="005B2ED7" w:rsidRDefault="00DC4571" w:rsidP="00DC4571">
      <w:pPr>
        <w:pStyle w:val="Heading3"/>
      </w:pPr>
      <w:bookmarkStart w:id="58" w:name="_Toc424225298"/>
      <w:r>
        <w:lastRenderedPageBreak/>
        <w:t>Neutral Spaces Link</w:t>
      </w:r>
      <w:bookmarkEnd w:id="58"/>
    </w:p>
    <w:p w:rsidR="00DC4571" w:rsidRPr="00A972A7" w:rsidRDefault="00DC4571" w:rsidP="00A972A7">
      <w:pPr>
        <w:pStyle w:val="Heading4"/>
      </w:pPr>
      <w:r w:rsidRPr="00A972A7">
        <w:t xml:space="preserve">Your neutral portrayal of domestic space is the narrative of the occupier and </w:t>
      </w:r>
      <w:r w:rsidR="00A972A7" w:rsidRPr="00A972A7">
        <w:t>is complicit with genocide.</w:t>
      </w:r>
    </w:p>
    <w:p w:rsidR="00DC4571" w:rsidRPr="005D0D88" w:rsidRDefault="00DC4571" w:rsidP="00DC4571">
      <w:r w:rsidRPr="005D0D88">
        <w:rPr>
          <w:rStyle w:val="Style13ptBold"/>
        </w:rPr>
        <w:t>Shapiro 97</w:t>
      </w:r>
      <w:r>
        <w:t xml:space="preserve"> (Michael J Shapiro, e</w:t>
      </w:r>
      <w:r w:rsidRPr="005D0D88">
        <w:t>ducator, philosopher, and writer. He is a Professor of Political Science at the University of Hawaiʻi at Mānoa</w:t>
      </w:r>
      <w:r>
        <w:t xml:space="preserve">. </w:t>
      </w:r>
      <w:r>
        <w:rPr>
          <w:rFonts w:ascii="Arial" w:hAnsi="Arial" w:cs="Arial"/>
          <w:i/>
          <w:iCs/>
          <w:color w:val="252525"/>
          <w:sz w:val="21"/>
          <w:szCs w:val="21"/>
          <w:shd w:val="clear" w:color="auto" w:fill="FFFFFF"/>
        </w:rPr>
        <w:t>Violent cartographies: mapping cultures of war, January 1997)</w:t>
      </w:r>
    </w:p>
    <w:p w:rsidR="000C159B" w:rsidRDefault="00DC4571" w:rsidP="00DC4571">
      <w:pPr>
        <w:rPr>
          <w:sz w:val="16"/>
        </w:rPr>
      </w:pPr>
      <w:r w:rsidRPr="00DC4571">
        <w:rPr>
          <w:sz w:val="16"/>
        </w:rPr>
        <w:t>Michel Foucault put the matter of geographic partisanship succinctly when he noted that "</w:t>
      </w:r>
      <w:r w:rsidRPr="00F72AC1">
        <w:rPr>
          <w:rStyle w:val="StyleUnderline"/>
        </w:rPr>
        <w:t>territory is no doubt a geographical notion, but it is first of all a juridico-political one: the area controlled by a certain kind of power</w:t>
      </w:r>
      <w:r w:rsidRPr="00DC4571">
        <w:rPr>
          <w:sz w:val="16"/>
        </w:rPr>
        <w:t xml:space="preserve">."41 Now that global geographies are in flux, as political boundaries become increasingly ambiguous and contested, </w:t>
      </w:r>
      <w:r w:rsidRPr="00F72AC1">
        <w:rPr>
          <w:rStyle w:val="StyleUnderline"/>
        </w:rPr>
        <w:t xml:space="preserve">the questions of power and right are more in evidence with respect to the formerly pacified spaces of nation-states. </w:t>
      </w:r>
      <w:r w:rsidRPr="007004B9">
        <w:rPr>
          <w:rStyle w:val="StyleUnderline"/>
          <w:b/>
        </w:rPr>
        <w:t>The "pacification" was violent, but the violent aspects have been suppressed</w:t>
      </w:r>
      <w:r w:rsidRPr="00F72AC1">
        <w:rPr>
          <w:rStyle w:val="StyleUnderline"/>
        </w:rPr>
        <w:t xml:space="preserve"> because the narratives and conceptualizations of familiar political science discourses of comparative politics and international relations, which </w:t>
      </w:r>
      <w:r w:rsidRPr="007004B9">
        <w:rPr>
          <w:rStyle w:val="StyleUnderline"/>
          <w:b/>
        </w:rPr>
        <w:t>have been aphasic with respect to indigenous peoples, have been complicit with the destruction of indigenous peoples and their practices</w:t>
      </w:r>
      <w:r w:rsidRPr="00DC4571">
        <w:rPr>
          <w:b/>
          <w:sz w:val="16"/>
        </w:rPr>
        <w:t xml:space="preserve">. </w:t>
      </w:r>
      <w:r w:rsidRPr="00DC4571">
        <w:rPr>
          <w:sz w:val="16"/>
        </w:rPr>
        <w:t xml:space="preserve">While these discourses now appear increasingly inadequate, it is less the case that they have been made invalid by changes in the terrains to which they were thought to refer than it is that the extended period of </w:t>
      </w:r>
      <w:r w:rsidRPr="00F72AC1">
        <w:rPr>
          <w:rStyle w:val="StyleUnderline"/>
        </w:rPr>
        <w:t>relative geopolitical stability during the cold war discouraged reflection on the spatial predicates of their intelligibility</w:t>
      </w:r>
      <w:r w:rsidRPr="00DC4571">
        <w:rPr>
          <w:sz w:val="16"/>
        </w:rPr>
        <w:t xml:space="preserve">. </w:t>
      </w:r>
      <w:r w:rsidRPr="00F72AC1">
        <w:rPr>
          <w:rStyle w:val="StyleUnderline"/>
        </w:rPr>
        <w:t>Statecentric academic, official, and media political discourses approached adequacy only in their role of legitimating the authority of nation-states</w:t>
      </w:r>
      <w:r w:rsidRPr="00DC4571">
        <w:rPr>
          <w:sz w:val="16"/>
        </w:rPr>
        <w:t>. Helping to contain ethical and political conversations within the problematics that served the centralizing authorities of states and the state system, they were complicit in reproducing modernity's dominant, territorial imaginary. To recognize that the dominant geopolitical map has been imposed on the world by power rather than simply emerging as an evolutionary historical inevitablity, as the dominant consensual narratives would have it, one needs to achieve an effective conceptual distance, to think outside of the state system's mode of global comprehension, outside of the spatial predicates of its structures of power, authority, and recognition. 42 As Henri Lefebvre has noted</w:t>
      </w:r>
      <w:r w:rsidRPr="007004B9">
        <w:rPr>
          <w:rStyle w:val="StyleUnderline"/>
          <w:b/>
        </w:rPr>
        <w:t>, space, especially for those occupying it, tends to have an air of neutrality</w:t>
      </w:r>
      <w:r w:rsidRPr="00F72AC1">
        <w:rPr>
          <w:rStyle w:val="StyleUnderline"/>
        </w:rPr>
        <w:t>, to appear empty of normative imposition, as "the epitome of rational abstraction . . . because it has</w:t>
      </w:r>
      <w:r>
        <w:rPr>
          <w:rStyle w:val="StyleUnderline"/>
        </w:rPr>
        <w:t xml:space="preserve"> </w:t>
      </w:r>
      <w:r w:rsidRPr="00F72AC1">
        <w:rPr>
          <w:rStyle w:val="StyleUnderline"/>
        </w:rPr>
        <w:t>already been occupied and used</w:t>
      </w:r>
      <w:r w:rsidRPr="00DC4571">
        <w:rPr>
          <w:sz w:val="16"/>
        </w:rPr>
        <w:t xml:space="preserve">, and has already been the focus of past processes whose traces are not always evident in the landscape."43 </w:t>
      </w:r>
      <w:r w:rsidRPr="005D0D88">
        <w:rPr>
          <w:rStyle w:val="StyleUnderline"/>
        </w:rPr>
        <w:t>To the extent that the nation-state geography remains descriptive (what some call "realistic") and ahistorical, the ethics and politics of space remain unavailable to political contention</w:t>
      </w:r>
      <w:r w:rsidRPr="00DC4571">
        <w:rPr>
          <w:sz w:val="16"/>
        </w:rPr>
        <w:t xml:space="preserve">. </w:t>
      </w:r>
      <w:r w:rsidRPr="00F72AC1">
        <w:rPr>
          <w:rStyle w:val="StyleUnderline"/>
        </w:rPr>
        <w:t>More specifically, this resistance to the geographic imaginary's contribution to ethical assumptions makes it difficult to challenge the prevailing political and ethical discourses of rights, obligations, and proprieties that constitute the normativity of the state. Nevertheless, the spatial practices of the state—its divisions into official versus unofficial space, local versus national space, industrial versus leisure space—are commitments that are as normative as the spatiality of the Christian imaginary, which divided the world into sacred and profane spaces</w:t>
      </w:r>
      <w:r w:rsidRPr="00DC4571">
        <w:rPr>
          <w:sz w:val="16"/>
        </w:rPr>
        <w:t>.</w:t>
      </w:r>
    </w:p>
    <w:p w:rsidR="003D313A" w:rsidRDefault="003D313A" w:rsidP="003D313A">
      <w:pPr>
        <w:pStyle w:val="Heading3"/>
      </w:pPr>
      <w:bookmarkStart w:id="59" w:name="_Toc424225299"/>
      <w:r>
        <w:lastRenderedPageBreak/>
        <w:t>Spatiality Link</w:t>
      </w:r>
      <w:bookmarkEnd w:id="59"/>
    </w:p>
    <w:p w:rsidR="003D313A" w:rsidRPr="003D313A" w:rsidRDefault="003D313A" w:rsidP="003D313A">
      <w:pPr>
        <w:pStyle w:val="Heading4"/>
      </w:pPr>
      <w:r w:rsidRPr="003D313A">
        <w:t>Eurocentric representations of space sustain colonialism.</w:t>
      </w:r>
    </w:p>
    <w:p w:rsidR="003D313A" w:rsidRPr="00ED37BD" w:rsidRDefault="003D313A" w:rsidP="003D313A">
      <w:r w:rsidRPr="00493921">
        <w:rPr>
          <w:rStyle w:val="Style13ptBold"/>
          <w:rFonts w:asciiTheme="minorHAnsi" w:hAnsiTheme="minorHAnsi"/>
        </w:rPr>
        <w:t>Quijano</w:t>
      </w:r>
      <w:r>
        <w:rPr>
          <w:rStyle w:val="Style13ptBold"/>
          <w:rFonts w:asciiTheme="minorHAnsi" w:hAnsiTheme="minorHAnsi"/>
        </w:rPr>
        <w:t xml:space="preserve"> 2000</w:t>
      </w:r>
      <w:r w:rsidRPr="00493921">
        <w:t xml:space="preserve"> </w:t>
      </w:r>
      <w:r>
        <w:t>[</w:t>
      </w:r>
      <w:r w:rsidRPr="00493921">
        <w:t xml:space="preserve">Anibal, </w:t>
      </w:r>
      <w:r>
        <w:t>Sociologist</w:t>
      </w:r>
      <w:r w:rsidRPr="00ED37BD">
        <w:t xml:space="preserve">, 2000, “Coloniality of Power, Eurocentrism, and Latin America”, </w:t>
      </w:r>
      <w:r w:rsidRPr="00A80702">
        <w:t>http://www.unc.edu/~aescobar/wan/wanquijano.pdf</w:t>
      </w:r>
      <w:r w:rsidRPr="00ED37BD">
        <w:t xml:space="preserve">, </w:t>
      </w:r>
      <w:r>
        <w:t>Accessed 7-7-2015]-DD</w:t>
      </w:r>
    </w:p>
    <w:p w:rsidR="003D313A" w:rsidRDefault="003D313A" w:rsidP="003D313A">
      <w:pPr>
        <w:rPr>
          <w:rStyle w:val="StyleUnderline"/>
        </w:rPr>
      </w:pPr>
      <w:r w:rsidRPr="00A80702">
        <w:rPr>
          <w:rStyle w:val="StyleUnderline"/>
        </w:rPr>
        <w:t xml:space="preserve">Parallel to the historical relations between capital and precapital, a similar set of ideas was elaborated around the spatial relations between Europe and non-Europe. As I have already mentioned, the foundational myth of the Eurocentric version of modernity is the idea of the state of nature as the point of departure for the civilized course of history whose culmination is European or Western civilization. From this myth originated the specifically Eurocentric evolutionist perspective of linear and unidirectional movement and changes in human history. Interestingly enough, </w:t>
      </w:r>
      <w:r w:rsidRPr="00A80702">
        <w:rPr>
          <w:rStyle w:val="Emphasis"/>
        </w:rPr>
        <w:t>this myth was associated with the racial and spatial classification of the world’s population.</w:t>
      </w:r>
      <w:r w:rsidRPr="00FC07E8">
        <w:rPr>
          <w:sz w:val="16"/>
        </w:rPr>
        <w:t xml:space="preserve"> This association produced the paradoxical amalgam of evolution and dualism, a vision that becomes meaningful only as an expression of the exacerbated ethnocentrism of the recently constituted Europe; by its central and dominant place in global, colonial/modern capitalism; by the new validity of the mystified ideas of humanity and progress, dear products of the Enlightenment; and by the validity of the idea of race as the basic criterion for a universal social classification of the world’s population. The historical process is, however, very different. To start with, in the moment that the Iberians conquered, named, and colonized America (whose northern region, North America, would be colonized by the British a century later), they found a great number of different peoples, each with its own history, language, discoveries and cultural products, memory and identity. The most developed and sophisticated of them were the </w:t>
      </w:r>
      <w:r w:rsidRPr="00A80702">
        <w:rPr>
          <w:rStyle w:val="StyleUnderline"/>
        </w:rPr>
        <w:t xml:space="preserve">Aztecs, Mayas, Chimus, Aymaras, Incas, Chibchas, and so on. Three hundred years later, all of them had become merged into a single identity: Indians. This new identity was racial, colonial, and negative. The same happened with the peoples forcefully brought from Africa as slaves: Ashantis, Yorubas, (End Page 551) Zulus, Congos, Bacongos, and others. In the span of three hundred years, all of them were Negroes or blacks. </w:t>
      </w:r>
      <w:r w:rsidRPr="00A80702">
        <w:rPr>
          <w:rStyle w:val="Emphasis"/>
        </w:rPr>
        <w:t>This resultant from the history of colonial power had, in terms of the colonial perception, two decisive implications. The first is obvious: peoples were dispossessed of their own and singular historical identities. The second is perhaps less obvious, but no less decisive: their new racial identity, colonial and negative, involved the plundering of their place in the history of the cultural production of humanity</w:t>
      </w:r>
      <w:r w:rsidRPr="00A80702">
        <w:rPr>
          <w:rStyle w:val="StyleUnderline"/>
        </w:rPr>
        <w:t>. From then on, there were inferior races, capable only of producing inferior cultures. The new identity also involved their relocation in the historical time constituted with America first and with Europe later: from then on they were the past. In other words, the model of power based on coloniality also involved a cognitive model, a new perspective of knowledge within which non-Europe was the past, and because of that inferior, if not always primitive.</w:t>
      </w:r>
    </w:p>
    <w:p w:rsidR="003D313A" w:rsidRPr="003D313A" w:rsidRDefault="003D313A" w:rsidP="003D313A"/>
    <w:p w:rsidR="000C159B" w:rsidRDefault="000C159B" w:rsidP="000C159B">
      <w:r>
        <w:br w:type="page"/>
      </w:r>
    </w:p>
    <w:p w:rsidR="00DC4571" w:rsidRDefault="000C159B" w:rsidP="000C159B">
      <w:pPr>
        <w:pStyle w:val="Heading3"/>
      </w:pPr>
      <w:bookmarkStart w:id="60" w:name="_Toc424225300"/>
      <w:r>
        <w:lastRenderedPageBreak/>
        <w:t>Citizenship Link</w:t>
      </w:r>
      <w:bookmarkEnd w:id="60"/>
    </w:p>
    <w:p w:rsidR="000C159B" w:rsidRPr="000C159B" w:rsidRDefault="000C159B" w:rsidP="000C159B">
      <w:pPr>
        <w:pStyle w:val="Heading4"/>
      </w:pPr>
      <w:r w:rsidRPr="000C159B">
        <w:t>Indigenous peoples must commit cultural suicide to access citizenship.</w:t>
      </w:r>
    </w:p>
    <w:p w:rsidR="000C159B" w:rsidRPr="00FA1F4B" w:rsidRDefault="000C159B" w:rsidP="000C159B">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42-43 ). KM</w:t>
      </w:r>
    </w:p>
    <w:p w:rsidR="000C159B" w:rsidRPr="00595DAB" w:rsidRDefault="000C159B" w:rsidP="000C159B">
      <w:pPr>
        <w:widowControl w:val="0"/>
        <w:autoSpaceDE w:val="0"/>
        <w:autoSpaceDN w:val="0"/>
        <w:adjustRightInd w:val="0"/>
        <w:spacing w:after="240"/>
        <w:rPr>
          <w:rFonts w:asciiTheme="majorHAnsi" w:hAnsiTheme="majorHAnsi" w:cs="Times"/>
          <w:sz w:val="24"/>
        </w:rPr>
      </w:pPr>
      <w:r w:rsidRPr="00595DAB">
        <w:rPr>
          <w:rStyle w:val="StyleUnderline"/>
          <w:rFonts w:asciiTheme="majorHAnsi" w:hAnsiTheme="majorHAnsi"/>
        </w:rPr>
        <w:t>Arguably more devastating than the direct implications of allotment was the ensuing conflation of dispossession with citizenship. The decimation of collective land holdings and renouncement of tribal membership were ex- plicit preconditions for citizenship.</w:t>
      </w:r>
      <w:r w:rsidRPr="00595DAB">
        <w:rPr>
          <w:rFonts w:asciiTheme="majorHAnsi" w:hAnsiTheme="majorHAnsi" w:cs="Times"/>
          <w:sz w:val="26"/>
          <w:szCs w:val="26"/>
        </w:rPr>
        <w:t xml:space="preserve"> </w:t>
      </w:r>
      <w:r w:rsidRPr="00595DAB">
        <w:rPr>
          <w:rFonts w:asciiTheme="majorHAnsi" w:hAnsiTheme="majorHAnsi" w:cs="Times"/>
          <w:sz w:val="16"/>
          <w:szCs w:val="16"/>
        </w:rPr>
        <w:t>Indeed, at the zenith of allotment,</w:t>
      </w:r>
      <w:r w:rsidRPr="00595DAB">
        <w:rPr>
          <w:rFonts w:asciiTheme="majorHAnsi" w:hAnsiTheme="majorHAnsi" w:cs="Times"/>
          <w:sz w:val="26"/>
          <w:szCs w:val="26"/>
        </w:rPr>
        <w:t xml:space="preserve"> </w:t>
      </w:r>
      <w:r w:rsidRPr="00595DAB">
        <w:rPr>
          <w:rStyle w:val="StyleUnderline"/>
          <w:rFonts w:asciiTheme="majorHAnsi" w:hAnsiTheme="majorHAnsi"/>
        </w:rPr>
        <w:t>natu- ralization ceremonies involving the explicit repudiation of tribal ways and ac- ceptance of the "civilized" life were commonplace.</w:t>
      </w:r>
      <w:r w:rsidRPr="00595DAB">
        <w:rPr>
          <w:rFonts w:asciiTheme="majorHAnsi" w:hAnsiTheme="majorHAnsi" w:cs="Times"/>
          <w:sz w:val="26"/>
          <w:szCs w:val="26"/>
        </w:rPr>
        <w:t xml:space="preserve"> </w:t>
      </w:r>
      <w:r w:rsidRPr="00595DAB">
        <w:rPr>
          <w:rFonts w:asciiTheme="majorHAnsi" w:hAnsiTheme="majorHAnsi" w:cs="Times"/>
          <w:sz w:val="16"/>
          <w:szCs w:val="16"/>
        </w:rPr>
        <w:t xml:space="preserve">For example, </w:t>
      </w:r>
      <w:r w:rsidRPr="00595DAB">
        <w:rPr>
          <w:rStyle w:val="StyleUnderline"/>
        </w:rPr>
        <w:t>some ceremonies required the Indian-citizen-to-be to take a final symbolic shot of his bow and arrow and to then place his hands on a farmer's plow.</w:t>
      </w:r>
      <w:r w:rsidRPr="00595DAB">
        <w:rPr>
          <w:rFonts w:asciiTheme="majorHAnsi" w:hAnsiTheme="majorHAnsi" w:cs="Times"/>
          <w:sz w:val="16"/>
          <w:szCs w:val="16"/>
        </w:rPr>
        <w:t>23</w:t>
      </w:r>
      <w:r w:rsidRPr="00595DAB">
        <w:rPr>
          <w:rStyle w:val="StyleUnderline"/>
        </w:rPr>
        <w:t xml:space="preserve">¶ Such </w:t>
      </w:r>
      <w:r w:rsidRPr="00673D38">
        <w:rPr>
          <w:rStyle w:val="Emphasis"/>
        </w:rPr>
        <w:t>ceremonies clearly linked the act of becoming a citizen to the per- formance of cultural suicide</w:t>
      </w:r>
      <w:r w:rsidRPr="00595DAB">
        <w:rPr>
          <w:rStyle w:val="StyleUnderline"/>
        </w:rPr>
        <w:t>, requiring Indians to demonstrate proper sub- mission to the superior norms of patriarchy, husbandry, private property, and the nuclear family.</w:t>
      </w:r>
      <w:r>
        <w:rPr>
          <w:rFonts w:asciiTheme="majorHAnsi" w:hAnsiTheme="majorHAnsi" w:cs="Times"/>
          <w:sz w:val="26"/>
          <w:szCs w:val="26"/>
        </w:rPr>
        <w:t xml:space="preserve"> </w:t>
      </w:r>
      <w:r w:rsidRPr="00595DAB">
        <w:rPr>
          <w:rFonts w:asciiTheme="majorHAnsi" w:hAnsiTheme="majorHAnsi" w:cs="Times"/>
          <w:sz w:val="16"/>
          <w:szCs w:val="16"/>
        </w:rPr>
        <w:t>Rather than improving status,</w:t>
      </w:r>
      <w:r w:rsidRPr="00595DAB">
        <w:rPr>
          <w:rFonts w:asciiTheme="majorHAnsi" w:hAnsiTheme="majorHAnsi" w:cs="Times"/>
          <w:sz w:val="26"/>
          <w:szCs w:val="26"/>
        </w:rPr>
        <w:t xml:space="preserve"> </w:t>
      </w:r>
      <w:r w:rsidRPr="00595DAB">
        <w:rPr>
          <w:rStyle w:val="StyleUnderline"/>
        </w:rPr>
        <w:t>citizenship merely con- scripted Indians to (whitestream) civil, criminal, and inheritance laws, with- out extending the same civil rights of other citizens.</w:t>
      </w:r>
      <w:r w:rsidRPr="00595DAB">
        <w:rPr>
          <w:rFonts w:asciiTheme="majorHAnsi" w:hAnsiTheme="majorHAnsi" w:cs="Times"/>
          <w:sz w:val="26"/>
          <w:szCs w:val="26"/>
        </w:rPr>
        <w:t xml:space="preserve"> </w:t>
      </w:r>
      <w:r w:rsidRPr="00595DAB">
        <w:rPr>
          <w:rFonts w:asciiTheme="majorHAnsi" w:hAnsiTheme="majorHAnsi" w:cs="Times"/>
          <w:sz w:val="16"/>
          <w:szCs w:val="16"/>
        </w:rPr>
        <w:t xml:space="preserve">The process of imposed democracy was thus manifold with the denigration and dismantling of both </w:t>
      </w:r>
      <w:r w:rsidRPr="00595DAB">
        <w:rPr>
          <w:rFonts w:asciiTheme="majorHAnsi" w:hAnsiTheme="majorHAnsi" w:cs="Times"/>
          <w:position w:val="-2"/>
          <w:sz w:val="16"/>
          <w:szCs w:val="16"/>
        </w:rPr>
        <w:t xml:space="preserve">Indian cultural </w:t>
      </w:r>
      <w:r w:rsidRPr="00595DAB">
        <w:rPr>
          <w:rFonts w:asciiTheme="majorHAnsi" w:hAnsiTheme="majorHAnsi" w:cs="Times"/>
          <w:i/>
          <w:iCs/>
          <w:sz w:val="16"/>
          <w:szCs w:val="16"/>
        </w:rPr>
        <w:t xml:space="preserve">and </w:t>
      </w:r>
      <w:r w:rsidRPr="00595DAB">
        <w:rPr>
          <w:rFonts w:asciiTheme="majorHAnsi" w:hAnsiTheme="majorHAnsi" w:cs="Times"/>
          <w:sz w:val="16"/>
          <w:szCs w:val="16"/>
        </w:rPr>
        <w:t>economic systems. Specifically, it was believed that only after the cultural difference of tribalism was erased could the economic proj- ect of assimilation succeed.</w:t>
      </w:r>
      <w:r w:rsidRPr="00595DAB">
        <w:rPr>
          <w:rFonts w:asciiTheme="majorHAnsi" w:hAnsiTheme="majorHAnsi" w:cs="Times"/>
          <w:sz w:val="26"/>
          <w:szCs w:val="26"/>
        </w:rPr>
        <w:t xml:space="preserve"> </w:t>
      </w:r>
      <w:r w:rsidRPr="00595DAB">
        <w:rPr>
          <w:rStyle w:val="StyleUnderline"/>
        </w:rPr>
        <w:t>In other words, after assimilated Indians were ef- fectively -placed under the jurisdiction of the state, so too could their lands and resources.</w:t>
      </w:r>
      <w:r w:rsidRPr="00595DAB">
        <w:rPr>
          <w:rFonts w:asciiTheme="majorHAnsi" w:hAnsiTheme="majorHAnsi" w:cs="Times"/>
          <w:sz w:val="26"/>
          <w:szCs w:val="26"/>
        </w:rPr>
        <w:t xml:space="preserve"> </w:t>
      </w:r>
      <w:r w:rsidRPr="00595DAB">
        <w:rPr>
          <w:rStyle w:val="StyleUnderline"/>
        </w:rPr>
        <w:t xml:space="preserve">the </w:t>
      </w:r>
      <w:r w:rsidRPr="00595DAB">
        <w:rPr>
          <w:rFonts w:asciiTheme="majorHAnsi" w:hAnsiTheme="majorHAnsi" w:cs="Times"/>
          <w:sz w:val="16"/>
          <w:szCs w:val="16"/>
        </w:rPr>
        <w:t xml:space="preserve">sweeping </w:t>
      </w:r>
      <w:r w:rsidRPr="00595DAB">
        <w:rPr>
          <w:rStyle w:val="StyleUnderline"/>
        </w:rPr>
        <w:t>intentions of the Dawes Act contributed as much to its own downfall as it did to that of tribal rights</w:t>
      </w:r>
      <w:r w:rsidRPr="00595DAB">
        <w:rPr>
          <w:rFonts w:asciiTheme="majorHAnsi" w:hAnsiTheme="majorHAnsi" w:cs="Times"/>
          <w:sz w:val="26"/>
          <w:szCs w:val="26"/>
        </w:rPr>
        <w:t xml:space="preserve">. </w:t>
      </w:r>
      <w:r w:rsidRPr="00595DAB">
        <w:rPr>
          <w:rFonts w:asciiTheme="majorHAnsi" w:hAnsiTheme="majorHAnsi" w:cs="Times"/>
          <w:sz w:val="16"/>
          <w:szCs w:val="16"/>
        </w:rPr>
        <w:t>As Vine Deloria Jr. and Clifford M. Lytle (1983, 10) observe, "difficulties in interpretation arose .. . so that by the first decade of the [twentieth] century it no longer resembled a national policy but an ad hoc arrangement [due to] the numerous exceptions and exemptions that had been attached to it." The</w:t>
      </w:r>
      <w:r w:rsidRPr="00595DAB">
        <w:rPr>
          <w:rStyle w:val="StyleUnderline"/>
          <w:sz w:val="16"/>
          <w:szCs w:val="16"/>
        </w:rPr>
        <w:t xml:space="preserve"> </w:t>
      </w:r>
      <w:r w:rsidRPr="00595DAB">
        <w:rPr>
          <w:rStyle w:val="StyleUnderline"/>
        </w:rPr>
        <w:t>incoherent method of im- plementation weakened the overall impact and, as a result, the Dawes Act never became the panacea or final solution to the "Indian problem" that the government anticipated. In 1924, the Indian Citizenship Act was passed as a "clean-up measure"</w:t>
      </w:r>
      <w:r w:rsidRPr="00595DAB">
        <w:rPr>
          <w:rFonts w:asciiTheme="majorHAnsi" w:hAnsiTheme="majorHAnsi" w:cs="Times"/>
          <w:sz w:val="26"/>
          <w:szCs w:val="26"/>
        </w:rPr>
        <w:t xml:space="preserve"> </w:t>
      </w:r>
      <w:r w:rsidRPr="00595DAB">
        <w:rPr>
          <w:rFonts w:asciiTheme="majorHAnsi" w:hAnsiTheme="majorHAnsi" w:cs="Times"/>
          <w:sz w:val="16"/>
          <w:szCs w:val="16"/>
        </w:rPr>
        <w:t>to the Dawes Act,</w:t>
      </w:r>
      <w:r w:rsidRPr="00595DAB">
        <w:rPr>
          <w:rFonts w:asciiTheme="majorHAnsi" w:hAnsiTheme="majorHAnsi" w:cs="Times"/>
          <w:sz w:val="26"/>
          <w:szCs w:val="26"/>
        </w:rPr>
        <w:t xml:space="preserve"> </w:t>
      </w:r>
      <w:r w:rsidRPr="00595DAB">
        <w:rPr>
          <w:rStyle w:val="StyleUnderline"/>
        </w:rPr>
        <w:t>imposing U.S. citizenship on all Amer- ican Indians not previously naturalized.</w:t>
      </w:r>
      <w:r w:rsidRPr="00595DAB">
        <w:rPr>
          <w:rFonts w:asciiTheme="majorHAnsi" w:hAnsiTheme="majorHAnsi" w:cs="Times"/>
          <w:sz w:val="26"/>
          <w:szCs w:val="26"/>
        </w:rPr>
        <w:t xml:space="preserve"> </w:t>
      </w:r>
      <w:r w:rsidRPr="00595DAB">
        <w:rPr>
          <w:rStyle w:val="StyleUnderline"/>
        </w:rPr>
        <w:t>The unilateral imposition of citizen- ship (re)incited both collective and individual resistance among Native peo- ples.</w:t>
      </w:r>
      <w:r w:rsidRPr="00595DAB">
        <w:rPr>
          <w:rFonts w:asciiTheme="majorHAnsi" w:hAnsiTheme="majorHAnsi" w:cs="Times"/>
          <w:sz w:val="26"/>
          <w:szCs w:val="26"/>
        </w:rPr>
        <w:t xml:space="preserve"> </w:t>
      </w:r>
      <w:r w:rsidRPr="00595DAB">
        <w:rPr>
          <w:rFonts w:asciiTheme="majorHAnsi" w:hAnsiTheme="majorHAnsi" w:cs="Times"/>
          <w:sz w:val="16"/>
          <w:szCs w:val="16"/>
        </w:rPr>
        <w:t>For instance, the entire Grand Council of the Six Nations (Iroquois Confederacy) declined U.S. citizenship, stating in a letter to the president that "they were not then, had never been, and did not intend to become American citizens"(Deloria 1985, 18).</w:t>
      </w:r>
      <w:r w:rsidRPr="00595DAB">
        <w:rPr>
          <w:rFonts w:asciiTheme="majorHAnsi" w:hAnsiTheme="majorHAnsi" w:cs="Times"/>
          <w:sz w:val="26"/>
          <w:szCs w:val="26"/>
        </w:rPr>
        <w:t xml:space="preserve"> </w:t>
      </w:r>
      <w:r w:rsidRPr="00595DAB">
        <w:rPr>
          <w:rStyle w:val="StyleUnderline"/>
        </w:rPr>
        <w:t>Though Indians gained some measure of protec-¶ tion from citizenship status, it ultimately forced greater incorporation, pro- viding the rationale for even more pernicious attacks on tribalism such as the Indian Reorganization and Termination Acts.</w:t>
      </w:r>
      <w:r w:rsidRPr="00595DAB">
        <w:rPr>
          <w:rFonts w:asciiTheme="majorHAnsi" w:hAnsiTheme="majorHAnsi" w:cs="Times"/>
          <w:sz w:val="26"/>
          <w:szCs w:val="26"/>
        </w:rPr>
        <w:t xml:space="preserve"> </w:t>
      </w:r>
      <w:r w:rsidRPr="00744B16">
        <w:rPr>
          <w:rFonts w:asciiTheme="majorHAnsi" w:hAnsiTheme="majorHAnsi" w:cs="Times"/>
          <w:sz w:val="16"/>
          <w:szCs w:val="16"/>
        </w:rPr>
        <w:t xml:space="preserve">While the Indian Reorganiza- tion Act (IRA) put an end to allotment policies (providing for the purchase of new lands and the restoration of some unallotted lands), virtually all provi- sions were contingent upon a tribe's pledge to "reorganize"—to adopt Western- style constitutions, to form and elect tribal councils, and to implement a vari- ety of economic development plans (e.g., Western conservation measures, community and educational loan programs).¶ </w:t>
      </w:r>
    </w:p>
    <w:p w:rsidR="000C159B" w:rsidRPr="000C159B" w:rsidRDefault="000C159B" w:rsidP="000C159B"/>
    <w:p w:rsidR="00DC4571" w:rsidRPr="00DC4571" w:rsidRDefault="00DC4571" w:rsidP="00DC4571"/>
    <w:p w:rsidR="005B2ED7" w:rsidRPr="005B2ED7" w:rsidRDefault="005B2ED7" w:rsidP="005B2ED7"/>
    <w:p w:rsidR="00A95652" w:rsidRDefault="001F657F" w:rsidP="00E24340">
      <w:pPr>
        <w:pStyle w:val="Heading3"/>
      </w:pPr>
      <w:bookmarkStart w:id="61" w:name="_Toc424225301"/>
      <w:r>
        <w:lastRenderedPageBreak/>
        <w:t xml:space="preserve">Subversion </w:t>
      </w:r>
      <w:r w:rsidR="001E0473">
        <w:t>Link</w:t>
      </w:r>
      <w:bookmarkEnd w:id="61"/>
    </w:p>
    <w:p w:rsidR="001F657F" w:rsidRPr="001F657F" w:rsidRDefault="001F657F" w:rsidP="001F657F">
      <w:pPr>
        <w:pStyle w:val="Heading4"/>
      </w:pPr>
      <w:r>
        <w:t>The belief that the government can restrain itself comes from a white view of history. The U.S. Government will systematically subvert the plan. Only the alt solves.</w:t>
      </w:r>
    </w:p>
    <w:p w:rsidR="00E24340" w:rsidRDefault="00E24340" w:rsidP="00E24340">
      <w:r>
        <w:t>Glick ’90 Brian Glick  lawyer, teacher, writer and activist who founded the Law School’s Community Economic Development Clinic at Fordham University “Preface in The COINTELPRO Papers Documents from the FBI's Secret Wars Against Domestic Dissent W. Churchill and J. Wall eds.</w:t>
      </w:r>
    </w:p>
    <w:p w:rsidR="00E24340" w:rsidRDefault="00E24340" w:rsidP="00E24340">
      <w:pPr>
        <w:rPr>
          <w:sz w:val="16"/>
        </w:rPr>
      </w:pPr>
      <w:r w:rsidRPr="001F657F">
        <w:rPr>
          <w:sz w:val="16"/>
        </w:rPr>
        <w:t xml:space="preserve">Such a </w:t>
      </w:r>
      <w:r w:rsidRPr="00E24340">
        <w:rPr>
          <w:rStyle w:val="StyleUnderline"/>
        </w:rPr>
        <w:t>whitewash should not be allowed to obscure the reality of continuing COINTELPRO-type attacks on progressive activists.</w:t>
      </w:r>
      <w:r w:rsidRPr="001F657F">
        <w:rPr>
          <w:sz w:val="16"/>
        </w:rPr>
        <w:t xml:space="preserve"> Ongoing domestic covert action is more than amply documented by The COINTELPRO Papers, Agents of Repression and War at Home. </w:t>
      </w:r>
      <w:r w:rsidRPr="00E24340">
        <w:rPr>
          <w:rStyle w:val="StyleUnderline"/>
        </w:rPr>
        <w:t>The targets</w:t>
      </w:r>
      <w:r w:rsidRPr="001F657F">
        <w:rPr>
          <w:sz w:val="16"/>
        </w:rPr>
        <w:t xml:space="preserve"> are not limited to the opponents of U.S. intervention in Central America. They include </w:t>
      </w:r>
      <w:r w:rsidRPr="00E24340">
        <w:rPr>
          <w:rStyle w:val="StyleUnderline"/>
        </w:rPr>
        <w:t>virtually all who fight for peace and social justice</w:t>
      </w:r>
      <w:r w:rsidRPr="001F657F">
        <w:rPr>
          <w:sz w:val="16"/>
        </w:rPr>
        <w:t xml:space="preserve"> in the United States - </w:t>
      </w:r>
      <w:r w:rsidRPr="00E24340">
        <w:rPr>
          <w:rStyle w:val="StyleUnderline"/>
        </w:rPr>
        <w:t>from AIM, Puerto Rican independentistas and the Coalition for a New South, to environmentalists, pacifists, trade unionists, homeless and seniors, feminists, gay and lesbian activists, radical clergy and teachers, publishers of dissident literature, prison reformers, progressive attorneys, civil rights and anti-poverty workers, and on and on.</w:t>
      </w:r>
      <w:r w:rsidRPr="001F657F">
        <w:rPr>
          <w:sz w:val="16"/>
        </w:rPr>
        <w:t xml:space="preserve"> Consider the following examples drawn from 1989 alone: • national leaders of Earth First! imprisoned on the word of an FBI infiltrator, Mike Tait"the coordinator of the National Lawyers Guild's anti-repression task force, active in the defense of Puerto Rican independentistas, subpoenaed at the FBI's instigation before a gratuitous, punitive grand jury and faced with jail for refusing to testify against a former client" • more than 200 African-American elected officials in Alabama, Georgia and North Carolina victimized by FBI smear campaigns, false criminal charges and elaborate "sting" operations." </w:t>
      </w:r>
      <w:r w:rsidRPr="00E24340">
        <w:rPr>
          <w:rStyle w:val="StyleUnderline"/>
        </w:rPr>
        <w:t>These can be no more than the tip of the iceberg, given that the great bulk of COINTELPRO-type operations remain secret until long after their damage has been done. By all indications, domestic covert operations have become a permanent feature of U.S. politics.</w:t>
      </w:r>
      <w:r w:rsidRPr="001F657F">
        <w:rPr>
          <w:sz w:val="16"/>
        </w:rPr>
        <w:t xml:space="preserve"> The implications of this are truly alarming: </w:t>
      </w:r>
      <w:r w:rsidRPr="00E24340">
        <w:rPr>
          <w:rStyle w:val="StyleUnderline"/>
        </w:rPr>
        <w:t xml:space="preserve">in the name of protecting our fundamental freedoms, the </w:t>
      </w:r>
      <w:r w:rsidRPr="00E24340">
        <w:rPr>
          <w:rStyle w:val="Emphasis"/>
        </w:rPr>
        <w:t>FBI and police systematically subvert them.</w:t>
      </w:r>
      <w:r w:rsidRPr="00E24340">
        <w:rPr>
          <w:rStyle w:val="StyleUnderline"/>
        </w:rPr>
        <w:t xml:space="preserve"> They routinely take the law into their own hands to punish dissident speech and association</w:t>
      </w:r>
      <w:r w:rsidRPr="00E24340">
        <w:rPr>
          <w:rStyle w:val="Emphasis"/>
        </w:rPr>
        <w:t xml:space="preserve"> without the least semblance of due process of law.</w:t>
      </w:r>
      <w:r w:rsidRPr="001F657F">
        <w:rPr>
          <w:sz w:val="16"/>
        </w:rPr>
        <w:t xml:space="preserve"> Those who manage to organize for social justice in the United States, despite the many obstacles in their path, face country-wide covert campaigns to discredit and disrupt their constitutionally protected political activity. </w:t>
      </w:r>
      <w:r w:rsidRPr="00E24340">
        <w:rPr>
          <w:rStyle w:val="StyleUnderline"/>
        </w:rPr>
        <w:t xml:space="preserve">The documents reproduced in this book reveal </w:t>
      </w:r>
      <w:r w:rsidRPr="001F657F">
        <w:rPr>
          <w:sz w:val="16"/>
        </w:rPr>
        <w:t>a</w:t>
      </w:r>
      <w:r w:rsidRPr="00E24340">
        <w:rPr>
          <w:rStyle w:val="Emphasis"/>
        </w:rPr>
        <w:t xml:space="preserve"> U.S. political reality</w:t>
      </w:r>
      <w:r w:rsidRPr="001F657F">
        <w:rPr>
          <w:sz w:val="16"/>
        </w:rPr>
        <w:t xml:space="preserve"> which </w:t>
      </w:r>
      <w:r w:rsidRPr="00E24340">
        <w:rPr>
          <w:rStyle w:val="Emphasis"/>
        </w:rPr>
        <w:t>is the antithesis of democracy.</w:t>
      </w:r>
      <w:r w:rsidRPr="001F657F">
        <w:rPr>
          <w:sz w:val="16"/>
        </w:rPr>
        <w:t xml:space="preserve"> They also suggest an alternative reading of recent U.S. history. Memoirs and commentaries on "The Sixties" have recently become quite popular. COINTELPRO, however, receives little attention in these accounts. It is rarely mentioned, and even then it seems somehow not to affect the rest of the story. </w:t>
      </w:r>
      <w:r w:rsidRPr="00E24340">
        <w:rPr>
          <w:rStyle w:val="StyleUnderline"/>
        </w:rPr>
        <w:t>Otherwise responsible historians describe a systematic campaign to covertly discredit progressive movements without so much as considering the possibility that their own perceptions might be distorted as a result of that campaign.</w:t>
      </w:r>
      <w:r w:rsidRPr="001F657F">
        <w:rPr>
          <w:sz w:val="16"/>
        </w:rPr>
        <w:t xml:space="preserve"> Take, for instance, Todd Gitlin's often insightful and eloquent account of his experience in the 1960s. A sophisticated participant-observer and early president of Students for a Democratic Society (SDS), Gitlin is well aware of COINTELPRO. Yet, at least one pivotal incident reported matter-of-factly in his book turns out to have been an FBI covert operation. Recalling a 1969 telephone threat which helped split the emerging women's movement from SDS, Gitlin repeats a widely accepted account attributing the call to Cathy Wilkerson, a late-SDS and future Weather Underground militant. Gitlin was shocked to learn, at an SDS reunion in 1988, that neither Wilkerson nor any other SDS woman had made such a call. Who knows how many other incidents represented as historical fact by Gitlin (let alone in the writings of those lacking his integrity) are actually COINTELPRO fiction?" COINTELPRO has been especially effective in distorting the public image of the Black Panther Party (BPP). The BPP was the most prominent African-American political force in the U.S. during the late '60s, with chapters all across the country. Working from a 10 point socialist program for black self-determination, it formed (legal) armed street patrols to deter KKK and police brutality, gave out free food andhealth care, and fought against hard drugs. The BPP was instrumental in forging a broad-based "rainbow coalition" against U.S. intervention abroad and for community control of the police, schools and other key institutions at home. Its weekly newspaper, </w:t>
      </w:r>
      <w:r w:rsidRPr="00E24340">
        <w:rPr>
          <w:rStyle w:val="StyleUnderline"/>
        </w:rPr>
        <w:t>The Black Panther, brought a radical anti-imperialist perspective</w:t>
      </w:r>
      <w:r w:rsidRPr="001F657F">
        <w:rPr>
          <w:sz w:val="16"/>
        </w:rPr>
        <w:t xml:space="preserve"> on national and international developments to over 100,000 readers. </w:t>
      </w:r>
      <w:r w:rsidRPr="00E24340">
        <w:rPr>
          <w:rStyle w:val="StyleUnderline"/>
        </w:rPr>
        <w:t xml:space="preserve">These achievements have by and large been ignored by </w:t>
      </w:r>
      <w:r w:rsidRPr="00E24340">
        <w:rPr>
          <w:rStyle w:val="Emphasis"/>
        </w:rPr>
        <w:t>white historians, who present instead only the FBI's view</w:t>
      </w:r>
      <w:r w:rsidRPr="001F657F">
        <w:rPr>
          <w:sz w:val="16"/>
        </w:rPr>
        <w:t xml:space="preserve"> of the BPP. Even books about COINTELPRO tend to regurgitate as scholarship the very lies and racist caricatures which the Bureau promoted through COINTELPRO. At best, such studies equate the government's violence with the BPP's, overlooking the fact that the FBI and police harassed, vandalized, beat, framed and murdered Panthers for years before finally provoking the party's retaliation. A prime example is Kenneth O'Reilly's Racial Matters: The FBI's Secret File on Black America, 1960-1972. Here we find the BPP identified as a gang of "preening ghetto generals spouting off-the-pig rhetoric and sporting black leathers, Cuban shades, and unkempt Afros." They were "peripheral characters...who never attained mass support." In a portrayal laced with the FBI's racist epithets - "monsters," "cold-blooded killers," "nihilistic terror" - O'Reilly argues that "the Black Panther </w:t>
      </w:r>
      <w:r w:rsidRPr="001F657F">
        <w:rPr>
          <w:sz w:val="16"/>
        </w:rPr>
        <w:lastRenderedPageBreak/>
        <w:t xml:space="preserve">Party invited the sort of FBI repression that typified Lyndon Johnson's last two years in the White House and Richard Nixon's first four." One such "invitation" consisted, we are told, of a "coloring book depicting Black children challenging white law and order in the ghetto." Only the most careful reader will discover, some 21 pages later, that this "outrageous Panther provocation" was actually a COINTELPRO forgery published by the FBI to discredit the BPP." Clearly, COINTELPRO and similar operations under other names work to distort academic and popular perceptions of recent U.S. history. They violate our basic democratic rights and undermine our ability to alter government policy and structure. They have done enormous damage to the struggle for peace and social justice. </w:t>
      </w:r>
      <w:r w:rsidRPr="001F657F">
        <w:rPr>
          <w:rStyle w:val="StyleUnderline"/>
        </w:rPr>
        <w:t xml:space="preserve">Though formidable and dangerous, such </w:t>
      </w:r>
      <w:r w:rsidRPr="001F657F">
        <w:rPr>
          <w:rStyle w:val="Emphasis"/>
        </w:rPr>
        <w:t>domestic covert action is not insurmountable. It can be overcome through a combination of militant public protest</w:t>
      </w:r>
      <w:r w:rsidRPr="001F657F">
        <w:rPr>
          <w:sz w:val="16"/>
        </w:rPr>
        <w:t xml:space="preserve"> (as in recent "FBI Off Campus" campaigns) </w:t>
      </w:r>
      <w:r w:rsidRPr="001F657F">
        <w:rPr>
          <w:rStyle w:val="Emphasis"/>
        </w:rPr>
        <w:t>and careful internal education and preparation within progressive movements.</w:t>
      </w:r>
      <w:r w:rsidRPr="001F657F">
        <w:rPr>
          <w:sz w:val="16"/>
        </w:rPr>
        <w:t xml:space="preserve"> The greatest gift of The COINTELPRO Papers is its potential for helping present and future activists grasp the methodology of this form of repression in order to defeat it. Read these documents with that in mind, and use them well!</w:t>
      </w:r>
    </w:p>
    <w:p w:rsidR="00327358" w:rsidRPr="00327358" w:rsidRDefault="00327358" w:rsidP="00327358">
      <w:pPr>
        <w:pStyle w:val="Heading4"/>
      </w:pPr>
      <w:r w:rsidRPr="00327358">
        <w:t xml:space="preserve">The entire legal system of the U.S. has always </w:t>
      </w:r>
      <w:r w:rsidR="005902DA" w:rsidRPr="00327358">
        <w:t>engaged</w:t>
      </w:r>
      <w:r w:rsidRPr="00327358">
        <w:t xml:space="preserve"> in illegal activities and covered it up.</w:t>
      </w:r>
    </w:p>
    <w:p w:rsidR="00327358" w:rsidRPr="00327358" w:rsidRDefault="00327358" w:rsidP="00327358">
      <w:pPr>
        <w:rPr>
          <w:rStyle w:val="Style13ptBold"/>
        </w:rPr>
      </w:pPr>
      <w:r w:rsidRPr="00327358">
        <w:rPr>
          <w:rStyle w:val="Style13ptBold"/>
        </w:rPr>
        <w:t>Churchill and Wall ’90 Ward Churchill coordinator of American Indian Studies with the Center for Studies of Ethnicity and Race in America at the University of Colorado/Boulder and Jim Vander Wall active supporter of the struggles of Native Peoples for sovereignty since 1974 and has written several articles on FBI counterintelligence Operations The COINTELPRO Papers Documents from the FBI's Secret Wars Against Domestic Dissent</w:t>
      </w:r>
    </w:p>
    <w:p w:rsidR="00327358" w:rsidRDefault="00327358" w:rsidP="00E24340">
      <w:pPr>
        <w:rPr>
          <w:sz w:val="16"/>
        </w:rPr>
      </w:pPr>
    </w:p>
    <w:p w:rsidR="00327358" w:rsidRDefault="00327358" w:rsidP="00327358">
      <w:pPr>
        <w:rPr>
          <w:sz w:val="16"/>
        </w:rPr>
      </w:pPr>
      <w:r w:rsidRPr="00327358">
        <w:rPr>
          <w:sz w:val="16"/>
        </w:rPr>
        <w:t xml:space="preserve">In Agents of Repression: The FBI's Secret Wars Against the Black Panther Party and the American Indian Movement (South End Press, 1988), we endeavored to prove among other things that </w:t>
      </w:r>
      <w:r w:rsidRPr="00327358">
        <w:rPr>
          <w:rStyle w:val="StyleUnderline"/>
        </w:rPr>
        <w:t xml:space="preserve">the Bureau has </w:t>
      </w:r>
      <w:r w:rsidRPr="00327358">
        <w:rPr>
          <w:rStyle w:val="Emphasis"/>
        </w:rPr>
        <w:t>since its inception</w:t>
      </w:r>
      <w:r w:rsidRPr="00327358">
        <w:rPr>
          <w:rStyle w:val="StyleUnderline"/>
        </w:rPr>
        <w:t xml:space="preserve"> acted not as the country's foremost crime-fighting agency — an image it has always actively promoted in collaboration with a vast array of "friendly' media representatives and "scholars" —but as America's political police </w:t>
      </w:r>
      <w:r w:rsidRPr="00327358">
        <w:rPr>
          <w:rStyle w:val="Emphasis"/>
        </w:rPr>
        <w:t>engaged in all manner of extralegality and illegality</w:t>
      </w:r>
      <w:r w:rsidRPr="00327358">
        <w:rPr>
          <w:rStyle w:val="StyleUnderline"/>
        </w:rPr>
        <w:t xml:space="preserve"> as expedients to containing and controlling political diversity within the United States.</w:t>
      </w:r>
      <w:r w:rsidRPr="00327358">
        <w:rPr>
          <w:sz w:val="16"/>
        </w:rPr>
        <w:t xml:space="preserve"> In essence, we argued that </w:t>
      </w:r>
      <w:r w:rsidRPr="00327358">
        <w:rPr>
          <w:rStyle w:val="StyleUnderline"/>
        </w:rPr>
        <w:t>the FBI's raison d'être is and always has been the implementation of</w:t>
      </w:r>
      <w:r w:rsidRPr="00327358">
        <w:rPr>
          <w:sz w:val="16"/>
        </w:rPr>
        <w:t xml:space="preserve"> what the Bureau formally designated from the mid-1950s through the early '70s as </w:t>
      </w:r>
      <w:r w:rsidRPr="00327358">
        <w:rPr>
          <w:rStyle w:val="StyleUnderline"/>
        </w:rPr>
        <w:t>"COINTELPROs"</w:t>
      </w:r>
      <w:r w:rsidRPr="00327358">
        <w:rPr>
          <w:sz w:val="16"/>
        </w:rPr>
        <w:t xml:space="preserve"> (COunterINTELligence PR Ograms) </w:t>
      </w:r>
      <w:r w:rsidRPr="00327358">
        <w:rPr>
          <w:rStyle w:val="StyleUnderline"/>
        </w:rPr>
        <w:t>designed to</w:t>
      </w:r>
      <w:r w:rsidRPr="00327358">
        <w:rPr>
          <w:sz w:val="16"/>
        </w:rPr>
        <w:t xml:space="preserve"> "disrupt and destabilize," "cripple," </w:t>
      </w:r>
      <w:r w:rsidRPr="00327358">
        <w:rPr>
          <w:rStyle w:val="StyleUnderline"/>
        </w:rPr>
        <w:t>"destroy"</w:t>
      </w:r>
      <w:r w:rsidRPr="00327358">
        <w:rPr>
          <w:sz w:val="16"/>
        </w:rPr>
        <w:t xml:space="preserve"> or otherwise "neutralize" </w:t>
      </w:r>
      <w:r w:rsidRPr="00327358">
        <w:rPr>
          <w:rStyle w:val="StyleUnderline"/>
        </w:rPr>
        <w:t>dissident individuals and</w:t>
      </w:r>
      <w:r w:rsidRPr="00327358">
        <w:rPr>
          <w:sz w:val="16"/>
        </w:rPr>
        <w:t xml:space="preserve"> political </w:t>
      </w:r>
      <w:r w:rsidRPr="00327358">
        <w:rPr>
          <w:rStyle w:val="StyleUnderline"/>
        </w:rPr>
        <w:t>groupings</w:t>
      </w:r>
      <w:r w:rsidRPr="00327358">
        <w:rPr>
          <w:sz w:val="16"/>
        </w:rPr>
        <w:t xml:space="preserve"> in the United States, a process denounced by congressional investigators as being "a sophisticated vigilante operation."' Our case, it seemed to us, was rather plainly made. Such clarity is, predictably enough, anathema to the Bureau and the more conscious apologists it has cultivated, both of whom wish to deny the realities we have sought to expose. </w:t>
      </w:r>
      <w:r w:rsidRPr="00327358">
        <w:rPr>
          <w:rStyle w:val="Emphasis"/>
        </w:rPr>
        <w:t>For the FBI, as well as the broader politico-legalistic structure of which it is an integral part, there are matters of policy and outright criminal culpability to be covered up</w:t>
      </w:r>
      <w:r w:rsidRPr="00327358">
        <w:rPr>
          <w:rStyle w:val="StyleUnderline"/>
        </w:rPr>
        <w:t xml:space="preserve"> through systematic denial of truth and the extension of certain countervailing mythologies.</w:t>
      </w:r>
      <w:r w:rsidRPr="00327358">
        <w:rPr>
          <w:sz w:val="16"/>
        </w:rPr>
        <w:t xml:space="preserve"> Many apologists have based their careers and professional reputations on shielding the Bureau from exposure while assisting in the perfection and perpetuation of its preferred myths.</w:t>
      </w:r>
    </w:p>
    <w:p w:rsidR="0053130F" w:rsidRDefault="00754BB1" w:rsidP="00754BB1">
      <w:pPr>
        <w:pStyle w:val="Heading3"/>
      </w:pPr>
      <w:bookmarkStart w:id="62" w:name="_Toc424225302"/>
      <w:r>
        <w:lastRenderedPageBreak/>
        <w:t>Reform Link</w:t>
      </w:r>
      <w:bookmarkEnd w:id="62"/>
    </w:p>
    <w:p w:rsidR="00A50798" w:rsidRPr="00636B47" w:rsidRDefault="00A50798" w:rsidP="00A50798">
      <w:pPr>
        <w:pStyle w:val="Heading4"/>
      </w:pPr>
      <w:r>
        <w:t>Strategies for curtailing/modifying surveillance fail to question the state itself, this allows the state to continue violent surveillance techniques that render certain populations manageable and expendable</w:t>
      </w:r>
    </w:p>
    <w:p w:rsidR="00A50798" w:rsidRPr="0068229F" w:rsidRDefault="00A50798" w:rsidP="00A5079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A50798" w:rsidRPr="009D2B19" w:rsidRDefault="00A50798" w:rsidP="00A50798">
      <w:pPr>
        <w:rPr>
          <w:sz w:val="16"/>
        </w:rPr>
      </w:pPr>
      <w:r w:rsidRPr="009D2B19">
        <w:rPr>
          <w:sz w:val="16"/>
        </w:rPr>
        <w:t xml:space="preserve">The focus of surveillance studies has generally been on the modern, bureaucratic state. And yet, as David Stannard's (1992) account of the sexual surveillance of indigenous peoples within the Spanish mission system in the Americas demonstrates, the history of patriarchal and colonialist surveillance in this continent is much longer. </w:t>
      </w:r>
      <w:r w:rsidRPr="00B82AEF">
        <w:rPr>
          <w:rStyle w:val="Emphasis"/>
        </w:rPr>
        <w:t>The traditional account of surveillance studies tends to occlude the manner in which the settler state is foundationally built on surveillance.</w:t>
      </w:r>
      <w:r w:rsidRPr="00B82AEF">
        <w:rPr>
          <w:rStyle w:val="StyleUnderline"/>
        </w:rPr>
        <w:t xml:space="preserve"> Because surveillance studies focuses on the modern, bureaucratic state, </w:t>
      </w:r>
      <w:r w:rsidRPr="00B82AEF">
        <w:rPr>
          <w:rStyle w:val="Emphasis"/>
        </w:rPr>
        <w:t>it has failed to account for the gendered colonial history of surveillance</w:t>
      </w:r>
      <w:r w:rsidRPr="00B82AEF">
        <w:rPr>
          <w:rStyle w:val="StyleUnderline"/>
        </w:rPr>
        <w:t>. Consequently</w:t>
      </w:r>
      <w:r w:rsidRPr="009D2B19">
        <w:rPr>
          <w:sz w:val="16"/>
        </w:rPr>
        <w:t xml:space="preserve">, </w:t>
      </w:r>
      <w:r w:rsidRPr="00B82AEF">
        <w:rPr>
          <w:rStyle w:val="Emphasis"/>
        </w:rPr>
        <w:t>the strategies for addressing surveillance do not question the state itself, but rather seek to modify the extent to which and the manner in which the state surveils.</w:t>
      </w:r>
      <w:r>
        <w:rPr>
          <w:rStyle w:val="Emphasis"/>
        </w:rPr>
        <w:t xml:space="preserve"> </w:t>
      </w:r>
      <w:r w:rsidRPr="009D2B19">
        <w:rPr>
          <w:sz w:val="16"/>
        </w:rPr>
        <w:t xml:space="preserve">As Mark Rifkin (2011) and Scott Morgensen (2011) additionally demonstrate, </w:t>
      </w:r>
      <w:r w:rsidRPr="0096543C">
        <w:rPr>
          <w:rStyle w:val="Emphasis"/>
        </w:rPr>
        <w:t>the sexual surveillance of native peoples was a key strategy by which native peoples were rendered manageable populations within the colonial state</w:t>
      </w:r>
      <w:r w:rsidRPr="009D2B19">
        <w:rPr>
          <w:sz w:val="16"/>
        </w:rPr>
        <w:t>. One would think that an anticolonial feminist analysis would be central to the field of surveillance studies. Yet, ironically</w:t>
      </w:r>
      <w:r w:rsidRPr="0096543C">
        <w:rPr>
          <w:rStyle w:val="Emphasis"/>
        </w:rPr>
        <w:t>, it is this focus on the modern state that often obfuscates the settler colonialist underpinning of technologies of surveillance</w:t>
      </w:r>
      <w:r w:rsidRPr="009D2B19">
        <w:rPr>
          <w:sz w:val="16"/>
        </w:rPr>
        <w:t xml:space="preserve">. I explore how a feminist surveillance-studies focus on gendered colonial violence reshapes the field by bringing into view that which cannot be seen: </w:t>
      </w:r>
      <w:r w:rsidRPr="0096543C">
        <w:rPr>
          <w:rStyle w:val="StyleUnderline"/>
        </w:rPr>
        <w:t>the surveillance strategies that have effected indigenous disappearance in order to establish the settler state itself. In particular</w:t>
      </w:r>
      <w:r w:rsidRPr="009D2B19">
        <w:rPr>
          <w:sz w:val="16"/>
        </w:rPr>
        <w:t xml:space="preserve">, </w:t>
      </w:r>
      <w:r w:rsidRPr="0096543C">
        <w:rPr>
          <w:rStyle w:val="Emphasis"/>
        </w:rPr>
        <w:t>a focus on gendered settler colonialism foregrounds how surveillance is not simply about "seeing" but about "not-seeing" the settler state.</w:t>
      </w:r>
      <w:r w:rsidRPr="009D2B19">
        <w:rPr>
          <w:sz w:val="16"/>
        </w:rPr>
        <w:t xml:space="preserve"> </w:t>
      </w:r>
    </w:p>
    <w:p w:rsidR="00A50798" w:rsidRDefault="00A50798" w:rsidP="00A50798"/>
    <w:p w:rsidR="00754BB1" w:rsidRPr="00754BB1" w:rsidRDefault="00754BB1" w:rsidP="00754BB1">
      <w:pPr>
        <w:pStyle w:val="Heading4"/>
      </w:pPr>
      <w:r w:rsidRPr="00754BB1">
        <w:t>Your presentation that US surveillance systems are merely in need to reform pacifies opposition and allows the conversion of excesses into legal activity.</w:t>
      </w:r>
    </w:p>
    <w:p w:rsidR="00754BB1" w:rsidRPr="00327358" w:rsidRDefault="00754BB1" w:rsidP="00754BB1">
      <w:pPr>
        <w:rPr>
          <w:rStyle w:val="Style13ptBold"/>
        </w:rPr>
      </w:pPr>
      <w:r w:rsidRPr="00327358">
        <w:rPr>
          <w:rStyle w:val="Style13ptBold"/>
        </w:rPr>
        <w:t>Churchill and Wall ’90 Ward Churchill coordinator of American Indian Studies with the Center for Studies of Ethnicity and Race in America at the University of Colorado/Boulder and Jim Vander Wall active supporter of the struggles of Native Peoples for sovereignty since 1974 and has written several articles on FBI counterintelligence Operations The COINTELPRO Papers Documents from the FBI's Secret Wars Against Domestic Dissent</w:t>
      </w:r>
    </w:p>
    <w:p w:rsidR="00823C05" w:rsidRDefault="00754BB1" w:rsidP="00754BB1">
      <w:pPr>
        <w:rPr>
          <w:sz w:val="16"/>
        </w:rPr>
      </w:pPr>
      <w:r w:rsidRPr="00754BB1">
        <w:rPr>
          <w:sz w:val="16"/>
        </w:rPr>
        <w:t xml:space="preserve">In this peculiar and potentially volatile set of circumstances, </w:t>
      </w:r>
      <w:r w:rsidRPr="00754BB1">
        <w:rPr>
          <w:rStyle w:val="StyleUnderline"/>
        </w:rPr>
        <w:t>a government wide effort was undertaken to convince the citizenry that its</w:t>
      </w:r>
      <w:r w:rsidRPr="00754BB1">
        <w:rPr>
          <w:rStyle w:val="Emphasis"/>
        </w:rPr>
        <w:t xml:space="preserve"> institutions were fundamentally sound, albeit in need of "fine-tuning"</w:t>
      </w:r>
      <w:r w:rsidRPr="00754BB1">
        <w:rPr>
          <w:sz w:val="16"/>
        </w:rPr>
        <w:t xml:space="preserve"> and a bit of "housecleaning." It was immediately announced that U.S. ground forces would be withdrawn from Vietnam as rapidly as possible. </w:t>
      </w:r>
      <w:r w:rsidRPr="00754BB1">
        <w:rPr>
          <w:rStyle w:val="StyleUnderline"/>
        </w:rPr>
        <w:t>Televised congressional hearings were staged to "get to the bottom of Watergate,"</w:t>
      </w:r>
      <w:r w:rsidRPr="00754BB1">
        <w:rPr>
          <w:sz w:val="16"/>
        </w:rPr>
        <w:t xml:space="preserve"> a spectacle which soon led to the resignations of a number of Nixon officials, the brief imprisonment of a few of them, and the eventual resignation of the president himself. </w:t>
      </w:r>
      <w:r w:rsidRPr="00754BB1">
        <w:rPr>
          <w:rStyle w:val="StyleUnderline"/>
        </w:rPr>
        <w:t>Another form assumed by this highlevel exercise in (re)establishing a national consensus favoring faith-in-government was the conducting of a series of well-publicized and tightly-scripted show-trial</w:t>
      </w:r>
      <w:r>
        <w:rPr>
          <w:rStyle w:val="StyleUnderline"/>
        </w:rPr>
        <w:t xml:space="preserve"> </w:t>
      </w:r>
      <w:r w:rsidRPr="00754BB1">
        <w:rPr>
          <w:rStyle w:val="StyleUnderline"/>
        </w:rPr>
        <w:t>type hearings with regard to the various police and intelligence agencies which had been exposed as complicit</w:t>
      </w:r>
      <w:r w:rsidRPr="00754BB1">
        <w:rPr>
          <w:sz w:val="16"/>
        </w:rPr>
        <w:t xml:space="preserve"> in the Vietnam and Watergate "messes." For its part, </w:t>
      </w:r>
      <w:r w:rsidRPr="00754BB1">
        <w:rPr>
          <w:rStyle w:val="Emphasis"/>
        </w:rPr>
        <w:t>the FBI was cast as an agency which had "in the past"</w:t>
      </w:r>
      <w:r w:rsidRPr="00754BB1">
        <w:rPr>
          <w:sz w:val="16"/>
        </w:rPr>
        <w:t xml:space="preserve"> </w:t>
      </w:r>
      <w:r w:rsidRPr="00754BB1">
        <w:rPr>
          <w:sz w:val="16"/>
        </w:rPr>
        <w:lastRenderedPageBreak/>
        <w:t xml:space="preserve">(no matter how recent) and </w:t>
      </w:r>
      <w:r w:rsidRPr="00754BB1">
        <w:rPr>
          <w:rStyle w:val="Emphasis"/>
        </w:rPr>
        <w:t>"temporarily"</w:t>
      </w:r>
      <w:r w:rsidRPr="00754BB1">
        <w:rPr>
          <w:sz w:val="16"/>
        </w:rPr>
        <w:t xml:space="preserve"> (no matter how long the duration) </w:t>
      </w:r>
      <w:r w:rsidRPr="00754BB1">
        <w:rPr>
          <w:rStyle w:val="Emphasis"/>
        </w:rPr>
        <w:t>"gotten out of control,"</w:t>
      </w:r>
      <w:r w:rsidRPr="00754BB1">
        <w:rPr>
          <w:sz w:val="16"/>
        </w:rPr>
        <w:t xml:space="preserve"> thus "aberrantly" but busily trampling upon citizens' civil and constitutional rights in the name of social and political orthodoxy. To add just the right touch of melodrama to the whole affair, </w:t>
      </w:r>
      <w:r w:rsidRPr="00754BB1">
        <w:rPr>
          <w:rStyle w:val="StyleUnderline"/>
        </w:rPr>
        <w:t>the Bureau was made to "confess" to a certain range of its already completed COINTELPRO operations</w:t>
      </w:r>
      <w:r w:rsidRPr="00754BB1">
        <w:rPr>
          <w:sz w:val="16"/>
        </w:rPr>
        <w:t xml:space="preserve"> - such as the not-directly-lethal dimensions of its anti-Panther activities - and to provide extensive portions of its internal documentation of these misdeeds. As a finale, </w:t>
      </w:r>
      <w:r w:rsidRPr="00754BB1">
        <w:rPr>
          <w:rStyle w:val="StyleUnderline"/>
        </w:rPr>
        <w:t>Bureau officials were made to appear properly contrite while promising never to engage in such naughty things again. The FBI's quid pro quo for cooperating in this charade seems to have been that none of its agents would actually see the inside of a prison as a result of the "excesses" thereby revealed.</w:t>
      </w:r>
      <w:r w:rsidRPr="00754BB1">
        <w:rPr>
          <w:rStyle w:val="Emphasis"/>
        </w:rPr>
        <w:t xml:space="preserve"> The object of all this illusory</w:t>
      </w:r>
      <w:r w:rsidRPr="00754BB1">
        <w:rPr>
          <w:sz w:val="16"/>
        </w:rPr>
        <w:t xml:space="preserve"> congressional </w:t>
      </w:r>
      <w:r w:rsidRPr="00754BB1">
        <w:rPr>
          <w:rStyle w:val="Emphasis"/>
        </w:rPr>
        <w:t xml:space="preserve">muscle-flexing was, </w:t>
      </w:r>
      <w:r w:rsidRPr="00754BB1">
        <w:rPr>
          <w:sz w:val="16"/>
        </w:rPr>
        <w:t>of course,</w:t>
      </w:r>
      <w:r w:rsidRPr="00754BB1">
        <w:rPr>
          <w:rStyle w:val="Emphasis"/>
        </w:rPr>
        <w:t xml:space="preserve"> to instill in the public a perception that congress had finally gotten tough, placing itself in a position to administer "appropriate oversight"</w:t>
      </w:r>
      <w:r w:rsidRPr="00754BB1">
        <w:rPr>
          <w:sz w:val="16"/>
        </w:rPr>
        <w:t xml:space="preserve"> of the FBI. </w:t>
      </w:r>
      <w:r w:rsidRPr="00754BB1">
        <w:rPr>
          <w:rStyle w:val="Emphasis"/>
        </w:rPr>
        <w:t>It followed that citizens had no further reason to worry</w:t>
      </w:r>
      <w:r w:rsidRPr="00754BB1">
        <w:rPr>
          <w:sz w:val="16"/>
        </w:rPr>
        <w:t xml:space="preserve"> over what the Bureau was doing at that very moment, or what it might do in the future. </w:t>
      </w:r>
      <w:r w:rsidRPr="00754BB1">
        <w:rPr>
          <w:rStyle w:val="StyleUnderline"/>
        </w:rPr>
        <w:t xml:space="preserve">This, in turn, would allow the status quo sufficient breathing room to pass laws and executive orders </w:t>
      </w:r>
      <w:r w:rsidRPr="00754BB1">
        <w:rPr>
          <w:rStyle w:val="Emphasis"/>
        </w:rPr>
        <w:t>gradually converting the FBI's COINTELPRO-style illegalities into legal</w:t>
      </w:r>
      <w:r w:rsidRPr="00754BB1">
        <w:rPr>
          <w:rStyle w:val="StyleUnderline"/>
        </w:rPr>
        <w:t xml:space="preserve">, or at least protected, </w:t>
      </w:r>
      <w:r w:rsidRPr="00754BB1">
        <w:rPr>
          <w:rStyle w:val="Emphasis"/>
        </w:rPr>
        <w:t>spheres</w:t>
      </w:r>
      <w:r w:rsidRPr="00754BB1">
        <w:rPr>
          <w:rStyle w:val="StyleUnderline"/>
        </w:rPr>
        <w:t xml:space="preserve"> of endeavor.</w:t>
      </w:r>
      <w:r w:rsidRPr="00754BB1">
        <w:rPr>
          <w:sz w:val="16"/>
        </w:rPr>
        <w:t>1° The selling of this bill of goods was apparently deemed so important that congress was willing go to to extreme lengths in achieving success.</w:t>
      </w:r>
    </w:p>
    <w:p w:rsidR="00A50798" w:rsidRDefault="00A50798" w:rsidP="00754BB1">
      <w:pPr>
        <w:rPr>
          <w:sz w:val="16"/>
        </w:rPr>
      </w:pPr>
    </w:p>
    <w:p w:rsidR="005B2ED7" w:rsidRDefault="005B2ED7" w:rsidP="005B2ED7">
      <w:pPr>
        <w:pStyle w:val="Heading3"/>
      </w:pPr>
      <w:bookmarkStart w:id="63" w:name="_Toc424225303"/>
      <w:r>
        <w:lastRenderedPageBreak/>
        <w:t>Silence Link</w:t>
      </w:r>
      <w:bookmarkEnd w:id="63"/>
    </w:p>
    <w:p w:rsidR="00F8650A" w:rsidRPr="00F8650A" w:rsidRDefault="00F8650A" w:rsidP="00F8650A">
      <w:pPr>
        <w:pStyle w:val="Heading4"/>
      </w:pPr>
      <w:r w:rsidRPr="00F8650A">
        <w:t>Your silence on the question of land rights ensures that your reforms only retrench the legitimacy of the state.</w:t>
      </w:r>
      <w:r>
        <w:t xml:space="preserve"> Prioritization of land rights is key.</w:t>
      </w:r>
    </w:p>
    <w:p w:rsidR="00F8650A" w:rsidRPr="00133D74" w:rsidRDefault="00F8650A" w:rsidP="00F8650A">
      <w:pPr>
        <w:rPr>
          <w:rStyle w:val="Style13ptBold"/>
        </w:rPr>
      </w:pPr>
      <w:r w:rsidRPr="00133D74">
        <w:rPr>
          <w:rStyle w:val="Style13ptBold"/>
        </w:rPr>
        <w:t>Churchill ’96 Ward Churchill coordinator of American Indian Studies with the Center for Studies of Ethnicity and Race in America at the University of Colorado/Boulder  From a Native Son: Selected Essays on Indigenism 1985-1995</w:t>
      </w:r>
    </w:p>
    <w:p w:rsidR="00F8650A" w:rsidRPr="00AC0365" w:rsidRDefault="00F8650A" w:rsidP="00F8650A">
      <w:r w:rsidRPr="00F8650A">
        <w:rPr>
          <w:sz w:val="16"/>
        </w:rPr>
        <w:t xml:space="preserve">I'll debunk some of this nonsense in a moment, but first I want to take up the posture of self-proclaimed leftist radicals in the same connection. And I'll do so on the basis of principle, because justice is supposed to matter more to progressives than to right-wing hacks. Let me say that </w:t>
      </w:r>
      <w:r w:rsidRPr="00BC0BD4">
        <w:rPr>
          <w:rStyle w:val="Emphasis"/>
        </w:rPr>
        <w:t>the pervasive and near-total silence of the Left</w:t>
      </w:r>
      <w:r w:rsidRPr="00F8650A">
        <w:rPr>
          <w:sz w:val="16"/>
        </w:rPr>
        <w:t xml:space="preserve"> in this connection </w:t>
      </w:r>
      <w:r w:rsidRPr="00BC0BD4">
        <w:rPr>
          <w:rStyle w:val="StyleUnderline"/>
        </w:rPr>
        <w:t>has been quite illuminating. Non-Indian activists</w:t>
      </w:r>
      <w:r w:rsidRPr="00F8650A">
        <w:rPr>
          <w:sz w:val="16"/>
        </w:rPr>
        <w:t xml:space="preserve">, with only a handful of exceptions, persistently plead that they can't really take a coherent position on the matter of Indian land rights because, "unfortunately," they're "not really conversant with the issues" (as if these were tremendously complex) . Meanwhile, they </w:t>
      </w:r>
      <w:r w:rsidRPr="00BC0BD4">
        <w:rPr>
          <w:rStyle w:val="StyleUnderline"/>
        </w:rPr>
        <w:t>do virtually</w:t>
      </w:r>
      <w:r>
        <w:rPr>
          <w:rStyle w:val="StyleUnderline"/>
        </w:rPr>
        <w:t xml:space="preserve"> </w:t>
      </w:r>
      <w:r w:rsidRPr="00BC0BD4">
        <w:rPr>
          <w:rStyle w:val="StyleUnderline"/>
        </w:rPr>
        <w:t>nothing, generation after generation, to inform themselves on the</w:t>
      </w:r>
      <w:r>
        <w:rPr>
          <w:rStyle w:val="StyleUnderline"/>
        </w:rPr>
        <w:t xml:space="preserve"> </w:t>
      </w:r>
      <w:r w:rsidRPr="00BC0BD4">
        <w:rPr>
          <w:rStyle w:val="StyleUnderline"/>
        </w:rPr>
        <w:t>topic of</w:t>
      </w:r>
      <w:r w:rsidRPr="00BC0BD4">
        <w:rPr>
          <w:rStyle w:val="Emphasis"/>
        </w:rPr>
        <w:t xml:space="preserve"> who actually owns the ground they're standing on.</w:t>
      </w:r>
      <w:r w:rsidRPr="00F8650A">
        <w:rPr>
          <w:sz w:val="16"/>
        </w:rPr>
        <w:t xml:space="preserve"> The record can be played only so many times before it wears out and becomes just another variation of "hear no evil, see no evil." At this point, it doesn't take Albert Einstein to figure out that the Left doesn't know much about such things because it's never wanted to know, Or that this is so because it's always had its own plans for utilizing land it has no more right to than does the status quo it claims to oppose. </w:t>
      </w:r>
      <w:r w:rsidRPr="00BC0BD4">
        <w:rPr>
          <w:rStyle w:val="StyleUnderline"/>
        </w:rPr>
        <w:t>The usual technique for explaining this away has always been a</w:t>
      </w:r>
      <w:r>
        <w:rPr>
          <w:rStyle w:val="StyleUnderline"/>
        </w:rPr>
        <w:t xml:space="preserve"> </w:t>
      </w:r>
      <w:r w:rsidRPr="00BC0BD4">
        <w:rPr>
          <w:rStyle w:val="StyleUnderline"/>
        </w:rPr>
        <w:t>sort of pro forma acknowledgment that Indian land rights are of course</w:t>
      </w:r>
      <w:r>
        <w:rPr>
          <w:rStyle w:val="StyleUnderline"/>
        </w:rPr>
        <w:t xml:space="preserve"> </w:t>
      </w:r>
      <w:r w:rsidRPr="00BC0BD4">
        <w:rPr>
          <w:rStyle w:val="StyleUnderline"/>
        </w:rPr>
        <w:t>"really important stuff"</w:t>
      </w:r>
      <w:r w:rsidRPr="00F8650A">
        <w:rPr>
          <w:sz w:val="16"/>
        </w:rPr>
        <w:t xml:space="preserve"> (yawn), </w:t>
      </w:r>
      <w:r w:rsidRPr="00BC0BD4">
        <w:rPr>
          <w:rStyle w:val="StyleUnderline"/>
        </w:rPr>
        <w:t>but that one "really doesn't have a lot</w:t>
      </w:r>
      <w:r>
        <w:rPr>
          <w:rStyle w:val="StyleUnderline"/>
        </w:rPr>
        <w:t xml:space="preserve"> </w:t>
      </w:r>
      <w:r w:rsidRPr="00BC0BD4">
        <w:rPr>
          <w:rStyle w:val="StyleUnderline"/>
        </w:rPr>
        <w:t>of time" to get into it</w:t>
      </w:r>
      <w:r w:rsidRPr="00F8650A">
        <w:rPr>
          <w:sz w:val="16"/>
        </w:rPr>
        <w:t xml:space="preserve"> (I'll buy your book, though, and keep it on my shelf, even if I never read it) . Reason? Well, </w:t>
      </w:r>
      <w:r w:rsidRPr="00BC0BD4">
        <w:rPr>
          <w:rStyle w:val="StyleUnderline"/>
        </w:rPr>
        <w:t>one is just "overwhelmingly</w:t>
      </w:r>
      <w:r>
        <w:rPr>
          <w:rStyle w:val="StyleUnderline"/>
        </w:rPr>
        <w:t xml:space="preserve"> </w:t>
      </w:r>
      <w:r w:rsidRPr="00BC0BD4">
        <w:rPr>
          <w:rStyle w:val="StyleUnderline"/>
        </w:rPr>
        <w:t>preoccupied" with working on "other important issues"</w:t>
      </w:r>
      <w:r w:rsidRPr="00F8650A">
        <w:rPr>
          <w:sz w:val="16"/>
        </w:rPr>
        <w:t xml:space="preserve"> (meaning, what they consider to be more important issues) . </w:t>
      </w:r>
      <w:r w:rsidRPr="00BC0BD4">
        <w:rPr>
          <w:rStyle w:val="StyleUnderline"/>
        </w:rPr>
        <w:t>Typically enumerated</w:t>
      </w:r>
      <w:r>
        <w:rPr>
          <w:rStyle w:val="StyleUnderline"/>
        </w:rPr>
        <w:t xml:space="preserve"> </w:t>
      </w:r>
      <w:r w:rsidRPr="00BC0BD4">
        <w:rPr>
          <w:rStyle w:val="StyleUnderline"/>
        </w:rPr>
        <w:t>are sexism, racism, homophobia, class inequities, militarism,</w:t>
      </w:r>
      <w:r>
        <w:rPr>
          <w:rStyle w:val="StyleUnderline"/>
        </w:rPr>
        <w:t xml:space="preserve"> </w:t>
      </w:r>
      <w:r w:rsidRPr="00BC0BD4">
        <w:rPr>
          <w:rStyle w:val="StyleUnderline"/>
        </w:rPr>
        <w:t>the environment, or some combination of these.</w:t>
      </w:r>
      <w:r w:rsidRPr="00F8650A">
        <w:rPr>
          <w:sz w:val="16"/>
        </w:rPr>
        <w:t xml:space="preserve"> It's a pretty good evasion, all in all. Certainly, there's no denying any of these issues their due; </w:t>
      </w:r>
      <w:r w:rsidRPr="00BC0BD4">
        <w:rPr>
          <w:rStyle w:val="StyleUnderline"/>
        </w:rPr>
        <w:t>they are all important</w:t>
      </w:r>
      <w:r w:rsidRPr="00F8650A">
        <w:rPr>
          <w:sz w:val="16"/>
        </w:rPr>
        <w:t xml:space="preserve">, obviously so. </w:t>
      </w:r>
      <w:r w:rsidRPr="00BC0BD4">
        <w:rPr>
          <w:rStyle w:val="StyleUnderline"/>
        </w:rPr>
        <w:t>But more important than the</w:t>
      </w:r>
      <w:r>
        <w:rPr>
          <w:rStyle w:val="StyleUnderline"/>
        </w:rPr>
        <w:t xml:space="preserve"> </w:t>
      </w:r>
      <w:r w:rsidRPr="00BC0BD4">
        <w:rPr>
          <w:rStyle w:val="StyleUnderline"/>
        </w:rPr>
        <w:t>question of land rights? There are some serious problems of primacy</w:t>
      </w:r>
      <w:r>
        <w:rPr>
          <w:rStyle w:val="StyleUnderline"/>
        </w:rPr>
        <w:t xml:space="preserve"> </w:t>
      </w:r>
      <w:r w:rsidRPr="00BC0BD4">
        <w:rPr>
          <w:rStyle w:val="StyleUnderline"/>
        </w:rPr>
        <w:t>and priority imbedded in the orthodox script.</w:t>
      </w:r>
      <w:r>
        <w:rPr>
          <w:rStyle w:val="StyleUnderline"/>
        </w:rPr>
        <w:t xml:space="preserve"> </w:t>
      </w:r>
      <w:r w:rsidRPr="00F8650A">
        <w:rPr>
          <w:sz w:val="16"/>
        </w:rPr>
        <w:t xml:space="preserve">To frame things clearly in this regard, </w:t>
      </w:r>
      <w:r w:rsidRPr="00BC0BD4">
        <w:rPr>
          <w:rStyle w:val="Emphasis"/>
        </w:rPr>
        <w:t>let's hypothesize for a</w:t>
      </w:r>
      <w:r>
        <w:rPr>
          <w:rStyle w:val="Emphasis"/>
        </w:rPr>
        <w:t xml:space="preserve"> </w:t>
      </w:r>
      <w:r w:rsidRPr="00BC0BD4">
        <w:rPr>
          <w:rStyle w:val="Emphasis"/>
        </w:rPr>
        <w:t>moment that all of the</w:t>
      </w:r>
      <w:r w:rsidRPr="00F8650A">
        <w:rPr>
          <w:sz w:val="16"/>
        </w:rPr>
        <w:t xml:space="preserve"> various non-Indian </w:t>
      </w:r>
      <w:r w:rsidRPr="00BC0BD4">
        <w:rPr>
          <w:rStyle w:val="Emphasis"/>
        </w:rPr>
        <w:t>movements concentrating</w:t>
      </w:r>
      <w:r>
        <w:rPr>
          <w:rStyle w:val="Emphasis"/>
        </w:rPr>
        <w:t xml:space="preserve"> </w:t>
      </w:r>
      <w:r w:rsidRPr="00BC0BD4">
        <w:rPr>
          <w:rStyle w:val="Emphasis"/>
        </w:rPr>
        <w:t>on each of these issues were suddenly successful</w:t>
      </w:r>
      <w:r w:rsidRPr="00F8650A">
        <w:rPr>
          <w:sz w:val="16"/>
        </w:rPr>
        <w:t xml:space="preserve"> in accomplishing their objectives. Let's imagine that the United States as a whole were somehow transformed into an entity defined by the parity of its race, class, and gender relations, its embrace of unrestricted sexual preference, its rejection of militarism in all forms, and its abiding concern with environmental protection (I know, I know, this is a sheer impossibility, but that's my point) . </w:t>
      </w:r>
      <w:r w:rsidRPr="00BC0BD4">
        <w:rPr>
          <w:rStyle w:val="Emphasis"/>
        </w:rPr>
        <w:t>When all is said and done, the society</w:t>
      </w:r>
      <w:r>
        <w:rPr>
          <w:rStyle w:val="Emphasis"/>
        </w:rPr>
        <w:t xml:space="preserve"> </w:t>
      </w:r>
      <w:r w:rsidRPr="00BC0BD4">
        <w:rPr>
          <w:rStyle w:val="Emphasis"/>
        </w:rPr>
        <w:t>resulting from this scenario is still, first and foremost, a colonialist</w:t>
      </w:r>
      <w:r>
        <w:rPr>
          <w:rStyle w:val="Emphasis"/>
        </w:rPr>
        <w:t xml:space="preserve"> </w:t>
      </w:r>
      <w:r w:rsidRPr="00BC0BD4">
        <w:rPr>
          <w:rStyle w:val="Emphasis"/>
        </w:rPr>
        <w:t>society, an imperialist society in the most fundamental sense possible</w:t>
      </w:r>
      <w:r>
        <w:rPr>
          <w:rStyle w:val="Emphasis"/>
        </w:rPr>
        <w:t xml:space="preserve"> </w:t>
      </w:r>
      <w:r w:rsidRPr="00F8650A">
        <w:rPr>
          <w:sz w:val="16"/>
        </w:rPr>
        <w:t xml:space="preserve">and with all that this implies. </w:t>
      </w:r>
      <w:r w:rsidRPr="00BC0BD4">
        <w:rPr>
          <w:rStyle w:val="StyleUnderline"/>
        </w:rPr>
        <w:t>This is true because the scenario does</w:t>
      </w:r>
      <w:r>
        <w:rPr>
          <w:rStyle w:val="StyleUnderline"/>
        </w:rPr>
        <w:t xml:space="preserve"> </w:t>
      </w:r>
      <w:r w:rsidRPr="00BC0BD4">
        <w:rPr>
          <w:rStyle w:val="StyleUnderline"/>
        </w:rPr>
        <w:t>nothing at all to address the fact that whatever is happening happens</w:t>
      </w:r>
      <w:r>
        <w:rPr>
          <w:rStyle w:val="StyleUnderline"/>
        </w:rPr>
        <w:t xml:space="preserve"> </w:t>
      </w:r>
      <w:r w:rsidRPr="00BC0BD4">
        <w:rPr>
          <w:rStyle w:val="StyleUnderline"/>
        </w:rPr>
        <w:t>on someone else's land,</w:t>
      </w:r>
      <w:r w:rsidRPr="00F8650A">
        <w:rPr>
          <w:sz w:val="16"/>
        </w:rPr>
        <w:t xml:space="preserve"> not only </w:t>
      </w:r>
      <w:r w:rsidRPr="00BC0BD4">
        <w:rPr>
          <w:rStyle w:val="StyleUnderline"/>
        </w:rPr>
        <w:t>without their consent</w:t>
      </w:r>
      <w:r w:rsidRPr="00F8650A">
        <w:rPr>
          <w:sz w:val="16"/>
        </w:rPr>
        <w:t xml:space="preserve">, but through an adamant disregard for their rights to the land. Hence, all it means is that the immigrant or invading population has rearranged its affairs in such a way as to make itself more comfortable at the continuing expense of indigenous people. </w:t>
      </w:r>
      <w:r w:rsidRPr="00BC0BD4">
        <w:rPr>
          <w:rStyle w:val="StyleUnderline"/>
        </w:rPr>
        <w:t>The colonial equation remains intact</w:t>
      </w:r>
      <w:r>
        <w:rPr>
          <w:rStyle w:val="StyleUnderline"/>
        </w:rPr>
        <w:t xml:space="preserve"> </w:t>
      </w:r>
      <w:r w:rsidRPr="00BC0BD4">
        <w:rPr>
          <w:rStyle w:val="StyleUnderline"/>
        </w:rPr>
        <w:t xml:space="preserve">and may even be </w:t>
      </w:r>
      <w:r w:rsidRPr="00BC0BD4">
        <w:rPr>
          <w:rStyle w:val="Emphasis"/>
        </w:rPr>
        <w:t>reinforced</w:t>
      </w:r>
      <w:r w:rsidRPr="00BC0BD4">
        <w:rPr>
          <w:rStyle w:val="StyleUnderline"/>
        </w:rPr>
        <w:t xml:space="preserve"> by a greater degree of participation and</w:t>
      </w:r>
      <w:r>
        <w:rPr>
          <w:rStyle w:val="StyleUnderline"/>
        </w:rPr>
        <w:t xml:space="preserve"> </w:t>
      </w:r>
      <w:r w:rsidRPr="00BC0BD4">
        <w:rPr>
          <w:rStyle w:val="StyleUnderline"/>
        </w:rPr>
        <w:t>vested interest in maintenance of the colonial order among the settler</w:t>
      </w:r>
      <w:r>
        <w:rPr>
          <w:rStyle w:val="StyleUnderline"/>
        </w:rPr>
        <w:t xml:space="preserve"> </w:t>
      </w:r>
      <w:r w:rsidRPr="00BC0BD4">
        <w:rPr>
          <w:rStyle w:val="StyleUnderline"/>
        </w:rPr>
        <w:t>population at large.</w:t>
      </w:r>
      <w:r w:rsidRPr="00F8650A">
        <w:rPr>
          <w:sz w:val="16"/>
        </w:rPr>
        <w:t xml:space="preserve">37 The dynamic here is not very different from that evident in the American Revolution of the late 1 8th century, is it? And we all know very well where that led, don't we? Should we therefore begin to refer to socialist imperialism, feminist imperialism, gay and lesbian imperialism, environmentalist imperialism, African American, and la Raza imperialism? I would hope not.38 I would hope this is all just a matter of confusion, of muddled priorities among people who really do mean well and who'd like to do better. If so, then all that is necessary to correct the situation is a basic rethinking of what must be done, and in what order. Here, I'd advance the straightforward premise that </w:t>
      </w:r>
      <w:r w:rsidRPr="00BC0BD4">
        <w:rPr>
          <w:rStyle w:val="Emphasis"/>
        </w:rPr>
        <w:t>the</w:t>
      </w:r>
      <w:r>
        <w:rPr>
          <w:rStyle w:val="Emphasis"/>
        </w:rPr>
        <w:t xml:space="preserve"> </w:t>
      </w:r>
      <w:r w:rsidRPr="00BC0BD4">
        <w:rPr>
          <w:rStyle w:val="Emphasis"/>
        </w:rPr>
        <w:t>land rights of "First Americans" should serve as a first priority for</w:t>
      </w:r>
      <w:r>
        <w:rPr>
          <w:rStyle w:val="Emphasis"/>
        </w:rPr>
        <w:t xml:space="preserve"> </w:t>
      </w:r>
      <w:r w:rsidRPr="00BC0BD4">
        <w:rPr>
          <w:rStyle w:val="Emphasis"/>
        </w:rPr>
        <w:t>everyone seriously committed to accomplishing positive change in</w:t>
      </w:r>
      <w:r>
        <w:rPr>
          <w:rStyle w:val="Emphasis"/>
        </w:rPr>
        <w:t xml:space="preserve"> </w:t>
      </w:r>
      <w:r w:rsidRPr="00BC0BD4">
        <w:rPr>
          <w:rStyle w:val="Emphasis"/>
        </w:rPr>
        <w:t>North America.</w:t>
      </w:r>
      <w:r>
        <w:rPr>
          <w:rStyle w:val="Emphasis"/>
        </w:rPr>
        <w:t xml:space="preserve"> </w:t>
      </w:r>
      <w:r w:rsidRPr="00F8650A">
        <w:rPr>
          <w:sz w:val="16"/>
        </w:rPr>
        <w:t xml:space="preserve">But before I suggest everyone jump up and adopt this priority, I suppose it's only fair that I interrogate the converse of the proposition: if making things like class inequity and sexism the preeminent focus of progressive action in North America inevitably perpetuates the internal colonial structure of the United States, does the reverse hold true? I'll state unequivocally that it does not. There is no indication whatsoever that a restoration of indigenous sovereignty in Indian Country would foster class stratification anywhere, least of all in Indian Country. In fact, all indications are that when left to their own devices, indigenous peoples have consistently organized their societies in </w:t>
      </w:r>
      <w:r w:rsidRPr="00F8650A">
        <w:rPr>
          <w:sz w:val="16"/>
        </w:rPr>
        <w:lastRenderedPageBreak/>
        <w:t xml:space="preserve">the most class-free manners. Look to the example of the Haudenosaunee (Six Nations Iroquois Confederacy) . Look to the Muscogee (Creek) Confederacy. Look to the confederations of the Yaqui and the Lakota, and those pursued and nearly perfected by Pontiac and Tecumseh. They represent the very essence of enlightened egalitarianism and democracy. Every imagined example to the contrary brought forth by even the most arcane anthropologist can be readily offset by a couple of dozen other illustrations along the lines of those I just mentioned.39 Would sexism be perpetuated? Ask one of the Haudenosaunee clan mothers, who continue to assert political leadership in their societies through the present day. Ask Wilma Mankiller, current head of the Cherokee nation, a people that traditionally led by what were called "Beloved Women." Ask a Lakota woman-or man, for that matter-about who it was that owned all real property in traditional society, and what that meant in terms of parity in gender relations. Ask a traditional Navajo grandmother about her social and political role among her people. Women in most traditional native societies not only enjoyed political, social, and economic parity with men, they often held a preponderance of power in one or more of these spheres. Homophobia? Homosexuals of both genders were (and in many settings still are) deeply revered as special or extraordinary, and therefore spiritually significant, within most indigenous North American cultures. The extent to which these realities do not now pertain in native societies is exactly the extent to which Indians have been subordinated to the mores of the invading, dominating culture. Insofar as restoration of Indian land rights is tied directly to reconstitution of traditional indigenous social, political, and economic modes, you can see where this leads: the relations of sex and sexuality accord rather well with the aspirations of feminist and gay rights activism .4o How about a restoration of native land rights precipitating some sort of "environmental holocaust"? Let's get at least a little bit real here. If you're not addicted to the fabrications of Smithsonian anthropologists about how Indians lived/l or George Weurthner 's Eurosupremacist Earth First! fantasies about how we beat all the wooly mammoths and mastodons and saber-toothed cats to death with sticks,42 then this question isn't even on the board. I know it's become fashionable among Washington Post editorialists to make snide references to native people "strewing refuse in their wake" as they "wandered nomadically" about the "prehistoric" North American landscape. 43 What is that supposed to imply? That we, who were mostly " sedentary agriculturalists" in any event, were dropping plastic and aluminum cans as we went? Like I said, let's get real. Read the accounts of early European invaders about what they encountered: North America was invariably described as being a "pristine wilderness" at the point of European arrival, despite the fact that it had been occupied by 15 or 20 million people enjoying a remarkably high standard of living for nobody knows how long: 40,000 years? 50,000 years? longer?44 Now contrast that reality to what's been done to this continent over the past couple of hundred years by the culture Weurthner, the Smithsonian, and the Post represent, and you tell me about environmental devastation.45 That leaves militarism and racism. Taking the last first, there really is no indication of racism in traditional Indian societies. To the contrary, the record reveals that Indians habitually intermarried between groups, and frequently adopted both children and adults from other groups. This occurred in pre-contact times between Indians, and the practice was broadened to include those of both African and European origin-and ultimately Asian origin as well-once contact occurred. Those who were naturalized by marriage or adoption were considered members of the group, pure and simple. This was always the Indian view.46 The Europeans and subsequent Euroamerican settlers viewed things rather differently, however, and foisted off the notion that Indian identity should be determined primarily by "blood quantum," an outright eugenics code similar to those developed in places like Nazi Germany and apartheid South Africa. Now, that's a racist construction if there ever was one. Unfortunately, a lot of Indians have been conned into buying into this anti-Indian absurdity, and that's something to be overcome. But there's also solid indication that quite a number of native people continue to strongly resist such things as the quantum system.47 As to militarism, no one will deny that Indians fought wars among themselves both before and after the European invasion began. Probably half of all indigenous peoples in North America maintained permanent warrior societies. This could perhaps be reasonably construed as "militarism," but not, I think, with the sense the term conveys within the European/ Euroamerican tradition. There were never, so far as anyone can demonstrate, wars of annihilation fought in this hemisphere prior to the Columbian arrival. None. In fact, it seems that it was a more or less firm principle of indigenous warfare not to kill, the object being to demonstrate personal bravery, something that could be done only against a live opponent. There's no honor to be had in killing another person, because a dead person can't hurt you. There's no risk. This is not to say that nobody ever died or was seriously injured in the fighting. They were, just as they are in full contact contemporary sports like football and boxing. Actually, these kinds of Euroamerican games are what I would take to be the closest modern parallels to traditional inter-Indian warfare. For Indians, it was a way of burning excess testosterone out of young males, and not much more. So, militarism in the way the term is used today is as alien to native tradition as smallpox and atomic bombs.48 </w:t>
      </w:r>
      <w:r w:rsidRPr="00F8650A">
        <w:rPr>
          <w:rStyle w:val="StyleUnderline"/>
        </w:rPr>
        <w:t>Not only is it perfectly reasonable to assert that a restoration of</w:t>
      </w:r>
      <w:r>
        <w:rPr>
          <w:rStyle w:val="StyleUnderline"/>
        </w:rPr>
        <w:t xml:space="preserve"> </w:t>
      </w:r>
      <w:r w:rsidRPr="00F8650A">
        <w:rPr>
          <w:rStyle w:val="StyleUnderline"/>
        </w:rPr>
        <w:t>Indian control over unceded lands within the United States would do</w:t>
      </w:r>
      <w:r>
        <w:rPr>
          <w:rStyle w:val="StyleUnderline"/>
        </w:rPr>
        <w:t xml:space="preserve"> </w:t>
      </w:r>
      <w:r w:rsidRPr="00F8650A">
        <w:rPr>
          <w:rStyle w:val="StyleUnderline"/>
        </w:rPr>
        <w:t>nothing to perpetuate such problems as sexism and classism, but the</w:t>
      </w:r>
      <w:r>
        <w:rPr>
          <w:rStyle w:val="StyleUnderline"/>
        </w:rPr>
        <w:t xml:space="preserve"> </w:t>
      </w:r>
      <w:r w:rsidRPr="00F8650A">
        <w:rPr>
          <w:rStyle w:val="StyleUnderline"/>
        </w:rPr>
        <w:t>reconstitution of indigenous societies this would entail stands to free</w:t>
      </w:r>
      <w:r>
        <w:rPr>
          <w:rStyle w:val="StyleUnderline"/>
        </w:rPr>
        <w:t xml:space="preserve"> </w:t>
      </w:r>
      <w:r w:rsidRPr="00F8650A">
        <w:rPr>
          <w:rStyle w:val="StyleUnderline"/>
        </w:rPr>
        <w:t>the affected portions of North America from such maladies altogether.</w:t>
      </w:r>
      <w:r>
        <w:rPr>
          <w:rStyle w:val="StyleUnderline"/>
        </w:rPr>
        <w:t xml:space="preserve"> </w:t>
      </w:r>
      <w:r w:rsidRPr="00F8650A">
        <w:rPr>
          <w:rStyle w:val="StyleUnderline"/>
        </w:rPr>
        <w:t>Moreover, it can be said that the process should have a tangible impact</w:t>
      </w:r>
      <w:r>
        <w:rPr>
          <w:rStyle w:val="StyleUnderline"/>
        </w:rPr>
        <w:t xml:space="preserve"> </w:t>
      </w:r>
      <w:r w:rsidRPr="00F8650A">
        <w:rPr>
          <w:rStyle w:val="StyleUnderline"/>
        </w:rPr>
        <w:t>in terms of diminishing such oppressions elsewhere.</w:t>
      </w:r>
      <w:r w:rsidRPr="00F8650A">
        <w:rPr>
          <w:sz w:val="16"/>
        </w:rPr>
        <w:t xml:space="preserve"> The principle is this: </w:t>
      </w:r>
      <w:r w:rsidRPr="00F8650A">
        <w:rPr>
          <w:rStyle w:val="StyleUnderline"/>
        </w:rPr>
        <w:t>sexism, racism, and all the rest arose here as a concomitant to the</w:t>
      </w:r>
      <w:r>
        <w:rPr>
          <w:rStyle w:val="StyleUnderline"/>
        </w:rPr>
        <w:t xml:space="preserve"> </w:t>
      </w:r>
      <w:r w:rsidRPr="00F8650A">
        <w:rPr>
          <w:rStyle w:val="StyleUnderline"/>
        </w:rPr>
        <w:t>emergence and consolidation of the Eurocentric nation-state form of</w:t>
      </w:r>
      <w:r>
        <w:rPr>
          <w:rStyle w:val="StyleUnderline"/>
        </w:rPr>
        <w:t xml:space="preserve"> </w:t>
      </w:r>
      <w:r w:rsidRPr="00F8650A">
        <w:rPr>
          <w:rStyle w:val="StyleUnderline"/>
        </w:rPr>
        <w:t>sociopolitical and economic organization. Everything the state does,</w:t>
      </w:r>
      <w:r>
        <w:rPr>
          <w:rStyle w:val="StyleUnderline"/>
        </w:rPr>
        <w:t xml:space="preserve"> </w:t>
      </w:r>
      <w:r w:rsidRPr="00F8650A">
        <w:rPr>
          <w:rStyle w:val="StyleUnderline"/>
        </w:rPr>
        <w:t>everything it can do, is entirely contingent on its maintaining its internal cohesion, a cohesion signified above all by its pretended</w:t>
      </w:r>
      <w:r>
        <w:rPr>
          <w:rStyle w:val="StyleUnderline"/>
        </w:rPr>
        <w:t xml:space="preserve"> </w:t>
      </w:r>
      <w:r w:rsidRPr="00F8650A">
        <w:rPr>
          <w:rStyle w:val="StyleUnderline"/>
        </w:rPr>
        <w:t>territorial integrity, its ongoing domination of Indian Country.</w:t>
      </w:r>
      <w:r w:rsidRPr="00F8650A">
        <w:rPr>
          <w:sz w:val="16"/>
        </w:rPr>
        <w:t xml:space="preserve"> Given this, it seems obvious that </w:t>
      </w:r>
      <w:r w:rsidRPr="00F8650A">
        <w:rPr>
          <w:rStyle w:val="Emphasis"/>
        </w:rPr>
        <w:t>the literal dismemberment of the nationstate</w:t>
      </w:r>
      <w:r>
        <w:rPr>
          <w:rStyle w:val="Emphasis"/>
        </w:rPr>
        <w:t xml:space="preserve"> </w:t>
      </w:r>
      <w:r w:rsidRPr="00F8650A">
        <w:rPr>
          <w:rStyle w:val="Emphasis"/>
        </w:rPr>
        <w:t>inherent to Indian land recovery correspondingly reduces the</w:t>
      </w:r>
      <w:r>
        <w:rPr>
          <w:rStyle w:val="Emphasis"/>
        </w:rPr>
        <w:t xml:space="preserve"> </w:t>
      </w:r>
      <w:r w:rsidRPr="00F8650A">
        <w:rPr>
          <w:rStyle w:val="Emphasis"/>
        </w:rPr>
        <w:t>ability of the state to sustain the imposition of objectionable relations</w:t>
      </w:r>
      <w:r>
        <w:rPr>
          <w:rStyle w:val="Emphasis"/>
        </w:rPr>
        <w:t xml:space="preserve"> </w:t>
      </w:r>
      <w:r w:rsidRPr="00F8650A">
        <w:rPr>
          <w:rStyle w:val="Emphasis"/>
        </w:rPr>
        <w:t>within itself. It follows that realization of indigenous land rights</w:t>
      </w:r>
      <w:r>
        <w:rPr>
          <w:rStyle w:val="Emphasis"/>
        </w:rPr>
        <w:t xml:space="preserve"> </w:t>
      </w:r>
      <w:r w:rsidRPr="00F8650A">
        <w:rPr>
          <w:rStyle w:val="Emphasis"/>
        </w:rPr>
        <w:t>serves to undermine or destroy the ability of the status quo to continue</w:t>
      </w:r>
      <w:r>
        <w:rPr>
          <w:rStyle w:val="Emphasis"/>
        </w:rPr>
        <w:t xml:space="preserve"> </w:t>
      </w:r>
      <w:r w:rsidRPr="00F8650A">
        <w:rPr>
          <w:rStyle w:val="Emphasis"/>
        </w:rPr>
        <w:t>imposing a racist, sexist, classist, homophobic, militaristic order on</w:t>
      </w:r>
      <w:r>
        <w:rPr>
          <w:rStyle w:val="Emphasis"/>
        </w:rPr>
        <w:t xml:space="preserve"> </w:t>
      </w:r>
      <w:r w:rsidRPr="00F8650A">
        <w:rPr>
          <w:rStyle w:val="Emphasis"/>
        </w:rPr>
        <w:t>non-Indians.</w:t>
      </w:r>
    </w:p>
    <w:p w:rsidR="00F8650A" w:rsidRPr="00F8650A" w:rsidRDefault="00F8650A" w:rsidP="00F8650A"/>
    <w:p w:rsidR="005B2ED7" w:rsidRPr="00243882" w:rsidRDefault="005B2ED7" w:rsidP="005B2ED7">
      <w:pPr>
        <w:pStyle w:val="Heading4"/>
      </w:pPr>
      <w:r>
        <w:t xml:space="preserve">Native people’s were mercilessly assimilated at the hands of our government. However, a major part of this process was the BIA’s surveillance, which was used to portray “re-education” camps as successful, whenever in reality they were places of cultural genocide. Surveillance was an inherent part of life for them, and their failure to acknowledge this replicates colonialism. </w:t>
      </w:r>
    </w:p>
    <w:p w:rsidR="005B2ED7" w:rsidRPr="00922784" w:rsidRDefault="005B2ED7" w:rsidP="005B2ED7">
      <w:pPr>
        <w:rPr>
          <w:b/>
          <w:sz w:val="26"/>
        </w:rPr>
      </w:pPr>
      <w:r>
        <w:rPr>
          <w:rStyle w:val="Style13ptBold"/>
        </w:rPr>
        <w:t xml:space="preserve">Margolis 2004 </w:t>
      </w:r>
      <w:r w:rsidRPr="00922784">
        <w:rPr>
          <w:rStyle w:val="Style13ptBold"/>
          <w:b w:val="0"/>
          <w:sz w:val="16"/>
          <w:szCs w:val="16"/>
        </w:rPr>
        <w:t>[Eric, 2004, Visual Studies, Vol. 19, No. 1, 2004, “Looking at discipline, looking at labour: photographic representations of Indian boarding schools”]-DD</w:t>
      </w:r>
    </w:p>
    <w:p w:rsidR="005B2ED7" w:rsidRDefault="005B2ED7" w:rsidP="005B2ED7">
      <w:pPr>
        <w:rPr>
          <w:sz w:val="14"/>
        </w:rPr>
      </w:pPr>
      <w:r w:rsidRPr="00A224A1">
        <w:rPr>
          <w:rStyle w:val="StyleUnderline"/>
        </w:rPr>
        <w:t xml:space="preserve">The mission of schooling Indians was given to the BIA, and conflicts arose between Bureau personnel and Pratt. Pratt’s views on assimilation were not universal (at the time, most Americans could not imagine racial integration), and he opposed making Indian schooling part of civil service. </w:t>
      </w:r>
      <w:r w:rsidRPr="00922784">
        <w:rPr>
          <w:sz w:val="14"/>
        </w:rPr>
        <w:t xml:space="preserve">Moreover, he campaigned against both on-reservation and missionary schools. His philosophy was increasingly out of step and in 1904 Pratt was dismissed (Adams 1995: 321–323). Indian 80 E. Margolis ￼education increased under the BIA and photography continued. While the Carlisle photographs are somewhat well-documented and have been systematically studied and written about, the bulk of Indian school photographs have not. </w:t>
      </w:r>
      <w:r w:rsidRPr="00A224A1">
        <w:rPr>
          <w:rStyle w:val="StyleUnderline"/>
        </w:rPr>
        <w:t>The vast Internet repositories were largely composed of gifts, and collections from various BIA offices, poorly documented, frequently with uncertain dates and locations</w:t>
      </w:r>
      <w:r w:rsidRPr="00922784">
        <w:rPr>
          <w:sz w:val="14"/>
        </w:rPr>
        <w:t xml:space="preserve">. </w:t>
      </w:r>
      <w:r w:rsidRPr="00A224A1">
        <w:rPr>
          <w:rStyle w:val="StyleUnderline"/>
        </w:rPr>
        <w:t xml:space="preserve">Often the only thing reliable is the image itself, as with Figure 6 for instance, where the number of stars on the flag invalidates the date assigned by one curator. Nonetheless, these collections offer rich and varied views of Indian schools, and can fruitfully be studied.8 Examine the closed faces of the Indian children and their teachers in Figures 1, 3, 6 and 11. </w:t>
      </w:r>
      <w:r w:rsidRPr="00A224A1">
        <w:rPr>
          <w:rStyle w:val="Emphasis"/>
        </w:rPr>
        <w:t>Like mug shots and rogues’ galleries they suggest the facial expressions of those who have no ability to resist the gaze of the lens or the power of the photographer to take a picture</w:t>
      </w:r>
      <w:r w:rsidRPr="00A224A1">
        <w:rPr>
          <w:rStyle w:val="StyleUnderline"/>
        </w:rPr>
        <w:t>.</w:t>
      </w:r>
      <w:r w:rsidRPr="00922784">
        <w:rPr>
          <w:sz w:val="14"/>
        </w:rPr>
        <w:t xml:space="preserve"> </w:t>
      </w:r>
      <w:r w:rsidRPr="00922784">
        <w:rPr>
          <w:rStyle w:val="Emphasis"/>
        </w:rPr>
        <w:t>In examining the photographs one can also discern a number of covert institutional agendas including power, propaganda and the surveillance to which teachers and students alike were subjected</w:t>
      </w:r>
      <w:r w:rsidRPr="00922784">
        <w:rPr>
          <w:sz w:val="14"/>
        </w:rPr>
        <w:t xml:space="preserve">. Photographs such as Figures6 and 11 demonstrated to administrators of the BIA, not only the students’ state of socialization, but the teachers’ ability to establish discipline and order. As disciplinary institutions, schools were part of the panoptic development that employed the techniques of power outlined by Foucault: buildings and grounds were designed as FIGURE 11. Class of younger boys in uniform at the Albuquerque Indian School, ca. 1900. National Archives and Record Service (BIA), NRG-75-AISP-8. ‘pedagogical </w:t>
      </w:r>
      <w:r w:rsidRPr="00A224A1">
        <w:rPr>
          <w:rStyle w:val="StyleUnderline"/>
        </w:rPr>
        <w:t>machines’ creating functional sites through enclosure and partitioning of space. Gender, age, performance and deportment were used to rank and assign a unique class position to every student. Timetables were imposed and enforced with whistles and bells to build cycles of repetition</w:t>
      </w:r>
      <w:r w:rsidRPr="00922784">
        <w:rPr>
          <w:sz w:val="14"/>
        </w:rPr>
        <w:t xml:space="preserve">. Exercises were utilized to impose graduated tasks increasing in complexity. Examinations took place at each step in the process. </w:t>
      </w:r>
      <w:r w:rsidRPr="00A224A1">
        <w:rPr>
          <w:rStyle w:val="Emphasis"/>
        </w:rPr>
        <w:t>Surveillance was ‘inscribed at the heart of the practice of teaching, not as an additional or adjacent part, but as a mechanism that is inherent to it and which increases its efficiency’</w:t>
      </w:r>
      <w:r w:rsidRPr="00922784">
        <w:rPr>
          <w:sz w:val="14"/>
        </w:rPr>
        <w:t xml:space="preserve"> (Foucault 1995: 176). </w:t>
      </w:r>
      <w:r w:rsidRPr="00A224A1">
        <w:rPr>
          <w:rStyle w:val="Emphasis"/>
        </w:rPr>
        <w:t>The BIA adopted photography, which as Tagg (1988: 87) contended, was both part of the machinery of surveillance, and a metaphor for its operation</w:t>
      </w:r>
      <w:r w:rsidRPr="00A224A1">
        <w:rPr>
          <w:rStyle w:val="StyleUnderline"/>
        </w:rPr>
        <w:t>. What is interesting in Figure12 is not so much the familiar image of discipline, order and civilization conveyed by the formal clothes, posture and conventions of middle-class portraiture, but the caption explaining what happened to the students after graduation.</w:t>
      </w:r>
      <w:r w:rsidRPr="00922784">
        <w:rPr>
          <w:sz w:val="14"/>
        </w:rPr>
        <w:t xml:space="preserve"> The follow-up information confirms both Foucault and Tagg in their analysis of the centrality of surveillance and the uses of photography. Thus, photography played two roles in the project to develop total institutions to de-Indianize young Native Americans: the photographic image system was both a record and a functional element of the project itself.</w:t>
      </w:r>
    </w:p>
    <w:p w:rsidR="00FC07E8" w:rsidRDefault="00FC07E8">
      <w:pPr>
        <w:rPr>
          <w:rFonts w:eastAsiaTheme="majorEastAsia" w:cstheme="majorBidi"/>
          <w:b/>
          <w:iCs/>
          <w:sz w:val="26"/>
        </w:rPr>
      </w:pPr>
      <w:r>
        <w:br w:type="page"/>
      </w:r>
    </w:p>
    <w:p w:rsidR="005B2ED7" w:rsidRPr="00922784" w:rsidRDefault="005B2ED7" w:rsidP="005B2ED7">
      <w:pPr>
        <w:pStyle w:val="Heading4"/>
      </w:pPr>
      <w:r>
        <w:lastRenderedPageBreak/>
        <w:t xml:space="preserve">The routinized lifestyle put upon Natives was necessarily tied to surveillance. However, our belief that the data we received was true necessarily replicated colonialism if not actively masking it as well- they replicate this. </w:t>
      </w:r>
    </w:p>
    <w:p w:rsidR="005B2ED7" w:rsidRPr="00922784" w:rsidRDefault="005B2ED7" w:rsidP="005B2ED7">
      <w:pPr>
        <w:rPr>
          <w:b/>
          <w:sz w:val="26"/>
        </w:rPr>
      </w:pPr>
      <w:r>
        <w:rPr>
          <w:rStyle w:val="Style13ptBold"/>
        </w:rPr>
        <w:t xml:space="preserve">Margolis 2004 </w:t>
      </w:r>
      <w:r w:rsidRPr="00922784">
        <w:rPr>
          <w:rStyle w:val="Style13ptBold"/>
          <w:b w:val="0"/>
          <w:sz w:val="16"/>
          <w:szCs w:val="16"/>
        </w:rPr>
        <w:t>[Eric, 2004, Visual Studies, Vol. 19, No. 1, 2004, “Looking at discipline, looking at labour: photographic representations of Indian boarding schools”]-DD</w:t>
      </w:r>
    </w:p>
    <w:p w:rsidR="008A52FC" w:rsidRDefault="005B2ED7" w:rsidP="005B2ED7">
      <w:pPr>
        <w:rPr>
          <w:sz w:val="14"/>
        </w:rPr>
      </w:pPr>
      <w:r w:rsidRPr="00A224A1">
        <w:rPr>
          <w:rStyle w:val="StyleUnderline"/>
        </w:rPr>
        <w:t xml:space="preserve">Following Foucault’s (1995: 141) suggestion to cultivate ‘a political awareness of ... small things, for the control and use of men’, the study of Indian school photographs pays attention to such observable structures as: </w:t>
      </w:r>
      <w:r w:rsidRPr="00A224A1">
        <w:rPr>
          <w:rStyle w:val="Emphasis"/>
        </w:rPr>
        <w:t>buildings and grounds, dress, hierarchy and rank, structures of time, work, exercise, punishment, and surveillance</w:t>
      </w:r>
      <w:r w:rsidRPr="00922784">
        <w:rPr>
          <w:sz w:val="14"/>
        </w:rPr>
        <w:t xml:space="preserve">. Figures 3–6, for example, offer visual evidence of how teacher, </w:t>
      </w:r>
      <w:r w:rsidRPr="00A224A1">
        <w:rPr>
          <w:rStyle w:val="StyleUnderline"/>
        </w:rPr>
        <w:t>school and photographer collaborated to force children’s bodies to ‘emit signs’ of assimilation, Americanization, rank, discipline, symmetry and order. The freezing of these postures into photographs was intended to convey to others, Indian and Anglo alike, the presumed changes in the soul</w:t>
      </w:r>
      <w:r w:rsidRPr="00922784">
        <w:rPr>
          <w:sz w:val="14"/>
        </w:rPr>
        <w:t xml:space="preserve">. Interestingly, far from emphasizing competitive individualism the photographs suggest the replacement Looking at discipline, looking at labour 75 ￼ 76 E. Margolis ￼FIGURE 4. Male Native American students in physical education class, Carlisle Indian School, Carlisle, Pennsylvania between ca. 1900 and 1903. Frances Benjamin Johnston Collection, Library of Congress, LC-USZ62-120988. ￼FIGURE 5. Laundry class, Carlisle Indian School, Carlisle, Pennsylvania between ca. 1900 and 1903. Frances Benjamin Johnston Collection, Library of Congress, LC-USZ62-26788. </w:t>
      </w:r>
      <w:r w:rsidRPr="00A224A1">
        <w:rPr>
          <w:rStyle w:val="StyleUnderline"/>
        </w:rPr>
        <w:t>Looking at discipline, looking at labour 77 ￼of the tribal ‘we’, with a quasi-military ‘we’. It is important also to consider what was not photographed. There are large numbers of photographs similar to Figure 11 showing orderly groups of Indian students dressed in uniform, I found no photographs celebrating individual accomplishment, for example ‘the winner of the spelling bee’, or ‘the champion athlete’. The essence of the new identity was adherence to an acceptable social group, one that clearly emphasized the disciplines of the modern self: following abstract rules, obedience to authority and an appreciation for rank.</w:t>
      </w:r>
      <w:r w:rsidRPr="00922784">
        <w:rPr>
          <w:sz w:val="14"/>
        </w:rPr>
        <w:t xml:space="preserve"> Photography also constructed images to demonstrate exercises imposing repetitive tasks on the body, and the performance of ceremonies of power. The camera and the presence of adult teachers and matrons testify to conditions of nearly constant surveillance. Re-socialization of Native Americans was to be accomplished by ‘total institutions’, the hallmarks of which were what Erving Goffman (1961) termed ‘mortifications of the self’: removal of personal possessions, loss of control over your schedule, uniforms, hair-cuts, and the inability to escape from organizational rules and procedures</w:t>
      </w:r>
      <w:r w:rsidRPr="00922784">
        <w:rPr>
          <w:rStyle w:val="StyleUnderline"/>
        </w:rPr>
        <w:t>. The institutional goal is to recreate the individual to fit the demands of the organization. Indian boarding schools closely fit Goffman’s model, which included prisons, monasteries and residential medical facilities. In the case at hand, mortification of the self also included punishment for FIGURE 6. Very early class of young boys with flags at the Albuquerque Indian School.</w:t>
      </w:r>
      <w:r w:rsidRPr="00922784">
        <w:rPr>
          <w:sz w:val="14"/>
        </w:rPr>
        <w:t xml:space="preserve"> Production Date ca.1895 [sic.]. Note: it is highly likely that this photograph was actually made in 1912, perhaps in June when New Mexico and Arizona were admitted to statehood and President Taft established the 48-star flag with six horizontal rows of eight. National Archives and Record Center (BIA) NRG-75-AISP-10. speaking one’s mother tongue, required Christian training that disparaged ‘faith in kachina gods, medicine bundles, and spirit guides’, and ceremonial enactments of the American myths including the principle of Manifest Destiny (Adams 1995: 23–24). There were many rituals, some of which were photographed, designed to degrade the status of Indian students. Degradation ceremonies included such practices as cleaning the school grounds on hands and knees (see Figure 28) (Garfinkel 1956).</w:t>
      </w:r>
    </w:p>
    <w:p w:rsidR="00AC79AA" w:rsidRDefault="00AC79AA" w:rsidP="00AC79AA">
      <w:pPr>
        <w:pStyle w:val="Heading3"/>
      </w:pPr>
      <w:bookmarkStart w:id="64" w:name="_Toc424225304"/>
      <w:r>
        <w:lastRenderedPageBreak/>
        <w:t>Security Link</w:t>
      </w:r>
      <w:bookmarkEnd w:id="64"/>
    </w:p>
    <w:p w:rsidR="00AC79AA" w:rsidRPr="00F64B38" w:rsidRDefault="00AC79AA" w:rsidP="00AC79AA">
      <w:pPr>
        <w:pStyle w:val="Heading4"/>
      </w:pPr>
      <w:r>
        <w:t>Increasing security is justification for colonialism and native domination</w:t>
      </w:r>
    </w:p>
    <w:p w:rsidR="00AC79AA" w:rsidRPr="00BE4698" w:rsidRDefault="00AC79AA" w:rsidP="00AC79AA">
      <w:r w:rsidRPr="00857A87">
        <w:rPr>
          <w:rStyle w:val="Style13ptBold"/>
        </w:rPr>
        <w:t>Saito 03</w:t>
      </w:r>
      <w:r>
        <w:rPr>
          <w:rStyle w:val="Style13ptBold"/>
        </w:rPr>
        <w:t xml:space="preserve"> </w:t>
      </w:r>
      <w:r>
        <w:t xml:space="preserve">(teaches public international law and international human rights; seminars in race and the law, federal Indian law, and indigenous rights; and professional responsibility at college of law, “Whose Liberty? Whose Security? The USA PATRIOT Act in the Context of COINTELPRO and the Unlawful Repression of Political Dissent,” </w:t>
      </w:r>
      <w:r w:rsidRPr="00BE4698">
        <w:t>https://scholarsbank.uoregon.edu/xmlui/bitstream/handle/1794/4616/81_Or_L_Rev_1051.pdf?sequence=1&amp;isAllowed=y</w:t>
      </w:r>
      <w:r>
        <w:t>)</w:t>
      </w:r>
    </w:p>
    <w:p w:rsidR="00AC79AA" w:rsidRDefault="00AC79AA" w:rsidP="00AC79AA">
      <w:pPr>
        <w:rPr>
          <w:sz w:val="16"/>
        </w:rPr>
      </w:pPr>
      <w:r w:rsidRPr="00CE5AE6">
        <w:rPr>
          <w:sz w:val="16"/>
        </w:rPr>
        <w:t xml:space="preserve">With rationalizations remarkably similar to those being used by Israel today in “defending” Jewish settlements in Palestinian territories, 54 </w:t>
      </w:r>
      <w:r w:rsidRPr="00AC79AA">
        <w:rPr>
          <w:rStyle w:val="Emphasis"/>
        </w:rPr>
        <w:t>the United States consistently invoked the security of the nation</w:t>
      </w:r>
      <w:r w:rsidRPr="00CE5AE6">
        <w:rPr>
          <w:rStyle w:val="StyleUnderline"/>
        </w:rPr>
        <w:t xml:space="preserve">, and of Euroamerican settlers in particular, </w:t>
      </w:r>
      <w:r w:rsidRPr="00AC79AA">
        <w:rPr>
          <w:rStyle w:val="Emphasis"/>
        </w:rPr>
        <w:t>to en- gage in “Indian wars,”</w:t>
      </w:r>
      <w:r w:rsidRPr="00CE5AE6">
        <w:rPr>
          <w:rStyle w:val="StyleUnderline"/>
        </w:rPr>
        <w:t xml:space="preserve"> a term which disguised the fact that the military was being used to crush the efforts of American Indian nations to enforce existing treaties and protect their national se- curity</w:t>
      </w:r>
      <w:r w:rsidRPr="00CE5AE6">
        <w:rPr>
          <w:sz w:val="16"/>
        </w:rPr>
        <w:t xml:space="preserve">. 55 </w:t>
      </w:r>
      <w:r w:rsidRPr="00CE5AE6">
        <w:rPr>
          <w:rStyle w:val="StyleUnderline"/>
        </w:rPr>
        <w:t>The U.S. government’s own Indian Claims Commission, established in 1946 to “quiet title” to lands expropriated from Indian nations, reluctantly concluded in the 1970s that the United States still does not have good title to at least one-third of what it claims as its territory</w:t>
      </w:r>
      <w:r w:rsidRPr="00CE5AE6">
        <w:rPr>
          <w:sz w:val="16"/>
        </w:rPr>
        <w:t xml:space="preserve">. 56 This acknowledgment should serve to make us much more critical of the government’s at- tempts to justify the “Indian wars” and its use of force to sup- press contemporary struggles for the recognition of American Indian sovereignty. It should also make us question attempts to automatically correlate the loss of American life with a threat to the “national security.” </w:t>
      </w:r>
      <w:r w:rsidRPr="00CE5AE6">
        <w:rPr>
          <w:rStyle w:val="StyleUnderline"/>
        </w:rPr>
        <w:t xml:space="preserve">If lives are lost as a result of illegitimate governmental activity, it is the government’s actions rather than the loss of life, tragic though it may be, which should be seen as threatening the </w:t>
      </w:r>
      <w:r w:rsidRPr="00AC79AA">
        <w:rPr>
          <w:rStyle w:val="StyleUnderline"/>
        </w:rPr>
        <w:t>nation’s security</w:t>
      </w:r>
      <w:r w:rsidRPr="00CE5AE6">
        <w:rPr>
          <w:sz w:val="16"/>
        </w:rPr>
        <w:t xml:space="preserve">. A consistently emerging theme in the suppression of political dissent is that those who disagree with government policy are la- beled “un-American” and, whenever possible, portrayed as agents of foreign powers. The Federalists who enacted the 1798 Alien and Sedition Acts 57 claimed the acts were necessary because of the increase in U.S.-French hostility.  </w:t>
      </w:r>
      <w:r w:rsidRPr="00CE5AE6">
        <w:rPr>
          <w:rStyle w:val="StyleUnderline"/>
        </w:rPr>
        <w:t>They accused the Jeffersonians of being agents of France who were trying to bring the French Revolution’s “Reign of Terror” to the United States. 58 As it turned out, only Republicans were prosecuted under the Sedition Act, and they were clearly prosecuted for po- litical—not security—reasons</w:t>
      </w:r>
      <w:r w:rsidRPr="00CE5AE6">
        <w:rPr>
          <w:sz w:val="16"/>
        </w:rPr>
        <w:t xml:space="preserve">. For example, Congressman Mat- thew Lyon received a four month prison sentence for describing President John Adams as “swallowed up in a continual grasp for power, in an unbounded thirst for ridiculous pomp, foolish adula- tion, and selfish avarice.” 59 As noted below, in attacking movements for social justice, the government has often justified its actions on the ground that these were actually movements for anarchy or communism, “alien” ideologies promoted by foreign powers. 60 </w:t>
      </w:r>
      <w:r w:rsidRPr="00CE5AE6">
        <w:rPr>
          <w:rStyle w:val="StyleUnderline"/>
        </w:rPr>
        <w:t>Not surpris- ingly, the linking of political protest to “sedition” has been most common in attempts to suppress antiwar activists.</w:t>
      </w:r>
      <w:r w:rsidRPr="00CE5AE6">
        <w:rPr>
          <w:sz w:val="16"/>
        </w:rPr>
        <w:t xml:space="preserve"> 61 Some inter- esting parallels to the impending war in Iraq, which the Bush ad- ministration insists the United States must pursue to protect its national interest, can be seen in the United States’ efforts to con- quer the Philippines. </w:t>
      </w:r>
    </w:p>
    <w:p w:rsidR="00FC07E8" w:rsidRDefault="00FC07E8">
      <w:pPr>
        <w:rPr>
          <w:rFonts w:eastAsiaTheme="majorEastAsia" w:cstheme="majorBidi"/>
          <w:b/>
          <w:iCs/>
          <w:sz w:val="26"/>
        </w:rPr>
      </w:pPr>
      <w:r>
        <w:br w:type="page"/>
      </w:r>
    </w:p>
    <w:p w:rsidR="00265408" w:rsidRDefault="00265408" w:rsidP="00265408">
      <w:pPr>
        <w:pStyle w:val="Heading4"/>
      </w:pPr>
      <w:r>
        <w:lastRenderedPageBreak/>
        <w:t xml:space="preserve">The aff’s call for action in the name of national security/terrorism is a guise to continue unregulated surveillance tactics. The aff is a distraction from the larger system of surveillance.  </w:t>
      </w:r>
    </w:p>
    <w:p w:rsidR="00265408" w:rsidRDefault="00265408" w:rsidP="00265408">
      <w:r w:rsidRPr="001A7680">
        <w:rPr>
          <w:rStyle w:val="Style13ptBold"/>
        </w:rPr>
        <w:t>Zureik 13’</w:t>
      </w:r>
      <w:r>
        <w:t xml:space="preserve"> (Elia Zureik, “Colonial Oversight,” Fall 2013, pg 49. </w:t>
      </w:r>
      <w:hyperlink r:id="rId35" w:history="1">
        <w:r w:rsidRPr="00AA2195">
          <w:rPr>
            <w:rStyle w:val="Hyperlink"/>
          </w:rPr>
          <w:t>http://www.sscqueens.org/sites/default/files/Zureik%20Colonial%20oversight%20essay%20Red%20Pepper%20octnov13-1-1.pdf</w:t>
        </w:r>
      </w:hyperlink>
      <w:r>
        <w:t>. KLB)</w:t>
      </w:r>
    </w:p>
    <w:p w:rsidR="00265408" w:rsidRPr="00FC07E8" w:rsidRDefault="00265408" w:rsidP="00265408">
      <w:pPr>
        <w:rPr>
          <w:rFonts w:ascii="Times" w:eastAsia="Times New Roman" w:hAnsi="Times" w:cs="Times New Roman"/>
          <w:sz w:val="16"/>
          <w:szCs w:val="20"/>
        </w:rPr>
      </w:pPr>
      <w:r w:rsidRPr="00FC07E8">
        <w:rPr>
          <w:sz w:val="16"/>
        </w:rPr>
        <w:t xml:space="preserve">Surveillance expansion. </w:t>
      </w:r>
      <w:r w:rsidRPr="009C0A5D">
        <w:rPr>
          <w:rStyle w:val="StyleUnderline"/>
        </w:rPr>
        <w:t>In the 21st century, issues of state and corporate surveillance have become paramount. Recent revelations have highlighted the use of snooping tactics by the Obama administration.</w:t>
      </w:r>
      <w:r w:rsidRPr="00FC07E8">
        <w:rPr>
          <w:sz w:val="16"/>
        </w:rPr>
        <w:t xml:space="preserve"> </w:t>
      </w:r>
      <w:r w:rsidRPr="00065080">
        <w:rPr>
          <w:rStyle w:val="Emphasis"/>
        </w:rPr>
        <w:t>In search of terrorists, the US is prepared to bypass warrants and court procedures, casting its surveillance web to include people within the US and overseas.</w:t>
      </w:r>
      <w:r w:rsidRPr="000B4BB8">
        <w:rPr>
          <w:rStyle w:val="StyleUnderline"/>
        </w:rPr>
        <w:t xml:space="preserve"> The collection of personal data by the corporate sector and their willingness to share such data with the Obama administration has added to the fears expressed by human rights groups</w:t>
      </w:r>
      <w:r>
        <w:rPr>
          <w:rStyle w:val="StyleUnderline"/>
        </w:rPr>
        <w:t>.</w:t>
      </w:r>
      <w:r w:rsidRPr="00FC07E8">
        <w:rPr>
          <w:sz w:val="16"/>
        </w:rPr>
        <w:t xml:space="preserve"> </w:t>
      </w:r>
      <w:r w:rsidRPr="00806548">
        <w:rPr>
          <w:rStyle w:val="Emphasis"/>
        </w:rPr>
        <w:t>The past two decades have seen an accelerated expansion of overt surveillance practices in warfare. The use of drones in Iraq, Afghanistan, and other parts of the Middle East such as Yemen is now acknowledged as a form of targeted assassination through remote control</w:t>
      </w:r>
      <w:r w:rsidRPr="000B4BB8">
        <w:rPr>
          <w:rStyle w:val="StyleUnderline"/>
        </w:rPr>
        <w:t xml:space="preserve">. With the push of a button, soldiers sitting behind desks thousands of miles away from the conflict zone can wreak havoc on unsuspecting communities through so-called collateral damage. </w:t>
      </w:r>
      <w:r w:rsidRPr="00FC07E8">
        <w:rPr>
          <w:sz w:val="16"/>
        </w:rPr>
        <w:t xml:space="preserve">An old hand in the business of surveillance, Israel uses its military power to market its military hardware, drones in particular, as field-tested technology. Palestinians in the occupied territories constitute a laboratory for drone testing that Israel touts in its sales pitch. </w:t>
      </w:r>
      <w:r w:rsidRPr="003B4598">
        <w:rPr>
          <w:rStyle w:val="Emphasis"/>
        </w:rPr>
        <w:t>Like the US, Israel is immune from international legal sanctions against the use of such lethal weapons. Surveillance technologies of one kind or another are a constant factor that highlights the workings of colonialism, whether in the 16th or 21st century.</w:t>
      </w:r>
      <w:r w:rsidRPr="00FC07E8">
        <w:rPr>
          <w:sz w:val="16"/>
        </w:rPr>
        <w:t xml:space="preserve"> Resistance to surveillance is gaining ground. </w:t>
      </w:r>
      <w:r w:rsidRPr="00D26610">
        <w:rPr>
          <w:rStyle w:val="Emphasis"/>
        </w:rPr>
        <w:t>National security arguments are being subjected to scrutiny, and there is more awareness of the role of surveillance in violating human rights.</w:t>
      </w:r>
      <w:r w:rsidRPr="00FC07E8">
        <w:rPr>
          <w:sz w:val="16"/>
        </w:rPr>
        <w:t xml:space="preserve"> It is accurate to say that such awareness is more evident in the so-called ‘advanced’ countries, the originators of colonialism. Whether resistance to surveillance will be manifest in the third world remains to be seen.</w:t>
      </w:r>
    </w:p>
    <w:p w:rsidR="00265408" w:rsidRPr="00CE5AE6" w:rsidRDefault="00265408" w:rsidP="00AC79AA">
      <w:pPr>
        <w:rPr>
          <w:sz w:val="16"/>
        </w:rPr>
      </w:pPr>
    </w:p>
    <w:p w:rsidR="00AC79AA" w:rsidRPr="00AC79AA" w:rsidRDefault="00AC79AA" w:rsidP="00AC79AA"/>
    <w:p w:rsidR="008A52FC" w:rsidRDefault="008A52FC" w:rsidP="008A52FC">
      <w:r>
        <w:br w:type="page"/>
      </w:r>
    </w:p>
    <w:p w:rsidR="009C34DF" w:rsidRDefault="008A52FC" w:rsidP="008A52FC">
      <w:pPr>
        <w:pStyle w:val="Heading3"/>
      </w:pPr>
      <w:bookmarkStart w:id="65" w:name="_Toc424225305"/>
      <w:r>
        <w:lastRenderedPageBreak/>
        <w:t>Nonstructural Accounts of Racism Link</w:t>
      </w:r>
      <w:bookmarkEnd w:id="65"/>
    </w:p>
    <w:p w:rsidR="008A52FC" w:rsidRDefault="008A52FC" w:rsidP="008A52FC">
      <w:pPr>
        <w:pStyle w:val="Heading4"/>
      </w:pPr>
      <w:r>
        <w:t>Your representation of racism as the product of groups of white bigots distorting otherwise egalitarian institutions rationalizes structural racism.</w:t>
      </w:r>
    </w:p>
    <w:p w:rsidR="008A52FC" w:rsidRDefault="008A52FC" w:rsidP="008A52FC">
      <w:pPr>
        <w:spacing w:after="0" w:line="240" w:lineRule="auto"/>
        <w:rPr>
          <w:rFonts w:eastAsia="Calibri" w:cs="Calibri"/>
          <w:b/>
          <w:sz w:val="24"/>
        </w:rPr>
      </w:pPr>
      <w:r>
        <w:rPr>
          <w:rFonts w:eastAsia="Calibri" w:cs="Calibri"/>
          <w:b/>
          <w:sz w:val="24"/>
        </w:rPr>
        <w:t>Feagin '04</w:t>
      </w:r>
      <w:r>
        <w:rPr>
          <w:rFonts w:eastAsia="Calibri" w:cs="Calibri"/>
          <w:sz w:val="24"/>
        </w:rPr>
        <w:t xml:space="preserve"> (Joe Feagin, U.S. sociologist and social theorist who has conducted extensive research on racial and gender issues, especially in regard to the United States, "The Changing Terrain of Race and Ethnicity", 2004)</w:t>
      </w:r>
    </w:p>
    <w:p w:rsidR="008A52FC" w:rsidRDefault="008A52FC" w:rsidP="008A52FC">
      <w:pPr>
        <w:spacing w:after="0" w:line="240" w:lineRule="auto"/>
        <w:rPr>
          <w:rFonts w:eastAsia="Calibri" w:cs="Calibri"/>
          <w:sz w:val="20"/>
          <w:u w:val="single"/>
        </w:rPr>
      </w:pPr>
      <w:r>
        <w:rPr>
          <w:rFonts w:eastAsia="Calibri" w:cs="Calibri"/>
          <w:sz w:val="20"/>
        </w:rPr>
        <w:t>Although these are often useful frameworks, each has its own problems. Those who use a racial-formation approach place too much emphasis on the ideological construction of racial meanings and identities. Whether in the past or the present,</w:t>
      </w:r>
      <w:r>
        <w:rPr>
          <w:rFonts w:eastAsia="Calibri" w:cs="Calibri"/>
          <w:sz w:val="20"/>
          <w:u w:val="single"/>
        </w:rPr>
        <w:t xml:space="preserve"> </w:t>
      </w:r>
      <w:r>
        <w:rPr>
          <w:rFonts w:eastAsia="Calibri" w:cs="Calibri"/>
          <w:sz w:val="24"/>
          <w:u w:val="single"/>
        </w:rPr>
        <w:t>racism is not just about the construction of images and identities; it is centrally about the creation, development, and maintenance of white privilege, material wealth, and institutional power at the expense of racialized “others.”</w:t>
      </w:r>
      <w:r>
        <w:rPr>
          <w:rFonts w:eastAsia="Calibri" w:cs="Calibri"/>
          <w:sz w:val="24"/>
        </w:rPr>
        <w:t xml:space="preserve"> </w:t>
      </w:r>
      <w:r>
        <w:rPr>
          <w:rFonts w:eastAsia="Calibri" w:cs="Calibri"/>
          <w:sz w:val="24"/>
          <w:u w:val="single"/>
        </w:rPr>
        <w:t>In U.S. history, systemic racism has emerged out of the material exploitation of particular groups, such as the theft of Native American lands</w:t>
      </w:r>
      <w:r>
        <w:rPr>
          <w:rFonts w:eastAsia="Calibri" w:cs="Calibri"/>
          <w:sz w:val="24"/>
        </w:rPr>
        <w:t xml:space="preserve"> </w:t>
      </w:r>
      <w:r>
        <w:rPr>
          <w:rFonts w:eastAsia="Calibri" w:cs="Calibri"/>
          <w:sz w:val="20"/>
        </w:rPr>
        <w:t xml:space="preserve">and African American labor by generations of European Americans. Today </w:t>
      </w:r>
      <w:r>
        <w:rPr>
          <w:rFonts w:eastAsia="Calibri" w:cs="Calibri"/>
          <w:sz w:val="24"/>
          <w:u w:val="single"/>
        </w:rPr>
        <w:t>systemic racism significantly shapes which socioracial groups have the best income, the best educational and economic opportunities, the best health, and even the longest lives</w:t>
      </w:r>
      <w:r>
        <w:rPr>
          <w:rFonts w:eastAsia="Calibri" w:cs="Calibri"/>
          <w:sz w:val="20"/>
          <w:u w:val="single"/>
        </w:rPr>
        <w:t>.</w:t>
      </w:r>
      <w:r>
        <w:rPr>
          <w:rFonts w:eastAsia="Calibri" w:cs="Calibri"/>
          <w:sz w:val="20"/>
        </w:rPr>
        <w:t xml:space="preserve"> Not only has racism stereotyped people and created racial identities, but most significantly, it has damaged many lives and killed many people (see Feagin 2000; Feagin and McKinney 2003). </w:t>
      </w:r>
      <w:r>
        <w:rPr>
          <w:rFonts w:eastAsia="Calibri" w:cs="Calibri"/>
          <w:sz w:val="24"/>
          <w:u w:val="single"/>
        </w:rPr>
        <w:t xml:space="preserve">Major theories of assimilation </w:t>
      </w:r>
      <w:r>
        <w:rPr>
          <w:rFonts w:eastAsia="Calibri" w:cs="Calibri"/>
          <w:sz w:val="24"/>
        </w:rPr>
        <w:t>(</w:t>
      </w:r>
      <w:r>
        <w:rPr>
          <w:rFonts w:eastAsia="Calibri" w:cs="Calibri"/>
          <w:sz w:val="20"/>
        </w:rPr>
        <w:t xml:space="preserve">for example, Gordon 1964), as well as other mainstream scholarship on “race” and ethnicity, often </w:t>
      </w:r>
      <w:r>
        <w:rPr>
          <w:rFonts w:eastAsia="Calibri" w:cs="Calibri"/>
          <w:sz w:val="24"/>
          <w:u w:val="single"/>
        </w:rPr>
        <w:t xml:space="preserve">view the racial or ethnic “problem” as less than fundamental to the historical development and current condition of U.S. society. From such perspectives, the problem is, to use a common metaphor, </w:t>
      </w:r>
      <w:r w:rsidRPr="008A52FC">
        <w:rPr>
          <w:rStyle w:val="Emphasis"/>
        </w:rPr>
        <w:t>a temporary “disease” in an otherwise healthy society.</w:t>
      </w:r>
      <w:r>
        <w:rPr>
          <w:rFonts w:eastAsia="Calibri" w:cs="Calibri"/>
          <w:sz w:val="20"/>
        </w:rPr>
        <w:t xml:space="preserve"> One variant of </w:t>
      </w:r>
      <w:r w:rsidRPr="008A52FC">
        <w:rPr>
          <w:rStyle w:val="Emphasis"/>
        </w:rPr>
        <w:t>this assimilation perspective portrays the U.S. racial-ethnic problem as one of groups of white bigots betraying fundamentally egalitarian institutions</w:t>
      </w:r>
      <w:r>
        <w:rPr>
          <w:rFonts w:eastAsia="Calibri" w:cs="Calibri"/>
          <w:sz w:val="20"/>
        </w:rPr>
        <w:t xml:space="preserve"> the theme developed well by Gunnar Myrdal (1944/1964) and his many contemporary followers. </w:t>
      </w:r>
      <w:r w:rsidRPr="008A52FC">
        <w:rPr>
          <w:rStyle w:val="StyleUnderline"/>
        </w:rPr>
        <w:t>A related approach speaks of vague “race relations,” with whites seen as just one racial-ethnic group among many such groups contending for critical socioeconomic positions. Indeed, phrases like “race relations” and “ethnic relations” are sometimes used euphemistically by social analysts who prefer to view all racial groups as more or less responsible for the U.S. “race problem”</w:t>
      </w:r>
      <w:r>
        <w:rPr>
          <w:rFonts w:eastAsia="Calibri" w:cs="Calibri"/>
          <w:sz w:val="20"/>
        </w:rPr>
        <w:t xml:space="preserve"> (for examples, see McKee 1993). The underlying metaphor for many such analysts seems to be one of a roughly level playing field on which all racial-ethnic groups jockey for status or power (see Sollors 1989). Others use the metaphor of a social organism whose diseased parts are not functioning well, but which over time can be made to function properly because the organism itself is healthy. </w:t>
      </w:r>
      <w:r w:rsidRPr="008A52FC">
        <w:rPr>
          <w:rStyle w:val="StyleUnderline"/>
        </w:rPr>
        <w:t>The impersonal terminology associated with these metaphors allows the spotlight to be taken off the many white actors, especially powerful white men, who have created and maintained the system of white racism and its long-term wealth-generating features, which still privilege most whites. These impersonal metaphors</w:t>
      </w:r>
      <w:r>
        <w:rPr>
          <w:rFonts w:eastAsia="Calibri" w:cs="Calibri"/>
          <w:sz w:val="20"/>
        </w:rPr>
        <w:t xml:space="preserve"> for social reality—the playing field, a diseased body, the functioning organism, geological strata—</w:t>
      </w:r>
      <w:r w:rsidRPr="008A52FC">
        <w:rPr>
          <w:rStyle w:val="Emphasis"/>
        </w:rPr>
        <w:t>are much more than figures of speech. Powerful metaphors often hide critical social realities and constrain people’s understandings, and thus people’s lives.</w:t>
      </w:r>
      <w:r>
        <w:rPr>
          <w:rFonts w:eastAsia="Calibri" w:cs="Calibri"/>
          <w:sz w:val="20"/>
        </w:rPr>
        <w:t xml:space="preserve"> </w:t>
      </w:r>
      <w:r w:rsidRPr="008A52FC">
        <w:rPr>
          <w:rStyle w:val="StyleUnderline"/>
        </w:rPr>
        <w:t>Commonplace metaphors like the playing field, the organism, or the “free market” are commonly used to rationalize oppressive socioeconomic systems.</w:t>
      </w:r>
      <w:r>
        <w:rPr>
          <w:rFonts w:eastAsia="Calibri" w:cs="Calibri"/>
          <w:sz w:val="24"/>
          <w:u w:val="single"/>
        </w:rPr>
        <w:t xml:space="preserve"> Such metaphorical images frequently collude in human oppression by papering over oppressive underlying realities. Moreover, these traditional metaphors are generally inappropriate for describing the racist realities of U.S. society. From the 1600s to the 2000s this country’s major institutions have been racially hierarchical, white-supremacist, and inegalitarian</w:t>
      </w:r>
      <w:r>
        <w:rPr>
          <w:rFonts w:eastAsia="Calibri" w:cs="Calibri"/>
          <w:sz w:val="20"/>
          <w:u w:val="single"/>
        </w:rPr>
        <w:t>.</w:t>
      </w:r>
      <w:r>
        <w:rPr>
          <w:rFonts w:eastAsia="Calibri" w:cs="Calibri"/>
          <w:sz w:val="20"/>
        </w:rPr>
        <w:t xml:space="preserve"> A better metaphor is a hierarchical ladder of exploitation and oppression. Also suggestive and powerful is the vampire metaphor. Analyzing class exploitation in capitalist economic systems, Karl Marx (1867/1977, 342) used the metaphor of the blood-sucking vampire: “Capital is dead labor which, vampire-like, lives only by sucking living labor, and lives the more, the more labor it sucks.” More recently, Eduardo Galeano (1973/1997, 2) has used a variant of this metaphor in assessing Latin America’s relationship to outsiders: </w:t>
      </w:r>
      <w:r>
        <w:rPr>
          <w:rFonts w:eastAsia="Calibri" w:cs="Calibri"/>
          <w:sz w:val="20"/>
        </w:rPr>
        <w:lastRenderedPageBreak/>
        <w:t xml:space="preserve">“Latin </w:t>
      </w:r>
      <w:r>
        <w:rPr>
          <w:rFonts w:eastAsia="Calibri" w:cs="Calibri"/>
          <w:sz w:val="24"/>
          <w:u w:val="single"/>
        </w:rPr>
        <w:t>America is the region of open veins. Everything, from the discovery until our times, has always been transmuted into European—or later United States—capital, and as such has accumulated in distant centers of power</w:t>
      </w:r>
      <w:r>
        <w:rPr>
          <w:rFonts w:eastAsia="Calibri" w:cs="Calibri"/>
          <w:sz w:val="20"/>
          <w:u w:val="single"/>
        </w:rPr>
        <w:t>.</w:t>
      </w:r>
      <w:r>
        <w:rPr>
          <w:rFonts w:eastAsia="Calibri" w:cs="Calibri"/>
          <w:sz w:val="20"/>
        </w:rPr>
        <w:t xml:space="preserve"> Everything: the soil, its fruits and its mineral-rich depths, the people and their capacity to work and to consume, natural resources and human resources.” Similarly, </w:t>
      </w:r>
      <w:r>
        <w:rPr>
          <w:rFonts w:eastAsia="Calibri" w:cs="Calibri"/>
          <w:sz w:val="24"/>
          <w:u w:val="single"/>
        </w:rPr>
        <w:t>the “open veins” of Native Americans</w:t>
      </w:r>
      <w:r>
        <w:rPr>
          <w:rFonts w:eastAsia="Calibri" w:cs="Calibri"/>
          <w:sz w:val="20"/>
        </w:rPr>
        <w:t xml:space="preserve">, African Americans, and Mexican Americans, among other non-European groups, </w:t>
      </w:r>
      <w:r>
        <w:rPr>
          <w:rFonts w:eastAsia="Calibri" w:cs="Calibri"/>
          <w:sz w:val="24"/>
          <w:u w:val="single"/>
        </w:rPr>
        <w:t>have been intensively exploited by European Americans for nearly four centuries</w:t>
      </w:r>
      <w:r>
        <w:rPr>
          <w:rFonts w:eastAsia="Calibri" w:cs="Calibri"/>
          <w:sz w:val="24"/>
        </w:rPr>
        <w:t xml:space="preserve">. </w:t>
      </w:r>
      <w:r>
        <w:rPr>
          <w:rFonts w:eastAsia="Calibri" w:cs="Calibri"/>
          <w:sz w:val="20"/>
        </w:rPr>
        <w:t>The metaphor of vampires sucking blood from many victims, while rather harsh, does strongly suggest the continuing process of extraction of resources from one group to the great benefit of another.</w:t>
      </w:r>
    </w:p>
    <w:p w:rsidR="008A52FC" w:rsidRPr="008A52FC" w:rsidRDefault="008A52FC" w:rsidP="008A52FC"/>
    <w:p w:rsidR="009C34DF" w:rsidRDefault="009C34DF" w:rsidP="009C34DF">
      <w:r>
        <w:br w:type="page"/>
      </w:r>
    </w:p>
    <w:p w:rsidR="005B2ED7" w:rsidRDefault="009C34DF" w:rsidP="009C34DF">
      <w:pPr>
        <w:pStyle w:val="Heading3"/>
      </w:pPr>
      <w:bookmarkStart w:id="66" w:name="_Toc424225306"/>
      <w:r>
        <w:lastRenderedPageBreak/>
        <w:t>Fluidity</w:t>
      </w:r>
      <w:r w:rsidR="003E6AA2">
        <w:t>/Border Crossing</w:t>
      </w:r>
      <w:r>
        <w:t xml:space="preserve"> Link</w:t>
      </w:r>
      <w:bookmarkEnd w:id="66"/>
    </w:p>
    <w:p w:rsidR="009C34DF" w:rsidRDefault="009C34DF" w:rsidP="009C34DF">
      <w:pPr>
        <w:pStyle w:val="Heading4"/>
      </w:pPr>
      <w:r>
        <w:t>“Fluid” borders and distinctions between domestic and international are used to dismantle indigenous tribes and culture – a “static” understanding of border is key to native resistance</w:t>
      </w:r>
    </w:p>
    <w:p w:rsidR="009C34DF" w:rsidRPr="00FA1F4B" w:rsidRDefault="009C34DF" w:rsidP="009C34DF">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112-113)</w:t>
      </w:r>
    </w:p>
    <w:p w:rsidR="00FC07E8" w:rsidRDefault="009C34DF" w:rsidP="009C34DF">
      <w:pPr>
        <w:rPr>
          <w:u w:val="single"/>
        </w:rPr>
      </w:pPr>
      <w:r w:rsidRPr="009C34DF">
        <w:rPr>
          <w:sz w:val="16"/>
        </w:rPr>
        <w:t xml:space="preserve">Whether it is land, spiritual practice, or genetic material that is being mined, appropriated, and sold, the logic of domination remains the same- in the eyes of U.S. law and policy the collective rights and concerns of indigenous peoples are considered subordinate to individual rights. Thus, </w:t>
      </w:r>
      <w:r w:rsidRPr="00315A61">
        <w:rPr>
          <w:u w:val="single"/>
        </w:rPr>
        <w:t>the extension of marketplace logic to the realms of cultural and intellectual property not only extends the power of the whitestream but also diminishes the power of indigenous communities, continuing the project of cultural imperialism that began over five hundred years ago.</w:t>
      </w:r>
      <w:r w:rsidRPr="009C34DF">
        <w:rPr>
          <w:sz w:val="16"/>
        </w:rPr>
        <w:t xml:space="preserve"> In view of the above, </w:t>
      </w:r>
      <w:r w:rsidRPr="00315A61">
        <w:rPr>
          <w:u w:val="single"/>
        </w:rPr>
        <w:t xml:space="preserve">it is clear to see how postmodernism - </w:t>
      </w:r>
      <w:r w:rsidRPr="00FA1F4B">
        <w:rPr>
          <w:rStyle w:val="Emphasis"/>
        </w:rPr>
        <w:t>the notion of fluid boundaries</w:t>
      </w:r>
      <w:r w:rsidRPr="00315A61">
        <w:rPr>
          <w:u w:val="single"/>
        </w:rPr>
        <w:t xml:space="preserve">, the relativizing of difference and negation of grand narratives-primarily serves whitestream America. </w:t>
      </w:r>
      <w:r w:rsidRPr="009C34DF">
        <w:rPr>
          <w:sz w:val="16"/>
        </w:rPr>
        <w:t xml:space="preserve">The multiphrenia of postmodern plurality, its "world of simulation" and obliteration of any sense of objective reality, has given rise to a frenetic search for the "authentic" led by culture vultures and capitalist bandits fraught with "imperialist nostalgia."25 </w:t>
      </w:r>
      <w:r w:rsidRPr="00315A61">
        <w:rPr>
          <w:u w:val="single"/>
        </w:rPr>
        <w:t xml:space="preserve">In response, American </w:t>
      </w:r>
      <w:r w:rsidRPr="00FA1F4B">
        <w:rPr>
          <w:rStyle w:val="Emphasis"/>
        </w:rPr>
        <w:t>Indian communities have restricted access to the discursive spaces of American Indian culture and identity and the nondiscursive borders of American Indian communities.</w:t>
      </w:r>
      <w:r w:rsidRPr="00315A61">
        <w:rPr>
          <w:u w:val="single"/>
        </w:rPr>
        <w:t xml:space="preserve"> In short, the notion of fluidity has never worked to the advantage of indigenous peoples. </w:t>
      </w:r>
      <w:r w:rsidRPr="00FA1F4B">
        <w:rPr>
          <w:rStyle w:val="Emphasis"/>
        </w:rPr>
        <w:t>Federal agencies have invoked the language of fluid or unstable identities as the rationale for dismantling the structures of tribal life.</w:t>
      </w:r>
      <w:r w:rsidRPr="00315A61">
        <w:rPr>
          <w:u w:val="single"/>
        </w:rPr>
        <w:t xml:space="preserve"> Whitestream America has seized upon the message of relativism to declare open season on Indians, and whitestream academics have employed the language of signification and simulation to transmute centuries of war between indigenous peoples and their respective nation-states into a "genetic and cultural dialogue"</w:t>
      </w:r>
      <w:r w:rsidRPr="009C34DF">
        <w:rPr>
          <w:sz w:val="16"/>
        </w:rPr>
        <w:t xml:space="preserve"> (Valle and Torres 1995, 141). Thus, in spite of its "democratic" promise</w:t>
      </w:r>
      <w:r w:rsidRPr="00315A61">
        <w:rPr>
          <w:u w:val="single"/>
        </w:rPr>
        <w:t xml:space="preserve">, postmodernism and its ludic theories of identity fail to provide indigenous communities the theoretical grounding for asserting their claims as colonized peoples, and, more important, impede construction of transcendent emancipatory theories. Despite the pressures of cultural encroachment and cultural imperialism, however, indigenous communities continue to evolve as sites of political contestation and cultural empowerment. They manage to survive the dangers of colonialist forces by employing proactive strategies, which emphasize education, empowerment, and self-determination, and defensive tactics that protect against unfettered economic and political encroachment. Thus, </w:t>
      </w:r>
      <w:r w:rsidRPr="00FA1F4B">
        <w:rPr>
          <w:rStyle w:val="Emphasis"/>
        </w:rPr>
        <w:t>whatever else the borders of indigenous communities may or may not demarcate, they continue to serve as potent geographic filters of all that is non-Indian—dividing between the real and metaphoric spaces that differentiate Indian country from the rest</w:t>
      </w:r>
      <w:r w:rsidRPr="00315A61">
        <w:rPr>
          <w:u w:val="single"/>
        </w:rPr>
        <w:t xml:space="preserve"> of whitestream America.</w:t>
      </w:r>
    </w:p>
    <w:p w:rsidR="00FC07E8" w:rsidRDefault="00FC07E8" w:rsidP="00FC07E8">
      <w:r>
        <w:br w:type="page"/>
      </w:r>
    </w:p>
    <w:p w:rsidR="003E6AA2" w:rsidRDefault="003E6AA2" w:rsidP="003E6AA2">
      <w:pPr>
        <w:pStyle w:val="Heading4"/>
      </w:pPr>
      <w:r>
        <w:lastRenderedPageBreak/>
        <w:t>Claiming there is no border ignores colonial violence and ignores the potential for liberation</w:t>
      </w:r>
    </w:p>
    <w:p w:rsidR="003E6AA2" w:rsidRPr="00FE5B6F" w:rsidRDefault="003E6AA2" w:rsidP="003E6AA2">
      <w:r w:rsidRPr="00FE5B6F">
        <w:rPr>
          <w:rStyle w:val="Style13ptBold"/>
        </w:rPr>
        <w:t>Gra</w:t>
      </w:r>
      <w:r>
        <w:rPr>
          <w:rStyle w:val="Style13ptBold"/>
        </w:rPr>
        <w:t>n</w:t>
      </w:r>
      <w:r w:rsidRPr="00FE5B6F">
        <w:rPr>
          <w:rStyle w:val="Style13ptBold"/>
        </w:rPr>
        <w:t xml:space="preserve">de 04 </w:t>
      </w:r>
      <w:r w:rsidRPr="00FE5B6F">
        <w:t xml:space="preserve">(Sandy </w:t>
      </w:r>
      <w:r>
        <w:t>Grande</w:t>
      </w:r>
      <w:r w:rsidRPr="00FE5B6F">
        <w:t>,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36" w:history="1">
        <w:r w:rsidRPr="00FE5B6F">
          <w:rPr>
            <w:rStyle w:val="Hyperlink"/>
          </w:rPr>
          <w:t>https://academictrap.files.wordpress.com/2015/03/sandy-grande-red-pedagogy-native-american-social-and-political-thought.pdf</w:t>
        </w:r>
      </w:hyperlink>
      <w:r>
        <w:t>)</w:t>
      </w:r>
    </w:p>
    <w:p w:rsidR="003E6AA2" w:rsidRDefault="003E6AA2" w:rsidP="003E6AA2">
      <w:pPr>
        <w:rPr>
          <w:rStyle w:val="StyleUnderline"/>
        </w:rPr>
      </w:pPr>
      <w:r w:rsidRPr="00A771ED">
        <w:rPr>
          <w:rStyle w:val="StyleUnderline"/>
        </w:rPr>
        <w:t>Indigenous communities preceded the nation-state</w:t>
      </w:r>
      <w:r w:rsidRPr="003E6AA2">
        <w:rPr>
          <w:sz w:val="16"/>
        </w:rPr>
        <w:t xml:space="preserve">. 7 </w:t>
      </w:r>
      <w:r w:rsidRPr="00A771ED">
        <w:rPr>
          <w:rStyle w:val="StyleUnderline"/>
        </w:rPr>
        <w:t>Indeed, the borders of empire were drawn around, through, and over their lands and peoples. In- digenous peoples were, thus, the first "border crossers."</w:t>
      </w:r>
      <w:r w:rsidRPr="003E6AA2">
        <w:rPr>
          <w:sz w:val="16"/>
        </w:rPr>
        <w:t xml:space="preserve"> However, </w:t>
      </w:r>
      <w:r w:rsidRPr="00A771ED">
        <w:rPr>
          <w:rStyle w:val="StyleUnderline"/>
        </w:rPr>
        <w:t>contrary to whitestream theories that construct "border crossing" as an insurgent "choice" of liberated subjectivities, indigenous peoples did not "choose" to ignore, resist, transcend, and/or transgress the borders of empire. They were, rather, forced into a struggle for their own survival</w:t>
      </w:r>
      <w:r w:rsidRPr="003E6AA2">
        <w:rPr>
          <w:sz w:val="16"/>
        </w:rPr>
        <w:t xml:space="preserve">. Thus, </w:t>
      </w:r>
      <w:r w:rsidRPr="00A771ED">
        <w:rPr>
          <w:rStyle w:val="StyleUnderline"/>
        </w:rPr>
        <w:t>indigenous resist- ance to the grammar of empire—mixed-blood/full-blood, legal/illegal, alien/resident, immigrant/citizen, tribal/detribalized—must be examined in terms of the racist, nationalist, and colonialist frameworks from which it emerged</w:t>
      </w:r>
      <w:r w:rsidRPr="003E6AA2">
        <w:rPr>
          <w:sz w:val="16"/>
        </w:rPr>
        <w:t xml:space="preserve">. Nonetheless, </w:t>
      </w:r>
      <w:r w:rsidRPr="00A771ED">
        <w:rPr>
          <w:rStyle w:val="StyleUnderline"/>
        </w:rPr>
        <w:t>indigenous peoples continue to be classified along na- tionalist lines, casting the shadow of "legitimacy" not on the imagined bor- ders of the conqueror but on the indigenous bodies that "cross" them. The forces of imperialism ensure that the current system of nation-states will remain the organizing framework by which capital is globally laundered</w:t>
      </w:r>
      <w:r w:rsidRPr="003E6AA2">
        <w:rPr>
          <w:sz w:val="16"/>
        </w:rPr>
        <w:t xml:space="preserve">. Thus, at the same time indigenous peoples resist its dictates, they must also ensure their own participation. Recognizing the power of the game, </w:t>
      </w:r>
      <w:r w:rsidRPr="00A771ED">
        <w:rPr>
          <w:rStyle w:val="StyleUnderline"/>
        </w:rPr>
        <w:t>the in- digenous diaspora 8 formally entered the international arena in 1940 with the founding of the Interamerican Institute</w:t>
      </w:r>
      <w:r w:rsidRPr="003E6AA2">
        <w:rPr>
          <w:sz w:val="16"/>
        </w:rPr>
        <w:t>. Among other purposes</w:t>
      </w:r>
      <w:r w:rsidRPr="00A771ED">
        <w:rPr>
          <w:rStyle w:val="StyleUnderline"/>
        </w:rPr>
        <w:t>, the institute was created to assist coordination of all indigenous affairs and policies among the member states . 9 North American Indians more publicly entered the inter- national arena when a delegation of Hopi peoples appeared before the United Nations in 1959, proclaiming their sovereignty and denouncing the legacy of colonialism. Both events galvanized indigenous peoples across national bor- ders, igniting a burgeoning spirit of solidarity.</w:t>
      </w:r>
    </w:p>
    <w:p w:rsidR="00B90978" w:rsidRPr="00B90978" w:rsidRDefault="00B90978" w:rsidP="00B90978">
      <w:pPr>
        <w:pStyle w:val="Heading3"/>
      </w:pPr>
      <w:bookmarkStart w:id="67" w:name="_Toc424225307"/>
      <w:r w:rsidRPr="00B90978">
        <w:lastRenderedPageBreak/>
        <w:t>Privacy/Welfare Link</w:t>
      </w:r>
      <w:bookmarkEnd w:id="67"/>
    </w:p>
    <w:p w:rsidR="00B90978" w:rsidRDefault="00B90978" w:rsidP="00B90978">
      <w:pPr>
        <w:pStyle w:val="Heading4"/>
      </w:pPr>
      <w:r>
        <w:t xml:space="preserve">The right to privacy is not afforded to all people- the aff does not prevent the surveillance of people of color but additionally ensures that violence in the private sphere continues and absolves the government of responsibility for private sphere violence  </w:t>
      </w:r>
    </w:p>
    <w:p w:rsidR="00B90978" w:rsidRPr="004F206E" w:rsidRDefault="00B90978" w:rsidP="00B9097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B90978" w:rsidRDefault="00B90978" w:rsidP="00B90978">
      <w:pPr>
        <w:rPr>
          <w:rStyle w:val="StyleUnderline"/>
        </w:rPr>
      </w:pPr>
      <w:r w:rsidRPr="005D530B">
        <w:rPr>
          <w:sz w:val="16"/>
        </w:rPr>
        <w:t xml:space="preserve">One of the reasons for the antiviolence movement's investment in the state derives from its concerns with the private sphere. As Lyon notes, </w:t>
      </w:r>
      <w:r w:rsidRPr="004C749C">
        <w:rPr>
          <w:rStyle w:val="StyleUnderline"/>
        </w:rPr>
        <w:t>much of the focus of surveillance studies is on "privacy"-how the state monitors the individual lives of peoples</w:t>
      </w:r>
      <w:r w:rsidRPr="005D530B">
        <w:rPr>
          <w:sz w:val="16"/>
        </w:rPr>
        <w:t xml:space="preserve">.3 Of course, as feminist scholars argue, </w:t>
      </w:r>
      <w:r w:rsidRPr="004C749C">
        <w:rPr>
          <w:rStyle w:val="Emphasis"/>
        </w:rPr>
        <w:t>the assumption that the protection of privacy is an unmediated good is problematic, since the private sphere is where women are generally subjected to violence.</w:t>
      </w:r>
      <w:r w:rsidRPr="005D530B">
        <w:rPr>
          <w:sz w:val="16"/>
        </w:rPr>
        <w:t xml:space="preserve">4 And, </w:t>
      </w:r>
      <w:r w:rsidRPr="00B73D3F">
        <w:rPr>
          <w:rStyle w:val="Emphasis"/>
        </w:rPr>
        <w:t>as feminists of color in particular have noted, not all women are equally entitled to privacy.</w:t>
      </w:r>
      <w:r w:rsidRPr="005D530B">
        <w:rPr>
          <w:sz w:val="16"/>
        </w:rPr>
        <w:t xml:space="preserve"> Saidiya </w:t>
      </w:r>
      <w:r w:rsidRPr="00C10353">
        <w:rPr>
          <w:rStyle w:val="Emphasis"/>
        </w:rPr>
        <w:t>Hartman points out that, on the one hand, the abuse and enslavement of African Americans was often marked as taking place in the private sphere and hence beyond the reach of the state to correct. And yet, paradoxically, the private space of black families was seen as an extension of the workplace and hence subject to police power</w:t>
      </w:r>
      <w:r w:rsidRPr="005D530B">
        <w:rPr>
          <w:sz w:val="16"/>
        </w:rPr>
        <w:t xml:space="preserve"> (Hartman 1997, 160, 173). Anannya Bhattacharjee similarly recounts an incident in which a domestic worker complained to her social-justice organization that she was being abused by her white employer.5 When Bhattacharjee on behalf of the organization contacted the police to report the incident, she was told that "if her organization tried to intervene by rescuing this person, that would be trespassing: In this case, the privacy of these wealthy employers' home was held to be inviolate, while the plight of an immigrant worker being held in a condition of involuntary servitude was not serious enough to merit police action</w:t>
      </w:r>
      <w:r w:rsidRPr="00C10353">
        <w:rPr>
          <w:rStyle w:val="StyleUnderline"/>
        </w:rPr>
        <w:t>.... The supposed privacy and sanctity of the home is a relative concept, whose application is heavily conditioned by racial and economic status</w:t>
      </w:r>
      <w:r w:rsidRPr="005D530B">
        <w:rPr>
          <w:sz w:val="16"/>
        </w:rPr>
        <w:t xml:space="preserve">" (Bhattacharjee 2000, 29). As Patricia Allard notes, </w:t>
      </w:r>
      <w:r w:rsidRPr="00C10353">
        <w:rPr>
          <w:rStyle w:val="Emphasis"/>
        </w:rPr>
        <w:t>women of color who receive public assistance are not generally deemed worthy of privacy- they are subjected to the constant surveillance of the state. Of course, all women seeking public services can be surveilled, but welfare is generally racialized in the public imaginary through the figure of the "welfare queen."</w:t>
      </w:r>
      <w:r w:rsidRPr="005D530B">
        <w:rPr>
          <w:sz w:val="16"/>
        </w:rPr>
        <w:t xml:space="preserve"> Andrea Ritchie (2006), Anannya Bhattacharjee (2001), and other </w:t>
      </w:r>
      <w:r w:rsidRPr="00857D13">
        <w:rPr>
          <w:rStyle w:val="StyleUnderline"/>
        </w:rPr>
        <w:t xml:space="preserve">scholars document how women of color, particularly those who are non-gender conforming, who seek police intervention in cases of domestic violence often find themselves subject to sexual assault, murder, and other forms of police-inflicted brutality. </w:t>
      </w:r>
    </w:p>
    <w:p w:rsidR="00B90978" w:rsidRPr="00B90978" w:rsidRDefault="00B90978" w:rsidP="00B90978"/>
    <w:p w:rsidR="003E6AA2" w:rsidRDefault="003E6AA2" w:rsidP="009C34DF">
      <w:pPr>
        <w:rPr>
          <w:u w:val="single"/>
        </w:rPr>
      </w:pPr>
    </w:p>
    <w:p w:rsidR="00E36199" w:rsidRDefault="00E36199" w:rsidP="00E36199">
      <w:r>
        <w:br w:type="page"/>
      </w:r>
    </w:p>
    <w:p w:rsidR="009C34DF" w:rsidRDefault="00E36199" w:rsidP="00E36199">
      <w:pPr>
        <w:pStyle w:val="Heading3"/>
      </w:pPr>
      <w:bookmarkStart w:id="68" w:name="_Toc424225308"/>
      <w:r>
        <w:lastRenderedPageBreak/>
        <w:t>Welfare Link</w:t>
      </w:r>
      <w:bookmarkEnd w:id="68"/>
    </w:p>
    <w:p w:rsidR="00482A0C" w:rsidRDefault="00482A0C" w:rsidP="00482A0C">
      <w:pPr>
        <w:pStyle w:val="Heading4"/>
      </w:pPr>
      <w:r>
        <w:t>The aff’s reforms fall under the umbrella of “social justice” – their critical consciousness forecloses the ability to center land reclamation as the core of decolonization resulting in moves to innocence</w:t>
      </w:r>
    </w:p>
    <w:p w:rsidR="00482A0C" w:rsidRDefault="00482A0C" w:rsidP="00482A0C">
      <w:r w:rsidRPr="00211347">
        <w:rPr>
          <w:rStyle w:val="Style13ptBold"/>
        </w:rPr>
        <w:t>Tuck &amp; Yang 12</w:t>
      </w:r>
      <w:r>
        <w:t xml:space="preserve"> (</w:t>
      </w:r>
      <w:r w:rsidRPr="006423FC">
        <w:t>Eve Tuck is an assistant professor of educational foundations at the State University of New York at New Paltz</w:t>
      </w:r>
      <w:r>
        <w:t>,</w:t>
      </w:r>
      <w:r w:rsidRPr="006423FC">
        <w:t xml:space="preserve"> K. Wayne Yang is an assistant professor at UC San Diego. Ph.D., 2004, Social and Cultural Studies, University of California, Berkeley</w:t>
      </w:r>
      <w:r>
        <w:t xml:space="preserve">, “Decolonization is not a metaphor,” </w:t>
      </w:r>
      <w:r>
        <w:rPr>
          <w:i/>
        </w:rPr>
        <w:t>Decolonization: Indigeneity, Education &amp; Society</w:t>
      </w:r>
      <w:r>
        <w:t>, January 1</w:t>
      </w:r>
      <w:r w:rsidRPr="006423FC">
        <w:rPr>
          <w:vertAlign w:val="superscript"/>
        </w:rPr>
        <w:t>st</w:t>
      </w:r>
      <w:r>
        <w:t xml:space="preserve"> 2012, Pages 1-40, http://decolonization.org/index.php/des/article/view/18630/15554)</w:t>
      </w:r>
    </w:p>
    <w:p w:rsidR="00482A0C" w:rsidRPr="00A24459" w:rsidRDefault="00482A0C" w:rsidP="00482A0C">
      <w:pPr>
        <w:rPr>
          <w:b/>
          <w:iCs/>
          <w:sz w:val="24"/>
          <w:u w:val="thick"/>
        </w:rPr>
      </w:pPr>
      <w:r w:rsidRPr="00482A0C">
        <w:rPr>
          <w:sz w:val="16"/>
        </w:rPr>
        <w:t>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Because colonialism is comprised of global and historical relations, Cesaire’s question must be considered globally and historically. However, it cannot be reduced to a global answer, nor a historical answer. To do so is to use colonization metaphorically. “</w:t>
      </w:r>
      <w:r w:rsidRPr="008039C9">
        <w:rPr>
          <w:rStyle w:val="StyleUnderline"/>
        </w:rPr>
        <w:t>What is colonization?” must be answered specifically, with attention to the colonial apparatus</w:t>
      </w:r>
      <w:r w:rsidRPr="00482A0C">
        <w:rPr>
          <w:sz w:val="16"/>
        </w:rPr>
        <w:t xml:space="preserve"> that is assembled to order the relationships between particular peoples, lands, the ‘natural world’, and ‘civilization’. Colonialism is marked by its specializations. In North America and other settings, settler sovereignty imposes sexuality, legality, raciality, language, religion and property in specific ways. Decolonization likewise must be thought through in these particularities. To agree on what [decolonization] is not: neither evangelization, nor a philanthropic enterprise, nor a desire to push back the frontiers of ignorance, disease, and tyranny... (Cesaire, 2000, p. 32) We deliberately extend Cesaire’s words above to assert what </w:t>
      </w:r>
      <w:r w:rsidRPr="008039C9">
        <w:rPr>
          <w:rStyle w:val="Emphasis"/>
        </w:rPr>
        <w:t>decolonization is not</w:t>
      </w:r>
      <w:r w:rsidRPr="00482A0C">
        <w:rPr>
          <w:sz w:val="16"/>
        </w:rPr>
        <w:t xml:space="preserve">. It is not </w:t>
      </w:r>
      <w:r w:rsidRPr="008039C9">
        <w:rPr>
          <w:rStyle w:val="Emphasis"/>
        </w:rPr>
        <w:t>converting Indigenous politics to a Western doctrine of liberation</w:t>
      </w:r>
      <w:r w:rsidRPr="008039C9">
        <w:rPr>
          <w:rStyle w:val="StyleUnderline"/>
        </w:rPr>
        <w:t xml:space="preserve">; it is </w:t>
      </w:r>
      <w:r w:rsidRPr="008039C9">
        <w:rPr>
          <w:rStyle w:val="Emphasis"/>
        </w:rPr>
        <w:t>not a philanthropic process of ‘helping’</w:t>
      </w:r>
      <w:r w:rsidRPr="008039C9">
        <w:rPr>
          <w:rStyle w:val="StyleUnderline"/>
        </w:rPr>
        <w:t xml:space="preserve"> the at-risk and alleviating suffering; it is </w:t>
      </w:r>
      <w:r w:rsidRPr="008039C9">
        <w:rPr>
          <w:rStyle w:val="Emphasis"/>
        </w:rPr>
        <w:t>not a generic term for struggle against oppressive conditions</w:t>
      </w:r>
      <w:r w:rsidRPr="008039C9">
        <w:rPr>
          <w:rStyle w:val="StyleUnderline"/>
        </w:rPr>
        <w:t xml:space="preserve"> and outcomes. The broad umbrella of social justice may have room underneath for all of these efforts</w:t>
      </w:r>
      <w:r w:rsidRPr="00482A0C">
        <w:rPr>
          <w:sz w:val="16"/>
        </w:rPr>
        <w:t xml:space="preserve">. By contrast, </w:t>
      </w:r>
      <w:r w:rsidRPr="008039C9">
        <w:rPr>
          <w:rStyle w:val="Emphasis"/>
        </w:rPr>
        <w:t>decolonization specifically requires the repatriation of Indigenous land and life</w:t>
      </w:r>
      <w:r w:rsidRPr="008039C9">
        <w:rPr>
          <w:rStyle w:val="StyleUnderline"/>
        </w:rPr>
        <w:t xml:space="preserve">. Decolonization is not a metonym for social justice. We don’t intend to discourage those who have dedicated careers and lives to teaching themselves and others to be critically conscious of racism, sexism, homophobia, classism, xenophobia, and settler colonialism. We are asking them/you to consider how the pursuit of </w:t>
      </w:r>
      <w:r w:rsidRPr="008039C9">
        <w:rPr>
          <w:rStyle w:val="Emphasis"/>
        </w:rPr>
        <w:t>critical consciousness</w:t>
      </w:r>
      <w:r w:rsidRPr="008039C9">
        <w:rPr>
          <w:rStyle w:val="StyleUnderline"/>
        </w:rPr>
        <w:t>, t</w:t>
      </w:r>
      <w:r w:rsidRPr="00482A0C">
        <w:rPr>
          <w:sz w:val="16"/>
        </w:rPr>
        <w:t xml:space="preserve">he pursuit of social justice through a critical enlightenment, </w:t>
      </w:r>
      <w:r w:rsidRPr="008039C9">
        <w:rPr>
          <w:rStyle w:val="Emphasis"/>
        </w:rPr>
        <w:t xml:space="preserve">can also be settler moves to innocence </w:t>
      </w:r>
      <w:r w:rsidRPr="008039C9">
        <w:rPr>
          <w:rStyle w:val="StyleUnderline"/>
        </w:rPr>
        <w:t xml:space="preserve">- diversions, distractions, which relieve the settler of feelings of guilt or responsibility, </w:t>
      </w:r>
      <w:r w:rsidRPr="008039C9">
        <w:rPr>
          <w:rStyle w:val="Emphasis"/>
        </w:rPr>
        <w:t>and conceal the need to give up land or power or privilege.</w:t>
      </w:r>
    </w:p>
    <w:p w:rsidR="00E36199" w:rsidRPr="00E36199" w:rsidRDefault="00E36199" w:rsidP="00E36199">
      <w:pPr>
        <w:pStyle w:val="Heading4"/>
      </w:pPr>
      <w:r w:rsidRPr="00E36199">
        <w:t>The marginalized population of the U.S. is structurally denied access to the comfort zone of welfare. You reform can never resist state violence.</w:t>
      </w:r>
    </w:p>
    <w:p w:rsidR="00E36199" w:rsidRDefault="00E36199" w:rsidP="00E36199">
      <w:r w:rsidRPr="00E15A41">
        <w:rPr>
          <w:rStyle w:val="Style13ptBold"/>
        </w:rPr>
        <w:t>Churchill 7</w:t>
      </w:r>
      <w:r>
        <w:t xml:space="preserve"> (Ward, </w:t>
      </w:r>
      <w:r w:rsidRPr="00A70780">
        <w:t>American author and political activist. He was a professor of ethnic studies at the University of Colorado Boulder from 1990 to 2007. The primary focus of his work is on the historical treatment of political dissenters and Native Americans by the United States government</w:t>
      </w:r>
      <w:r>
        <w:t xml:space="preserve">, 2007,“Pacifism as Pathology: Notes on an American Psuedopraxis”, </w:t>
      </w:r>
      <w:r>
        <w:rPr>
          <w:i/>
        </w:rPr>
        <w:t xml:space="preserve">AK Press, </w:t>
      </w:r>
      <w:r>
        <w:t>pgs 71-73)</w:t>
      </w:r>
    </w:p>
    <w:p w:rsidR="008C48E3" w:rsidRDefault="00E36199" w:rsidP="00E36199">
      <w:pPr>
        <w:rPr>
          <w:sz w:val="16"/>
        </w:rPr>
      </w:pPr>
      <w:r w:rsidRPr="00DF3AA5">
        <w:rPr>
          <w:sz w:val="16"/>
        </w:rPr>
        <w:t xml:space="preserve">Viewed in this light, a great many things make sense. For instance, the persistent use of the term "responsible leadership" in describing the normative nonviolent sector of North American dissent-always somewhat mysterious when applied to sup­ posed radicals (or German Jews)-is clarified as signifying nothing substantially different from the accommodation of the status quo it implies in more conventional settings.88 </w:t>
      </w:r>
      <w:r w:rsidRPr="00DF3AA5">
        <w:rPr>
          <w:rStyle w:val="StyleUnderline"/>
        </w:rPr>
        <w:t>The "rules of the game" have long been established and tacitly agreed to by both sides of the ostensible "oppositional equation" : demonstrations of "resistance" to state policies will be allowed so long as they do nothing to materially interfere with the implementation of those policies</w:t>
      </w:r>
      <w:r w:rsidRPr="00DF3AA5">
        <w:rPr>
          <w:sz w:val="16"/>
        </w:rPr>
        <w:t>.89</w:t>
      </w:r>
      <w:r w:rsidRPr="00DF3AA5">
        <w:rPr>
          <w:sz w:val="12"/>
        </w:rPr>
        <w:t>∂</w:t>
      </w:r>
      <w:r w:rsidRPr="00DF3AA5">
        <w:rPr>
          <w:sz w:val="16"/>
        </w:rPr>
        <w:t xml:space="preserve"> The responsibility of the oppositional leadership in such a trade-off is to ensure that state processes are not threatened by substantial physical disruption; the reciprocal responsibility of the government is to guarantee the general safety of those who play according to the rules.90 This comfortable scenario is enhanced by the mutual understanding that certain levels of "appropriate" (symbolic) protest of given policies will result in the "oppositional </w:t>
      </w:r>
      <w:r w:rsidRPr="00DF3AA5">
        <w:rPr>
          <w:sz w:val="16"/>
        </w:rPr>
        <w:lastRenderedPageBreak/>
        <w:t>victory" of their modification (i.e., really a "tuning" of policy by which it may be rendered more functional and efficient, never an abandonment of fundamental policy thrusts), while efforts to move beyond this metaphorical medium of dis­ sent will be squelched "by any means necessary" and by a U parties concerned.91 Meanwhile, the entire unspoken arrangement is larded with a layer of stridently abusive rhetoric directed by each side against the other.</w:t>
      </w:r>
      <w:r w:rsidRPr="00DF3AA5">
        <w:rPr>
          <w:sz w:val="12"/>
        </w:rPr>
        <w:t>∂</w:t>
      </w:r>
      <w:r w:rsidRPr="00DF3AA5">
        <w:rPr>
          <w:sz w:val="16"/>
        </w:rPr>
        <w:t xml:space="preserve"> </w:t>
      </w:r>
      <w:r w:rsidRPr="00DF3AA5">
        <w:rPr>
          <w:rStyle w:val="StyleUnderline"/>
        </w:rPr>
        <w:t>We are left with a husk of opposition, a ritual form capable of affording a sentimentalistic ''I'm OK, you're OK" satisfaction to its subscribers at a psychic level but utterly useless in terms of transforming the power relations perpetuating systemic global violence</w:t>
      </w:r>
      <w:r w:rsidRPr="00DF3AA5">
        <w:rPr>
          <w:sz w:val="16"/>
        </w:rPr>
        <w:t xml:space="preserve">. Such a defect can, however, be readily sublimated within the aggregate comfort zone produced by the continuation of North American business as usual; </w:t>
      </w:r>
      <w:r w:rsidRPr="00DF3AA5">
        <w:rPr>
          <w:rStyle w:val="StyleUnderline"/>
        </w:rPr>
        <w:t>those who remain within the parameters of nondisruptive dissent allowed by the state, their symbolic duty to the victims of US policy done (and with the bases of state power wholly unchallenged), can devote themselves to the prefiguration of the revolutionary future society with which they proclaim they will replace the present social order (having, no doubt, persuaded the state to overthrow itself through the moral force of their arguments</w:t>
      </w:r>
      <w:r w:rsidRPr="00DF3AA5">
        <w:rPr>
          <w:sz w:val="16"/>
        </w:rPr>
        <w:t>).92 Here, concrete activities such as sex­ ual experimentation, refinement of musical/artistic tastes, development of various meat-free diets, getting in touch with one's "id" through meditation and ingestion of hallucinogens, altera­ tion of sex-based distribution of household chores, and waging campaigns against such "bourgeois vices" as smoking tobacco become the signifiers of "correct politics" or even "revolutionary practice." This is as opposed to the active and effective confrontation of state power.93</w:t>
      </w:r>
      <w:r w:rsidRPr="00DF3AA5">
        <w:rPr>
          <w:sz w:val="12"/>
        </w:rPr>
        <w:t>∂</w:t>
      </w:r>
      <w:r w:rsidRPr="00DF3AA5">
        <w:rPr>
          <w:sz w:val="16"/>
        </w:rPr>
        <w:t xml:space="preserve"> </w:t>
      </w:r>
      <w:r w:rsidRPr="00DF3AA5">
        <w:rPr>
          <w:rStyle w:val="StyleUnderline"/>
        </w:rPr>
        <w:t xml:space="preserve">Small wonder that </w:t>
      </w:r>
      <w:r w:rsidRPr="0045252C">
        <w:rPr>
          <w:rStyle w:val="StyleUnderline"/>
          <w:b/>
        </w:rPr>
        <w:t xml:space="preserve">North America's ghetto, barrio, and reservation populations, along with the bulk of the white working class people who are by and large structurally denied access to the comfort zone </w:t>
      </w:r>
      <w:r w:rsidRPr="00DF3AA5">
        <w:rPr>
          <w:rStyle w:val="StyleUnderline"/>
        </w:rPr>
        <w:t>(both in material terms and in a corresponding inability to avoid the imposition of a relatively high degree of systemic violence)-tend either to stand aside in bemused incomprehension of such politics or to react with outright hostility. Their apprehension of the need for revolutionary change and their conception of revolutionary dynamics are necessarily at radical odds with this notion of "struggle</w:t>
      </w:r>
      <w:r w:rsidRPr="00DF3AA5">
        <w:rPr>
          <w:sz w:val="16"/>
        </w:rPr>
        <w:t xml:space="preserve">."94 </w:t>
      </w:r>
      <w:r w:rsidRPr="00DF3AA5">
        <w:rPr>
          <w:rStyle w:val="StyleUnderline"/>
        </w:rPr>
        <w:t xml:space="preserve">The American non­ violent movement, which has labored so long and so hard to isolate all divergent oppositional tendencies, is in the end isolating itself, becoming ever more demographically white, middle-class, and "respectable." Eventually, unless there is a marked change in its obstinate insistence that it holds a "moral right" to absolute tactical monopoly, </w:t>
      </w:r>
      <w:r w:rsidRPr="0045252C">
        <w:rPr>
          <w:rStyle w:val="StyleUnderline"/>
          <w:b/>
        </w:rPr>
        <w:t>American pacifism will be left to "feel good about itself" while the revolution goes on without it</w:t>
      </w:r>
      <w:r w:rsidRPr="0045252C">
        <w:rPr>
          <w:b/>
          <w:sz w:val="16"/>
        </w:rPr>
        <w:t>.</w:t>
      </w:r>
      <w:r w:rsidRPr="00DF3AA5">
        <w:rPr>
          <w:sz w:val="16"/>
        </w:rPr>
        <w:t>95.</w:t>
      </w:r>
    </w:p>
    <w:p w:rsidR="008C48E3" w:rsidRDefault="008C48E3" w:rsidP="008C48E3">
      <w:r>
        <w:br w:type="page"/>
      </w:r>
    </w:p>
    <w:p w:rsidR="00924DA5" w:rsidRDefault="008C48E3" w:rsidP="008C48E3">
      <w:pPr>
        <w:pStyle w:val="Heading3"/>
      </w:pPr>
      <w:bookmarkStart w:id="69" w:name="_Toc424225309"/>
      <w:r>
        <w:lastRenderedPageBreak/>
        <w:t>Courts Link</w:t>
      </w:r>
      <w:bookmarkEnd w:id="69"/>
    </w:p>
    <w:p w:rsidR="008C48E3" w:rsidRDefault="008C48E3" w:rsidP="008C48E3">
      <w:pPr>
        <w:pStyle w:val="Heading4"/>
      </w:pPr>
      <w:r>
        <w:t xml:space="preserve">Aff’s use of the court system is colonialist – the court historically disregards native sovereignty and land claims – their reform arguments are empirically denied </w:t>
      </w:r>
    </w:p>
    <w:p w:rsidR="008C48E3" w:rsidRDefault="008C48E3" w:rsidP="008C48E3">
      <w:r w:rsidRPr="0047721C">
        <w:rPr>
          <w:rStyle w:val="Style13ptBold"/>
        </w:rPr>
        <w:t>Williams 96</w:t>
      </w:r>
      <w:r>
        <w:t xml:space="preserve"> (Robert A., </w:t>
      </w:r>
      <w:r w:rsidRPr="0047721C">
        <w:t>American lawyer who is a notable author and legal scholar in the field of federal Indian law, international law, indigenous peoples' rights, critica</w:t>
      </w:r>
      <w:r>
        <w:t>l race and post-colonial theory – T</w:t>
      </w:r>
      <w:r w:rsidRPr="0047721C">
        <w:t>eaches at the University of Arizona's James E. Rogers College of Law, serving as the E. Thomas Sullivan Professor of Law and American Indian Studies and Director of the Indigenous</w:t>
      </w:r>
      <w:r>
        <w:t xml:space="preserve"> Peoples Law and Policy Program, “The </w:t>
      </w:r>
      <w:r w:rsidRPr="0047721C">
        <w:t>People of the States Where They Are Found Are Often Their Deadliest Enemies: The Indian Side of the Story of Indian Rights and Federalism</w:t>
      </w:r>
      <w:r>
        <w:t>”, 38 Ariz. L. Rev. 981, 1996)</w:t>
      </w:r>
    </w:p>
    <w:p w:rsidR="00265408" w:rsidRDefault="008C48E3" w:rsidP="008C48E3">
      <w:pPr>
        <w:rPr>
          <w:rStyle w:val="StyleUnderline"/>
        </w:rPr>
      </w:pPr>
      <w:r w:rsidRPr="00160BCD">
        <w:rPr>
          <w:rStyle w:val="StyleUnderline"/>
        </w:rPr>
        <w:t>After the</w:t>
      </w:r>
      <w:r w:rsidRPr="008C48E3">
        <w:rPr>
          <w:sz w:val="16"/>
        </w:rPr>
        <w:t xml:space="preserve"> dramatic opening scenes provided by the </w:t>
      </w:r>
      <w:r w:rsidRPr="00160BCD">
        <w:rPr>
          <w:rStyle w:val="StyleUnderline"/>
        </w:rPr>
        <w:t>Cherokee Cases</w:t>
      </w:r>
      <w:r w:rsidRPr="008C48E3">
        <w:rPr>
          <w:sz w:val="16"/>
        </w:rPr>
        <w:t xml:space="preserve">, </w:t>
      </w:r>
      <w:r w:rsidRPr="00160BCD">
        <w:rPr>
          <w:rStyle w:val="StyleUnderline"/>
        </w:rPr>
        <w:t xml:space="preserve">the traditional story told by Indian law scholars proceeds to chronicle over time the failures of the federal government in protecting Indian rights </w:t>
      </w:r>
      <w:r w:rsidRPr="008C48E3">
        <w:rPr>
          <w:sz w:val="16"/>
        </w:rPr>
        <w:t xml:space="preserve">according to these Marshallian principles. For example, </w:t>
      </w:r>
      <w:r w:rsidRPr="00160BCD">
        <w:rPr>
          <w:rStyle w:val="StyleUnderline"/>
        </w:rPr>
        <w:t>consider the standard recitation of what happened to the Cherokees after John Marshall so boldly declared their rights in the Cherokee Cases. Despite Marshall's classical rendering of the core protective principles of our Indian law in those cases, the Cherokees, and many other tribes, were forcibly removed from their treaty</w:t>
      </w:r>
      <w:r w:rsidRPr="008C48E3">
        <w:rPr>
          <w:sz w:val="16"/>
        </w:rPr>
        <w:t xml:space="preserve">-guaranteed homelands by Andrew Jackson and the United States Congress. This was a time, the traditional scholars tell us, that </w:t>
      </w:r>
      <w:r w:rsidRPr="00160BCD">
        <w:rPr>
          <w:rStyle w:val="StyleUnderline"/>
        </w:rPr>
        <w:t>the Federal Government failed to live up to its Marshallian-constructed trust responsibility to protect tribes from the people of the states. The story of Indian rights and federalism told by Federal Indian Law scholars continues on this contrapuntal line</w:t>
      </w:r>
      <w:r w:rsidRPr="008C48E3">
        <w:rPr>
          <w:sz w:val="16"/>
        </w:rPr>
        <w:t xml:space="preserve">, following the rise and fall of the Cherokee Nation's legal fortunes in the early nineteenth century. Indian law, as countless law review articles, books, and casebooks tell us, is punctuated by "good" and "bad" periods, and Marshallian "correct" and "incorrect" lines of cases. </w:t>
      </w:r>
      <w:r w:rsidRPr="00160BCD">
        <w:rPr>
          <w:rStyle w:val="StyleUnderline"/>
        </w:rPr>
        <w:t>The period identified with the landmark Allotment Act of 1887</w:t>
      </w:r>
      <w:r w:rsidRPr="008C48E3">
        <w:rPr>
          <w:sz w:val="16"/>
        </w:rPr>
        <w:t xml:space="preserve">,11 for example, </w:t>
      </w:r>
      <w:r w:rsidRPr="00160BCD">
        <w:rPr>
          <w:rStyle w:val="StyleUnderline"/>
        </w:rPr>
        <w:t>was a "bad" period for Indian law</w:t>
      </w:r>
      <w:r w:rsidRPr="008C48E3">
        <w:rPr>
          <w:sz w:val="16"/>
        </w:rPr>
        <w:t xml:space="preserve">, according to the literature. </w:t>
      </w:r>
      <w:r w:rsidRPr="00160BCD">
        <w:rPr>
          <w:rStyle w:val="StyleUnderline"/>
        </w:rPr>
        <w:t>During this half-century-long time span, running into the early decades of the twentieth century, the western frontier states pressured Congress for much freer access to Indian-held lands. Congress' Allotment Act policy resulted, in large part, directly from these pressures. It divided the tribal lands of Indian reservations into severalty to individual tribal members. The Act also ordered the huge amounts of "surplus lands" left over after Indian allotments to be made available to whites</w:t>
      </w:r>
      <w:r w:rsidRPr="008C48E3">
        <w:rPr>
          <w:sz w:val="16"/>
        </w:rPr>
        <w:t xml:space="preserve">. Federal Indian Law scholars are the first to admit that </w:t>
      </w:r>
      <w:r w:rsidRPr="0047721C">
        <w:rPr>
          <w:rStyle w:val="StyleUnderline"/>
        </w:rPr>
        <w:t>the Supreme Court didn't help matters</w:t>
      </w:r>
      <w:r w:rsidRPr="008C48E3">
        <w:rPr>
          <w:sz w:val="16"/>
        </w:rPr>
        <w:t xml:space="preserve"> much </w:t>
      </w:r>
      <w:r w:rsidRPr="00160BCD">
        <w:rPr>
          <w:rStyle w:val="StyleUnderline"/>
        </w:rPr>
        <w:t>by generating so much "bad" case law</w:t>
      </w:r>
      <w:r w:rsidRPr="008C48E3">
        <w:rPr>
          <w:sz w:val="16"/>
        </w:rPr>
        <w:t xml:space="preserve"> during this period. </w:t>
      </w:r>
      <w:r w:rsidRPr="00160BCD">
        <w:rPr>
          <w:rStyle w:val="StyleUnderline"/>
        </w:rPr>
        <w:t>In its 1902 decision in Lonewolf v. Hitchcock</w:t>
      </w:r>
      <w:r w:rsidRPr="008C48E3">
        <w:rPr>
          <w:sz w:val="16"/>
        </w:rPr>
        <w:t xml:space="preserve">,12 for example, </w:t>
      </w:r>
      <w:r w:rsidRPr="00160BCD">
        <w:rPr>
          <w:rStyle w:val="StyleUnderline"/>
        </w:rPr>
        <w:t xml:space="preserve">the Court immunized congressional treaty breaches from judicial review under a novel theory of congressional plenary power in Indian affairs. Lonewolf is a particularly egregious example of "bad" Indian law in the traditional scholars' story of Indian rights. It allowed the white people of the states surrounding Indian reserved territories to seize tens of millions of acres of prime Indian agricultural homesteading lands. Lonewolf shows us what happens, these scholars tell us, when the White Man's Indian Law fails to abide by the protective principles laid down by Chief Justice Marshall on Indian rights in our federal system of government. </w:t>
      </w:r>
      <w:r w:rsidRPr="008C48E3">
        <w:rPr>
          <w:sz w:val="16"/>
        </w:rPr>
        <w:t xml:space="preserve">The White Man's Indian Law </w:t>
      </w:r>
      <w:r w:rsidRPr="00160BCD">
        <w:rPr>
          <w:rStyle w:val="StyleUnderline"/>
        </w:rPr>
        <w:t>There is a fundamental problem with the way that Federal Indian Law</w:t>
      </w:r>
      <w:r w:rsidRPr="008C48E3">
        <w:rPr>
          <w:sz w:val="16"/>
        </w:rPr>
        <w:t xml:space="preserve"> scholars tell their side of the story of Indian rights in our federal system of government. As my co-panelist and former Indian Studies colleague at the University of Arizona, Vine Deloria, Jr., used to tell me in his smoke-filled office on the other side of campus, </w:t>
      </w:r>
      <w:r w:rsidRPr="00160BCD">
        <w:rPr>
          <w:rStyle w:val="StyleUnderline"/>
        </w:rPr>
        <w:t>there are never any Indians in the story of Indian rights</w:t>
      </w:r>
      <w:r w:rsidRPr="008C48E3">
        <w:rPr>
          <w:sz w:val="16"/>
        </w:rPr>
        <w:t xml:space="preserve"> these traditional scholars tell. 13 That is </w:t>
      </w:r>
      <w:r w:rsidRPr="00160BCD">
        <w:rPr>
          <w:rStyle w:val="Emphasis"/>
        </w:rPr>
        <w:t>because the emphasis of most scholars who have written on Federal Indian Law focuses exclusively on the story of the "White Man's Indian Law."</w:t>
      </w:r>
      <w:r w:rsidRPr="008C48E3">
        <w:rPr>
          <w:sz w:val="16"/>
        </w:rPr>
        <w:t xml:space="preserve"> As told by these scholars, in </w:t>
      </w:r>
      <w:r w:rsidRPr="00160BCD">
        <w:rPr>
          <w:rStyle w:val="StyleUnderline"/>
        </w:rPr>
        <w:t>the history of the White Man's Indian Law, the great struggles for Indian survival that finally culminate in a United States Supreme Court opinion or congressionally enacted statute were fought only by groups of non-Indian judges, lawyers and advocates in the white man's courtrooms and legislatures</w:t>
      </w:r>
      <w:r w:rsidRPr="008C48E3">
        <w:rPr>
          <w:sz w:val="16"/>
        </w:rPr>
        <w:t xml:space="preserve">. </w:t>
      </w:r>
      <w:r w:rsidRPr="00160BCD">
        <w:rPr>
          <w:rStyle w:val="StyleUnderline"/>
        </w:rPr>
        <w:t>The traditional story of the White Man's Indian Law focuses</w:t>
      </w:r>
      <w:r w:rsidRPr="008C48E3">
        <w:rPr>
          <w:sz w:val="16"/>
        </w:rPr>
        <w:t xml:space="preserve">, almost incessantly, </w:t>
      </w:r>
      <w:r w:rsidRPr="00160BCD">
        <w:rPr>
          <w:rStyle w:val="Emphasis"/>
        </w:rPr>
        <w:lastRenderedPageBreak/>
        <w:t>on one dominant theme: the legal rules and principles adhered to in the course of this country's historical dealings with Indian peoples are the exclusive by-products of the Western legal tradition brought to America by the white man.</w:t>
      </w:r>
      <w:r w:rsidRPr="008C48E3">
        <w:rPr>
          <w:sz w:val="16"/>
        </w:rPr>
        <w:t xml:space="preserve"> </w:t>
      </w:r>
      <w:r w:rsidRPr="008C48E3">
        <w:rPr>
          <w:sz w:val="16"/>
          <w:szCs w:val="14"/>
        </w:rPr>
        <w:t>These by-products, so the familiar story goes, were developed here by the courts and policy-making institutions established by the dominant white European-derived society into a redemptive force for perpetuating American Indian tribalism's survival. Without the European Law of Nations and its traditions of treaty diplomacy, without the English common law's recognition of fiduciary duties arising from a guardian-ward relationship, without the elasticity of feudalistic property law concepts to recognize and protect lesser rights of aboriginal occupancy on the land, without the precedent of the King's sovereign prerogatives of centralized control over colonial affairs, and so on; that is, without the White Man's Indian Law-as these scholars tell it-the Indian would no longer be among us. The Same Old Story The way in which the story of the</w:t>
      </w:r>
      <w:r w:rsidRPr="008C48E3">
        <w:rPr>
          <w:sz w:val="16"/>
        </w:rPr>
        <w:t xml:space="preserve"> </w:t>
      </w:r>
      <w:r w:rsidRPr="00160BCD">
        <w:rPr>
          <w:rStyle w:val="StyleUnderline"/>
        </w:rPr>
        <w:t>White Man's Indian Law</w:t>
      </w:r>
      <w:r w:rsidRPr="008C48E3">
        <w:rPr>
          <w:sz w:val="16"/>
        </w:rPr>
        <w:t xml:space="preserve"> deals with the federal government's duty of protection owed to Indian tribes from the people of the states is a classic illustration of what's completely wrong with most Federal Indian Law scholarship. It </w:t>
      </w:r>
      <w:r w:rsidRPr="00160BCD">
        <w:rPr>
          <w:rStyle w:val="Emphasis"/>
        </w:rPr>
        <w:t>neglects the Indian's role as an active agent</w:t>
      </w:r>
      <w:r w:rsidRPr="00160BCD">
        <w:rPr>
          <w:rStyle w:val="StyleUnderline"/>
        </w:rPr>
        <w:t xml:space="preserve"> in the development of the rules and principles of our Federal Indian Law which determine the rights of tribes in relation to the federal government and to the states</w:t>
      </w:r>
      <w:r w:rsidRPr="008C48E3">
        <w:rPr>
          <w:sz w:val="16"/>
        </w:rPr>
        <w:t xml:space="preserve">. The story of Indian rights during the allotment and assimilation era, for example, generally bemoans the decline of Marshallian classicism in our Federal Indian Law. But, the traditional scholars note in relieved tones, the legislation, court decisions, and executive policy initiatives of that "dark age" for Indian law luckily failed to totally destroy tribalism. </w:t>
      </w:r>
      <w:r w:rsidRPr="00160BCD">
        <w:rPr>
          <w:rStyle w:val="Emphasis"/>
        </w:rPr>
        <w:t>In the White Man's Indian Law, little, if any, reflection is devoted to the question of just why the reformers failed.</w:t>
      </w:r>
      <w:r w:rsidRPr="008C48E3">
        <w:rPr>
          <w:sz w:val="16"/>
        </w:rPr>
        <w:t xml:space="preserve"> </w:t>
      </w:r>
      <w:r w:rsidRPr="008C48E3">
        <w:rPr>
          <w:sz w:val="16"/>
          <w:szCs w:val="14"/>
        </w:rPr>
        <w:t>The academic chroniclers of the shifting cycles of Indian law simply move on, to consider the next period of Federal Indian Law history, the "good" period of Indian revitalization ushered in by the Indian Reorganization Act of 1934.14 In the cyclic history of Indian rights in this country, no period has witnessed such a radical "change in direction" as in Indian law and policy. This radical change "was due," so the writings of the leading scholars in the field tell us, "to the efforts of a new generation" of white men, 15 people like John Collier, the researchers of the 1928 Meriam Report on "The Problem of Indian Administration,"16 and the great white creators of the seminal treatise on Federal Indian Law, Nathan Margold and Felix Cohen. 7 The story of the White Man's Indian Law as the salvation of the Indian in North America has exercised an unshakable hold on the legal imagination of generations of Indian law scholars. They have told and retold its various chapters in their committed and important efforts to understand and perpetuate tribalism's survival in the United States. Given the hero worship of the great white saviors of Indian law, it is not surprising to find a law review article that was published recently in the Georgetown Law Journal entitled in part "What Would John Marshall Say?"' 8 That John Marshall's posthumous declarations on our modem day Indian law still matter so much to the traditional story of Indian rights told by the White Man's Indian law is a testament to why multiculturalists like myself dread the power still exercised by famous dead white males in a western settler state like the United States. It will always be a White Man's Indian Law that these scholars write about, and it will always only tell one side of the whole story. The Master's House</w:t>
      </w:r>
      <w:r w:rsidRPr="008C48E3">
        <w:rPr>
          <w:sz w:val="16"/>
        </w:rPr>
        <w:t xml:space="preserve"> </w:t>
      </w:r>
      <w:r w:rsidRPr="00192504">
        <w:rPr>
          <w:rStyle w:val="StyleUnderline"/>
        </w:rPr>
        <w:t>The fact that the current Supreme Court pays virtually no attention to these scholars serves to remind us how unreliable the White Man's Indian Law has been</w:t>
      </w:r>
      <w:r w:rsidRPr="008C48E3">
        <w:rPr>
          <w:sz w:val="16"/>
        </w:rPr>
        <w:t xml:space="preserve"> in protecting Indian rights throughout history. </w:t>
      </w:r>
      <w:r w:rsidRPr="00192504">
        <w:rPr>
          <w:rStyle w:val="StyleUnderline"/>
        </w:rPr>
        <w:t>The idea that the White Man's Indian Law has served over time as a positive, purposive force in tribalism's persistence in this country makes a fine story, but unfortunately it's never been true, and it's not true today</w:t>
      </w:r>
      <w:r w:rsidRPr="008C48E3">
        <w:rPr>
          <w:sz w:val="16"/>
        </w:rPr>
        <w:t xml:space="preserve">. The scholars' own concessions to a cyclic </w:t>
      </w:r>
      <w:r w:rsidRPr="00192504">
        <w:rPr>
          <w:rStyle w:val="StyleUnderline"/>
        </w:rPr>
        <w:t>theory of "good" and "bad" periods for Indian law, and their decrying of the present Supreme Court's inability to grasp the elegance of the Marshallian paradigm of Indian rights, demonstrates that the story is full of holes in a number of ways</w:t>
      </w:r>
      <w:r w:rsidRPr="008C48E3">
        <w:rPr>
          <w:sz w:val="16"/>
        </w:rPr>
        <w:t xml:space="preserve">. </w:t>
      </w:r>
      <w:r w:rsidRPr="00192504">
        <w:rPr>
          <w:rStyle w:val="Emphasis"/>
        </w:rPr>
        <w:t>When we</w:t>
      </w:r>
      <w:r w:rsidRPr="00192504">
        <w:rPr>
          <w:rStyle w:val="StyleUnderline"/>
        </w:rPr>
        <w:t xml:space="preserve"> closely </w:t>
      </w:r>
      <w:r w:rsidRPr="00192504">
        <w:rPr>
          <w:rStyle w:val="Emphasis"/>
        </w:rPr>
        <w:t>examine</w:t>
      </w:r>
      <w:r w:rsidRPr="00192504">
        <w:rPr>
          <w:rStyle w:val="StyleUnderline"/>
        </w:rPr>
        <w:t xml:space="preserve"> this provocative story of </w:t>
      </w:r>
      <w:r w:rsidRPr="00192504">
        <w:rPr>
          <w:rStyle w:val="Emphasis"/>
        </w:rPr>
        <w:t>the White Man's Indian Law serving as a positive</w:t>
      </w:r>
      <w:r w:rsidRPr="00192504">
        <w:rPr>
          <w:rStyle w:val="StyleUnderline"/>
        </w:rPr>
        <w:t xml:space="preserve">, purposive force in tribalism's persistence in this country, </w:t>
      </w:r>
      <w:r w:rsidRPr="00192504">
        <w:rPr>
          <w:rStyle w:val="Emphasis"/>
        </w:rPr>
        <w:t>we</w:t>
      </w:r>
      <w:r w:rsidRPr="00192504">
        <w:rPr>
          <w:rStyle w:val="StyleUnderline"/>
        </w:rPr>
        <w:t xml:space="preserve"> immediately </w:t>
      </w:r>
      <w:r w:rsidRPr="00192504">
        <w:rPr>
          <w:rStyle w:val="Emphasis"/>
        </w:rPr>
        <w:t>confront a</w:t>
      </w:r>
      <w:r w:rsidRPr="00192504">
        <w:rPr>
          <w:rStyle w:val="StyleUnderline"/>
        </w:rPr>
        <w:t xml:space="preserve"> most difficult </w:t>
      </w:r>
      <w:r w:rsidRPr="00192504">
        <w:rPr>
          <w:rStyle w:val="Emphasis"/>
        </w:rPr>
        <w:t>complication</w:t>
      </w:r>
      <w:r w:rsidRPr="00192504">
        <w:rPr>
          <w:rStyle w:val="StyleUnderline"/>
        </w:rPr>
        <w:t xml:space="preserve"> in the plot line. It is the unresolvable complication that inevitably arises from the very nature of the colonial situation and the relations of power between the colonizer and colonized. We are talking, remember, about </w:t>
      </w:r>
      <w:r w:rsidRPr="00192504">
        <w:rPr>
          <w:rStyle w:val="Emphasis"/>
        </w:rPr>
        <w:t>the legal system of one of the modem world's most efficient colonizing powers</w:t>
      </w:r>
      <w:r w:rsidRPr="008C48E3">
        <w:rPr>
          <w:sz w:val="16"/>
        </w:rPr>
        <w:t>. The United States began as a loose and disorganized confederation of thirteen Atlantic seaboard British colonies, expanding its federated sovereignty over the vast, prime midsection of North America in less than a century of frontier conquest. In the process, the United States basically eliminated Indian tribalism as a potent political or cultural force on the continent. Given its history, how does this system of colonizing law so potently imposed on the Indian by the United States-</w:t>
      </w:r>
      <w:r w:rsidRPr="00B952FB">
        <w:rPr>
          <w:rStyle w:val="Emphasis"/>
        </w:rPr>
        <w:t>the White Man's Indian Law-manage to transcend the genocidal and ethnocidal threat it has historically posed to the perpetuation of Indian cultural identity, existence, and sovereignty</w:t>
      </w:r>
      <w:r w:rsidRPr="008C48E3">
        <w:rPr>
          <w:sz w:val="16"/>
        </w:rPr>
        <w:t xml:space="preserve"> in this country? </w:t>
      </w:r>
      <w:r w:rsidRPr="00B952FB">
        <w:rPr>
          <w:rStyle w:val="Emphasis"/>
        </w:rPr>
        <w:t>How can such a unilaterally-imposed system of colonizing law and power ever manage to assist Indian peoples in their struggles for cultural survival and achieve justice</w:t>
      </w:r>
      <w:r w:rsidRPr="008C48E3">
        <w:rPr>
          <w:sz w:val="16"/>
        </w:rPr>
        <w:t xml:space="preserve">? We may never be able to develop satisfactory answers to these problematic, perplexing questions by focusing solely on the onanistically-told story of the White Man's Indian law. For there is something vital missing in this tired old story. As the African-American poet Audre Lord has tried to teach us, </w:t>
      </w:r>
      <w:r w:rsidRPr="00B952FB">
        <w:rPr>
          <w:rStyle w:val="Emphasis"/>
        </w:rPr>
        <w:t xml:space="preserve">the Master's tools have not been designed to dismantle the </w:t>
      </w:r>
      <w:r w:rsidRPr="00B952FB">
        <w:rPr>
          <w:rStyle w:val="Emphasis"/>
        </w:rPr>
        <w:lastRenderedPageBreak/>
        <w:t>Master's house</w:t>
      </w:r>
      <w:r w:rsidRPr="008C48E3">
        <w:rPr>
          <w:sz w:val="16"/>
        </w:rPr>
        <w:t xml:space="preserve">. 19 A deeper, </w:t>
      </w:r>
      <w:r w:rsidRPr="00B952FB">
        <w:rPr>
          <w:rStyle w:val="StyleUnderline"/>
        </w:rPr>
        <w:t>more complex understanding of the protective principles which have enabled tribalism to survive under our federal system of government in the United States will begin to emerge only when we begin to listen seriously to the Indian side of the story of Indian rights and federalism.</w:t>
      </w:r>
    </w:p>
    <w:p w:rsidR="00265408" w:rsidRDefault="00265408" w:rsidP="00265408">
      <w:pPr>
        <w:rPr>
          <w:rStyle w:val="StyleUnderline"/>
        </w:rPr>
      </w:pPr>
      <w:r>
        <w:rPr>
          <w:rStyle w:val="StyleUnderline"/>
        </w:rPr>
        <w:br w:type="page"/>
      </w:r>
    </w:p>
    <w:p w:rsidR="008C48E3" w:rsidRPr="00265408" w:rsidRDefault="00265408" w:rsidP="00265408">
      <w:pPr>
        <w:pStyle w:val="Heading3"/>
      </w:pPr>
      <w:bookmarkStart w:id="70" w:name="_Toc424225310"/>
      <w:r w:rsidRPr="00265408">
        <w:lastRenderedPageBreak/>
        <w:t>Neutrality/Equality Link</w:t>
      </w:r>
      <w:bookmarkEnd w:id="70"/>
    </w:p>
    <w:p w:rsidR="00265408" w:rsidRPr="00D922B4" w:rsidRDefault="00265408" w:rsidP="00265408">
      <w:pPr>
        <w:pStyle w:val="Heading4"/>
      </w:pPr>
      <w:r>
        <w:t>Claims of neutral or benign surveillance strategies ignore the history of strategic surveillance ignore the violence inherent in the most basic surveillance techniques. T</w:t>
      </w:r>
      <w:r w:rsidRPr="003F6D99">
        <w:t>he classification criteria of land, population and other forms of record keeping has serious implications for governing and dispossessing indigenous populations</w:t>
      </w:r>
    </w:p>
    <w:p w:rsidR="00265408" w:rsidRDefault="00265408" w:rsidP="00265408">
      <w:r w:rsidRPr="001A7680">
        <w:rPr>
          <w:rStyle w:val="Style13ptBold"/>
        </w:rPr>
        <w:t>Zureik 13’</w:t>
      </w:r>
      <w:r>
        <w:t xml:space="preserve"> (Elia Zureik, “Colonial Oversight,” Fall 2013, pgs. 48-49. </w:t>
      </w:r>
      <w:hyperlink r:id="rId37" w:history="1">
        <w:r w:rsidRPr="00AA2195">
          <w:rPr>
            <w:rStyle w:val="Hyperlink"/>
          </w:rPr>
          <w:t>http://www.sscqueens.org/sites/default/files/Zureik%20Colonial%20oversight%20essay%20Red%20Pepper%20octnov13-1-1.pdf</w:t>
        </w:r>
      </w:hyperlink>
      <w:r>
        <w:t>. KLB)</w:t>
      </w:r>
    </w:p>
    <w:p w:rsidR="00265408" w:rsidRPr="00DB185B" w:rsidRDefault="00265408" w:rsidP="00265408">
      <w:pPr>
        <w:rPr>
          <w:sz w:val="16"/>
        </w:rPr>
      </w:pPr>
      <w:r w:rsidRPr="00DB185B">
        <w:rPr>
          <w:sz w:val="16"/>
        </w:rPr>
        <w:t xml:space="preserve">Ruling by records. Keeping records, or ‘ruling by records’ as it’s called by Richard Samaurez Smith, an anthropology professor at the American University in Beirut, is a cornerstone of colonialism, as it is for any modern administrative body. </w:t>
      </w:r>
      <w:r w:rsidRPr="000D6827">
        <w:rPr>
          <w:rStyle w:val="Emphasis"/>
        </w:rPr>
        <w:t>The important distinction in the case of colonialism is that the classification criteria of land, population and other forms of record keeping has serious implications for governing and dispossessing indigenous populations.</w:t>
      </w:r>
      <w:r w:rsidRPr="00DB185B">
        <w:rPr>
          <w:sz w:val="16"/>
        </w:rPr>
        <w:t xml:space="preserve"> This point is demonstrated by Arjun Appadurai in his discussion of the difference between the British census in India and the one used in the home country (‘Number in the Colonial Imagination’). First, the stress on race and ethnicity characterised the British efforts in India, in contrast to the British home census, which in its early days emphasised the geographical distribution of the population and social class. Second, unlike in India, the British home census was tied to citizenship, electoral politics and representation. Third, </w:t>
      </w:r>
      <w:r w:rsidRPr="000D6827">
        <w:rPr>
          <w:rStyle w:val="StyleUnderline"/>
        </w:rPr>
        <w:t xml:space="preserve">while the British home census sought to identify marginal and ‘problematic’ groups (poor people, criminals and so on) in society, the Indian census made no such distinction. </w:t>
      </w:r>
      <w:r w:rsidRPr="008A2D9F">
        <w:rPr>
          <w:rStyle w:val="Emphasis"/>
        </w:rPr>
        <w:t>It blanketed the entire population for the purpose of control as if it was wholly problematic and deviant.</w:t>
      </w:r>
      <w:r w:rsidRPr="00DB185B">
        <w:rPr>
          <w:sz w:val="16"/>
        </w:rPr>
        <w:t xml:space="preserve"> Thus</w:t>
      </w:r>
      <w:r w:rsidRPr="00D26610">
        <w:rPr>
          <w:rStyle w:val="StyleUnderline"/>
        </w:rPr>
        <w:t xml:space="preserve">, from the perspective of surveillance as well as administration, </w:t>
      </w:r>
      <w:r w:rsidRPr="00D26610">
        <w:rPr>
          <w:rStyle w:val="Emphasis"/>
        </w:rPr>
        <w:t>counting people is not an objective, neutral exercise that leaves things unchanged. The way people are counted and their identity categorised in censuses has behavioural ramifications for biopolitics and governance</w:t>
      </w:r>
      <w:r w:rsidRPr="00DB185B">
        <w:rPr>
          <w:sz w:val="16"/>
        </w:rPr>
        <w:t xml:space="preserve">. Anne Stoler remarks that ‘the power of categories rests in their capacity to impose the realities they ostensibly only describe. </w:t>
      </w:r>
      <w:r w:rsidRPr="00D26610">
        <w:rPr>
          <w:rStyle w:val="Emphasis"/>
        </w:rPr>
        <w:t>Classification here is not a benign cultural act but a potent political one</w:t>
      </w:r>
      <w:r w:rsidRPr="00DB185B">
        <w:rPr>
          <w:sz w:val="16"/>
        </w:rPr>
        <w:t xml:space="preserve">.’ In ‘The Census, Social Structure and Objectification in South Asia’, Bernard Cohn goes over the processes of British census construction in India as a means of implementing imperial policy. The </w:t>
      </w:r>
      <w:r w:rsidRPr="00D26610">
        <w:rPr>
          <w:rStyle w:val="StyleUnderline"/>
        </w:rPr>
        <w:t>choices of categories were heavily influenced by pre-existing ideas about India’s class structure, and by western notions about the separateness or ‘purity’ of races. This in effect imposed a racial hierarchy on the caste system that had much to do with western biases.</w:t>
      </w:r>
      <w:r w:rsidRPr="00DB185B">
        <w:rPr>
          <w:sz w:val="16"/>
        </w:rPr>
        <w:t xml:space="preserve"> It is important to note, however, that local and communal pre-colonial conditions played an important role in maintaining traditional values. As Samit Guha writes, ‘Community structures of feeling and communication survived into the colonial era, and used the colonial public sphere to assert their claims.’ Darker side of statistics. When ethical rules governing modern censuses are violated, statistics have their ‘darker side’. For example, </w:t>
      </w:r>
      <w:r w:rsidRPr="008A2D9F">
        <w:rPr>
          <w:rStyle w:val="Emphasis"/>
        </w:rPr>
        <w:t>governments may target specific vulnerable groups, usually on the basis of race and ethnicity, for close observation and monitoring, resulting in human rights abuses.</w:t>
      </w:r>
      <w:r w:rsidRPr="00DB185B">
        <w:rPr>
          <w:sz w:val="16"/>
        </w:rPr>
        <w:t xml:space="preserve"> </w:t>
      </w:r>
      <w:r w:rsidRPr="00806548">
        <w:rPr>
          <w:rStyle w:val="Emphasis"/>
        </w:rPr>
        <w:t>The Nazi regime, with the aid of the IBM corporation, performed targeted enumeration to identify Jewish German citizens for the purpose of locating and eventually exterminating the group. But population targeting is only one side of a sinister coin. Reverse targeting is another possibility.</w:t>
      </w:r>
      <w:r w:rsidRPr="00DB185B">
        <w:rPr>
          <w:sz w:val="16"/>
        </w:rPr>
        <w:t xml:space="preserve"> Since </w:t>
      </w:r>
      <w:r w:rsidRPr="00806548">
        <w:rPr>
          <w:rStyle w:val="Emphasis"/>
        </w:rPr>
        <w:t>in modern nation states, censuses are associated with citizenship rights, the exclusion of certain groups from enumeration has negative consequences, resulting in the denial of citizenship rights and associated social benefits</w:t>
      </w:r>
      <w:r w:rsidRPr="00DB185B">
        <w:rPr>
          <w:sz w:val="16"/>
        </w:rPr>
        <w:t xml:space="preserve">. As demonstrated by Anat Liebler in the case of the first Israeli census, calculated plans to exclude some of the remaining Palestinian citizens from being counted in 1948 had serious ramifications, since these people’s citizenship, homes and property were never documented. To this day they are referred to as the ‘present absentees’ (present in the country but absent for census purposes) and their descendants continue to reside in unrecognised localities with no access to their original homes. Significantly, the snap census Israel carried out after it occupied the West Bank and Gaza in 1967 was a repeat of 1948: undercounting the resident population of the occupied territories and denying the right of return to Palestinians who were temporarily absent for study, work, travel or other reasons. A 2012 report by Human Rights Watch estimates that between 270,000 and 300,000 Palestinians were displaced from the occupied territories and were not allowed to return to their homes. </w:t>
      </w:r>
    </w:p>
    <w:p w:rsidR="00265408" w:rsidRDefault="00265408" w:rsidP="00265408">
      <w:pPr>
        <w:pStyle w:val="Heading4"/>
      </w:pPr>
      <w:r>
        <w:lastRenderedPageBreak/>
        <w:t xml:space="preserve">Although surveillance is seemingly evenly applied, this is not the case, certain populations are deemed as deviant and are therefore subject to constant surveillance, a “premature death” in order to preserve the body of the whole </w:t>
      </w:r>
    </w:p>
    <w:p w:rsidR="00265408" w:rsidRPr="0043179F" w:rsidRDefault="00265408" w:rsidP="0026540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265408" w:rsidRPr="009D2B19" w:rsidRDefault="00265408" w:rsidP="00265408">
      <w:pPr>
        <w:rPr>
          <w:sz w:val="16"/>
        </w:rPr>
      </w:pPr>
      <w:r w:rsidRPr="009D2B19">
        <w:rPr>
          <w:sz w:val="16"/>
        </w:rPr>
        <w:t xml:space="preserve">The field of surveillance studies is important, Lyon argues, because of the "rapidly increasing influence of surveillance in our daily lives and in the operation of very large-scale operations" (ibid., 9). </w:t>
      </w:r>
      <w:r w:rsidRPr="00FB506E">
        <w:rPr>
          <w:rStyle w:val="StyleUnderline"/>
        </w:rPr>
        <w:t>The growth in surveillance is often tied to Foucauldian notions of the rise of the disciplinary society and the ascendancy of biopolitics in which peoples become populations to be counted, measured, and regulated in order to promote the life of the normalizing state</w:t>
      </w:r>
      <w:r w:rsidRPr="00FB506E">
        <w:rPr>
          <w:rStyle w:val="Emphasis"/>
        </w:rPr>
        <w:t>. Because certain populations are deemed threats to the normalizing state, they must be constantly monitored, and thus are subject to</w:t>
      </w:r>
      <w:r w:rsidRPr="009D2B19">
        <w:rPr>
          <w:sz w:val="16"/>
        </w:rPr>
        <w:t xml:space="preserve"> what Ruth Wilson Gilmore (2007) defines </w:t>
      </w:r>
      <w:r w:rsidRPr="00FB506E">
        <w:rPr>
          <w:rStyle w:val="Emphasis"/>
        </w:rPr>
        <w:t>as "premature death" in order to preserve the body of the whole</w:t>
      </w:r>
      <w:r w:rsidRPr="0096543C">
        <w:rPr>
          <w:rStyle w:val="StyleUnderline"/>
        </w:rPr>
        <w:t>.</w:t>
      </w:r>
      <w:r w:rsidRPr="009D2B19">
        <w:rPr>
          <w:sz w:val="16"/>
        </w:rPr>
        <w:t xml:space="preserve"> And yet Foucault notes that, ironically, these biopolitical moves were first practiced on the bourgeoisie themselves. </w:t>
      </w:r>
      <w:r w:rsidRPr="00FB506E">
        <w:rPr>
          <w:rStyle w:val="Emphasis"/>
        </w:rPr>
        <w:t xml:space="preserve">Through the disciplining of the bourgeois body, the "nonnal" body is defined as the measure by which all other bodies are marked as "deviant" </w:t>
      </w:r>
      <w:r w:rsidRPr="009D2B19">
        <w:rPr>
          <w:sz w:val="16"/>
        </w:rPr>
        <w:t xml:space="preserve">(Foucault 1980, 123). </w:t>
      </w:r>
      <w:r w:rsidRPr="00FB506E">
        <w:rPr>
          <w:rStyle w:val="StyleUnderline"/>
        </w:rPr>
        <w:t>Logics of normalization must have some pretense to universality even as these normalizing strategies are not evenly applied. Thus, it is no surprise that these disciplinary techniques come to be used broadly, not just on those populations deemed to be threats.</w:t>
      </w:r>
      <w:r w:rsidRPr="009D2B19">
        <w:rPr>
          <w:sz w:val="16"/>
        </w:rPr>
        <w:t xml:space="preserve"> </w:t>
      </w:r>
    </w:p>
    <w:p w:rsidR="00265408" w:rsidRPr="00265408" w:rsidRDefault="00265408" w:rsidP="00265408"/>
    <w:p w:rsidR="008C48E3" w:rsidRPr="008C48E3" w:rsidRDefault="008C48E3" w:rsidP="008C48E3"/>
    <w:p w:rsidR="00924DA5" w:rsidRDefault="00924DA5" w:rsidP="00924DA5">
      <w:r>
        <w:br w:type="page"/>
      </w:r>
    </w:p>
    <w:p w:rsidR="00482A0C" w:rsidRDefault="00924DA5" w:rsidP="00924DA5">
      <w:pPr>
        <w:pStyle w:val="Heading3"/>
      </w:pPr>
      <w:bookmarkStart w:id="71" w:name="_Toc424225311"/>
      <w:r>
        <w:lastRenderedPageBreak/>
        <w:t>Economic Autonomy Link (Bitcoin)</w:t>
      </w:r>
      <w:bookmarkEnd w:id="71"/>
    </w:p>
    <w:p w:rsidR="00924DA5" w:rsidRDefault="00924DA5" w:rsidP="00924DA5">
      <w:pPr>
        <w:pStyle w:val="Heading4"/>
      </w:pPr>
      <w:r>
        <w:t>The 1ACs desire for economic autonomy stimulates a colonial history of economic and political assimilation of indigenous peoples within a frame of sovereign citizenship.</w:t>
      </w:r>
    </w:p>
    <w:p w:rsidR="00924DA5" w:rsidRPr="00487BE0" w:rsidRDefault="00924DA5" w:rsidP="00924DA5">
      <w:pPr>
        <w:rPr>
          <w:sz w:val="14"/>
        </w:rPr>
      </w:pPr>
      <w:r w:rsidRPr="00487BE0">
        <w:rPr>
          <w:rStyle w:val="Style13ptBold"/>
        </w:rPr>
        <w:t>Catellino 10</w:t>
      </w:r>
      <w:r w:rsidRPr="00487BE0">
        <w:rPr>
          <w:sz w:val="14"/>
        </w:rPr>
        <w:t xml:space="preserve">. (Jessica R. Catellino, Professor of Anthropology, UCLA. The Double-Bind of American Indian Need-Based Sovereignty. Cuan 16.4. March 5, 2010. </w:t>
      </w:r>
      <w:hyperlink r:id="rId38" w:history="1">
        <w:r w:rsidRPr="00487BE0">
          <w:rPr>
            <w:rStyle w:val="Hyperlink"/>
            <w:sz w:val="14"/>
          </w:rPr>
          <w:t>http://evols.library.manoa.hawaii.edu/bitstream/handle/10524/23603/cuan_1058.pdf?sequence=1</w:t>
        </w:r>
      </w:hyperlink>
      <w:r w:rsidRPr="00487BE0">
        <w:rPr>
          <w:sz w:val="14"/>
        </w:rPr>
        <w:t>. MMG)</w:t>
      </w:r>
    </w:p>
    <w:p w:rsidR="00924DA5" w:rsidRDefault="00924DA5" w:rsidP="00924DA5">
      <w:pPr>
        <w:rPr>
          <w:sz w:val="16"/>
        </w:rPr>
      </w:pPr>
      <w:r w:rsidRPr="001F2252">
        <w:rPr>
          <w:sz w:val="16"/>
        </w:rPr>
        <w:t xml:space="preserve">If collective </w:t>
      </w:r>
      <w:r w:rsidRPr="001F2252">
        <w:rPr>
          <w:rStyle w:val="StyleUnderline"/>
        </w:rPr>
        <w:t>economic power undermined indigenous governance in the termination era</w:t>
      </w:r>
      <w:r w:rsidRPr="001F2252">
        <w:rPr>
          <w:sz w:val="16"/>
        </w:rPr>
        <w:t xml:space="preserve">, it also was unrecognizable in many termination advocates’ eyes because </w:t>
      </w:r>
      <w:r w:rsidRPr="001F2252">
        <w:rPr>
          <w:rStyle w:val="StyleUnderline"/>
        </w:rPr>
        <w:t>they understood wealth to be the foundation of</w:t>
      </w:r>
      <w:r w:rsidRPr="001F2252">
        <w:rPr>
          <w:sz w:val="16"/>
        </w:rPr>
        <w:t xml:space="preserve">, and evidence for, </w:t>
      </w:r>
      <w:r w:rsidRPr="001F2252">
        <w:rPr>
          <w:rStyle w:val="StyleUnderline"/>
        </w:rPr>
        <w:t>individualized economic and political assimilation</w:t>
      </w:r>
      <w:r w:rsidRPr="001F2252">
        <w:rPr>
          <w:sz w:val="16"/>
        </w:rPr>
        <w:t xml:space="preserve"> that would reorient individuals’ relation to the settler state. </w:t>
      </w:r>
      <w:r w:rsidRPr="001F2252">
        <w:rPr>
          <w:rStyle w:val="StyleUnderline"/>
        </w:rPr>
        <w:t>Termination shifted the terrain from sovereignty–polity to citizenship–individual, with citizenship figured not in relation to the indigenous nation but, rather, to the settler state</w:t>
      </w:r>
      <w:r w:rsidRPr="001F2252">
        <w:rPr>
          <w:sz w:val="16"/>
        </w:rPr>
        <w:t xml:space="preserve">. With passage of the Indian Citizenship Act of 1924, all American Indians were granted nonexclusive U.S. citizenship, whether or not they wanted it, and despite efforts by some to refuse it.17 </w:t>
      </w:r>
      <w:r w:rsidRPr="001F2252">
        <w:rPr>
          <w:rStyle w:val="StyleUnderline"/>
        </w:rPr>
        <w:t>The termination of indigenous sovereignty via the dismantling of tribal governments was inextricably intertwined with a focus on economic contribution as the measure of individual (U.S.) citizenship</w:t>
      </w:r>
      <w:r w:rsidRPr="001F2252">
        <w:rPr>
          <w:sz w:val="16"/>
        </w:rPr>
        <w:t xml:space="preserve">. The citizenship status of indigenous individuals in liberal settler states poses a fundamental dilemma: how can nation-states that commit to equality among the citizenry take account of the differential political status of indigenous peoples as citizens both of indigenous polities (e.g., the Seminole Tribe of Florida) and of settler states (e.g., the United States)? Scholars have examined this dilemma with regard to political rights and legal claims (Kymlicka 1995; Maaka and Fleras 2005; Paine 1999; Peterson and Sanders 1998; Povinelli 2002), and Thomas Biolsi (2005), among others, has analyzed the “hybrid political space” of dual citizenship. Fewer have explored </w:t>
      </w:r>
      <w:r w:rsidRPr="001F2252">
        <w:rPr>
          <w:rStyle w:val="StyleUnderline"/>
        </w:rPr>
        <w:t>the economic dimensions of citizenship</w:t>
      </w:r>
      <w:r w:rsidRPr="001F2252">
        <w:rPr>
          <w:sz w:val="16"/>
        </w:rPr>
        <w:t xml:space="preserve">—or what T. H. Marshall (1992) famously </w:t>
      </w:r>
      <w:r w:rsidRPr="001F2252">
        <w:rPr>
          <w:rStyle w:val="StyleUnderline"/>
        </w:rPr>
        <w:t>named “social citizenship”—for indigenous people</w:t>
      </w:r>
      <w:r w:rsidRPr="001F2252">
        <w:rPr>
          <w:sz w:val="16"/>
        </w:rPr>
        <w:t xml:space="preserve">. Those who have done so usually note that </w:t>
      </w:r>
      <w:r w:rsidRPr="001F2252">
        <w:rPr>
          <w:rStyle w:val="StyleUnderline"/>
        </w:rPr>
        <w:t>indigenous citizenship in settler states often is organized by need</w:t>
      </w:r>
      <w:r w:rsidRPr="001F2252">
        <w:rPr>
          <w:sz w:val="16"/>
        </w:rPr>
        <w:t xml:space="preserve">. Jeremy Beckett (1988) and Robert Paine (1977, 1984), among </w:t>
      </w:r>
      <w:r w:rsidRPr="001F2252">
        <w:rPr>
          <w:rStyle w:val="StyleUnderline"/>
        </w:rPr>
        <w:t>others, have developed the concept of “welfare colonialism” to characterize the ways in which aboriginal citizens are addressed as needing service provision and thereby occupy subordinate positions</w:t>
      </w:r>
      <w:r w:rsidRPr="001F2252">
        <w:rPr>
          <w:sz w:val="16"/>
        </w:rPr>
        <w:t xml:space="preserve"> in settler states.18 Taken together, American Indians remain the poorest ethnic–racial group in the United States, despite recent gains from gaming profits (Taylor and Kalt 2005), and the bureaucratic production, assessment, and meeting of need have been occasions for many indigenous individuals to encounter the state. This helps to explain why </w:t>
      </w:r>
      <w:r w:rsidRPr="001F2252">
        <w:rPr>
          <w:rStyle w:val="StyleUnderline"/>
        </w:rPr>
        <w:t>some termination supporters, including a few Indian advocacy groups, took the governmental relationship to be one not of sovereign recognition but, rather, of destructive paternalism</w:t>
      </w:r>
      <w:r w:rsidRPr="001F2252">
        <w:rPr>
          <w:sz w:val="16"/>
        </w:rPr>
        <w:t xml:space="preserve"> (embodied by supervisory reservation-based “Indian agents”).19 </w:t>
      </w:r>
      <w:r w:rsidRPr="001F2252">
        <w:rPr>
          <w:rStyle w:val="StyleUnderline"/>
        </w:rPr>
        <w:t>The absence of need, however, has the potential to render indigenous polities unrecognizable to the state</w:t>
      </w:r>
      <w:r w:rsidRPr="001F2252">
        <w:rPr>
          <w:sz w:val="16"/>
        </w:rPr>
        <w:t xml:space="preserve">. One example of this double bind was the federal determination of Indian eligibility for U.S. citizenship based on economic competence (often but not only coded by categories like “mixed blood”) during the implementation of the General Allotment Act (Dawes Act) of 1887. Tellingly, the Dawes Act stipulated that the acceptance of U.S. citizenship, with allegiance sometimes ritually sworn on a plow handle, required severing political allegiance to tribal governments. Teddy Roosevelt famously promoted allotment as “a mighty pulverizing engine, to break up the tribal mass” (Wilkinson 2005:43). Today, Seminoles live at civic boundaries when they decide whether or not to vote in tribal and extratribal elections, when they cheer on Florida college football teams, and when they honor U.S. military veterans.20 Less obviously, they also do so when they decide whether or not to hang “Seminole Indian” license plates on their vehicles and risk them being keyed in parking lots, when Seminole women decide whether to take husbands’ surnames, when non-Seminoles ask how they can sign up for tribal membership on learning of gaming-generated benefits, when Seminole leaders serve on regional tourism boards and other governing bodies, and when all Seminoles answer for the millionth time whether they pay taxes (yes) or just how much they receive in gaming-based per capita payments from the tribal government (the number is rarely disclosed).21 During the termination hearings, </w:t>
      </w:r>
      <w:r w:rsidRPr="001F2252">
        <w:rPr>
          <w:rStyle w:val="StyleUnderline"/>
        </w:rPr>
        <w:t>evidence of Seminoles’ economic capacity and market integration coded them as (productive) U.S. citizens, “ready” for termination and equal status with non-Indians</w:t>
      </w:r>
      <w:r w:rsidRPr="001F2252">
        <w:rPr>
          <w:sz w:val="16"/>
        </w:rPr>
        <w:t xml:space="preserve">, while glaring economic need was cited by termination opponents as justification for ongoing tribal governance. </w:t>
      </w:r>
      <w:r w:rsidRPr="001F2252">
        <w:rPr>
          <w:rStyle w:val="StyleUnderline"/>
        </w:rPr>
        <w:t>The focus on civic egalitarianism was not unique to the Seminole hearings; indeed, the termination bill’s stated goal was: “to make the Indians within the territorial limits of the United States subject to the same laws and entitled to the same privileges and responsibilities as are applicable to other citizens</w:t>
      </w:r>
      <w:r w:rsidRPr="001F2252">
        <w:rPr>
          <w:sz w:val="16"/>
        </w:rPr>
        <w:t xml:space="preserve"> of the United States, to end their status as wards of the United States, and to grant them all of the rights and prerogatives pertaining to American citizenship” ([H. Con. Res. 108] 67 Stat. B122).22 Becoming full citizens (recall that American Indians already were citizens under the Indian Citizenship Act of 1924) entailed no longer being wards,a term that referred to the Marshall U.S. Supreme Court opinions of the 1830s categorizing Indian tribes as “domestic dependent </w:t>
      </w:r>
      <w:r w:rsidRPr="001F2252">
        <w:rPr>
          <w:sz w:val="16"/>
        </w:rPr>
        <w:lastRenderedPageBreak/>
        <w:t xml:space="preserve">nations,” “in a state of pupilage” wherein “their relation to the U.S. resembles that of a ward to his guardian” (Cherokee Nation v. Georgia 1831, 30 U.S. [5 Pet.], 16–17). </w:t>
      </w:r>
      <w:r w:rsidRPr="001F2252">
        <w:rPr>
          <w:rStyle w:val="StyleUnderline"/>
        </w:rPr>
        <w:t>Foremost among the responsibilities that Indians would assume with termination was to contribute as proper economic actors</w:t>
      </w:r>
      <w:r w:rsidRPr="001F2252">
        <w:rPr>
          <w:sz w:val="16"/>
        </w:rPr>
        <w:t xml:space="preserve">. </w:t>
      </w:r>
      <w:r w:rsidRPr="001F2252">
        <w:rPr>
          <w:rStyle w:val="StyleUnderline"/>
        </w:rPr>
        <w:t>American Indian individuals were encouraged to take up new economic lives</w:t>
      </w:r>
      <w:r w:rsidRPr="001F2252">
        <w:rPr>
          <w:sz w:val="16"/>
        </w:rPr>
        <w:t xml:space="preserve">, and collective lands would convert to individual property ownership; some tribes were targeted for relocation to join the urban industrial labor force. There was some ambiguity about Seminole individualization when lawmakers suggested that Seminoles could create a posttermination private corporation to hold their lands. Officials insisted, however, that Seminoles henceforth would be treated as individual citizens, not a governmental entity, regardless of whether they formed a corporation, and they understood that collective assets would be sold off (U.S. Congress 1954:1058).23 Questions and testimony on both sides were shot through with </w:t>
      </w:r>
      <w:r w:rsidRPr="001F2252">
        <w:rPr>
          <w:rStyle w:val="StyleUnderline"/>
        </w:rPr>
        <w:t>a modernist rhetoric of Indian progress that hinged economic participation to U.S. citizenship</w:t>
      </w:r>
      <w:r w:rsidRPr="001F2252">
        <w:rPr>
          <w:sz w:val="16"/>
        </w:rPr>
        <w:t xml:space="preserve">. For example, a local non-Indian advocacy group, The Friends of the Seminoles (whose leadership included prominent Fort Lauderdale store owners who traded with Seminoles), issued the following statement endorsing Seminoles’ request to delay termination for 25 years: “This time is necessary for the education and experience of the youth of the Seminole Nation so that they may learn the English language and the white man’s ways, and be fitted to take their rightful place in our American way of life and as useful citizens of Florida” (U.S. Congress 1955:12). Here, </w:t>
      </w:r>
      <w:r w:rsidRPr="001F2252">
        <w:rPr>
          <w:rStyle w:val="StyleUnderline"/>
        </w:rPr>
        <w:t>citizenship entailed assimilation to the “white man’s ways,” implicitly through economic contributions (“useful citizens”),</w:t>
      </w:r>
      <w:r w:rsidRPr="001F2252">
        <w:rPr>
          <w:sz w:val="16"/>
        </w:rPr>
        <w:t xml:space="preserve"> but this required interim federal support. A local Congressman, who supported Seminole resistance to termination, took the position that full U.S. citizenship would have to be put on hold: “I know that the Seminoles themselves do not want the responsibilities of citizenship thrust upon them at this time” (U.S. Congress 1954:1132). He worried that Seminoles were not ready to manage property because of “ignorance of ownership of real estate” and taxes, because they were not equipped to take jobs in the “white economy,” and because they were not literate or educated. </w:t>
      </w:r>
      <w:r w:rsidRPr="001F2252">
        <w:rPr>
          <w:rStyle w:val="StyleUnderline"/>
        </w:rPr>
        <w:t xml:space="preserve">To be a fully progressed U.S. citizen, agreed many termination advocates and opponents alike, required entering the “white economy.” Indigenous economic success was a mode and sign of whitening. </w:t>
      </w:r>
      <w:r w:rsidRPr="001F2252">
        <w:rPr>
          <w:sz w:val="16"/>
        </w:rPr>
        <w:t>One corollary was that citizenship in an indigenous polity was to be surpassed; another was that “real” Indians remained poor.24</w:t>
      </w:r>
    </w:p>
    <w:p w:rsidR="003D313A" w:rsidRDefault="003D313A" w:rsidP="003D313A">
      <w:pPr>
        <w:pStyle w:val="Heading3"/>
      </w:pPr>
      <w:bookmarkStart w:id="72" w:name="_Toc424225312"/>
      <w:r>
        <w:lastRenderedPageBreak/>
        <w:t>Equality Link</w:t>
      </w:r>
      <w:bookmarkEnd w:id="72"/>
    </w:p>
    <w:p w:rsidR="003D313A" w:rsidRPr="00C93CB0" w:rsidRDefault="003D313A" w:rsidP="003D313A">
      <w:pPr>
        <w:pStyle w:val="Heading4"/>
      </w:pPr>
      <w:r>
        <w:t xml:space="preserve">There is no such thing as equality, and their attempt to frame surveillance as equally harming everyone simply perfects a system of violence. </w:t>
      </w:r>
    </w:p>
    <w:p w:rsidR="003D313A" w:rsidRPr="00A80702" w:rsidRDefault="003D313A" w:rsidP="003D313A">
      <w:pPr>
        <w:rPr>
          <w:rStyle w:val="Style13ptBold"/>
        </w:rPr>
      </w:pPr>
      <w:r w:rsidRPr="00C93CB0">
        <w:rPr>
          <w:rStyle w:val="Style13ptBold"/>
        </w:rPr>
        <w:t>Farley 05</w:t>
      </w:r>
      <w:r w:rsidRPr="00C93CB0">
        <w:t xml:space="preserve"> </w:t>
      </w:r>
      <w:r w:rsidRPr="00DA0875">
        <w:rPr>
          <w:sz w:val="8"/>
        </w:rPr>
        <w:t>(</w:t>
      </w:r>
      <w:r>
        <w:rPr>
          <w:rStyle w:val="Style13ptBold"/>
        </w:rPr>
        <w:t>[A</w:t>
      </w:r>
      <w:r w:rsidRPr="00A80702">
        <w:rPr>
          <w:rStyle w:val="Style13ptBold"/>
        </w:rPr>
        <w:t>nthony</w:t>
      </w:r>
      <w:r>
        <w:rPr>
          <w:rStyle w:val="Style13ptBold"/>
        </w:rPr>
        <w:t>, Professor of Law at</w:t>
      </w:r>
      <w:r w:rsidRPr="00A80702">
        <w:rPr>
          <w:rStyle w:val="Style13ptBold"/>
        </w:rPr>
        <w:t xml:space="preserve"> Boston College, “Perfecting Slavery”, </w:t>
      </w:r>
      <w:r>
        <w:rPr>
          <w:rStyle w:val="Style13ptBold"/>
        </w:rPr>
        <w:t>1-27-2005</w:t>
      </w:r>
      <w:r w:rsidRPr="00A80702">
        <w:rPr>
          <w:rStyle w:val="Style13ptBold"/>
        </w:rPr>
        <w:t xml:space="preserve">, </w:t>
      </w:r>
      <w:hyperlink r:id="rId39" w:history="1">
        <w:r w:rsidRPr="00A80702">
          <w:rPr>
            <w:rStyle w:val="Style13ptBold"/>
          </w:rPr>
          <w:t>http://lawdigitalcommons.bc.edu/cgi/viewcontent.cgi?article=1028&amp;context=lsfp</w:t>
        </w:r>
      </w:hyperlink>
      <w:r>
        <w:rPr>
          <w:rStyle w:val="Style13ptBold"/>
        </w:rPr>
        <w:t>]-DD</w:t>
      </w:r>
    </w:p>
    <w:p w:rsidR="003D313A" w:rsidRPr="00C93CB0" w:rsidRDefault="003D313A" w:rsidP="003D313A">
      <w:pPr>
        <w:autoSpaceDE w:val="0"/>
        <w:autoSpaceDN w:val="0"/>
        <w:adjustRightInd w:val="0"/>
        <w:rPr>
          <w:rFonts w:cs="TimesNewRoman"/>
          <w:b/>
          <w:szCs w:val="23"/>
          <w:u w:val="single"/>
        </w:rPr>
      </w:pPr>
      <w:r w:rsidRPr="00A80702">
        <w:rPr>
          <w:rStyle w:val="StyleUnderline"/>
        </w:rPr>
        <w:t>The white race deems itself to be the dominant race in this country. And so it is, in prestige, in achievements, in education, in wealth, and in power. So, I doubt not, it will continue to be for all time, if it remains true to its great heritage, and holds fast to the principles of constitutional liberty. People will be able to liberate themselves only after the legal superstructure itself has begun to wither away. And when we begin to overcome and to do without these [juridical] concepts in reality, rather than merely in declarations, that will be the surest sign that the narrow horizon of bourgeois law is finally opening up before us. Slavery is with us still. We are haunted by slavery. We are animated by slavery. White-over-black is slavery and segregation and neosegregation and every situation in which the distribution of material or spiritual goods follows the colorline. The movement from slavery to segregation to neosegregation to whatever form of white-over-black it is that may come with post-modernity or after is not toward freedom. The movement from slavery to segregation to neosegregation is the movement of slavery perfecting itself. White-over-black is neosegregation. White-over-black is segregation. White-over-black is slavery. All of it is white-over-black, only white-over-black, and that continually. The story of progress up from slavery is a lie, the longest lie. The story of progress up from slavery is told juridically in the form of the rule of law. Slavery is the rule of law. And slavery is death. The slave perfects itself as a slave when it bows down before its master of its own free will. That is the moment in which the slave a</w:t>
      </w:r>
      <w:r w:rsidRPr="00561778">
        <w:rPr>
          <w:rStyle w:val="StyleUnderline"/>
        </w:rPr>
        <w:t>ccomplishes the impossible reconciliation of its freedom with its unfreedom by willing itself unfree. When exac</w:t>
      </w:r>
      <w:r w:rsidRPr="00561778">
        <w:rPr>
          <w:rFonts w:cs="TimesNewRoman"/>
          <w:szCs w:val="23"/>
          <w:u w:val="single"/>
        </w:rPr>
        <w:t>tly does this perfection of slavery take place? The slave bows down before its master when it prays for legal relief, when it prays for equal rights, and while it cultivates the field of law hoping for an answer. The slave’s free choice, the slave’s leap of faith, can only be taken under conditions of legal equality.</w:t>
      </w:r>
      <w:r w:rsidRPr="00A80702">
        <w:rPr>
          <w:rFonts w:cs="TimesNewRoman"/>
          <w:sz w:val="12"/>
          <w:szCs w:val="23"/>
        </w:rPr>
        <w:t xml:space="preserve"> </w:t>
      </w:r>
      <w:r w:rsidRPr="00A80702">
        <w:rPr>
          <w:sz w:val="12"/>
        </w:rPr>
        <w:t>Only after emancipation and legal equality, only after rights, can the slave perfect itself as a slave. Bourgeois legality is the condition wherein equals are said to enter the commons of reason or the kingdom of ends or the New England town meeting of the soul to discuss universalizable principles, to discuss equality and freedom. Much is made of these meetings, these struggles for law, these festivals of the universal</w:t>
      </w:r>
      <w:r w:rsidRPr="00A80702">
        <w:rPr>
          <w:rFonts w:cs="TimesNewRoman"/>
          <w:sz w:val="12"/>
          <w:szCs w:val="23"/>
        </w:rPr>
        <w:t xml:space="preserve">. </w:t>
      </w:r>
      <w:r w:rsidRPr="00561778">
        <w:rPr>
          <w:rFonts w:cs="TimesNewRoman"/>
          <w:szCs w:val="23"/>
          <w:u w:val="single"/>
        </w:rPr>
        <w:t xml:space="preserve">Commons, kingdom, town meeting, there are many mansions in the house of law, but the law does not forget its father, as Maria Grahn-Farley observes: </w:t>
      </w:r>
      <w:r w:rsidRPr="00561778">
        <w:rPr>
          <w:rFonts w:cs="TimesNewRoman"/>
          <w:szCs w:val="21"/>
          <w:u w:val="single"/>
        </w:rPr>
        <w:t xml:space="preserve">“The law of slavery has not been forgotten by the law of segregation; the law of segregation has not been forgotten by the law of neosegregation. The law guarding the gates of slavery, segregation, and neosegregation has not forgotten its origin; it remembers its father and its grandfather before that. It knows what master it serves; it knows what color to count.” </w:t>
      </w:r>
      <w:r w:rsidRPr="00561778">
        <w:rPr>
          <w:rFonts w:cs="TimesNewRoman"/>
          <w:szCs w:val="23"/>
          <w:u w:val="single"/>
        </w:rPr>
        <w:t>room,</w:t>
      </w:r>
      <w:r w:rsidRPr="00561778">
        <w:rPr>
          <w:rFonts w:cs="TimesNewRoman"/>
          <w:szCs w:val="17"/>
          <w:u w:val="single"/>
        </w:rPr>
        <w:t xml:space="preserve">7 </w:t>
      </w:r>
      <w:r w:rsidRPr="00561778">
        <w:rPr>
          <w:rFonts w:cs="TimesNewRoman"/>
          <w:szCs w:val="23"/>
          <w:u w:val="single"/>
        </w:rPr>
        <w:t>every great house, every plantation, all of it, everything. Requests for equality and freedom will always fail.</w:t>
      </w:r>
      <w:r w:rsidRPr="00561778">
        <w:rPr>
          <w:rFonts w:cs="TimesNewRoman"/>
          <w:sz w:val="12"/>
          <w:szCs w:val="23"/>
        </w:rPr>
        <w:t xml:space="preserve"> Why? </w:t>
      </w:r>
      <w:r w:rsidRPr="00561778">
        <w:rPr>
          <w:rFonts w:cs="TimesNewRoman"/>
          <w:szCs w:val="23"/>
          <w:u w:val="single"/>
        </w:rPr>
        <w:t xml:space="preserve">Because the fact of </w:t>
      </w:r>
      <w:r w:rsidRPr="00561778">
        <w:rPr>
          <w:rFonts w:cs="TimesNewRoman,Italic"/>
          <w:i/>
          <w:iCs/>
          <w:szCs w:val="23"/>
          <w:u w:val="single"/>
        </w:rPr>
        <w:t xml:space="preserve">need </w:t>
      </w:r>
      <w:r w:rsidRPr="00561778">
        <w:rPr>
          <w:rFonts w:cs="TimesNewRoman"/>
          <w:szCs w:val="23"/>
          <w:u w:val="single"/>
        </w:rPr>
        <w:t>itself means that the request will fail. The request for equality and freedom, for rights, will fail whether the request is granted or denied.</w:t>
      </w:r>
      <w:r w:rsidRPr="00561778">
        <w:rPr>
          <w:sz w:val="12"/>
        </w:rPr>
        <w:t xml:space="preserve"> </w:t>
      </w:r>
      <w:r w:rsidRPr="00A80702">
        <w:rPr>
          <w:sz w:val="12"/>
        </w:rPr>
        <w:t>The request is produced through an injury.8 The initial injury is the marking of bodies for less—less respect, less land, less freedom, less education, less</w:t>
      </w:r>
      <w:r w:rsidRPr="00561778">
        <w:rPr>
          <w:rFonts w:cs="TimesNewRoman"/>
          <w:b/>
          <w:sz w:val="12"/>
          <w:szCs w:val="23"/>
        </w:rPr>
        <w:t xml:space="preserve">. </w:t>
      </w:r>
      <w:r w:rsidRPr="00561778">
        <w:rPr>
          <w:rFonts w:cs="TimesNewRoman"/>
          <w:b/>
          <w:szCs w:val="23"/>
          <w:u w:val="single"/>
        </w:rPr>
        <w:t>The mark must be made on the flesh because that is where we start from.</w:t>
      </w:r>
      <w:r w:rsidRPr="00561778">
        <w:rPr>
          <w:rFonts w:cs="TimesNewRoman"/>
          <w:b/>
          <w:sz w:val="12"/>
          <w:szCs w:val="23"/>
        </w:rPr>
        <w:t xml:space="preserve"> </w:t>
      </w:r>
      <w:r w:rsidRPr="00561778">
        <w:rPr>
          <w:b/>
          <w:sz w:val="12"/>
        </w:rPr>
        <w:t xml:space="preserve">Childhood </w:t>
      </w:r>
      <w:r w:rsidRPr="00A80702">
        <w:rPr>
          <w:sz w:val="12"/>
        </w:rPr>
        <w:t xml:space="preserve">is where we begin and, under conditions of hierarchy, that childhood is already marked. The mark organizes, orients, and differentiates our otherwise common flesh. </w:t>
      </w:r>
      <w:r w:rsidRPr="00561778">
        <w:rPr>
          <w:rFonts w:cs="TimesNewRoman"/>
          <w:szCs w:val="23"/>
          <w:u w:val="single"/>
        </w:rPr>
        <w:t xml:space="preserve">The mark is race, the mark is gender, the mark is class, the mark </w:t>
      </w:r>
      <w:r w:rsidRPr="00561778">
        <w:rPr>
          <w:rFonts w:cs="TimesNewRoman,Italic"/>
          <w:i/>
          <w:iCs/>
          <w:szCs w:val="23"/>
          <w:u w:val="single"/>
        </w:rPr>
        <w:t>is</w:t>
      </w:r>
      <w:r w:rsidRPr="00561778">
        <w:rPr>
          <w:rFonts w:cs="TimesNewRoman"/>
          <w:szCs w:val="23"/>
          <w:u w:val="single"/>
        </w:rPr>
        <w:t>. The mark is all there is to the reality of those essences—race, gender, class, and so on—that are said to precede existence. The mark is a system.</w:t>
      </w:r>
      <w:r w:rsidRPr="00561778">
        <w:rPr>
          <w:rFonts w:cs="TimesNewRoman"/>
          <w:szCs w:val="17"/>
          <w:u w:val="single"/>
        </w:rPr>
        <w:t xml:space="preserve">9 </w:t>
      </w:r>
      <w:r w:rsidRPr="00561778">
        <w:rPr>
          <w:rFonts w:cs="TimesNewRoman"/>
          <w:szCs w:val="23"/>
          <w:u w:val="single"/>
        </w:rPr>
        <w:t>Property and law follow the mark. And so it goes. There is a pleasure in hierarchy. We begin with an education in our hierarchies.</w:t>
      </w:r>
      <w:r w:rsidRPr="00A80702">
        <w:rPr>
          <w:rFonts w:cs="TimesNewRoman"/>
          <w:sz w:val="12"/>
          <w:szCs w:val="23"/>
        </w:rPr>
        <w:t xml:space="preserve"> </w:t>
      </w:r>
      <w:r w:rsidRPr="00A80702">
        <w:rPr>
          <w:sz w:val="12"/>
        </w:rPr>
        <w:t xml:space="preserve">We begin with childhood and </w:t>
      </w:r>
      <w:r w:rsidRPr="00A80702">
        <w:rPr>
          <w:sz w:val="12"/>
        </w:rPr>
        <w:lastRenderedPageBreak/>
        <w:t xml:space="preserve">childhood begins with education. To be exact, education begins our childhood. We are called by race, by gender, by class, and so on. Our education cultivates our desire in the direction of our hierarchies. If we are successful, we acquire an orientation that enables us to locate ourselves and our bodies </w:t>
      </w:r>
      <w:r w:rsidRPr="00A80702">
        <w:rPr>
          <w:rFonts w:cs="TimesNewRoman,Italic"/>
          <w:i/>
          <w:iCs/>
          <w:sz w:val="12"/>
          <w:szCs w:val="23"/>
        </w:rPr>
        <w:t xml:space="preserve">vis-à-vis </w:t>
      </w:r>
      <w:r w:rsidRPr="00A80702">
        <w:rPr>
          <w:sz w:val="12"/>
        </w:rPr>
        <w:t>all the other bodies that inhabit our institutional spaces.</w:t>
      </w:r>
      <w:r w:rsidRPr="00A80702">
        <w:rPr>
          <w:rFonts w:cs="TimesNewRoman"/>
          <w:sz w:val="12"/>
          <w:szCs w:val="23"/>
        </w:rPr>
        <w:t xml:space="preserve"> </w:t>
      </w:r>
      <w:r w:rsidRPr="00561778">
        <w:rPr>
          <w:rFonts w:cs="TimesNewRoman"/>
          <w:szCs w:val="23"/>
          <w:u w:val="single"/>
        </w:rPr>
        <w:t>We follow the call and move in the generally expected way. White-overblack is an orientation, a pleasure, a desire that enables us to find our place, and therefore our way, in our institutional spaces. This is why no one ever need ask for equality and freedom.</w:t>
      </w:r>
      <w:r w:rsidRPr="00A80702">
        <w:rPr>
          <w:rFonts w:cs="TimesNewRoman"/>
          <w:sz w:val="12"/>
          <w:szCs w:val="23"/>
        </w:rPr>
        <w:t xml:space="preserve"> </w:t>
      </w:r>
      <w:r w:rsidRPr="00A80702">
        <w:rPr>
          <w:sz w:val="12"/>
        </w:rPr>
        <w:t>This is why the fact of need means that the request will fail</w:t>
      </w:r>
      <w:r w:rsidRPr="00A80702">
        <w:rPr>
          <w:rFonts w:cs="TimesNewRoman"/>
          <w:sz w:val="12"/>
          <w:szCs w:val="23"/>
        </w:rPr>
        <w:t xml:space="preserve">. </w:t>
      </w:r>
      <w:r w:rsidRPr="00561778">
        <w:rPr>
          <w:rFonts w:cs="TimesNewRoman"/>
          <w:szCs w:val="23"/>
          <w:u w:val="single"/>
        </w:rPr>
        <w:t>The request for rights—for equality—will always fail because there are always ambiguities.</w:t>
      </w:r>
      <w:r w:rsidRPr="00561778">
        <w:rPr>
          <w:rFonts w:cs="TimesNewRoman"/>
          <w:sz w:val="12"/>
          <w:szCs w:val="23"/>
        </w:rPr>
        <w:t xml:space="preserve"> </w:t>
      </w:r>
      <w:r w:rsidRPr="00561778">
        <w:rPr>
          <w:rFonts w:cs="TimesNewRoman"/>
          <w:szCs w:val="23"/>
          <w:u w:val="single"/>
        </w:rPr>
        <w:t xml:space="preserve">To be marked for less, to be marked as less than zero, to be marked as a negative attractor, is to be in the situation of the slave. The slave is not called. The slave is not free. The slave is called to follow the calling that is not a calling. </w:t>
      </w:r>
      <w:r w:rsidRPr="00A80702">
        <w:rPr>
          <w:sz w:val="12"/>
        </w:rPr>
        <w:t xml:space="preserve">The slave is trained to be an object; the slave is trained, in other words, to not be. The slave is death. Death is the end of ambiguity. To be in the situation of the slave is to have all the ambiguities organized against you. But there are always ambiguities, one is always free. How, then, are the ambiguities organized? How is freedom ended? The slave must </w:t>
      </w:r>
      <w:r w:rsidRPr="00A80702">
        <w:rPr>
          <w:rFonts w:cs="TimesNewRoman,Italic"/>
          <w:i/>
          <w:iCs/>
          <w:sz w:val="12"/>
          <w:szCs w:val="23"/>
        </w:rPr>
        <w:t xml:space="preserve">choose </w:t>
      </w:r>
      <w:r w:rsidRPr="00A80702">
        <w:rPr>
          <w:sz w:val="12"/>
        </w:rPr>
        <w:t xml:space="preserve">the end of ambiguity, the end of freedom, objecthood. The slave must freely choose death. This the slave can only do under conditions of freedom that present it with a choice. The perfect slave gives up the ghost and commends its everlasting spirit to its master. The slave’s final and perfect prayer is a legal prayer for equal rights. </w:t>
      </w:r>
      <w:r w:rsidRPr="00561778">
        <w:rPr>
          <w:rStyle w:val="StyleUnderline"/>
        </w:rPr>
        <w:t>The texts of law, like the manifest content of a dream, perhaps of wolves, may tell a certain story or an uncertain story. The certainty or uncertainty of the story is of absolutely no consequence. The story, the law, the wolves’ table manners, do not matter. The</w:t>
      </w:r>
      <w:r w:rsidRPr="00A80702">
        <w:rPr>
          <w:sz w:val="12"/>
        </w:rPr>
        <w:t xml:space="preserve"> story, the law, the story of law, the dream of wolves, however, represents a diuised or latent wish that </w:t>
      </w:r>
      <w:r w:rsidRPr="00A80702">
        <w:rPr>
          <w:rFonts w:cs="TimesNewRoman,Italic"/>
          <w:i/>
          <w:iCs/>
          <w:sz w:val="12"/>
          <w:szCs w:val="23"/>
        </w:rPr>
        <w:t xml:space="preserve">does </w:t>
      </w:r>
      <w:r w:rsidRPr="00A80702">
        <w:rPr>
          <w:sz w:val="12"/>
        </w:rPr>
        <w:t>matter. The wish is a matter of life or death. We are strangers to ourselves.</w:t>
      </w:r>
      <w:r w:rsidRPr="00A80702">
        <w:rPr>
          <w:rFonts w:cs="TimesNewRoman"/>
          <w:sz w:val="12"/>
          <w:szCs w:val="23"/>
        </w:rPr>
        <w:t xml:space="preserve"> </w:t>
      </w:r>
      <w:r w:rsidRPr="00561778">
        <w:rPr>
          <w:rFonts w:cs="TimesNewRoman"/>
          <w:szCs w:val="23"/>
          <w:u w:val="single"/>
        </w:rPr>
        <w:t>The dream of equality, of rights, is the diuised wish for hierarchy. The prayer for equal rights is the diuised desire for slavery. Slavery is death. The prayer for equal rights, then, is the diuise of the deathwish.</w:t>
      </w:r>
      <w:r w:rsidRPr="00A80702">
        <w:rPr>
          <w:rFonts w:cs="TimesNewRoman"/>
          <w:b/>
          <w:szCs w:val="23"/>
          <w:u w:val="single"/>
        </w:rPr>
        <w:t xml:space="preserve"> </w:t>
      </w:r>
      <w:r w:rsidRPr="00A80702">
        <w:rPr>
          <w:sz w:val="12"/>
        </w:rPr>
        <w:t>The prayer for equal rights is the slave’s perfect moment. The slave’s perfect prayer, the prayer of the perfect slave, is always answered. The slave, however, knows not what it does when it prays for rights, for the slave is estranged from itself. Of its own inner strivings it knows not. The slave strives to be property, but since property cannot own property the slave cannot own its inner strivings. The slave strives to produce the final commodity— law. In other words, the slave produces itself as a slave through law. The slave produces itself as a slave (as a commodity) through its own prayer for equal rights. And that prayer is all there is to law. The slave bows down before the law and prays for equal rights.</w:t>
      </w:r>
      <w:r w:rsidRPr="00A80702">
        <w:rPr>
          <w:rFonts w:cs="TimesNewRoman"/>
          <w:sz w:val="12"/>
          <w:szCs w:val="23"/>
        </w:rPr>
        <w:t xml:space="preserve"> </w:t>
      </w:r>
      <w:r w:rsidRPr="00561778">
        <w:rPr>
          <w:rFonts w:cs="TimesNewRoman"/>
          <w:szCs w:val="23"/>
          <w:u w:val="single"/>
        </w:rPr>
        <w:t xml:space="preserve">The slave bows down </w:t>
      </w:r>
      <w:r w:rsidRPr="00561778">
        <w:rPr>
          <w:rFonts w:cs="TimesNewRoman,Italic"/>
          <w:i/>
          <w:iCs/>
          <w:szCs w:val="23"/>
          <w:u w:val="single"/>
        </w:rPr>
        <w:t xml:space="preserve">before </w:t>
      </w:r>
      <w:r w:rsidRPr="00561778">
        <w:rPr>
          <w:rFonts w:cs="TimesNewRoman"/>
          <w:szCs w:val="23"/>
          <w:u w:val="single"/>
        </w:rPr>
        <w:t xml:space="preserve">the law and then there is law. </w:t>
      </w:r>
      <w:r w:rsidRPr="00561778">
        <w:rPr>
          <w:rFonts w:cs="TimesNewRoman,Italic"/>
          <w:i/>
          <w:iCs/>
          <w:szCs w:val="23"/>
          <w:u w:val="single"/>
        </w:rPr>
        <w:t>There is no law before the slave bows down</w:t>
      </w:r>
      <w:r w:rsidRPr="00561778">
        <w:rPr>
          <w:rFonts w:cs="TimesNewRoman"/>
          <w:szCs w:val="23"/>
          <w:u w:val="single"/>
        </w:rPr>
        <w:t>. The slave’s fidelity becomes the law, and the law is perfected through the slave’s struggle for the universal, through the slave’s struggle for equality of right. The slave prays for equality of right. Rights cannot be equal. Its perfect prayer is answered; the law’s ambiguities open, like the gates of heaven, just above its head. And all of the white-over-black accumulated within the endless ambiguities of law rains down</w:t>
      </w:r>
      <w:r w:rsidRPr="00A80702">
        <w:rPr>
          <w:rFonts w:cs="TimesNewRoman"/>
          <w:b/>
          <w:szCs w:val="23"/>
          <w:u w:val="single"/>
        </w:rPr>
        <w:t>.</w:t>
      </w:r>
      <w:r w:rsidRPr="00A80702">
        <w:rPr>
          <w:rFonts w:cs="TimesNewRoman"/>
          <w:sz w:val="12"/>
          <w:szCs w:val="23"/>
        </w:rPr>
        <w:t xml:space="preserve"> </w:t>
      </w:r>
      <w:r w:rsidRPr="00A80702">
        <w:rPr>
          <w:sz w:val="12"/>
        </w:rPr>
        <w:t>Whiteoverblack is slavery and slavery is death. Death is the end of forever. The end of forever is perfection and perfection, for us, seems divine, beyond the veil, beyond death; hence, the end of forever. There is a pleasure in this death. It is the pleasure of hierarch</w:t>
      </w:r>
      <w:r w:rsidRPr="00561778">
        <w:rPr>
          <w:sz w:val="12"/>
        </w:rPr>
        <w:t>y.</w:t>
      </w:r>
      <w:r w:rsidRPr="00561778">
        <w:rPr>
          <w:rFonts w:cs="TimesNewRoman"/>
          <w:sz w:val="12"/>
          <w:szCs w:val="23"/>
        </w:rPr>
        <w:t xml:space="preserve"> </w:t>
      </w:r>
      <w:r w:rsidRPr="00561778">
        <w:rPr>
          <w:rFonts w:cs="TimesNewRoman"/>
          <w:szCs w:val="23"/>
          <w:u w:val="single"/>
        </w:rPr>
        <w:t>If there is hierarchy, white-over-black, for example, there is an experience of pleasure in it. Bodies are marked white-over-black. This is a pleasure and a desire. Property is marked white-over-black. This too is a pleasure and a desire. Law, following the system of marks and the system of property, is white-over-black, and a pleasure and a desire.</w:t>
      </w:r>
      <w:r w:rsidRPr="00561778">
        <w:rPr>
          <w:rFonts w:cs="TimesNewRoman"/>
          <w:sz w:val="12"/>
          <w:szCs w:val="23"/>
        </w:rPr>
        <w:t xml:space="preserve"> </w:t>
      </w:r>
      <w:r w:rsidRPr="00A80702">
        <w:rPr>
          <w:sz w:val="12"/>
        </w:rPr>
        <w:t xml:space="preserve">There are always ambiguities. The ambiguities are vessels of our desires. Our pleasures and desires follow the colorline. In a colorlined order, all institutions are ordered by the colorline. A white-over-black orientation is required to navigate the institutions that order life. In other words, a white-over-black orientation is required to follow the colorline, and one must follow the colorline or lose one’s way. The ambiguities, then, are always white-over-black. White-over-black is the North Star. Every correct legal answer is white-over-black. There is a pleasure and a desire in moving to the correct answer. The pleasure and desire of moving to the “correct” answer is experienced as the sublime pleasure of the legal method, as the sovereignty of death. The commodity reaches its apogee in the black.11 There is no black, save for white-over-black. White-over-black is slavery. Slavery is death. Death is the end of it all. Death is the complete end. Death, then, is perfection, the end of all things. The slave perfects itself as a slave when it prays for slavery. The slave, being perfect in that moment of prayer, is one with that before which it bows down in prayer. The slave prays to itself for itself to be transformed into itself </w:t>
      </w:r>
      <w:r w:rsidRPr="00561778">
        <w:rPr>
          <w:sz w:val="12"/>
        </w:rPr>
        <w:t>and so its perfect</w:t>
      </w:r>
      <w:r w:rsidRPr="00A80702">
        <w:rPr>
          <w:sz w:val="12"/>
        </w:rPr>
        <w:t xml:space="preserve"> prayer is always already granted. The slave prays for equal rights. Rights cannot be equal. If the slave were not hated, </w:t>
      </w:r>
      <w:r w:rsidRPr="00A80702">
        <w:rPr>
          <w:rFonts w:cs="TimesNewRoman,Italic"/>
          <w:i/>
          <w:iCs/>
          <w:sz w:val="12"/>
          <w:szCs w:val="23"/>
        </w:rPr>
        <w:t>lessened</w:t>
      </w:r>
      <w:r w:rsidRPr="00A80702">
        <w:rPr>
          <w:sz w:val="12"/>
        </w:rPr>
        <w:t xml:space="preserve">, then it would never experience itself as lessthan. Without the experience of being less-than, the idea of equal-to could not arise. To be a slave is to become what one becomes through the experience of less-than. The less-than experience may be expressed as white-over-black. White-over-black is an identity and an orientation. White-over-black is a form of training. Our institutions, under the colorline, are forms of white-over-black. Every institution is a form of training. </w:t>
      </w:r>
      <w:r w:rsidRPr="00561778">
        <w:rPr>
          <w:rFonts w:cs="TimesNewRoman"/>
          <w:szCs w:val="23"/>
          <w:u w:val="single"/>
        </w:rPr>
        <w:t>Our institutions, under the colorline, are forms of training in white-over-black. The sum of our institutions is the sum of our training. The fact of white-over-black means that white-over-black has become the form of our institutions and the orientation required to move through them. White-over-black as fact means that ambiguities are resolved into white-over-black. The fact that the slave is hated means that hating the slave has become a habit and a pleasure and a desire and a system of training (a system of providing pleasure and cultivating desire).</w:t>
      </w:r>
    </w:p>
    <w:p w:rsidR="003D313A" w:rsidRPr="003D313A" w:rsidRDefault="003D313A" w:rsidP="003D313A"/>
    <w:p w:rsidR="00924DA5" w:rsidRPr="00924DA5" w:rsidRDefault="00924DA5" w:rsidP="00924DA5"/>
    <w:p w:rsidR="00482A0C" w:rsidRDefault="00482A0C" w:rsidP="00482A0C">
      <w:r>
        <w:br w:type="page"/>
      </w:r>
    </w:p>
    <w:p w:rsidR="00E36199" w:rsidRDefault="00482A0C" w:rsidP="00482A0C">
      <w:pPr>
        <w:pStyle w:val="Heading3"/>
      </w:pPr>
      <w:bookmarkStart w:id="73" w:name="_Toc424225313"/>
      <w:r>
        <w:lastRenderedPageBreak/>
        <w:t>Black/White Binary Link</w:t>
      </w:r>
      <w:bookmarkEnd w:id="73"/>
    </w:p>
    <w:p w:rsidR="00482A0C" w:rsidRDefault="00482A0C" w:rsidP="00482A0C">
      <w:pPr>
        <w:pStyle w:val="Heading4"/>
      </w:pPr>
      <w:r>
        <w:t>The black/white binary erases indigenous peoples and destroys their culture.</w:t>
      </w:r>
    </w:p>
    <w:p w:rsidR="00482A0C" w:rsidRDefault="00482A0C" w:rsidP="00482A0C">
      <w:r w:rsidRPr="006C50A9">
        <w:rPr>
          <w:rStyle w:val="Style13ptBold"/>
        </w:rPr>
        <w:t>Welburn 3/21</w:t>
      </w:r>
      <w:r>
        <w:t>/15 – Ron Welburn, who earned a PhD in American Studies from NYU and is an associate professor in Native American Indian Studies at the University of Massachusetts at Amherst; “Hartford's Ann Plato and the Native Borders of Identity”; http://goo.gl/pRkCSu</w:t>
      </w:r>
    </w:p>
    <w:p w:rsidR="008638BD" w:rsidRDefault="00482A0C" w:rsidP="00482A0C">
      <w:pPr>
        <w:rPr>
          <w:sz w:val="16"/>
        </w:rPr>
      </w:pPr>
      <w:r w:rsidRPr="004A332C">
        <w:rPr>
          <w:sz w:val="16"/>
        </w:rPr>
        <w:t xml:space="preserve">Comments by Garnet and other African Americans who supported the dying Native thesis serve colonialism and assimilation and assert colonial division-and-conquest strategy, as well as its land acquisition imperatives in North America. </w:t>
      </w:r>
      <w:r w:rsidRPr="002338F5">
        <w:rPr>
          <w:rStyle w:val="Emphasis"/>
        </w:rPr>
        <w:t>Black historiography’s fixation on the black/white racial paradigm misses how many African American social advancements came at the expense of Native American cultural erosion and pressures to assimilate into cither black or white America.</w:t>
      </w:r>
      <w:r w:rsidRPr="004A332C">
        <w:rPr>
          <w:sz w:val="16"/>
        </w:rPr>
        <w:t xml:space="preserve"> For this discussion, the examination Chickasaw scholar </w:t>
      </w:r>
      <w:r w:rsidRPr="006C50A9">
        <w:rPr>
          <w:rStyle w:val="StyleUnderline"/>
        </w:rPr>
        <w:t>Jodi A. Byrd presents about internal colonialism in North America illuminates this</w:t>
      </w:r>
      <w:r w:rsidRPr="004A332C">
        <w:rPr>
          <w:sz w:val="16"/>
        </w:rPr>
        <w:t xml:space="preserve"> Hartford </w:t>
      </w:r>
      <w:r w:rsidRPr="006C50A9">
        <w:rPr>
          <w:rStyle w:val="StyleUnderline"/>
        </w:rPr>
        <w:t>Native context</w:t>
      </w:r>
      <w:r w:rsidRPr="004A332C">
        <w:rPr>
          <w:sz w:val="16"/>
        </w:rPr>
        <w:t>. Examining the thinking of several non-Native scholars with a penetrating gaze, Byrd argues the following: "</w:t>
      </w:r>
      <w:r w:rsidRPr="006C50A9">
        <w:rPr>
          <w:rStyle w:val="StyleUnderline"/>
        </w:rPr>
        <w:t xml:space="preserve">Internal colonialism then, in the U.S. context, refers primarily and originally to African American oppression that then over the course of time serves </w:t>
      </w:r>
      <w:r w:rsidRPr="002338F5">
        <w:rPr>
          <w:rStyle w:val="Emphasis"/>
        </w:rPr>
        <w:t>to erase indigenous peoples altogether</w:t>
      </w:r>
      <w:r w:rsidRPr="006C50A9">
        <w:rPr>
          <w:rStyle w:val="StyleUnderline"/>
        </w:rPr>
        <w:t xml:space="preserve"> as it is thought to account for the indigenous within the racial paradigms it critiques</w:t>
      </w:r>
      <w:r w:rsidRPr="004A332C">
        <w:rPr>
          <w:sz w:val="16"/>
        </w:rPr>
        <w:t xml:space="preserve">.”7*’ The subtext of Garnet’s haughty inscription of the vanishing Native agenda lies both in his picking order oppression of Natives, to the point of absorbing them into the Africans’ new world, and in the fact that people having “Indian blood” went along with the idea before and after his pronouncement. </w:t>
      </w:r>
      <w:r w:rsidRPr="006C50A9">
        <w:rPr>
          <w:rStyle w:val="StyleUnderline"/>
        </w:rPr>
        <w:t>Byrd also applies</w:t>
      </w:r>
      <w:r w:rsidRPr="004A332C">
        <w:rPr>
          <w:sz w:val="16"/>
        </w:rPr>
        <w:t xml:space="preserve"> Kevin Bruyneel’s </w:t>
      </w:r>
      <w:r w:rsidRPr="006C50A9">
        <w:rPr>
          <w:rStyle w:val="StyleUnderline"/>
        </w:rPr>
        <w:t>postbellum “third space of sovereignty" to the antebellum period</w:t>
      </w:r>
      <w:r w:rsidRPr="004A332C">
        <w:rPr>
          <w:sz w:val="16"/>
        </w:rPr>
        <w:t xml:space="preserve">, </w:t>
      </w:r>
      <w:r w:rsidRPr="006C50A9">
        <w:rPr>
          <w:rStyle w:val="StyleUnderline"/>
        </w:rPr>
        <w:t>within which she views Natives residing in a liminal position "in the border neither inside nor outside the United States.</w:t>
      </w:r>
      <w:r w:rsidRPr="004A332C">
        <w:rPr>
          <w:sz w:val="16"/>
        </w:rPr>
        <w:t xml:space="preserve">"" This leverages an epistemology that can he used in theorizing how Native identity in Missinnuok during the century up to the Civil War survived for some and why and how others lost touch with it. </w:t>
      </w:r>
      <w:r w:rsidRPr="006C50A9">
        <w:rPr>
          <w:rStyle w:val="StyleUnderline"/>
        </w:rPr>
        <w:t>Those Natives who belonged to and were acknowledged as citizens by particular tribes seem to have fared best through a homeland orientation that encouraged their cohesion as a community of families and clans sharing kindred identity and retaining ceremonial practices</w:t>
      </w:r>
      <w:r w:rsidRPr="004A332C">
        <w:rPr>
          <w:sz w:val="16"/>
        </w:rPr>
        <w:t>. The Western Nchantics present another example: their reservation at Black Point near Old Snybrook dwindled, yet they managed to persist, although they were not obvious to Connecticut's general population. Those Natives who, on the other hand, opted for Hartford anti New Haven, had ties, although they may have been remote, to tribal bases and identities. We are talking about the early nineteenth century here, when attitudes about intermarriage with "negroes, mulattocs and strange Natives" were much more rigid, compelling mixed-ancestry Natives to relocate to cities and towns. What then happened to them gives historiography another layer for the epistemology? To reiterate Barbara Beechings report. Natives in Hartford were enumerated as Natives until their identities were enfolded into the black population. The surname Apcs/Apcss proves the oversight in “colored” and African American reckonings.</w:t>
      </w:r>
    </w:p>
    <w:p w:rsidR="008638BD" w:rsidRDefault="008638BD" w:rsidP="008638BD">
      <w:r>
        <w:br w:type="page"/>
      </w:r>
    </w:p>
    <w:p w:rsidR="00482A0C" w:rsidRDefault="008638BD" w:rsidP="008638BD">
      <w:pPr>
        <w:pStyle w:val="Heading3"/>
      </w:pPr>
      <w:bookmarkStart w:id="74" w:name="_Toc424225314"/>
      <w:r>
        <w:lastRenderedPageBreak/>
        <w:t>White Feminism Link</w:t>
      </w:r>
      <w:bookmarkEnd w:id="74"/>
    </w:p>
    <w:p w:rsidR="008638BD" w:rsidRDefault="008638BD" w:rsidP="008638BD">
      <w:pPr>
        <w:pStyle w:val="Heading4"/>
      </w:pPr>
      <w:r>
        <w:t>Your feminist ideals exclude the Native American women and perpetuate white privilege.</w:t>
      </w:r>
    </w:p>
    <w:p w:rsidR="008638BD" w:rsidRPr="00FE5B6F" w:rsidRDefault="008638BD" w:rsidP="008638BD">
      <w:r w:rsidRPr="00FE5B6F">
        <w:rPr>
          <w:rStyle w:val="Style13ptBold"/>
        </w:rPr>
        <w:t xml:space="preserve">Grade 04 </w:t>
      </w:r>
      <w:r w:rsidRPr="00FE5B6F">
        <w:t>(Sandy Grade,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40" w:history="1">
        <w:r w:rsidRPr="00FE5B6F">
          <w:rPr>
            <w:rStyle w:val="Hyperlink"/>
          </w:rPr>
          <w:t>https://academictrap.files.wordpress.com/2015/03/sandy-grande-red-pedagogy-native-american-social-and-political-thought.pdf</w:t>
        </w:r>
      </w:hyperlink>
      <w:r>
        <w:t>)</w:t>
      </w:r>
    </w:p>
    <w:p w:rsidR="008638BD" w:rsidRDefault="008638BD" w:rsidP="008638BD">
      <w:pPr>
        <w:rPr>
          <w:sz w:val="16"/>
        </w:rPr>
      </w:pPr>
      <w:r w:rsidRPr="00B873B5">
        <w:rPr>
          <w:sz w:val="16"/>
        </w:rPr>
        <w:t xml:space="preserve">I feel compelled to begin by stating: I am not a feminist. Rather, I am indigena.' While, like other indigenous women, I recognize the invaluable con- tributions that feminists have made to both critical theory and praxis in edu- cation, I also believe </w:t>
      </w:r>
      <w:r w:rsidRPr="0058148E">
        <w:rPr>
          <w:rStyle w:val="StyleUnderline"/>
        </w:rPr>
        <w:t>the well-documented failure of whitestream feminists to engage race and acknowledge the complicity of white women in the history of domination positions it alongside other colonialist discourses. Indeed the colonialist project could not have ï¬‚ourished without the active participation of white women</w:t>
      </w:r>
      <w:r w:rsidRPr="00B873B5">
        <w:rPr>
          <w:sz w:val="16"/>
        </w:rPr>
        <w:t xml:space="preserve">; therefore, as Annette M. Jaimes notes (1992, 311-344), some </w:t>
      </w:r>
      <w:r w:rsidRPr="0058148E">
        <w:rPr>
          <w:rStyle w:val="StyleUnderline"/>
        </w:rPr>
        <w:t>American Indian women continue to hold white women in disdain as they are first and foremost perceived as constituents of the same white supremacy and colonialism that oppresses all Indians. Thus, in contrast to dominant modes of feminist critique that locate women's oppression in the structures of patriarchy, this analysis is premised on the understanding that the collective oppression of indigenous women is primarily an effect of colonialism-a multidimensional force underwritten by Western Christianity, defined by white supremacy, and fueled by global capitalism.</w:t>
      </w:r>
      <w:r w:rsidRPr="00B873B5">
        <w:rPr>
          <w:sz w:val="16"/>
        </w:rPr>
        <w:t xml:space="preserve"> To begin. it is necessary to map the complex and contradictory terrain of both feminist theory and indigenous women. Just as the political space of feminism is multifarious, so is the sociocultural space occupied by women who identify as "American Indian." As Devon Mihesuah (1998) notes, </w:t>
      </w:r>
      <w:r w:rsidRPr="0058148E">
        <w:rPr>
          <w:rStyle w:val="StyleUnderline"/>
        </w:rPr>
        <w:t>Amer- ican Indian women differ in everything from blood-quantum to skin color, and from religious affiliation to "opinions about what it means to be Indian." Interfaced with such diversity, however, Indian women share commonalities that extend beyond their gender-most significantly, the struggles against genocide. cultural imperialism. and assimilation</w:t>
      </w:r>
      <w:r w:rsidRPr="00B873B5">
        <w:rPr>
          <w:sz w:val="16"/>
        </w:rPr>
        <w:t xml:space="preserve">. </w:t>
      </w:r>
      <w:r w:rsidRPr="0058148E">
        <w:rPr>
          <w:rStyle w:val="StyleUnderline"/>
        </w:rPr>
        <w:t>While these common experiences do not constitute a shared American In- dian history or contemporary reality, nor does the heterogeneity of experience preclude the power and existence of grand narratives</w:t>
      </w:r>
      <w:r w:rsidRPr="00B873B5">
        <w:rPr>
          <w:sz w:val="16"/>
        </w:rPr>
        <w:t xml:space="preserve"> (e.g.. colonization, cap- italism, the Enlightenment). Critical scholar Henry Giroux (1997) maintains that "grand narratives" interface with the heterogeneity of experience, pro- viding for the historical and relational placement of different groups within some "common project." in other words, while indigenous women may in- deed differ in everything "from blood-quantum to skin color," their shared ex- perience as "conquered peoples" historically and relationally places them within the "common project" of colonization (Mihesuah 1998, 38). Further- more. it is this placement that connects the lives and experiences of indige- nous women (the colonized) to each other while it distinguishes them from white women (the colonizers). Generally speaking, such "binaries" (colonizer/colonized) are anathema to "mainstream" feminism. dismissed as everything from essentialist and uni- versalizing to masculinist and coercive (Lather 1998). Insofar as this dis- missal erases their lived experience. indigenous women view it as a rhetori- cal device that not only relativizes difference but also conveniently allows white women to deny their complicity in the colonialist project. Indeed, "mainstream" feminists have been widely critiqued for failing to acknowl- edge their privilege and the historical significance of racial and class differ- ences among women. </w:t>
      </w:r>
      <w:r w:rsidRPr="0058148E">
        <w:rPr>
          <w:rStyle w:val="StyleUnderline"/>
        </w:rPr>
        <w:t xml:space="preserve">Women of color, in particular. have taken issue with their presumptions of a universal "sisterhood" and unproblematized patri- archy. </w:t>
      </w:r>
      <w:r w:rsidRPr="00B873B5">
        <w:rPr>
          <w:sz w:val="16"/>
        </w:rPr>
        <w:t xml:space="preserve">On this point, bell hooks (1989, 19-20) is worth quoting at length: </w:t>
      </w:r>
      <w:r w:rsidRPr="0058148E">
        <w:rPr>
          <w:rStyle w:val="StyleUnderline"/>
        </w:rPr>
        <w:t>ideologically, thinking in this direction enables Western women. especially priv- ileged white women. to suggest that racism and class exploitation are merely an offspring of the parent system: patriarchy. Within the feminist movement in the West, this has led to the assumption of resisting patriarchal domination as a more legitimate feminist action than resisting racism and other forms of domi- nation. Such thinking prevails despite radical critiques made by black women and women of color who question this proposition</w:t>
      </w:r>
      <w:r w:rsidRPr="00B873B5">
        <w:rPr>
          <w:sz w:val="16"/>
        </w:rPr>
        <w:t>. To speculate that an opposi- tional division between men and women existed in early human communities is to impose on the past, on these non-white groups, a worldview that fits all too neatly within contemporary feminist paradigms that name man as the enemy and woman as the victim. hooks's critique resonates deeply for indigenous women who continue to as- sert the histon'cal-material "difference" of their experiences. Indeed</w:t>
      </w:r>
      <w:r w:rsidRPr="0058148E">
        <w:rPr>
          <w:rStyle w:val="StyleUnderline"/>
        </w:rPr>
        <w:t xml:space="preserve">, this analysis joins the voices of indigenous with African-American and </w:t>
      </w:r>
      <w:r w:rsidRPr="0058148E">
        <w:rPr>
          <w:rStyle w:val="StyleUnderline"/>
        </w:rPr>
        <w:lastRenderedPageBreak/>
        <w:t>other "la- beled women" working to create awareness of the interlocking systems of domination. particularly those forces that have empowered white women "to act as exploiters and oppressors"</w:t>
      </w:r>
      <w:r w:rsidRPr="00B873B5">
        <w:rPr>
          <w:sz w:val="16"/>
        </w:rPr>
        <w:t xml:space="preserve"> (hooks 1989. 603). </w:t>
      </w:r>
      <w:r w:rsidRPr="0058148E">
        <w:rPr>
          <w:rStyle w:val="StyleUnderline"/>
        </w:rPr>
        <w:t>The historical divide between white and subaltem women suggests that what has long passed as "mainstream" feminism is actually whitestream feminism? that is, a feminist discourse that is not only dominated by white women but also principally structured on the basis of white, middle-class experience, serving their ethnopolitical interests and capital investments.</w:t>
      </w:r>
      <w:r w:rsidRPr="00B873B5">
        <w:rPr>
          <w:sz w:val="16"/>
        </w:rPr>
        <w:t xml:space="preserve"> Currently. however, the critique of feminism as a whitestream discourse is viewed as "passÃ©," a "well-rehearsed argument" that no longer holds valid- ity.3 While women of color and other marginalized women have long cri- tiqued the racist underpinnings of whitestream feminism, I am not con- vinced that the discourse has fundamentally changed. Thus, on some level. this analysis serves as a test of my own do</w:t>
      </w:r>
      <w:r>
        <w:rPr>
          <w:sz w:val="16"/>
        </w:rPr>
        <w:t>ubts about this supposed trans-formation.</w:t>
      </w:r>
    </w:p>
    <w:p w:rsidR="00C17606" w:rsidRDefault="00C17606" w:rsidP="00C17606">
      <w:pPr>
        <w:pStyle w:val="Heading4"/>
      </w:pPr>
      <w:r>
        <w:t>“Moral” reformists, in the attempt to further feminism, assimilated Native Americans to even more patriarchal roles then they originally possessed.</w:t>
      </w:r>
    </w:p>
    <w:p w:rsidR="00C17606" w:rsidRPr="00FE5B6F" w:rsidRDefault="00C17606" w:rsidP="00C17606">
      <w:r w:rsidRPr="00FE5B6F">
        <w:rPr>
          <w:rStyle w:val="Style13ptBold"/>
        </w:rPr>
        <w:t xml:space="preserve">Grade 04 </w:t>
      </w:r>
      <w:r w:rsidRPr="00FE5B6F">
        <w:t>(Sandy Grade,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41" w:history="1">
        <w:r w:rsidRPr="00FE5B6F">
          <w:rPr>
            <w:rStyle w:val="Hyperlink"/>
          </w:rPr>
          <w:t>https://academictrap.files.wordpress.com/2015/03/sandy-grande-red-pedagogy-native-american-social-and-political-thought.pdf</w:t>
        </w:r>
      </w:hyperlink>
      <w:r>
        <w:t>)</w:t>
      </w:r>
    </w:p>
    <w:p w:rsidR="00C17606" w:rsidRPr="00B873B5" w:rsidRDefault="00C17606" w:rsidP="00C17606">
      <w:pPr>
        <w:rPr>
          <w:sz w:val="16"/>
        </w:rPr>
      </w:pPr>
      <w:r w:rsidRPr="0058148E">
        <w:rPr>
          <w:rStyle w:val="StyleUnderline"/>
        </w:rPr>
        <w:t>The women known as "moral reformers" were the poster women of the nineteenth-century "true woman"-an iconic figure that exemplified the qualities of Christian piety, sexual purity, submissiveness. and domesticity (Welter 1966)? Emboldened by the superiority of their "civilized" ways. moral reformists banded together to pressure the U.S. government to mod- ify its program of cultural genocide against American Indians, advocating instead an assimilationist agenda that featured the total overhaul of tribal gender relations as its centerpiece (Jacobs 1999)</w:t>
      </w:r>
      <w:r w:rsidRPr="00B873B5">
        <w:rPr>
          <w:sz w:val="16"/>
        </w:rPr>
        <w:t xml:space="preserve">. Thus, while it is often dis- cussed as a repressive discourse. </w:t>
      </w:r>
      <w:r w:rsidRPr="0058148E">
        <w:rPr>
          <w:rStyle w:val="StyleUnderline"/>
        </w:rPr>
        <w:t>the notion of "true womanhood" enabled white women to promote their class interests and standards of morality on American lndian women</w:t>
      </w:r>
      <w:r w:rsidRPr="00B873B5">
        <w:rPr>
          <w:sz w:val="16"/>
        </w:rPr>
        <w:t xml:space="preserve">. Specifically, reformists worked together with the BIA to enact a social re- form program that identified the American Indian family as ground zero in the cold war against "Indian savagery." In these efforts, reformists served as the principal agents in the reeducation of American Indian women. Viewed through their ethnocentric and racist lenses, refonnists perceived these women as "victims of paganism, immorality, [and] forced subservience" (Ja- cobs l999, 1). As such, they fixated on the "plight" of American Indian women, committing to "uplift" them to the standards of "true womanhood." Large troops of white women answered this call to duty, mobilizing to the southwest to serve the cause in a variety of capacities: as BIA schoolteachers, field matrons- and missionaries. In their role as schoolteachers, reformists not only taught academic sub- jects but also provided Protestant religious instruction and "morality" lessons on the superiority of white middle-class standards of conduct between men and women. In so doing. they wittingly reenacted and enforced the existing gendered divisions of labor and power in oolonialist society. Thus, as Ameri- can Indian boys were schooled for public life and self-sufficiency. </w:t>
      </w:r>
      <w:r w:rsidRPr="0058148E">
        <w:rPr>
          <w:rStyle w:val="StyleUnderline"/>
        </w:rPr>
        <w:t>Indian girls were schooled for domesticity. This "educati0n" transcended the walls of the school building, extending into the field through work-study programs also known as "outing systems." Specifically, American Indian students were placed in Euro-American homes for the summer under the rationale that a change in environment would pro- vide white women the optimal setting to "school" Indian girls in the finer points of "ladylike behavior"</w:t>
      </w:r>
      <w:r w:rsidRPr="00B873B5">
        <w:rPr>
          <w:sz w:val="16"/>
        </w:rPr>
        <w:t xml:space="preserve"> (Almeida 1997). </w:t>
      </w:r>
      <w:r w:rsidRPr="0058148E">
        <w:rPr>
          <w:rStyle w:val="StyleUnderline"/>
        </w:rPr>
        <w:t>In addition to these cultural ex- changes, field matrons visited American Indian women in their homes, pro- viding instruction in the proper deportment of cleanliness and hygiene. the es- sential duties of food preparation. and the daily chores of housekeeping.</w:t>
      </w:r>
      <w:r w:rsidRPr="00B873B5">
        <w:rPr>
          <w:sz w:val="16"/>
        </w:rPr>
        <w:t xml:space="preserve"> </w:t>
      </w:r>
      <w:r w:rsidRPr="0058148E">
        <w:rPr>
          <w:rStyle w:val="StyleUnderline"/>
        </w:rPr>
        <w:t>In so doing. they endeavored to do for American Indian women "what farmers and mechanics [were] supposed to do for Indian men"-that is. institutionalize "women's work for women," and thereby ease their assimilation to white so- ciety</w:t>
      </w:r>
      <w:r w:rsidRPr="00B873B5">
        <w:rPr>
          <w:sz w:val="16"/>
        </w:rPr>
        <w:t xml:space="preserve"> (Jacobs I999, 26). Finally, reformists served as missionaries, performing their duty to "inval- idate the totality of Indian life and replace it with Christian values." trans- forming their "pagan households" into good Protestant homes (Deloria 1999, 23</w:t>
      </w:r>
      <w:r w:rsidRPr="0058148E">
        <w:rPr>
          <w:rStyle w:val="StyleUnderline"/>
        </w:rPr>
        <w:t xml:space="preserve">). Refonnists were particularly concerned with the perceived lack of sex- ual morality and blatant "sacrilege" of American Indian religious and cere- monial practices, condemning Pueblo traditional dances as public demonstra- tions of "gross obscenity and debauchery" </w:t>
      </w:r>
      <w:r w:rsidRPr="0058148E">
        <w:rPr>
          <w:rStyle w:val="StyleUnderline"/>
        </w:rPr>
        <w:lastRenderedPageBreak/>
        <w:t xml:space="preserve">and traditional healing practices as "witchcraft." </w:t>
      </w:r>
      <w:r w:rsidRPr="00B873B5">
        <w:rPr>
          <w:sz w:val="16"/>
        </w:rPr>
        <w:t xml:space="preserve">They faulted these and other traditional practices as impedi- ments to Indian "Dro2ress" {Jacobs 1992. 30). All told, moral reformists enacted a full-scale program of colonization. As BIA schoolteachers they asserted the superiority of Western knowledge: as missionaries they proselytized the virtues of Christianity and monotheistic patriarchy; and as proprietors of white middle-class households. they reaped thebenefits of Indian women's labor and servitude. Remarkably, despite their efforts, the project of moral reform failed. Though there are multiple reasons for this "failure," one of the primary causes was their inability to see beyond themselves. especially their belief in the existence of a universal patriarchy. Their myopia rendered them blind to the matrilineal structures of Pueblo so- ciety. causing them to grossly misread Pueblo sexual relations. gendered di- visions of labor, and religious practices as degrading and disempowering to American Indian women. Reformists correlated the matrilineal organization of Pueblo society with the sexual domination of American Indian women. Their logic reï¬‚ected the prevailing racist notion that "savages" only determined descent through the mother because of an inability to determine paternity. linking matrilineality with sexual promiscuity and immorality (Jacobs I999, 12). While nforrnists wholly adopted this notion, they incorporated their own feminist riff, ex- plaining the "free sexuality" of American Indian women by implicating Pueblo men "as sexual predators" who forced themselves on "vulnerable In- dian women" (Jacobs 1999. 13). Reformists. thus. vehemently worked to dis- abuse Pueblo women of the practice of matrilineality. preaching instead the patriarchal family as a more "civilized" form of male-fema1e relations. The sexual division of labor among the Pueblos also incurred the ire of the moral reformers. Specifically. they interpreted these divisions as expressions of male dominance and female subordination. failing to consider that outside patriarchal rule such divisions might not indicate imbalances in power. In- deed, as several scholars note. such "imbalances" often worked to enhance rather than diminish American Indian women's status, positioning men and women in different but equally powerful and complementary roles' (Jacobs 1999). Lastly, reformists indicted traditional Pueblo religious practices as one of the key components in the oppression of American Indian womert In keeping with the imperialistic logic of the time, they dismissed the religious beliefs of Indians as everything from "utterly inane" to "devil worship," viewing Indi- ans' religious beliefs. in any form, as inconsequential. indeed. </w:t>
      </w:r>
      <w:r w:rsidRPr="0058148E">
        <w:rPr>
          <w:rStyle w:val="StyleUnderline"/>
        </w:rPr>
        <w:t>they were so dumbfounded by the expressed resistance of Pueblo women to Christian con- version that they imagined it must be some implicit effect of patriarchy. Specifically, they speculated that since the adoption of white medicine and spirituality meant a loss of control and economic power for tribal medicine men. that Pueblo resistance was more about male greed than their religious convictions</w:t>
      </w:r>
      <w:r w:rsidRPr="00B873B5">
        <w:rPr>
          <w:sz w:val="16"/>
        </w:rPr>
        <w:t xml:space="preserve"> (Jacobs I999). </w:t>
      </w:r>
      <w:r w:rsidRPr="0058148E">
        <w:rPr>
          <w:rStyle w:val="StyleUnderline"/>
        </w:rPr>
        <w:t>Ultimately. the reformist's failure to perceive American Indian women as respected and "empowered" members of their own communities exposes their project as one shaped more by racism than by their feminist ideals. in contrast. American Indian women were well aware of racial power structure.</w:t>
      </w:r>
      <w:r w:rsidRPr="00B873B5">
        <w:rPr>
          <w:sz w:val="16"/>
        </w:rPr>
        <w:t xml:space="preserve"> In Culti- vating the Rosebuds: The Education of Women at the Cherokee Female Semi- nary (1851-1909), Devon Mihesuah notes that </w:t>
      </w:r>
      <w:r w:rsidRPr="0058148E">
        <w:rPr>
          <w:rStyle w:val="StyleUnderline"/>
        </w:rPr>
        <w:t>Cherokee women were very conscious of the fact that they could not "realistically aspire to the ideal of 'true womanhood' because [it] could only be attained by white women and those Indian women who looked white</w:t>
      </w:r>
      <w:r w:rsidRPr="00B873B5">
        <w:rPr>
          <w:sz w:val="16"/>
        </w:rPr>
        <w:t>" (Mihesuah 1994. 37-40</w:t>
      </w:r>
      <w:r w:rsidRPr="0058148E">
        <w:rPr>
          <w:rStyle w:val="StyleUnderline"/>
        </w:rPr>
        <w:t>). Their aware- ness of the prevailing racial order indicates that American Indian women not only resisted assimilation from a purely "cu|tural" standpoint but also from a recognition that the racial divide was intractable</w:t>
      </w:r>
      <w:r w:rsidRPr="00B873B5">
        <w:rPr>
          <w:sz w:val="16"/>
        </w:rPr>
        <w:t xml:space="preserve">. Indeed, many Indian women found that their training not only failed to "assimilate" them into whitcstream culture but also prepared them for little else beyond a life of domestic servi- tude in white women's homes (Lomawaima I994, 81). Though the project of "moral reform" failed. </w:t>
      </w:r>
      <w:r w:rsidRPr="0058148E">
        <w:rPr>
          <w:rStyle w:val="StyleUnderline"/>
        </w:rPr>
        <w:t>the miseducation of Ameri- can Indian women at the hands of white women inflicted serious damage. not only devastating individual women but also their families and tribal commu- nities. The physical removal of women from their homes was especially dis- ruptive as it prevented women from serving their traditional roles: as war- riors, tribal leaders. cultural proprietors, and clan mothers. In addition, many women found that they had to work hard to regain the trust of tribal members who had grown skeptical of returning "students" as the new oppressors</w:t>
      </w:r>
      <w:r w:rsidRPr="00B873B5">
        <w:rPr>
          <w:sz w:val="16"/>
        </w:rPr>
        <w:t xml:space="preserve"> (Almeida 1997). Overall. the extreme isolating effects of removal and assim- ilation forced once autonomous Indian women into increasingly dependent relationships. particularly with the U.S. govemment-the impact of which is still being felt today (Jaimes I992). </w:t>
      </w:r>
    </w:p>
    <w:p w:rsidR="00C17606" w:rsidRDefault="00C17606" w:rsidP="008638BD">
      <w:pPr>
        <w:rPr>
          <w:sz w:val="16"/>
        </w:rPr>
      </w:pPr>
    </w:p>
    <w:p w:rsidR="00C17606" w:rsidRDefault="00C17606" w:rsidP="00C17606">
      <w:pPr>
        <w:pStyle w:val="Heading3"/>
      </w:pPr>
      <w:bookmarkStart w:id="75" w:name="_Toc424225315"/>
      <w:r>
        <w:lastRenderedPageBreak/>
        <w:t>White Feminism Link – Savior</w:t>
      </w:r>
      <w:bookmarkEnd w:id="75"/>
    </w:p>
    <w:p w:rsidR="00C17606" w:rsidRDefault="00C17606" w:rsidP="00C17606">
      <w:pPr>
        <w:pStyle w:val="Heading4"/>
      </w:pPr>
      <w:r>
        <w:t>Native American women are viewed as needing liberation from whitestream feminist movements.</w:t>
      </w:r>
    </w:p>
    <w:p w:rsidR="00C17606" w:rsidRPr="00FE5B6F" w:rsidRDefault="00C17606" w:rsidP="00C17606">
      <w:r w:rsidRPr="00FE5B6F">
        <w:rPr>
          <w:rStyle w:val="Style13ptBold"/>
        </w:rPr>
        <w:t xml:space="preserve">Grade 04 </w:t>
      </w:r>
      <w:r w:rsidRPr="00FE5B6F">
        <w:t>(Sandy Grade,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42" w:history="1">
        <w:r w:rsidRPr="00FE5B6F">
          <w:rPr>
            <w:rStyle w:val="Hyperlink"/>
          </w:rPr>
          <w:t>https://academictrap.files.wordpress.com/2015/03/sandy-grande-red-pedagogy-native-american-social-and-political-thought.pdf</w:t>
        </w:r>
      </w:hyperlink>
      <w:r>
        <w:t>)</w:t>
      </w:r>
    </w:p>
    <w:p w:rsidR="00C17606" w:rsidRDefault="00C17606" w:rsidP="00C17606">
      <w:pPr>
        <w:rPr>
          <w:rStyle w:val="StyleUnderline"/>
        </w:rPr>
      </w:pPr>
      <w:r w:rsidRPr="00B873B5">
        <w:rPr>
          <w:rStyle w:val="StyleUnderline"/>
        </w:rPr>
        <w:t>While both American Indian men and women have been subjected to the mis- apprehensions and objectifications of whitestream history, indigenous women have endured a double erasure-first. as indigenous peoples and. secondly. as women</w:t>
      </w:r>
      <w:r w:rsidRPr="00B873B5">
        <w:rPr>
          <w:sz w:val="16"/>
        </w:rPr>
        <w:t xml:space="preserve">. Feminist scholars (Jacobs 1999; Fiske 2000; Katz 1995; Klein and Ackennan I995; Shoemaker 1995) have called attention to this erasure, hold- ing white European and Euro-American men responsible. In their analyses they consuuct the white European and Euro-American man as both the colo- nizer of indigenous peoples and the oppressor of American Indian women. For instance, Deirdre Almeida (1997, 757) notes, "in their roles as mission- aries, Indian agents, folklorists, and ethnographers" white men were the ones to collect and interpret American Indian narratives, establishing themselves as the "leading experts" on everything Indian. including Indian women. Un- doubtedly. intellectual imperialism was an important factor in the colonialist project, especially as it impacted American Indian women. Indeed, prior to the mid-eighteenth century, American Indian women were virtually ignored as viable subjects (objects) of study. excluded from historical texts and documentation as a means of disempowering them vis-a-vis their structural invisibility (Almeida l997). In addition, </w:t>
      </w:r>
      <w:r w:rsidRPr="00B873B5">
        <w:rPr>
          <w:rStyle w:val="StyleUnderline"/>
        </w:rPr>
        <w:t>what little has been docu- mented in terms of indigenous women's history was written from the standpoint of the colonizer, reï¬‚ective of their prevailing racist and patriarchal views. As a result. a variety of erroneous and degrading portrayals of American Indian women proliferated.</w:t>
      </w:r>
      <w:r w:rsidRPr="00B873B5">
        <w:rPr>
          <w:sz w:val="16"/>
        </w:rPr>
        <w:t xml:space="preserve"> As Katz (I995. 5) notes: </w:t>
      </w:r>
      <w:r w:rsidRPr="00B873B5">
        <w:rPr>
          <w:rStyle w:val="StyleUnderline"/>
        </w:rPr>
        <w:t xml:space="preserve">"[M]isperceptions of Indian women were rampant because they were held up to the patriarchal model. Eu- roarnericans expected men to be the providers and defenders of the family while women were supposed to be adjuncts to their husbands, dependent and frail." </w:t>
      </w:r>
      <w:r w:rsidRPr="00B873B5">
        <w:rPr>
          <w:sz w:val="16"/>
        </w:rPr>
        <w:t xml:space="preserve">Nancy Shoemaker (1995. 3) similarly asserts that "from Columbus's ini- tial descriptions of 'India' up through the twentieth century. </w:t>
      </w:r>
      <w:r w:rsidRPr="00B873B5">
        <w:rPr>
          <w:rStyle w:val="StyleUnderline"/>
        </w:rPr>
        <w:t>most of the avail- able written records . . . produced by Euro-American men" depicted Indian women as either "squaw dnidges . . . bowed down with overwork and spousal oppression, or 'Indian Princesses,' voluptuous and promiscuous objects of white and Indian men's sexual desire." While the racism and sexism inherent in such images is self-evident-reï¬‚ecting both the Eurocentric view of Indians as subhuman and the phallocentric view of women as subservient to men--they have remained the dominant image of American Indian women</w:t>
      </w:r>
      <w:r w:rsidRPr="00B873B5">
        <w:rPr>
          <w:sz w:val="16"/>
        </w:rPr>
        <w:t xml:space="preserve"> (Albers and Medicine 1983; Almeida I997; Fiske 2000; Green 1983; Jaimes 1992; Klein and Ackerrnan 1995). </w:t>
      </w:r>
      <w:r w:rsidRPr="00B873B5">
        <w:rPr>
          <w:rStyle w:val="StyleUnderline"/>
        </w:rPr>
        <w:t>The feminist analysis of the treatment of American Indian women as "sex- ist" serves as the basis of their perceived solidarity</w:t>
      </w:r>
      <w:r w:rsidRPr="00B873B5">
        <w:rPr>
          <w:sz w:val="16"/>
        </w:rPr>
        <w:t>. Moreover, at the same time white men are implicated as the colonizers of American Indian women, white feminists tend to uphold themselves as primary agents in their "libera- tion." Shoemaker (1995, 3), for example. credits feminist anthropologists with bringing the "woman question" to the forefront of research on American Indians, contending that their "early ethnographic studies (and) feminist me- ories of anthropology in the 1970's . . . established the parameters of the de- bate on gender in Indian cultures and posed many of the questions that still concern us today</w:t>
      </w:r>
      <w:r w:rsidRPr="00B873B5">
        <w:rPr>
          <w:rStyle w:val="StyleUnderline"/>
        </w:rPr>
        <w:t xml:space="preserve">."" While feminist analyses of white male dominance are in- disputable, the implicit denial of white women's participation in the colonial- ist project warrants further examination. </w:t>
      </w:r>
    </w:p>
    <w:p w:rsidR="00C17606" w:rsidRPr="00C17606" w:rsidRDefault="00C17606" w:rsidP="00C17606">
      <w:pPr>
        <w:pStyle w:val="Heading3"/>
      </w:pPr>
      <w:bookmarkStart w:id="76" w:name="_Toc424225316"/>
      <w:r w:rsidRPr="00C17606">
        <w:lastRenderedPageBreak/>
        <w:t>Third Wave Feminism Links</w:t>
      </w:r>
      <w:bookmarkEnd w:id="76"/>
    </w:p>
    <w:p w:rsidR="00C17606" w:rsidRDefault="00C17606" w:rsidP="00C17606">
      <w:pPr>
        <w:pStyle w:val="Heading4"/>
      </w:pPr>
      <w:r>
        <w:t>3</w:t>
      </w:r>
      <w:r w:rsidRPr="00C736E5">
        <w:rPr>
          <w:vertAlign w:val="superscript"/>
        </w:rPr>
        <w:t>rd</w:t>
      </w:r>
      <w:r>
        <w:t xml:space="preserve"> wave feminism is still built upon racist ideals</w:t>
      </w:r>
    </w:p>
    <w:p w:rsidR="00C17606" w:rsidRPr="00FE5B6F" w:rsidRDefault="00C17606" w:rsidP="00C17606">
      <w:r w:rsidRPr="00FE5B6F">
        <w:rPr>
          <w:rStyle w:val="Style13ptBold"/>
        </w:rPr>
        <w:t xml:space="preserve">Grade 04 </w:t>
      </w:r>
      <w:r w:rsidRPr="00FE5B6F">
        <w:t>(Sandy Grade,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43" w:history="1">
        <w:r w:rsidRPr="00FE5B6F">
          <w:rPr>
            <w:rStyle w:val="Hyperlink"/>
          </w:rPr>
          <w:t>https://academictrap.files.wordpress.com/2015/03/sandy-grande-red-pedagogy-native-american-social-and-political-thought.pdf</w:t>
        </w:r>
      </w:hyperlink>
      <w:r>
        <w:t>)</w:t>
      </w:r>
    </w:p>
    <w:p w:rsidR="00C17606" w:rsidRPr="00B873B5" w:rsidRDefault="00C17606" w:rsidP="00C17606">
      <w:pPr>
        <w:rPr>
          <w:sz w:val="16"/>
        </w:rPr>
      </w:pPr>
      <w:r w:rsidRPr="00B873B5">
        <w:rPr>
          <w:sz w:val="16"/>
        </w:rPr>
        <w:t xml:space="preserve">Whitestream feminists provide various rationales for privileging the per- sonal world of text over the so-called patriarchal world of social transforma- tion. They claim that writing in an intimate voice, about local knowledges, and with partial understanding, is an act of resistance against the "masculin- ist voice" of universalization and truth that depicts oppression in "essential- ist" terms. However, </w:t>
      </w:r>
      <w:r w:rsidRPr="00B873B5">
        <w:rPr>
          <w:rStyle w:val="StyleUnderline"/>
        </w:rPr>
        <w:t>from the vantage point of colonized women, their rejec- tion of "totalizing" narratives serves the whitestream quest for absolution and desire more than it serves the projects of emancipation or decolonization. In- deed, feminist pedagogies that merely assert the equality of female power and desire function as accomplices to the colonialist project</w:t>
      </w:r>
      <w:r w:rsidRPr="00B873B5">
        <w:rPr>
          <w:sz w:val="16"/>
        </w:rPr>
        <w:t xml:space="preserve">. Thus, </w:t>
      </w:r>
      <w:r w:rsidRPr="00B873B5">
        <w:rPr>
          <w:rStyle w:val="StyleUnderline"/>
        </w:rPr>
        <w:t>while third-wave feminism may provide a much-needed corrective to the aporias of second-wave feminism, the issues of white women's racial privilege and complicity in the colonialist project remain unaddressed</w:t>
      </w:r>
      <w:r w:rsidRPr="00B873B5">
        <w:rPr>
          <w:sz w:val="16"/>
        </w:rPr>
        <w:t xml:space="preserve">. In- deed, rather than respond to the critique that feminism remained too exclu- sive, too white, and too middle class by interrogating the subjectivities of white women, </w:t>
      </w:r>
      <w:r w:rsidRPr="00B873B5">
        <w:rPr>
          <w:rStyle w:val="StyleUnderline"/>
        </w:rPr>
        <w:t>it appears that whitestream feminists have chosen to: (1) de- center the subject entirely (conveniently blurring the boundaries between margin/center, oppressor/oppressed); and (2) remove feminism from the po- litical project, rearticulating it as a struggle over language and representation. Though such discursive tactics were perhaps intended to be liberatory and progressive, women of color and other critical scholars remain skeptical, questioning them as convenient devices by which oppression can be rela- tivized and the ubiquity of the colonialist project diminished</w:t>
      </w:r>
      <w:r w:rsidRPr="00B873B5">
        <w:rPr>
          <w:sz w:val="16"/>
        </w:rPr>
        <w:t>. In recent years, much has been made of the so-called identity crisis within feminist theory and the discord between and among various schools of femi- nist thought. Indeed, the debate itself has incited dramatic pronouncements that we may have entered a "post-feminist" age (Alice 1995; Brooks 1997; Faludi 1992). As such, I fully expected to find, in my own mapping of the third-wave terrain, a hopelessly fractured feminism, one so disparate and dif- fuse that its once clear (albeit exclusive) political project would be virtually incoherent. On the contrary, I found that, despite the rhetoric</w:t>
      </w:r>
      <w:r w:rsidRPr="00B873B5">
        <w:rPr>
          <w:rStyle w:val="StyleUnderline"/>
        </w:rPr>
        <w:t>, the feminist geography remains relatively stable: still dominated by white, middle-class women, whitestream perspectives, and the notion of patriarchy as the universal op- pression. While some white scholars—</w:t>
      </w:r>
      <w:r w:rsidRPr="00B873B5">
        <w:rPr>
          <w:sz w:val="16"/>
        </w:rPr>
        <w:t>Lyn Brown, Michelle Fine, Ruth Frankenberg, Margaret Jacobs, Jane Kenway, Peggy McIntosh, Mab Segrest, Valerie Walkerdine, Kathleen Weiler—</w:t>
      </w:r>
      <w:r w:rsidRPr="00B873B5">
        <w:rPr>
          <w:rStyle w:val="StyleUnderline"/>
        </w:rPr>
        <w:t>have integrated theories of whiteness and antiracism into their work, such women represent the exception and not the rule in academic feminism. 9 In contrast, whitestream feminists such as Ju- dith Butler, Patricia Carter, Drucilla Cornell, Elizabeth Ellsworth, Rita Felski, Nancy Fraser, Jane Gallop, Jennifer Gore, Elizabeth Grosz, Patti Lather, Car- Whitestream Feminism and the Colonialist Project 139 men Luke, Frances Maher, Linda Nicholson, and Janie Ward continue to de- fine the public face of feminism, committing the same aporias as their femi- nist foremothers. This is especially true in terms of their treatment of Ameri- can Indian women, as their voices and experiences remain either glaringly absent or relegated to realms of "women's history."</w:t>
      </w:r>
    </w:p>
    <w:p w:rsidR="00C17606" w:rsidRPr="00C17606" w:rsidRDefault="00C17606" w:rsidP="00C17606"/>
    <w:p w:rsidR="00C17606" w:rsidRPr="00C17606" w:rsidRDefault="00C17606" w:rsidP="00C17606"/>
    <w:p w:rsidR="008638BD" w:rsidRPr="008638BD" w:rsidRDefault="008638BD" w:rsidP="008638BD"/>
    <w:p w:rsidR="00482A0C" w:rsidRPr="00482A0C" w:rsidRDefault="00482A0C" w:rsidP="00482A0C"/>
    <w:p w:rsidR="002A06AB" w:rsidRDefault="002A06AB" w:rsidP="002A06AB">
      <w:pPr>
        <w:pStyle w:val="Heading3"/>
      </w:pPr>
      <w:bookmarkStart w:id="77" w:name="_Toc424225317"/>
      <w:r>
        <w:lastRenderedPageBreak/>
        <w:t>Post-Structuralism Link</w:t>
      </w:r>
      <w:bookmarkEnd w:id="77"/>
      <w:r>
        <w:t xml:space="preserve"> </w:t>
      </w:r>
    </w:p>
    <w:p w:rsidR="002A06AB" w:rsidRPr="00AB2FB1" w:rsidRDefault="002A06AB" w:rsidP="002A06AB">
      <w:pPr>
        <w:pStyle w:val="Heading4"/>
      </w:pPr>
      <w:r>
        <w:t>Poststructural theories and political strategies are founded on the prior colonization of indigenous peoples.</w:t>
      </w:r>
    </w:p>
    <w:p w:rsidR="002A06AB" w:rsidRDefault="002A06AB" w:rsidP="002A06AB">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A71521" w:rsidRDefault="002A06AB" w:rsidP="002A06AB">
      <w:pPr>
        <w:rPr>
          <w:rStyle w:val="StyleUnderline"/>
        </w:rPr>
      </w:pPr>
      <w:r w:rsidRPr="00815B02">
        <w:rPr>
          <w:rStyle w:val="StyleUnderline"/>
        </w:rPr>
        <w:t>The Indian— as a threshold of past and future, regimes of signs, alea, becoming, and death— combats mechanisms of interpretation through an asignifying disruption that stops, alters, and redirects flow. This stopping of the world of signification is the same as Derrida’s “tattooed savage” at the beginning of deconstruction. The Indian sign is the field through which poststructuralism makes its intervention, and as a result, this paradigmatic and pathological Indianness cannot be circumvented as a colonialist   trace.</w:t>
      </w:r>
      <w:r w:rsidRPr="000B3B6E">
        <w:t xml:space="preserve"> In fact, this colonialist trace is exactly why “the Indian” is so disruptive to flow and to experimentation. </w:t>
      </w:r>
      <w:r w:rsidRPr="00815B02">
        <w:rPr>
          <w:rStyle w:val="Emphasis"/>
        </w:rPr>
        <w:t>Every time flow or a line of flight approaches, touches, or encounters Indianness, it also confronts the colonialist project that has made that flow possible. The choice is to either confront that colonialism or to deflect it. And not being prepared to disrupt the logics of settler colonialism necessary for the terra nullius through which to wander, the entire system either freezes or reboots.</w:t>
      </w:r>
      <w:r w:rsidRPr="00815B02">
        <w:rPr>
          <w:rStyle w:val="StyleUnderline"/>
        </w:rPr>
        <w:t xml:space="preserve">  </w:t>
      </w:r>
    </w:p>
    <w:p w:rsidR="00A71521" w:rsidRDefault="00A71521" w:rsidP="00A71521">
      <w:pPr>
        <w:rPr>
          <w:rStyle w:val="StyleUnderline"/>
        </w:rPr>
      </w:pPr>
      <w:r>
        <w:rPr>
          <w:rStyle w:val="StyleUnderline"/>
        </w:rPr>
        <w:br w:type="page"/>
      </w:r>
    </w:p>
    <w:p w:rsidR="002A06AB" w:rsidRPr="00A71521" w:rsidRDefault="00A71521" w:rsidP="00A71521">
      <w:pPr>
        <w:pStyle w:val="Heading3"/>
      </w:pPr>
      <w:bookmarkStart w:id="78" w:name="_Toc424225318"/>
      <w:r w:rsidRPr="00A71521">
        <w:lastRenderedPageBreak/>
        <w:t>Foucault/Agamben Link</w:t>
      </w:r>
      <w:bookmarkEnd w:id="78"/>
    </w:p>
    <w:p w:rsidR="00A71521" w:rsidRDefault="00A71521" w:rsidP="00A71521">
      <w:pPr>
        <w:pStyle w:val="Heading4"/>
      </w:pPr>
      <w:r>
        <w:t>Foucault/Agamben’s theory of biopower naturalizes settler colonialism. Settler colonialism is the root cause and must come first.</w:t>
      </w:r>
    </w:p>
    <w:p w:rsidR="00A71521" w:rsidRPr="00AD3C04" w:rsidRDefault="00A71521" w:rsidP="00A71521">
      <w:r w:rsidRPr="00AD3C04">
        <w:rPr>
          <w:rStyle w:val="Style13ptBold"/>
        </w:rPr>
        <w:t>Morgensen 13</w:t>
      </w:r>
      <w:r>
        <w:t xml:space="preserve"> (Scott Lauria Morgensen</w:t>
      </w:r>
      <w:r w:rsidRPr="00AD3C04">
        <w:t>, ethnographer and historian of social movements</w:t>
      </w:r>
      <w:r>
        <w:t xml:space="preserve"> queens university, </w:t>
      </w:r>
      <w:r w:rsidRPr="00AD3C04">
        <w:t>The Biopolitics of Settler Colonialism: Right Here, Right Now, Settler Colonial Studies</w:t>
      </w:r>
      <w:r>
        <w:t>, 2/28/13)</w:t>
      </w:r>
    </w:p>
    <w:p w:rsidR="00A71521" w:rsidRPr="00AF56BA" w:rsidRDefault="00A71521" w:rsidP="00A71521">
      <w:pPr>
        <w:rPr>
          <w:sz w:val="16"/>
        </w:rPr>
      </w:pPr>
      <w:r w:rsidRPr="00AD3C04">
        <w:rPr>
          <w:rStyle w:val="StyleUnderline"/>
        </w:rPr>
        <w:t xml:space="preserve">Settler colonialism is exemplary of the processes of biopower </w:t>
      </w:r>
      <w:r w:rsidRPr="00AF56BA">
        <w:rPr>
          <w:sz w:val="16"/>
        </w:rPr>
        <w:t>theorised</w:t>
      </w:r>
      <w:r w:rsidRPr="000A57B2">
        <w:rPr>
          <w:rStyle w:val="StyleUnderline"/>
        </w:rPr>
        <w:t xml:space="preserve"> by</w:t>
      </w:r>
      <w:r w:rsidRPr="00AD3C04">
        <w:rPr>
          <w:rStyle w:val="StyleUnderline"/>
        </w:rPr>
        <w:t xml:space="preserve"> </w:t>
      </w:r>
      <w:r w:rsidRPr="00AF56BA">
        <w:rPr>
          <w:sz w:val="16"/>
        </w:rPr>
        <w:t xml:space="preserve">Giorgio </w:t>
      </w:r>
      <w:r w:rsidRPr="000A57B2">
        <w:rPr>
          <w:rStyle w:val="Emphasis"/>
        </w:rPr>
        <w:t>Agamben and</w:t>
      </w:r>
      <w:r w:rsidRPr="00AF56BA">
        <w:rPr>
          <w:sz w:val="16"/>
        </w:rPr>
        <w:t xml:space="preserve"> Michel </w:t>
      </w:r>
      <w:r w:rsidRPr="000A57B2">
        <w:rPr>
          <w:rStyle w:val="Emphasis"/>
        </w:rPr>
        <w:t>Foucault. However, settler colonialism remains naturalised within theories of biopower</w:t>
      </w:r>
      <w:r w:rsidRPr="00AD3C04">
        <w:rPr>
          <w:rStyle w:val="StyleUnderline"/>
        </w:rPr>
        <w:t xml:space="preserve"> and theories of its relation to coloniality.</w:t>
      </w:r>
      <w:r w:rsidRPr="00AF56BA">
        <w:rPr>
          <w:sz w:val="16"/>
        </w:rPr>
        <w:t xml:space="preserve"> White supremacist settler </w:t>
      </w:r>
      <w:r w:rsidRPr="00AD3C04">
        <w:rPr>
          <w:rStyle w:val="StyleUnderline"/>
        </w:rPr>
        <w:t>colonisation produces specific modes of biopolitics that sustain not only in settler states but also in regimes of global governance that inherit, extend, and naturalise their power.</w:t>
      </w:r>
      <w:r w:rsidRPr="00AF56BA">
        <w:rPr>
          <w:sz w:val="16"/>
        </w:rPr>
        <w:t xml:space="preserve"> I extend Patrick Wolfe’s theory that a ‘</w:t>
      </w:r>
      <w:r w:rsidRPr="00AD3C04">
        <w:rPr>
          <w:rStyle w:val="StyleUnderline"/>
        </w:rPr>
        <w:t>logic of elimination’</w:t>
      </w:r>
      <w:r w:rsidRPr="00AF56BA">
        <w:rPr>
          <w:sz w:val="16"/>
        </w:rPr>
        <w:t xml:space="preserve"> </w:t>
      </w:r>
      <w:r w:rsidRPr="00AD3C04">
        <w:rPr>
          <w:rStyle w:val="StyleUnderline"/>
        </w:rPr>
        <w:t>constitutes settler colonialism in the genocide and amalgamation of Indigenous peoples</w:t>
      </w:r>
      <w:r w:rsidRPr="00AF56BA">
        <w:rPr>
          <w:sz w:val="16"/>
        </w:rPr>
        <w:t xml:space="preserve">, by indicating that this also </w:t>
      </w:r>
      <w:r w:rsidRPr="00AD3C04">
        <w:rPr>
          <w:rStyle w:val="StyleUnderline"/>
        </w:rPr>
        <w:t>indigenises and naturalises white settler nations as projections of the West</w:t>
      </w:r>
      <w:r w:rsidRPr="00AF56BA">
        <w:rPr>
          <w:sz w:val="16"/>
        </w:rPr>
        <w:t xml:space="preserve">. Agamben’s work illuminates how Indigenous peoples are eliminated in a state of exception to Western law, which by functioning to erase consanguinity – as the patriarch in Roman law eliminates the defiant son – explains Indigenous peoples’ seemingly contradictory incorporation within and excision from the body of white settler nations. </w:t>
      </w:r>
      <w:r w:rsidRPr="00AD3C04">
        <w:rPr>
          <w:rStyle w:val="StyleUnderline"/>
        </w:rPr>
        <w:t>This biopolitical process specific to settler colonialism also structures the manner in which white settler societies demonstrably universalize Western law</w:t>
      </w:r>
      <w:r w:rsidRPr="00AF56BA">
        <w:rPr>
          <w:sz w:val="16"/>
        </w:rPr>
        <w:t xml:space="preserve">, both within their bounds and in global arenas. My </w:t>
      </w:r>
      <w:r w:rsidRPr="00AD3C04">
        <w:rPr>
          <w:rStyle w:val="StyleUnderline"/>
        </w:rPr>
        <w:t xml:space="preserve">call to denaturalise settler colonialism in social theory is but a </w:t>
      </w:r>
      <w:r w:rsidRPr="00A71521">
        <w:rPr>
          <w:rStyle w:val="Emphasis"/>
        </w:rPr>
        <w:t>first step</w:t>
      </w:r>
      <w:r w:rsidRPr="00AD3C04">
        <w:rPr>
          <w:rStyle w:val="StyleUnderline"/>
        </w:rPr>
        <w:t xml:space="preserve"> towards broader study of how </w:t>
      </w:r>
      <w:r w:rsidRPr="00AF56BA">
        <w:rPr>
          <w:rStyle w:val="Emphasis"/>
        </w:rPr>
        <w:t>the biopolitics of settler colonialism structure current modes of biopower</w:t>
      </w:r>
      <w:r w:rsidRPr="00AF56BA">
        <w:rPr>
          <w:sz w:val="16"/>
        </w:rPr>
        <w:t xml:space="preserve"> and require concerted critique at the intersections of Indigenous and settler colonial studies. If, following Patrick Wolfe, </w:t>
      </w:r>
      <w:r w:rsidRPr="00AD3C04">
        <w:rPr>
          <w:rStyle w:val="StyleUnderline"/>
        </w:rPr>
        <w:t>settler colonialism produces settler societies by pursuing the elimination of Indigenous peoples via amalgamation and replacement, then it is exemplary of biopower</w:t>
      </w:r>
      <w:r w:rsidRPr="00AF56BA">
        <w:rPr>
          <w:sz w:val="16"/>
        </w:rPr>
        <w:t xml:space="preserve">. Adapting Giorgio Agamben, we find that Europeans establish Western law and a new People on settled land by practicing an exception to the law that permits eliminating Indigenous peoples while defining settlers as those who replace.1 </w:t>
      </w:r>
      <w:r w:rsidRPr="00AD3C04">
        <w:rPr>
          <w:rStyle w:val="StyleUnderline"/>
        </w:rPr>
        <w:t>Settler colonialism performs biopower in deeply historical and fully contemporary ways</w:t>
      </w:r>
      <w:r w:rsidRPr="00AF56BA">
        <w:rPr>
          <w:sz w:val="16"/>
        </w:rPr>
        <w:t xml:space="preserve">. As scholars increasingly theorise biopower as definitive of our times, with many insisting that this quality of biopower is colonial, we must confront our inheritance of settler colonialism as a primary condition of biopower in the contemporary world. </w:t>
      </w:r>
      <w:r w:rsidRPr="00AD3C04">
        <w:rPr>
          <w:rStyle w:val="StyleUnderline"/>
        </w:rPr>
        <w:t>The work of Michael Foucault and Agamben and of their interlocutors must be resituated within a new genealogy of settler colonialism that can shift interpretations of biopower today</w:t>
      </w:r>
    </w:p>
    <w:p w:rsidR="00A71521" w:rsidRPr="00A71521" w:rsidRDefault="00A71521" w:rsidP="00A71521"/>
    <w:p w:rsidR="002A06AB" w:rsidRDefault="002A06AB">
      <w:pPr>
        <w:rPr>
          <w:rFonts w:eastAsiaTheme="majorEastAsia" w:cstheme="majorBidi"/>
          <w:b/>
          <w:sz w:val="32"/>
          <w:szCs w:val="24"/>
          <w:u w:val="single"/>
        </w:rPr>
      </w:pPr>
    </w:p>
    <w:p w:rsidR="005B2ED7" w:rsidRDefault="005B2ED7" w:rsidP="005B2ED7">
      <w:pPr>
        <w:pStyle w:val="Heading3"/>
      </w:pPr>
      <w:bookmarkStart w:id="79" w:name="_Toc424225319"/>
      <w:r>
        <w:lastRenderedPageBreak/>
        <w:t>Foucault Link</w:t>
      </w:r>
      <w:bookmarkEnd w:id="79"/>
    </w:p>
    <w:p w:rsidR="005B2ED7" w:rsidRPr="00581024" w:rsidRDefault="005B2ED7" w:rsidP="00581024">
      <w:pPr>
        <w:pStyle w:val="Heading4"/>
      </w:pPr>
      <w:r w:rsidRPr="00581024">
        <w:t>Your Foucauldian analysis of surveillance excludes the indigenous other.</w:t>
      </w:r>
    </w:p>
    <w:p w:rsidR="005B2ED7" w:rsidRPr="00922784" w:rsidRDefault="005B2ED7" w:rsidP="005B2ED7">
      <w:pPr>
        <w:rPr>
          <w:b/>
          <w:sz w:val="26"/>
        </w:rPr>
      </w:pPr>
      <w:r>
        <w:rPr>
          <w:rStyle w:val="Style13ptBold"/>
        </w:rPr>
        <w:t xml:space="preserve">Margolis 2004 </w:t>
      </w:r>
      <w:r w:rsidRPr="00922784">
        <w:rPr>
          <w:rStyle w:val="Style13ptBold"/>
          <w:b w:val="0"/>
          <w:sz w:val="16"/>
          <w:szCs w:val="16"/>
        </w:rPr>
        <w:t>[Eric, 2004, Visual Studies, Vol. 19, No. 1, 2004, “Looking at discipline, looking at labour: photographic representations of Indian boarding schools”]-DD</w:t>
      </w:r>
    </w:p>
    <w:p w:rsidR="009644AC" w:rsidRDefault="005B2ED7" w:rsidP="005B2ED7">
      <w:pPr>
        <w:rPr>
          <w:sz w:val="16"/>
        </w:rPr>
      </w:pPr>
      <w:r w:rsidRPr="00922784">
        <w:rPr>
          <w:rStyle w:val="StyleUnderline"/>
        </w:rPr>
        <w:t xml:space="preserve">Indian Boarding schools performed the ‘weak’ function of reproducing those elements of discipline associated with modernity; Indian schooling was in this way not much different from the disciplinary regime for American youth in general. </w:t>
      </w:r>
      <w:r w:rsidRPr="00922784">
        <w:rPr>
          <w:sz w:val="16"/>
        </w:rPr>
        <w:t xml:space="preserve">Many public school students wore uniforms, learned to march, established quasi-military hierarchies, acted out patriotic rituals, were subjected to different curricula based on gender, and so on. Sports and regimented band practice was likewise part of the disciplinary regime for American youth in general. Literally thousands of photographs testify to these practices. </w:t>
      </w:r>
      <w:r w:rsidRPr="005B2ED7">
        <w:rPr>
          <w:rStyle w:val="StyleUnderline"/>
        </w:rPr>
        <w:t xml:space="preserve">The bargain of modernity is to exchange submission to an organization for increased knowledge and skill leading to upward mobility for the individual and stability for the social order. </w:t>
      </w:r>
      <w:r w:rsidRPr="005B2ED7">
        <w:rPr>
          <w:rStyle w:val="Emphasis"/>
        </w:rPr>
        <w:t>In Foucault’s analysis, schooling habituated students to the little technologies of discipline and surveillance.</w:t>
      </w:r>
      <w:r w:rsidRPr="005B2ED7">
        <w:rPr>
          <w:rStyle w:val="StyleUnderline"/>
        </w:rPr>
        <w:t xml:space="preserve"> However,</w:t>
      </w:r>
      <w:r w:rsidRPr="005B2ED7">
        <w:rPr>
          <w:rStyle w:val="Emphasis"/>
        </w:rPr>
        <w:t xml:space="preserve"> Foucault’s thesis on the positive diffusion of power is weakened when we examine cases of conquest and colonialism</w:t>
      </w:r>
      <w:r w:rsidRPr="005B2ED7">
        <w:rPr>
          <w:rStyle w:val="StyleUnderline"/>
        </w:rPr>
        <w:t>. In the American West during the 19th and early 20th century the regimes of discipline identified by Foucault were quickly imposed on conquered native peoples. A</w:t>
      </w:r>
      <w:r w:rsidRPr="00922784">
        <w:rPr>
          <w:rStyle w:val="StyleUnderline"/>
        </w:rPr>
        <w:t xml:space="preserve">lthough in European history this might have been domestication of the self, in the colonial atmosphere of Manifest Destiny it was </w:t>
      </w:r>
      <w:r w:rsidRPr="00493F78">
        <w:rPr>
          <w:rStyle w:val="Emphasis"/>
        </w:rPr>
        <w:t>the domestication of the other.</w:t>
      </w:r>
      <w:r w:rsidRPr="00922784">
        <w:rPr>
          <w:rStyle w:val="StyleUnderline"/>
        </w:rPr>
        <w:t xml:space="preserve"> Pratt and those who followed in his footsteps meant to modernize Native Americans in a single generation by using schools to replicate the process of ‘punishment, supervision, and constraint’</w:t>
      </w:r>
      <w:r w:rsidRPr="00922784">
        <w:rPr>
          <w:sz w:val="16"/>
        </w:rPr>
        <w:t xml:space="preserve"> (Foucault 1995: 29) that developed over 300 years of Western history. </w:t>
      </w:r>
      <w:r w:rsidRPr="00922784">
        <w:rPr>
          <w:rStyle w:val="StyleUnderline"/>
        </w:rPr>
        <w:t>Photographs and other texts depicting the Indian schools provide abundant evidence of ‘strong’, discriminatory socialization as well. In the most obvious contradiction</w:t>
      </w:r>
      <w:r w:rsidRPr="00922784">
        <w:rPr>
          <w:sz w:val="16"/>
        </w:rPr>
        <w:t>, and despite Pratt’s original plan, Indian students were segregated in special boarding schools where they were unlikely to come into contact with Anglos except for those in positions of authority. The possibility that such closed total institutions would produce assimilation was slim to none. The litany of discriminatory socialization practices included: symbolic violence visible in the before and after shots; the harsh punishment displayed in jails, matrons and Indian disciplinarians; the hard reproductive labour Indian children were forced to perform at school; industrial training that prepared children only for low- wage jobs in agriculture and domestic service, and the ‘outing’ system that, instead of integration, (re)produced the racialized caste structure of American society. Particular contradictions included industrial training for jobs that did not exist in Indian country – industrial laundry, or tin manufacture for instance – and the capitalist production of ‘needs’ that could not be satisfied on the reservation</w:t>
      </w:r>
      <w:r w:rsidRPr="00922784">
        <w:rPr>
          <w:rStyle w:val="StyleUnderline"/>
        </w:rPr>
        <w:t>. Boarding schools were clearly more effective at imposing discipline and (re)producing social exclusion than at guiding students into the mainstream of American life. No matter how ‘acculturated’, Indians were not generally accepted by ‘American society’, and after the schools were through with the children they did not fit into their home culture either</w:t>
      </w:r>
      <w:r w:rsidRPr="00922784">
        <w:rPr>
          <w:sz w:val="16"/>
        </w:rPr>
        <w:t>. The students were thus doubly stigmatized – as persons marked by their colour in a racist society, and as persons mis-educated for their home culture where in many cases they could no longer even speak the language. These strong elements of socialization continued to reproduce Native Americans as second-class citizens well into the second half of the 20th century.</w:t>
      </w:r>
    </w:p>
    <w:p w:rsidR="00A50798" w:rsidRDefault="00A50798" w:rsidP="00A50798">
      <w:pPr>
        <w:pStyle w:val="Heading4"/>
      </w:pPr>
      <w:r>
        <w:t xml:space="preserve">Foucault’s analysis of biopolitics papers over particular forms of racism. </w:t>
      </w:r>
    </w:p>
    <w:p w:rsidR="00A50798" w:rsidRPr="0043179F" w:rsidRDefault="00A50798" w:rsidP="00A5079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A50798" w:rsidRPr="009D2B19" w:rsidRDefault="00A50798" w:rsidP="00A50798">
      <w:pPr>
        <w:rPr>
          <w:sz w:val="16"/>
        </w:rPr>
      </w:pPr>
      <w:r w:rsidRPr="009D2B19">
        <w:rPr>
          <w:sz w:val="16"/>
        </w:rPr>
        <w:t xml:space="preserve">The Temporality of Settler Colonial Biopolitics. As noted by many critical-race- and ethnic-studies scholars, </w:t>
      </w:r>
      <w:r w:rsidRPr="00E8260A">
        <w:rPr>
          <w:rStyle w:val="Emphasis"/>
        </w:rPr>
        <w:t>the manner in which Foucauldian analyses of the state tend to temporally situate biopower during the era of the modern state disappears the biopolitics of settler colonialism and transatlantic slavery</w:t>
      </w:r>
      <w:r w:rsidRPr="009D2B19">
        <w:rPr>
          <w:sz w:val="16"/>
        </w:rPr>
        <w:t xml:space="preserve">.1 </w:t>
      </w:r>
      <w:r w:rsidRPr="00E8260A">
        <w:rPr>
          <w:rStyle w:val="StyleUnderline"/>
        </w:rPr>
        <w:t>Alexander Weheliye (2014) points out that Foucault's conception of a complicated biopower is juxtaposed against a simpler "ordinary racism"</w:t>
      </w:r>
      <w:r w:rsidRPr="009D2B19">
        <w:rPr>
          <w:sz w:val="16"/>
        </w:rPr>
        <w:t xml:space="preserve"> (Foucault 1997, 128). As Foucault asserts, "I am certainly not saying that racism was invented at this time. It had already been in existence for a very long time. But I think it functioned elsewhere" (ibid., 254). </w:t>
      </w:r>
      <w:r w:rsidRPr="00DD59A5">
        <w:rPr>
          <w:rStyle w:val="StyleUnderline"/>
        </w:rPr>
        <w:t xml:space="preserve">Relegated to both a theoretical and geotemporal "elsewhere," Foucault then provides no elaboration on the nature of this "other" racism." </w:t>
      </w:r>
      <w:r w:rsidRPr="00DD59A5">
        <w:rPr>
          <w:rStyle w:val="StyleUnderline"/>
        </w:rPr>
        <w:lastRenderedPageBreak/>
        <w:t>As Weheliye</w:t>
      </w:r>
      <w:r w:rsidRPr="00534661">
        <w:rPr>
          <w:rStyle w:val="StyleUnderline"/>
        </w:rPr>
        <w:t xml:space="preserve"> </w:t>
      </w:r>
      <w:r w:rsidRPr="009D2B19">
        <w:rPr>
          <w:sz w:val="16"/>
        </w:rPr>
        <w:t xml:space="preserve">(2014) </w:t>
      </w:r>
      <w:r w:rsidRPr="00534661">
        <w:rPr>
          <w:rStyle w:val="StyleUnderline"/>
        </w:rPr>
        <w:t xml:space="preserve">argues, </w:t>
      </w:r>
      <w:r w:rsidRPr="00DD59A5">
        <w:rPr>
          <w:rStyle w:val="Emphasis"/>
        </w:rPr>
        <w:t>when biopower is rendered as the real racism,</w:t>
      </w:r>
      <w:r w:rsidRPr="00534661">
        <w:rPr>
          <w:rStyle w:val="StyleUnderline"/>
        </w:rPr>
        <w:t xml:space="preserve"> whose apex can be found in Nazi Germany, </w:t>
      </w:r>
      <w:r w:rsidRPr="00DD59A5">
        <w:rPr>
          <w:rStyle w:val="Emphasis"/>
        </w:rPr>
        <w:t>indigenous genocide, slavery, and colonialism disappear into given forms of simple racism that require no account of their logics.</w:t>
      </w:r>
      <w:r w:rsidRPr="009D2B19">
        <w:rPr>
          <w:sz w:val="16"/>
        </w:rPr>
        <w:t xml:space="preserve"> Similarly, Achille Mbembe argues that the mechanics of Nazi Germany are not fundamentally different from the "necropolitics" of the colony or the plantation in which "'peace' is more likely to take on the face of a 'war without end'" (2003, 23). Denise Ferreira da Silva's germinal text, Toward a Global Idea of Race (2007), also demonstrates that </w:t>
      </w:r>
      <w:r w:rsidRPr="009B7B6C">
        <w:rPr>
          <w:rStyle w:val="Emphasis"/>
        </w:rPr>
        <w:t>these forms of racism precede the modern state as Western epistemology is itself fundamentally a racial project. A focus on biopolitical racism as it is tied to the modern state thus often occludes analysis of the racial logics of settler colonialism and plantation slavery.</w:t>
      </w:r>
      <w:r w:rsidRPr="009D2B19">
        <w:rPr>
          <w:sz w:val="16"/>
        </w:rPr>
        <w:t xml:space="preserve"> </w:t>
      </w:r>
    </w:p>
    <w:p w:rsidR="00187861" w:rsidRDefault="00187861" w:rsidP="00187861">
      <w:pPr>
        <w:pStyle w:val="Heading4"/>
      </w:pPr>
      <w:r>
        <w:t>Foucault’s theories are Eurocentric and purposefully did not include indigenous people into the analysis of biopolitics.</w:t>
      </w:r>
    </w:p>
    <w:p w:rsidR="00187861" w:rsidRPr="00E769A1" w:rsidRDefault="00187861" w:rsidP="00187861">
      <w:r w:rsidRPr="00E769A1">
        <w:rPr>
          <w:rStyle w:val="Style13ptBold"/>
        </w:rPr>
        <w:t>Young 95</w:t>
      </w:r>
      <w:r>
        <w:t xml:space="preserve"> (Robert JC Young, British postcolonial theorist, Foucault on Race and Colonialism, 1995)</w:t>
      </w:r>
    </w:p>
    <w:p w:rsidR="00187861" w:rsidRPr="00187861" w:rsidRDefault="00187861" w:rsidP="00187861">
      <w:pPr>
        <w:rPr>
          <w:sz w:val="16"/>
        </w:rPr>
      </w:pPr>
      <w:r w:rsidRPr="00187861">
        <w:rPr>
          <w:sz w:val="16"/>
        </w:rPr>
        <w:t xml:space="preserve">One clue comes at the end of The Order of Things, in the section entitled 'Psychoanalysis and Ethnology', where </w:t>
      </w:r>
      <w:r w:rsidRPr="00E769A1">
        <w:rPr>
          <w:rStyle w:val="StyleUnderline"/>
        </w:rPr>
        <w:t xml:space="preserve">Foucault considers the development of ethnology at the tum of the nineteenth century. Given that ethnology means 'the science of human races, their characteristics, and their relations to one another', </w:t>
      </w:r>
      <w:r w:rsidRPr="000A57B2">
        <w:rPr>
          <w:rStyle w:val="Emphasis"/>
        </w:rPr>
        <w:t>it is here</w:t>
      </w:r>
      <w:r w:rsidRPr="00E769A1">
        <w:rPr>
          <w:rStyle w:val="StyleUnderline"/>
        </w:rPr>
        <w:t xml:space="preserve"> if anywhere that </w:t>
      </w:r>
      <w:r w:rsidRPr="000A57B2">
        <w:rPr>
          <w:rStyle w:val="Emphasis"/>
        </w:rPr>
        <w:t>you might expect Foucault to discuss questions of race and colonialism,</w:t>
      </w:r>
      <w:r w:rsidRPr="00187861">
        <w:rPr>
          <w:sz w:val="16"/>
        </w:rPr>
        <w:t xml:space="preserve"> of the increasing emphasis that was being placed at the close of the eighteenth century on the character of non-European peoples and their imagined intrinsic difference from Europeans</w:t>
      </w:r>
      <w:r w:rsidRPr="00E769A1">
        <w:rPr>
          <w:rStyle w:val="StyleUnderline"/>
        </w:rPr>
        <w:t xml:space="preserve">. </w:t>
      </w:r>
      <w:r w:rsidRPr="000A57B2">
        <w:rPr>
          <w:rStyle w:val="Emphasis"/>
        </w:rPr>
        <w:t>Foucault, however</w:t>
      </w:r>
      <w:r w:rsidRPr="00187861">
        <w:rPr>
          <w:sz w:val="16"/>
        </w:rPr>
        <w:t>, no doubt thinking of Kant's Anthropology from a Pragmatic Point of View (1800) which he translated in I964</w:t>
      </w:r>
      <w:r w:rsidRPr="00E769A1">
        <w:rPr>
          <w:rStyle w:val="StyleUnderline"/>
        </w:rPr>
        <w:t xml:space="preserve">, </w:t>
      </w:r>
      <w:r w:rsidRPr="000A57B2">
        <w:rPr>
          <w:rStyle w:val="Emphasis"/>
        </w:rPr>
        <w:t>considers ethnology only as a synonym for anthropology</w:t>
      </w:r>
      <w:r w:rsidRPr="00E769A1">
        <w:rPr>
          <w:rStyle w:val="StyleUnderline"/>
        </w:rPr>
        <w:t>, that is the science of man and the comparative analytic study of cultures. In producing a general model of how cultures organize and define themselves,</w:t>
      </w:r>
      <w:r w:rsidRPr="00187861">
        <w:rPr>
          <w:sz w:val="16"/>
        </w:rPr>
        <w:t xml:space="preserve"> ethnology for Foucault is not about the particular differences of other cultures, but about how such differences conform to an underlying theoretical pattern formulated according to the protocols of European thought. </w:t>
      </w:r>
      <w:r w:rsidRPr="00E769A1">
        <w:rPr>
          <w:rStyle w:val="StyleUnderline"/>
        </w:rPr>
        <w:t>This means that ethnology avoids the representations that men in any civilization may give of themselves, of their life, of their needs, of the significations laid down in the language; and it sees emerging behind those representations the norms by which men perform the functions of life the rules through which they experience and maintain their needs, the systems against the background of which all signification is given to them</w:t>
      </w:r>
      <w:r w:rsidRPr="00187861">
        <w:rPr>
          <w:sz w:val="16"/>
        </w:rPr>
        <w:t xml:space="preserve">. " Ethnology corresponds at the social level to psychoanalysis at the individual level; it produces what Foucault calls the 'historical a priori of all the sciences of man', that is, that which makes objective knowledge of man possible. </w:t>
      </w:r>
      <w:r w:rsidRPr="00E769A1">
        <w:rPr>
          <w:rStyle w:val="StyleUnderline"/>
        </w:rPr>
        <w:t>The special privilege of ethnology and psychoanalysis is therefore that they are 'sciences of the unconscious'-</w:t>
      </w:r>
      <w:r w:rsidRPr="00187861">
        <w:rPr>
          <w:sz w:val="16"/>
        </w:rPr>
        <w:t xml:space="preserve">not because they analyse something that is below consciousness, but rather </w:t>
      </w:r>
      <w:r w:rsidRPr="00E769A1">
        <w:rPr>
          <w:rStyle w:val="StyleUnderline"/>
        </w:rPr>
        <w:t>'because they are directed towards that which, outside man, makes it possible to know, with a positive knowledge, that which is given to or eludes his consciousness</w:t>
      </w:r>
      <w:r w:rsidRPr="00187861">
        <w:rPr>
          <w:sz w:val="16"/>
        </w:rPr>
        <w:t xml:space="preserve">' (378). </w:t>
      </w:r>
    </w:p>
    <w:p w:rsidR="00187861" w:rsidRDefault="00187861" w:rsidP="005B2ED7">
      <w:pPr>
        <w:rPr>
          <w:sz w:val="16"/>
        </w:rPr>
      </w:pPr>
    </w:p>
    <w:p w:rsidR="009644AC" w:rsidRDefault="009644AC" w:rsidP="009644AC">
      <w:r>
        <w:br w:type="page"/>
      </w:r>
    </w:p>
    <w:p w:rsidR="005B2ED7" w:rsidRDefault="009644AC" w:rsidP="009644AC">
      <w:pPr>
        <w:pStyle w:val="Heading3"/>
      </w:pPr>
      <w:bookmarkStart w:id="80" w:name="_Toc424225320"/>
      <w:r>
        <w:lastRenderedPageBreak/>
        <w:t>Heidegger Link</w:t>
      </w:r>
      <w:bookmarkEnd w:id="80"/>
    </w:p>
    <w:p w:rsidR="002832B7" w:rsidRDefault="002832B7" w:rsidP="002832B7">
      <w:pPr>
        <w:pStyle w:val="Heading4"/>
      </w:pPr>
      <w:r>
        <w:t xml:space="preserve">The aff’s method is inaccessible for colonized peoples—the colonized Being resides outside of the Oneself and Theyself for racialized subjects are always already in an encounter with Death; Heidegger eschews the modernity Being’s colonial aspects and sustains the color-line—Heidegger’s Being is fundamentally Eurocentric </w:t>
      </w:r>
    </w:p>
    <w:p w:rsidR="002832B7" w:rsidRPr="001D7322" w:rsidRDefault="002832B7" w:rsidP="002832B7">
      <w:r>
        <w:t>*also makes claim that heidegger’s embracing of death naturalizes war as a way to achieve authenticity</w:t>
      </w:r>
    </w:p>
    <w:p w:rsidR="002832B7" w:rsidRPr="001D7322" w:rsidRDefault="002832B7" w:rsidP="002832B7">
      <w:pPr>
        <w:rPr>
          <w:sz w:val="16"/>
          <w:szCs w:val="16"/>
        </w:rPr>
      </w:pPr>
      <w:r>
        <w:rPr>
          <w:rStyle w:val="Style13ptBold"/>
        </w:rPr>
        <w:t xml:space="preserve">Maldono-Torres 7 </w:t>
      </w:r>
      <w:r w:rsidRPr="004762F1">
        <w:rPr>
          <w:sz w:val="16"/>
          <w:szCs w:val="16"/>
        </w:rPr>
        <w:t xml:space="preserve">(Nelson Maldonado-Torres, Associate Professor and Department Chair, Joint appointment with Comparative Literature, Ph.D. 2002, Brown University, Religious Studies, with a Certificate for Outstanding Work in Africana Studies, ON THE COLONIALITY OF BEING, Cultural Studies, 21:2-3, 240-270, </w:t>
      </w:r>
      <w:hyperlink r:id="rId44" w:history="1">
        <w:r w:rsidRPr="004762F1">
          <w:rPr>
            <w:rStyle w:val="Hyperlink"/>
            <w:sz w:val="16"/>
            <w:szCs w:val="16"/>
          </w:rPr>
          <w:t>http://dx.doi.org/10.1080/09502380601162548</w:t>
        </w:r>
      </w:hyperlink>
      <w:r w:rsidRPr="004762F1">
        <w:rPr>
          <w:sz w:val="16"/>
          <w:szCs w:val="16"/>
        </w:rPr>
        <w:t xml:space="preserve"> ) l.gong</w:t>
      </w:r>
    </w:p>
    <w:p w:rsidR="002832B7" w:rsidRPr="008D78EE" w:rsidRDefault="002832B7" w:rsidP="002832B7">
      <w:pPr>
        <w:rPr>
          <w:sz w:val="16"/>
        </w:rPr>
      </w:pPr>
      <w:r w:rsidRPr="008D78EE">
        <w:rPr>
          <w:sz w:val="16"/>
        </w:rPr>
        <w:t xml:space="preserve">Heidegger’s first reflection about Dasein is that it ek-sist, which means that it is projected to the future.43 But Dasein is also ‘thrown there’. Dasein ek-sist in a context which is defined by a history and where there are laws and established conceptions about social interaction, subjectivity, the world, and so on. Now, through the analysis of Dasein, Heidegger discovers that for the most time its subjectivity takes the shape of a collective anonymous figure: the One or the They. The They could be compared to what Nietzsche referred to as the herd or the mass of people.44Once Heidegger has elaborated his view of the They the rest of part I of Being and Time takes on the question of how can Dasein relate authentically to itself by projecting its ownmost possibilities -- not those defined by the They. Heidegger’s response is that authenticity can only be achieved by resoluteness, and that resoluteness can only emerge in an encounter with the possibility which is inescapably one’s own, that is, death. In death one is fully irreplaceable: no one can die for one, or one for another. Death is a singular individualizing factor. The anticipation of the death and the accompanying anxiety allow the subject to detach herself from the They, to determine her ownmost possibilities, and to resolutely define her own project of ek-sistence.45 </w:t>
      </w:r>
      <w:r w:rsidRPr="005639F8">
        <w:rPr>
          <w:rStyle w:val="StyleUnderline"/>
        </w:rPr>
        <w:t>While the anticipation of death provides the means for the achievement of authenticity at an individual level, a Fuhrer or leader became for Heidegger the means to achieve authenticity at a collective level</w:t>
      </w:r>
      <w:r w:rsidRPr="008D78EE">
        <w:rPr>
          <w:sz w:val="16"/>
        </w:rPr>
        <w:t xml:space="preserve">. Resoluteness at a collective level could only emerge by virtue of a leader. </w:t>
      </w:r>
      <w:r w:rsidRPr="005639F8">
        <w:rPr>
          <w:rStyle w:val="StyleUnderline"/>
        </w:rPr>
        <w:t>From here</w:t>
      </w:r>
      <w:r w:rsidRPr="008D78EE">
        <w:rPr>
          <w:sz w:val="16"/>
        </w:rPr>
        <w:t xml:space="preserve"> that </w:t>
      </w:r>
      <w:r w:rsidRPr="005639F8">
        <w:rPr>
          <w:rStyle w:val="StyleUnderline"/>
        </w:rPr>
        <w:t>Heidegger came to praise Hitler’s role in Germany</w:t>
      </w:r>
      <w:r w:rsidRPr="008D78EE">
        <w:rPr>
          <w:sz w:val="16"/>
        </w:rPr>
        <w:t xml:space="preserve"> and became an enthusiastic participant in the Nazi administration. </w:t>
      </w:r>
      <w:r w:rsidRPr="005639F8">
        <w:rPr>
          <w:rStyle w:val="StyleUnderline"/>
        </w:rPr>
        <w:t>War in some way provided a way to connect these two ideas</w:t>
      </w:r>
      <w:r w:rsidRPr="008D78EE">
        <w:rPr>
          <w:sz w:val="16"/>
        </w:rPr>
        <w:t xml:space="preserve">: the </w:t>
      </w:r>
      <w:r w:rsidRPr="005639F8">
        <w:rPr>
          <w:rStyle w:val="StyleUnderline"/>
        </w:rPr>
        <w:t>wars of the volk (people) in the name of their leader provide the context for a confrontation with death</w:t>
      </w:r>
      <w:r w:rsidRPr="008D78EE">
        <w:rPr>
          <w:sz w:val="16"/>
        </w:rPr>
        <w:t xml:space="preserve">, </w:t>
      </w:r>
      <w:r w:rsidRPr="005639F8">
        <w:rPr>
          <w:rStyle w:val="StyleUnderline"/>
        </w:rPr>
        <w:t>and thus, to individual authenticity</w:t>
      </w:r>
      <w:r w:rsidRPr="008D78EE">
        <w:rPr>
          <w:sz w:val="16"/>
        </w:rPr>
        <w:t xml:space="preserve">. </w:t>
      </w:r>
      <w:r w:rsidRPr="005639F8">
        <w:rPr>
          <w:rStyle w:val="StyleUnderline"/>
        </w:rPr>
        <w:t>The possibility of dying for the country in a war becomes a means for individual and collective authenticity.</w:t>
      </w:r>
      <w:r w:rsidRPr="008D78EE">
        <w:rPr>
          <w:sz w:val="16"/>
        </w:rPr>
        <w:t xml:space="preserve">46 This picture, to be sure, seems to reflect more the point of view of the victor in war, than that of the vanquished. But it could be said that </w:t>
      </w:r>
      <w:r w:rsidRPr="005639F8">
        <w:rPr>
          <w:rStyle w:val="StyleUnderline"/>
        </w:rPr>
        <w:t>the vanquished can also achieve authenticity through the confrontation with death in wa</w:t>
      </w:r>
      <w:r w:rsidRPr="008D78EE">
        <w:rPr>
          <w:sz w:val="16"/>
        </w:rPr>
        <w:t xml:space="preserve">r. </w:t>
      </w:r>
      <w:r w:rsidRPr="004301E7">
        <w:rPr>
          <w:rStyle w:val="StyleUnderline"/>
        </w:rPr>
        <w:t>Any</w:t>
      </w:r>
      <w:r w:rsidRPr="005639F8">
        <w:rPr>
          <w:rStyle w:val="StyleUnderline"/>
        </w:rPr>
        <w:t>body can. Yet, the missing factor here is the following: if the previous account of coloniality in relation to the nonethics of war is plausible then it must be admitted that the encounter with death is no extra-ordinary affair,</w:t>
      </w:r>
      <w:r w:rsidRPr="008D78EE">
        <w:rPr>
          <w:sz w:val="16"/>
        </w:rPr>
        <w:t xml:space="preserve"> </w:t>
      </w:r>
      <w:r w:rsidRPr="005639F8">
        <w:rPr>
          <w:rStyle w:val="StyleUnderline"/>
        </w:rPr>
        <w:t>but a constitutive feature of the reality of colonized and racialized subjects</w:t>
      </w:r>
      <w:r w:rsidRPr="008D78EE">
        <w:rPr>
          <w:sz w:val="16"/>
        </w:rPr>
        <w:t xml:space="preserve">. </w:t>
      </w:r>
      <w:r w:rsidRPr="004301E7">
        <w:rPr>
          <w:rStyle w:val="StyleUnderline"/>
        </w:rPr>
        <w:t>The colonized is thus not ordinary Dasein</w:t>
      </w:r>
      <w:r w:rsidRPr="008D78EE">
        <w:rPr>
          <w:sz w:val="16"/>
        </w:rPr>
        <w:t xml:space="preserve">, and </w:t>
      </w:r>
      <w:r w:rsidRPr="004301E7">
        <w:rPr>
          <w:rStyle w:val="StyleUnderline"/>
        </w:rPr>
        <w:t>the encounter with the possibility of death does not have the same impact or results than for someone whose mode of alienation is that of depersonalization by the One or They</w:t>
      </w:r>
      <w:r w:rsidRPr="008D78EE">
        <w:rPr>
          <w:sz w:val="16"/>
        </w:rPr>
        <w:t xml:space="preserve">. </w:t>
      </w:r>
      <w:r w:rsidRPr="004301E7">
        <w:rPr>
          <w:rStyle w:val="StyleUnderline"/>
        </w:rPr>
        <w:t>Racialized subjects are constituted in different ways than those that form selves, others, and peoples</w:t>
      </w:r>
      <w:r w:rsidRPr="008D78EE">
        <w:rPr>
          <w:sz w:val="16"/>
        </w:rPr>
        <w:t xml:space="preserve">. </w:t>
      </w:r>
      <w:r w:rsidRPr="004301E7">
        <w:rPr>
          <w:rStyle w:val="StyleUnderline"/>
        </w:rPr>
        <w:t>Death is not so much an individualizing factor as a constitituve feature of their reality.</w:t>
      </w:r>
      <w:r w:rsidRPr="008D78EE">
        <w:rPr>
          <w:sz w:val="16"/>
        </w:rPr>
        <w:t xml:space="preserve"> It is </w:t>
      </w:r>
      <w:r w:rsidRPr="004301E7">
        <w:rPr>
          <w:rStyle w:val="StyleUnderline"/>
        </w:rPr>
        <w:t>the encounter with daily forms of death, not the They, which afflicts them</w:t>
      </w:r>
      <w:r w:rsidRPr="008D78EE">
        <w:rPr>
          <w:sz w:val="16"/>
        </w:rPr>
        <w:t xml:space="preserve">. </w:t>
      </w:r>
      <w:r w:rsidRPr="004301E7">
        <w:rPr>
          <w:rStyle w:val="StyleUnderline"/>
        </w:rPr>
        <w:t>The encounter with death always comes too late</w:t>
      </w:r>
      <w:r w:rsidRPr="008D78EE">
        <w:rPr>
          <w:sz w:val="16"/>
        </w:rPr>
        <w:t xml:space="preserve">, as it were, </w:t>
      </w:r>
      <w:r w:rsidRPr="004301E7">
        <w:rPr>
          <w:rStyle w:val="StyleUnderline"/>
        </w:rPr>
        <w:t>since death is already beside them.</w:t>
      </w:r>
      <w:r w:rsidRPr="008D78EE">
        <w:rPr>
          <w:sz w:val="16"/>
        </w:rPr>
        <w:t xml:space="preserve"> For this reason, </w:t>
      </w:r>
      <w:r w:rsidRPr="008D78EE">
        <w:rPr>
          <w:rStyle w:val="Emphasis"/>
        </w:rPr>
        <w:t xml:space="preserve">decolonization, deracialization, </w:t>
      </w:r>
      <w:r w:rsidRPr="004301E7">
        <w:rPr>
          <w:rStyle w:val="StyleUnderline"/>
        </w:rPr>
        <w:t>and des-generaccio´n</w:t>
      </w:r>
      <w:r w:rsidRPr="008D78EE">
        <w:rPr>
          <w:sz w:val="16"/>
        </w:rPr>
        <w:t xml:space="preserve"> (in sum, decoloniality) </w:t>
      </w:r>
      <w:r w:rsidRPr="008D78EE">
        <w:rPr>
          <w:rStyle w:val="Emphasis"/>
        </w:rPr>
        <w:t>emerge not through an encounter with one’s own mortality</w:t>
      </w:r>
      <w:r w:rsidRPr="004301E7">
        <w:rPr>
          <w:rStyle w:val="StyleUnderline"/>
        </w:rPr>
        <w:t>, but from a desire to evade death</w:t>
      </w:r>
      <w:r w:rsidRPr="008D78EE">
        <w:rPr>
          <w:sz w:val="16"/>
        </w:rPr>
        <w:t xml:space="preserve">, </w:t>
      </w:r>
      <w:r w:rsidRPr="004301E7">
        <w:rPr>
          <w:rStyle w:val="StyleUnderline"/>
        </w:rPr>
        <w:t xml:space="preserve">one’s own </w:t>
      </w:r>
      <w:r w:rsidRPr="008D78EE">
        <w:rPr>
          <w:rStyle w:val="Emphasis"/>
        </w:rPr>
        <w:t>but even more fundamentally that of others.</w:t>
      </w:r>
      <w:r w:rsidRPr="008D78EE">
        <w:rPr>
          <w:sz w:val="16"/>
        </w:rPr>
        <w:t xml:space="preserve"> In short, while a vanquished people in war could achieve authenticity, </w:t>
      </w:r>
      <w:r w:rsidRPr="004301E7">
        <w:rPr>
          <w:rStyle w:val="StyleUnderline"/>
        </w:rPr>
        <w:t>for subjects who are not considered to be part of ‘the people’ the situation is different. For some subjects modernity changed the way of achieving authenticity</w:t>
      </w:r>
      <w:r w:rsidRPr="008D78EE">
        <w:rPr>
          <w:sz w:val="16"/>
        </w:rPr>
        <w:t xml:space="preserve">: </w:t>
      </w:r>
      <w:r w:rsidRPr="004301E7">
        <w:rPr>
          <w:rStyle w:val="StyleUnderline"/>
        </w:rPr>
        <w:t>they already live with death and are not even ‘people’</w:t>
      </w:r>
      <w:r w:rsidRPr="008D78EE">
        <w:rPr>
          <w:sz w:val="16"/>
        </w:rPr>
        <w:t xml:space="preserve">. </w:t>
      </w:r>
      <w:r w:rsidRPr="008D78EE">
        <w:rPr>
          <w:rStyle w:val="Emphasis"/>
        </w:rPr>
        <w:t>What Heidegger forgot is that in modernity Being has a colonial side</w:t>
      </w:r>
      <w:r w:rsidRPr="004301E7">
        <w:rPr>
          <w:rStyle w:val="StyleUnderline"/>
        </w:rPr>
        <w:t>, and that this has far-reaching consequences</w:t>
      </w:r>
      <w:r w:rsidRPr="008D78EE">
        <w:rPr>
          <w:sz w:val="16"/>
        </w:rPr>
        <w:t xml:space="preserve">. </w:t>
      </w:r>
      <w:r w:rsidRPr="004301E7">
        <w:rPr>
          <w:rStyle w:val="StyleUnderline"/>
        </w:rPr>
        <w:t>The colonial aspect of Being</w:t>
      </w:r>
      <w:r w:rsidRPr="008D78EE">
        <w:rPr>
          <w:sz w:val="16"/>
        </w:rPr>
        <w:t xml:space="preserve">, that is, </w:t>
      </w:r>
      <w:r w:rsidRPr="004301E7">
        <w:rPr>
          <w:rStyle w:val="StyleUnderline"/>
        </w:rPr>
        <w:t>its tendency to submit everything to the light of understanding and signification, reaches an extreme pathological point in war and its naturalization through the idea of race in modernity</w:t>
      </w:r>
      <w:r w:rsidRPr="008D78EE">
        <w:rPr>
          <w:sz w:val="16"/>
        </w:rPr>
        <w:t xml:space="preserve">. </w:t>
      </w:r>
      <w:r w:rsidRPr="008D78EE">
        <w:rPr>
          <w:rStyle w:val="Emphasis"/>
        </w:rPr>
        <w:t>The colonial side of Being sustains the color-line.</w:t>
      </w:r>
      <w:r w:rsidRPr="008D78EE">
        <w:rPr>
          <w:sz w:val="16"/>
        </w:rPr>
        <w:t xml:space="preserve"> </w:t>
      </w:r>
      <w:r w:rsidRPr="008D78EE">
        <w:rPr>
          <w:rStyle w:val="Emphasis"/>
        </w:rPr>
        <w:t>Heidegger,</w:t>
      </w:r>
      <w:r w:rsidRPr="008D78EE">
        <w:rPr>
          <w:sz w:val="16"/>
        </w:rPr>
        <w:t xml:space="preserve"> </w:t>
      </w:r>
      <w:r w:rsidRPr="008D78EE">
        <w:rPr>
          <w:sz w:val="16"/>
        </w:rPr>
        <w:lastRenderedPageBreak/>
        <w:t xml:space="preserve">however, </w:t>
      </w:r>
      <w:r w:rsidRPr="004301E7">
        <w:rPr>
          <w:rStyle w:val="StyleUnderline"/>
        </w:rPr>
        <w:t xml:space="preserve">looses from view the particular predicament of subjects in the darker side of this line and </w:t>
      </w:r>
      <w:r w:rsidRPr="008D78EE">
        <w:rPr>
          <w:rStyle w:val="Emphasis"/>
        </w:rPr>
        <w:t>the significance of their lived experience for theorization of Being and the pathologies of modernity.</w:t>
      </w:r>
      <w:r w:rsidRPr="008D78EE">
        <w:rPr>
          <w:sz w:val="16"/>
        </w:rPr>
        <w:t xml:space="preserve"> </w:t>
      </w:r>
      <w:r w:rsidRPr="004301E7">
        <w:rPr>
          <w:rStyle w:val="StyleUnderline"/>
        </w:rPr>
        <w:t>Ironically, Heidegger recognizes the existence of what he calls ‘primitive Dasein’</w:t>
      </w:r>
      <w:r w:rsidRPr="008D78EE">
        <w:rPr>
          <w:sz w:val="16"/>
        </w:rPr>
        <w:t xml:space="preserve">, </w:t>
      </w:r>
      <w:r w:rsidRPr="004301E7">
        <w:rPr>
          <w:rStyle w:val="StyleUnderline"/>
        </w:rPr>
        <w:t>but in no way he connected it with colonized Dasein</w:t>
      </w:r>
      <w:r w:rsidRPr="008D78EE">
        <w:rPr>
          <w:sz w:val="16"/>
        </w:rPr>
        <w:t xml:space="preserve">.47 Instead, </w:t>
      </w:r>
      <w:r w:rsidRPr="008D78EE">
        <w:rPr>
          <w:rStyle w:val="Emphasis"/>
        </w:rPr>
        <w:t>he took European Man as his model of Dasein</w:t>
      </w:r>
      <w:r w:rsidRPr="004301E7">
        <w:rPr>
          <w:rStyle w:val="StyleUnderline"/>
        </w:rPr>
        <w:t>,</w:t>
      </w:r>
      <w:r w:rsidRPr="008D78EE">
        <w:rPr>
          <w:sz w:val="16"/>
        </w:rPr>
        <w:t xml:space="preserve"> and </w:t>
      </w:r>
      <w:r w:rsidRPr="004301E7">
        <w:rPr>
          <w:rStyle w:val="StyleUnderline"/>
        </w:rPr>
        <w:t>thus the colonized appeared as a ‘primitive’</w:t>
      </w:r>
      <w:r w:rsidRPr="008D78EE">
        <w:rPr>
          <w:sz w:val="16"/>
        </w:rPr>
        <w:t xml:space="preserve">. </w:t>
      </w:r>
      <w:r w:rsidRPr="004301E7">
        <w:rPr>
          <w:rStyle w:val="StyleUnderline"/>
        </w:rPr>
        <w:t>He forgot that if the concept of Man is a problem</w:t>
      </w:r>
      <w:r w:rsidRPr="008D78EE">
        <w:rPr>
          <w:sz w:val="16"/>
        </w:rPr>
        <w:t xml:space="preserve">, </w:t>
      </w:r>
      <w:r w:rsidRPr="004301E7">
        <w:rPr>
          <w:rStyle w:val="StyleUnderline"/>
        </w:rPr>
        <w:t>is not only because it is metaphysical,</w:t>
      </w:r>
      <w:r w:rsidRPr="008D78EE">
        <w:rPr>
          <w:sz w:val="16"/>
        </w:rPr>
        <w:t xml:space="preserve"> but also because it does away with the idea that, in modernity</w:t>
      </w:r>
      <w:r w:rsidRPr="004301E7">
        <w:rPr>
          <w:rStyle w:val="StyleUnderline"/>
        </w:rPr>
        <w:t>, what one finds is not a single model of human being, but relations of power that create a world with masters and slaves</w:t>
      </w:r>
      <w:r w:rsidRPr="008D78EE">
        <w:rPr>
          <w:sz w:val="16"/>
        </w:rPr>
        <w:t xml:space="preserve">. </w:t>
      </w:r>
      <w:r w:rsidRPr="004301E7">
        <w:rPr>
          <w:rStyle w:val="StyleUnderline"/>
        </w:rPr>
        <w:t xml:space="preserve">He needed to break with the idea of Europe and the European as models, in order to uncover the complex dynamics </w:t>
      </w:r>
      <w:r>
        <w:rPr>
          <w:rStyle w:val="StyleUnderline"/>
        </w:rPr>
        <w:t>of Dasein in the modern period --</w:t>
      </w:r>
      <w:r w:rsidRPr="004301E7">
        <w:rPr>
          <w:rStyle w:val="StyleUnderline"/>
        </w:rPr>
        <w:t xml:space="preserve"> both of European and colonized Dasein</w:t>
      </w:r>
      <w:r w:rsidRPr="008D78EE">
        <w:rPr>
          <w:sz w:val="16"/>
        </w:rPr>
        <w:t>, to which we will refer here as the damne´. But we are already in the territory of discourse on the coloniality of being.</w:t>
      </w:r>
    </w:p>
    <w:p w:rsidR="009644AC" w:rsidRDefault="009644AC" w:rsidP="009644AC">
      <w:pPr>
        <w:pStyle w:val="Heading4"/>
      </w:pPr>
      <w:r>
        <w:t>Heidegger’s idea of Being and Dasein is Eurocentric – Native Americans are seen as material objects devoid of Being and humanity under this paradigm</w:t>
      </w:r>
    </w:p>
    <w:p w:rsidR="009644AC" w:rsidRDefault="009644AC" w:rsidP="009644AC">
      <w:r w:rsidRPr="00083755">
        <w:rPr>
          <w:rStyle w:val="Style13ptBold"/>
        </w:rPr>
        <w:t xml:space="preserve">Dussel and Mendieta 2003 </w:t>
      </w:r>
      <w:r>
        <w:t>(Enrique and Mendieta, Enrique Dussel is an Argentine-Mexican philosopher – Taught at Harvard, Duke, Loyola, Vanderbuilt etc. Eduardo Mendieta is a professor of philosophy at Stony Brook University, “</w:t>
      </w:r>
      <w:r w:rsidRPr="00083755">
        <w:t>Beyond Philosophy: Ethics, History, Marxism, and Liberation Theology</w:t>
      </w:r>
      <w:r>
        <w:t>”, October 14</w:t>
      </w:r>
      <w:r w:rsidRPr="00083755">
        <w:rPr>
          <w:vertAlign w:val="superscript"/>
        </w:rPr>
        <w:t>th</w:t>
      </w:r>
      <w:r>
        <w:t xml:space="preserve"> 2003, Page 220)</w:t>
      </w:r>
    </w:p>
    <w:p w:rsidR="000409CE" w:rsidRDefault="009644AC" w:rsidP="009644AC">
      <w:pPr>
        <w:rPr>
          <w:rStyle w:val="StyleUnderline"/>
        </w:rPr>
      </w:pPr>
      <w:r w:rsidRPr="004D0E9E">
        <w:rPr>
          <w:sz w:val="16"/>
        </w:rPr>
        <w:t xml:space="preserve">Incredible as it may seem, it is now more than 30 years since the historian </w:t>
      </w:r>
      <w:r w:rsidRPr="001F40C3">
        <w:rPr>
          <w:rStyle w:val="StyleUnderline"/>
        </w:rPr>
        <w:t>Edmundo O’Gorman presented the thesis</w:t>
      </w:r>
      <w:r w:rsidRPr="004D0E9E">
        <w:rPr>
          <w:sz w:val="16"/>
        </w:rPr>
        <w:t xml:space="preserve"> which became the title of his famous book La invention de América (The Invention of America).3 </w:t>
      </w:r>
      <w:r w:rsidRPr="001F40C3">
        <w:rPr>
          <w:rStyle w:val="StyleUnderline"/>
        </w:rPr>
        <w:t>Inspired by Heidegger</w:t>
      </w:r>
      <w:r w:rsidRPr="004D0E9E">
        <w:rPr>
          <w:sz w:val="16"/>
        </w:rPr>
        <w:t xml:space="preserve">, his thesis is a masterly </w:t>
      </w:r>
      <w:r w:rsidRPr="001F40C3">
        <w:rPr>
          <w:rStyle w:val="StyleUnderline"/>
        </w:rPr>
        <w:t>ontological analysis</w:t>
      </w:r>
      <w:r w:rsidRPr="004D0E9E">
        <w:rPr>
          <w:sz w:val="16"/>
        </w:rPr>
        <w:t xml:space="preserve"> which far exceeds the limits of perfunctory anecdotal material. </w:t>
      </w:r>
      <w:r w:rsidRPr="00551531">
        <w:rPr>
          <w:rStyle w:val="StyleUnderline"/>
        </w:rPr>
        <w:t>Taking as a point of departure the European concept of "being in the world”</w:t>
      </w:r>
      <w:r w:rsidRPr="004D0E9E">
        <w:rPr>
          <w:sz w:val="16"/>
        </w:rPr>
        <w:t xml:space="preserve"> of the likes of Columbus or of Amerigo Vespucio, then </w:t>
      </w:r>
      <w:r w:rsidRPr="00551531">
        <w:rPr>
          <w:rStyle w:val="StyleUnderline"/>
        </w:rPr>
        <w:t>the notional "American being" is generated from the idea of "Asian being” since the islands of the Caribbean were understood to be properly situated in the great ocean adjacent to the continent of Asia</w:t>
      </w:r>
      <w:r w:rsidRPr="004D0E9E">
        <w:rPr>
          <w:sz w:val="16"/>
        </w:rPr>
        <w:t xml:space="preserve">, just like the archipelagos of Japan or of the Philippines. </w:t>
      </w:r>
      <w:r w:rsidRPr="00551531">
        <w:rPr>
          <w:rStyle w:val="StyleUnderline"/>
        </w:rPr>
        <w:t>As far as Europe was concerned, there only existed Africa to the south and Asia to the east. America simply was not there. "When it is claimed”</w:t>
      </w:r>
      <w:r w:rsidRPr="004D0E9E">
        <w:rPr>
          <w:sz w:val="16"/>
        </w:rPr>
        <w:t xml:space="preserve"> writes O’Gorman, "</w:t>
      </w:r>
      <w:r w:rsidRPr="00551531">
        <w:rPr>
          <w:rStyle w:val="StyleUnderline"/>
        </w:rPr>
        <w:t>that America was invented,</w:t>
      </w:r>
      <w:r w:rsidRPr="00551531">
        <w:rPr>
          <w:rStyle w:val="Emphasis"/>
        </w:rPr>
        <w:t xml:space="preserve"> we are dealing with an attempt to explain a being (Dasein) whose existence depends on the way that it is understood by Western culture.</w:t>
      </w:r>
      <w:r w:rsidRPr="004D0E9E">
        <w:rPr>
          <w:sz w:val="16"/>
        </w:rPr>
        <w:t xml:space="preserve"> </w:t>
      </w:r>
      <w:r w:rsidRPr="00551531">
        <w:rPr>
          <w:rStyle w:val="StyleUnderline"/>
        </w:rPr>
        <w:t>The coming into being of America is an event that depends on the form of its appearance</w:t>
      </w:r>
      <w:r w:rsidRPr="004D0E9E">
        <w:rPr>
          <w:sz w:val="16"/>
        </w:rPr>
        <w:t xml:space="preserve">.“ Accordingly </w:t>
      </w:r>
      <w:r w:rsidRPr="00551531">
        <w:rPr>
          <w:rStyle w:val="StyleUnderline"/>
        </w:rPr>
        <w:t>Western culture has the "creative capacity of giving its own existence to a being which that culture understands to be different and alien</w:t>
      </w:r>
      <w:r w:rsidRPr="004D0E9E">
        <w:rPr>
          <w:sz w:val="16"/>
        </w:rPr>
        <w:t xml:space="preserve">.”5 </w:t>
      </w:r>
      <w:r w:rsidRPr="00551531">
        <w:rPr>
          <w:rStyle w:val="StyleUnderline"/>
        </w:rPr>
        <w:t>This vision which to a certain extent is creative ex nihilo of being or of the meaning of entity</w:t>
      </w:r>
      <w:r w:rsidRPr="004D0E9E">
        <w:rPr>
          <w:sz w:val="16"/>
        </w:rPr>
        <w:t xml:space="preserve"> is the way in which many historians conceive what is essentially South American; this also applies to Church history. </w:t>
      </w:r>
      <w:r w:rsidRPr="00551531">
        <w:rPr>
          <w:rStyle w:val="Emphasis"/>
        </w:rPr>
        <w:t>The native American was seen as a mere material being, devoid of feeling, of history, and of humanity-even his name</w:t>
      </w:r>
      <w:r w:rsidRPr="004D0E9E">
        <w:rPr>
          <w:sz w:val="16"/>
        </w:rPr>
        <w:t xml:space="preserve">, </w:t>
      </w:r>
      <w:r w:rsidRPr="00551531">
        <w:rPr>
          <w:rStyle w:val="StyleUnderline"/>
        </w:rPr>
        <w:t>"Indian," was of Asian origin since it was believed that he was a Hindu from India; he was merely a potential recipient of evangelisation who could not and was not expected to make any contribution of any kind-an invented non-being. This is an extreme, Euro- centric point of view which has, nevertheless, been postulated by a South American historian-an extraordinarily absurd piece of self-deception!</w:t>
      </w:r>
    </w:p>
    <w:p w:rsidR="000409CE" w:rsidRDefault="000409CE" w:rsidP="000409CE">
      <w:pPr>
        <w:rPr>
          <w:rStyle w:val="StyleUnderline"/>
        </w:rPr>
      </w:pPr>
      <w:r>
        <w:rPr>
          <w:rStyle w:val="StyleUnderline"/>
        </w:rPr>
        <w:br w:type="page"/>
      </w:r>
    </w:p>
    <w:p w:rsidR="000D3A5A" w:rsidRDefault="000409CE" w:rsidP="000409CE">
      <w:pPr>
        <w:pStyle w:val="Heading3"/>
      </w:pPr>
      <w:bookmarkStart w:id="81" w:name="_Toc424225321"/>
      <w:r w:rsidRPr="000409CE">
        <w:lastRenderedPageBreak/>
        <w:t xml:space="preserve">Heidegger Link </w:t>
      </w:r>
      <w:r>
        <w:t>–</w:t>
      </w:r>
      <w:r w:rsidRPr="000409CE">
        <w:t xml:space="preserve"> Throwness</w:t>
      </w:r>
      <w:bookmarkEnd w:id="81"/>
    </w:p>
    <w:p w:rsidR="000409CE" w:rsidRDefault="000409CE" w:rsidP="000409CE">
      <w:pPr>
        <w:pStyle w:val="Heading4"/>
      </w:pPr>
      <w:r>
        <w:t>Heidegger’s theory of thrownness ignores the totalizing nature of colonialism that prevents the colonized from defining their subjectivity.</w:t>
      </w:r>
    </w:p>
    <w:p w:rsidR="000409CE" w:rsidRPr="00226998" w:rsidRDefault="000409CE" w:rsidP="000409CE">
      <w:r w:rsidRPr="00226998">
        <w:rPr>
          <w:rStyle w:val="Style13ptBold"/>
        </w:rPr>
        <w:t>Winnubst 8</w:t>
      </w:r>
      <w:r>
        <w:t xml:space="preserve"> (</w:t>
      </w:r>
      <w:r w:rsidRPr="00226998">
        <w:t>SHANNON WINNUBST Department of Religion and Philosophy Southwestern Universit</w:t>
      </w:r>
      <w:r>
        <w:t xml:space="preserve">y, </w:t>
      </w:r>
      <w:r w:rsidRPr="00226998">
        <w:t>Symposia on Gender, Race and Philosophy</w:t>
      </w:r>
      <w:r>
        <w:t>, Winter 2008)</w:t>
      </w:r>
    </w:p>
    <w:p w:rsidR="002832B7" w:rsidRDefault="000409CE" w:rsidP="000409CE">
      <w:pPr>
        <w:rPr>
          <w:sz w:val="16"/>
        </w:rPr>
      </w:pPr>
      <w:r w:rsidRPr="000409CE">
        <w:rPr>
          <w:sz w:val="16"/>
        </w:rPr>
        <w:t xml:space="preserve">First of all, I wonder about </w:t>
      </w:r>
      <w:r w:rsidRPr="00226998">
        <w:rPr>
          <w:rStyle w:val="StyleUnderline"/>
        </w:rPr>
        <w:t>the totalizing logic of colonialism that may undergird Oliver’s analysis</w:t>
      </w:r>
      <w:r w:rsidRPr="000409CE">
        <w:rPr>
          <w:sz w:val="16"/>
        </w:rPr>
        <w:t xml:space="preserve">. While I agree that </w:t>
      </w:r>
      <w:r w:rsidRPr="00226998">
        <w:rPr>
          <w:rStyle w:val="StyleUnderline"/>
        </w:rPr>
        <w:t>the deepest damages wrought by colonialism occur through the social identification of the colonized with the colonizer</w:t>
      </w:r>
      <w:r w:rsidRPr="000409CE">
        <w:rPr>
          <w:sz w:val="16"/>
        </w:rPr>
        <w:t xml:space="preserve">, I also want to follow post-colonial theorists’ work on challenging the totality of this reduction of the social field to the colonizer’s terms. A long section from Oliver will help to refine my question. She writes, </w:t>
      </w:r>
      <w:r w:rsidRPr="00226998">
        <w:rPr>
          <w:rStyle w:val="StyleUnderline"/>
        </w:rPr>
        <w:t>Sexism, racism, and homophobia are covered over and denied within dominant culture through the double movement of the colonization of psychic space, which operates first as a form of social abjection and exclusion and second as a form of silencing. Both operations undermine the ability of those othered to create their own meaning, especially that of their own bodies and experiences</w:t>
      </w:r>
      <w:r w:rsidRPr="000409CE">
        <w:rPr>
          <w:sz w:val="16"/>
        </w:rPr>
        <w:t xml:space="preserve">. As Fanon says, </w:t>
      </w:r>
      <w:r w:rsidRPr="00226998">
        <w:rPr>
          <w:rStyle w:val="StyleUnderline"/>
        </w:rPr>
        <w:t>they arrive too late into a world that already has constructed their meaning as abject and debased</w:t>
      </w:r>
      <w:r w:rsidRPr="000409CE">
        <w:rPr>
          <w:sz w:val="16"/>
        </w:rPr>
        <w:t xml:space="preserve">. They are doubly alienated and doubly excluded through the absences of supportive social space within mainstream culture to express painful and angry affects. (Oliver 2004, 88, my emphasis) For Oliver, </w:t>
      </w:r>
      <w:r w:rsidRPr="00226998">
        <w:rPr>
          <w:rStyle w:val="StyleUnderline"/>
        </w:rPr>
        <w:t>this “belatedness” of the colonized</w:t>
      </w:r>
      <w:r w:rsidRPr="000409CE">
        <w:rPr>
          <w:sz w:val="16"/>
        </w:rPr>
        <w:t>—a subject that she problematically aligns with the dynamics of sexism, racism, and homophobia here—</w:t>
      </w:r>
      <w:r w:rsidRPr="00226998">
        <w:rPr>
          <w:rStyle w:val="StyleUnderline"/>
        </w:rPr>
        <w:t>is the primary obstacle to full inclusion within the social codes of meaning. As she writes in a Heideggerian vein elsewhere, while all humans may experience the problematic dynamic of being thrown into a world of meaning not of their making, the colonized “are thrown there as those incapable of making meaning, as those whose meaning has already been defined as abject and less than fully human</w:t>
      </w:r>
      <w:r w:rsidRPr="000409CE">
        <w:rPr>
          <w:sz w:val="16"/>
        </w:rPr>
        <w:t xml:space="preserve">” (26). The temporality of “belatedness” connotes, for Oliver, the condition of foreclosure into the social field of meaning and it is from this condition that the colonized must struggle to resignify the social field—a field of meaning that has been saturated by the colonial systems. To make this argument, Oliver must assume that the processes of colonization are always complete—that is, that any social field of meaning preceding the advent of colonization is utterly wiped-out by the oppressive dynamics of colonialism. </w:t>
      </w:r>
      <w:r w:rsidRPr="00226998">
        <w:rPr>
          <w:rStyle w:val="StyleUnderline"/>
        </w:rPr>
        <w:t>Colonialism becomes a kind of ex nihilo origin here, erasing any temporality of “before” colonialism. Moreover, as such pure origins often do, colonialism also becomes a totalizing logic, disallowing any fractures or slippages within its mechanisms</w:t>
      </w:r>
      <w:r w:rsidRPr="000409CE">
        <w:rPr>
          <w:sz w:val="16"/>
        </w:rPr>
        <w:t>. While Oliver must account for some kind of slippage in the semiotic field that allows for the re-idealization that leads to her Kristevan “intimate revolt,”2 that slippage only occurs “after” colonialism as a kind of working out of the paradoxical and often contradictory logic endemic to it.</w:t>
      </w:r>
    </w:p>
    <w:p w:rsidR="002832B7" w:rsidRDefault="002832B7" w:rsidP="002832B7">
      <w:r>
        <w:br w:type="page"/>
      </w:r>
    </w:p>
    <w:p w:rsidR="000409CE" w:rsidRDefault="002832B7" w:rsidP="002832B7">
      <w:pPr>
        <w:pStyle w:val="Heading3"/>
      </w:pPr>
      <w:bookmarkStart w:id="82" w:name="_Toc424225322"/>
      <w:r>
        <w:lastRenderedPageBreak/>
        <w:t>Heidegger Link – Being</w:t>
      </w:r>
      <w:bookmarkEnd w:id="82"/>
    </w:p>
    <w:p w:rsidR="002832B7" w:rsidRDefault="002832B7" w:rsidP="002832B7">
      <w:pPr>
        <w:pStyle w:val="Heading4"/>
      </w:pPr>
      <w:r>
        <w:t>Heidegger builds the idea of a disposable colonized other into his conception of being.</w:t>
      </w:r>
    </w:p>
    <w:p w:rsidR="002832B7" w:rsidRPr="00440E71" w:rsidRDefault="002832B7" w:rsidP="002832B7">
      <w:r>
        <w:rPr>
          <w:rStyle w:val="Style13ptBold"/>
        </w:rPr>
        <w:t xml:space="preserve">Maldono-Torres 7 </w:t>
      </w:r>
      <w:r w:rsidRPr="004762F1">
        <w:rPr>
          <w:sz w:val="16"/>
          <w:szCs w:val="16"/>
        </w:rPr>
        <w:t xml:space="preserve">(Nelson Maldonado-Torres, Associate Professor and Department Chair, Joint appointment with Comparative Literature, Ph.D. 2002, Brown University, Religious Studies, with a Certificate for Outstanding Work in Africana Studies, ON THE COLONIALITY OF BEING, Cultural Studies, 21:2-3, 240-270, </w:t>
      </w:r>
      <w:hyperlink r:id="rId45" w:history="1">
        <w:r w:rsidRPr="004762F1">
          <w:rPr>
            <w:rStyle w:val="Hyperlink"/>
            <w:sz w:val="16"/>
            <w:szCs w:val="16"/>
          </w:rPr>
          <w:t>http://dx.doi.org/10.1080/09502380601162548</w:t>
        </w:r>
      </w:hyperlink>
      <w:r w:rsidRPr="004762F1">
        <w:rPr>
          <w:sz w:val="16"/>
          <w:szCs w:val="16"/>
        </w:rPr>
        <w:t xml:space="preserve"> ) l.gong</w:t>
      </w:r>
    </w:p>
    <w:p w:rsidR="002832B7" w:rsidRDefault="002832B7" w:rsidP="002832B7">
      <w:pPr>
        <w:rPr>
          <w:rStyle w:val="StyleUnderline"/>
        </w:rPr>
      </w:pPr>
      <w:r w:rsidRPr="008D78EE">
        <w:rPr>
          <w:sz w:val="16"/>
        </w:rPr>
        <w:t xml:space="preserve">The concept of the coloniality of Being is best understood in light of the discussion of the ego conquiro and Manichean misanthropic skepticism in the first section. I argued that the ego conquiro and misanthropic skepticism remained unquestioned by Descartes’s formulation of the ego cogito and his methodic doubt. He could imagine an evil demon who deceives people about their apparent certainties, but could not observe an ego conquiro at work in the consciousness of the European (and, if we follow Dussel and Quijano, in his own presuppositions as well) and how it made everyone to take for granted the inhumanity of colonized peoples. How does this relate to ontology and Being? </w:t>
      </w:r>
      <w:r w:rsidRPr="001F3C8C">
        <w:rPr>
          <w:rStyle w:val="StyleUnderline"/>
        </w:rPr>
        <w:t>Heidegger’s critical response to the subjective and epistemological turn of modern philosophy achieved by Descartes consisted in pointing out an alleged forgetfulness in Descartes’s though</w:t>
      </w:r>
      <w:r w:rsidRPr="008D78EE">
        <w:rPr>
          <w:sz w:val="16"/>
        </w:rPr>
        <w:t xml:space="preserve">t. </w:t>
      </w:r>
      <w:r w:rsidRPr="001F3C8C">
        <w:rPr>
          <w:rStyle w:val="StyleUnderline"/>
        </w:rPr>
        <w:t>Heidegger correctly suggests that Descartes and basically all of modern philosophy after him focused rather exclusively on the question of the ego cogito</w:t>
      </w:r>
      <w:r w:rsidRPr="008D78EE">
        <w:rPr>
          <w:sz w:val="16"/>
        </w:rPr>
        <w:t>. ‘Cogito, ergo sum’, ‘</w:t>
      </w:r>
      <w:r w:rsidRPr="001F3C8C">
        <w:rPr>
          <w:rStyle w:val="StyleUnderline"/>
        </w:rPr>
        <w:t>I think, therefore I am’</w:t>
      </w:r>
      <w:r w:rsidRPr="008D78EE">
        <w:rPr>
          <w:sz w:val="16"/>
        </w:rPr>
        <w:t xml:space="preserve">, however, introduced, what </w:t>
      </w:r>
      <w:r w:rsidRPr="001F3C8C">
        <w:rPr>
          <w:rStyle w:val="StyleUnderline"/>
        </w:rPr>
        <w:t>was for Heidegger a more fundamental notion than the cogito itself: the very concept of Being. ‘I THINK, therefore I am’ turned</w:t>
      </w:r>
      <w:r w:rsidRPr="008D78EE">
        <w:rPr>
          <w:sz w:val="16"/>
        </w:rPr>
        <w:t xml:space="preserve"> for him i</w:t>
      </w:r>
      <w:r w:rsidRPr="001F3C8C">
        <w:rPr>
          <w:rStyle w:val="StyleUnderline"/>
        </w:rPr>
        <w:t>nto ‘I think, therefore I AM</w:t>
      </w:r>
      <w:r w:rsidRPr="008D78EE">
        <w:rPr>
          <w:sz w:val="16"/>
        </w:rPr>
        <w:t xml:space="preserve">’. </w:t>
      </w:r>
      <w:r w:rsidRPr="00F71FFC">
        <w:rPr>
          <w:rStyle w:val="StyleUnderline"/>
        </w:rPr>
        <w:t>The question of Being appears in the second part of the Cartesian formulation -- the I AM</w:t>
      </w:r>
      <w:r w:rsidRPr="008D78EE">
        <w:rPr>
          <w:sz w:val="16"/>
        </w:rPr>
        <w:t xml:space="preserve">.48 Focusing on the second part of the expression, </w:t>
      </w:r>
      <w:r w:rsidRPr="00F71FFC">
        <w:rPr>
          <w:rStyle w:val="StyleUnderline"/>
        </w:rPr>
        <w:t>Heidegger wanted to oppose the modern tradition of philosophy as epistemology with his own fundamental ontolo</w:t>
      </w:r>
      <w:r w:rsidRPr="008D78EE">
        <w:rPr>
          <w:sz w:val="16"/>
        </w:rPr>
        <w:t xml:space="preserve">gy. Now, in light of what has been said about the ego conquiro and the misanthropic doubt that remains unquestioned in Descartes’s formulation, </w:t>
      </w:r>
      <w:r w:rsidRPr="00F71FFC">
        <w:rPr>
          <w:rStyle w:val="StyleUnderline"/>
        </w:rPr>
        <w:t>it is possible to point out what both Descartes and Heidegger missed in their philosophical views</w:t>
      </w:r>
      <w:r w:rsidRPr="008D78EE">
        <w:rPr>
          <w:sz w:val="16"/>
        </w:rPr>
        <w:t xml:space="preserve">. </w:t>
      </w:r>
      <w:r w:rsidRPr="00F71FFC">
        <w:rPr>
          <w:rStyle w:val="StyleUnderline"/>
        </w:rPr>
        <w:t>If the ego cogito was built upon the foundations of the ego conquiro, the ‘I think, therefore I am’ presupposes two unacknowledged dimensions.</w:t>
      </w:r>
      <w:r w:rsidRPr="008D78EE">
        <w:rPr>
          <w:sz w:val="16"/>
        </w:rPr>
        <w:t xml:space="preserve"> </w:t>
      </w:r>
      <w:r w:rsidRPr="00F71FFC">
        <w:rPr>
          <w:rStyle w:val="StyleUnderline"/>
        </w:rPr>
        <w:t>Beneath the ‘I think’ we can read ‘others do not think’, and behind the ‘I am’ it is possible to locate the philosophical justification for the idea that ‘others are not’ or do not have being</w:t>
      </w:r>
      <w:r w:rsidRPr="008D78EE">
        <w:rPr>
          <w:sz w:val="16"/>
        </w:rPr>
        <w:t xml:space="preserve">. In this way we are led to uncover the complexity of the Cartesian formulation. </w:t>
      </w:r>
      <w:r w:rsidRPr="00F71FFC">
        <w:rPr>
          <w:rStyle w:val="StyleUnderline"/>
        </w:rPr>
        <w:t>From ‘I think, therefore I am’ we are led to the more complex and both philosophically and historically accurate expression:</w:t>
      </w:r>
      <w:r>
        <w:rPr>
          <w:rStyle w:val="StyleUnderline"/>
        </w:rPr>
        <w:t xml:space="preserve"> </w:t>
      </w:r>
      <w:r w:rsidRPr="00F71FFC">
        <w:rPr>
          <w:rStyle w:val="Emphasis"/>
        </w:rPr>
        <w:t>‘I think (others do not think, or do not think properly), therefore I am (others are-not, lack being, should not exist or are dispensable)’.</w:t>
      </w:r>
      <w:r>
        <w:rPr>
          <w:rStyle w:val="Emphasis"/>
        </w:rPr>
        <w:t xml:space="preserve"> </w:t>
      </w:r>
      <w:r w:rsidRPr="00A108EF">
        <w:rPr>
          <w:rStyle w:val="StyleUnderline"/>
        </w:rPr>
        <w:t>The Cartesian formulation privileges epistemology</w:t>
      </w:r>
      <w:r w:rsidRPr="008D78EE">
        <w:rPr>
          <w:sz w:val="16"/>
        </w:rPr>
        <w:t xml:space="preserve">, which simultaneously hides both </w:t>
      </w:r>
      <w:r w:rsidRPr="00A108EF">
        <w:rPr>
          <w:rStyle w:val="StyleUnderline"/>
        </w:rPr>
        <w:t>what could be regarded as the coloniality of knowledge</w:t>
      </w:r>
      <w:r w:rsidRPr="008D78EE">
        <w:rPr>
          <w:sz w:val="16"/>
        </w:rPr>
        <w:t xml:space="preserve"> (others do not think) and the coloniality of Being (others are not</w:t>
      </w:r>
      <w:r w:rsidRPr="00A108EF">
        <w:rPr>
          <w:rStyle w:val="StyleUnderline"/>
        </w:rPr>
        <w:t>). Heidegger’s ontological turn missed these two unacknowledged components of Descartes’s formulation</w:t>
      </w:r>
      <w:r w:rsidRPr="008D78EE">
        <w:rPr>
          <w:sz w:val="16"/>
        </w:rPr>
        <w:t xml:space="preserve">. </w:t>
      </w:r>
      <w:r w:rsidRPr="00A108EF">
        <w:rPr>
          <w:rStyle w:val="StyleUnderline"/>
        </w:rPr>
        <w:t xml:space="preserve">Cartesian epistemology and </w:t>
      </w:r>
      <w:r w:rsidRPr="008D78EE">
        <w:rPr>
          <w:rStyle w:val="Emphasis"/>
        </w:rPr>
        <w:t>Heideggerian ontology presuppose the coloniality of knowledge and the coloniality of Being.</w:t>
      </w:r>
      <w:r w:rsidRPr="008D78EE">
        <w:rPr>
          <w:sz w:val="16"/>
        </w:rPr>
        <w:t xml:space="preserve"> In what was unmentioned and presupposed in Descartes’s formulation we find thus the fundamental link between the ‘colonialidad del saber’ (coloniality of knowledge) and the ‘colonialidad del ser’ (coloniality of being). The absent of rationality is articulated in modernity with the idea of the absence of Being in others. </w:t>
      </w:r>
      <w:r w:rsidRPr="00A108EF">
        <w:rPr>
          <w:rStyle w:val="StyleUnderline"/>
        </w:rPr>
        <w:t>Misanthropic skepticism and racism work together with ontological exclusion</w:t>
      </w:r>
      <w:r w:rsidRPr="008D78EE">
        <w:rPr>
          <w:sz w:val="16"/>
        </w:rPr>
        <w:t xml:space="preserve">. </w:t>
      </w:r>
      <w:r w:rsidRPr="00A108EF">
        <w:rPr>
          <w:rStyle w:val="StyleUnderline"/>
        </w:rPr>
        <w:t xml:space="preserve">It is in this way that we better understand Frantz Fanon’s idea that </w:t>
      </w:r>
      <w:r w:rsidRPr="008D78EE">
        <w:rPr>
          <w:rStyle w:val="Emphasis"/>
        </w:rPr>
        <w:t>in a colonial anti-black world the Black does not have ontological resistance or ontological weight in the eyes of the white.</w:t>
      </w:r>
      <w:r w:rsidRPr="008D78EE">
        <w:rPr>
          <w:sz w:val="16"/>
        </w:rPr>
        <w:t xml:space="preserve">49 </w:t>
      </w:r>
      <w:r w:rsidRPr="00A108EF">
        <w:rPr>
          <w:rStyle w:val="StyleUnderline"/>
        </w:rPr>
        <w:t>He also says that when the black person is going to speak with whites, reason flees away and irrationality imposes the terms of the conversation</w:t>
      </w:r>
      <w:r w:rsidRPr="008D78EE">
        <w:rPr>
          <w:sz w:val="16"/>
        </w:rPr>
        <w:t xml:space="preserve">.50 </w:t>
      </w:r>
      <w:r w:rsidRPr="00A108EF">
        <w:rPr>
          <w:rStyle w:val="StyleUnderline"/>
        </w:rPr>
        <w:t>The lack of ontological resistance is linked with the absence of rationality and viceversa.</w:t>
      </w:r>
    </w:p>
    <w:p w:rsidR="002832B7" w:rsidRDefault="002832B7" w:rsidP="002832B7">
      <w:pPr>
        <w:pStyle w:val="Heading3"/>
      </w:pPr>
      <w:bookmarkStart w:id="83" w:name="_Toc424225323"/>
      <w:r>
        <w:lastRenderedPageBreak/>
        <w:t>Heidegger Starting Point Link</w:t>
      </w:r>
      <w:bookmarkEnd w:id="83"/>
    </w:p>
    <w:p w:rsidR="002832B7" w:rsidRPr="008D78EE" w:rsidRDefault="002832B7" w:rsidP="002832B7">
      <w:pPr>
        <w:pStyle w:val="Heading4"/>
      </w:pPr>
      <w:r>
        <w:t xml:space="preserve">Wrong </w:t>
      </w:r>
      <w:r w:rsidRPr="008D78EE">
        <w:t>starting point</w:t>
      </w:r>
      <w:r>
        <w:t>: the problem isn’t the self’s Being</w:t>
      </w:r>
      <w:r w:rsidRPr="008D78EE">
        <w:t xml:space="preserve">, but </w:t>
      </w:r>
      <w:r>
        <w:t>the suppression of the Other’s. You make colonialism inevitable.</w:t>
      </w:r>
    </w:p>
    <w:p w:rsidR="002832B7" w:rsidRPr="00495C6A" w:rsidRDefault="002832B7" w:rsidP="002832B7">
      <w:r w:rsidRPr="00362AB1">
        <w:rPr>
          <w:rStyle w:val="Style13ptBold"/>
        </w:rPr>
        <w:t>Maldono-Torres 7</w:t>
      </w:r>
      <w:r w:rsidRPr="00150A72">
        <w:rPr>
          <w:rStyle w:val="StyleUnderline"/>
        </w:rPr>
        <w:t xml:space="preserve"> </w:t>
      </w:r>
      <w:r w:rsidRPr="004762F1">
        <w:rPr>
          <w:sz w:val="16"/>
          <w:szCs w:val="16"/>
        </w:rPr>
        <w:t xml:space="preserve">(Nelson Maldonado-Torres, Associate Professor and Department Chair, Joint appointment with Comparative Literature, Ph.D. 2002, Brown University, Religious Studies, with a Certificate for Outstanding Work in Africana Studies, ON THE COLONIALITY OF BEING, Cultural Studies, 21:2-3, 240-270, </w:t>
      </w:r>
      <w:hyperlink r:id="rId46" w:history="1">
        <w:r w:rsidRPr="004762F1">
          <w:rPr>
            <w:rStyle w:val="Hyperlink"/>
            <w:sz w:val="16"/>
            <w:szCs w:val="16"/>
          </w:rPr>
          <w:t>http://dx.doi.org/10.1080/09502380601162548</w:t>
        </w:r>
      </w:hyperlink>
      <w:r w:rsidRPr="004762F1">
        <w:rPr>
          <w:sz w:val="16"/>
          <w:szCs w:val="16"/>
        </w:rPr>
        <w:t xml:space="preserve"> ) l.gong</w:t>
      </w:r>
    </w:p>
    <w:p w:rsidR="002832B7" w:rsidRPr="002832B7" w:rsidRDefault="002832B7" w:rsidP="002832B7">
      <w:pPr>
        <w:rPr>
          <w:sz w:val="16"/>
        </w:rPr>
      </w:pPr>
      <w:r w:rsidRPr="00473496">
        <w:rPr>
          <w:rStyle w:val="StyleUnderline"/>
        </w:rPr>
        <w:t xml:space="preserve">For Fanon, the black is not a being or simply nothingness. The Black is something else. The enigma of blackness appears as the very radical starting point to think about the coloniality of Being. </w:t>
      </w:r>
      <w:r w:rsidRPr="002832B7">
        <w:rPr>
          <w:sz w:val="16"/>
        </w:rPr>
        <w:t>While H</w:t>
      </w:r>
      <w:r w:rsidRPr="00473496">
        <w:rPr>
          <w:rStyle w:val="StyleUnderline"/>
        </w:rPr>
        <w:t>eidegger’s focus on Being required reflection on Dasein’s comportment and existentialia, reflection on the coloniality of Being requires elucidation of the fundamental existential traits of the black and the colonized</w:t>
      </w:r>
      <w:r w:rsidRPr="002832B7">
        <w:rPr>
          <w:sz w:val="16"/>
        </w:rPr>
        <w:t xml:space="preserve">. In this way, from Descartes’s Meditations we move to the territory of ‘Fanonian meditations’.51 </w:t>
      </w:r>
      <w:r w:rsidRPr="006220F6">
        <w:rPr>
          <w:rStyle w:val="StyleUnderline"/>
        </w:rPr>
        <w:t>The Black, people of color, and the colonized become the radical points of departure for any reflection on the coloniality of Being</w:t>
      </w:r>
      <w:r w:rsidRPr="002832B7">
        <w:rPr>
          <w:sz w:val="16"/>
        </w:rPr>
        <w:t xml:space="preserve">. Following Fanon, I </w:t>
      </w:r>
      <w:r w:rsidRPr="006220F6">
        <w:rPr>
          <w:rStyle w:val="StyleUnderline"/>
        </w:rPr>
        <w:t>will use a concept that refers to the colonial subject</w:t>
      </w:r>
      <w:r w:rsidRPr="002832B7">
        <w:rPr>
          <w:sz w:val="16"/>
        </w:rPr>
        <w:t xml:space="preserve">, equivalent in some way to Dasein but marking the aspects of the coloniality of Being: </w:t>
      </w:r>
      <w:r w:rsidRPr="006220F6">
        <w:rPr>
          <w:rStyle w:val="StyleUnderline"/>
        </w:rPr>
        <w:t>the damne´ or condemned of the earth</w:t>
      </w:r>
      <w:r w:rsidRPr="002832B7">
        <w:rPr>
          <w:sz w:val="16"/>
        </w:rPr>
        <w:t xml:space="preserve">. </w:t>
      </w:r>
      <w:r w:rsidRPr="006220F6">
        <w:rPr>
          <w:rStyle w:val="StyleUnderline"/>
        </w:rPr>
        <w:t>The damne´ is for the coloniality of Being what Dasein is for fundamental ontology, but, as it were, in reverse</w:t>
      </w:r>
      <w:r w:rsidRPr="002832B7">
        <w:rPr>
          <w:sz w:val="16"/>
        </w:rPr>
        <w:t xml:space="preserve">. </w:t>
      </w:r>
      <w:r w:rsidRPr="006220F6">
        <w:rPr>
          <w:rStyle w:val="StyleUnderline"/>
        </w:rPr>
        <w:t>The Damne´ is for European Dasein the being who is ‘not there’.</w:t>
      </w:r>
      <w:r w:rsidRPr="002832B7">
        <w:rPr>
          <w:sz w:val="16"/>
        </w:rPr>
        <w:t xml:space="preserve"> I want to argue that </w:t>
      </w:r>
      <w:r w:rsidRPr="006220F6">
        <w:rPr>
          <w:rStyle w:val="StyleUnderline"/>
        </w:rPr>
        <w:t>they are not independent of each other but that, without awareness of coloniality</w:t>
      </w:r>
      <w:r w:rsidRPr="002832B7">
        <w:rPr>
          <w:sz w:val="16"/>
        </w:rPr>
        <w:t xml:space="preserve">, </w:t>
      </w:r>
      <w:r w:rsidRPr="006220F6">
        <w:rPr>
          <w:rStyle w:val="StyleUnderline"/>
        </w:rPr>
        <w:t>reflection on Dasein and Being involve the erasure of the damne´ and the coloniality of Being</w:t>
      </w:r>
      <w:r w:rsidRPr="002832B7">
        <w:rPr>
          <w:sz w:val="16"/>
        </w:rPr>
        <w:t xml:space="preserve">. </w:t>
      </w:r>
      <w:r w:rsidRPr="006220F6">
        <w:rPr>
          <w:rStyle w:val="Emphasis"/>
        </w:rPr>
        <w:t xml:space="preserve">If there has been a problem in modern Western civilization it has not been so much forgetfulness of Being, </w:t>
      </w:r>
      <w:r w:rsidRPr="006220F6">
        <w:rPr>
          <w:rStyle w:val="StyleUnderline"/>
        </w:rPr>
        <w:t>as Heidegger believed</w:t>
      </w:r>
      <w:r w:rsidRPr="006220F6">
        <w:rPr>
          <w:rStyle w:val="Emphasis"/>
        </w:rPr>
        <w:t>, but suppression of the understanding of coloniality in all its aspects and lack of recognition of the efforts by the damne´s to overcome the imposed limits by the cruel reality of damnation or the naturalization of war</w:t>
      </w:r>
      <w:r w:rsidRPr="002832B7">
        <w:rPr>
          <w:sz w:val="16"/>
        </w:rPr>
        <w:t>. This is part of what a project of Fanonian meditations would aim to elucidate. Fanonian meditations would articulate new categories for philosophical disquisition. For the purpose of clarity and consistency, I will only introduce and briefly discuss some of the elements that stand as parallels to Heidegger’s efforts</w:t>
      </w:r>
    </w:p>
    <w:p w:rsidR="000409CE" w:rsidRPr="000409CE" w:rsidRDefault="000409CE" w:rsidP="000409CE"/>
    <w:p w:rsidR="000D3A5A" w:rsidRDefault="000D3A5A" w:rsidP="000D3A5A">
      <w:pPr>
        <w:rPr>
          <w:rStyle w:val="StyleUnderline"/>
        </w:rPr>
      </w:pPr>
      <w:r>
        <w:rPr>
          <w:rStyle w:val="StyleUnderline"/>
        </w:rPr>
        <w:br w:type="page"/>
      </w:r>
    </w:p>
    <w:p w:rsidR="000D3A5A" w:rsidRDefault="000D3A5A" w:rsidP="000D3A5A">
      <w:pPr>
        <w:pStyle w:val="Heading3"/>
      </w:pPr>
      <w:bookmarkStart w:id="84" w:name="_Toc424225324"/>
      <w:r>
        <w:lastRenderedPageBreak/>
        <w:t>Derrida Link</w:t>
      </w:r>
      <w:bookmarkEnd w:id="84"/>
      <w:r>
        <w:t xml:space="preserve"> </w:t>
      </w:r>
    </w:p>
    <w:p w:rsidR="000D3A5A" w:rsidRPr="00AB2FB1" w:rsidRDefault="000D3A5A" w:rsidP="000D3A5A">
      <w:pPr>
        <w:pStyle w:val="Heading4"/>
      </w:pPr>
      <w:r>
        <w:t>Derridean conceptions of logocentrism frame natives as an ancillary presence to be coopted and used as tools of Westernized philosophy</w:t>
      </w:r>
    </w:p>
    <w:p w:rsidR="000D3A5A" w:rsidRDefault="000D3A5A" w:rsidP="000D3A5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0D3A5A" w:rsidRPr="00E44996" w:rsidRDefault="000D3A5A" w:rsidP="000D3A5A">
      <w:pPr>
        <w:rPr>
          <w:sz w:val="16"/>
        </w:rPr>
      </w:pPr>
      <w:r w:rsidRPr="00E44996">
        <w:rPr>
          <w:sz w:val="16"/>
        </w:rPr>
        <w:t xml:space="preserve">But what of the “tattooed savages” that both Flaubert and Derrida announce but who remain unacknowledged throughout the rest of the text? How might we approach the present absence, the supplemental gap, of their signification? </w:t>
      </w:r>
      <w:r w:rsidRPr="00E44996">
        <w:rPr>
          <w:rStyle w:val="StyleUnderline"/>
        </w:rPr>
        <w:t>Derrida’s body of work questions how Western thought and philosophy have privileged logocentrism and speech as the foundational principles of meaning— it is a system that, according to Derrida, has depended upon the assumption that logos is linear, stable, and reliant upon a master-signifier to order meaning. Derrida’s critique of logocentrism at the heart of deconstruction opens for literary scholars instability, movement, doubling, and tension as it looks to how writing depends upon repression of “that which threatens presence and the mastering of absence</w:t>
      </w:r>
      <w:r w:rsidRPr="00E44996">
        <w:rPr>
          <w:sz w:val="16"/>
        </w:rPr>
        <w:t xml:space="preserve">.” </w:t>
      </w:r>
      <w:r w:rsidRPr="00E44996">
        <w:rPr>
          <w:rStyle w:val="StyleUnderline"/>
        </w:rPr>
        <w:t>25 The verb “to be” as the presence of the present within Western philosophy gestures, Derrida suggests, toward something else, something</w:t>
      </w:r>
      <w:r w:rsidRPr="00E44996">
        <w:rPr>
          <w:sz w:val="16"/>
        </w:rPr>
        <w:t xml:space="preserve">  Byrd, Jodi A. (2011-09-06). The Transit of Empire: Indigenous Critiques of Colonialism (First Peoples: New Directions Indigenous) (p. 8). University of Minnesota Press. Kindle Edition. </w:t>
      </w:r>
      <w:r w:rsidRPr="00E44996">
        <w:rPr>
          <w:rStyle w:val="StyleUnderline"/>
        </w:rPr>
        <w:t xml:space="preserve">prior to the act of enunciation. That prior calls into tension the non-presence of that present and the absent Other, past and future, against whom the “present” aligns itself to come into Being. And it raises concerns about the stakes of all presence that depends always already upon that which is absent. The “tattooed savages” function as a prior to Writing and Difference, as an ancillary presence that is necessary to make Western philosophy a possible category of consideration. While tattooed savages may evoke and remain as the trace of Claude Lévi-Strauss’s work that Derrida discusses later in the essay “Structure, Sign, and Play ,” as Gerald Vizenor observes, “the Indian,” here in the guise of the tattooed savages, “is a mundane romance, the advertisement of the other in narratives.” 26 As presence and absence, “tattooed savages ” play on the edges of Derrida’s text as signs of raw, primal irrationality, primitivism, and myths of dominance. </w:t>
      </w:r>
      <w:r w:rsidRPr="00E44996">
        <w:rPr>
          <w:sz w:val="16"/>
        </w:rPr>
        <w:t xml:space="preserve"> Byrd, Jodi A. (2011-09-06). The Transit of Empire: Indigenous Critiques of Colonialism (First Peoples: New Directions Indigenous) (p. 8). University of Minnesota Press. Kindle Edition.</w:t>
      </w:r>
    </w:p>
    <w:p w:rsidR="00C41032" w:rsidRDefault="00C41032" w:rsidP="00C41032">
      <w:pPr>
        <w:pStyle w:val="Heading3"/>
      </w:pPr>
      <w:bookmarkStart w:id="85" w:name="_Toc424225325"/>
      <w:r>
        <w:lastRenderedPageBreak/>
        <w:t>Deleuze Link</w:t>
      </w:r>
      <w:bookmarkEnd w:id="85"/>
      <w:r>
        <w:t xml:space="preserve"> </w:t>
      </w:r>
    </w:p>
    <w:p w:rsidR="00C41032" w:rsidRPr="00AB2FB1" w:rsidRDefault="00C41032" w:rsidP="00C41032">
      <w:pPr>
        <w:pStyle w:val="Heading4"/>
      </w:pPr>
      <w:r>
        <w:t>Deleuze assumes the position of the colonizer in his totalistic representations of indigenous peoples.</w:t>
      </w:r>
    </w:p>
    <w:p w:rsidR="00C41032" w:rsidRDefault="00C41032" w:rsidP="00C41032">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C41032" w:rsidRPr="00815B02" w:rsidRDefault="00C41032" w:rsidP="00C41032">
      <w:pPr>
        <w:rPr>
          <w:sz w:val="16"/>
        </w:rPr>
      </w:pPr>
      <w:r w:rsidRPr="00815B02">
        <w:rPr>
          <w:sz w:val="16"/>
        </w:rPr>
        <w:t xml:space="preserve">Christopher L. </w:t>
      </w:r>
      <w:r w:rsidRPr="009F72E1">
        <w:rPr>
          <w:rStyle w:val="StyleUnderline"/>
        </w:rPr>
        <w:t>Miller has criticized Deleuze and Guattari for their ethnographic and representational authority here that</w:t>
      </w:r>
      <w:r w:rsidRPr="009F72E1">
        <w:rPr>
          <w:rStyle w:val="Emphasis"/>
        </w:rPr>
        <w:t xml:space="preserve"> allows them to speak as and for the Hopi “as if they … either were in total control of Hopi thought or were Hopi themselves.</w:t>
      </w:r>
      <w:r w:rsidRPr="00815B02">
        <w:rPr>
          <w:sz w:val="16"/>
        </w:rPr>
        <w:t xml:space="preserve"> Through the power of anthropological borrowing, the authors have achieved a mind-meld with an alien people.” 56 The Hopi (who became the site of a national affective investment in multicultural liberal democracy as the 2008 U.S. presidential campaign circulated the faux-Hopi prophecy “We are the ones we’ve been waiting for”) are transformed into the logocentric imperial order that cannot tolerate any systemic line of flight. 57 </w:t>
      </w:r>
      <w:r w:rsidRPr="00815B02">
        <w:rPr>
          <w:rStyle w:val="StyleUnderline"/>
        </w:rPr>
        <w:t>As the logocentric regime, the Hopi can only exclude, scapegoat, curse, or put to flight that which threatens their structures. 58 In other words, the Hopi in this plane become the colonizing, imperial regime that sacrifices and expels. “Your only choice” in this system, according to Deleuze and Guattari, “will be between a goat’s ass and the face of the god, between sorcerers and priests</w:t>
      </w:r>
      <w:r w:rsidRPr="00815B02">
        <w:rPr>
          <w:sz w:val="16"/>
        </w:rPr>
        <w:t xml:space="preserve">.” 59 Much can be made here of the ironies of the jumping Hopi who is made to serve in Deleuzian thought as the example of </w:t>
      </w:r>
      <w:r w:rsidRPr="009F72E1">
        <w:rPr>
          <w:rStyle w:val="StyleUnderline"/>
        </w:rPr>
        <w:t>the imperial, colonial panoptic order that is abjected back onto the Hopi in order for Deleuze and Guattari to provide a critique of Freud</w:t>
      </w:r>
      <w:r w:rsidRPr="00815B02">
        <w:rPr>
          <w:sz w:val="16"/>
        </w:rPr>
        <w:t xml:space="preserve"> and the psychoanalytic mode of interpretation. Perversely, however</w:t>
      </w:r>
      <w:r w:rsidRPr="00815B02">
        <w:rPr>
          <w:rStyle w:val="StyleUnderline"/>
        </w:rPr>
        <w:t>, Deleuze and Guattari, in their suspect choice to frame the Hopi as an example of the imperial regime of signs, acknowledge something that the colonizing United States has not, in spite</w:t>
      </w:r>
      <w:r w:rsidRPr="00815B02">
        <w:rPr>
          <w:sz w:val="16"/>
        </w:rPr>
        <w:t xml:space="preserve">  Byrd, Jodi A. (2011-09-06). The Transit of Empire: Indigenous Critiques of Colonialism (First Peoples: New Directions Indigenous) (pp. 15-16). University of Minnesota Press. Kindle Edition. </w:t>
      </w:r>
      <w:r w:rsidRPr="00815B02">
        <w:rPr>
          <w:rStyle w:val="StyleUnderline"/>
        </w:rPr>
        <w:t xml:space="preserve">of the treaties and land holdings the Hopi have made and retained— they see the Hopi as a State. And certainly, Deleuze and Guattari’s delineation here could be deployed to demonstrate the degree to which indigenous nationalisms depend upon signifying regimes, normativities, and assertions of sovereignty grounded in the ability to include/ exclude that is found in the executive and juridical pronunciations of the state of emergency that Giorgio Agamben discusses in Homo Sacer. 60 But that is not the function of their Hopi example. </w:t>
      </w:r>
      <w:r w:rsidRPr="009F72E1">
        <w:rPr>
          <w:rStyle w:val="Emphasis"/>
        </w:rPr>
        <w:t>Rather, the turn to the Hopi serves a structuralist move that stands in the breach of the real of their own colonialist discursive evocation.</w:t>
      </w:r>
      <w:r w:rsidRPr="00815B02">
        <w:rPr>
          <w:sz w:val="16"/>
        </w:rPr>
        <w:t xml:space="preserve">  Byrd, Jodi A. (2011-09-06). The Transit of Empire: Indigenous Critiques of Colonialism (First Peoples: New Directions Indigenous) (p. 16). University of Minnesota Press. Kindle Edition.</w:t>
      </w:r>
    </w:p>
    <w:p w:rsidR="009644AC" w:rsidRPr="00551531" w:rsidRDefault="009644AC" w:rsidP="009644AC">
      <w:pPr>
        <w:rPr>
          <w:rStyle w:val="StyleUnderline"/>
        </w:rPr>
      </w:pPr>
    </w:p>
    <w:p w:rsidR="009644AC" w:rsidRPr="009644AC" w:rsidRDefault="009644AC" w:rsidP="009644AC"/>
    <w:p w:rsidR="00581024" w:rsidRDefault="00581024" w:rsidP="00581024">
      <w:pPr>
        <w:pStyle w:val="Heading3"/>
      </w:pPr>
      <w:bookmarkStart w:id="86" w:name="_Toc424225326"/>
      <w:r>
        <w:lastRenderedPageBreak/>
        <w:t>Incorporation/Welfare Link</w:t>
      </w:r>
      <w:bookmarkEnd w:id="86"/>
    </w:p>
    <w:p w:rsidR="00581024" w:rsidRDefault="00581024" w:rsidP="00581024">
      <w:pPr>
        <w:pStyle w:val="Heading4"/>
      </w:pPr>
      <w:r>
        <w:t>The aff’s focus on racialization within the welfare system re-inscribes the original colonial injury – also dissolves native claims of sovereignty and self-determination as simply a question of inclusion/exclusion</w:t>
      </w:r>
    </w:p>
    <w:p w:rsidR="00581024" w:rsidRPr="00CB588B" w:rsidRDefault="00581024" w:rsidP="00581024">
      <w:r w:rsidRPr="00CB588B">
        <w:rPr>
          <w:rStyle w:val="Style13ptBold"/>
        </w:rPr>
        <w:t>Byrd 11</w:t>
      </w:r>
      <w:r w:rsidRPr="00CB588B">
        <w:t xml:space="preserve"> </w:t>
      </w:r>
      <w:r>
        <w:t xml:space="preserve"> (</w:t>
      </w:r>
      <w:r w:rsidRPr="00CB588B">
        <w:t xml:space="preserve">Jodi A., </w:t>
      </w:r>
      <w:r>
        <w:t xml:space="preserve">Ph.D. University of Iowa – </w:t>
      </w:r>
      <w:r w:rsidRPr="00CB588B">
        <w:t xml:space="preserve">Associate Professor of English and American Indian Studies at the University of Illinois at Urbana-Champaign, </w:t>
      </w:r>
      <w:r>
        <w:t>“</w:t>
      </w:r>
      <w:r w:rsidRPr="00CB588B">
        <w:t>The Transit of Empire: Indigenous Critiques of Colonialism</w:t>
      </w:r>
      <w:r>
        <w:t>”, 2011, Pages</w:t>
      </w:r>
      <w:r w:rsidRPr="00CB588B">
        <w:t xml:space="preserve"> xxiii-xxiv</w:t>
      </w:r>
      <w:r>
        <w:t>)</w:t>
      </w:r>
    </w:p>
    <w:p w:rsidR="00AF01BA" w:rsidRDefault="00581024" w:rsidP="00581024">
      <w:pPr>
        <w:rPr>
          <w:rStyle w:val="StyleUnderline"/>
        </w:rPr>
      </w:pPr>
      <w:r w:rsidRPr="00581024">
        <w:rPr>
          <w:sz w:val="16"/>
        </w:rPr>
        <w:t xml:space="preserve">When these two historical processes are so enmeshed that </w:t>
      </w:r>
      <w:r w:rsidRPr="00E01ACA">
        <w:rPr>
          <w:rStyle w:val="Emphasis"/>
        </w:rPr>
        <w:t>racialization</w:t>
      </w:r>
      <w:r w:rsidRPr="00994CCE">
        <w:rPr>
          <w:rStyle w:val="StyleUnderline"/>
        </w:rPr>
        <w:t xml:space="preserve"> in the United States now often </w:t>
      </w:r>
      <w:r w:rsidRPr="00E01ACA">
        <w:rPr>
          <w:rStyle w:val="Emphasis"/>
        </w:rPr>
        <w:t>evokes colonization as a metonym</w:t>
      </w:r>
      <w:r w:rsidRPr="00994CCE">
        <w:rPr>
          <w:rStyle w:val="StyleUnderline"/>
        </w:rPr>
        <w:t xml:space="preserve">, such discursive elisions </w:t>
      </w:r>
      <w:r w:rsidRPr="00E01ACA">
        <w:rPr>
          <w:rStyle w:val="Emphasis"/>
        </w:rPr>
        <w:t xml:space="preserve">obfuscate the distinctions between the two systems of dominance </w:t>
      </w:r>
      <w:r w:rsidRPr="00994CCE">
        <w:rPr>
          <w:rStyle w:val="StyleUnderline"/>
        </w:rPr>
        <w:t>and the coerced complicities amid both</w:t>
      </w:r>
      <w:r w:rsidRPr="00581024">
        <w:rPr>
          <w:sz w:val="16"/>
        </w:rPr>
        <w:t xml:space="preserve">.15 The generally </w:t>
      </w:r>
      <w:r w:rsidRPr="00994CCE">
        <w:rPr>
          <w:rStyle w:val="StyleUnderline"/>
        </w:rPr>
        <w:t xml:space="preserve">accepted theorizations of racialization in the United States have, </w:t>
      </w:r>
      <w:r w:rsidRPr="00581024">
        <w:rPr>
          <w:sz w:val="16"/>
        </w:rPr>
        <w:t>in the pursuit of equal rights and enfranchisements</w:t>
      </w:r>
      <w:r w:rsidRPr="00994CCE">
        <w:rPr>
          <w:rStyle w:val="StyleUnderline"/>
        </w:rPr>
        <w:t xml:space="preserve">, tended to be sited along the axis of inclusion/exclusion as the affective critique of the larger project of liberal multiculturalism. </w:t>
      </w:r>
      <w:r w:rsidRPr="00E01ACA">
        <w:rPr>
          <w:rStyle w:val="Emphasis"/>
        </w:rPr>
        <w:t>When the remediation of the colonization of American Indians is framed through discourses of racialization that can be redressed by further inclusion into the nation-state</w:t>
      </w:r>
      <w:r w:rsidRPr="00994CCE">
        <w:rPr>
          <w:rStyle w:val="StyleUnderline"/>
        </w:rPr>
        <w:t xml:space="preserve">, there is a significant failure to grapple with the fact that </w:t>
      </w:r>
      <w:r w:rsidRPr="00E01ACA">
        <w:rPr>
          <w:rStyle w:val="Emphasis"/>
        </w:rPr>
        <w:t>such discourses further reinscribe the original colonial injury</w:t>
      </w:r>
      <w:r w:rsidRPr="00581024">
        <w:rPr>
          <w:sz w:val="16"/>
        </w:rPr>
        <w:t xml:space="preserve">.16 As Kanaka Maoli scholar J. KehaulaniKauanui, White Earth Ojibwe scholar Jean M. O'Brien, and other indigenous scholars have noted, </w:t>
      </w:r>
      <w:r w:rsidRPr="00994CCE">
        <w:rPr>
          <w:rStyle w:val="StyleUnderline"/>
        </w:rPr>
        <w:t>the conflation of racialization into colonization and indigeneity into racial categories dependent upon blood logics underwrites the institutions of settler colonialism when they proffer assimilation into the colonizing nation as reparation for genocide and theft of lands and nations</w:t>
      </w:r>
      <w:r w:rsidRPr="00581024">
        <w:rPr>
          <w:sz w:val="16"/>
        </w:rPr>
        <w:t xml:space="preserve">. 17 But </w:t>
      </w:r>
      <w:r w:rsidRPr="00994CCE">
        <w:rPr>
          <w:rStyle w:val="StyleUnderline"/>
        </w:rPr>
        <w:t xml:space="preserve">the larger concern is that </w:t>
      </w:r>
      <w:r w:rsidRPr="00E01ACA">
        <w:rPr>
          <w:rStyle w:val="Emphasis"/>
        </w:rPr>
        <w:t>this conflation masks the territoriality of conquest by assigning colonization to the racialized body</w:t>
      </w:r>
      <w:r w:rsidRPr="00994CCE">
        <w:rPr>
          <w:rStyle w:val="StyleUnderline"/>
        </w:rPr>
        <w:t xml:space="preserve">, which is then policed in its degrees from whiteness. Under this paradigm, </w:t>
      </w:r>
      <w:r w:rsidRPr="00E01ACA">
        <w:rPr>
          <w:rStyle w:val="Emphasis"/>
        </w:rPr>
        <w:t>American Indian national assertions of sovereignty, self-determination, and land rights disappear into U.S. terrioriality as indigenous identity becomes a racial identity</w:t>
      </w:r>
      <w:r w:rsidRPr="00994CCE">
        <w:rPr>
          <w:rStyle w:val="StyleUnderline"/>
        </w:rPr>
        <w:t xml:space="preserve"> and citizens of colonized indigenous nations become internal ethnic minorities within the colonizing nation-state.</w:t>
      </w:r>
    </w:p>
    <w:p w:rsidR="00AF01BA" w:rsidRDefault="00AF01BA" w:rsidP="00AF01BA">
      <w:pPr>
        <w:rPr>
          <w:rStyle w:val="StyleUnderline"/>
        </w:rPr>
      </w:pPr>
      <w:r>
        <w:rPr>
          <w:rStyle w:val="StyleUnderline"/>
        </w:rPr>
        <w:br w:type="page"/>
      </w:r>
    </w:p>
    <w:p w:rsidR="00B452F5" w:rsidRPr="00AF01BA" w:rsidRDefault="00AF01BA" w:rsidP="00AF01BA">
      <w:pPr>
        <w:pStyle w:val="Heading3"/>
      </w:pPr>
      <w:bookmarkStart w:id="87" w:name="_Toc424225327"/>
      <w:r w:rsidRPr="00AF01BA">
        <w:lastRenderedPageBreak/>
        <w:t>Nonviolence Link – Surveillance Specific</w:t>
      </w:r>
      <w:bookmarkEnd w:id="87"/>
    </w:p>
    <w:p w:rsidR="00AF01BA" w:rsidRPr="00AF01BA" w:rsidRDefault="00AF01BA" w:rsidP="00AF01BA">
      <w:pPr>
        <w:pStyle w:val="Heading4"/>
      </w:pPr>
      <w:r w:rsidRPr="00AF01BA">
        <w:t>Nonviolence is complicit in settler colonial surveillance and is part of a genocidal elimination of alternative forms of resistance.</w:t>
      </w:r>
    </w:p>
    <w:p w:rsidR="00AF01BA" w:rsidRPr="006B51AD" w:rsidRDefault="00AF01BA" w:rsidP="00AF01BA">
      <w:r w:rsidRPr="006B51AD">
        <w:rPr>
          <w:rStyle w:val="Style13ptBold"/>
        </w:rPr>
        <w:t>Dubrofsky 15</w:t>
      </w:r>
      <w:r>
        <w:t xml:space="preserve"> – Rachel E. Dubrofsky; Dubrofsky is an associate professor in Humanities and Cultural Studies; “Feminist Surveillance Studies”; https://goo.gl/7eFkrU</w:t>
      </w:r>
    </w:p>
    <w:p w:rsidR="00AF01BA" w:rsidRPr="00F24FA5" w:rsidRDefault="00AF01BA" w:rsidP="00AF01BA">
      <w:pPr>
        <w:rPr>
          <w:sz w:val="16"/>
        </w:rPr>
      </w:pPr>
      <w:r w:rsidRPr="00F24FA5">
        <w:rPr>
          <w:sz w:val="16"/>
        </w:rPr>
        <w:t xml:space="preserve">It is important to note that </w:t>
      </w:r>
      <w:r w:rsidRPr="006B51AD">
        <w:rPr>
          <w:rStyle w:val="StyleUnderline"/>
        </w:rPr>
        <w:t>the apparatus of settler colonial surveillance does not impact only native peoples</w:t>
      </w:r>
      <w:r w:rsidRPr="00F24FA5">
        <w:rPr>
          <w:sz w:val="16"/>
        </w:rPr>
        <w:t xml:space="preserve">. </w:t>
      </w:r>
      <w:r w:rsidRPr="006B51AD">
        <w:rPr>
          <w:rStyle w:val="StyleUnderline"/>
        </w:rPr>
        <w:t>The “normalizing” society must necessarily inflict the logics of normalization on all peoples</w:t>
      </w:r>
      <w:r w:rsidRPr="00F24FA5">
        <w:rPr>
          <w:sz w:val="16"/>
        </w:rPr>
        <w:t xml:space="preserve">, not just on those who are “oppressed.” </w:t>
      </w:r>
      <w:r w:rsidRPr="006B51AD">
        <w:rPr>
          <w:rStyle w:val="StyleUnderline"/>
        </w:rPr>
        <w:t>If it were only the oppressed who were subjected to normalizing logics, the logics would not seem “normal.”</w:t>
      </w:r>
      <w:r w:rsidRPr="00F24FA5">
        <w:rPr>
          <w:sz w:val="16"/>
        </w:rPr>
        <w:t xml:space="preserve"> This is why </w:t>
      </w:r>
      <w:r w:rsidRPr="00AF01BA">
        <w:rPr>
          <w:rStyle w:val="Emphasis"/>
        </w:rPr>
        <w:t>the intent of genocide is not just to destroy native peoples, but to eliminate alternatives</w:t>
      </w:r>
      <w:r w:rsidRPr="006B51AD">
        <w:rPr>
          <w:rStyle w:val="StyleUnderline"/>
        </w:rPr>
        <w:t xml:space="preserve"> to the settler state for nonnative peoples</w:t>
      </w:r>
      <w:r w:rsidRPr="00F24FA5">
        <w:rPr>
          <w:sz w:val="16"/>
        </w:rPr>
        <w:t xml:space="preserve">. </w:t>
      </w:r>
      <w:r w:rsidRPr="006B51AD">
        <w:rPr>
          <w:rStyle w:val="StyleUnderline"/>
        </w:rPr>
        <w:t>If alternatives</w:t>
      </w:r>
      <w:r w:rsidRPr="00F24FA5">
        <w:rPr>
          <w:sz w:val="16"/>
        </w:rPr>
        <w:t xml:space="preserve"> to the white supremacist, capitalist, heteropatriarchal settler state </w:t>
      </w:r>
      <w:r w:rsidRPr="006B51AD">
        <w:rPr>
          <w:rStyle w:val="StyleUnderline"/>
        </w:rPr>
        <w:t>were to persist, the settler state’s status as the prototype for normal would be at risk</w:t>
      </w:r>
      <w:r w:rsidRPr="00F24FA5">
        <w:rPr>
          <w:sz w:val="16"/>
        </w:rPr>
        <w:t xml:space="preserve">. Settler logics inform both how violence against native women is addressed, as well as how gender violence in general is addressed. Furthermore, </w:t>
      </w:r>
      <w:r w:rsidRPr="00F24FA5">
        <w:rPr>
          <w:rStyle w:val="Emphasis"/>
        </w:rPr>
        <w:t>the mainstream antiviolence movement relies on a settler framework for combating violence in ways that make it complicit in the state’s surveillance strategies. These strategies then inform how the mainstream movement manages and “sees” gender violence, while simultaneously preventing it from seeing other approaches to ending violence.</w:t>
      </w:r>
      <w:r w:rsidRPr="00F24FA5">
        <w:rPr>
          <w:sz w:val="16"/>
        </w:rPr>
        <w:t xml:space="preserve"> For example, at an antiviolence conference I attended, the participants supported the war in Afghanistan because they believed it would liberate women from the violence of the Taliban; their reliance on state-driven surveillance strategies for addressing violence through the military and criminal-justice systems prevented them from seeing that militarism itself perpetuates violence against women.</w:t>
      </w:r>
    </w:p>
    <w:p w:rsidR="00B452F5" w:rsidRDefault="00B452F5" w:rsidP="00B452F5">
      <w:pPr>
        <w:rPr>
          <w:rStyle w:val="StyleUnderline"/>
        </w:rPr>
      </w:pPr>
      <w:r>
        <w:rPr>
          <w:rStyle w:val="StyleUnderline"/>
        </w:rPr>
        <w:br w:type="page"/>
      </w:r>
    </w:p>
    <w:p w:rsidR="00581024" w:rsidRPr="00B452F5" w:rsidRDefault="00AF01BA" w:rsidP="00B452F5">
      <w:pPr>
        <w:pStyle w:val="Heading3"/>
      </w:pPr>
      <w:bookmarkStart w:id="88" w:name="_Toc424225328"/>
      <w:r>
        <w:lastRenderedPageBreak/>
        <w:t>Nonv</w:t>
      </w:r>
      <w:r w:rsidR="00B452F5" w:rsidRPr="00B452F5">
        <w:t>iolence Link</w:t>
      </w:r>
      <w:bookmarkEnd w:id="88"/>
    </w:p>
    <w:p w:rsidR="00E36199" w:rsidRPr="00E36199" w:rsidRDefault="00E36199" w:rsidP="00E36199">
      <w:pPr>
        <w:pStyle w:val="Heading4"/>
      </w:pPr>
      <w:r w:rsidRPr="00E36199">
        <w:t>Pacifism is racist and a long term barrier to real change.</w:t>
      </w:r>
    </w:p>
    <w:p w:rsidR="00E36199" w:rsidRDefault="00E36199" w:rsidP="00E36199">
      <w:r w:rsidRPr="00E15A41">
        <w:rPr>
          <w:rStyle w:val="Style13ptBold"/>
        </w:rPr>
        <w:t>Churchill 7</w:t>
      </w:r>
      <w:r>
        <w:t xml:space="preserve"> (Ward, </w:t>
      </w:r>
      <w:r w:rsidRPr="00A70780">
        <w:t>American author and political activist. He was a professor of ethnic studies at the University of Colorado Boulder from 1990 to 2007. The primary focus of his work is on the historical treatment of political dissenters and Native Americans by the United States government</w:t>
      </w:r>
      <w:r>
        <w:t xml:space="preserve">, 2007,“Pacifism as Pathology: Notes on an American Psuedopraxis”, </w:t>
      </w:r>
      <w:r>
        <w:rPr>
          <w:i/>
        </w:rPr>
        <w:t xml:space="preserve">AK Press, </w:t>
      </w:r>
      <w:r>
        <w:t>pgs 85-87)</w:t>
      </w:r>
    </w:p>
    <w:p w:rsidR="005902DA" w:rsidRDefault="00E36199" w:rsidP="00E36199">
      <w:pPr>
        <w:rPr>
          <w:sz w:val="16"/>
        </w:rPr>
      </w:pPr>
      <w:r w:rsidRPr="0045252C">
        <w:rPr>
          <w:rStyle w:val="StyleUnderline"/>
          <w:b/>
        </w:rPr>
        <w:t>In displacing massive state violence onto people of color</w:t>
      </w:r>
      <w:r w:rsidRPr="004932B9">
        <w:rPr>
          <w:rStyle w:val="StyleUnderline"/>
        </w:rPr>
        <w:t xml:space="preserve"> both outside and inside the mother country, </w:t>
      </w:r>
      <w:r w:rsidRPr="0045252C">
        <w:rPr>
          <w:rStyle w:val="StyleUnderline"/>
          <w:b/>
        </w:rPr>
        <w:t>rather than absorbing any real measure of it</w:t>
      </w:r>
      <w:r w:rsidRPr="00787BEF">
        <w:rPr>
          <w:sz w:val="16"/>
        </w:rPr>
        <w:t xml:space="preserve"> themselves (even when their physical intervention might undercut the state's ability to inflict violence on nonwhites) , </w:t>
      </w:r>
      <w:r w:rsidRPr="0045252C">
        <w:rPr>
          <w:rStyle w:val="StyleUnderline"/>
          <w:b/>
        </w:rPr>
        <w:t>pacifists can only be viewed as being objectively racist</w:t>
      </w:r>
      <w:r w:rsidRPr="004932B9">
        <w:rPr>
          <w:rStyle w:val="StyleUnderline"/>
        </w:rPr>
        <w:t>.</w:t>
      </w:r>
      <w:r w:rsidRPr="00787BEF">
        <w:rPr>
          <w:sz w:val="12"/>
        </w:rPr>
        <w:t>∂</w:t>
      </w:r>
      <w:r w:rsidRPr="00787BEF">
        <w:rPr>
          <w:sz w:val="16"/>
        </w:rPr>
        <w:t xml:space="preserve"> Racism itself has be</w:t>
      </w:r>
      <w:r w:rsidRPr="00787BEF">
        <w:rPr>
          <w:rFonts w:ascii="Lucida Grande" w:hAnsi="Lucida Grande" w:cs="Lucida Grande"/>
          <w:sz w:val="16"/>
        </w:rPr>
        <w:t>e</w:t>
      </w:r>
      <w:r w:rsidRPr="00787BEF">
        <w:rPr>
          <w:sz w:val="16"/>
        </w:rPr>
        <w:t>n accurately defined as a pathology.136 Within the context of pacifism, the basic strain must be considered as complicated by an extremely convoluted process of victim-blaming under the guise of "antiracism" (a matter linking back to the above-mentioned delusional characteristics of the pathology of pacifism).</w:t>
      </w:r>
      <w:r w:rsidRPr="00787BEF">
        <w:rPr>
          <w:sz w:val="12"/>
        </w:rPr>
        <w:t>∂</w:t>
      </w:r>
      <w:r w:rsidRPr="00787BEF">
        <w:rPr>
          <w:sz w:val="16"/>
        </w:rPr>
        <w:t xml:space="preserve"> Finally, </w:t>
      </w:r>
      <w:r w:rsidRPr="004932B9">
        <w:rPr>
          <w:rStyle w:val="StyleUnderline"/>
        </w:rPr>
        <w:t>both displacement of violence and victim-blaming intertwine in their establishment of a comfort zone for whites who utilize it (perhaps entirely subconsciously) as a basis for "prefiguring" a complex of future "revolutionary" social relations which could serve to largely replicate the present privileged social position of whites</w:t>
      </w:r>
      <w:r w:rsidRPr="00787BEF">
        <w:rPr>
          <w:sz w:val="16"/>
        </w:rPr>
        <w:t>, vis-a-vis nonwhite, as a cultural/ intellectual "elite."137</w:t>
      </w:r>
      <w:r w:rsidRPr="00787BEF">
        <w:rPr>
          <w:sz w:val="12"/>
        </w:rPr>
        <w:t>∂</w:t>
      </w:r>
      <w:r w:rsidRPr="00787BEF">
        <w:rPr>
          <w:sz w:val="16"/>
        </w:rPr>
        <w:t xml:space="preserve"> The duster of subparts encompassed by this overall aspect</w:t>
      </w:r>
      <w:r w:rsidRPr="00787BEF">
        <w:rPr>
          <w:sz w:val="12"/>
        </w:rPr>
        <w:t>∂</w:t>
      </w:r>
      <w:r w:rsidRPr="00787BEF">
        <w:rPr>
          <w:sz w:val="16"/>
        </w:rPr>
        <w:t xml:space="preserve"> of the pacifist pathology is usually marked by a pronounced tendency on the part of those suffering the illness to react emotionally and with considerable defensiveness to any discussion (in some cases, mere mention) of the nature of racist behaviors. The behavior is typically manifested in agitated assertions-usually with no accusatory finger having been pointed-to the effect that "I have nothing to be ashamed of" or "J have no reason to feel guilty." As with any pathology, this is the proverbial telltale clue indicating she is subliminally aware that s/he has much to be ashamed of and is experiencing considerable guilt as a result. Such avoidance may, in extreme cases, merge once again with delusional characteristics of the pathology.138</w:t>
      </w:r>
      <w:r w:rsidRPr="00787BEF">
        <w:rPr>
          <w:sz w:val="12"/>
        </w:rPr>
        <w:t>∂</w:t>
      </w:r>
      <w:r w:rsidRPr="00787BEF">
        <w:rPr>
          <w:sz w:val="16"/>
        </w:rPr>
        <w:t xml:space="preserve"> PACIFISM IS SUICIDAL. </w:t>
      </w:r>
      <w:r w:rsidRPr="00787BEF">
        <w:rPr>
          <w:rStyle w:val="StyleUnderline"/>
        </w:rPr>
        <w:t>In its core impulse to prostrate itself before the obvious reality of the violence inherent in state power, pacifism</w:t>
      </w:r>
      <w:r w:rsidRPr="00787BEF">
        <w:rPr>
          <w:sz w:val="16"/>
        </w:rPr>
        <w:t xml:space="preserve"> not only inverts Emiliano Zapata's famous dictum that "It is better to die on one's feet than to live on one's knees;" it </w:t>
      </w:r>
      <w:r w:rsidRPr="00787BEF">
        <w:rPr>
          <w:rStyle w:val="StyleUnderline"/>
        </w:rPr>
        <w:t>actually posits the proposition that is it best to die on one's knees and seeks to achieve this result as a matter of principle</w:t>
      </w:r>
      <w:r w:rsidRPr="00787BEF">
        <w:rPr>
          <w:sz w:val="16"/>
        </w:rPr>
        <w:t>. Pacifist Eros is thus transmuted into Thanatos.139</w:t>
      </w:r>
      <w:r w:rsidRPr="00787BEF">
        <w:rPr>
          <w:sz w:val="12"/>
        </w:rPr>
        <w:t>∂</w:t>
      </w:r>
      <w:r w:rsidRPr="00787BEF">
        <w:rPr>
          <w:sz w:val="16"/>
        </w:rPr>
        <w:t xml:space="preserve"> </w:t>
      </w:r>
      <w:r w:rsidRPr="00787BEF">
        <w:rPr>
          <w:rStyle w:val="StyleUnderline"/>
        </w:rPr>
        <w:t>While it seems certain that at least a portion of pacifism's propensity toward suicide is born of the earlier-mentioned delusion that it can impel nonviolence on the part of the state (and is therefore simply erroneous), there is a likelihood that one of two other factors is at work in many cases:</w:t>
      </w:r>
      <w:r w:rsidRPr="00787BEF">
        <w:rPr>
          <w:rStyle w:val="StyleUnderline"/>
          <w:b/>
          <w:sz w:val="12"/>
        </w:rPr>
        <w:t>∂</w:t>
      </w:r>
      <w:r w:rsidRPr="00787BEF">
        <w:rPr>
          <w:rStyle w:val="StyleUnderline"/>
        </w:rPr>
        <w:t xml:space="preserve"> 1. A sublimated death wish manifesting itself in a rather commonly remarked "gambler's neurosis</w:t>
      </w:r>
      <w:r w:rsidRPr="00787BEF">
        <w:rPr>
          <w:sz w:val="16"/>
        </w:rPr>
        <w:t>" (i.e., "Can I risk every­ thing and win?").</w:t>
      </w:r>
      <w:r w:rsidRPr="00787BEF">
        <w:rPr>
          <w:sz w:val="12"/>
        </w:rPr>
        <w:t>∂</w:t>
      </w:r>
      <w:r w:rsidRPr="00787BEF">
        <w:rPr>
          <w:sz w:val="16"/>
        </w:rPr>
        <w:t xml:space="preserve"> 2</w:t>
      </w:r>
      <w:r w:rsidRPr="00787BEF">
        <w:rPr>
          <w:rStyle w:val="StyleUnderline"/>
        </w:rPr>
        <w:t>. A desublimated death wish manifesting itself in a "political" equivalent of walking out in front of a bus</w:t>
      </w:r>
      <w:r w:rsidRPr="00787BEF">
        <w:rPr>
          <w:sz w:val="16"/>
        </w:rPr>
        <w:t xml:space="preserve"> ("Will it hit me or not?").</w:t>
      </w:r>
      <w:r w:rsidRPr="00787BEF">
        <w:rPr>
          <w:sz w:val="12"/>
        </w:rPr>
        <w:t>∂</w:t>
      </w:r>
      <w:r w:rsidRPr="00787BEF">
        <w:rPr>
          <w:sz w:val="16"/>
        </w:rPr>
        <w:t xml:space="preserve"> In any event, this suicidal pathology may be assumed to follow the contours of other such impulses, centering on repressed guilt neuroses and associated feelings of personal inadequacy</w:t>
      </w:r>
      <w:r w:rsidRPr="00787BEF">
        <w:rPr>
          <w:sz w:val="12"/>
        </w:rPr>
        <w:t>∂</w:t>
      </w:r>
      <w:r w:rsidRPr="00787BEF">
        <w:rPr>
          <w:sz w:val="16"/>
        </w:rPr>
        <w:t xml:space="preserve"> (in all probability linked to the above-mentioned subliminal racism) and severely complicated by a delusional insistence that the death wish itself constitutes a "pro-life" impetus. It is interesting o note that the latter claim has been advanced relative to Euro­ pean Jews during the 1940s.140</w:t>
      </w:r>
      <w:r w:rsidRPr="00787BEF">
        <w:rPr>
          <w:sz w:val="12"/>
        </w:rPr>
        <w:t>∂</w:t>
      </w:r>
      <w:r w:rsidRPr="00787BEF">
        <w:rPr>
          <w:sz w:val="16"/>
        </w:rPr>
        <w:t xml:space="preserve"> From even this scanty profile, </w:t>
      </w:r>
      <w:r w:rsidRPr="00787BEF">
        <w:rPr>
          <w:rStyle w:val="StyleUnderline"/>
        </w:rPr>
        <w:t xml:space="preserve">it is easy enough to discern that pacifism-far from being a praxis adequate to impel revolutionary change-assumes the configuration of a pathological illness when advanced as a political methodology. Given its deep­ seated, superficially self-serving, and socially approved nature, it is likely to be an exceedingly difficult pathology to treat and </w:t>
      </w:r>
      <w:r w:rsidRPr="0045252C">
        <w:rPr>
          <w:rStyle w:val="StyleUnderline"/>
          <w:b/>
        </w:rPr>
        <w:t>a long-term barrier to the formation of revolutionary consciousness</w:t>
      </w:r>
      <w:r w:rsidRPr="0045252C">
        <w:rPr>
          <w:b/>
          <w:sz w:val="16"/>
        </w:rPr>
        <w:t>/</w:t>
      </w:r>
      <w:r w:rsidRPr="00787BEF">
        <w:rPr>
          <w:sz w:val="16"/>
        </w:rPr>
        <w:t>action in the North America. Yet it is a barrier that must be</w:t>
      </w:r>
      <w:r w:rsidRPr="00787BEF">
        <w:rPr>
          <w:sz w:val="12"/>
        </w:rPr>
        <w:t>∂</w:t>
      </w:r>
      <w:r w:rsidRPr="00787BEF">
        <w:rPr>
          <w:sz w:val="16"/>
        </w:rPr>
        <w:t xml:space="preserve"> overcome if revolutionary .change is to occur, and for this reason, we turn to the questions of the nature of the role of nonviolent political action within a viable American transformative praxis, as well as preliminary formulation of a therapeutic approach to the pathology of pacifism.</w:t>
      </w:r>
    </w:p>
    <w:p w:rsidR="005902DA" w:rsidRDefault="005902DA" w:rsidP="005902DA">
      <w:r>
        <w:br w:type="page"/>
      </w:r>
    </w:p>
    <w:p w:rsidR="00E062F8" w:rsidRDefault="00E062F8" w:rsidP="00E062F8">
      <w:pPr>
        <w:pStyle w:val="Heading4"/>
      </w:pPr>
      <w:r>
        <w:lastRenderedPageBreak/>
        <w:t>Nonviolence strangles the revolution</w:t>
      </w:r>
    </w:p>
    <w:p w:rsidR="00E062F8" w:rsidRDefault="00E062F8" w:rsidP="00E062F8">
      <w:r w:rsidRPr="00E15A41">
        <w:rPr>
          <w:rStyle w:val="Style13ptBold"/>
        </w:rPr>
        <w:t>Churchill 7</w:t>
      </w:r>
      <w:r>
        <w:t xml:space="preserve"> (Ward, </w:t>
      </w:r>
      <w:r w:rsidRPr="00A70780">
        <w:t>American author and political activist. He was a professor of ethnic studies at the University of Colorado Boulder from 1990 to 2007. The primary focus of his work is on the historical treatment of political dissenters and Native Americans by the United States government</w:t>
      </w:r>
      <w:r>
        <w:t xml:space="preserve">, 2007,“Pacifism as Pathology: Notes on an American Psuedopraxis”, </w:t>
      </w:r>
      <w:r>
        <w:rPr>
          <w:i/>
        </w:rPr>
        <w:t xml:space="preserve">AK Press, </w:t>
      </w:r>
      <w:r>
        <w:t>pg 57)</w:t>
      </w:r>
    </w:p>
    <w:p w:rsidR="00E062F8" w:rsidRPr="0045252C" w:rsidRDefault="00E062F8" w:rsidP="00E062F8">
      <w:pPr>
        <w:rPr>
          <w:b/>
          <w:sz w:val="14"/>
        </w:rPr>
      </w:pPr>
      <w:r w:rsidRPr="00D731DE">
        <w:rPr>
          <w:sz w:val="14"/>
        </w:rPr>
        <w:t>Jackson's exceedingly honest, ifmore than passingly cynical, outlook was tacitly shared by King.</w:t>
      </w:r>
      <w:r w:rsidRPr="00E15A41">
        <w:rPr>
          <w:rStyle w:val="StyleUnderline"/>
        </w:rPr>
        <w:t>45 The essential contradiction inherent to pacifist praxis is that, f</w:t>
      </w:r>
      <w:r>
        <w:rPr>
          <w:rStyle w:val="StyleUnderline"/>
        </w:rPr>
        <w:t>or survival itself, any nonvio</w:t>
      </w:r>
      <w:r w:rsidRPr="00E15A41">
        <w:rPr>
          <w:rStyle w:val="StyleUnderline"/>
        </w:rPr>
        <w:t>lent confrontation of state power must ultimately depend either on the state refraining from unleashing some real measure of</w:t>
      </w:r>
      <w:r>
        <w:rPr>
          <w:rStyle w:val="StyleUnderline"/>
        </w:rPr>
        <w:t xml:space="preserve"> </w:t>
      </w:r>
      <w:r w:rsidRPr="00E15A41">
        <w:rPr>
          <w:rStyle w:val="StyleUnderline"/>
        </w:rPr>
        <w:t xml:space="preserve">its potential violence, or the active </w:t>
      </w:r>
      <w:r>
        <w:rPr>
          <w:rStyle w:val="StyleUnderline"/>
        </w:rPr>
        <w:t>presence of some counterbalanc</w:t>
      </w:r>
      <w:r w:rsidRPr="00E15A41">
        <w:rPr>
          <w:rStyle w:val="StyleUnderline"/>
        </w:rPr>
        <w:t>ing violence of precisely the sort pacifism professes to reject as a political option.</w:t>
      </w:r>
      <w:r w:rsidRPr="00D731DE">
        <w:rPr>
          <w:rStyle w:val="StyleUnderline"/>
          <w:b/>
          <w:sz w:val="12"/>
        </w:rPr>
        <w:t>∂</w:t>
      </w:r>
      <w:r w:rsidRPr="00E15A41">
        <w:rPr>
          <w:rStyle w:val="StyleUnderline"/>
        </w:rPr>
        <w:t xml:space="preserve"> Absurdity clearly abounds when suggesting that the state will refrain from using all necessary physical force to protect against undesired forms of change and threats to its safety. Non­ violent tacticians imply (perhaps unwittingly) that the "immoral state" which they seek to transform will somehow exhibit exactly the same sort of</w:t>
      </w:r>
      <w:r>
        <w:rPr>
          <w:rStyle w:val="StyleUnderline"/>
        </w:rPr>
        <w:t xml:space="preserve"> </w:t>
      </w:r>
      <w:r w:rsidRPr="00E15A41">
        <w:rPr>
          <w:rStyle w:val="StyleUnderline"/>
        </w:rPr>
        <w:t>superior morality they claim for themselves</w:t>
      </w:r>
      <w:r w:rsidRPr="00D731DE">
        <w:rPr>
          <w:sz w:val="14"/>
        </w:rPr>
        <w:t xml:space="preserve"> (Le., at least a relative degree ofnonviolence). The fallacy ofsuch a proposition is best demonstrated by the nazi state's removal of its "Jewish threat."46</w:t>
      </w:r>
      <w:r w:rsidRPr="00D731DE">
        <w:rPr>
          <w:sz w:val="12"/>
        </w:rPr>
        <w:t>∂</w:t>
      </w:r>
      <w:r w:rsidRPr="00D731DE">
        <w:rPr>
          <w:sz w:val="14"/>
        </w:rPr>
        <w:t xml:space="preserve"> Violent intervention by others divides itselfnaturally into the two parts represented by Gandhi's unsolicited "windfall" ofmas­ sive violence directed against his opponents and King's rather more conscious and deliberate utilization of incipient antistate violence as a means of advancing his own pacifist agenda. His­ tory is replete with variations on these two subthemes, but varia:­ tions do little to alter the crux of the situation: there simply has</w:t>
      </w:r>
      <w:r w:rsidRPr="00D731DE">
        <w:rPr>
          <w:sz w:val="12"/>
        </w:rPr>
        <w:t>∂</w:t>
      </w:r>
      <w:r w:rsidRPr="00D731DE">
        <w:rPr>
          <w:sz w:val="14"/>
        </w:rPr>
        <w:t xml:space="preserve"> never been a revolution, or even a substantial social reorganiza­ tion, brought into being on the basis of the principles of paci­ fism.47 </w:t>
      </w:r>
      <w:r w:rsidRPr="00742935">
        <w:rPr>
          <w:rStyle w:val="StyleUnderline"/>
        </w:rPr>
        <w:t>In every instance, violenc</w:t>
      </w:r>
      <w:r>
        <w:rPr>
          <w:rStyle w:val="StyleUnderline"/>
        </w:rPr>
        <w:t>e has been an integral require</w:t>
      </w:r>
      <w:r w:rsidRPr="00742935">
        <w:rPr>
          <w:rStyle w:val="StyleUnderline"/>
        </w:rPr>
        <w:t>ment of</w:t>
      </w:r>
      <w:r>
        <w:rPr>
          <w:rStyle w:val="StyleUnderline"/>
        </w:rPr>
        <w:t xml:space="preserve"> </w:t>
      </w:r>
      <w:r w:rsidRPr="00742935">
        <w:rPr>
          <w:rStyle w:val="StyleUnderline"/>
        </w:rPr>
        <w:t>the process of</w:t>
      </w:r>
      <w:r>
        <w:rPr>
          <w:rStyle w:val="StyleUnderline"/>
        </w:rPr>
        <w:t xml:space="preserve"> </w:t>
      </w:r>
      <w:r w:rsidRPr="00742935">
        <w:rPr>
          <w:rStyle w:val="StyleUnderline"/>
        </w:rPr>
        <w:t xml:space="preserve">transforming </w:t>
      </w:r>
      <w:r w:rsidRPr="00D731DE">
        <w:rPr>
          <w:rStyle w:val="StyleUnderline"/>
        </w:rPr>
        <w:t>the state.</w:t>
      </w:r>
      <w:r w:rsidRPr="00D731DE">
        <w:rPr>
          <w:rStyle w:val="StyleUnderline"/>
          <w:b/>
          <w:sz w:val="12"/>
        </w:rPr>
        <w:t>∂</w:t>
      </w:r>
      <w:r w:rsidRPr="00D731DE">
        <w:rPr>
          <w:rStyle w:val="StyleUnderline"/>
        </w:rPr>
        <w:t xml:space="preserve"> </w:t>
      </w:r>
      <w:r w:rsidRPr="0045252C">
        <w:rPr>
          <w:rStyle w:val="StyleUnderline"/>
          <w:b/>
        </w:rPr>
        <w:t>Pacifist praxis</w:t>
      </w:r>
      <w:r w:rsidRPr="00D731DE">
        <w:rPr>
          <w:sz w:val="14"/>
        </w:rPr>
        <w:t xml:space="preserve"> (or, more appropriately, pseudo-praxis), if fol­ lowed to its logical conclusions</w:t>
      </w:r>
      <w:r w:rsidRPr="0045252C">
        <w:rPr>
          <w:b/>
          <w:sz w:val="14"/>
        </w:rPr>
        <w:t xml:space="preserve">, </w:t>
      </w:r>
      <w:r w:rsidRPr="0045252C">
        <w:rPr>
          <w:rStyle w:val="StyleUnderline"/>
          <w:b/>
        </w:rPr>
        <w:t>leaves its adherents with</w:t>
      </w:r>
      <w:r w:rsidRPr="00D731DE">
        <w:rPr>
          <w:rStyle w:val="StyleUnderline"/>
        </w:rPr>
        <w:t xml:space="preserve"> </w:t>
      </w:r>
      <w:r w:rsidRPr="0045252C">
        <w:rPr>
          <w:rStyle w:val="StyleUnderline"/>
          <w:b/>
        </w:rPr>
        <w:t>but two possible outcomes</w:t>
      </w:r>
      <w:r w:rsidRPr="00D731DE">
        <w:rPr>
          <w:rStyle w:val="StyleUnderline"/>
        </w:rPr>
        <w:t xml:space="preserve"> to their line of action:</w:t>
      </w:r>
      <w:r w:rsidRPr="00D731DE">
        <w:rPr>
          <w:rStyle w:val="StyleUnderline"/>
          <w:b/>
          <w:sz w:val="12"/>
        </w:rPr>
        <w:t>∂</w:t>
      </w:r>
      <w:r w:rsidRPr="0045252C">
        <w:rPr>
          <w:rStyle w:val="StyleUnderline"/>
          <w:b/>
        </w:rPr>
        <w:t xml:space="preserve"> 1 </w:t>
      </w:r>
      <w:r w:rsidRPr="00D731DE">
        <w:rPr>
          <w:rStyle w:val="StyleUnderline"/>
        </w:rPr>
        <w:t xml:space="preserve">. To render themselves </w:t>
      </w:r>
      <w:r w:rsidRPr="0045252C">
        <w:rPr>
          <w:rStyle w:val="StyleUnderline"/>
          <w:b/>
        </w:rPr>
        <w:t>perpetually ineffectual</w:t>
      </w:r>
      <w:r w:rsidRPr="00D731DE">
        <w:rPr>
          <w:rStyle w:val="StyleUnderline"/>
        </w:rPr>
        <w:t xml:space="preserve"> (and consequently unthre</w:t>
      </w:r>
      <w:r>
        <w:rPr>
          <w:rStyle w:val="StyleUnderline"/>
          <w:rFonts w:ascii="Lucida Grande" w:hAnsi="Lucida Grande" w:cs="Lucida Grande"/>
        </w:rPr>
        <w:t>a</w:t>
      </w:r>
      <w:r w:rsidRPr="00D731DE">
        <w:rPr>
          <w:rStyle w:val="StyleUnderline"/>
        </w:rPr>
        <w:t>tening) in the face of state power, in which case they will likely be largely ignored by the status quo and self-eliminating in terms of revolutionary potential; or</w:t>
      </w:r>
      <w:r w:rsidRPr="0045252C">
        <w:rPr>
          <w:rStyle w:val="StyleUnderline"/>
          <w:b/>
        </w:rPr>
        <w:t>,</w:t>
      </w:r>
      <w:r w:rsidRPr="0045252C">
        <w:rPr>
          <w:rStyle w:val="StyleUnderline"/>
          <w:b/>
          <w:sz w:val="12"/>
        </w:rPr>
        <w:t>∂</w:t>
      </w:r>
      <w:r w:rsidRPr="0045252C">
        <w:rPr>
          <w:rStyle w:val="StyleUnderline"/>
          <w:b/>
        </w:rPr>
        <w:t xml:space="preserve"> 2.</w:t>
      </w:r>
      <w:r w:rsidRPr="00D731DE">
        <w:rPr>
          <w:rStyle w:val="StyleUnderline"/>
        </w:rPr>
        <w:t xml:space="preserve"> To make themselves a clear and apparent danger to the state, in which case they are subject to </w:t>
      </w:r>
      <w:r w:rsidRPr="0045252C">
        <w:rPr>
          <w:rStyle w:val="StyleUnderline"/>
          <w:b/>
        </w:rPr>
        <w:t>physical liquidation by the status quo and are self-eliminating in terms of revolutionary potential</w:t>
      </w:r>
      <w:r w:rsidRPr="00D731DE">
        <w:rPr>
          <w:sz w:val="14"/>
        </w:rPr>
        <w:t>.</w:t>
      </w:r>
      <w:r w:rsidRPr="00D731DE">
        <w:rPr>
          <w:sz w:val="12"/>
        </w:rPr>
        <w:t>∂</w:t>
      </w:r>
      <w:r w:rsidRPr="00D731DE">
        <w:rPr>
          <w:sz w:val="14"/>
        </w:rPr>
        <w:t xml:space="preserve"> In either event-mere ineffectuality or suicide-</w:t>
      </w:r>
      <w:r>
        <w:rPr>
          <w:rStyle w:val="StyleUnderline"/>
        </w:rPr>
        <w:t>the objec</w:t>
      </w:r>
      <w:r w:rsidRPr="00D731DE">
        <w:rPr>
          <w:rStyle w:val="StyleUnderline"/>
        </w:rPr>
        <w:t xml:space="preserve">tive conditions leading to the necessity for social revolution re­ main unlikely to be altered by purely pacifist strategies. As these conditions typically include war, the induced starvation of whole populations, and the like, pacifism and its attendant sacrifice of life cannot even be rightly said to have substantially impacted the level of evident societal violence. </w:t>
      </w:r>
      <w:r w:rsidRPr="0045252C">
        <w:rPr>
          <w:rStyle w:val="StyleUnderline"/>
          <w:b/>
        </w:rPr>
        <w:t>The mass suffering that revolution is intended to alleviate will continue as the revolution strangles itself on the altar of "nonviolence</w:t>
      </w:r>
      <w:r w:rsidRPr="0045252C">
        <w:rPr>
          <w:b/>
          <w:sz w:val="14"/>
        </w:rPr>
        <w:t>."</w:t>
      </w:r>
    </w:p>
    <w:p w:rsidR="00B452F5" w:rsidRDefault="00B452F5" w:rsidP="00B452F5">
      <w:pPr>
        <w:pStyle w:val="Heading4"/>
      </w:pPr>
      <w:r>
        <w:t xml:space="preserve">Nonviolent politics excludes violence resistance, which is the only way to confront the oppressive apparatus. </w:t>
      </w:r>
    </w:p>
    <w:p w:rsidR="00B452F5" w:rsidRDefault="00B452F5" w:rsidP="00B452F5">
      <w:pPr>
        <w:rPr>
          <w:bCs/>
        </w:rPr>
      </w:pPr>
      <w:r>
        <w:rPr>
          <w:b/>
        </w:rPr>
        <w:t xml:space="preserve">Churchill 90 </w:t>
      </w:r>
      <w:r>
        <w:t xml:space="preserve">(Ward Churchill., </w:t>
      </w:r>
      <w:r w:rsidRPr="00205651">
        <w:t>professor of ethnic studies at the University of Colorado at Boulder from 1990 to 2007</w:t>
      </w:r>
      <w:r>
        <w:t>., “</w:t>
      </w:r>
      <w:r w:rsidRPr="00205651">
        <w:rPr>
          <w:bCs/>
        </w:rPr>
        <w:t>To Disrupt, Discredit and Destroy”</w:t>
      </w:r>
      <w:r>
        <w:rPr>
          <w:bCs/>
        </w:rPr>
        <w:t xml:space="preserve">: The FBI’s Secret War Against the Black Panther Party pgs 15-16 ) KM </w:t>
      </w:r>
    </w:p>
    <w:p w:rsidR="00FC07E8" w:rsidRDefault="00B452F5" w:rsidP="00B452F5">
      <w:pPr>
        <w:widowControl w:val="0"/>
        <w:autoSpaceDE w:val="0"/>
        <w:autoSpaceDN w:val="0"/>
        <w:adjustRightInd w:val="0"/>
        <w:spacing w:after="240"/>
        <w:rPr>
          <w:rFonts w:asciiTheme="majorHAnsi" w:hAnsiTheme="majorHAnsi" w:cs="Helvetica"/>
          <w:sz w:val="26"/>
          <w:szCs w:val="26"/>
        </w:rPr>
      </w:pPr>
      <w:r w:rsidRPr="00B63337">
        <w:rPr>
          <w:rStyle w:val="StyleUnderline"/>
          <w:rFonts w:asciiTheme="majorHAnsi" w:hAnsiTheme="majorHAnsi"/>
        </w:rPr>
        <w:t xml:space="preserve">For much too long, the history of the Party has been the preserve of poseurs and opportunists, deployed mainly as a “moral lesson” on why the ideals of liberation are inherently “unrealistic,” the consequences of serious struggle towards such goals much too severe to be undertaken by “reasonable” people.668 The latter, such purveyors of “political pragmatism” habitually insist, are devoted exclusively to modes of activ- ism centering in a </w:t>
      </w:r>
      <w:r w:rsidRPr="00B452F5">
        <w:rPr>
          <w:rStyle w:val="Emphasis"/>
        </w:rPr>
        <w:t>“nonviolent” and an at best incrementally “progressive” vision rather than one of revolu- tionary transformation</w:t>
      </w:r>
      <w:r w:rsidRPr="00B63337">
        <w:rPr>
          <w:rStyle w:val="StyleUnderline"/>
          <w:rFonts w:asciiTheme="majorHAnsi" w:hAnsiTheme="majorHAnsi"/>
        </w:rPr>
        <w:t>, their strategies devoted exclusively to situational “renegotiations of the social con- tract” through such state-sanctioned tactical expedients as voting, lobbying and litigation, boycotts and more symbolic protest.</w:t>
      </w:r>
      <w:r w:rsidRPr="00B63337">
        <w:rPr>
          <w:rFonts w:asciiTheme="majorHAnsi" w:hAnsiTheme="majorHAnsi" w:cs="Helvetica"/>
          <w:b/>
          <w:bCs/>
          <w:position w:val="10"/>
          <w:sz w:val="16"/>
          <w:szCs w:val="16"/>
        </w:rPr>
        <w:t>669</w:t>
      </w:r>
      <w:r w:rsidRPr="00B63337">
        <w:rPr>
          <w:rFonts w:asciiTheme="majorHAnsi" w:hAnsiTheme="majorHAnsi" w:cs="Times"/>
          <w:b/>
          <w:sz w:val="12"/>
        </w:rPr>
        <w:t xml:space="preserve">¶ </w:t>
      </w:r>
      <w:r w:rsidRPr="00B452F5">
        <w:rPr>
          <w:rStyle w:val="Emphasis"/>
        </w:rPr>
        <w:t>Nowhere in such “alternative” prescriptions is there a place</w:t>
      </w:r>
      <w:r w:rsidRPr="00B63337">
        <w:rPr>
          <w:rStyle w:val="StyleUnderline"/>
          <w:rFonts w:asciiTheme="majorHAnsi" w:hAnsiTheme="majorHAnsi"/>
        </w:rPr>
        <w:t xml:space="preserve"> </w:t>
      </w:r>
      <w:r w:rsidRPr="00B63337">
        <w:rPr>
          <w:rStyle w:val="StyleUnderline"/>
          <w:rFonts w:asciiTheme="majorHAnsi" w:hAnsiTheme="majorHAnsi"/>
        </w:rPr>
        <w:lastRenderedPageBreak/>
        <w:t xml:space="preserve">for development of the popular capacity </w:t>
      </w:r>
      <w:r w:rsidRPr="00B452F5">
        <w:rPr>
          <w:rStyle w:val="Emphasis"/>
        </w:rPr>
        <w:t>to physically confront</w:t>
      </w:r>
      <w:r w:rsidRPr="00B63337">
        <w:rPr>
          <w:rStyle w:val="StyleUnderline"/>
          <w:rFonts w:asciiTheme="majorHAnsi" w:hAnsiTheme="majorHAnsi"/>
        </w:rPr>
        <w:t xml:space="preserve">, much less defeat, </w:t>
      </w:r>
      <w:r w:rsidRPr="00B452F5">
        <w:rPr>
          <w:rStyle w:val="Emphasis"/>
        </w:rPr>
        <w:t>the increasingly vast repressive apparatus</w:t>
      </w:r>
      <w:r w:rsidRPr="00B63337">
        <w:rPr>
          <w:rStyle w:val="StyleUnderline"/>
          <w:rFonts w:asciiTheme="majorHAnsi" w:hAnsiTheme="majorHAnsi"/>
        </w:rPr>
        <w:t xml:space="preserve"> with which the status quo has elected to defend itself against precisely the sorts of meaningful socioeconomic and political change progressivism purports to pursue</w:t>
      </w:r>
      <w:r w:rsidRPr="00B63337">
        <w:rPr>
          <w:rFonts w:asciiTheme="majorHAnsi" w:hAnsiTheme="majorHAnsi" w:cs="Helvetica"/>
          <w:b/>
          <w:sz w:val="26"/>
          <w:szCs w:val="26"/>
        </w:rPr>
        <w:t>.</w:t>
      </w:r>
      <w:r w:rsidRPr="00B63337">
        <w:rPr>
          <w:rFonts w:asciiTheme="majorHAnsi" w:hAnsiTheme="majorHAnsi" w:cs="Helvetica"/>
          <w:sz w:val="26"/>
          <w:szCs w:val="26"/>
        </w:rPr>
        <w:t xml:space="preserve"> </w:t>
      </w:r>
      <w:r w:rsidRPr="00B452F5">
        <w:rPr>
          <w:rStyle w:val="Emphasis"/>
        </w:rPr>
        <w:t>Indeed, anyone suggesting that such concepts as armed self-defense are both useful and appropriate tools within the present context is automatically</w:t>
      </w:r>
      <w:r w:rsidRPr="00B63337">
        <w:rPr>
          <w:rStyle w:val="StyleUnderline"/>
        </w:rPr>
        <w:t xml:space="preserve">, and usually vituperatively, </w:t>
      </w:r>
      <w:r w:rsidRPr="00B452F5">
        <w:rPr>
          <w:rStyle w:val="Emphasis"/>
        </w:rPr>
        <w:t>consigned ipso facto to the realm of “counterproductivity.”</w:t>
      </w:r>
      <w:r w:rsidRPr="00B63337">
        <w:rPr>
          <w:rStyle w:val="StyleUnderline"/>
        </w:rPr>
        <w:t xml:space="preserve">670¶ </w:t>
      </w:r>
      <w:r w:rsidRPr="00B452F5">
        <w:rPr>
          <w:rStyle w:val="Emphasis"/>
        </w:rPr>
        <w:t>It is high time such postulations were</w:t>
      </w:r>
      <w:r w:rsidRPr="00B63337">
        <w:rPr>
          <w:rStyle w:val="StyleUnderline"/>
        </w:rPr>
        <w:t xml:space="preserve"> interrogated, challenged, and </w:t>
      </w:r>
      <w:r w:rsidRPr="00B452F5">
        <w:rPr>
          <w:rStyle w:val="Emphasis"/>
        </w:rPr>
        <w:t>discarded.</w:t>
      </w:r>
      <w:r w:rsidRPr="00B63337">
        <w:rPr>
          <w:rFonts w:asciiTheme="majorHAnsi" w:hAnsiTheme="majorHAnsi" w:cs="Helvetica"/>
          <w:sz w:val="26"/>
          <w:szCs w:val="26"/>
        </w:rPr>
        <w:t xml:space="preserve"> </w:t>
      </w:r>
    </w:p>
    <w:p w:rsidR="00FC07E8" w:rsidRDefault="00FC07E8" w:rsidP="00FC07E8">
      <w:r>
        <w:br w:type="page"/>
      </w:r>
    </w:p>
    <w:p w:rsidR="00E86C4E" w:rsidRDefault="00E86C4E" w:rsidP="00E86C4E">
      <w:pPr>
        <w:pStyle w:val="Heading4"/>
      </w:pPr>
      <w:r>
        <w:lastRenderedPageBreak/>
        <w:t>Nonviolent resistance only gets activists killed. Only violent resistance can succeed against the U.S.</w:t>
      </w:r>
    </w:p>
    <w:p w:rsidR="00E86C4E" w:rsidRDefault="00E86C4E" w:rsidP="00E86C4E">
      <w:pPr>
        <w:rPr>
          <w:bCs/>
        </w:rPr>
      </w:pPr>
      <w:r>
        <w:rPr>
          <w:b/>
        </w:rPr>
        <w:t xml:space="preserve">Churchill 90 </w:t>
      </w:r>
      <w:r>
        <w:t xml:space="preserve">(Ward Churchill., </w:t>
      </w:r>
      <w:r w:rsidRPr="00205651">
        <w:t>professor of ethnic studies at the University of Colorado at Boulder from 1990 to 2007</w:t>
      </w:r>
      <w:r>
        <w:t>., “</w:t>
      </w:r>
      <w:r w:rsidRPr="00205651">
        <w:rPr>
          <w:bCs/>
        </w:rPr>
        <w:t>To Disrupt, Discredit and Destroy”</w:t>
      </w:r>
      <w:r>
        <w:rPr>
          <w:bCs/>
        </w:rPr>
        <w:t>: The FBI’s Secret War Against the Black Panther Party pgs 15-16 ) KM</w:t>
      </w:r>
    </w:p>
    <w:p w:rsidR="006B5BE4" w:rsidRDefault="00E86C4E" w:rsidP="00E86C4E">
      <w:pPr>
        <w:rPr>
          <w:rStyle w:val="StyleUnderline"/>
        </w:rPr>
      </w:pPr>
      <w:r w:rsidRPr="00B63337">
        <w:rPr>
          <w:rStyle w:val="StyleUnderline"/>
          <w:rFonts w:asciiTheme="majorHAnsi" w:hAnsiTheme="majorHAnsi"/>
        </w:rPr>
        <w:t>The legacy of the Panthers must be mined not for its supposed negative lessons but for the positive values, ideals, and analyses which propelled the BPP so rapidly to a position of prominence, and which lent its members their aston- ishing valor and tenacity. To excavate the understandings embodied in the Party’s programmatic suc- cesses, no matter how abbreviated the interval in which these were evident, is to reclaim the potentials which attended them.671 Such a project is worthy if for no other reason than that nobody, of any opposi- tional orientation, has been able to equal the Party’s record and appeal in the post-Panther context.¶ Only in this way, moreover, can we arrive at a proper apprehension of the Party’s theoretical/organizational defects, to appreciate and correct them in their own terms, and thus avoid replication of the epic contradic- tions which beset the BPP in its original form.</w:t>
      </w:r>
      <w:r w:rsidRPr="00B63337">
        <w:rPr>
          <w:rFonts w:asciiTheme="majorHAnsi" w:hAnsiTheme="majorHAnsi" w:cs="Helvetica"/>
          <w:sz w:val="26"/>
          <w:szCs w:val="26"/>
        </w:rPr>
        <w:t xml:space="preserve"> </w:t>
      </w:r>
      <w:r w:rsidRPr="00B63337">
        <w:rPr>
          <w:rFonts w:asciiTheme="majorHAnsi" w:hAnsiTheme="majorHAnsi" w:cs="Helvetica"/>
          <w:sz w:val="16"/>
          <w:szCs w:val="16"/>
        </w:rPr>
        <w:t>For instance, such investigations should offer insights as to how groups might best retain internal discipline without being afflicted with the sort of despotism and stratification exemplified by Huey Newton’s “personality cult.”</w:t>
      </w:r>
      <w:r w:rsidRPr="00B63337">
        <w:rPr>
          <w:rFonts w:asciiTheme="majorHAnsi" w:hAnsiTheme="majorHAnsi" w:cs="Helvetica"/>
          <w:b/>
          <w:bCs/>
          <w:position w:val="10"/>
          <w:sz w:val="16"/>
          <w:szCs w:val="16"/>
        </w:rPr>
        <w:t xml:space="preserve">672 </w:t>
      </w:r>
      <w:r w:rsidRPr="00B63337">
        <w:rPr>
          <w:rFonts w:asciiTheme="majorHAnsi" w:hAnsiTheme="majorHAnsi" w:cs="Helvetica"/>
          <w:sz w:val="16"/>
          <w:szCs w:val="16"/>
        </w:rPr>
        <w:t>Other questions demanding clarification concern the proportionate blend of lumpen and nonlumpen members best suited to organizational func- tioning under particular circumstances,</w:t>
      </w:r>
      <w:r w:rsidRPr="00B63337">
        <w:rPr>
          <w:rFonts w:asciiTheme="majorHAnsi" w:hAnsiTheme="majorHAnsi" w:cs="Helvetica"/>
          <w:b/>
          <w:bCs/>
          <w:position w:val="10"/>
          <w:sz w:val="16"/>
          <w:szCs w:val="16"/>
        </w:rPr>
        <w:t xml:space="preserve">673 </w:t>
      </w:r>
      <w:r w:rsidRPr="00B63337">
        <w:rPr>
          <w:rStyle w:val="StyleUnderline"/>
          <w:rFonts w:asciiTheme="majorHAnsi" w:hAnsiTheme="majorHAnsi"/>
        </w:rPr>
        <w:t>the most appropriate balance to be drawn between overt serv- ice/survival programs and often covert armed components, the manner and extent to which these should be rendered interactive, and the relative degree of emphasis/pace of development most productively ac- corded to each under given conditions or phases of struggle</w:t>
      </w:r>
      <w:r w:rsidRPr="00B63337">
        <w:rPr>
          <w:rFonts w:asciiTheme="majorHAnsi" w:hAnsiTheme="majorHAnsi" w:cs="Helvetica"/>
          <w:b/>
          <w:sz w:val="26"/>
          <w:szCs w:val="26"/>
        </w:rPr>
        <w:t>.</w:t>
      </w:r>
      <w:r w:rsidRPr="00B63337">
        <w:rPr>
          <w:rFonts w:asciiTheme="majorHAnsi" w:hAnsiTheme="majorHAnsi" w:cs="Times"/>
          <w:sz w:val="12"/>
        </w:rPr>
        <w:t>¶</w:t>
      </w:r>
      <w:r w:rsidRPr="00B63337">
        <w:rPr>
          <w:sz w:val="12"/>
        </w:rPr>
        <w:t xml:space="preserve"> </w:t>
      </w:r>
      <w:r w:rsidRPr="00B63337">
        <w:rPr>
          <w:rStyle w:val="StyleUnderline"/>
        </w:rPr>
        <w:t xml:space="preserve">In many ways the most important lesson to be gleaned from the Panther experience has to do with the nature of the enemy with which all domestic oppositionists, regardless of the ideological and other distinc- tions that divide us, are mutually faced. </w:t>
      </w:r>
      <w:r w:rsidRPr="00F4611D">
        <w:rPr>
          <w:rStyle w:val="StyleUnderline"/>
          <w:b/>
        </w:rPr>
        <w:t>No élite willing to assemble an apparatus of repression comparable to that evident in the U.S., or to wield it with the savagery evident in the Panther example, displays the least likelihood of being susceptible to the powers of logic, moral suasion or other such nonviolent mani- festations of popular will.</w:t>
      </w:r>
      <w:r w:rsidRPr="00B63337">
        <w:rPr>
          <w:rFonts w:asciiTheme="majorHAnsi" w:hAnsiTheme="majorHAnsi" w:cs="Helvetica"/>
          <w:b/>
          <w:bCs/>
          <w:position w:val="10"/>
          <w:sz w:val="16"/>
          <w:szCs w:val="16"/>
        </w:rPr>
        <w:t xml:space="preserve">675 </w:t>
      </w:r>
      <w:r w:rsidRPr="00F4611D">
        <w:rPr>
          <w:rStyle w:val="StyleUnderline"/>
          <w:b/>
        </w:rPr>
        <w:t>On the contrary, to the extent that these approaches might at some point demonstrate a capacity to compel fundamental alterations in the bedrock of social order, they will be sup- pressed with essentially the same systematic and sustained resort to lethal force</w:t>
      </w:r>
      <w:r w:rsidRPr="005216F0">
        <w:rPr>
          <w:rStyle w:val="StyleUnderline"/>
        </w:rPr>
        <w:t xml:space="preserve"> that was once visited upon the BPP</w:t>
      </w:r>
      <w:r w:rsidRPr="00B63337">
        <w:rPr>
          <w:rFonts w:asciiTheme="majorHAnsi" w:hAnsiTheme="majorHAnsi" w:cs="Helvetica"/>
          <w:sz w:val="26"/>
          <w:szCs w:val="26"/>
        </w:rPr>
        <w:t>.</w:t>
      </w:r>
      <w:r w:rsidRPr="00B63337">
        <w:rPr>
          <w:rFonts w:asciiTheme="majorHAnsi" w:hAnsiTheme="majorHAnsi" w:cs="Helvetica"/>
          <w:b/>
          <w:bCs/>
          <w:position w:val="10"/>
          <w:sz w:val="16"/>
          <w:szCs w:val="16"/>
        </w:rPr>
        <w:t>676</w:t>
      </w:r>
      <w:r w:rsidRPr="00B63337">
        <w:rPr>
          <w:rFonts w:asciiTheme="majorHAnsi" w:hAnsiTheme="majorHAnsi" w:cs="Times"/>
          <w:sz w:val="12"/>
        </w:rPr>
        <w:t xml:space="preserve">¶ </w:t>
      </w:r>
      <w:r w:rsidRPr="005216F0">
        <w:rPr>
          <w:rStyle w:val="StyleUnderline"/>
        </w:rPr>
        <w:t>Those committed to achieving fundamental change rather than cosmetic tweakings of the existing system are thus left with no viable alternative but to include the realities of state violence as an integral part of our political calculus.</w:t>
      </w:r>
      <w:r w:rsidRPr="00B63337">
        <w:rPr>
          <w:rFonts w:asciiTheme="majorHAnsi" w:hAnsiTheme="majorHAnsi" w:cs="Helvetica"/>
          <w:b/>
          <w:bCs/>
          <w:position w:val="10"/>
          <w:sz w:val="16"/>
          <w:szCs w:val="16"/>
        </w:rPr>
        <w:t xml:space="preserve">677 </w:t>
      </w:r>
      <w:r w:rsidRPr="005216F0">
        <w:rPr>
          <w:rStyle w:val="StyleUnderline"/>
        </w:rPr>
        <w:t>We are in a war, whether we wish to be or not, the only question before us being how to go about winning it.</w:t>
      </w:r>
      <w:r w:rsidRPr="00B63337">
        <w:rPr>
          <w:rFonts w:asciiTheme="majorHAnsi" w:hAnsiTheme="majorHAnsi" w:cs="Helvetica"/>
          <w:sz w:val="26"/>
          <w:szCs w:val="26"/>
        </w:rPr>
        <w:t xml:space="preserve"> </w:t>
      </w:r>
      <w:r w:rsidRPr="00B351AB">
        <w:rPr>
          <w:rStyle w:val="StyleUnderline"/>
        </w:rPr>
        <w:t>Here too, the legacy bequeathed by the Black Panther Party provides invaluable lessons</w:t>
      </w:r>
      <w:r w:rsidRPr="00B63337">
        <w:rPr>
          <w:rFonts w:asciiTheme="majorHAnsi" w:hAnsiTheme="majorHAnsi" w:cs="Helvetica"/>
          <w:sz w:val="26"/>
          <w:szCs w:val="26"/>
        </w:rPr>
        <w:t xml:space="preserve">. </w:t>
      </w:r>
      <w:r w:rsidRPr="00B351AB">
        <w:rPr>
          <w:rFonts w:asciiTheme="majorHAnsi" w:hAnsiTheme="majorHAnsi" w:cs="Helvetica"/>
          <w:sz w:val="16"/>
          <w:szCs w:val="16"/>
        </w:rPr>
        <w:t>By studying the techniques with which the counterinsurgency war against the Party was waged, we can, collectively, begin to devise the ways and means by which to counter them, offsetting and even- tually neutralizing their effectiveness.</w:t>
      </w:r>
      <w:r w:rsidRPr="00B351AB">
        <w:rPr>
          <w:rFonts w:asciiTheme="majorHAnsi" w:hAnsiTheme="majorHAnsi" w:cs="Helvetica"/>
          <w:b/>
          <w:bCs/>
          <w:position w:val="10"/>
          <w:sz w:val="16"/>
          <w:szCs w:val="16"/>
        </w:rPr>
        <w:t>678</w:t>
      </w:r>
      <w:r w:rsidRPr="00B351AB">
        <w:rPr>
          <w:rFonts w:asciiTheme="majorHAnsi" w:hAnsiTheme="majorHAnsi" w:cs="Times"/>
          <w:sz w:val="16"/>
          <w:szCs w:val="16"/>
        </w:rPr>
        <w:t xml:space="preserve">¶ </w:t>
      </w:r>
      <w:r w:rsidRPr="00B351AB">
        <w:rPr>
          <w:rFonts w:asciiTheme="majorHAnsi" w:hAnsiTheme="majorHAnsi" w:cs="Helvetica"/>
          <w:sz w:val="16"/>
          <w:szCs w:val="16"/>
        </w:rPr>
        <w:t xml:space="preserve">The current prospects for liberatory struggle in the United States are exceedingly harsh, even more than was the case a generation ago. Far harsher, however, is the prospect that the presently ascendant system of élite predation might be allowed to perpetuate itself indefinitely into the future, exploiting and op- pressing the preponderance of the population in the midst of every moment along the way. We owe it to ourselves to abolish the predators, here and now, or as rapidly as possible, enduring whatever shortrun sacrifice is required to get the job done, reaping the longer term rewards of our success. </w:t>
      </w:r>
      <w:r w:rsidRPr="005216F0">
        <w:rPr>
          <w:rStyle w:val="StyleUnderline"/>
        </w:rPr>
        <w:t>We owe it to those who sacrificed before us to fulfill the destiny they embraced. Most of all, we owe it to our coming generations to free them from that against which we must struggle. Thankfully, the fallen warriors of the Black Panther Party have left us many tools with which we may at last complete their task.</w:t>
      </w:r>
    </w:p>
    <w:p w:rsidR="006B5BE4" w:rsidRDefault="006B5BE4" w:rsidP="006B5BE4">
      <w:pPr>
        <w:rPr>
          <w:rStyle w:val="StyleUnderline"/>
        </w:rPr>
      </w:pPr>
      <w:r>
        <w:rPr>
          <w:rStyle w:val="StyleUnderline"/>
        </w:rPr>
        <w:lastRenderedPageBreak/>
        <w:br w:type="page"/>
      </w:r>
    </w:p>
    <w:p w:rsidR="00E86C4E" w:rsidRDefault="006B5BE4" w:rsidP="006B5BE4">
      <w:pPr>
        <w:pStyle w:val="Heading3"/>
      </w:pPr>
      <w:bookmarkStart w:id="89" w:name="_Toc424225329"/>
      <w:r>
        <w:lastRenderedPageBreak/>
        <w:t>Nonviolence Link – Liberal Accommodation</w:t>
      </w:r>
      <w:bookmarkEnd w:id="89"/>
    </w:p>
    <w:p w:rsidR="006B5BE4" w:rsidRDefault="006B5BE4" w:rsidP="006B5BE4">
      <w:pPr>
        <w:pStyle w:val="Heading4"/>
      </w:pPr>
      <w:r>
        <w:t>The affirmative leads to liberal accommodation</w:t>
      </w:r>
    </w:p>
    <w:p w:rsidR="006B5BE4" w:rsidRDefault="006B5BE4" w:rsidP="006B5BE4">
      <w:r w:rsidRPr="00DD1F49">
        <w:rPr>
          <w:rStyle w:val="Style13ptBold"/>
        </w:rPr>
        <w:t>Mead 98</w:t>
      </w:r>
      <w:r>
        <w:t xml:space="preserve"> (Ed, activist, member of George Jackson Brigade, a violent revolutionary group with branches in the West Coast, political prisoner, 1998, “</w:t>
      </w:r>
      <w:r w:rsidRPr="00B67ACB">
        <w:t>Pacifism as Pathology: Notes on an American Psuedopraxis, Preface</w:t>
      </w:r>
      <w:r>
        <w:t xml:space="preserve">”, </w:t>
      </w:r>
      <w:r>
        <w:rPr>
          <w:i/>
        </w:rPr>
        <w:t xml:space="preserve">AK Press, </w:t>
      </w:r>
      <w:r>
        <w:t>pgs 33-34)</w:t>
      </w:r>
    </w:p>
    <w:p w:rsidR="00E73DE7" w:rsidRDefault="006B5BE4" w:rsidP="006B5BE4">
      <w:pPr>
        <w:rPr>
          <w:rStyle w:val="StyleUnderline"/>
        </w:rPr>
      </w:pPr>
      <w:r w:rsidRPr="007A7F58">
        <w:rPr>
          <w:sz w:val="16"/>
        </w:rPr>
        <w:t xml:space="preserve">I served nearly two decades behind bars as a result of armed actions conducted by the George Jackson Brigade. During those years, I studied and restudied the mechanics and applicability of both violence and nonviolence to political struggle. I've had plenty of time to learn how to step back and take a look at the larger picture. And, however badly I may represent that picture today, I still find one conclusion inescapable: </w:t>
      </w:r>
      <w:r w:rsidRPr="00613F3A">
        <w:rPr>
          <w:rStyle w:val="StyleUnderline"/>
          <w:b/>
        </w:rPr>
        <w:t>Pacifism as a strategy of achieving social, political, and economic change can only lead to the dead end of liberalism.</w:t>
      </w:r>
      <w:r w:rsidRPr="007A7F58">
        <w:rPr>
          <w:rStyle w:val="StyleUnderline"/>
          <w:b/>
          <w:sz w:val="12"/>
        </w:rPr>
        <w:t>∂</w:t>
      </w:r>
      <w:r w:rsidRPr="007A7F58">
        <w:rPr>
          <w:rStyle w:val="StyleUnderline"/>
        </w:rPr>
        <w:t xml:space="preserve"> Those who denounce the use of political violence as a matter of principle, who advocate nonviolence as a strategy for progress, are wrong. Nonviolence is a tactical question, not a strategic one. The most vicious and violent ruling class in the history of humankind will not give up without a physical fight. </w:t>
      </w:r>
      <w:r w:rsidRPr="00613F3A">
        <w:rPr>
          <w:rStyle w:val="StyleUnderline"/>
          <w:b/>
        </w:rPr>
        <w:t>Nonviolence as a strategy thus amounts to a form of liberal accommodation and is bound to fail.</w:t>
      </w:r>
      <w:r w:rsidRPr="007A7F58">
        <w:rPr>
          <w:rStyle w:val="StyleUnderline"/>
        </w:rPr>
        <w:t xml:space="preserve"> The question is not whether to use violence</w:t>
      </w:r>
      <w:r w:rsidRPr="007A7F58">
        <w:rPr>
          <w:rStyle w:val="StyleUnderline"/>
          <w:b/>
          <w:sz w:val="12"/>
        </w:rPr>
        <w:t>∂</w:t>
      </w:r>
      <w:r w:rsidRPr="007A7F58">
        <w:rPr>
          <w:rStyle w:val="StyleUnderline"/>
        </w:rPr>
        <w:t xml:space="preserve"> in the global class struggle to end the rule of international imperialism but only when to use it</w:t>
      </w:r>
      <w:r w:rsidRPr="007A7F58">
        <w:rPr>
          <w:sz w:val="16"/>
        </w:rPr>
        <w:t>. .</w:t>
      </w:r>
      <w:r w:rsidRPr="007A7F58">
        <w:rPr>
          <w:sz w:val="12"/>
        </w:rPr>
        <w:t>∂</w:t>
      </w:r>
      <w:r w:rsidRPr="007A7F58">
        <w:rPr>
          <w:sz w:val="16"/>
        </w:rPr>
        <w:t xml:space="preserve"> By writing in a way that is supportive of the use of revolutionary violence, I want to make it clear that I am not talking about self-destructive avenues like political adventurism. Instead, </w:t>
      </w:r>
      <w:r w:rsidRPr="007A7F58">
        <w:rPr>
          <w:rStyle w:val="StyleUnderline"/>
        </w:rPr>
        <w:t>I am</w:t>
      </w:r>
      <w:r w:rsidRPr="007A7F58">
        <w:rPr>
          <w:sz w:val="16"/>
        </w:rPr>
        <w:t xml:space="preserve"> merely </w:t>
      </w:r>
      <w:r w:rsidRPr="007A7F58">
        <w:rPr>
          <w:rStyle w:val="StyleUnderline"/>
        </w:rPr>
        <w:t>objecting to the privileges that pacifists are often able to enjoy at the expense of the global class struggle (one does not see too many pacifists of color these days).</w:t>
      </w:r>
    </w:p>
    <w:p w:rsidR="00E73DE7" w:rsidRDefault="00E73DE7" w:rsidP="00E73DE7">
      <w:pPr>
        <w:rPr>
          <w:rStyle w:val="StyleUnderline"/>
        </w:rPr>
      </w:pPr>
      <w:r>
        <w:rPr>
          <w:rStyle w:val="StyleUnderline"/>
        </w:rPr>
        <w:br w:type="page"/>
      </w:r>
    </w:p>
    <w:p w:rsidR="006B5BE4" w:rsidRPr="00E73DE7" w:rsidRDefault="00E73DE7" w:rsidP="00E73DE7">
      <w:pPr>
        <w:pStyle w:val="Heading3"/>
      </w:pPr>
      <w:bookmarkStart w:id="90" w:name="_Toc424225330"/>
      <w:r w:rsidRPr="00E73DE7">
        <w:lastRenderedPageBreak/>
        <w:t>Emerging Markets Link</w:t>
      </w:r>
      <w:bookmarkEnd w:id="90"/>
    </w:p>
    <w:p w:rsidR="00E73DE7" w:rsidRPr="00E73DE7" w:rsidRDefault="00E73DE7" w:rsidP="00E73DE7">
      <w:pPr>
        <w:pStyle w:val="Heading4"/>
      </w:pPr>
      <w:r w:rsidRPr="00E73DE7">
        <w:t>Your claim that emerging markets need U.S. reform is part of a long history of racist and colonial policies.</w:t>
      </w:r>
    </w:p>
    <w:p w:rsidR="00E73DE7" w:rsidRPr="00AA45AC" w:rsidRDefault="00E73DE7" w:rsidP="00E73DE7">
      <w:pPr>
        <w:rPr>
          <w:b/>
          <w:bCs/>
          <w:sz w:val="26"/>
        </w:rPr>
      </w:pPr>
      <w:r>
        <w:rPr>
          <w:rStyle w:val="Style13ptBold"/>
        </w:rPr>
        <w:t xml:space="preserve">Street 04 </w:t>
      </w:r>
      <w:r w:rsidRPr="002A198F">
        <w:t>(</w:t>
      </w:r>
      <w:r>
        <w:t xml:space="preserve">Paul Street, 04/11/04,  taught various aspects of U.S. history at a large number of Chicago-area colleges and universities and was the Director of Research at The Chicago Urban League (from 2000 through 2005), where he published two major grant-funded studies, “Those who deny Crimes of the Past”, </w:t>
      </w:r>
      <w:r w:rsidRPr="008459E4">
        <w:t>https://zcomm.org/znetarticle/those-who-deny-the-cr</w:t>
      </w:r>
      <w:r>
        <w:t>imes-of-the-past-by-paul-street)</w:t>
      </w:r>
    </w:p>
    <w:p w:rsidR="00E73DE7" w:rsidRDefault="00E73DE7" w:rsidP="00E73DE7">
      <w:pPr>
        <w:rPr>
          <w:sz w:val="16"/>
        </w:rPr>
      </w:pPr>
      <w:r w:rsidRPr="009268AF">
        <w:rPr>
          <w:rStyle w:val="StyleUnderline"/>
        </w:rPr>
        <w:t>1898-1905: The U.S. Army, frequently led by “old Indian fighters,” seizes the Philippines from its prior colonial master (Spain) crushes a Filipino independence movement, killing as many as 600,000 natives of the newly US-acquired Philippine islands</w:t>
      </w:r>
      <w:r w:rsidRPr="009268AF">
        <w:rPr>
          <w:sz w:val="16"/>
        </w:rPr>
        <w:t xml:space="preserve">. Few prisoners are taken and the </w:t>
      </w:r>
      <w:r w:rsidRPr="009268AF">
        <w:rPr>
          <w:rStyle w:val="StyleUnderline"/>
        </w:rPr>
        <w:t>Red Cross reports an extremely high ratio of dead to wounded, indicating U.S. “determination to kill every native in sight.”</w:t>
      </w:r>
      <w:r w:rsidRPr="009268AF">
        <w:rPr>
          <w:sz w:val="16"/>
        </w:rPr>
        <w:t xml:space="preserve"> Throughout the barbarian U.S. “pacification” of the Philippines, American forces refer to the Filipinos as “niggers,” “barbarians,” and “savages.” </w:t>
      </w:r>
      <w:r w:rsidRPr="009268AF">
        <w:rPr>
          <w:rStyle w:val="StyleUnderline"/>
        </w:rPr>
        <w:t>America’s racist and Social-Darwinist President (1901-08) Theodore Roosevelt calls resisting Filipinos as “Apaches.” The phrase “gook” makes its first appearance as a U.S. military term to describe angy and frightened Asians who inhabit lands invaded by “freedom-loving” Americans</w:t>
      </w:r>
      <w:r w:rsidRPr="009268AF">
        <w:rPr>
          <w:sz w:val="16"/>
        </w:rPr>
        <w:t xml:space="preserve">. </w:t>
      </w:r>
      <w:r w:rsidRPr="009268AF">
        <w:rPr>
          <w:rStyle w:val="StyleUnderline"/>
        </w:rPr>
        <w:t>Custer’s legendary U.S. Seventh Cavalry arrives to help in the suppression of “gook Apaches” in 1905. The U.S. butchery receives indirect racist approval</w:t>
      </w:r>
      <w:r w:rsidRPr="009268AF">
        <w:rPr>
          <w:sz w:val="16"/>
        </w:rPr>
        <w:t xml:space="preserve"> from leading U.S. financial authority and Wall Street journalist Charles A. Conant, who anticipates certain aspects of J.A. Hobson and V.I. Lenin’s celebrated theories of imperialism (see Carl Parrini and Martin Sklar, “New Thinking About the Market: Some American Economists on Investment and the Theory of Surplus Capital,” Journal of Economic History [September 1983], pp. 559-578) in an essay titled “The Economic Basis of Imperialism</w:t>
      </w:r>
      <w:r w:rsidRPr="009268AF">
        <w:rPr>
          <w:rStyle w:val="StyleUnderline"/>
        </w:rPr>
        <w:t>.” Beyond his argument that surplus domestic capital in core industrial states provides the taproot for modern U.S. and European imperialism, Conant also claims that the US is entering a path of global expansion that is “marked out for them as children of the Anglo Saxon race.” The new movement towards overseas imperialism is “the result,” Conant argues, of</w:t>
      </w:r>
      <w:r w:rsidRPr="00C955FB">
        <w:rPr>
          <w:rStyle w:val="StyleUnderline"/>
          <w:b/>
        </w:rPr>
        <w:t xml:space="preserve"> “natural laws of economic and race development.</w:t>
      </w:r>
      <w:r w:rsidRPr="00C955FB">
        <w:rPr>
          <w:b/>
          <w:sz w:val="16"/>
        </w:rPr>
        <w:t xml:space="preserve"> </w:t>
      </w:r>
      <w:r w:rsidRPr="00C955FB">
        <w:rPr>
          <w:rStyle w:val="StyleUnderline"/>
          <w:b/>
        </w:rPr>
        <w:t>The great civilized people have today at their command the means of developing the decadent nations of the world,” who require benevolent Anglo-Saxon intervention because they are on the wrong side of the law of the “survival of the fittest”</w:t>
      </w:r>
      <w:r w:rsidRPr="00C955FB">
        <w:rPr>
          <w:b/>
          <w:sz w:val="16"/>
        </w:rPr>
        <w:t xml:space="preserve"> </w:t>
      </w:r>
      <w:r w:rsidRPr="009268AF">
        <w:rPr>
          <w:sz w:val="16"/>
        </w:rPr>
        <w:t xml:space="preserve">(Charles A. Conant, The United States in the Orient, New York, NY, 1900, p. 2) </w:t>
      </w:r>
    </w:p>
    <w:p w:rsidR="00E2463A" w:rsidRDefault="00E2463A" w:rsidP="00E2463A">
      <w:pPr>
        <w:pStyle w:val="Heading3"/>
      </w:pPr>
      <w:bookmarkStart w:id="91" w:name="_Toc424225331"/>
      <w:r>
        <w:lastRenderedPageBreak/>
        <w:t>Internal Colonialism Link</w:t>
      </w:r>
      <w:bookmarkEnd w:id="91"/>
    </w:p>
    <w:p w:rsidR="00E2463A" w:rsidRPr="00E2463A" w:rsidRDefault="00E2463A" w:rsidP="00E2463A">
      <w:pPr>
        <w:pStyle w:val="Heading4"/>
      </w:pPr>
      <w:r w:rsidRPr="00E2463A">
        <w:t>Theories of internal colonialism erect the U.S. as master and erase indigenous sovereignty.</w:t>
      </w:r>
    </w:p>
    <w:p w:rsidR="00E2463A" w:rsidRDefault="00E2463A" w:rsidP="00E2463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E2463A" w:rsidRDefault="00E2463A" w:rsidP="00E2463A">
      <w:pPr>
        <w:rPr>
          <w:sz w:val="16"/>
        </w:rPr>
      </w:pPr>
      <w:r w:rsidRPr="00A34CB6">
        <w:rPr>
          <w:sz w:val="16"/>
        </w:rPr>
        <w:t xml:space="preserve">In this chapter, I </w:t>
      </w:r>
      <w:r w:rsidRPr="00A34CB6">
        <w:rPr>
          <w:rStyle w:val="StyleUnderline"/>
        </w:rPr>
        <w:t>am particularly interested in how the idea of “internal” as modifier to “colonialism” has emerged as a critical race and postcolonial theoretical category through which to engage U.S. systems of disenfranchisement on the North American continent.</w:t>
      </w:r>
      <w:r w:rsidRPr="00A34CB6">
        <w:rPr>
          <w:sz w:val="16"/>
        </w:rPr>
        <w:t xml:space="preserve"> Taking the Cherokee Nation of Oklahoma’s 2007 popular vote to  </w:t>
      </w:r>
      <w:r w:rsidRPr="00A34CB6">
        <w:t xml:space="preserve"> </w:t>
      </w:r>
      <w:r w:rsidRPr="00A34CB6">
        <w:rPr>
          <w:sz w:val="16"/>
        </w:rPr>
        <w:t>disenfranchise descendants of Cherokee slaves— some who and some who do not have Cherokee “blood”— as my occasion to elucidate the dialectics of race and colonialism still at play in the United States, I hope to begin to provide a means through which the radical inclusion of the Cherokee Freedmen in the Cherokee Nation does not have to result in the radical exclusion of the Cherokee Nation from itself</w:t>
      </w:r>
      <w:r w:rsidRPr="00A34CB6">
        <w:rPr>
          <w:rStyle w:val="Emphasis"/>
        </w:rPr>
        <w:t>. The problem is that, as the concept of “internal colonialism” to discuss race in the United States continues to circulate, the distinctions between indigenous political sovereignty recognized by treaties and the individual sovereignty that forms the basis for inclusive personhood within U.S. multicultural democracy collapse as the United States is cathected as master</w:t>
      </w:r>
      <w:r w:rsidRPr="00A34CB6">
        <w:rPr>
          <w:sz w:val="16"/>
        </w:rPr>
        <w:t xml:space="preserve">. 21 </w:t>
      </w:r>
      <w:r w:rsidRPr="00A34CB6">
        <w:rPr>
          <w:rStyle w:val="StyleUnderline"/>
        </w:rPr>
        <w:t>Thus, when colonialism is used to describe indigenous peoples’ experiences of land loss and genocide, often the “internal” is layered as supplement onto such discussions by a U.S. hegemony that asserts the internal within the symbolic order of juridical colonization at the expense of the external “real” for indigenous nations. Interrogating the emergence of and limits to “internal colonialism,” which many scholars acknowledge as a not always sufficient analogy even for race, may allow a site of intervention through which scholars might center indigenous experiences of U.S. colonialism as that which exceeds discussions of race.</w:t>
      </w:r>
      <w:r w:rsidRPr="00A34CB6">
        <w:rPr>
          <w:sz w:val="16"/>
        </w:rPr>
        <w:t xml:space="preserve"> Doing so may help point the way for more robust intersections between postcolonial, subaltern, and indigenous worlds.  Byrd, Jodi A. (2011-09-06). The Transit of Empire: Indigenous Critiques of Colonialism (First Peoples: New Directions Indigenous) (pp. 124-125). University of Minnesota Press. Kindle Edition.</w:t>
      </w:r>
    </w:p>
    <w:p w:rsidR="00E2463A" w:rsidRPr="00E2463A" w:rsidRDefault="00E2463A" w:rsidP="00E2463A"/>
    <w:p w:rsidR="00E73DE7" w:rsidRPr="00E73DE7" w:rsidRDefault="00E73DE7" w:rsidP="00E73DE7"/>
    <w:p w:rsidR="006B5BE4" w:rsidRPr="006B5BE4" w:rsidRDefault="006B5BE4" w:rsidP="006B5BE4"/>
    <w:p w:rsidR="00E86C4E" w:rsidRPr="00B63337" w:rsidRDefault="00E86C4E" w:rsidP="00B452F5">
      <w:pPr>
        <w:widowControl w:val="0"/>
        <w:autoSpaceDE w:val="0"/>
        <w:autoSpaceDN w:val="0"/>
        <w:adjustRightInd w:val="0"/>
        <w:spacing w:after="240"/>
        <w:rPr>
          <w:rFonts w:asciiTheme="majorHAnsi" w:hAnsiTheme="majorHAnsi" w:cs="Times"/>
          <w:sz w:val="24"/>
        </w:rPr>
      </w:pPr>
    </w:p>
    <w:p w:rsidR="00B452F5" w:rsidRPr="00B452F5" w:rsidRDefault="00B452F5" w:rsidP="00B452F5"/>
    <w:p w:rsidR="00581024" w:rsidRPr="00581024" w:rsidRDefault="00581024" w:rsidP="00581024"/>
    <w:p w:rsidR="005B2ED7" w:rsidRPr="005B2ED7" w:rsidRDefault="005B2ED7" w:rsidP="005B2ED7"/>
    <w:p w:rsidR="005B2ED7" w:rsidRPr="005B2ED7" w:rsidRDefault="005B2ED7" w:rsidP="005B2ED7"/>
    <w:p w:rsidR="00AC0365" w:rsidRDefault="001E0473" w:rsidP="00AC0365">
      <w:pPr>
        <w:pStyle w:val="Heading2"/>
      </w:pPr>
      <w:bookmarkStart w:id="92" w:name="_Toc424225332"/>
      <w:r>
        <w:lastRenderedPageBreak/>
        <w:t>Impacts</w:t>
      </w:r>
      <w:bookmarkEnd w:id="92"/>
      <w:r w:rsidR="00AC0365">
        <w:br w:type="page"/>
      </w:r>
    </w:p>
    <w:p w:rsidR="001E0473" w:rsidRDefault="00AC0365" w:rsidP="00AC0365">
      <w:pPr>
        <w:pStyle w:val="Heading3"/>
      </w:pPr>
      <w:bookmarkStart w:id="93" w:name="_Toc424225333"/>
      <w:r w:rsidRPr="00AC0365">
        <w:lastRenderedPageBreak/>
        <w:t>First Priority</w:t>
      </w:r>
      <w:bookmarkEnd w:id="93"/>
    </w:p>
    <w:p w:rsidR="00CD1402" w:rsidRPr="00581254" w:rsidRDefault="00CD1402" w:rsidP="00CD1402">
      <w:pPr>
        <w:pStyle w:val="Heading4"/>
      </w:pPr>
      <w:r>
        <w:t xml:space="preserve">First Priority: In order to determine what should next take place in the question of “The American Experiment”, one must engage in a critical interrogation, the history and foundations of the land upon which America is founded. </w:t>
      </w:r>
    </w:p>
    <w:p w:rsidR="00CD1402" w:rsidRPr="00EC6272" w:rsidRDefault="00CD1402" w:rsidP="00CD1402">
      <w:r w:rsidRPr="00581254">
        <w:rPr>
          <w:rStyle w:val="Style13ptBold"/>
          <w:sz w:val="24"/>
          <w:szCs w:val="24"/>
        </w:rPr>
        <w:t>Churchill 03</w:t>
      </w:r>
      <w:r>
        <w:t xml:space="preserve"> </w:t>
      </w:r>
      <w:r w:rsidRPr="00581254">
        <w:rPr>
          <w:sz w:val="16"/>
          <w:szCs w:val="16"/>
        </w:rPr>
        <w:t>[Ward, Coordinator of the Colorado chapter of the American Indian Movement, former professor of professor of ethnic studies at the University of Colorado at Boulder “Acts Of Rebellion: The Ward Churchill Reader” 2003 pg. xiv-xv]</w:t>
      </w:r>
      <w:r>
        <w:t xml:space="preserve"> </w:t>
      </w:r>
      <w:r w:rsidRPr="00581254">
        <w:rPr>
          <w:sz w:val="12"/>
          <w:szCs w:val="12"/>
        </w:rPr>
        <w:t>JCS</w:t>
      </w:r>
    </w:p>
    <w:p w:rsidR="00CD1402" w:rsidRPr="00581254" w:rsidRDefault="00CD1402" w:rsidP="00CD1402">
      <w:pPr>
        <w:rPr>
          <w:sz w:val="10"/>
        </w:rPr>
      </w:pPr>
      <w:r w:rsidRPr="00581254">
        <w:rPr>
          <w:rStyle w:val="TitleChar"/>
        </w:rPr>
        <w:t>The question arises of how best to approach the mass of information upon which any</w:t>
      </w:r>
      <w:r w:rsidRPr="00581254">
        <w:rPr>
          <w:rStyle w:val="TitleChar"/>
          <w:sz w:val="12"/>
        </w:rPr>
        <w:t xml:space="preserve">¶ </w:t>
      </w:r>
      <w:r w:rsidRPr="00581254">
        <w:rPr>
          <w:rStyle w:val="TitleChar"/>
        </w:rPr>
        <w:t>radical (re)interpretation of “The American Experiment” must proceed</w:t>
      </w:r>
      <w:r w:rsidRPr="00581254">
        <w:rPr>
          <w:sz w:val="10"/>
        </w:rPr>
        <w:t>.50 The sheer</w:t>
      </w:r>
      <w:r w:rsidRPr="00581254">
        <w:rPr>
          <w:sz w:val="12"/>
        </w:rPr>
        <w:t>¶</w:t>
      </w:r>
      <w:r w:rsidRPr="00581254">
        <w:rPr>
          <w:sz w:val="10"/>
        </w:rPr>
        <w:t xml:space="preserve"> volume of what has been shunted aside in canonical recountings threatens to overpower</w:t>
      </w:r>
      <w:r w:rsidRPr="00581254">
        <w:rPr>
          <w:sz w:val="12"/>
        </w:rPr>
        <w:t>¶</w:t>
      </w:r>
      <w:r w:rsidRPr="00581254">
        <w:rPr>
          <w:sz w:val="10"/>
        </w:rPr>
        <w:t xml:space="preserve"> the most intrepid of counternarratives, dissolving into a fine mist of contrarian detail.</w:t>
      </w:r>
      <w:r w:rsidRPr="00581254">
        <w:rPr>
          <w:sz w:val="12"/>
        </w:rPr>
        <w:t>¶</w:t>
      </w:r>
      <w:r w:rsidRPr="00581254">
        <w:rPr>
          <w:rStyle w:val="TitleChar"/>
          <w:sz w:val="10"/>
        </w:rPr>
        <w:t xml:space="preserve"> </w:t>
      </w:r>
      <w:r w:rsidRPr="00581254">
        <w:rPr>
          <w:rStyle w:val="Emphasis"/>
        </w:rPr>
        <w:t>How</w:t>
      </w:r>
      <w:r w:rsidRPr="00581254">
        <w:rPr>
          <w:sz w:val="10"/>
        </w:rPr>
        <w:t xml:space="preserve"> then </w:t>
      </w:r>
      <w:r w:rsidRPr="00581254">
        <w:rPr>
          <w:rStyle w:val="Emphasis"/>
        </w:rPr>
        <w:t>to give shape to the whole, ordering and arranging its contents in ways that</w:t>
      </w:r>
      <w:r w:rsidRPr="00581254">
        <w:rPr>
          <w:rStyle w:val="Emphasis"/>
          <w:b w:val="0"/>
          <w:sz w:val="12"/>
          <w:u w:val="none"/>
        </w:rPr>
        <w:t>¶</w:t>
      </w:r>
      <w:r w:rsidRPr="00581254">
        <w:rPr>
          <w:rStyle w:val="Emphasis"/>
        </w:rPr>
        <w:t xml:space="preserve"> explicate rather than equivocating or obscuring their implications, making the conclusions</w:t>
      </w:r>
      <w:r w:rsidRPr="00581254">
        <w:rPr>
          <w:rStyle w:val="Emphasis"/>
          <w:b w:val="0"/>
          <w:sz w:val="12"/>
          <w:u w:val="none"/>
        </w:rPr>
        <w:t>¶</w:t>
      </w:r>
      <w:r w:rsidRPr="00581254">
        <w:rPr>
          <w:rStyle w:val="Emphasis"/>
        </w:rPr>
        <w:t xml:space="preserve"> to be drawn not just obvious but unavoidable</w:t>
      </w:r>
      <w:r w:rsidRPr="00581254">
        <w:rPr>
          <w:rStyle w:val="TitleChar"/>
        </w:rPr>
        <w:t>?</w:t>
      </w:r>
      <w:r w:rsidRPr="00581254">
        <w:rPr>
          <w:rStyle w:val="TitleChar"/>
          <w:sz w:val="10"/>
        </w:rPr>
        <w:t xml:space="preserve"> </w:t>
      </w:r>
      <w:r w:rsidRPr="00581254">
        <w:rPr>
          <w:sz w:val="10"/>
        </w:rPr>
        <w:t>How, in other words, to forge an historical</w:t>
      </w:r>
      <w:r w:rsidRPr="00581254">
        <w:rPr>
          <w:sz w:val="12"/>
        </w:rPr>
        <w:t>¶</w:t>
      </w:r>
      <w:r w:rsidRPr="00581254">
        <w:rPr>
          <w:sz w:val="10"/>
        </w:rPr>
        <w:t xml:space="preserve"> understanding which in itself amounts to an open demand for the sorts of popular action</w:t>
      </w:r>
      <w:r w:rsidRPr="00581254">
        <w:rPr>
          <w:sz w:val="12"/>
        </w:rPr>
        <w:t>¶</w:t>
      </w:r>
      <w:r w:rsidRPr="00581254">
        <w:rPr>
          <w:sz w:val="10"/>
        </w:rPr>
        <w:t xml:space="preserve"> precipitating constructive social change?51</w:t>
      </w:r>
      <w:r w:rsidRPr="00581254">
        <w:rPr>
          <w:sz w:val="12"/>
        </w:rPr>
        <w:t>¶</w:t>
      </w:r>
      <w:r w:rsidRPr="00581254">
        <w:rPr>
          <w:sz w:val="10"/>
        </w:rPr>
        <w:t xml:space="preserve"> There are several methodological contenders in this connection, beginning with</w:t>
      </w:r>
      <w:r w:rsidRPr="00581254">
        <w:rPr>
          <w:sz w:val="12"/>
        </w:rPr>
        <w:t>¶</w:t>
      </w:r>
      <w:r w:rsidRPr="00581254">
        <w:rPr>
          <w:sz w:val="10"/>
        </w:rPr>
        <w:t xml:space="preserve"> Howard Zinn’s commendable effort in A Peoples History of the United States to more or less</w:t>
      </w:r>
      <w:r w:rsidRPr="00581254">
        <w:rPr>
          <w:sz w:val="12"/>
        </w:rPr>
        <w:t>¶</w:t>
      </w:r>
      <w:r w:rsidRPr="00581254">
        <w:rPr>
          <w:sz w:val="10"/>
        </w:rPr>
        <w:t xml:space="preserve"> straightforwardly rewrite Samuel Eliot Morison’s Oxford History of the American People in</w:t>
      </w:r>
      <w:r w:rsidRPr="00581254">
        <w:rPr>
          <w:sz w:val="12"/>
        </w:rPr>
        <w:t>¶</w:t>
      </w:r>
      <w:r w:rsidRPr="00581254">
        <w:rPr>
          <w:sz w:val="10"/>
        </w:rPr>
        <w:t xml:space="preserve"> reverse polarity, effigizing rather than celebrating the status quo.52 Historical materialism,53</w:t>
      </w:r>
      <w:r w:rsidRPr="00581254">
        <w:rPr>
          <w:sz w:val="12"/>
        </w:rPr>
        <w:t>¶</w:t>
      </w:r>
      <w:r w:rsidRPr="00581254">
        <w:rPr>
          <w:sz w:val="10"/>
        </w:rPr>
        <w:t xml:space="preserve"> functionalism,54 structuralism,55 hermeneutics,56 and even some of the less tedious</w:t>
      </w:r>
      <w:r w:rsidRPr="00581254">
        <w:rPr>
          <w:sz w:val="12"/>
        </w:rPr>
        <w:t>¶</w:t>
      </w:r>
      <w:r w:rsidRPr="00581254">
        <w:rPr>
          <w:sz w:val="10"/>
        </w:rPr>
        <w:t xml:space="preserve"> variants of postmodernism offer themselves as alternatives (usually as the alternative).57</w:t>
      </w:r>
      <w:r w:rsidRPr="00581254">
        <w:rPr>
          <w:sz w:val="12"/>
        </w:rPr>
        <w:t>¶</w:t>
      </w:r>
      <w:r w:rsidRPr="00581254">
        <w:rPr>
          <w:sz w:val="10"/>
        </w:rPr>
        <w:t xml:space="preserve"> So, too, do subgenres of postcolonialism like subaltern studies.58 Each of these “visions of</w:t>
      </w:r>
      <w:r w:rsidRPr="00581254">
        <w:rPr>
          <w:sz w:val="12"/>
        </w:rPr>
        <w:t>¶</w:t>
      </w:r>
      <w:r w:rsidRPr="00581254">
        <w:rPr>
          <w:sz w:val="10"/>
        </w:rPr>
        <w:t xml:space="preserve"> history,” at least in some of their aspects, are of utility to the development of a bona fide</w:t>
      </w:r>
      <w:r w:rsidRPr="00581254">
        <w:rPr>
          <w:sz w:val="12"/>
        </w:rPr>
        <w:t>¶</w:t>
      </w:r>
      <w:r w:rsidRPr="00581254">
        <w:rPr>
          <w:sz w:val="10"/>
        </w:rPr>
        <w:t xml:space="preserve"> U.S. historical praxis.59 At face value, however, none are able to avoid the fate of either</w:t>
      </w:r>
      <w:r w:rsidRPr="00581254">
        <w:rPr>
          <w:sz w:val="12"/>
        </w:rPr>
        <w:t>¶</w:t>
      </w:r>
      <w:r w:rsidRPr="00581254">
        <w:rPr>
          <w:sz w:val="10"/>
        </w:rPr>
        <w:t xml:space="preserve"> descending into a state of hopeless atomization,60 or, alternately, overreaching themselves</w:t>
      </w:r>
      <w:r w:rsidRPr="00581254">
        <w:rPr>
          <w:sz w:val="12"/>
        </w:rPr>
        <w:t>¶</w:t>
      </w:r>
      <w:r w:rsidRPr="00581254">
        <w:rPr>
          <w:sz w:val="10"/>
        </w:rPr>
        <w:t xml:space="preserve"> to the point of producing one or another form of re-ductionist metahistorical</w:t>
      </w:r>
      <w:r w:rsidRPr="00581254">
        <w:rPr>
          <w:sz w:val="12"/>
        </w:rPr>
        <w:t>¶</w:t>
      </w:r>
      <w:r w:rsidRPr="00581254">
        <w:rPr>
          <w:sz w:val="10"/>
        </w:rPr>
        <w:t xml:space="preserve"> construction.61</w:t>
      </w:r>
      <w:r w:rsidRPr="00581254">
        <w:rPr>
          <w:sz w:val="12"/>
        </w:rPr>
        <w:t>¶</w:t>
      </w:r>
      <w:r w:rsidRPr="00581254">
        <w:rPr>
          <w:sz w:val="10"/>
        </w:rPr>
        <w:t xml:space="preserve"> Perhaps</w:t>
      </w:r>
      <w:r w:rsidRPr="00581254">
        <w:rPr>
          <w:rStyle w:val="TitleChar"/>
          <w:sz w:val="10"/>
        </w:rPr>
        <w:t xml:space="preserve"> </w:t>
      </w:r>
      <w:r w:rsidRPr="00581254">
        <w:rPr>
          <w:rStyle w:val="Emphasis"/>
        </w:rPr>
        <w:t>the surest route to avoiding these mirrored pitfalls</w:t>
      </w:r>
      <w:r w:rsidRPr="00581254">
        <w:rPr>
          <w:rStyle w:val="TitleChar"/>
          <w:sz w:val="10"/>
        </w:rPr>
        <w:t xml:space="preserve"> </w:t>
      </w:r>
      <w:r w:rsidRPr="00581254">
        <w:rPr>
          <w:rStyle w:val="Emphasis"/>
        </w:rPr>
        <w:t>will be found in the</w:t>
      </w:r>
      <w:r w:rsidRPr="00581254">
        <w:rPr>
          <w:sz w:val="12"/>
        </w:rPr>
        <w:t>¶</w:t>
      </w:r>
      <w:r w:rsidRPr="00581254">
        <w:rPr>
          <w:sz w:val="10"/>
        </w:rPr>
        <w:t xml:space="preserve"> Nietzschean</w:t>
      </w:r>
      <w:r w:rsidRPr="00581254">
        <w:rPr>
          <w:rStyle w:val="TitleChar"/>
          <w:sz w:val="10"/>
        </w:rPr>
        <w:t xml:space="preserve"> </w:t>
      </w:r>
      <w:r w:rsidRPr="00581254">
        <w:rPr>
          <w:rStyle w:val="Emphasis"/>
        </w:rPr>
        <w:t>method of “historical genealogy</w:t>
      </w:r>
      <w:r w:rsidRPr="00581254">
        <w:rPr>
          <w:rStyle w:val="TitleChar"/>
        </w:rPr>
        <w:t>”</w:t>
      </w:r>
      <w:r w:rsidRPr="00581254">
        <w:rPr>
          <w:rStyle w:val="TitleChar"/>
          <w:sz w:val="10"/>
        </w:rPr>
        <w:t xml:space="preserve"> </w:t>
      </w:r>
      <w:r w:rsidRPr="00581254">
        <w:rPr>
          <w:sz w:val="10"/>
        </w:rPr>
        <w:t>evolved by Michel Foucault in works such as</w:t>
      </w:r>
      <w:r w:rsidRPr="00581254">
        <w:rPr>
          <w:sz w:val="12"/>
        </w:rPr>
        <w:t>¶</w:t>
      </w:r>
      <w:r w:rsidRPr="00581254">
        <w:rPr>
          <w:sz w:val="10"/>
        </w:rPr>
        <w:t xml:space="preserve"> The Archaeology of Knowledge.62</w:t>
      </w:r>
      <w:r w:rsidRPr="00581254">
        <w:rPr>
          <w:rStyle w:val="TitleChar"/>
          <w:sz w:val="10"/>
        </w:rPr>
        <w:t xml:space="preserve"> </w:t>
      </w:r>
      <w:r w:rsidRPr="00581254">
        <w:rPr>
          <w:rStyle w:val="TitleChar"/>
        </w:rPr>
        <w:t>This is a highly politicized endeavor in which the analyst,</w:t>
      </w:r>
      <w:r w:rsidRPr="00581254">
        <w:rPr>
          <w:rStyle w:val="TitleChar"/>
          <w:sz w:val="12"/>
        </w:rPr>
        <w:t xml:space="preserve">¶ </w:t>
      </w:r>
      <w:r w:rsidRPr="00581254">
        <w:rPr>
          <w:rStyle w:val="TitleChar"/>
        </w:rPr>
        <w:t>responding to circumstances s/he finds objectionable in the present, traces its “lineage”</w:t>
      </w:r>
      <w:r w:rsidRPr="00581254">
        <w:rPr>
          <w:rStyle w:val="TitleChar"/>
          <w:sz w:val="12"/>
        </w:rPr>
        <w:t xml:space="preserve">¶ </w:t>
      </w:r>
      <w:r w:rsidRPr="00581254">
        <w:rPr>
          <w:rStyle w:val="TitleChar"/>
        </w:rPr>
        <w:t>back in time until a fundamental difference is discerned</w:t>
      </w:r>
      <w:r w:rsidRPr="00581254">
        <w:rPr>
          <w:rStyle w:val="TitleChar"/>
          <w:sz w:val="10"/>
        </w:rPr>
        <w:t xml:space="preserve"> </w:t>
      </w:r>
      <w:r w:rsidRPr="00581254">
        <w:rPr>
          <w:sz w:val="10"/>
        </w:rPr>
        <w:t>(this “historical discontinuity” is</w:t>
      </w:r>
      <w:r w:rsidRPr="00581254">
        <w:rPr>
          <w:sz w:val="12"/>
        </w:rPr>
        <w:t>¶</w:t>
      </w:r>
      <w:r w:rsidRPr="00581254">
        <w:rPr>
          <w:sz w:val="10"/>
        </w:rPr>
        <w:t xml:space="preserve"> invariably marked by an “epistemological disjuncture”).</w:t>
      </w:r>
      <w:r w:rsidRPr="00581254">
        <w:rPr>
          <w:rStyle w:val="TitleChar"/>
          <w:sz w:val="10"/>
        </w:rPr>
        <w:t xml:space="preserve"> </w:t>
      </w:r>
      <w:r w:rsidRPr="00581254">
        <w:rPr>
          <w:rStyle w:val="TitleChar"/>
        </w:rPr>
        <w:t>Having thus situated the source of</w:t>
      </w:r>
      <w:r w:rsidRPr="00581254">
        <w:rPr>
          <w:rStyle w:val="TitleChar"/>
          <w:sz w:val="12"/>
        </w:rPr>
        <w:t xml:space="preserve">¶ </w:t>
      </w:r>
      <w:r w:rsidRPr="00581254">
        <w:rPr>
          <w:rStyle w:val="TitleChar"/>
        </w:rPr>
        <w:t>the problem in its emergence from a moment of historical transition, the analyst can</w:t>
      </w:r>
      <w:r w:rsidRPr="00581254">
        <w:rPr>
          <w:rStyle w:val="TitleChar"/>
          <w:sz w:val="12"/>
        </w:rPr>
        <w:t xml:space="preserve">¶ </w:t>
      </w:r>
      <w:r w:rsidRPr="00581254">
        <w:rPr>
          <w:rStyle w:val="TitleChar"/>
        </w:rPr>
        <w:t>proceed to retrace the unfolding of the specific history at issue forward in time, with an</w:t>
      </w:r>
      <w:r w:rsidRPr="00581254">
        <w:rPr>
          <w:rStyle w:val="TitleChar"/>
          <w:sz w:val="12"/>
        </w:rPr>
        <w:t xml:space="preserve">¶ </w:t>
      </w:r>
      <w:r w:rsidRPr="00581254">
        <w:rPr>
          <w:rStyle w:val="TitleChar"/>
        </w:rPr>
        <w:t>eye toward what would need to be “undone”</w:t>
      </w:r>
      <w:r w:rsidRPr="00581254">
        <w:rPr>
          <w:rStyle w:val="TitleChar"/>
          <w:sz w:val="10"/>
        </w:rPr>
        <w:t>—and how—</w:t>
      </w:r>
      <w:r w:rsidRPr="00581254">
        <w:rPr>
          <w:rStyle w:val="TitleChar"/>
        </w:rPr>
        <w:t>if the future is to be rendered</w:t>
      </w:r>
      <w:r w:rsidRPr="00581254">
        <w:rPr>
          <w:rStyle w:val="TitleChar"/>
          <w:sz w:val="12"/>
        </w:rPr>
        <w:t xml:space="preserve">¶ </w:t>
      </w:r>
      <w:r w:rsidRPr="00581254">
        <w:rPr>
          <w:rStyle w:val="TitleChar"/>
        </w:rPr>
        <w:t>more palatable than the current state of affairs.</w:t>
      </w:r>
      <w:r w:rsidRPr="00581254">
        <w:rPr>
          <w:rStyle w:val="TitleChar"/>
          <w:sz w:val="10"/>
        </w:rPr>
        <w:t xml:space="preserve"> </w:t>
      </w:r>
      <w:r w:rsidRPr="00581254">
        <w:rPr>
          <w:sz w:val="10"/>
        </w:rPr>
        <w:t>In this, whatever set of circumstances</w:t>
      </w:r>
      <w:r w:rsidRPr="00581254">
        <w:rPr>
          <w:sz w:val="12"/>
        </w:rPr>
        <w:t>¶</w:t>
      </w:r>
      <w:r w:rsidRPr="00581254">
        <w:rPr>
          <w:sz w:val="10"/>
        </w:rPr>
        <w:t xml:space="preserve"> prevailed prior to the discontinuity is mined for its potentially corrective features.63</w:t>
      </w:r>
      <w:r w:rsidRPr="00581254">
        <w:rPr>
          <w:sz w:val="12"/>
        </w:rPr>
        <w:t>¶</w:t>
      </w:r>
      <w:r w:rsidRPr="00581254">
        <w:rPr>
          <w:sz w:val="10"/>
        </w:rPr>
        <w:t xml:space="preserve"> Instead of condemning the barbarism of pre-modern society, its inhumanity,</w:t>
      </w:r>
      <w:r w:rsidRPr="00581254">
        <w:rPr>
          <w:sz w:val="12"/>
        </w:rPr>
        <w:t>¶</w:t>
      </w:r>
      <w:r w:rsidRPr="00581254">
        <w:rPr>
          <w:sz w:val="10"/>
        </w:rPr>
        <w:t xml:space="preserve"> injustice, and irrationality, Foucault presents the difference of the pre-modern</w:t>
      </w:r>
      <w:r w:rsidRPr="00581254">
        <w:rPr>
          <w:sz w:val="12"/>
        </w:rPr>
        <w:t>¶</w:t>
      </w:r>
      <w:r w:rsidRPr="00581254">
        <w:rPr>
          <w:sz w:val="10"/>
        </w:rPr>
        <w:t xml:space="preserve"> system by demonstrating that, on its own terms, it makes sense and is coherent.</w:t>
      </w:r>
      <w:r w:rsidRPr="00581254">
        <w:rPr>
          <w:sz w:val="12"/>
        </w:rPr>
        <w:t>¶</w:t>
      </w:r>
      <w:r w:rsidRPr="00581254">
        <w:rPr>
          <w:sz w:val="10"/>
        </w:rPr>
        <w:t xml:space="preserve"> The reason for doing so, let it be noted, is not to present a revised picture of the</w:t>
      </w:r>
      <w:r w:rsidRPr="00581254">
        <w:rPr>
          <w:sz w:val="12"/>
        </w:rPr>
        <w:t>¶</w:t>
      </w:r>
      <w:r w:rsidRPr="00581254">
        <w:rPr>
          <w:sz w:val="10"/>
        </w:rPr>
        <w:t xml:space="preserve"> past, nostalgically to glorify [its] charms…but underline the transitory nature of the</w:t>
      </w:r>
      <w:r w:rsidRPr="00581254">
        <w:rPr>
          <w:sz w:val="12"/>
        </w:rPr>
        <w:t>¶</w:t>
      </w:r>
      <w:r w:rsidRPr="00581254">
        <w:rPr>
          <w:sz w:val="10"/>
        </w:rPr>
        <w:t xml:space="preserve"> present system and therefore remove the pretense of legitimacy it holds by dint of a</w:t>
      </w:r>
      <w:r w:rsidRPr="00581254">
        <w:rPr>
          <w:sz w:val="12"/>
        </w:rPr>
        <w:t>¶</w:t>
      </w:r>
      <w:r w:rsidRPr="00581254">
        <w:rPr>
          <w:sz w:val="10"/>
        </w:rPr>
        <w:t xml:space="preserve"> naïve, rationalist contrast with the past.64</w:t>
      </w:r>
      <w:r w:rsidRPr="00581254">
        <w:rPr>
          <w:sz w:val="12"/>
        </w:rPr>
        <w:t>¶</w:t>
      </w:r>
      <w:r w:rsidRPr="00581254">
        <w:rPr>
          <w:sz w:val="10"/>
        </w:rPr>
        <w:t xml:space="preserve"> Although firmly grounded in Nietzsche, Foucault’s model also incorporates a “poststructuralist</w:t>
      </w:r>
      <w:r w:rsidRPr="00581254">
        <w:rPr>
          <w:sz w:val="12"/>
        </w:rPr>
        <w:t>¶</w:t>
      </w:r>
      <w:r w:rsidRPr="00581254">
        <w:rPr>
          <w:sz w:val="10"/>
        </w:rPr>
        <w:t xml:space="preserve"> strategy of detotalization oriented to the particularity of the phenomena”</w:t>
      </w:r>
      <w:r w:rsidRPr="00581254">
        <w:rPr>
          <w:sz w:val="12"/>
        </w:rPr>
        <w:t>¶</w:t>
      </w:r>
      <w:r w:rsidRPr="00581254">
        <w:rPr>
          <w:sz w:val="10"/>
        </w:rPr>
        <w:t xml:space="preserve"> studied, and “a structuralist strategy oriented to remove the analysis from the register of</w:t>
      </w:r>
      <w:r w:rsidRPr="00581254">
        <w:rPr>
          <w:sz w:val="12"/>
        </w:rPr>
        <w:t>¶</w:t>
      </w:r>
      <w:r w:rsidRPr="00581254">
        <w:rPr>
          <w:sz w:val="10"/>
        </w:rPr>
        <w:t xml:space="preserve"> subjectivist humanism.”65 To this might be added occasional forays into a strategy of</w:t>
      </w:r>
      <w:r w:rsidRPr="00581254">
        <w:rPr>
          <w:sz w:val="12"/>
        </w:rPr>
        <w:t>¶</w:t>
      </w:r>
      <w:r w:rsidRPr="00581254">
        <w:rPr>
          <w:sz w:val="10"/>
        </w:rPr>
        <w:t xml:space="preserve"> immanent critique in which the contemporary order is held strictly accountable to the</w:t>
      </w:r>
      <w:r w:rsidRPr="00581254">
        <w:rPr>
          <w:sz w:val="12"/>
        </w:rPr>
        <w:t>¶</w:t>
      </w:r>
      <w:r w:rsidRPr="00581254">
        <w:rPr>
          <w:sz w:val="10"/>
        </w:rPr>
        <w:t xml:space="preserve"> standards and ideals it typically claims as being descriptive of its own composition and</w:t>
      </w:r>
      <w:r w:rsidRPr="00581254">
        <w:rPr>
          <w:sz w:val="12"/>
        </w:rPr>
        <w:t>¶</w:t>
      </w:r>
      <w:r w:rsidRPr="00581254">
        <w:rPr>
          <w:sz w:val="10"/>
        </w:rPr>
        <w:t xml:space="preserve"> character.66</w:t>
      </w:r>
      <w:r w:rsidRPr="00581254">
        <w:rPr>
          <w:rStyle w:val="TitleChar"/>
        </w:rPr>
        <w:t xml:space="preserve"> Overall, the object is to reveal in all their squalor the pretensions of</w:t>
      </w:r>
      <w:r w:rsidRPr="00581254">
        <w:rPr>
          <w:rStyle w:val="TitleChar"/>
          <w:sz w:val="12"/>
        </w:rPr>
        <w:t xml:space="preserve">¶ </w:t>
      </w:r>
      <w:r w:rsidRPr="00581254">
        <w:rPr>
          <w:rStyle w:val="TitleChar"/>
        </w:rPr>
        <w:t>“modern” morés and institutions, “undermining the [illusion of] natu-ralness” in which</w:t>
      </w:r>
      <w:r w:rsidRPr="00581254">
        <w:rPr>
          <w:rStyle w:val="TitleChar"/>
          <w:sz w:val="12"/>
        </w:rPr>
        <w:t xml:space="preserve">¶ </w:t>
      </w:r>
      <w:r w:rsidRPr="00581254">
        <w:rPr>
          <w:rStyle w:val="TitleChar"/>
        </w:rPr>
        <w:t>they seek to cloak themselves, and to make explicit thereby both the necessity and</w:t>
      </w:r>
      <w:r w:rsidRPr="00581254">
        <w:rPr>
          <w:rStyle w:val="TitleChar"/>
          <w:sz w:val="12"/>
        </w:rPr>
        <w:t xml:space="preserve">¶ </w:t>
      </w:r>
      <w:r w:rsidRPr="00581254">
        <w:rPr>
          <w:rStyle w:val="TitleChar"/>
        </w:rPr>
        <w:t>tangible possibility of their being dismantled or transcended</w:t>
      </w:r>
      <w:r w:rsidRPr="00581254">
        <w:rPr>
          <w:rStyle w:val="TitleChar"/>
          <w:sz w:val="10"/>
        </w:rPr>
        <w:t>.67</w:t>
      </w:r>
      <w:r w:rsidRPr="00581254">
        <w:rPr>
          <w:sz w:val="12"/>
        </w:rPr>
        <w:t>¶</w:t>
      </w:r>
      <w:r w:rsidRPr="00581254">
        <w:rPr>
          <w:sz w:val="10"/>
        </w:rPr>
        <w:t xml:space="preserve"> This book follows Foucauldian procedure.</w:t>
      </w:r>
      <w:r w:rsidRPr="00581254">
        <w:rPr>
          <w:rStyle w:val="TitleChar"/>
          <w:sz w:val="10"/>
        </w:rPr>
        <w:t xml:space="preserve"> </w:t>
      </w:r>
      <w:r w:rsidRPr="00581254">
        <w:rPr>
          <w:rStyle w:val="TitleChar"/>
        </w:rPr>
        <w:t>In the U.S., irrespective of which among the</w:t>
      </w:r>
      <w:r w:rsidRPr="00581254">
        <w:rPr>
          <w:rStyle w:val="TitleChar"/>
          <w:sz w:val="12"/>
        </w:rPr>
        <w:t xml:space="preserve">¶ </w:t>
      </w:r>
      <w:r w:rsidRPr="00581254">
        <w:rPr>
          <w:rStyle w:val="TitleChar"/>
        </w:rPr>
        <w:t>earlier-sketched grotesqueries is emphasized</w:t>
      </w:r>
      <w:r w:rsidRPr="00581254">
        <w:rPr>
          <w:sz w:val="10"/>
        </w:rPr>
        <w:t>—be it America’s voracious greed and</w:t>
      </w:r>
      <w:r w:rsidRPr="00581254">
        <w:rPr>
          <w:sz w:val="12"/>
        </w:rPr>
        <w:t>¶</w:t>
      </w:r>
      <w:r w:rsidRPr="00581254">
        <w:rPr>
          <w:sz w:val="10"/>
        </w:rPr>
        <w:t xml:space="preserve"> genocidal disregard for the wellbeing of others, the concomitants of militarism and</w:t>
      </w:r>
      <w:r w:rsidRPr="00581254">
        <w:rPr>
          <w:sz w:val="12"/>
        </w:rPr>
        <w:t>¶</w:t>
      </w:r>
      <w:r w:rsidRPr="00581254">
        <w:rPr>
          <w:sz w:val="10"/>
        </w:rPr>
        <w:t xml:space="preserve"> virulent racism, or the weird psychic stew in which imperial/racial arrogance has been</w:t>
      </w:r>
      <w:r w:rsidRPr="00581254">
        <w:rPr>
          <w:sz w:val="12"/>
        </w:rPr>
        <w:t>¶</w:t>
      </w:r>
      <w:r w:rsidRPr="00581254">
        <w:rPr>
          <w:sz w:val="10"/>
        </w:rPr>
        <w:t xml:space="preserve"> blended in equal part with the most sanctimonious professions of peaceful innocence—</w:t>
      </w:r>
      <w:r w:rsidRPr="00581254">
        <w:rPr>
          <w:rStyle w:val="TitleChar"/>
        </w:rPr>
        <w:t>its</w:t>
      </w:r>
      <w:r w:rsidRPr="00581254">
        <w:rPr>
          <w:rStyle w:val="TitleChar"/>
          <w:sz w:val="12"/>
        </w:rPr>
        <w:t xml:space="preserve">¶ </w:t>
      </w:r>
      <w:r w:rsidRPr="00581254">
        <w:rPr>
          <w:rStyle w:val="TitleChar"/>
        </w:rPr>
        <w:t>lineage traces to precisely the same source: the invasion(s) of Native North America by</w:t>
      </w:r>
      <w:r w:rsidRPr="00581254">
        <w:rPr>
          <w:rStyle w:val="TitleChar"/>
          <w:sz w:val="12"/>
        </w:rPr>
        <w:t xml:space="preserve">¶ </w:t>
      </w:r>
      <w:r w:rsidRPr="00581254">
        <w:rPr>
          <w:rStyle w:val="TitleChar"/>
        </w:rPr>
        <w:t>Europeans during the sixteenth and seventeenth centuries.</w:t>
      </w:r>
      <w:r w:rsidRPr="00581254">
        <w:rPr>
          <w:rStyle w:val="TitleChar"/>
          <w:sz w:val="10"/>
        </w:rPr>
        <w:t xml:space="preserve">68 </w:t>
      </w:r>
      <w:r w:rsidRPr="00581254">
        <w:rPr>
          <w:rStyle w:val="Emphasis"/>
        </w:rPr>
        <w:t>Absent that profound and</w:t>
      </w:r>
      <w:r w:rsidRPr="00581254">
        <w:rPr>
          <w:rStyle w:val="Emphasis"/>
          <w:b w:val="0"/>
          <w:sz w:val="12"/>
          <w:u w:val="none"/>
        </w:rPr>
        <w:t>¶</w:t>
      </w:r>
      <w:r w:rsidRPr="00581254">
        <w:rPr>
          <w:rStyle w:val="Emphasis"/>
        </w:rPr>
        <w:t xml:space="preserve"> violently imposed rupture in historical continuity, nothing else that is objectionable in</w:t>
      </w:r>
      <w:r w:rsidRPr="00581254">
        <w:rPr>
          <w:rStyle w:val="Emphasis"/>
          <w:b w:val="0"/>
          <w:sz w:val="12"/>
          <w:u w:val="none"/>
        </w:rPr>
        <w:t>¶</w:t>
      </w:r>
      <w:r w:rsidRPr="00581254">
        <w:rPr>
          <w:rStyle w:val="Emphasis"/>
        </w:rPr>
        <w:t xml:space="preserve"> American history—</w:t>
      </w:r>
      <w:r w:rsidRPr="00581254">
        <w:rPr>
          <w:sz w:val="10"/>
        </w:rPr>
        <w:t>slavery, for instance—or in contemporary American life</w:t>
      </w:r>
      <w:r w:rsidRPr="00581254">
        <w:rPr>
          <w:sz w:val="12"/>
        </w:rPr>
        <w:t>¶</w:t>
      </w:r>
      <w:r w:rsidRPr="00581254">
        <w:rPr>
          <w:sz w:val="10"/>
        </w:rPr>
        <w:t xml:space="preserve"> —“globalization,” to name a salient example—</w:t>
      </w:r>
      <w:r w:rsidRPr="00581254">
        <w:rPr>
          <w:rStyle w:val="Emphasis"/>
        </w:rPr>
        <w:t>would have been materially possible</w:t>
      </w:r>
      <w:r w:rsidRPr="00581254">
        <w:rPr>
          <w:rStyle w:val="TitleChar"/>
          <w:sz w:val="10"/>
        </w:rPr>
        <w:t xml:space="preserve"> </w:t>
      </w:r>
      <w:r w:rsidRPr="00581254">
        <w:rPr>
          <w:sz w:val="10"/>
        </w:rPr>
        <w:t>(or, in</w:t>
      </w:r>
      <w:r w:rsidRPr="00581254">
        <w:rPr>
          <w:sz w:val="12"/>
        </w:rPr>
        <w:t>¶</w:t>
      </w:r>
      <w:r w:rsidRPr="00581254">
        <w:rPr>
          <w:sz w:val="10"/>
        </w:rPr>
        <w:t xml:space="preserve"> the main, conceivable).</w:t>
      </w:r>
      <w:r w:rsidRPr="00581254">
        <w:rPr>
          <w:rStyle w:val="TitleChar"/>
          <w:sz w:val="10"/>
        </w:rPr>
        <w:t xml:space="preserve"> </w:t>
      </w:r>
      <w:r w:rsidRPr="00581254">
        <w:rPr>
          <w:rStyle w:val="TitleChar"/>
        </w:rPr>
        <w:t>The relationship between Euroamericans and American Indians is</w:t>
      </w:r>
      <w:r w:rsidRPr="00581254">
        <w:rPr>
          <w:rStyle w:val="TitleChar"/>
          <w:sz w:val="12"/>
        </w:rPr>
        <w:t xml:space="preserve">¶ </w:t>
      </w:r>
      <w:r w:rsidRPr="00581254">
        <w:rPr>
          <w:rStyle w:val="TitleChar"/>
        </w:rPr>
        <w:t>therefore the most fundamental of any on the continent. It is the bedrock upon which all</w:t>
      </w:r>
      <w:r w:rsidRPr="00581254">
        <w:rPr>
          <w:rStyle w:val="TitleChar"/>
          <w:sz w:val="12"/>
        </w:rPr>
        <w:t xml:space="preserve">¶ </w:t>
      </w:r>
      <w:r w:rsidRPr="00581254">
        <w:rPr>
          <w:rStyle w:val="TitleChar"/>
        </w:rPr>
        <w:t>else is built, the wellspring from whence all else flows</w:t>
      </w:r>
      <w:r w:rsidRPr="00581254">
        <w:rPr>
          <w:rStyle w:val="TitleChar"/>
          <w:sz w:val="10"/>
        </w:rPr>
        <w:t>.</w:t>
      </w:r>
      <w:r w:rsidRPr="00581254">
        <w:rPr>
          <w:sz w:val="10"/>
        </w:rPr>
        <w:t>69</w:t>
      </w:r>
      <w:r w:rsidRPr="00581254">
        <w:rPr>
          <w:sz w:val="12"/>
        </w:rPr>
        <w:t>¶</w:t>
      </w:r>
      <w:r w:rsidRPr="00581254">
        <w:rPr>
          <w:sz w:val="10"/>
        </w:rPr>
        <w:t xml:space="preserve"> Hence,</w:t>
      </w:r>
      <w:r w:rsidRPr="00581254">
        <w:rPr>
          <w:rStyle w:val="TitleChar"/>
          <w:sz w:val="10"/>
        </w:rPr>
        <w:t xml:space="preserve"> </w:t>
      </w:r>
      <w:r w:rsidRPr="00581254">
        <w:rPr>
          <w:rStyle w:val="TitleChar"/>
        </w:rPr>
        <w:t>in tracing the course</w:t>
      </w:r>
      <w:r w:rsidRPr="00581254">
        <w:rPr>
          <w:rStyle w:val="TitleChar"/>
          <w:sz w:val="10"/>
        </w:rPr>
        <w:t xml:space="preserve"> and temper </w:t>
      </w:r>
      <w:r w:rsidRPr="00581254">
        <w:rPr>
          <w:rStyle w:val="TitleChar"/>
        </w:rPr>
        <w:t>of Indian-white relations, a considerable light</w:t>
      </w:r>
      <w:r w:rsidRPr="00581254">
        <w:rPr>
          <w:rStyle w:val="TitleChar"/>
          <w:sz w:val="12"/>
        </w:rPr>
        <w:t xml:space="preserve">¶ </w:t>
      </w:r>
      <w:r w:rsidRPr="00581254">
        <w:rPr>
          <w:rStyle w:val="TitleChar"/>
        </w:rPr>
        <w:t>is shed upon the relationship of the U.S. “mainstream” population</w:t>
      </w:r>
      <w:r w:rsidRPr="00581254">
        <w:rPr>
          <w:rStyle w:val="TitleChar"/>
          <w:sz w:val="10"/>
        </w:rPr>
        <w:t xml:space="preserve"> </w:t>
      </w:r>
      <w:r w:rsidRPr="00581254">
        <w:rPr>
          <w:sz w:val="10"/>
        </w:rPr>
        <w:t>and virtually every</w:t>
      </w:r>
      <w:r w:rsidRPr="00581254">
        <w:rPr>
          <w:sz w:val="12"/>
        </w:rPr>
        <w:t>¶</w:t>
      </w:r>
      <w:r w:rsidRPr="00581254">
        <w:rPr>
          <w:sz w:val="10"/>
        </w:rPr>
        <w:t xml:space="preserve"> other people it has encountered over the past two and a quarter centuries, both</w:t>
      </w:r>
      <w:r w:rsidRPr="00581254">
        <w:rPr>
          <w:sz w:val="12"/>
        </w:rPr>
        <w:t>¶</w:t>
      </w:r>
      <w:r w:rsidRPr="00581254">
        <w:rPr>
          <w:sz w:val="10"/>
        </w:rPr>
        <w:t xml:space="preserve"> “domestically” and abroad. It might indeed be argued that Euroamerica’s attitude towards</w:t>
      </w:r>
      <w:r w:rsidRPr="00581254">
        <w:rPr>
          <w:sz w:val="12"/>
        </w:rPr>
        <w:t>¶</w:t>
      </w:r>
      <w:r w:rsidRPr="00581254">
        <w:rPr>
          <w:sz w:val="10"/>
        </w:rPr>
        <w:t xml:space="preserve"> and treatment of the peoples indigenous to the “homeland” it has seized for itself has been</w:t>
      </w:r>
      <w:r w:rsidRPr="00581254">
        <w:rPr>
          <w:sz w:val="12"/>
        </w:rPr>
        <w:t>¶</w:t>
      </w:r>
      <w:r w:rsidRPr="00581254">
        <w:rPr>
          <w:sz w:val="10"/>
        </w:rPr>
        <w:t xml:space="preserve"> in many respects definitive of those it has accorded all Others, including not least—and in</w:t>
      </w:r>
      <w:r w:rsidRPr="00581254">
        <w:rPr>
          <w:sz w:val="12"/>
        </w:rPr>
        <w:t>¶</w:t>
      </w:r>
      <w:r w:rsidRPr="00581254">
        <w:rPr>
          <w:sz w:val="10"/>
        </w:rPr>
        <w:t xml:space="preserve"> some cases increasingly—certain sectors of its own nominal racial/ethnic constituency.70</w:t>
      </w:r>
      <w:r w:rsidRPr="00581254">
        <w:rPr>
          <w:sz w:val="12"/>
        </w:rPr>
        <w:t>¶</w:t>
      </w:r>
      <w:r w:rsidRPr="00581254">
        <w:rPr>
          <w:rStyle w:val="TitleChar"/>
          <w:sz w:val="10"/>
        </w:rPr>
        <w:t xml:space="preserve"> </w:t>
      </w:r>
      <w:r w:rsidRPr="00581254">
        <w:rPr>
          <w:rStyle w:val="Emphasis"/>
        </w:rPr>
        <w:t>The postinvasion history of Native America thus provides the lens through which all of</w:t>
      </w:r>
      <w:r w:rsidRPr="00581254">
        <w:rPr>
          <w:rStyle w:val="Emphasis"/>
          <w:b w:val="0"/>
          <w:sz w:val="12"/>
          <w:u w:val="none"/>
        </w:rPr>
        <w:t>¶</w:t>
      </w:r>
      <w:r w:rsidRPr="00581254">
        <w:rPr>
          <w:rStyle w:val="Emphasis"/>
        </w:rPr>
        <w:t xml:space="preserve"> American history must be examined if it is to be in any sense genuinely understood</w:t>
      </w:r>
      <w:r w:rsidRPr="00581254">
        <w:rPr>
          <w:sz w:val="10"/>
        </w:rPr>
        <w:t>. To</w:t>
      </w:r>
      <w:r w:rsidRPr="00581254">
        <w:rPr>
          <w:sz w:val="12"/>
        </w:rPr>
        <w:t>¶</w:t>
      </w:r>
      <w:r w:rsidRPr="00581254">
        <w:rPr>
          <w:sz w:val="10"/>
        </w:rPr>
        <w:t xml:space="preserve"> put it more personally</w:t>
      </w:r>
      <w:r w:rsidRPr="00581254">
        <w:rPr>
          <w:rStyle w:val="TitleChar"/>
          <w:sz w:val="10"/>
        </w:rPr>
        <w:t xml:space="preserve">, </w:t>
      </w:r>
      <w:r w:rsidRPr="00581254">
        <w:rPr>
          <w:rStyle w:val="Emphasis"/>
        </w:rPr>
        <w:t>it is essential, if one is to truly appreciate the implications of one’s</w:t>
      </w:r>
      <w:r w:rsidRPr="00581254">
        <w:rPr>
          <w:rStyle w:val="Emphasis"/>
          <w:b w:val="0"/>
          <w:sz w:val="12"/>
          <w:u w:val="none"/>
        </w:rPr>
        <w:t>¶</w:t>
      </w:r>
      <w:r w:rsidRPr="00581254">
        <w:rPr>
          <w:rStyle w:val="Emphasis"/>
        </w:rPr>
        <w:t xml:space="preserve"> own place in American society, that one “read” them in terms of U.S./Indian relations.</w:t>
      </w:r>
      <w:r w:rsidRPr="00581254">
        <w:rPr>
          <w:rStyle w:val="TitleChar"/>
          <w:sz w:val="10"/>
        </w:rPr>
        <w:t>71</w:t>
      </w:r>
      <w:r w:rsidRPr="00581254">
        <w:rPr>
          <w:sz w:val="12"/>
        </w:rPr>
        <w:t>¶</w:t>
      </w:r>
      <w:r w:rsidRPr="00581254">
        <w:rPr>
          <w:sz w:val="10"/>
        </w:rPr>
        <w:t xml:space="preserve"> It follows that correction of the socioeconomic, </w:t>
      </w:r>
      <w:r w:rsidRPr="00581254">
        <w:rPr>
          <w:sz w:val="10"/>
        </w:rPr>
        <w:lastRenderedPageBreak/>
        <w:t>political, and other repugnancies</w:t>
      </w:r>
      <w:r w:rsidRPr="00581254">
        <w:rPr>
          <w:sz w:val="12"/>
        </w:rPr>
        <w:t>¶</w:t>
      </w:r>
      <w:r w:rsidRPr="00581254">
        <w:rPr>
          <w:sz w:val="10"/>
        </w:rPr>
        <w:t xml:space="preserve"> marking modern American life is, in the final analysis, entirely contingent upon rectification</w:t>
      </w:r>
      <w:r w:rsidRPr="00581254">
        <w:rPr>
          <w:sz w:val="12"/>
        </w:rPr>
        <w:t>¶</w:t>
      </w:r>
      <w:r w:rsidRPr="00581254">
        <w:rPr>
          <w:sz w:val="10"/>
        </w:rPr>
        <w:t xml:space="preserve"> of nonindian America’s abecedarian relationship to American Indians. Here,</w:t>
      </w:r>
      <w:r w:rsidRPr="00581254">
        <w:rPr>
          <w:sz w:val="12"/>
        </w:rPr>
        <w:t>¶</w:t>
      </w:r>
      <w:r w:rsidRPr="00581254">
        <w:rPr>
          <w:sz w:val="10"/>
        </w:rPr>
        <w:t xml:space="preserve"> history provides the agenda concerning what must be done.</w:t>
      </w:r>
      <w:r w:rsidRPr="00581254">
        <w:rPr>
          <w:rStyle w:val="TitleChar"/>
          <w:sz w:val="10"/>
        </w:rPr>
        <w:t xml:space="preserve"> </w:t>
      </w:r>
      <w:r w:rsidRPr="00581254">
        <w:rPr>
          <w:rStyle w:val="TitleChar"/>
        </w:rPr>
        <w:t>So long as Native North</w:t>
      </w:r>
      <w:r w:rsidRPr="00581254">
        <w:rPr>
          <w:rStyle w:val="TitleChar"/>
          <w:sz w:val="12"/>
        </w:rPr>
        <w:t xml:space="preserve">¶ </w:t>
      </w:r>
      <w:r w:rsidRPr="00581254">
        <w:rPr>
          <w:rStyle w:val="TitleChar"/>
        </w:rPr>
        <w:t>America remains internally colonized, subject to racial codes, unindemnified for the</w:t>
      </w:r>
      <w:r w:rsidRPr="00581254">
        <w:rPr>
          <w:rStyle w:val="TitleChar"/>
          <w:sz w:val="12"/>
        </w:rPr>
        <w:t xml:space="preserve">¶ </w:t>
      </w:r>
      <w:r w:rsidRPr="00581254">
        <w:rPr>
          <w:rStyle w:val="TitleChar"/>
        </w:rPr>
        <w:t>genocide and massive expropriations we’ve suffered—and continue to suffer—geno-cide,</w:t>
      </w:r>
      <w:r w:rsidRPr="00581254">
        <w:rPr>
          <w:rStyle w:val="TitleChar"/>
          <w:sz w:val="12"/>
        </w:rPr>
        <w:t xml:space="preserve">¶ </w:t>
      </w:r>
      <w:r w:rsidRPr="00581254">
        <w:rPr>
          <w:rStyle w:val="TitleChar"/>
        </w:rPr>
        <w:t>colonialism, racism, and wholesale theft will remain the signal attributes of American</w:t>
      </w:r>
      <w:r w:rsidRPr="00581254">
        <w:rPr>
          <w:rStyle w:val="TitleChar"/>
          <w:sz w:val="12"/>
        </w:rPr>
        <w:t xml:space="preserve">¶ </w:t>
      </w:r>
      <w:r w:rsidRPr="00581254">
        <w:rPr>
          <w:rStyle w:val="TitleChar"/>
        </w:rPr>
        <w:t>mentality and behavior.</w:t>
      </w:r>
      <w:r w:rsidRPr="00581254">
        <w:rPr>
          <w:sz w:val="10"/>
        </w:rPr>
        <w:t>72 Insofar as this is so, the U.S. will undoubtedly continue to</w:t>
      </w:r>
      <w:r w:rsidRPr="00581254">
        <w:rPr>
          <w:sz w:val="12"/>
        </w:rPr>
        <w:t>¶</w:t>
      </w:r>
      <w:r w:rsidRPr="00581254">
        <w:rPr>
          <w:sz w:val="10"/>
        </w:rPr>
        <w:t xml:space="preserve"> comport itself in the world as it has in the past. And this, in turn, will inevitably result in</w:t>
      </w:r>
      <w:r w:rsidRPr="00581254">
        <w:rPr>
          <w:sz w:val="12"/>
        </w:rPr>
        <w:t>¶</w:t>
      </w:r>
      <w:r w:rsidRPr="00581254">
        <w:rPr>
          <w:sz w:val="10"/>
        </w:rPr>
        <w:t xml:space="preserve"> responses far more substantial than that made on 9–1–1.</w:t>
      </w:r>
    </w:p>
    <w:p w:rsidR="00AC0365" w:rsidRPr="00AC0365" w:rsidRDefault="00AC0365" w:rsidP="00AC0365">
      <w:pPr>
        <w:pStyle w:val="Heading4"/>
      </w:pPr>
      <w:r w:rsidRPr="00AC0365">
        <w:t>First priority – all positive poltical projects will fail without an indigenist view of history</w:t>
      </w:r>
    </w:p>
    <w:p w:rsidR="00AC0365" w:rsidRPr="00133D74" w:rsidRDefault="00AC0365" w:rsidP="00AC0365">
      <w:pPr>
        <w:rPr>
          <w:rStyle w:val="Style13ptBold"/>
        </w:rPr>
      </w:pPr>
      <w:r w:rsidRPr="00133D74">
        <w:rPr>
          <w:rStyle w:val="Style13ptBold"/>
        </w:rPr>
        <w:t>Churchill ’96 Ward Churchill coordinator of American Indian Studies with the Center for Studies of Ethnicity and Race in America at the University of Colorado/Boulder  From a Native Son: Selected Essays on Indigenism 1985-1995</w:t>
      </w:r>
    </w:p>
    <w:p w:rsidR="00B237A3" w:rsidRDefault="00AC0365" w:rsidP="00AC0365">
      <w:pPr>
        <w:rPr>
          <w:rStyle w:val="Emphasis"/>
        </w:rPr>
      </w:pPr>
      <w:r w:rsidRPr="00AC0365">
        <w:rPr>
          <w:rFonts w:cs="Calibri"/>
          <w:sz w:val="16"/>
        </w:rPr>
        <w:t>V</w:t>
      </w:r>
      <w:r w:rsidRPr="00AC0365">
        <w:rPr>
          <w:sz w:val="16"/>
        </w:rPr>
        <w:t xml:space="preserve">ery often in my writings and lectures, </w:t>
      </w:r>
      <w:r w:rsidRPr="00AC0365">
        <w:rPr>
          <w:rStyle w:val="StyleUnderline"/>
        </w:rPr>
        <w:t>I have identified myself as being "indigenist" in outlook. By this, I mean that I am one who not only takes the rights of indigenous peoples as the highest priority of my political life, but who draws on the traditions-the bodies of knowledge and corresponding codes of value-evolved over many thousands of years by native peoples the world over. This is the basis on which I not only advance critiques of, but conceptualize alternatives to, the present social, political, economic, and philosophical status quo.</w:t>
      </w:r>
      <w:r w:rsidRPr="00AC0365">
        <w:rPr>
          <w:sz w:val="16"/>
        </w:rPr>
        <w:t xml:space="preserve"> In tum, this gives shape not only to the sorts of goals and objectives I pursue, but the kinds of strategy and tactics I advocate, the variety of struggles I tend to support, the nature of the alliances I'm inclined to enter into, and so on. Let me say, before I go any further, that I am hardly unique or alone in adopting this perspective. It is a complex of ideas, sentiments, and understandings that motivates the whole of the American Indian Movement, broadly defined, in North America. This is true whether you call it AIM, Indians of All Tribes (as was done during the 1969 occupation of Alcatraz), the Warrior Society (as was the case with the Mohawk rebellion at Oka in 1990), Women of All Red Nations, or whatever.1 It is the spirit of resistance which shapes the struggles of traditional Indian people on the land, whether the struggle is down at Big Mountain, in the Black Hills , up at James Bay, in the Nevada desert, or out along the Columbia River in what is now called Wash-ington State. 2 </w:t>
      </w:r>
      <w:r w:rsidRPr="00AC0365">
        <w:rPr>
          <w:rStyle w:val="StyleUnderline"/>
        </w:rPr>
        <w:t>In the sense that I use the term, indigenism is also, I think, the outlook that guided our great leaders of the past</w:t>
      </w:r>
      <w:r w:rsidRPr="00AC0365">
        <w:rPr>
          <w:sz w:val="16"/>
        </w:rPr>
        <w:t xml:space="preserve">: King Philip and Pontiac, Tecumseh and Creek Mary and Osceola, Black Hawk, Nancy Ward and Satanta, Lone Wolf and Red Cloud, Satank and Quannah Parker, Left Hand and Crazy Horse, Dull Knife and Chief Joseph, Sitting Bull, Roman Nose and Captain Jack, Louis Riel and Poundmaker and Geronimo, Cochise and Mangus, Victorio, Chief Seattle, and so on.3 </w:t>
      </w:r>
      <w:r w:rsidRPr="00AC0365">
        <w:rPr>
          <w:rStyle w:val="StyleUnderline"/>
        </w:rPr>
        <w:t>In my view, those-Indian and non-Indian alike-who do not recognize these names and what they represent have no sense of the true history, the reality, of North America. They have no sense of where they've come from or where they are, and thus can have no genuine sense of who or what they are.</w:t>
      </w:r>
      <w:r w:rsidRPr="00AC0365">
        <w:rPr>
          <w:rStyle w:val="Emphasis"/>
        </w:rPr>
        <w:t xml:space="preserve"> </w:t>
      </w:r>
      <w:r w:rsidRPr="00AC0365">
        <w:rPr>
          <w:rStyle w:val="StyleUnderline"/>
        </w:rPr>
        <w:t>By not looking at where they've come from, they cannot know where they're going, or where it is they should go. It follows that they cannot understand what it is they are to do, how to do it, or why.</w:t>
      </w:r>
      <w:r w:rsidRPr="00AC0365">
        <w:rPr>
          <w:sz w:val="16"/>
        </w:rPr>
        <w:t xml:space="preserve"> In their confusion, they identify with the wrong people, the wrong things, the wrong tradition. </w:t>
      </w:r>
      <w:r w:rsidRPr="00AC0365">
        <w:rPr>
          <w:rStyle w:val="Emphasis"/>
        </w:rPr>
        <w:t>They therefore inevitably pursue the wrong goals and objectives, putting last things first and often forgetting the first things altogether, perpetuating the very structures of oppression and degradation they think they oppose. Obviously, if things are to be changed for the better in this world, then this particular problem must itself be changed as a matter of first priority.</w:t>
      </w:r>
    </w:p>
    <w:p w:rsidR="00B237A3" w:rsidRDefault="00B237A3" w:rsidP="00B237A3">
      <w:pPr>
        <w:rPr>
          <w:rStyle w:val="Emphasis"/>
        </w:rPr>
      </w:pPr>
      <w:r>
        <w:rPr>
          <w:rStyle w:val="Emphasis"/>
        </w:rPr>
        <w:br w:type="page"/>
      </w:r>
    </w:p>
    <w:p w:rsidR="000409CE" w:rsidRPr="00B237A3" w:rsidRDefault="00B237A3" w:rsidP="00B237A3">
      <w:pPr>
        <w:pStyle w:val="Heading3"/>
      </w:pPr>
      <w:bookmarkStart w:id="94" w:name="_Toc424225334"/>
      <w:r w:rsidRPr="00B237A3">
        <w:lastRenderedPageBreak/>
        <w:t>Impact Framing</w:t>
      </w:r>
      <w:bookmarkEnd w:id="94"/>
    </w:p>
    <w:p w:rsidR="00B237A3" w:rsidRPr="00B237A3" w:rsidRDefault="00B237A3" w:rsidP="00B237A3">
      <w:pPr>
        <w:pStyle w:val="Heading4"/>
      </w:pPr>
      <w:r w:rsidRPr="00B237A3">
        <w:t>Traditional cost-benefit analysis makes it impossible for indigenous death to supercede settler interests because the full impact of structural genocide is unwritten and unspeakable</w:t>
      </w:r>
    </w:p>
    <w:p w:rsidR="00B237A3" w:rsidRDefault="00B237A3" w:rsidP="00B237A3">
      <w:pPr>
        <w:rPr>
          <w:u w:color="0951DC"/>
        </w:rPr>
      </w:pPr>
      <w:r w:rsidRPr="00184A01">
        <w:rPr>
          <w:rStyle w:val="Style13ptBold"/>
          <w:rFonts w:eastAsia="MS Gothic"/>
        </w:rPr>
        <w:t>Mignolo</w:t>
      </w:r>
      <w:r w:rsidRPr="00184A01">
        <w:rPr>
          <w:rStyle w:val="Style13ptBold"/>
        </w:rPr>
        <w:t xml:space="preserve"> </w:t>
      </w:r>
      <w:r>
        <w:rPr>
          <w:rStyle w:val="Style13ptBold"/>
          <w:rFonts w:eastAsia="MS Gothic"/>
        </w:rPr>
        <w:t>‘</w:t>
      </w:r>
      <w:r w:rsidRPr="001009A0">
        <w:rPr>
          <w:rStyle w:val="Style13ptBold"/>
          <w:rFonts w:eastAsia="MS Gothic"/>
        </w:rPr>
        <w:t>7</w:t>
      </w:r>
      <w:r>
        <w:rPr>
          <w:u w:color="0951DC"/>
        </w:rPr>
        <w:t xml:space="preserve"> (Walter, </w:t>
      </w:r>
      <w:r w:rsidRPr="00276981">
        <w:rPr>
          <w:u w:color="0951DC"/>
        </w:rPr>
        <w:t>argentinian semiotician and prof at Duke</w:t>
      </w:r>
      <w:r>
        <w:rPr>
          <w:u w:color="0951DC"/>
        </w:rPr>
        <w:t>, “The De-Colonial Option and the Meaning of Identity in Politics” online)</w:t>
      </w:r>
    </w:p>
    <w:p w:rsidR="00B237A3" w:rsidRPr="00B237A3" w:rsidRDefault="00B237A3" w:rsidP="00B237A3">
      <w:pPr>
        <w:rPr>
          <w:sz w:val="16"/>
        </w:rPr>
      </w:pPr>
      <w:r w:rsidRPr="00722FCC">
        <w:rPr>
          <w:rStyle w:val="StyleUnderline"/>
        </w:rPr>
        <w:t>The</w:t>
      </w:r>
      <w:r w:rsidRPr="00B237A3">
        <w:rPr>
          <w:sz w:val="16"/>
        </w:rPr>
        <w:t xml:space="preserve"> </w:t>
      </w:r>
      <w:r w:rsidRPr="00722FCC">
        <w:rPr>
          <w:rStyle w:val="StyleUnderline"/>
        </w:rPr>
        <w:t>rhetoric of modernity</w:t>
      </w:r>
      <w:r w:rsidRPr="00B237A3">
        <w:rPr>
          <w:sz w:val="16"/>
        </w:rPr>
        <w:t xml:space="preserve"> (from the Christian mission since the sixteenth century, to the secular Civilizing mission, to development and modernization after WWII) </w:t>
      </w:r>
      <w:r w:rsidRPr="00722FCC">
        <w:rPr>
          <w:rStyle w:val="StyleUnderline"/>
        </w:rPr>
        <w:t>occluded—under its</w:t>
      </w:r>
      <w:r w:rsidRPr="00B237A3">
        <w:rPr>
          <w:sz w:val="16"/>
        </w:rPr>
        <w:t xml:space="preserve"> triumphant </w:t>
      </w:r>
      <w:r w:rsidRPr="00722FCC">
        <w:rPr>
          <w:rStyle w:val="StyleUnderline"/>
        </w:rPr>
        <w:t>rhetoric of</w:t>
      </w:r>
      <w:r w:rsidRPr="00B237A3">
        <w:rPr>
          <w:sz w:val="16"/>
        </w:rPr>
        <w:t xml:space="preserve"> salvation and the </w:t>
      </w:r>
      <w:r w:rsidRPr="00722FCC">
        <w:rPr>
          <w:rStyle w:val="StyleUnderline"/>
        </w:rPr>
        <w:t>good life for all</w:t>
      </w:r>
      <w:r w:rsidRPr="00B237A3">
        <w:rPr>
          <w:sz w:val="16"/>
        </w:rPr>
        <w:t>—</w:t>
      </w:r>
      <w:r w:rsidRPr="00722FCC">
        <w:rPr>
          <w:rStyle w:val="StyleUnderline"/>
        </w:rPr>
        <w:t>the perpetuation of the logic of coloniality</w:t>
      </w:r>
      <w:r w:rsidRPr="00B237A3">
        <w:rPr>
          <w:sz w:val="16"/>
        </w:rPr>
        <w:t xml:space="preserve">, that is, </w:t>
      </w:r>
      <w:r w:rsidRPr="00722FCC">
        <w:rPr>
          <w:rStyle w:val="StyleUnderline"/>
        </w:rPr>
        <w:t>of massive appropriation of land</w:t>
      </w:r>
      <w:r w:rsidRPr="00B237A3">
        <w:rPr>
          <w:sz w:val="16"/>
        </w:rPr>
        <w:t xml:space="preserve"> (and today of natural resources), </w:t>
      </w:r>
      <w:r w:rsidRPr="00722FCC">
        <w:rPr>
          <w:rStyle w:val="StyleUnderline"/>
        </w:rPr>
        <w:t>massive exploitation of labor</w:t>
      </w:r>
      <w:r w:rsidRPr="00B237A3">
        <w:rPr>
          <w:sz w:val="16"/>
        </w:rPr>
        <w:t xml:space="preserve"> (from open slavery from the sixteenth to the eighteenth century, to disguised slavery, up to the twenty first century), </w:t>
      </w:r>
      <w:r w:rsidRPr="00722FCC">
        <w:rPr>
          <w:rStyle w:val="StyleUnderline"/>
        </w:rPr>
        <w:t>and the dispensability of human lives from the massive killing of people in the Inca and Aztec domains</w:t>
      </w:r>
      <w:r w:rsidRPr="00B237A3">
        <w:rPr>
          <w:sz w:val="16"/>
        </w:rPr>
        <w:t xml:space="preserve"> </w:t>
      </w:r>
      <w:r w:rsidRPr="00722FCC">
        <w:rPr>
          <w:rStyle w:val="StyleUnderline"/>
        </w:rPr>
        <w:t>to the twenty million plus people from Saint Petersburg to the Ukraine during WWII killed in the</w:t>
      </w:r>
      <w:r w:rsidRPr="00B237A3">
        <w:rPr>
          <w:sz w:val="16"/>
        </w:rPr>
        <w:t xml:space="preserve"> so called </w:t>
      </w:r>
      <w:r w:rsidRPr="00722FCC">
        <w:rPr>
          <w:rStyle w:val="StyleUnderline"/>
        </w:rPr>
        <w:t>Eastern Front</w:t>
      </w:r>
      <w:r w:rsidRPr="00B237A3">
        <w:rPr>
          <w:sz w:val="16"/>
        </w:rPr>
        <w:t xml:space="preserve">.4 Unfortunately, </w:t>
      </w:r>
      <w:r w:rsidRPr="00722FCC">
        <w:rPr>
          <w:rStyle w:val="StyleUnderline"/>
        </w:rPr>
        <w:t>not all the massive killings have been recorded with the same value and the same visibility</w:t>
      </w:r>
      <w:r w:rsidRPr="00B237A3">
        <w:rPr>
          <w:sz w:val="16"/>
        </w:rPr>
        <w:t xml:space="preserve">. </w:t>
      </w:r>
      <w:r w:rsidRPr="00722FCC">
        <w:rPr>
          <w:rStyle w:val="StyleUnderline"/>
        </w:rPr>
        <w:t>The unspoken criteria for the value of human lives is an obvious sign</w:t>
      </w:r>
      <w:r w:rsidRPr="00B237A3">
        <w:rPr>
          <w:sz w:val="16"/>
        </w:rPr>
        <w:t xml:space="preserve"> (from a de-colonial interpretation) </w:t>
      </w:r>
      <w:r w:rsidRPr="00722FCC">
        <w:rPr>
          <w:rStyle w:val="StyleUnderline"/>
        </w:rPr>
        <w:t>of the hidden imperial identity politics</w:t>
      </w:r>
      <w:r w:rsidRPr="00B237A3">
        <w:rPr>
          <w:sz w:val="16"/>
        </w:rPr>
        <w:t xml:space="preserve">: that is, the </w:t>
      </w:r>
      <w:r w:rsidRPr="00722FCC">
        <w:rPr>
          <w:rStyle w:val="StyleUnderline"/>
        </w:rPr>
        <w:t>value of human lives to which the life of the enunciator belongs becomes the measuring stick to evaluate other human lives who do not have the intellectual option</w:t>
      </w:r>
      <w:r w:rsidRPr="00B237A3">
        <w:rPr>
          <w:sz w:val="16"/>
        </w:rPr>
        <w:t xml:space="preserve"> </w:t>
      </w:r>
      <w:r w:rsidRPr="00722FCC">
        <w:rPr>
          <w:rStyle w:val="StyleUnderline"/>
        </w:rPr>
        <w:t>and institutional power to tell the story</w:t>
      </w:r>
      <w:r w:rsidRPr="00B237A3">
        <w:rPr>
          <w:sz w:val="16"/>
        </w:rPr>
        <w:t xml:space="preserve"> </w:t>
      </w:r>
      <w:r w:rsidRPr="00722FCC">
        <w:rPr>
          <w:rStyle w:val="StyleUnderline"/>
        </w:rPr>
        <w:t>and</w:t>
      </w:r>
      <w:r w:rsidRPr="00B237A3">
        <w:rPr>
          <w:sz w:val="16"/>
        </w:rPr>
        <w:t xml:space="preserve"> to </w:t>
      </w:r>
      <w:r w:rsidRPr="00722FCC">
        <w:rPr>
          <w:rStyle w:val="StyleUnderline"/>
        </w:rPr>
        <w:t>classify events</w:t>
      </w:r>
      <w:r w:rsidRPr="00B237A3">
        <w:rPr>
          <w:sz w:val="16"/>
        </w:rPr>
        <w:t xml:space="preserve"> ac</w:t>
      </w:r>
      <w:r w:rsidRPr="00722FCC">
        <w:rPr>
          <w:rStyle w:val="StyleUnderline"/>
        </w:rPr>
        <w:t>cording to a ranking of human lives;</w:t>
      </w:r>
      <w:r w:rsidRPr="00B237A3">
        <w:rPr>
          <w:sz w:val="16"/>
        </w:rPr>
        <w:t xml:space="preserve"> that is, according to </w:t>
      </w:r>
      <w:r w:rsidRPr="00722FCC">
        <w:rPr>
          <w:rStyle w:val="StyleUnderline"/>
        </w:rPr>
        <w:t>a racist classification</w:t>
      </w:r>
      <w:r w:rsidRPr="00B237A3">
        <w:rPr>
          <w:sz w:val="16"/>
        </w:rPr>
        <w:t>.5</w:t>
      </w:r>
    </w:p>
    <w:p w:rsidR="000409CE" w:rsidRDefault="000409CE" w:rsidP="000409CE">
      <w:pPr>
        <w:rPr>
          <w:rStyle w:val="Emphasis"/>
        </w:rPr>
      </w:pPr>
      <w:r>
        <w:rPr>
          <w:rStyle w:val="Emphasis"/>
        </w:rPr>
        <w:br w:type="page"/>
      </w:r>
    </w:p>
    <w:p w:rsidR="00AC0365" w:rsidRPr="000409CE" w:rsidRDefault="000409CE" w:rsidP="000409CE">
      <w:pPr>
        <w:pStyle w:val="Heading3"/>
      </w:pPr>
      <w:bookmarkStart w:id="95" w:name="_Toc424225335"/>
      <w:r w:rsidRPr="000409CE">
        <w:lastRenderedPageBreak/>
        <w:t>Ongoing Colonization</w:t>
      </w:r>
      <w:bookmarkEnd w:id="95"/>
    </w:p>
    <w:p w:rsidR="000409CE" w:rsidRDefault="000409CE" w:rsidP="000409CE">
      <w:pPr>
        <w:pStyle w:val="Heading4"/>
      </w:pPr>
      <w:r>
        <w:t>Settler colonialism occurs everywhere and anywhere. Hidden from sight yet inadvertently propagated by us all, it acts to eliminate and all that are deemed as threats to the space.</w:t>
      </w:r>
    </w:p>
    <w:p w:rsidR="000409CE" w:rsidRPr="00836578" w:rsidRDefault="000409CE" w:rsidP="000409CE">
      <w:r w:rsidRPr="00836578">
        <w:rPr>
          <w:rStyle w:val="Style13ptBold"/>
        </w:rPr>
        <w:t>Barker 12 (</w:t>
      </w:r>
      <w:r w:rsidRPr="00836578">
        <w:t>Adam J Barker studies Geography,</w:t>
      </w:r>
      <w:r>
        <w:t xml:space="preserve"> Anarchism, and Social Activism and settler colonialism, </w:t>
      </w:r>
      <w:r w:rsidRPr="00836578">
        <w:t>Locating Settler Colonialism</w:t>
      </w:r>
      <w:r>
        <w:t>, winter 2012)</w:t>
      </w:r>
    </w:p>
    <w:p w:rsidR="00895AD3" w:rsidRDefault="000409CE" w:rsidP="000409CE">
      <w:pPr>
        <w:rPr>
          <w:rStyle w:val="StyleUnderline"/>
        </w:rPr>
      </w:pPr>
      <w:r w:rsidRPr="00091953">
        <w:rPr>
          <w:rStyle w:val="StyleUnderline"/>
        </w:rPr>
        <w:t>One of the undeniable characteristics is that of elimination</w:t>
      </w:r>
      <w:r w:rsidRPr="000409CE">
        <w:rPr>
          <w:sz w:val="16"/>
        </w:rPr>
        <w:t xml:space="preserve">. This is key to understanding where settler colonisation is located. Veracini's theoretical overview suggests that </w:t>
      </w:r>
      <w:r w:rsidRPr="00091953">
        <w:rPr>
          <w:rStyle w:val="StyleUnderline"/>
        </w:rPr>
        <w:t>settler colonisation is fundamentally premised on the "elimination" of Indigenous peoples from the land</w:t>
      </w:r>
      <w:r w:rsidRPr="000409CE">
        <w:rPr>
          <w:sz w:val="16"/>
        </w:rPr>
        <w:t xml:space="preserve">.49 </w:t>
      </w:r>
      <w:r w:rsidRPr="00091953">
        <w:rPr>
          <w:rStyle w:val="StyleUnderline"/>
        </w:rPr>
        <w:t>This is in stark contrast to the forms of imperialism practiced by European powers</w:t>
      </w:r>
      <w:r w:rsidRPr="000409CE">
        <w:rPr>
          <w:sz w:val="16"/>
        </w:rPr>
        <w:t xml:space="preserve"> in Butlin's work, </w:t>
      </w:r>
      <w:r w:rsidRPr="00091953">
        <w:rPr>
          <w:rStyle w:val="StyleUnderline"/>
        </w:rPr>
        <w:t>or contemporary neo-imperialism premised on deterritorialised biopower and microcontrol of ethnically denuded populations. Settler colonialism is instead premised on what Veracini calls a "founding violence" of displacement that is total rather than conditional</w:t>
      </w:r>
      <w:r w:rsidRPr="000409CE">
        <w:rPr>
          <w:sz w:val="16"/>
        </w:rPr>
        <w:t xml:space="preserve">.50 </w:t>
      </w:r>
      <w:r w:rsidRPr="00091953">
        <w:rPr>
          <w:rStyle w:val="StyleUnderline"/>
        </w:rPr>
        <w:t>As settler colonial populations increase, there is less space for Indigenous bodies in the workforce, in social spaces and even in the geographical imagination of settler colonisers.</w:t>
      </w:r>
      <w:r w:rsidRPr="000409CE">
        <w:rPr>
          <w:sz w:val="16"/>
        </w:rPr>
        <w:t xml:space="preserve"> As settler colonial spaces spread </w:t>
      </w:r>
      <w:r w:rsidRPr="00091953">
        <w:rPr>
          <w:rStyle w:val="StyleUnderline"/>
        </w:rPr>
        <w:t>they have become imbricated with many other kinds of space, intersecting with the dynamics of modernity, urbanisation and globalising capital. These spaces are normalised by their association with tropes of development and urbanisation:</w:t>
      </w:r>
      <w:r w:rsidRPr="000409CE">
        <w:rPr>
          <w:sz w:val="16"/>
        </w:rPr>
        <w:t xml:space="preserve"> Toronto and New York are world cities; the Australian outback like the Canadian north is pristine wilderness; and so on. In many functional ways, a settler colonial urban centre or rural territory is likely to be similar to an urban centre or pastoral zone anywhere else, warts and all. </w:t>
      </w:r>
      <w:r w:rsidRPr="00091953">
        <w:rPr>
          <w:rStyle w:val="StyleUnderline"/>
        </w:rPr>
        <w:t>The hidden, persistent wart of settler colonialism, however, is that these spatialities are only for the occupation and consumption by settler colonisers and the exogenous others whom they admit to their spaces</w:t>
      </w:r>
      <w:r w:rsidRPr="000409CE">
        <w:rPr>
          <w:sz w:val="16"/>
        </w:rPr>
        <w:t xml:space="preserve">. For Indigenous peoples, settler colonial spaces are largely synonymous with the spaces of urbanisation and modernity, and </w:t>
      </w:r>
      <w:r w:rsidRPr="00091953">
        <w:rPr>
          <w:rStyle w:val="StyleUnderline"/>
        </w:rPr>
        <w:t>consequently Indigenous people have no place in the settler colonial world</w:t>
      </w:r>
      <w:r w:rsidRPr="000409CE">
        <w:rPr>
          <w:sz w:val="16"/>
        </w:rPr>
        <w:t xml:space="preserve">. This brings us to the fundamental crux of the problem of locating settler colonialism. Settler colonisation tends to disappear into common, widespread phenomena, often involving globally connected populations, and providing clear benefits for a surprising number of people. So </w:t>
      </w:r>
      <w:r w:rsidRPr="00091953">
        <w:rPr>
          <w:rStyle w:val="StyleUnderline"/>
        </w:rPr>
        <w:t>who is responsible</w:t>
      </w:r>
      <w:r w:rsidRPr="000409CE">
        <w:rPr>
          <w:sz w:val="16"/>
        </w:rPr>
        <w:t xml:space="preserve">? Where does the power lie that transforms space so radically? Who imagines settler colonial geography with the clarity, impetus and capacity to make it real? The undeniable answer: </w:t>
      </w:r>
      <w:r w:rsidRPr="00091953">
        <w:rPr>
          <w:rStyle w:val="StyleUnderline"/>
        </w:rPr>
        <w:t>everyone. Settler colonialism is not a process driven merely by elites; nor does settler colonisation occur exclusively in and between spaces of strategic importance. Settler colonialism occurs everywhere that there are settler collectives, and it occurs constantly</w:t>
      </w:r>
    </w:p>
    <w:p w:rsidR="00895AD3" w:rsidRDefault="00895AD3" w:rsidP="00895AD3">
      <w:pPr>
        <w:rPr>
          <w:rStyle w:val="StyleUnderline"/>
        </w:rPr>
      </w:pPr>
      <w:r>
        <w:rPr>
          <w:rStyle w:val="StyleUnderline"/>
        </w:rPr>
        <w:br w:type="page"/>
      </w:r>
    </w:p>
    <w:p w:rsidR="000409CE" w:rsidRPr="00895AD3" w:rsidRDefault="00895AD3" w:rsidP="00895AD3">
      <w:pPr>
        <w:pStyle w:val="Heading3"/>
      </w:pPr>
      <w:bookmarkStart w:id="96" w:name="_Toc424225336"/>
      <w:r w:rsidRPr="00895AD3">
        <w:lastRenderedPageBreak/>
        <w:t>Genocide</w:t>
      </w:r>
      <w:bookmarkEnd w:id="96"/>
    </w:p>
    <w:p w:rsidR="00895AD3" w:rsidRDefault="00895AD3" w:rsidP="00895AD3">
      <w:pPr>
        <w:pStyle w:val="Heading4"/>
      </w:pPr>
      <w:r>
        <w:t xml:space="preserve">Settler colonial surveillance is used to commit genocide. Genocide is used to not only destroy native peoples, but to eliminate alternatives to the settler state for nonnative people </w:t>
      </w:r>
    </w:p>
    <w:p w:rsidR="00895AD3" w:rsidRPr="004F206E" w:rsidRDefault="00895AD3" w:rsidP="00895AD3">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895AD3" w:rsidRPr="00636B47" w:rsidRDefault="00895AD3" w:rsidP="00895AD3">
      <w:r w:rsidRPr="00636B47">
        <w:t xml:space="preserve">It is important to note that </w:t>
      </w:r>
      <w:r w:rsidRPr="005147D9">
        <w:rPr>
          <w:rStyle w:val="Emphasis"/>
        </w:rPr>
        <w:t>the apparatus of settler colonial surveillance does not impact only native peoples. The "normalizing" society must necessarily inflict the logics of normalization on all peoples</w:t>
      </w:r>
      <w:r w:rsidRPr="00636B47">
        <w:t xml:space="preserve">, not just on those who are "oppressed." If it were only the oppressed who were subjected to normalizing logics, the logics would not seem "normal." This is why </w:t>
      </w:r>
      <w:r w:rsidRPr="00F30EA0">
        <w:rPr>
          <w:rStyle w:val="Emphasis"/>
        </w:rPr>
        <w:t>the intent of genocide is not just to destroy native peoples, but to eliminate alternatives to the settler state for nonnative peoples.</w:t>
      </w:r>
      <w:r w:rsidRPr="005147D9">
        <w:rPr>
          <w:rStyle w:val="StyleUnderline"/>
        </w:rPr>
        <w:t xml:space="preserve"> If alternatives to the white supremacist, capitalist, heteropatriarchal settler state were to persist, the settler state's status as the prototype for normal would be at risk.</w:t>
      </w:r>
      <w:r w:rsidRPr="00636B47">
        <w:t xml:space="preserve"> Settler logics inform both how violence against native women is addressed, as well as how gender violence in general is addressed. Furthermore, </w:t>
      </w:r>
      <w:r w:rsidRPr="00F30EA0">
        <w:rPr>
          <w:rStyle w:val="Emphasis"/>
        </w:rPr>
        <w:t>the mainstream antiviolence movement relies on a settler framework for combating violence in ways that make it complicit in the state's surveillance strategies</w:t>
      </w:r>
      <w:r w:rsidRPr="00F30EA0">
        <w:rPr>
          <w:rStyle w:val="StyleUnderline"/>
        </w:rPr>
        <w:t xml:space="preserve">. </w:t>
      </w:r>
      <w:r w:rsidRPr="00F30EA0">
        <w:rPr>
          <w:rStyle w:val="Emphasis"/>
        </w:rPr>
        <w:t>These strategies then inform how the mainstream movement manages and "sees" gender violence, while simultaneously preventing it from seeing other approaches to ending violence</w:t>
      </w:r>
      <w:r w:rsidRPr="00F30EA0">
        <w:rPr>
          <w:rStyle w:val="StyleUnderline"/>
        </w:rPr>
        <w:t>.</w:t>
      </w:r>
      <w:r w:rsidRPr="00636B47">
        <w:t xml:space="preserve"> </w:t>
      </w:r>
      <w:r w:rsidRPr="00F30EA0">
        <w:rPr>
          <w:rStyle w:val="StyleUnderline"/>
        </w:rPr>
        <w:t>For example, at an antiviolence conference I attended, the participants supported the war in Afghanistan because they believed it would liberate women from the violence of the Taliban; their reliance on state- driven surveillance strategies for addressing violence through the military and criminal-justice systems prevented them from seeing that militarism itself perpetuates violence against women.</w:t>
      </w:r>
      <w:r w:rsidRPr="00636B47">
        <w:t xml:space="preserve"> </w:t>
      </w:r>
    </w:p>
    <w:p w:rsidR="00895AD3" w:rsidRDefault="00895AD3" w:rsidP="00895AD3">
      <w:pPr>
        <w:pStyle w:val="Heading4"/>
      </w:pPr>
      <w:r w:rsidRPr="00EA3BA1">
        <w:t xml:space="preserve">Settler colonialism is </w:t>
      </w:r>
      <w:r>
        <w:t>a structural antagonism that requires</w:t>
      </w:r>
      <w:r w:rsidRPr="00EA3BA1">
        <w:t xml:space="preserve"> the continual disappearance of the indigenous peoples on whose land the settler state is situate</w:t>
      </w:r>
      <w:r>
        <w:t xml:space="preserve">d- surveillance is a tool to target and eliminate populations. </w:t>
      </w:r>
    </w:p>
    <w:p w:rsidR="00895AD3" w:rsidRPr="0043179F" w:rsidRDefault="00895AD3" w:rsidP="00895AD3">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895AD3" w:rsidRPr="00D46330" w:rsidRDefault="00895AD3" w:rsidP="00895AD3">
      <w:pPr>
        <w:rPr>
          <w:rStyle w:val="StyleUnderline"/>
        </w:rPr>
      </w:pPr>
      <w:r w:rsidRPr="005A60C6">
        <w:rPr>
          <w:sz w:val="14"/>
        </w:rPr>
        <w:t xml:space="preserve">As Patrick Wolfe (1999) notes, </w:t>
      </w:r>
      <w:r w:rsidRPr="00EA3BA1">
        <w:rPr>
          <w:rStyle w:val="Emphasis"/>
        </w:rPr>
        <w:t>settler colonialism is a structure, not an event</w:t>
      </w:r>
      <w:r w:rsidRPr="005A60C6">
        <w:rPr>
          <w:sz w:val="14"/>
        </w:rPr>
        <w:t xml:space="preserve">; that is, </w:t>
      </w:r>
      <w:r w:rsidRPr="00EA3BA1">
        <w:rPr>
          <w:rStyle w:val="Emphasis"/>
        </w:rPr>
        <w:t xml:space="preserve">settler colonialism requires the continual disappearance of the indigenous peoples on whose land the settler state is situated </w:t>
      </w:r>
      <w:r w:rsidRPr="005A60C6">
        <w:rPr>
          <w:sz w:val="14"/>
        </w:rPr>
        <w:t xml:space="preserve">(2). Consequently, these colonial heteropatriarchal logics continue. As Jacqui Alexander's critique of the heteropatriarchal postcolonial state demonstrates, on one hand, the postcolonial state (or states that strive to be postcolonial) is imagined to be incapable of self-governance through its previously described presumed sexual perversity. </w:t>
      </w:r>
      <w:r w:rsidRPr="00FA68D3">
        <w:rPr>
          <w:rStyle w:val="StyleUnderline"/>
        </w:rPr>
        <w:t>It thus seeks to prove its ability to self-govern by continuing the colonial policing of supposed sexually perverse "nonprocreative noncitizens" within its borders to legitimate its claims to govern</w:t>
      </w:r>
      <w:r w:rsidRPr="005A60C6">
        <w:rPr>
          <w:sz w:val="14"/>
        </w:rPr>
        <w:t xml:space="preserve">. In policing the gender and sexual boundaries of the nation-state by purifying it of imagined racialized and gendered contaminants, Alexander (2005) argues, the postcolonial state succeeds in obfuscating the permeability of its boundaries to multinational capital. This policing, structured under the logics of what Maria Josefina Saldana-Portillo (2003) terms "aggrieved masculinity," then serves to allay the anxiety of the postcolonial state and postcolonial aspirants in the wake of the postcolonial state's feminization within the heteropatriarchal logics of global capital. While Lyon's analysis points us to the surveillance strategies of the state, an anticolonial feminist analysis demonstrates that the problem is instead the state itself as surveillance strategy. Consequently, it is no surprise that states that have "decolonized" perpetuate the same surveillance strategies, because </w:t>
      </w:r>
      <w:r w:rsidRPr="006C2A67">
        <w:rPr>
          <w:rStyle w:val="Emphasis"/>
        </w:rPr>
        <w:t xml:space="preserve">surveillance is structured into the logic of the state itself. </w:t>
      </w:r>
      <w:r w:rsidRPr="005A60C6">
        <w:rPr>
          <w:sz w:val="14"/>
        </w:rPr>
        <w:t xml:space="preserve">That is, </w:t>
      </w:r>
      <w:r w:rsidRPr="006C2A67">
        <w:rPr>
          <w:rStyle w:val="Emphasis"/>
        </w:rPr>
        <w:t xml:space="preserve">if we relocate the focus of surveillance studies from the bureaucratic state to the settler colonial, white supremacist, and heteropatriarchal state, we may then reformulate our analysis of surveillance. </w:t>
      </w:r>
      <w:r w:rsidRPr="005A60C6">
        <w:rPr>
          <w:sz w:val="14"/>
        </w:rPr>
        <w:t xml:space="preserve">In particular, I would like to foreground the focus of the field of surveillance studies on "seeing." According to Lyon, "Surveillance studies is about seeing things and, more particularly, about seeing people" (2007, 1). The "watchful gaze," as Lyon labels it, is what gives surveillance its "quintessential characteristic" (2007, 1). </w:t>
      </w:r>
      <w:r w:rsidRPr="00D46330">
        <w:rPr>
          <w:rStyle w:val="Emphasis"/>
        </w:rPr>
        <w:t xml:space="preserve">A </w:t>
      </w:r>
      <w:r w:rsidRPr="00D46330">
        <w:rPr>
          <w:rStyle w:val="Emphasis"/>
        </w:rPr>
        <w:lastRenderedPageBreak/>
        <w:t>focus on gendered settler colonialism</w:t>
      </w:r>
      <w:r w:rsidRPr="00D46330">
        <w:rPr>
          <w:rStyle w:val="StyleUnderline"/>
        </w:rPr>
        <w:t xml:space="preserve"> </w:t>
      </w:r>
      <w:r w:rsidRPr="00D46330">
        <w:rPr>
          <w:rStyle w:val="Emphasis"/>
        </w:rPr>
        <w:t>would instead foreground how surveillance is about a simultaneous seeing and not-seeing. That is, the purposeful gaze of the state on some things and peoples serves the purpose of simultaneously making some hypervisible through surveillance while making others invisible</w:t>
      </w:r>
      <w:r w:rsidRPr="00D46330">
        <w:rPr>
          <w:rStyle w:val="StyleUnderline"/>
        </w:rPr>
        <w:t xml:space="preserve">. </w:t>
      </w:r>
      <w:r w:rsidRPr="00D46330">
        <w:rPr>
          <w:rStyle w:val="Emphasis"/>
        </w:rPr>
        <w:t>The colonial gaze that surveils native communities to monitor, measure, and account for their "dysfunctional" behaviors conceals from view the settler colonial state that creates these conditions in the first place.</w:t>
      </w:r>
      <w:r w:rsidRPr="00D46330">
        <w:rPr>
          <w:rStyle w:val="StyleUnderline"/>
        </w:rPr>
        <w:t xml:space="preserve"> A feminist surveillance studies focus on gendered colonial violence highlights that which cannot be seen-indigenous disappearance. </w:t>
      </w:r>
    </w:p>
    <w:p w:rsidR="00895AD3" w:rsidRPr="00895AD3" w:rsidRDefault="00895AD3" w:rsidP="00895AD3"/>
    <w:p w:rsidR="000409CE" w:rsidRPr="000409CE" w:rsidRDefault="000409CE" w:rsidP="000409CE"/>
    <w:p w:rsidR="00BC0BD4" w:rsidRDefault="00BC0BD4" w:rsidP="00BC0BD4">
      <w:pPr>
        <w:rPr>
          <w:rStyle w:val="Style13ptBold"/>
        </w:rPr>
      </w:pPr>
    </w:p>
    <w:p w:rsidR="005B2ED7" w:rsidRDefault="009C34DF" w:rsidP="005B2ED7">
      <w:pPr>
        <w:pStyle w:val="Heading3"/>
      </w:pPr>
      <w:bookmarkStart w:id="97" w:name="_Toc424225337"/>
      <w:r>
        <w:lastRenderedPageBreak/>
        <w:t>Root of Surveillance</w:t>
      </w:r>
      <w:bookmarkEnd w:id="97"/>
    </w:p>
    <w:p w:rsidR="00AA6F04" w:rsidRDefault="00AA6F04" w:rsidP="00AA6F04">
      <w:pPr>
        <w:pStyle w:val="Heading4"/>
      </w:pPr>
      <w:r>
        <w:t>Colonialism is the root cause of surveilance</w:t>
      </w:r>
    </w:p>
    <w:p w:rsidR="00AA6F04" w:rsidRPr="0075031B" w:rsidRDefault="00AA6F04" w:rsidP="00AA6F04">
      <w:r w:rsidRPr="0075031B">
        <w:rPr>
          <w:rStyle w:val="Style13ptBold"/>
        </w:rPr>
        <w:t>Zureik</w:t>
      </w:r>
      <w:r>
        <w:t xml:space="preserve">, professor of sociology at Queens University, CA, </w:t>
      </w:r>
      <w:r w:rsidRPr="0075031B">
        <w:rPr>
          <w:rStyle w:val="Style13ptBold"/>
        </w:rPr>
        <w:t>2013</w:t>
      </w:r>
      <w:r>
        <w:t xml:space="preserve"> (Elia Zureik, “Colonial Oversight”, Oct/Nov 2013, </w:t>
      </w:r>
      <w:r w:rsidRPr="0075031B">
        <w:t>http://www.sscqueens.org/sites/default/files/Zureik%20Colonial%20oversight%20essay%20Red%20Pepper%20octnov13-1-1.pdf</w:t>
      </w:r>
      <w:r>
        <w:t>)CQF</w:t>
      </w:r>
    </w:p>
    <w:p w:rsidR="00A65A56" w:rsidRDefault="00AA6F04" w:rsidP="00AA6F04">
      <w:pPr>
        <w:rPr>
          <w:rStyle w:val="StyleUnderline"/>
        </w:rPr>
      </w:pPr>
      <w:r w:rsidRPr="0075031B">
        <w:rPr>
          <w:sz w:val="16"/>
        </w:rPr>
        <w:t>In their book Post-Colonial Studies: The Key Concepts, Ashcroft, Griffiths and Tiffin observe that: ‘</w:t>
      </w:r>
      <w:r w:rsidRPr="0075031B">
        <w:rPr>
          <w:rStyle w:val="StyleUnderline"/>
        </w:rPr>
        <w:t>One of the most powerful strategies of imperial dominance is that of surveillance, or observation, because it implies a viewer with an elevated vantage point, it suggests the power to process and understand that which is seen, and it objectifies and interpellates the colonised subject in a way that fixes its identity in relation to the surveyor</w:t>
      </w:r>
      <w:r w:rsidRPr="0075031B">
        <w:rPr>
          <w:sz w:val="16"/>
        </w:rPr>
        <w:t xml:space="preserve">.’ </w:t>
      </w:r>
      <w:r w:rsidRPr="00A864C0">
        <w:rPr>
          <w:rStyle w:val="StyleUnderline"/>
          <w:b/>
        </w:rPr>
        <w:t>One can safely argue that colonialism and imperialism provided the impetus for developing modern surveillance technologies.</w:t>
      </w:r>
      <w:r w:rsidRPr="0075031B">
        <w:rPr>
          <w:rStyle w:val="StyleUnderline"/>
        </w:rPr>
        <w:t xml:space="preserve"> In the name of state security, surveillance emerged as essential for managing the population and territor</w:t>
      </w:r>
      <w:r w:rsidRPr="0075031B">
        <w:rPr>
          <w:sz w:val="16"/>
        </w:rPr>
        <w:t>y. This occurred in the quotidian everyday context of people watching people. It was also a formal aspect of colonial policies whereby surveillance was embodied in bureaucratic, enumerative and legal measures that aimed to control the territory and classify the population, a pattern that some researchers call ‘panopticism’. Edward Said expressed it succinctly when he described quantification and categorisation as discursive forms of surveillance. ‘To divide, deploy,</w:t>
      </w:r>
      <w:r>
        <w:rPr>
          <w:sz w:val="16"/>
        </w:rPr>
        <w:t>s</w:t>
      </w:r>
      <w:r w:rsidRPr="0075031B">
        <w:rPr>
          <w:sz w:val="16"/>
        </w:rPr>
        <w:t xml:space="preserve"> schematise, tabulate, index, and record everything in sight (and out of sight – in original),’ he argued, ‘are the features of Orientalist projections.’ In C A Bayly’s masterful book Empire and Information: Intelligence Gathering and Social Communication in India 1780–1870, he shows how the gathering of information in pre- and post-colonial India involved not only census and survey data about the population and territory but information gathered through informal surveillance by astrologers, physicians, marriage brokers and holy men. The categorisation and enumeration of the population in pre-colonial India was carried out by local elites, and subsequently modified and implemented by the Colonial oversight As they colonised the world</w:t>
      </w:r>
      <w:r w:rsidRPr="0075031B">
        <w:rPr>
          <w:rStyle w:val="StyleUnderline"/>
        </w:rPr>
        <w:t>, European governments invented techniques for tracking the people they conquered. ELIA ZUREIK reveals how domestic spying has roots in imperial history 47 British for the purpose of ruling and taxation. From the mid-18th century onwards the British cultivated ‘colonial knowledge’, embedded in a corpus of Orientalist trope</w:t>
      </w:r>
      <w:r w:rsidRPr="0075031B">
        <w:rPr>
          <w:sz w:val="16"/>
        </w:rPr>
        <w:t xml:space="preserve">. Although stereotyping of the Other is a basic staple of colonialism, Bayly rightly points out, it is not always successful and triggers resistance by the colonised. The resistance to British rule in India shows how the colonised successfully used the same tools of information dissemination that were applied by the British to control them, notably the print media. In considering her work on India, ‘Panopticon in Poona: An Essay on Foucault and Colonialism’, Martha Kaplan remarks: ‘Clearly, </w:t>
      </w:r>
      <w:r w:rsidRPr="0075031B">
        <w:rPr>
          <w:rStyle w:val="StyleUnderline"/>
        </w:rPr>
        <w:t xml:space="preserve">the power of colonised people to </w:t>
      </w:r>
      <w:r>
        <w:rPr>
          <w:rStyle w:val="StyleUnderline"/>
        </w:rPr>
        <w:t xml:space="preserve">articulate their own projects, to challenge colonial discourses and to make their own histories constrains the projects of colonisers and – sometimes – remakes the panopticon into a constraint on its constructors.’ </w:t>
      </w:r>
    </w:p>
    <w:p w:rsidR="00A65A56" w:rsidRDefault="00A65A56" w:rsidP="00A65A56">
      <w:pPr>
        <w:rPr>
          <w:rStyle w:val="StyleUnderline"/>
        </w:rPr>
      </w:pPr>
      <w:r>
        <w:rPr>
          <w:rStyle w:val="StyleUnderline"/>
        </w:rPr>
        <w:br w:type="page"/>
      </w:r>
    </w:p>
    <w:p w:rsidR="00BB04CE" w:rsidRDefault="00A65A56" w:rsidP="00A65A56">
      <w:pPr>
        <w:pStyle w:val="Heading3"/>
      </w:pPr>
      <w:bookmarkStart w:id="98" w:name="_Toc424225338"/>
      <w:r w:rsidRPr="00A65A56">
        <w:lastRenderedPageBreak/>
        <w:t>Root of Surveillance – White Supremacy</w:t>
      </w:r>
      <w:bookmarkEnd w:id="98"/>
    </w:p>
    <w:p w:rsidR="00A65A56" w:rsidRPr="00A65A56" w:rsidRDefault="00A65A56" w:rsidP="00A65A56">
      <w:pPr>
        <w:pStyle w:val="Heading4"/>
      </w:pPr>
      <w:r>
        <w:t>White supremacy is the root cause of surveillance.</w:t>
      </w:r>
    </w:p>
    <w:p w:rsidR="00A65A56" w:rsidRDefault="00A65A56" w:rsidP="00A65A56">
      <w:r w:rsidRPr="007D6047">
        <w:rPr>
          <w:rStyle w:val="Style13ptBold"/>
        </w:rPr>
        <w:t xml:space="preserve">Torres 14 </w:t>
      </w:r>
      <w:r>
        <w:t xml:space="preserve">(Joseph, </w:t>
      </w:r>
      <w:r w:rsidRPr="008843CB">
        <w:t>advocates in Washington to ensure that our nation’s media policies serve the public interest and builds coalitions to broaden the media reform movement's base. Joseph writes frequently on media and Internet issues and is the co-author of the New York Times bestseller News for All the People: The Epic Story of Race and the American Media. Joseph also serves on the board of directors of the Center for Media Justice and the National Association of Latino Independent Producers. Before joining Free Press, Joseph worked as deputy director of the National Association of Hispanic Journalists and was a journalist for several years. He earned a degree in communications from the College of Staten Island</w:t>
      </w:r>
      <w:r>
        <w:t>, June 25, 2014, “</w:t>
      </w:r>
      <w:r w:rsidRPr="008843CB">
        <w:t>Surveillance Lessons from 1971 Still Resonate Today</w:t>
      </w:r>
      <w:r>
        <w:t xml:space="preserve">”, </w:t>
      </w:r>
      <w:r>
        <w:rPr>
          <w:i/>
        </w:rPr>
        <w:t xml:space="preserve">Free Press, </w:t>
      </w:r>
      <w:r w:rsidRPr="008843CB">
        <w:rPr>
          <w:i/>
        </w:rPr>
        <w:t>http://www.freepress.net/blog/2014/06/25/surveillance-lessons-1971-still-resonate-today</w:t>
      </w:r>
      <w:r>
        <w:t>)</w:t>
      </w:r>
    </w:p>
    <w:p w:rsidR="00A65A56" w:rsidRPr="002412A1" w:rsidRDefault="00A65A56" w:rsidP="00A65A56">
      <w:pPr>
        <w:rPr>
          <w:sz w:val="16"/>
        </w:rPr>
      </w:pPr>
      <w:r w:rsidRPr="002412A1">
        <w:rPr>
          <w:rStyle w:val="StyleUnderline"/>
        </w:rPr>
        <w:t>Our nation has long used surveillance to control marginalized and dissident voices</w:t>
      </w:r>
      <w:r w:rsidRPr="002412A1">
        <w:rPr>
          <w:sz w:val="16"/>
        </w:rPr>
        <w:t>.</w:t>
      </w:r>
      <w:r w:rsidRPr="002412A1">
        <w:rPr>
          <w:sz w:val="12"/>
        </w:rPr>
        <w:t>∂</w:t>
      </w:r>
      <w:r w:rsidRPr="002412A1">
        <w:rPr>
          <w:sz w:val="16"/>
        </w:rPr>
        <w:t xml:space="preserve"> It’s an issue my colleagues and I recently learned a great deal about from activists who exposed our nation’s shameful surveillance operations 40 years ago. And </w:t>
      </w:r>
      <w:r w:rsidRPr="002412A1">
        <w:rPr>
          <w:rStyle w:val="StyleUnderline"/>
        </w:rPr>
        <w:t>it’s an issue that’s relevant today given the surveillance state’s targeting of communities of color</w:t>
      </w:r>
      <w:r w:rsidRPr="002412A1">
        <w:rPr>
          <w:sz w:val="16"/>
        </w:rPr>
        <w:t>.</w:t>
      </w:r>
      <w:r w:rsidRPr="002412A1">
        <w:rPr>
          <w:sz w:val="12"/>
        </w:rPr>
        <w:t>∂</w:t>
      </w:r>
      <w:r w:rsidRPr="002412A1">
        <w:rPr>
          <w:sz w:val="16"/>
        </w:rPr>
        <w:t xml:space="preserve"> Last week, we had the honor of escorting two longtime activists — John and Bonnie Raines (pictured above) — to Capitol Hill to discuss the heroic efforts of a group of anti-war activists who uncovered J. Edgar Hoover’s illegal spying operations in 1971.</w:t>
      </w:r>
      <w:r w:rsidRPr="002412A1">
        <w:rPr>
          <w:sz w:val="12"/>
        </w:rPr>
        <w:t>∂</w:t>
      </w:r>
      <w:r w:rsidRPr="002412A1">
        <w:rPr>
          <w:sz w:val="16"/>
        </w:rPr>
        <w:t xml:space="preserve"> If you’ve never heard of this married couple before, you’re not alone. There’s a good reason for that.</w:t>
      </w:r>
      <w:r w:rsidRPr="002412A1">
        <w:rPr>
          <w:sz w:val="12"/>
        </w:rPr>
        <w:t>∂</w:t>
      </w:r>
      <w:r w:rsidRPr="002412A1">
        <w:rPr>
          <w:sz w:val="16"/>
        </w:rPr>
        <w:t xml:space="preserve"> In 1971, the Raines were two of eight members comprising the Citizens' Commission, which set out to investigate the FBI.</w:t>
      </w:r>
      <w:r w:rsidRPr="002412A1">
        <w:rPr>
          <w:sz w:val="12"/>
        </w:rPr>
        <w:t>∂</w:t>
      </w:r>
      <w:r w:rsidRPr="002412A1">
        <w:rPr>
          <w:sz w:val="16"/>
        </w:rPr>
        <w:t xml:space="preserve"> The Commission wanted to prove the government was spying on anti-war and civil rights activists and broke into the FBI field office in Media, Pa., to search for evidence.</w:t>
      </w:r>
      <w:r w:rsidRPr="002412A1">
        <w:rPr>
          <w:sz w:val="12"/>
        </w:rPr>
        <w:t>∂</w:t>
      </w:r>
      <w:r w:rsidRPr="002412A1">
        <w:rPr>
          <w:sz w:val="16"/>
        </w:rPr>
        <w:t xml:space="preserve"> The files they removed from the FBI office confirmed their fears.</w:t>
      </w:r>
      <w:r w:rsidRPr="002412A1">
        <w:rPr>
          <w:sz w:val="12"/>
        </w:rPr>
        <w:t>∂</w:t>
      </w:r>
      <w:r w:rsidRPr="002412A1">
        <w:rPr>
          <w:sz w:val="16"/>
        </w:rPr>
        <w:t xml:space="preserve"> They mailed copies of the documents they lifted to Washington Post reporter Betty Medsger, who broke the story. NBC News reporter Carl Stern later uncovered the FBI’s illegal Counter Intelligence Program (COINTELPRO), which sought to destroy, discredit and harass civil rights and anti-war groups and activists.</w:t>
      </w:r>
      <w:r w:rsidRPr="002412A1">
        <w:rPr>
          <w:sz w:val="12"/>
        </w:rPr>
        <w:t>∂</w:t>
      </w:r>
      <w:r w:rsidRPr="002412A1">
        <w:rPr>
          <w:sz w:val="16"/>
        </w:rPr>
        <w:t xml:space="preserve"> The scandal made nationwide news and resulted in the formation of the Church Committee, marking the first time Congress investigated U.S. intelligence agencies.</w:t>
      </w:r>
      <w:r w:rsidRPr="002412A1">
        <w:rPr>
          <w:sz w:val="12"/>
        </w:rPr>
        <w:t>∂</w:t>
      </w:r>
      <w:r w:rsidRPr="002412A1">
        <w:rPr>
          <w:sz w:val="16"/>
        </w:rPr>
        <w:t xml:space="preserve"> The Church Committee’s findings led to the creation of safeguards to curb the power of domestic intelligence agencies. Unfortunately, those protections have eroded since Sept. 11, 2001.</w:t>
      </w:r>
      <w:r w:rsidRPr="002412A1">
        <w:rPr>
          <w:sz w:val="12"/>
        </w:rPr>
        <w:t>∂</w:t>
      </w:r>
      <w:r w:rsidRPr="002412A1">
        <w:rPr>
          <w:sz w:val="16"/>
        </w:rPr>
        <w:t xml:space="preserve"> The eight burglars who broke into the FBI office in 1971 were never captured and for decades their identities were kept secret. But last January, Medsger released a book — The Burglary: The Discovery of J. Edgar Hoover’s Secret FBI — that identified five of the eight burglars, including the Raines.</w:t>
      </w:r>
      <w:r w:rsidRPr="002412A1">
        <w:rPr>
          <w:sz w:val="12"/>
        </w:rPr>
        <w:t>∂</w:t>
      </w:r>
      <w:r w:rsidRPr="002412A1">
        <w:rPr>
          <w:sz w:val="16"/>
        </w:rPr>
        <w:t xml:space="preserve"> The story is also captured in a new documentary, 1971, that screened last week in Washington, D.C., and brought the Raines to town.</w:t>
      </w:r>
      <w:r w:rsidRPr="002412A1">
        <w:rPr>
          <w:sz w:val="12"/>
        </w:rPr>
        <w:t>∂</w:t>
      </w:r>
      <w:r w:rsidRPr="002412A1">
        <w:rPr>
          <w:sz w:val="16"/>
        </w:rPr>
        <w:t xml:space="preserve"> My colleagues and I accompanied the Raines and Johanna Hamilton, the director of the film, to several Senate offices to discuss their stories and how their efforts to expose the FBI 40 years ago are pertinent today in light of the NSA’s surveillance operations.</w:t>
      </w:r>
      <w:r w:rsidRPr="002412A1">
        <w:rPr>
          <w:sz w:val="12"/>
        </w:rPr>
        <w:t>∂</w:t>
      </w:r>
      <w:r w:rsidRPr="002412A1">
        <w:rPr>
          <w:sz w:val="16"/>
        </w:rPr>
        <w:t xml:space="preserve"> </w:t>
      </w:r>
      <w:r w:rsidRPr="002412A1">
        <w:rPr>
          <w:rStyle w:val="StyleUnderline"/>
        </w:rPr>
        <w:t>The government’s failure to rein in the abuses of J. Edgar Hoover was a major reason why the activists broke into the FBI office. And it’s why the NSA spying scandal troubles them. Government surveillance, they argue, has a chilling effect on the public.</w:t>
      </w:r>
      <w:r w:rsidRPr="002412A1">
        <w:rPr>
          <w:rStyle w:val="StyleUnderline"/>
          <w:b/>
          <w:sz w:val="12"/>
        </w:rPr>
        <w:t>∂</w:t>
      </w:r>
      <w:r w:rsidRPr="002412A1">
        <w:rPr>
          <w:rStyle w:val="StyleUnderline"/>
        </w:rPr>
        <w:t xml:space="preserve"> Many communities of color have felt that impact, a topic that was addressed last week at a network gathering on racial justice and surveillance at the annual Allied Media Conference in Detroit.</w:t>
      </w:r>
      <w:r w:rsidRPr="002412A1">
        <w:rPr>
          <w:rStyle w:val="StyleUnderline"/>
          <w:b/>
          <w:sz w:val="12"/>
        </w:rPr>
        <w:t>∂</w:t>
      </w:r>
      <w:r w:rsidRPr="002412A1">
        <w:rPr>
          <w:rStyle w:val="StyleUnderline"/>
        </w:rPr>
        <w:t xml:space="preserve"> Free Press, May First/People Link, and the Center for Media Justice organized the gathering to examine the relationship between race and surveillance and to understand what happens when communities of color are the targets of government surveillance.</w:t>
      </w:r>
      <w:r w:rsidRPr="002412A1">
        <w:rPr>
          <w:rStyle w:val="StyleUnderline"/>
          <w:b/>
          <w:sz w:val="12"/>
        </w:rPr>
        <w:t>∂</w:t>
      </w:r>
      <w:r w:rsidRPr="002412A1">
        <w:rPr>
          <w:rStyle w:val="StyleUnderline"/>
        </w:rPr>
        <w:t xml:space="preserve"> More than 50 groups and individuals took part, including the American Civil Liberties Union, the National Economic and Social Rights Initiative and the Stop LAPD Spying Coalition.</w:t>
      </w:r>
      <w:r w:rsidRPr="002412A1">
        <w:rPr>
          <w:rStyle w:val="StyleUnderline"/>
          <w:b/>
          <w:sz w:val="12"/>
        </w:rPr>
        <w:t>∂</w:t>
      </w:r>
      <w:r w:rsidRPr="002412A1">
        <w:rPr>
          <w:rStyle w:val="StyleUnderline"/>
        </w:rPr>
        <w:t xml:space="preserve"> The participants noted that </w:t>
      </w:r>
      <w:r w:rsidRPr="003B2127">
        <w:rPr>
          <w:rStyle w:val="Emphasis"/>
        </w:rPr>
        <w:t>surveillance of communities of color is rooted in a desire to maintain social control in the service of white supremacy.</w:t>
      </w:r>
      <w:r w:rsidRPr="002412A1">
        <w:rPr>
          <w:rStyle w:val="StyleUnderline"/>
        </w:rPr>
        <w:t xml:space="preserve"> It’s also rooted in the economic exploitation of oppressed communities — a practice that benefits corporations and the wealthy</w:t>
      </w:r>
      <w:r w:rsidRPr="002412A1">
        <w:rPr>
          <w:sz w:val="16"/>
        </w:rPr>
        <w:t>.</w:t>
      </w:r>
      <w:r w:rsidRPr="002412A1">
        <w:rPr>
          <w:sz w:val="12"/>
        </w:rPr>
        <w:t>∂</w:t>
      </w:r>
      <w:r w:rsidRPr="002412A1">
        <w:rPr>
          <w:sz w:val="16"/>
        </w:rPr>
        <w:t xml:space="preserve"> In activities and small-group discussions, participants discussed the motives behind surveillance and explored what could be done to eliminate its abuses.</w:t>
      </w:r>
    </w:p>
    <w:p w:rsidR="00A65A56" w:rsidRPr="00A65A56" w:rsidRDefault="00A65A56" w:rsidP="00A65A56"/>
    <w:p w:rsidR="00BB04CE" w:rsidRDefault="00BB04CE" w:rsidP="00BB04CE">
      <w:pPr>
        <w:rPr>
          <w:rStyle w:val="StyleUnderline"/>
        </w:rPr>
      </w:pPr>
      <w:r>
        <w:rPr>
          <w:rStyle w:val="StyleUnderline"/>
        </w:rPr>
        <w:br w:type="page"/>
      </w:r>
    </w:p>
    <w:p w:rsidR="00AA6F04" w:rsidRDefault="00BB04CE" w:rsidP="00BB04CE">
      <w:pPr>
        <w:pStyle w:val="Heading3"/>
        <w:rPr>
          <w:rStyle w:val="StyleUnderline"/>
          <w:sz w:val="26"/>
          <w:u w:val="none"/>
        </w:rPr>
      </w:pPr>
      <w:bookmarkStart w:id="99" w:name="_Toc424225339"/>
      <w:r>
        <w:rPr>
          <w:rStyle w:val="StyleUnderline"/>
          <w:sz w:val="26"/>
          <w:u w:val="none"/>
        </w:rPr>
        <w:lastRenderedPageBreak/>
        <w:t>Root of War</w:t>
      </w:r>
      <w:bookmarkEnd w:id="99"/>
    </w:p>
    <w:p w:rsidR="00BB04CE" w:rsidRPr="00BB04CE" w:rsidRDefault="00BB04CE" w:rsidP="00BB04CE">
      <w:pPr>
        <w:pStyle w:val="Heading4"/>
      </w:pPr>
      <w:r w:rsidRPr="00BB04CE">
        <w:t>Colonialism is the root cause of war</w:t>
      </w:r>
      <w:r>
        <w:t>.</w:t>
      </w:r>
    </w:p>
    <w:p w:rsidR="00BB04CE" w:rsidRPr="00AA45AC" w:rsidRDefault="00BB04CE" w:rsidP="00BB04CE">
      <w:pPr>
        <w:rPr>
          <w:b/>
          <w:bCs/>
          <w:sz w:val="26"/>
        </w:rPr>
      </w:pPr>
      <w:r>
        <w:rPr>
          <w:rStyle w:val="Style13ptBold"/>
        </w:rPr>
        <w:t xml:space="preserve">Street 04 </w:t>
      </w:r>
      <w:r w:rsidRPr="002A198F">
        <w:t>(</w:t>
      </w:r>
      <w:r>
        <w:t xml:space="preserve">Paul Street, 04/11/04,  taught various aspects of U.S. history at a large number of Chicago-area colleges and universities and was the Director of Research at The Chicago Urban League (from 2000 through 2005), where he published two major grant-funded studies, “Those who deny Crimes of the Past”, </w:t>
      </w:r>
      <w:r w:rsidRPr="008459E4">
        <w:t>https://zcomm.org/znetarticle/those-who-deny-the-cr</w:t>
      </w:r>
      <w:r>
        <w:t>imes-of-the-past-by-paul-street)</w:t>
      </w:r>
    </w:p>
    <w:p w:rsidR="00BB04CE" w:rsidRPr="00284A12" w:rsidRDefault="00BB04CE" w:rsidP="00BB04CE">
      <w:pPr>
        <w:rPr>
          <w:sz w:val="16"/>
        </w:rPr>
      </w:pPr>
      <w:r w:rsidRPr="00284A12">
        <w:rPr>
          <w:sz w:val="16"/>
        </w:rPr>
        <w:t>Seen against, and as part of, the vast historical canvass of U.S. racist-imperial slaughter</w:t>
      </w:r>
      <w:r w:rsidRPr="00284A12">
        <w:rPr>
          <w:rStyle w:val="StyleUnderline"/>
        </w:rPr>
        <w:t>, the monumental US crimes in Southeast Asia that John Kerry hinted at in his 1971 testimony are part of a larger story that renders self-delusional many Americans’ notion that their nation-state is some sort of great exceptional moral and ethical city on the global hill.</w:t>
      </w:r>
      <w:r w:rsidRPr="00284A12">
        <w:rPr>
          <w:sz w:val="16"/>
        </w:rPr>
        <w:t xml:space="preserve"> </w:t>
      </w:r>
      <w:r w:rsidRPr="00284A12">
        <w:rPr>
          <w:rStyle w:val="StyleUnderline"/>
        </w:rPr>
        <w:t>It is especially important to appreciate the significance of the vicious, often explicitly genocidal “homeland” assaults on native-Americans, which set foundational racist and national-narcissist patterns for subsequent U.S. global butchery, disproportionately directed at non-European people of color</w:t>
      </w:r>
      <w:r w:rsidRPr="00284A12">
        <w:rPr>
          <w:sz w:val="16"/>
        </w:rPr>
        <w:t xml:space="preserve">. The deletion of the real story of the so-called “battle of Washita” from the official Seventh Cavalry history given to the perpetrators of the No Gun Ri massacre is revealing. </w:t>
      </w:r>
      <w:r w:rsidRPr="00C955FB">
        <w:rPr>
          <w:rStyle w:val="Emphasis"/>
        </w:rPr>
        <w:t>Denial about Washita and Sand Creek</w:t>
      </w:r>
      <w:r w:rsidRPr="00284A12">
        <w:rPr>
          <w:rStyle w:val="StyleUnderline"/>
        </w:rPr>
        <w:t xml:space="preserve"> (and so on) </w:t>
      </w:r>
      <w:r w:rsidRPr="00C955FB">
        <w:rPr>
          <w:rStyle w:val="Emphasis"/>
        </w:rPr>
        <w:t>encouraged US savagery at Wounded Knee, the denial of which encouraged US savagery in the Philippines, the denial of which encouraged US savagery in Korea, the denial of which encouraged US savagery in Vietnam, the denial of which (and all before) has recently encouraged US savagery in Afghanistan and Iraq. It’s a vicious circle of recurrent violence</w:t>
      </w:r>
      <w:r w:rsidRPr="00284A12">
        <w:rPr>
          <w:rStyle w:val="StyleUnderline"/>
        </w:rPr>
        <w:t>, well known to mental health practitioners who deal with countless victims of domestic violence living in the dark shadows of the imperial homeland’s crippling, stunted, and indeed itself occupied social and political order</w:t>
      </w:r>
      <w:r w:rsidRPr="00284A12">
        <w:rPr>
          <w:sz w:val="16"/>
        </w:rPr>
        <w:t xml:space="preserve">. </w:t>
      </w:r>
      <w:r w:rsidRPr="00284A12">
        <w:rPr>
          <w:rStyle w:val="StyleUnderline"/>
        </w:rPr>
        <w:t>Power-mad US forces deploying the latest genocidal war tools, some suggestively named after native tribes that white North American “pioneers” tried to wipe off the face of the earth</w:t>
      </w:r>
      <w:r w:rsidRPr="00284A12">
        <w:rPr>
          <w:sz w:val="16"/>
        </w:rPr>
        <w:t xml:space="preserve"> (ie, “Apache,” “Blackhawk,” and “Comanche” helicopters) are walking in bloody footsteps that trace back across centuries, oceans, forests and plains to the leveled villages, shattered corpses, and stolen resources of those who Roosevelt acknowledged as America’s “original inhabitants</w:t>
      </w:r>
      <w:r w:rsidRPr="00284A12">
        <w:rPr>
          <w:rStyle w:val="StyleUnderline"/>
        </w:rPr>
        <w:t xml:space="preserve">.” </w:t>
      </w:r>
      <w:r w:rsidRPr="00C955FB">
        <w:rPr>
          <w:rStyle w:val="Emphasis"/>
        </w:rPr>
        <w:t xml:space="preserve">Racist imperial carnage and its denial, </w:t>
      </w:r>
      <w:r w:rsidRPr="00284A12">
        <w:rPr>
          <w:rStyle w:val="StyleUnderline"/>
        </w:rPr>
        <w:t xml:space="preserve">like charity, </w:t>
      </w:r>
      <w:r w:rsidRPr="00C955FB">
        <w:rPr>
          <w:rStyle w:val="Emphasis"/>
        </w:rPr>
        <w:t>begin at home.</w:t>
      </w:r>
      <w:r w:rsidRPr="00284A12">
        <w:rPr>
          <w:sz w:val="16"/>
        </w:rPr>
        <w:t xml:space="preserve"> Those who deny the </w:t>
      </w:r>
      <w:r w:rsidRPr="00C955FB">
        <w:rPr>
          <w:rStyle w:val="Emphasis"/>
        </w:rPr>
        <w:t>crimes of the past are likely to repeat</w:t>
      </w:r>
      <w:r w:rsidRPr="00284A12">
        <w:rPr>
          <w:rStyle w:val="StyleUnderline"/>
        </w:rPr>
        <w:t xml:space="preserve"> their offenses in the future as long as they retain the means and motive to do so</w:t>
      </w:r>
      <w:r w:rsidRPr="00284A12">
        <w:rPr>
          <w:sz w:val="16"/>
        </w:rPr>
        <w:t xml:space="preserve">. </w:t>
      </w:r>
      <w:r w:rsidRPr="00284A12">
        <w:rPr>
          <w:rStyle w:val="StyleUnderline"/>
        </w:rPr>
        <w:t>It is folly</w:t>
      </w:r>
      <w:r w:rsidRPr="00284A12">
        <w:rPr>
          <w:sz w:val="16"/>
        </w:rPr>
        <w:t xml:space="preserve">, however, </w:t>
      </w:r>
      <w:r w:rsidRPr="00284A12">
        <w:rPr>
          <w:rStyle w:val="StyleUnderline"/>
        </w:rPr>
        <w:t>for any nation to think that it can stand above the judgments of history, uniquely free of terrible consequences for what Ward Churchill calls “imperial arrogance and criminality</w:t>
      </w:r>
      <w:r w:rsidRPr="00284A12">
        <w:rPr>
          <w:sz w:val="16"/>
        </w:rPr>
        <w:t xml:space="preserve">.” Every new U.S. murder of innocents abroad breeds untold numbers of anti-imperial resistance fighters, ready to die and eager to use the latest available technologies and techniques to kill representatives – even just ordinary citizens – of what they see as an American Predator state. This along with much else will help precipitate an inevitable return of US power to the grounds of earth and history. </w:t>
      </w:r>
      <w:r w:rsidRPr="00284A12">
        <w:rPr>
          <w:rStyle w:val="StyleUnderline"/>
        </w:rPr>
        <w:t>As it accelerates, the U.S. will face a fateful choice, full of potentially grave or liberating consequences for the fate of humanity and the earth. It will accept its fall with relief and gratitude, asking for forgiveness, and making true reparation at home and abroad, consistent with an honest appraisal of what Churchill,</w:t>
      </w:r>
      <w:r w:rsidRPr="00284A12">
        <w:rPr>
          <w:sz w:val="16"/>
        </w:rPr>
        <w:t xml:space="preserve"> himself of native-American (Keetoowah Cherokee) ancestry</w:t>
      </w:r>
      <w:r w:rsidRPr="00284A12">
        <w:rPr>
          <w:rStyle w:val="StyleUnderline"/>
        </w:rPr>
        <w:t>, calls “the realities of [its] national history and the responsibilities that history has bequeathed”:</w:t>
      </w:r>
      <w:r w:rsidRPr="00284A12">
        <w:rPr>
          <w:sz w:val="16"/>
        </w:rPr>
        <w:t xml:space="preserve"> goodbye American Exceptionalism and Woodrow Wilson’s guns. </w:t>
      </w:r>
      <w:r w:rsidRPr="00284A12">
        <w:rPr>
          <w:rStyle w:val="StyleUnderline"/>
        </w:rPr>
        <w:t>Or Americans and the world will face the likely alternative of</w:t>
      </w:r>
      <w:r w:rsidRPr="00C955FB">
        <w:rPr>
          <w:rStyle w:val="Emphasis"/>
        </w:rPr>
        <w:t xml:space="preserve"> permanent imperial war and the construction of an ever-more imposing U.S. fortress state</w:t>
      </w:r>
      <w:r w:rsidRPr="00284A12">
        <w:rPr>
          <w:rStyle w:val="StyleUnderline"/>
        </w:rPr>
        <w:t xml:space="preserve">, perpetuated by Orwellian denial and savage intentional historical ignorance. This savage barbarism of dialectically inseparable </w:t>
      </w:r>
      <w:r w:rsidRPr="00C955FB">
        <w:rPr>
          <w:rStyle w:val="Emphasis"/>
        </w:rPr>
        <w:t xml:space="preserve">empire and inequality will be defended </w:t>
      </w:r>
      <w:r w:rsidRPr="00C955FB">
        <w:t>in the last wagon-train instance</w:t>
      </w:r>
      <w:r w:rsidRPr="00284A12">
        <w:rPr>
          <w:rStyle w:val="StyleUnderline"/>
        </w:rPr>
        <w:t xml:space="preserve"> </w:t>
      </w:r>
      <w:r w:rsidRPr="00C955FB">
        <w:rPr>
          <w:rStyle w:val="Emphasis"/>
        </w:rPr>
        <w:t>by missiles and bombs loaded with radioactive materials</w:t>
      </w:r>
      <w:r w:rsidRPr="00284A12">
        <w:rPr>
          <w:rStyle w:val="StyleUnderline"/>
        </w:rPr>
        <w:t xml:space="preserve"> wrenched from lands once freely roamed by an immeasurably more civilized people than those who came to destroy.</w:t>
      </w:r>
      <w:r w:rsidRPr="00284A12">
        <w:rPr>
          <w:sz w:val="16"/>
        </w:rPr>
        <w:t xml:space="preserve"> </w:t>
      </w:r>
    </w:p>
    <w:p w:rsidR="00BB04CE" w:rsidRPr="00BB04CE" w:rsidRDefault="00BB04CE" w:rsidP="00BB04CE"/>
    <w:p w:rsidR="00AA6F04" w:rsidRPr="00AA6F04" w:rsidRDefault="00AA6F04" w:rsidP="00AA6F04"/>
    <w:p w:rsidR="009C34DF" w:rsidRPr="0074469A" w:rsidRDefault="009C34DF" w:rsidP="009C34DF">
      <w:pPr>
        <w:pStyle w:val="Heading4"/>
      </w:pPr>
      <w:r>
        <w:lastRenderedPageBreak/>
        <w:t>Surveillance techniques developed from colonialism set the framework for domestic surveillance</w:t>
      </w:r>
    </w:p>
    <w:p w:rsidR="009C34DF" w:rsidRPr="0074469A" w:rsidRDefault="009C34DF" w:rsidP="009C34DF">
      <w:pPr>
        <w:rPr>
          <w:b/>
          <w:bCs/>
          <w:sz w:val="26"/>
        </w:rPr>
      </w:pPr>
      <w:r>
        <w:rPr>
          <w:rStyle w:val="Style13ptBold"/>
        </w:rPr>
        <w:t xml:space="preserve">McCoy 09 </w:t>
      </w:r>
      <w:r w:rsidRPr="00EC63B2">
        <w:t>(</w:t>
      </w:r>
      <w:r>
        <w:t>Alfred W. McCoy, J.R.W. Smail Professor of History at the University of Wisconsin-Madison, “Policing America’s Empire: The United States, the Philippines, and the Rise of the Surveillance State”)</w:t>
      </w:r>
    </w:p>
    <w:p w:rsidR="009C34DF" w:rsidRPr="007B6B20" w:rsidRDefault="009C34DF" w:rsidP="009C34DF">
      <w:pPr>
        <w:rPr>
          <w:rStyle w:val="StyleUnderline"/>
        </w:rPr>
      </w:pPr>
      <w:r w:rsidRPr="007B6B20">
        <w:rPr>
          <w:rStyle w:val="StyleUnderline"/>
        </w:rPr>
        <w:t>If imperial rule had such a profound inﬂuence on the colonized, we might well ask whether it had an equally signiﬁcant impact on the colonizer</w:t>
      </w:r>
      <w:r w:rsidRPr="007B6B20">
        <w:rPr>
          <w:sz w:val="16"/>
        </w:rPr>
        <w:t xml:space="preserve">. </w:t>
      </w:r>
      <w:r w:rsidRPr="007B6B20">
        <w:rPr>
          <w:rStyle w:val="StyleUnderline"/>
        </w:rPr>
        <w:t>Through decades ofcareful study historians have delineated the transformative impact of U.S. rule on the Philippines, showing how it created a modern civil service, pros- perous middle class, and mass education system.</w:t>
      </w:r>
      <w:r w:rsidRPr="007B6B20">
        <w:rPr>
          <w:sz w:val="16"/>
        </w:rPr>
        <w:t xml:space="preserve"> After a century of this unilateral approach it is time to press this inquiry further and ask a more elusive question: was the experience of empire mutually transformative, with lasting consequences for both the postcolonial Philippines and the United States? Such an inquiry demands ifnot circumspection then a modicum ofcaution. </w:t>
      </w:r>
      <w:r w:rsidRPr="007B6B20">
        <w:rPr>
          <w:rStyle w:val="StyleUnderline"/>
        </w:rPr>
        <w:t>The formation of the U.S. state was, of course, inﬂuenced by its own internal de- velopment as well as by multiple processes ofexpansion: conquest ofthe western frontier, global commercial reach as a second-tier power, and a formal overseas empire. Yet there seems to have been a uniquely catalytic quality to colonial rule, making it a Promethean ﬁre of institutional change</w:t>
      </w:r>
      <w:r w:rsidRPr="007B6B20">
        <w:rPr>
          <w:sz w:val="16"/>
        </w:rPr>
        <w:t>. Through conquest and pac- iﬁcation colonialism pushed the capacities of an occupying power’s statecraft to thebreakingpointwhileatthesametimecreatingopportunitiesforexperimenta- tion not possible at home—making empire a crucible for forging new state forms and functions. Empire, any empire, makes its metropole more self-conscious, more calculating in the application of power</w:t>
      </w:r>
      <w:r w:rsidRPr="007B6B20">
        <w:rPr>
          <w:rStyle w:val="StyleUnderline"/>
        </w:rPr>
        <w:t>. Just as war transforms technology and industry, so colonialism plays a comparable role for government, producing innovations, particularly in the use of coercive controls, with a profound impact onitsbureaucraciesbothhomeandabroad</w:t>
      </w:r>
      <w:r w:rsidRPr="007B6B20">
        <w:rPr>
          <w:sz w:val="16"/>
        </w:rPr>
        <w:t>.Inanageoflimited,laissez-fairegov- ernancecirca1898,America’sactivistcolonialstates,fromPuertoRicothrough Panama to the Philippines, conducted bold experiments whose lessons were later repatriated through policies and personnel. Focusingoncolonialpolicingrevealshowempiresimultaneouslyformeda modern Philippine polity and transformed the American state, fostering both a coercivecapacityandtheinclinationtoapplyit.Aboveall,empireempoweredthe U.S.presidency,investingtheexecutivebranchwithbroadpowersoversubject territoriesandfosteringanextraordinaryauthorityakintowhatthepresident Capillaries ofEmpire 37 had heretofore enjoyed only in wartime. At a more mundane level empire formed an extraconstitutional circuit among the president’scolonialappointees,corpo- rateallies,andpoliticalcronies.Colonizationexpandedfederalpatronage,linking RepublicanPartymachinesinpowerfulstatessuchasOhioandMichigantothe colonialcivilservice.80 Morevisibly,colonialexpansioncreatedanewpathtothe presidencytakenbyTheodoreRooseveltandWilliamH.TaftbutnotbyLeonard Wood, making empire a dominant, even decisive inﬂuence in four presidential campaigns between 1900 and 1912. Colonialrulealsofosteredlong-terminstitutionalchangeinWashington’sna- tionalsecurityapparatus</w:t>
      </w:r>
      <w:r w:rsidRPr="007B6B20">
        <w:rPr>
          <w:rStyle w:val="StyleUnderline"/>
        </w:rPr>
        <w:t>.The</w:t>
      </w:r>
      <w:r>
        <w:rPr>
          <w:rStyle w:val="StyleUnderline"/>
        </w:rPr>
        <w:t xml:space="preserve"> </w:t>
      </w:r>
      <w:r w:rsidRPr="007B6B20">
        <w:rPr>
          <w:rStyle w:val="StyleUnderline"/>
        </w:rPr>
        <w:t>colonial</w:t>
      </w:r>
      <w:r>
        <w:rPr>
          <w:rStyle w:val="StyleUnderline"/>
        </w:rPr>
        <w:t xml:space="preserve"> </w:t>
      </w:r>
      <w:r w:rsidRPr="007B6B20">
        <w:rPr>
          <w:rStyle w:val="StyleUnderline"/>
        </w:rPr>
        <w:t>regime</w:t>
      </w:r>
      <w:r>
        <w:rPr>
          <w:rStyle w:val="StyleUnderline"/>
        </w:rPr>
        <w:t xml:space="preserve"> </w:t>
      </w:r>
      <w:r w:rsidRPr="007B6B20">
        <w:rPr>
          <w:rStyle w:val="StyleUnderline"/>
        </w:rPr>
        <w:t>in</w:t>
      </w:r>
      <w:r>
        <w:rPr>
          <w:rStyle w:val="StyleUnderline"/>
        </w:rPr>
        <w:t xml:space="preserve"> </w:t>
      </w:r>
      <w:r w:rsidRPr="007B6B20">
        <w:rPr>
          <w:rStyle w:val="StyleUnderline"/>
        </w:rPr>
        <w:t>Manila</w:t>
      </w:r>
      <w:r>
        <w:rPr>
          <w:rStyle w:val="StyleUnderline"/>
        </w:rPr>
        <w:t xml:space="preserve"> </w:t>
      </w:r>
      <w:r w:rsidRPr="007B6B20">
        <w:rPr>
          <w:rStyle w:val="StyleUnderline"/>
        </w:rPr>
        <w:t>developed</w:t>
      </w:r>
      <w:r>
        <w:rPr>
          <w:rStyle w:val="StyleUnderline"/>
        </w:rPr>
        <w:t xml:space="preserve"> </w:t>
      </w:r>
      <w:r w:rsidRPr="007B6B20">
        <w:rPr>
          <w:rStyle w:val="StyleUnderline"/>
        </w:rPr>
        <w:t>a</w:t>
      </w:r>
      <w:r>
        <w:rPr>
          <w:rStyle w:val="StyleUnderline"/>
        </w:rPr>
        <w:t xml:space="preserve"> comprehen</w:t>
      </w:r>
      <w:r w:rsidRPr="007B6B20">
        <w:rPr>
          <w:rStyle w:val="StyleUnderline"/>
        </w:rPr>
        <w:t>sive internal security doctrine, drawing information technologies from the U.S. metropole, merging them with imperial innovations, and then repatriating these novel procedures, tempered and tested</w:t>
      </w:r>
      <w:r w:rsidRPr="007B6B20">
        <w:rPr>
          <w:sz w:val="16"/>
        </w:rPr>
        <w:t xml:space="preserve">. When high imperial rule over the Philip- pinesendedin1916,colonialveteranscamehometoplayakeyroleinthedevelop- mentof theU.S.Army’sexpandedintelligenceoperationsduringWorldWarI.As Washingtonmobilizedforwarayearlater,thecontradictionbetweenitsworld- wideempireandcoastaldefensessnappedwithavengeance.Aftertwodecades of playing the global game on the cheap, the United States suddenly found itself caughtupintheclashof empireswithmilitaryforcesthatpaledbeforeGreatBrit- ain’s navy and Germany’s army, a lack of preparedness that produced real con- cernsinWashingtonandreverberatedasxenophobichysteriaacrossthecountry. In this hour of crisis Washington relied on its colonial veterans to establish a na- tional security apparatus for both domestic surveillance and foreign espionage, foundingthearmy’sMilitaryIntelligenceDivisionandlateritsMilitaryPolice.81 The U.S. Army’s overall commander in Europe, Gen. John Pershing, had built his military career in the Philippines, ﬁrst as a celebrated captain ﬁghting Muslim rebels on the southern island ofMindanao and later as military governor ofits Moro Province. In selecting his senior ofﬁcers for the European campaign, Gen- eralPershingdrewonPhilippineveteransforkeystaffandﬁeldpositions,par- ticularly in less conventional commands. The former chief of the constabulary, Harry Bandholtz, became Pershing’s provost marshal general and at the close of war founded the Military Police (MP) to manage the chaos of occupation and demobilization in Europe. In the lower echelons ofthis new service, Philippine veterans were also prominent, notably the former chiefofManila’s Secret Service and a former senior ofﬁcer in the Philippine Scouts, both of whom trained MPs for the postwar occupation ofEurope.82 </w:t>
      </w:r>
      <w:r w:rsidRPr="007B6B20">
        <w:rPr>
          <w:rStyle w:val="StyleUnderline"/>
        </w:rPr>
        <w:t xml:space="preserve">The inﬂuence of these imperial veterans was even more marked on the do- mestic front. As fear of enemy espionage grew in the ﬁrst months of war, empire providedWashingtonwiththerequisitesforgreatlyexpandedstatesecurityoper- ations. Just as repressive colonial sedition and libel laws had silenced Filipino rad- icals by 1907, so parallel U.S. legislation under </w:t>
      </w:r>
      <w:r w:rsidRPr="007B6B20">
        <w:rPr>
          <w:rStyle w:val="StyleUnderline"/>
        </w:rPr>
        <w:lastRenderedPageBreak/>
        <w:t>the Espionage Act of 1917</w:t>
      </w:r>
      <w:r w:rsidRPr="007B6B20">
        <w:rPr>
          <w:sz w:val="16"/>
        </w:rPr>
        <w:t xml:space="preserve"> allowed thejailingof antiwardissidentssuchasEugeneV.Debs.83 Lackinganyintelligence </w:t>
      </w:r>
      <w:r w:rsidRPr="007B6B20">
        <w:rPr>
          <w:rStyle w:val="StyleUnderline"/>
        </w:rPr>
        <w:t xml:space="preserve">38 Policing America’s Empire capacity whatsoever at the start of this global war, the U.S. Army relied on Col. Ralph H. Van Deman, </w:t>
      </w:r>
      <w:r w:rsidRPr="007B6B20">
        <w:rPr>
          <w:sz w:val="16"/>
        </w:rPr>
        <w:t xml:space="preserve">the former chief of army intelligence in the Philippines, </w:t>
      </w:r>
      <w:r w:rsidRPr="007B6B20">
        <w:rPr>
          <w:rStyle w:val="StyleUnderline"/>
        </w:rPr>
        <w:t>to establish its Military Intelligence Division.</w:t>
      </w:r>
      <w:r w:rsidRPr="007B6B20">
        <w:rPr>
          <w:sz w:val="16"/>
        </w:rPr>
        <w:t xml:space="preserve"> Applying colonial lessons from data management to operational doctrines, Van Deman built the MID from a staff of one—himself—into a division ofseventeen hundred and within weeks designed a complete intelligence and counterintelligence doctrine. YeteveninthisdomesticiterationU.S.militaryintelligenceshowedsigns of its imperial origins. Just as colonial security had relied on hundreds of Fili- pino agents, so Van Deman forged close alliances with American civilian auxil- iaries for the counterintelligence work that became his division’s main wartime mission. To search for suspected subversives among German Americans, the colonelcollaboratedwithanationwidevigilantegroup,theAmericanProtective League,tolaunchthelargestmasssurveillanceyetconductedbyanymodern state, domestic or otherwise. As an index of its pervasiveness, the league’s legion of 350,000 citizen-spies used its extralegal powers to amass, with allied groups, an archive of over a million pages of surveillance reports in just eighteen months of war.84 Lookingbackonthespreadofinternalsecurity,aseniorofﬁ- cial of the American Civil Liberties Union (ACLU) called Van Deman “the single most important ﬁgure in shaping this civilian mission and consolidating its base,” using “military intelligence . . . to curb movements for change.”85 </w:t>
      </w:r>
      <w:r w:rsidRPr="007B6B20">
        <w:rPr>
          <w:rStyle w:val="StyleUnderline"/>
        </w:rPr>
        <w:t>Indeed, Van Deman himselfwas a product ofempire, transformed by his Philippine ex- perience from a military mediocrity into the “father of U.S. military intelligence.” Hardened in this crucible ofcolonial paciﬁcation, he returned home in 1902 to spend the next half century working tirelessly, obsessively, breaking laws and bending bureaucracies to build almost singlehandedly an intrusive internal se- curity apparatus.</w:t>
      </w:r>
    </w:p>
    <w:p w:rsidR="009C34DF" w:rsidRPr="00EC63B2" w:rsidRDefault="009C34DF" w:rsidP="009C34DF">
      <w:pPr>
        <w:pStyle w:val="Heading4"/>
      </w:pPr>
      <w:r>
        <w:t>Initial surveillance began with colonial rule over citizens, the police began to influence politics as they grew in power.</w:t>
      </w:r>
    </w:p>
    <w:p w:rsidR="009C34DF" w:rsidRPr="00EC63B2" w:rsidRDefault="009C34DF" w:rsidP="009C34DF">
      <w:pPr>
        <w:rPr>
          <w:b/>
          <w:bCs/>
          <w:sz w:val="26"/>
        </w:rPr>
      </w:pPr>
      <w:r>
        <w:rPr>
          <w:rStyle w:val="Style13ptBold"/>
        </w:rPr>
        <w:t xml:space="preserve">McCoy 09 </w:t>
      </w:r>
      <w:r w:rsidRPr="00EC63B2">
        <w:t>(</w:t>
      </w:r>
      <w:r>
        <w:t>Alfred W. McCoy, J.R.W. Smail Professor of History at the University of Wisconsin-Madison, “Policing America’s Empire: The United States, the Philippines, and the Rise of the Surveillance State”)</w:t>
      </w:r>
    </w:p>
    <w:p w:rsidR="009C34DF" w:rsidRPr="007B6B20" w:rsidRDefault="009C34DF" w:rsidP="009C34DF">
      <w:pPr>
        <w:rPr>
          <w:sz w:val="14"/>
        </w:rPr>
      </w:pPr>
      <w:r w:rsidRPr="007B6B20">
        <w:rPr>
          <w:sz w:val="14"/>
        </w:rPr>
        <w:t xml:space="preserve">After creating a formidable counterinsurgency force, </w:t>
      </w:r>
      <w:r w:rsidRPr="00ED25E7">
        <w:rPr>
          <w:rStyle w:val="StyleUnderline"/>
        </w:rPr>
        <w:t xml:space="preserve">the U.S. regime installed this coercive apparatus within the Philippine colonial state, making the </w:t>
      </w:r>
      <w:r>
        <w:rPr>
          <w:rStyle w:val="StyleUnderline"/>
        </w:rPr>
        <w:t>constabu</w:t>
      </w:r>
      <w:r w:rsidRPr="00ED25E7">
        <w:rPr>
          <w:rStyle w:val="StyleUnderline"/>
        </w:rPr>
        <w:t>lary central to both its administration and popular perception. With strong links to the executive and minimal checks and balances, the police quickly emerged as a major factor in the country’s politics.</w:t>
      </w:r>
      <w:r w:rsidRPr="007B6B20">
        <w:rPr>
          <w:sz w:val="14"/>
        </w:rPr>
        <w:t xml:space="preserve"> Moreover, by enacting stringent laws against personal vices such as gambling and drugs</w:t>
      </w:r>
      <w:r w:rsidRPr="00ED25E7">
        <w:rPr>
          <w:rStyle w:val="StyleUnderline"/>
        </w:rPr>
        <w:t>, the colonial government inadvertently ampliﬁed the role of police as would-be guardians of public morality</w:t>
      </w:r>
      <w:r w:rsidRPr="007B6B20">
        <w:rPr>
          <w:sz w:val="14"/>
        </w:rPr>
        <w:t xml:space="preserve">. After Philippine independence in 1946, the national police remained as a key instrument of both legal and extralegal presidential power. Simultaneously, </w:t>
      </w:r>
      <w:r w:rsidRPr="00ED25E7">
        <w:rPr>
          <w:rStyle w:val="StyleUnderline"/>
        </w:rPr>
        <w:t>a symbiosis of police power, political corruption, and vice prohibition soon met a stasized into somethingakintoasocialcancerthatpersistedlongaftercolonialrule,fomenting iconic incidents of abuse and violence.</w:t>
      </w:r>
      <w:r w:rsidRPr="007B6B20">
        <w:rPr>
          <w:sz w:val="14"/>
        </w:rPr>
        <w:t xml:space="preserve"> Through corruption and excessive force, the police became the source of the country’s recurring legitimation crises, from 16 Policing America’s Empire the electoral violence of the early 1950s through the latest “people power” uprising of 2001. In a nation with countless sources of social conﬂict, it seems signiﬁcant that police scandals, often petty or even sordid, should raise such profound issues of political legitimacy. Thus a second major conclusion: </w:t>
      </w:r>
      <w:r w:rsidRPr="00ED25E7">
        <w:rPr>
          <w:rStyle w:val="StyleUnderline"/>
        </w:rPr>
        <w:t>the U.S. colonial regime’s reliance on police for paciﬁcation and political control embedded this security apparatus within an emerging Philippine state, contributing ultimately to an unstable excess of</w:t>
      </w:r>
      <w:r>
        <w:rPr>
          <w:rStyle w:val="StyleUnderline"/>
        </w:rPr>
        <w:t xml:space="preserve"> </w:t>
      </w:r>
      <w:r w:rsidRPr="00ED25E7">
        <w:rPr>
          <w:rStyle w:val="StyleUnderline"/>
        </w:rPr>
        <w:t>executive power after independence</w:t>
      </w:r>
      <w:r w:rsidRPr="007B6B20">
        <w:rPr>
          <w:sz w:val="14"/>
        </w:rPr>
        <w:t xml:space="preserve">. Not only did colonial policing inﬂuence Philippine state formation, but it also helped transform the U.S. federal government. Indeed, security techniques bred in the tropical hothouse of colonial governance were not contained at this periphery of American power. Through the invisible capillaries of empire, these innovations percolated homeward to implant both personnel and policies inside the Federal bureaucracy for the formation of a new internal security apparatus. During the social crisis surrounding World War I, </w:t>
      </w:r>
      <w:r w:rsidRPr="00ED25E7">
        <w:rPr>
          <w:rStyle w:val="StyleUnderline"/>
        </w:rPr>
        <w:t>a small cadre of colonial police veterans created a clandestine capacity within th</w:t>
      </w:r>
      <w:r>
        <w:rPr>
          <w:rStyle w:val="StyleUnderline"/>
        </w:rPr>
        <w:t>e U.S. Army, establishing Mili</w:t>
      </w:r>
      <w:r w:rsidRPr="00ED25E7">
        <w:rPr>
          <w:rStyle w:val="StyleUnderline"/>
        </w:rPr>
        <w:t>tary Police for the occupation of a war-torn Euro</w:t>
      </w:r>
      <w:r>
        <w:rPr>
          <w:rStyle w:val="StyleUnderline"/>
        </w:rPr>
        <w:t>pe as well as Military Intelli</w:t>
      </w:r>
      <w:r w:rsidRPr="00ED25E7">
        <w:rPr>
          <w:rStyle w:val="StyleUnderline"/>
        </w:rPr>
        <w:t>gence for both surveillance at home and espionage abroad.</w:t>
      </w:r>
      <w:r w:rsidRPr="007B6B20">
        <w:rPr>
          <w:sz w:val="14"/>
        </w:rPr>
        <w:t xml:space="preserve"> Once established under the pressures of wartime mobilization, this federal surveillance effort persisted in various forms for the next ﬁfty years, as a sub rosa matrix that honey- combed U.S. society with active informers, secretive civilian organizations, and government counterintelligence agencies. </w:t>
      </w:r>
      <w:r w:rsidRPr="00ED25E7">
        <w:rPr>
          <w:rStyle w:val="StyleUnderline"/>
        </w:rPr>
        <w:t>This exploration of colonial policing thus reveals an important facet of state formation not only in the Philippines but also in</w:t>
      </w:r>
      <w:r>
        <w:rPr>
          <w:rStyle w:val="StyleUnderline"/>
        </w:rPr>
        <w:t xml:space="preserve"> the United States. Though gen</w:t>
      </w:r>
      <w:r w:rsidRPr="00ED25E7">
        <w:rPr>
          <w:rStyle w:val="StyleUnderline"/>
        </w:rPr>
        <w:t>erally ignored by U.S. historians as a regrettable, even forgettable episode in the course of</w:t>
      </w:r>
      <w:r>
        <w:rPr>
          <w:rStyle w:val="StyleUnderline"/>
        </w:rPr>
        <w:t xml:space="preserve"> </w:t>
      </w:r>
      <w:r w:rsidRPr="00ED25E7">
        <w:rPr>
          <w:rStyle w:val="StyleUnderline"/>
        </w:rPr>
        <w:t>American progress, when viewed through the prism of</w:t>
      </w:r>
      <w:r>
        <w:rPr>
          <w:rStyle w:val="StyleUnderline"/>
        </w:rPr>
        <w:t xml:space="preserve"> </w:t>
      </w:r>
      <w:r w:rsidRPr="00ED25E7">
        <w:rPr>
          <w:rStyle w:val="StyleUnderline"/>
        </w:rPr>
        <w:t>policing the conquest of</w:t>
      </w:r>
      <w:r>
        <w:rPr>
          <w:rStyle w:val="StyleUnderline"/>
        </w:rPr>
        <w:t xml:space="preserve"> </w:t>
      </w:r>
      <w:r w:rsidRPr="00ED25E7">
        <w:rPr>
          <w:rStyle w:val="StyleUnderline"/>
        </w:rPr>
        <w:t>the Philippines emerges as an event of</w:t>
      </w:r>
      <w:r>
        <w:rPr>
          <w:rStyle w:val="StyleUnderline"/>
        </w:rPr>
        <w:t xml:space="preserve"> </w:t>
      </w:r>
      <w:r w:rsidRPr="00ED25E7">
        <w:rPr>
          <w:rStyle w:val="StyleUnderline"/>
        </w:rPr>
        <w:t>seminal import</w:t>
      </w:r>
      <w:r w:rsidRPr="007B6B20">
        <w:rPr>
          <w:sz w:val="14"/>
        </w:rPr>
        <w:t xml:space="preserve">. Viewed con- servatively, it was a bellwether, a signiﬁcant manifestation of the </w:t>
      </w:r>
      <w:r w:rsidRPr="007B6B20">
        <w:rPr>
          <w:sz w:val="14"/>
        </w:rPr>
        <w:lastRenderedPageBreak/>
        <w:t xml:space="preserve">repressive potential of America’s ﬁrst information revolution, discussed below.6 </w:t>
      </w:r>
      <w:r w:rsidRPr="00ED25E7">
        <w:rPr>
          <w:rStyle w:val="StyleUnderline"/>
        </w:rPr>
        <w:t>Viewed more boldly, it arguably accelerated these changes, maki</w:t>
      </w:r>
      <w:r>
        <w:rPr>
          <w:rStyle w:val="StyleUnderline"/>
        </w:rPr>
        <w:t>ng the Philippine Islands a so</w:t>
      </w:r>
      <w:r w:rsidRPr="00ED25E7">
        <w:rPr>
          <w:rStyle w:val="StyleUnderline"/>
        </w:rPr>
        <w:t>cial laboratory at a critical juncture in U.S. history and producing a virtual blue- print for the perfection of</w:t>
      </w:r>
      <w:r>
        <w:rPr>
          <w:rStyle w:val="StyleUnderline"/>
        </w:rPr>
        <w:t xml:space="preserve"> </w:t>
      </w:r>
      <w:r w:rsidRPr="00ED25E7">
        <w:rPr>
          <w:rStyle w:val="StyleUnderline"/>
        </w:rPr>
        <w:t>American state power</w:t>
      </w:r>
      <w:r w:rsidRPr="007B6B20">
        <w:rPr>
          <w:sz w:val="14"/>
        </w:rPr>
        <w:t xml:space="preserve">. From the time its troops landed at Manila in 1898, the U.S. Army applied the nation’s advanced information technology for combat operations and colonial paciﬁcation, merging Spanish police structures with its own data management to create powerful new security agencies. Unchecked by constitutional constraints, </w:t>
      </w:r>
      <w:r w:rsidRPr="00ED25E7">
        <w:rPr>
          <w:rStyle w:val="StyleUnderline"/>
        </w:rPr>
        <w:t>American colonials developed innovative counterintelligence techniques that expanded the state’s ability to monitor its Filipino subjects.</w:t>
      </w:r>
      <w:r w:rsidRPr="007B6B20">
        <w:rPr>
          <w:sz w:val="14"/>
        </w:rPr>
        <w:t xml:space="preserve"> Indeed, the ﬁrst U.S. federal agency with a fully developed covert capacity was not the Federal Bureau of Investigation (FBI) or the Ofﬁce of Naval Intelligence (ONI) but the Philippines Constabulary (PC).</w:t>
      </w:r>
    </w:p>
    <w:p w:rsidR="009C34DF" w:rsidRDefault="009C34DF" w:rsidP="009C34DF"/>
    <w:p w:rsidR="009C34DF" w:rsidRDefault="009C34DF" w:rsidP="009C34DF">
      <w:pPr>
        <w:pStyle w:val="Heading4"/>
      </w:pPr>
      <w:r>
        <w:t>The colonial origins were a unique mechanism to produce the security state leaving a necessity for continued surveillance</w:t>
      </w:r>
    </w:p>
    <w:p w:rsidR="009C34DF" w:rsidRDefault="009C34DF" w:rsidP="009C34DF">
      <w:r>
        <w:rPr>
          <w:rStyle w:val="Style13ptBold"/>
        </w:rPr>
        <w:t xml:space="preserve">McCoy 09 </w:t>
      </w:r>
      <w:r w:rsidRPr="00EC63B2">
        <w:t>(</w:t>
      </w:r>
      <w:r>
        <w:t>Alfred W. McCoy, J.R.W. Smail Professor of History at the University of Wisconsin-Madison, “Policing America’s Empire: The United States, the Philippines, and the Rise of the Surveillance State”)</w:t>
      </w:r>
    </w:p>
    <w:p w:rsidR="009C34DF" w:rsidRPr="00CC7E3C" w:rsidRDefault="009C34DF" w:rsidP="009C34DF">
      <w:pPr>
        <w:rPr>
          <w:rStyle w:val="StyleUnderline"/>
        </w:rPr>
      </w:pPr>
      <w:r w:rsidRPr="00CC7E3C">
        <w:rPr>
          <w:rStyle w:val="StyleUnderline"/>
        </w:rPr>
        <w:t>These colonial origins were no mere catalyst for a process that might have produced the same preordained outcome; instead, through a congruence of</w:t>
      </w:r>
      <w:r>
        <w:rPr>
          <w:rStyle w:val="StyleUnderline"/>
        </w:rPr>
        <w:t xml:space="preserve"> mo</w:t>
      </w:r>
      <w:r w:rsidRPr="00CC7E3C">
        <w:rPr>
          <w:rStyle w:val="StyleUnderline"/>
        </w:rPr>
        <w:t>tive and opportunity, this imperial inﬂuence left a distinctive imprint on the Capillaries of</w:t>
      </w:r>
      <w:r>
        <w:rPr>
          <w:rStyle w:val="StyleUnderline"/>
        </w:rPr>
        <w:t xml:space="preserve"> </w:t>
      </w:r>
      <w:r w:rsidRPr="00CC7E3C">
        <w:rPr>
          <w:rStyle w:val="StyleUnderline"/>
        </w:rPr>
        <w:t>Empire 17 character</w:t>
      </w:r>
      <w:r>
        <w:rPr>
          <w:rStyle w:val="StyleUnderline"/>
        </w:rPr>
        <w:t xml:space="preserve"> </w:t>
      </w:r>
      <w:r w:rsidRPr="00CC7E3C">
        <w:rPr>
          <w:rStyle w:val="StyleUnderline"/>
        </w:rPr>
        <w:t>of America’s</w:t>
      </w:r>
      <w:r>
        <w:rPr>
          <w:rStyle w:val="StyleUnderline"/>
        </w:rPr>
        <w:t xml:space="preserve"> </w:t>
      </w:r>
      <w:r w:rsidRPr="00CC7E3C">
        <w:rPr>
          <w:rStyle w:val="StyleUnderline"/>
        </w:rPr>
        <w:t>domestic</w:t>
      </w:r>
      <w:r>
        <w:rPr>
          <w:rStyle w:val="StyleUnderline"/>
        </w:rPr>
        <w:t xml:space="preserve"> </w:t>
      </w:r>
      <w:r w:rsidRPr="00CC7E3C">
        <w:rPr>
          <w:rStyle w:val="StyleUnderline"/>
        </w:rPr>
        <w:t>security</w:t>
      </w:r>
      <w:r>
        <w:rPr>
          <w:rStyle w:val="StyleUnderline"/>
        </w:rPr>
        <w:t xml:space="preserve"> </w:t>
      </w:r>
      <w:r w:rsidRPr="00CC7E3C">
        <w:rPr>
          <w:rStyle w:val="StyleUnderline"/>
        </w:rPr>
        <w:t>apparatus</w:t>
      </w:r>
      <w:r w:rsidRPr="007B6B20">
        <w:rPr>
          <w:sz w:val="14"/>
        </w:rPr>
        <w:t xml:space="preserve">. </w:t>
      </w:r>
      <w:r w:rsidRPr="00CC7E3C">
        <w:rPr>
          <w:rStyle w:val="StyleUnderline"/>
        </w:rPr>
        <w:t>These</w:t>
      </w:r>
      <w:r>
        <w:rPr>
          <w:rStyle w:val="StyleUnderline"/>
        </w:rPr>
        <w:t xml:space="preserve"> </w:t>
      </w:r>
      <w:r w:rsidRPr="00CC7E3C">
        <w:rPr>
          <w:rStyle w:val="StyleUnderline"/>
        </w:rPr>
        <w:t>secret</w:t>
      </w:r>
      <w:r>
        <w:rPr>
          <w:rStyle w:val="StyleUnderline"/>
        </w:rPr>
        <w:t xml:space="preserve"> </w:t>
      </w:r>
      <w:r w:rsidRPr="00CC7E3C">
        <w:rPr>
          <w:rStyle w:val="StyleUnderline"/>
        </w:rPr>
        <w:t>service</w:t>
      </w:r>
      <w:r>
        <w:rPr>
          <w:rStyle w:val="StyleUnderline"/>
        </w:rPr>
        <w:t xml:space="preserve"> </w:t>
      </w:r>
      <w:r w:rsidRPr="00CC7E3C">
        <w:rPr>
          <w:rStyle w:val="StyleUnderline"/>
        </w:rPr>
        <w:t>methods, whether broad information systems or speciﬁc interrogation techniques, have a speciﬁc institutional genealogy, a gestational cont</w:t>
      </w:r>
      <w:r>
        <w:rPr>
          <w:rStyle w:val="StyleUnderline"/>
        </w:rPr>
        <w:t>inuity, that requires the histo</w:t>
      </w:r>
      <w:r w:rsidRPr="00CC7E3C">
        <w:rPr>
          <w:rStyle w:val="StyleUnderline"/>
        </w:rPr>
        <w:t>rian</w:t>
      </w:r>
      <w:r>
        <w:rPr>
          <w:rStyle w:val="StyleUnderline"/>
        </w:rPr>
        <w:t xml:space="preserve"> </w:t>
      </w:r>
      <w:r w:rsidRPr="00CC7E3C">
        <w:rPr>
          <w:rStyle w:val="StyleUnderline"/>
        </w:rPr>
        <w:t>to</w:t>
      </w:r>
      <w:r>
        <w:rPr>
          <w:rStyle w:val="StyleUnderline"/>
        </w:rPr>
        <w:t xml:space="preserve"> </w:t>
      </w:r>
      <w:r w:rsidRPr="00CC7E3C">
        <w:rPr>
          <w:rStyle w:val="StyleUnderline"/>
        </w:rPr>
        <w:t>track</w:t>
      </w:r>
      <w:r>
        <w:rPr>
          <w:rStyle w:val="StyleUnderline"/>
        </w:rPr>
        <w:t xml:space="preserve"> </w:t>
      </w:r>
      <w:r w:rsidRPr="00CC7E3C">
        <w:rPr>
          <w:rStyle w:val="StyleUnderline"/>
        </w:rPr>
        <w:t>personnel,</w:t>
      </w:r>
      <w:r>
        <w:rPr>
          <w:rStyle w:val="StyleUnderline"/>
        </w:rPr>
        <w:t xml:space="preserve"> </w:t>
      </w:r>
      <w:r w:rsidRPr="00CC7E3C">
        <w:rPr>
          <w:rStyle w:val="StyleUnderline"/>
        </w:rPr>
        <w:t>policies,</w:t>
      </w:r>
      <w:r>
        <w:rPr>
          <w:rStyle w:val="StyleUnderline"/>
        </w:rPr>
        <w:t xml:space="preserve"> and p</w:t>
      </w:r>
      <w:r w:rsidRPr="00CC7E3C">
        <w:rPr>
          <w:rStyle w:val="StyleUnderline"/>
        </w:rPr>
        <w:t>recedents,</w:t>
      </w:r>
      <w:r>
        <w:rPr>
          <w:rStyle w:val="StyleUnderline"/>
        </w:rPr>
        <w:t xml:space="preserve"> </w:t>
      </w:r>
      <w:r w:rsidRPr="00CC7E3C">
        <w:rPr>
          <w:rStyle w:val="StyleUnderline"/>
        </w:rPr>
        <w:t>not</w:t>
      </w:r>
      <w:r>
        <w:rPr>
          <w:rStyle w:val="StyleUnderline"/>
        </w:rPr>
        <w:t xml:space="preserve"> </w:t>
      </w:r>
      <w:r w:rsidRPr="00CC7E3C">
        <w:rPr>
          <w:rStyle w:val="StyleUnderline"/>
        </w:rPr>
        <w:t>assuming</w:t>
      </w:r>
      <w:r>
        <w:rPr>
          <w:rStyle w:val="StyleUnderline"/>
        </w:rPr>
        <w:t xml:space="preserve"> </w:t>
      </w:r>
      <w:r w:rsidRPr="00CC7E3C">
        <w:rPr>
          <w:rStyle w:val="StyleUnderline"/>
        </w:rPr>
        <w:t>that</w:t>
      </w:r>
      <w:r>
        <w:rPr>
          <w:rStyle w:val="StyleUnderline"/>
        </w:rPr>
        <w:t xml:space="preserve"> </w:t>
      </w:r>
      <w:r w:rsidRPr="00CC7E3C">
        <w:rPr>
          <w:rStyle w:val="StyleUnderline"/>
        </w:rPr>
        <w:t>they</w:t>
      </w:r>
      <w:r>
        <w:rPr>
          <w:rStyle w:val="StyleUnderline"/>
        </w:rPr>
        <w:t xml:space="preserve"> </w:t>
      </w:r>
      <w:r w:rsidRPr="00CC7E3C">
        <w:rPr>
          <w:rStyle w:val="StyleUnderline"/>
        </w:rPr>
        <w:t>somehow arrive axiomatically with the advent of modernity.</w:t>
      </w:r>
      <w:r w:rsidRPr="007B6B20">
        <w:rPr>
          <w:sz w:val="14"/>
        </w:rPr>
        <w:t xml:space="preserve"> While Europe’s highly evolved state security services, colonial and national, contributed obliquely to the development of U.S. intelligence doctrines, the occupation of the Philippines provided a particularly favorable environment for cultivating covert techniques, institutional networks, and systematic surveillance. These security procedures, bred like tropical hybrids, were antithetical to American political traditions. But empire provided a vehicle for introducing them into a deeply democratic society. Hence a third conclusion: </w:t>
      </w:r>
      <w:r w:rsidRPr="00CC7E3C">
        <w:rPr>
          <w:rStyle w:val="StyleUnderline"/>
        </w:rPr>
        <w:t>innovative colonial policing in the Philippines inﬂuenced the formation of</w:t>
      </w:r>
      <w:r>
        <w:rPr>
          <w:rStyle w:val="StyleUnderline"/>
        </w:rPr>
        <w:t xml:space="preserve"> </w:t>
      </w:r>
      <w:r w:rsidRPr="00CC7E3C">
        <w:rPr>
          <w:rStyle w:val="StyleUnderline"/>
        </w:rPr>
        <w:t>the American state, contributing to the development of</w:t>
      </w:r>
      <w:r>
        <w:rPr>
          <w:rStyle w:val="StyleUnderline"/>
        </w:rPr>
        <w:t xml:space="preserve"> a sophisti</w:t>
      </w:r>
      <w:r w:rsidRPr="00CC7E3C">
        <w:rPr>
          <w:rStyle w:val="StyleUnderline"/>
        </w:rPr>
        <w:t>cated internal security apparatus</w:t>
      </w:r>
      <w:r w:rsidRPr="007B6B20">
        <w:rPr>
          <w:sz w:val="14"/>
        </w:rPr>
        <w:t xml:space="preserve">. The ﬂow of security personnel and practices coursing through these capillaries of empire was neither unilateral nor conﬁned to a particular period. Once their roots were planted in the ﬁrst decade of colonial rule, the circulation of ideas would continue unabated for another century, ﬁrst westward from Manila to Washington, where they shaped U.S. internal security operations during World War I, and then eastward back across the Paciﬁc, where they strengthened the repressive capacities of the postcolonial Philippine state. Whenever the Philippines has been shaken by insurgency in the last sixty years, Washington has intervened to shore up its security services with an infusion of military aid, ﬁrst under the Republic (1946–72), then under President Marcos’s martial law regime (1972–86), and most recently through President Arroyo’s role in the global war on terror (2001–9). Viewed from Manila, </w:t>
      </w:r>
      <w:r w:rsidRPr="00CC7E3C">
        <w:rPr>
          <w:rStyle w:val="StyleUnderline"/>
        </w:rPr>
        <w:t>these recurring co</w:t>
      </w:r>
      <w:r>
        <w:rPr>
          <w:rStyle w:val="StyleUnderline"/>
        </w:rPr>
        <w:t>ntacts with U.S. security agen</w:t>
      </w:r>
      <w:r w:rsidRPr="00CC7E3C">
        <w:rPr>
          <w:rStyle w:val="StyleUnderline"/>
        </w:rPr>
        <w:t>cies have made police power a key facet of the Philippine state. The Philippines has become a major battleground in the war on terror—another protracted foreign adventure whose security innovations are slowly migrating homeward silently to spread surveillance and curtail civil liberties inside the United States.</w:t>
      </w:r>
      <w:r w:rsidRPr="007B6B20">
        <w:rPr>
          <w:sz w:val="14"/>
        </w:rPr>
        <w:t xml:space="preserve"> Thus a fourth conclusion: </w:t>
      </w:r>
      <w:r w:rsidRPr="00CC7E3C">
        <w:rPr>
          <w:rStyle w:val="StyleUnderline"/>
        </w:rPr>
        <w:t>by collaborating i</w:t>
      </w:r>
      <w:r>
        <w:rPr>
          <w:rStyle w:val="StyleUnderline"/>
        </w:rPr>
        <w:t>n the reﬁnement of covert tech</w:t>
      </w:r>
      <w:r w:rsidRPr="00CC7E3C">
        <w:rPr>
          <w:rStyle w:val="StyleUnderline"/>
        </w:rPr>
        <w:t>niques for internal security, these two states have forged powerful instruments to fortify themselves against the processes of</w:t>
      </w:r>
      <w:r>
        <w:rPr>
          <w:rStyle w:val="StyleUnderline"/>
        </w:rPr>
        <w:t xml:space="preserve"> </w:t>
      </w:r>
      <w:r w:rsidRPr="00CC7E3C">
        <w:rPr>
          <w:rStyle w:val="StyleUnderline"/>
        </w:rPr>
        <w:t>political change, slowing progress to- ward civil rights in America and social justice in the Philippines.</w:t>
      </w:r>
    </w:p>
    <w:p w:rsidR="005902DA" w:rsidRDefault="005902DA">
      <w:pPr>
        <w:rPr>
          <w:rFonts w:eastAsiaTheme="majorEastAsia" w:cstheme="majorBidi"/>
          <w:b/>
          <w:iCs/>
          <w:sz w:val="26"/>
        </w:rPr>
      </w:pPr>
      <w:r>
        <w:br w:type="page"/>
      </w:r>
    </w:p>
    <w:p w:rsidR="009C34DF" w:rsidRDefault="009C34DF" w:rsidP="009C34DF">
      <w:pPr>
        <w:pStyle w:val="Heading4"/>
      </w:pPr>
      <w:r>
        <w:lastRenderedPageBreak/>
        <w:t>Mass surveillance began to be implemented as a result of colonial expansion while the police with larger power grew more corrupt</w:t>
      </w:r>
    </w:p>
    <w:p w:rsidR="009C34DF" w:rsidRPr="004F2AD1" w:rsidRDefault="009C34DF" w:rsidP="009C34DF">
      <w:pPr>
        <w:rPr>
          <w:b/>
          <w:bCs/>
          <w:sz w:val="26"/>
        </w:rPr>
      </w:pPr>
      <w:r>
        <w:rPr>
          <w:rStyle w:val="Style13ptBold"/>
        </w:rPr>
        <w:t xml:space="preserve">McCoy 09 </w:t>
      </w:r>
      <w:r w:rsidRPr="00EC63B2">
        <w:t>(</w:t>
      </w:r>
      <w:r>
        <w:t>Alfred W. McCoy, J.R.W. Smail Professor of History at the University of Wisconsin-Madison, “Policing America’s Empire: The United States, the Philippines, and the Rise of the Surveillance State”)</w:t>
      </w:r>
    </w:p>
    <w:p w:rsidR="000D3A5A" w:rsidRDefault="009C34DF" w:rsidP="009C34DF">
      <w:pPr>
        <w:rPr>
          <w:sz w:val="16"/>
        </w:rPr>
      </w:pPr>
      <w:r w:rsidRPr="007B6B20">
        <w:rPr>
          <w:sz w:val="16"/>
        </w:rPr>
        <w:t xml:space="preserve">ButapplicationoftheseinnovationsinsideAmericaitselfwasblockedby astrong tradition ofcivil liberties. From the perspective ofeven a halfcentury later, Washington’s reach circa 1898 was faint, its grip on citizens’lives light, and its role in crime control still surprisingly limited. Between 1877 and 1900 the United States experienced what Stephen Skowronek calls a “patchwork”pattern 24 Policing America’s Empire of state building without anything akin to “a concentrated governing capacity.” </w:t>
      </w:r>
      <w:r w:rsidRPr="007B6B20">
        <w:rPr>
          <w:rStyle w:val="StyleUnderline"/>
        </w:rPr>
        <w:t>After 1900, however, urbanization, industrialization, and overseas expansion “raised demands for national governmental capacities that were foreign to the ex- isting state structure,” unleashing a process of bureaucratic modernization in these imperial decades</w:t>
      </w:r>
      <w:r w:rsidRPr="007B6B20">
        <w:rPr>
          <w:sz w:val="16"/>
        </w:rPr>
        <w:t>.29 The twinned forces of centralization and moderniza- tion also inﬂuenced federal crime control and domestic security, topics often overlooked in this burgeoning literature on U.S. state formation.30 Indeed</w:t>
      </w:r>
      <w:r w:rsidRPr="007B6B20">
        <w:rPr>
          <w:rStyle w:val="StyleUnderline"/>
        </w:rPr>
        <w:t>, policing exempliﬁes the processes ofU.S. state formation through its shift, circa 1900 to 1930, from localized law enforcement, which was mired in pa- tronage, to a modern, centralized administration. As cities grew beyond the early citizen “watch forces,”New York formed the nation’s ﬁrst “full-time police force” in 1845, and others soon followed</w:t>
      </w:r>
      <w:r w:rsidRPr="007B6B20">
        <w:rPr>
          <w:sz w:val="16"/>
        </w:rPr>
        <w:t>. Between 1865 and 1905 metropolitan police forcesgrewrapidly,withChicago’s,forexample,expandingtenfoldto2,196ofﬁ- cersbycentury’sturn.Cityfathers,determinedtoavoidthemilitarizedEuropean model, compromised by creating uniformed police forces under local civilian control.</w:t>
      </w:r>
      <w:r w:rsidRPr="007B6B20">
        <w:rPr>
          <w:rStyle w:val="StyleUnderline"/>
        </w:rPr>
        <w:t>Withthestartofcivilserviceprotectionin1884atBrooklynandMilwau- kee,policebecamemoreprofessional,butparadoxically,asAmericansdiscovered to their dismay in the 1890s, “they also became more corrupt.</w:t>
      </w:r>
      <w:r w:rsidRPr="007B6B20">
        <w:rPr>
          <w:sz w:val="16"/>
        </w:rPr>
        <w:t>”</w:t>
      </w:r>
      <w:r w:rsidRPr="007B6B20">
        <w:rPr>
          <w:rStyle w:val="StyleUnderline"/>
        </w:rPr>
        <w:t>For readers of New York City’s penny press, these problems were personiﬁed by Alexander “Clubber” Williams, a pathologically violent ofﬁcer with a thirty-year career (1866–95) marked by 350 formal complaints against him in a single year and a tidy $100,000 in graft from his command of the Tenderloin vice district</w:t>
      </w:r>
      <w:r w:rsidRPr="007B6B20">
        <w:rPr>
          <w:sz w:val="16"/>
        </w:rPr>
        <w:t xml:space="preserve">. “There is more law in the end of a policeman’s nightstick,”he said deﬁantly, “than in a decision of the Supreme Court.”Throughout 1894 the New York legislature’s Lexow committee conducted a sensational probe ofthe city’s police, showing how ofﬁcers pur- chased promotions, their commanders served as agents of the Democratic ma- chine, and both protected the vice trades. When the committee pressed police chief Thomas F. Byrnes to explain how his annual salary of $5,000 built a real estate fortune that included a Fifth Avenue property worth $550,000, he denied any personal corruption but admitted that his ofﬁcers took bribes from brothels. The city’s subsequent attempt at reform did not last much beyond Theodore Roosevelt’s brieftenure as police commissioner, and his most lasting achieve- ment was easing Clubber Williams and ChiefByrnes gently into retirement— with full pensions. </w:t>
      </w:r>
      <w:r w:rsidRPr="007B6B20">
        <w:rPr>
          <w:rStyle w:val="StyleUnderline"/>
        </w:rPr>
        <w:t>Parallel investigations from Baltimore (1895) to Los Angeles (1900) found the same corrupt alliance between precinct captains and powerful ward bosses. Fighting against these big city machines for the next thirty years, middle-class reformers would campaign for centralization under an empowered police chief and rationalization through modern communications.</w:t>
      </w:r>
      <w:r w:rsidRPr="007B6B20">
        <w:rPr>
          <w:sz w:val="16"/>
        </w:rPr>
        <w:t xml:space="preserve"> As a counter- weight to these urban problems, states such as Pennsylvania (1902) and New York (1917) established paramilitary state police. Moreover, the federal role in local law enforcement grew as the Bureau ofInvestigation formed a Criminal Division (1919), launched the country’s Uniform Crime Reports system (1930), and Capillaries ofEmpire 25 opened its National Division ofIdentiﬁcation (1930), which amassed, over the next quarter century, 141 million ﬁngerprints.31</w:t>
      </w:r>
    </w:p>
    <w:p w:rsidR="000D3A5A" w:rsidRDefault="000D3A5A" w:rsidP="000D3A5A">
      <w:r>
        <w:br w:type="page"/>
      </w:r>
    </w:p>
    <w:p w:rsidR="000D3A5A" w:rsidRPr="00AB2FB1" w:rsidRDefault="000D3A5A" w:rsidP="000D3A5A">
      <w:pPr>
        <w:pStyle w:val="Heading4"/>
      </w:pPr>
      <w:r>
        <w:lastRenderedPageBreak/>
        <w:t xml:space="preserve">Colonialism causes indigenous peoples to be posited into a positionality of social death because they cannot give rise to ageny- society is a structural antagonism against native peoples. </w:t>
      </w:r>
    </w:p>
    <w:p w:rsidR="000D3A5A" w:rsidRDefault="000D3A5A" w:rsidP="000D3A5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AC6E07" w:rsidRDefault="000D3A5A" w:rsidP="000D3A5A">
      <w:pPr>
        <w:rPr>
          <w:rStyle w:val="StyleUnderline"/>
        </w:rPr>
      </w:pPr>
      <w:r w:rsidRPr="00E44996">
        <w:rPr>
          <w:sz w:val="16"/>
        </w:rPr>
        <w:t xml:space="preserve">But what seems to me to be further disavowed, even in Lowe’s important figuration of the history of labor in “the intimacies of four continents,” is the settler colonialism that such labor underwrites. </w:t>
      </w:r>
      <w:r w:rsidRPr="00AB2FB1">
        <w:rPr>
          <w:rStyle w:val="StyleUnderline"/>
        </w:rPr>
        <w:t>Asia, Africa, and Europe all meet in the Americas to labor over the dialectics of free and unfree , but what of the Americas themselves and the prior peoples upon whom that labor took place ?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w:t>
      </w:r>
      <w:r w:rsidRPr="00E44996">
        <w:rPr>
          <w:sz w:val="16"/>
        </w:rPr>
        <w:t xml:space="preserve"> 23 By positioning the conditions of slavery and indentureship in the Americas as coeval contradictions through </w:t>
      </w:r>
      <w:r w:rsidRPr="00AB2FB1">
        <w:rPr>
          <w:rStyle w:val="StyleUnderline"/>
        </w:rPr>
        <w:t xml:space="preserve">which Western freedom affirms and resolves itself,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 Within Lowe’s formulation, the native peoples of the Americas are collapsed into slavery; their only role within the disavowed intimacies of racialization is either one equivalent to that of African slaves or their ability to die so imported labor can make use of their lands. </w:t>
      </w:r>
      <w:r w:rsidRPr="00AB2FB1">
        <w:rPr>
          <w:rStyle w:val="Emphasis"/>
        </w:rPr>
        <w:t xml:space="preserve">Thus, within the “intimacies of four continents,” indigenous peoples in the new world cannot, in this system, give rise to any  historical agency or status within the “economy of affirmation and forgetting,” because they are the transit through which the dialectic of subject and object occurs. </w:t>
      </w:r>
      <w:r w:rsidRPr="00AB2FB1">
        <w:rPr>
          <w:rStyle w:val="StyleUnderline"/>
        </w:rPr>
        <w:t xml:space="preserve"> Byrd, Jodi A. (2011-09-06). </w:t>
      </w:r>
    </w:p>
    <w:p w:rsidR="00AC6E07" w:rsidRDefault="00AC6E07" w:rsidP="00AC6E07">
      <w:pPr>
        <w:rPr>
          <w:rStyle w:val="StyleUnderline"/>
        </w:rPr>
      </w:pPr>
      <w:r>
        <w:rPr>
          <w:rStyle w:val="StyleUnderline"/>
        </w:rPr>
        <w:br w:type="page"/>
      </w:r>
    </w:p>
    <w:p w:rsidR="000D3A5A" w:rsidRDefault="00AC6E07" w:rsidP="00AC6E07">
      <w:pPr>
        <w:pStyle w:val="Heading3"/>
      </w:pPr>
      <w:bookmarkStart w:id="100" w:name="_Toc424225340"/>
      <w:r w:rsidRPr="00AC6E07">
        <w:lastRenderedPageBreak/>
        <w:t>Bare Life</w:t>
      </w:r>
      <w:bookmarkEnd w:id="100"/>
    </w:p>
    <w:p w:rsidR="00AC6E07" w:rsidRDefault="00AC6E07" w:rsidP="00AC6E07">
      <w:pPr>
        <w:pStyle w:val="Heading4"/>
        <w:rPr>
          <w:bdr w:val="none" w:sz="0" w:space="0" w:color="auto" w:frame="1"/>
          <w:shd w:val="clear" w:color="auto" w:fill="FFFFFF"/>
        </w:rPr>
      </w:pPr>
      <w:r>
        <w:t>Colonialism creates bare life</w:t>
      </w:r>
    </w:p>
    <w:p w:rsidR="00572AE6" w:rsidRDefault="00AC6E07" w:rsidP="00AC6E07">
      <w:pPr>
        <w:shd w:val="clear" w:color="auto" w:fill="FFFFFF"/>
        <w:spacing w:line="270" w:lineRule="atLeast"/>
        <w:textAlignment w:val="baseline"/>
      </w:pPr>
      <w:r>
        <w:rPr>
          <w:rStyle w:val="Style13ptBold"/>
        </w:rPr>
        <w:t xml:space="preserve">Friedberg 2000 </w:t>
      </w:r>
      <w:r w:rsidRPr="00AD3BF4">
        <w:t xml:space="preserve">(Lilian, </w:t>
      </w:r>
      <w:r>
        <w:t>A</w:t>
      </w:r>
      <w:r w:rsidRPr="00AD3BF4">
        <w:t xml:space="preserve">uthor and political activist </w:t>
      </w:r>
      <w:r>
        <w:t>– M</w:t>
      </w:r>
      <w:r w:rsidRPr="00AD3BF4">
        <w:t xml:space="preserve">aster's degree in the humanities from </w:t>
      </w:r>
      <w:r>
        <w:t>the University of Chicago – D</w:t>
      </w:r>
      <w:r w:rsidRPr="00AD3BF4">
        <w:t>octoral candidate in Germanic Studies at the University of Illinois at Chicago, “Dare to Compare: Americanizing the Holocaust,” American Indian Quarterly</w:t>
      </w:r>
      <w:r>
        <w:t xml:space="preserve"> 24.3, </w:t>
      </w:r>
      <w:r w:rsidRPr="00AD3BF4">
        <w:t>Summ</w:t>
      </w:r>
      <w:r>
        <w:t>er 2000, Pages 353-380</w:t>
      </w:r>
      <w:r w:rsidRPr="00AD3BF4">
        <w:t>)</w:t>
      </w:r>
    </w:p>
    <w:p w:rsidR="00AC6E07" w:rsidRPr="00631AB5" w:rsidRDefault="00AC6E07" w:rsidP="00AC6E07">
      <w:pPr>
        <w:shd w:val="clear" w:color="auto" w:fill="FFFFFF"/>
        <w:spacing w:line="270" w:lineRule="atLeast"/>
        <w:textAlignment w:val="baseline"/>
        <w:rPr>
          <w:sz w:val="16"/>
        </w:rPr>
      </w:pPr>
      <w:r w:rsidRPr="00AD3BF4">
        <w:rPr>
          <w:sz w:val="16"/>
        </w:rPr>
        <w:t xml:space="preserve">Giorgio Agamben has argued against the use of the term Holocaust as a descriptor for the Nazi extermination of the Jews because "Jews were exterminated not in a mad and giant holocaust but exactly as Hitler had announced, 'as lice,' which is to say as bare life."[43] The notorious California Indian-killer H. L. Hall justified the murder of Native infants based on the argument that "a nit would make a louse." John Chivington, commanding colonel in the infamous Sand Creek Massacre, reformulated the sentiment to justify similar actions with the statement "Nits make lice."[44] Perplexing in this context is that </w:t>
      </w:r>
      <w:r w:rsidRPr="00AD3BF4">
        <w:rPr>
          <w:rStyle w:val="StyleUnderline"/>
        </w:rPr>
        <w:t>Hitler's perception of</w:t>
      </w:r>
      <w:r w:rsidRPr="00AD3BF4">
        <w:rPr>
          <w:sz w:val="16"/>
        </w:rPr>
        <w:t xml:space="preserve"> the Jews as "life unworthy of living," that is, as "lice" or </w:t>
      </w:r>
      <w:r w:rsidRPr="00AD3BF4">
        <w:rPr>
          <w:rStyle w:val="StyleUnderline"/>
        </w:rPr>
        <w:t>"bare life," is received with moral outrage</w:t>
      </w:r>
      <w:r w:rsidRPr="00AD3BF4">
        <w:rPr>
          <w:sz w:val="16"/>
        </w:rPr>
        <w:t xml:space="preserve"> in the scholarly community and in public consciousness in the U.S. and elsewhere. But when </w:t>
      </w:r>
      <w:r w:rsidRPr="00AD3BF4">
        <w:rPr>
          <w:rStyle w:val="StyleUnderline"/>
        </w:rPr>
        <w:t>Indians</w:t>
      </w:r>
      <w:r w:rsidRPr="00AD3BF4">
        <w:rPr>
          <w:sz w:val="16"/>
        </w:rPr>
        <w:t xml:space="preserve"> are </w:t>
      </w:r>
      <w:r w:rsidRPr="00AD3BF4">
        <w:rPr>
          <w:rStyle w:val="StyleUnderline"/>
        </w:rPr>
        <w:t>placed on the same level</w:t>
      </w:r>
      <w:r w:rsidRPr="00AD3BF4">
        <w:rPr>
          <w:sz w:val="16"/>
        </w:rPr>
        <w:t xml:space="preserve"> of the "evolutionary scale" and assigned the same status in the biopolitical order, it </w:t>
      </w:r>
      <w:r w:rsidRPr="00AD3BF4">
        <w:rPr>
          <w:rStyle w:val="StyleUnderline"/>
        </w:rPr>
        <w:t>become</w:t>
      </w:r>
      <w:r w:rsidRPr="00AD3BF4">
        <w:rPr>
          <w:sz w:val="16"/>
        </w:rPr>
        <w:t xml:space="preserve">s </w:t>
      </w:r>
      <w:r w:rsidRPr="00AD3BF4">
        <w:rPr>
          <w:rStyle w:val="StyleUnderline"/>
        </w:rPr>
        <w:t>a justifiable sacrifice made in the name of "progress."</w:t>
      </w:r>
      <w:r w:rsidRPr="00AD3BF4">
        <w:rPr>
          <w:sz w:val="16"/>
        </w:rPr>
        <w:t xml:space="preserve">Hitler's willing executioners and the ordinary men and women of Germany had to be convinced that the Jewish population was not human; they had, after all, for centuries prior, lived and worked side by side with these people who were systematically exterminated as "like lice." Before the Final Solution could be implemented, the Jewish population of Europe had to be reduced to the level of "bare life." But for the American settlers, the notion that the life form to be clear-cut from the vast, "unpopulated" wilderness in order to make way for their American way of life was somehow not human ranked among those truths held to be self-evident; </w:t>
      </w:r>
      <w:r w:rsidRPr="00AD3BF4">
        <w:rPr>
          <w:rStyle w:val="StyleUnderline"/>
        </w:rPr>
        <w:t>the "execrable race" of red men and women was viewed from the</w:t>
      </w:r>
      <w:r w:rsidRPr="00AD3BF4">
        <w:rPr>
          <w:sz w:val="16"/>
        </w:rPr>
        <w:t xml:space="preserve"> very </w:t>
      </w:r>
      <w:r w:rsidRPr="00AD3BF4">
        <w:rPr>
          <w:rStyle w:val="StyleUnderline"/>
        </w:rPr>
        <w:t>onset as</w:t>
      </w:r>
      <w:r w:rsidRPr="00AD3BF4">
        <w:rPr>
          <w:sz w:val="16"/>
        </w:rPr>
        <w:t xml:space="preserve"> existing at the level of </w:t>
      </w:r>
      <w:r w:rsidRPr="00AD3BF4">
        <w:rPr>
          <w:rStyle w:val="StyleUnderline"/>
        </w:rPr>
        <w:t>"bare life."</w:t>
      </w:r>
      <w:r w:rsidRPr="00AD3BF4">
        <w:rPr>
          <w:sz w:val="16"/>
        </w:rPr>
        <w:t xml:space="preserve"> And yet, from a perspective that acknowledges the essential humanity of indigenous populations and the sophistication of the established forms of social organization, governance, and religious ritual prevailing among the indigenous populations at the time of contact, it becomes clear that, while the Nazi Holocaust was indeed unique in scope and in kind to the twentieth century, the American Holocaust was, as Stannard has stated, "far and away, the most massive act of genocide in the history of the world."[45]Fortunately, Hitler was stopped before he could consummate the Final Solution. But some contend that Uncle Sam's willing executioners are still today engaged in the effort to eradicate what remains of the indigenous population in North America. For others, </w:t>
      </w:r>
      <w:r w:rsidRPr="00AD3BF4">
        <w:rPr>
          <w:rStyle w:val="StyleUnderline"/>
        </w:rPr>
        <w:t>the loss of Native lives</w:t>
      </w:r>
      <w:r w:rsidRPr="00AD3BF4">
        <w:rPr>
          <w:sz w:val="16"/>
        </w:rPr>
        <w:t xml:space="preserve"> and lifeways</w:t>
      </w:r>
      <w:r w:rsidRPr="00AD3BF4">
        <w:rPr>
          <w:rStyle w:val="StyleUnderline"/>
        </w:rPr>
        <w:t>cannot be acknowledged as homicidal, genocidal, or suicidal because the "savage" is not</w:t>
      </w:r>
      <w:r w:rsidRPr="00AD3BF4">
        <w:rPr>
          <w:sz w:val="16"/>
        </w:rPr>
        <w:t>--however ostentatiously liberal-minded individuals and institutions in this country may contend otherwise--</w:t>
      </w:r>
      <w:r w:rsidRPr="00AD3BF4">
        <w:rPr>
          <w:rStyle w:val="StyleUnderline"/>
        </w:rPr>
        <w:t>considered</w:t>
      </w:r>
      <w:r w:rsidRPr="00AD3BF4">
        <w:rPr>
          <w:sz w:val="16"/>
        </w:rPr>
        <w:t xml:space="preserve"> fully </w:t>
      </w:r>
      <w:r w:rsidRPr="00AD3BF4">
        <w:rPr>
          <w:rStyle w:val="StyleUnderline"/>
        </w:rPr>
        <w:t>human: "we" are not related</w:t>
      </w:r>
      <w:r w:rsidRPr="00AD3BF4">
        <w:rPr>
          <w:sz w:val="16"/>
        </w:rPr>
        <w:t xml:space="preserve">. While a revisionist narrative of the West would attempt to suffuse its world-view with a politically correct moral underpinning by making superficial linguistic concessions, no longer applying such terms as "savage" and "primitive" to indigenous peoples, contemporary scholarship still draws its insights and impulses from the same body of research and the same doctrine of universal superiority it now seeks to disavow and revile. The appearance of euphemisms such as "ethnocide" and "depopulation" applied to the genocide committed against Native populations is just one index of the continued resistance to the notion that this devastation involves a human tragedy.Nominally, indigenous peoples have been grudgingly adopted into the "family of man" in the prevailing paradigms of Western thought. Phenomenologically, they are still today perceived not as human others, but in fact as a separate (and inferior) "species." Depending on one's interpretation of the Latin siluaticus (of the wood; belonging to a wood), from which the term "savage" is derived, one might suspect that, </w:t>
      </w:r>
      <w:r w:rsidRPr="00AD3BF4">
        <w:rPr>
          <w:rStyle w:val="StyleUnderline"/>
        </w:rPr>
        <w:t>in the Western</w:t>
      </w:r>
      <w:r w:rsidRPr="00AD3BF4">
        <w:rPr>
          <w:sz w:val="16"/>
        </w:rPr>
        <w:t>biopolitical</w:t>
      </w:r>
      <w:r w:rsidRPr="00AD3BF4">
        <w:rPr>
          <w:rStyle w:val="StyleUnderline"/>
        </w:rPr>
        <w:t>order, the "savage life" acquires the status of one less than bare life</w:t>
      </w:r>
      <w:r w:rsidRPr="00AD3BF4">
        <w:rPr>
          <w:sz w:val="16"/>
        </w:rPr>
        <w:t xml:space="preserve"> or Homo sacer. If that is the case, then what occurred in this country must be viewed as a gigantic bonfire in which neither mice, lice, nor men, women or children were sacrificed and burned for the sake of clear-cutting a space for the master race--what was sacrificed here were merely logs. Driftwood. Dead weight. Useless waste. In the world of the uniqueness proponents, the "depopulation" of the New World is on a par with "deforestation."What is perhaps "unique" about the Nazi Holocaust is that it represents the first incidence in history of genocidal assault directed at an assimilated, "civilized" (and therefore human) population in central Europe.[46] Katz refers to the phenomenon as one of "Judeocide." It might, however, more accurately be termed fratricide--brothers killing brothers--squabbling sons of the same God in a serial rerun of Cain and Abel. This is not to imply that fratricide is any less grievous a crime against humanity than genocide, merely to clarify the relationship of spiritual kinship existing between perpetrators and victims in the Nazi Holocaust and the way this works to influence our perception of the event's primacy. It could in fact be argued that fratricide is indeed the more heinous crime since it involves the extermination of life that is dearly defined as "human" in the Judeo-Christian paradigm. Brothers killing brothers is classified as a mortal sin by the religious doctrines governing moral standards in both </w:t>
      </w:r>
      <w:r w:rsidRPr="00AD3BF4">
        <w:rPr>
          <w:sz w:val="16"/>
        </w:rPr>
        <w:lastRenderedPageBreak/>
        <w:t xml:space="preserve">religions, but brothers killing savages is apparently sanctioned by the moral dictates of both these dominant world religions. If the ideology of Manifest Destiny is, on the other hand, subsumed under the mandate to "be fruitful and multiply," then the extermination of indigenous populations is indeed ordained by the supreme deity common to the Christian and the Judaic faiths. From this perspective, mass murder is the implied mandate of Manifest Destiny.Churchill speaks in terms of the need for a "denazification ... a fundamental alteration in the consciousness of this country."[47] I would suggest that "demanifestation" is a more apt designation for the paradigmatic shift requisite for decentering the hegemonistic reign of the "master narratives" of Manifest Destiny and the master race that govern our understanding of history as it relates to national identity in the United States. </w:t>
      </w:r>
      <w:r w:rsidRPr="00AD3BF4">
        <w:rPr>
          <w:rStyle w:val="StyleUnderline"/>
        </w:rPr>
        <w:t>Thinking in terms of "de-manifestation</w:t>
      </w:r>
      <w:r w:rsidRPr="00AD3BF4">
        <w:rPr>
          <w:sz w:val="16"/>
        </w:rPr>
        <w:t xml:space="preserve">" </w:t>
      </w:r>
      <w:r w:rsidRPr="00AD3BF4">
        <w:rPr>
          <w:rStyle w:val="StyleUnderline"/>
        </w:rPr>
        <w:t>has the advantage of disaggregating the specific modalities of similar</w:t>
      </w:r>
      <w:r w:rsidRPr="00AD3BF4">
        <w:rPr>
          <w:sz w:val="16"/>
        </w:rPr>
        <w:t xml:space="preserve">, but not identical, </w:t>
      </w:r>
      <w:r w:rsidRPr="00AD3BF4">
        <w:rPr>
          <w:rStyle w:val="StyleUnderline"/>
        </w:rPr>
        <w:t>historical phenomena and of</w:t>
      </w:r>
      <w:r w:rsidRPr="00AD3BF4">
        <w:rPr>
          <w:sz w:val="16"/>
        </w:rPr>
        <w:t xml:space="preserve"> dis</w:t>
      </w:r>
      <w:r w:rsidRPr="00AD3BF4">
        <w:rPr>
          <w:rStyle w:val="StyleUnderline"/>
        </w:rPr>
        <w:t>locating</w:t>
      </w:r>
      <w:r w:rsidRPr="00AD3BF4">
        <w:rPr>
          <w:sz w:val="16"/>
        </w:rPr>
        <w:t>--geographically and intellectually--</w:t>
      </w:r>
      <w:r w:rsidRPr="00AD3BF4">
        <w:rPr>
          <w:rStyle w:val="StyleUnderline"/>
        </w:rPr>
        <w:t>the source of the "problem"</w:t>
      </w:r>
      <w:r w:rsidRPr="00AD3BF4">
        <w:rPr>
          <w:sz w:val="16"/>
        </w:rPr>
        <w:t xml:space="preserve"> from the site of European history </w:t>
      </w:r>
      <w:r w:rsidRPr="00AD3BF4">
        <w:rPr>
          <w:rStyle w:val="StyleUnderline"/>
        </w:rPr>
        <w:t>to</w:t>
      </w:r>
      <w:r w:rsidRPr="00AD3BF4">
        <w:rPr>
          <w:sz w:val="16"/>
        </w:rPr>
        <w:t xml:space="preserve"> that of </w:t>
      </w:r>
      <w:r w:rsidRPr="00AD3BF4">
        <w:rPr>
          <w:rStyle w:val="StyleUnderline"/>
        </w:rPr>
        <w:t>American history</w:t>
      </w:r>
      <w:r w:rsidRPr="00AD3BF4">
        <w:rPr>
          <w:sz w:val="16"/>
        </w:rPr>
        <w:t xml:space="preserve">. What follows is an attendant shift in temporal focus that allows us to properly place the postulates of Manifest Destiny and the master race in historically correct chronological order with relation to the subsequent emergence of theories of Lebensraumpolitik and the assumed superiority of the Aryan race on the European continent. Whereas "denazification" clearly connotes a "thing of the past," </w:t>
      </w:r>
      <w:r w:rsidRPr="00AD3BF4">
        <w:rPr>
          <w:rStyle w:val="StyleUnderline"/>
        </w:rPr>
        <w:t>"de-manifestation" implies a present, "manifest" reality</w:t>
      </w:r>
      <w:r w:rsidRPr="00AD3BF4">
        <w:rPr>
          <w:sz w:val="16"/>
        </w:rPr>
        <w:t xml:space="preserve">. From this vantage point, the German Sonderweg is rerouted and an already trammeled trail of rampant plundering, pillage, and mass murder is revealed to have been blazed in the forward wake of the historical caesura that the Nazi Holocaust represents. </w:t>
      </w:r>
      <w:hyperlink r:id="rId47" w:anchor="toc" w:tooltip="HOLOCAUST IN CONTEMPORARY CONTEXT: COLLECTIVE SUICIDE  " w:history="1">
        <w:r w:rsidRPr="00AD3BF4">
          <w:rPr>
            <w:rStyle w:val="Hyperlink"/>
            <w:sz w:val="16"/>
          </w:rPr>
          <w:t>HOLOCAUST IN CONTEMPORARY CONTEXT: COLLECTIVE SUICIDE</w:t>
        </w:r>
      </w:hyperlink>
      <w:r w:rsidRPr="00AD3BF4">
        <w:rPr>
          <w:sz w:val="16"/>
        </w:rPr>
        <w:t xml:space="preserve"> Most importantly, perhaps, what distinguishes the American Holocaust from the Nazi Holocaust is what is at stake today. The Nazi Holocaust represents a historical event that threatened the entire Jewish population of Europe. Relegating this event to the archive of oblivion would involve a fatal miscalculation resulting in wholesale moral bankruptcy for the entire Western world. But the worldwide Jewish population can hardly be said to be at risk of extermination today--certainly not in the United States. American Jews stepped up their efforts to direct attention to the Nazi Holocaust at a time when theywere by far the wealthiest, best-educated, most influential, in-every-way-most-successful group in American society--a group that, compared to most other identifiable minority groups, suffered no measurable discrimination and no disadvantages on account of that minority status.[48]Norman Finkelstein cites the Jewish income in the United States at double that of non-Jews and points out that sixteen of the forty wealthiest Americans are Jews, as are 40 percent of Nobel prizewinners in science and economics, 20 percent of professors at major universities and 40 percent of partners in law firms in New York and Washington.[49]Native Americans, by contrast, have long been subject to the most extreme poverty of any sector in the present North American population, and still have the highest rate of suicide of any other ethnic group on the continent.[50] Highschool dropout rates are as high as 70 percent in some communities. As Anishinabeg activist and Harvard-educated scholar Winona LaDuke notes with regard to the Lakota population in South Dakota: "Alcoholism, unemployment, suicide, accidental death and homicide rates are still well above the national average."[51] Alcoholism, intergenerational posttraumatic stress, and a spate of social and economic ills continue to plague these communities in the aftermath of the American Holocaust.As Peter Novik has made abundantly clear in his study of the way the Holocaust functions as a sort of"civil religion" and signifier of identity for American Jews, much of the commemoration rhetoric and practice propagated in this country centers on maintaining a consensual symbol of unity for American Jews who thus experience the Holocaust "vicariously." As Novik states, while most American Jews (and Gentiles) may be saddened, dismayed, or shocked by the Nazi Holocaust, there is little evidence to suggest that they have actually been traumatized by it.[52] The Americanization of the Holocaust, according to Novik's analysis, serves a symbolic function for American Jews, ascribing victim status to a community that demonstrates little sign of actual victimization in a culture where the victim is victor. Norman Finkelstein, the vociferous Goldhagen critic who lost most of his family in the death camps and ghettoes of Nazi-occupied Europe, has expressed similar views. His forthcoming publication asserts that the "Holocaust industry" was born with the Six-Day War in June of 1967. Before that, there was little mention of the Holocaust in American life.He argues that the development of the "Holocaust industry" in the United States is part of a strategic campaign to justify American political interests in Israel.[53]This is not to deny or diminish the clear and present danger in the ominous resurgence of anti-Semitic sentiments reflected in isolated incidences of racial violence against Jews and Jewish institutions both here and abroad. However, the material realities confronting the Native American population remain, in many instances, comparable to those prevailing in Third World countries. The Native American experience of persecution is not a vicarious one. For substantial portions of this population, it is a lived reality.What is more, an unrelenting sentiment of Indian-hating persists in this country:There is a peculiar kind of hatred in the northwoods, a hatred born of the guilt of privilege, a hatred born of living with three generations of complicity in the theft of lives and lands. What is worse is that each day, those who hold this position of privilege must come face to face with those whom they have dispossessed. To others who rightfully should share in the complicity and the guilt, Indians are far away and long ago. But in reservation border towns, Indians are ever present. ... The poverty of dispossession is almost overwhelming. So is the poverty of complicity and guilt. In America, poverty is relative, but it still causes shame. That shame, combined with guilt and a feeling of powerlessness, creates an atmosphere in which hatred buds, blossoms, and flourishes. The hatred </w:t>
      </w:r>
      <w:r w:rsidRPr="00AD3BF4">
        <w:rPr>
          <w:sz w:val="16"/>
        </w:rPr>
        <w:lastRenderedPageBreak/>
        <w:t>passes from father to son and from mother to daughter. Each generation feels the hatred and it penetrates deeper to justify a myth.[54]Attempts on the part of American Indians to transcend chronic, intergenerational maladies introduced by the settler population (for example, in the highly contested Casino industry, in the ongoing battles over tribal sovereignty, and so on) are challenged tooth and nail by the U.S. government and its "ordinary" people. Flexibility in transcending these conditions has been greatly curtailed by federal policies that have "legally" supplanted our traditional forms of governance, outlawed our languages and spirituality, manipulated our numbers and identity, usurped our cultural integrity, viciously repressed the leaders of our efforts to regain self-determination, and systematically miseducated the bulk of our youth to believe that this is, if not just, at least inevitable."[55] Today's state of affairs in America, both with regard to public memory and national identity, represents a flawless mirror image of the situation in Germany vis-hvis Jews and other non-Aryan victims of the Nazi regime.[56]Collective indifference to these conditions on the part of both white and black America is a poor reflection on the nation's character. This collective refusal to acknowledge the genocide further exacerbates the aftermath in Native communities and hinders the recovery process. This, too, sets the American situation apart from the German-Jewish situation: Holocaust denial is seen by most of the world as an affront to the victims of the Nazi regime. In America, the situation is the reverse:victims seeking recovery are seen as assaulting American ideals. But what is at stake today, at the dawn of a new millennium, is not the culture, tradition, and survival of one population on one continent on either side of the Atlantic. What is at stake is the very future of the human species. LaDuke, in her most recent work, contextualizes the issues from a contemporary perspective:</w:t>
      </w:r>
      <w:r w:rsidRPr="00AD3BF4">
        <w:rPr>
          <w:rStyle w:val="StyleUnderline"/>
        </w:rPr>
        <w:t>Our experience of survival and resistance is shared</w:t>
      </w:r>
      <w:r w:rsidRPr="00AD3BF4">
        <w:rPr>
          <w:sz w:val="16"/>
        </w:rPr>
        <w:t xml:space="preserve"> with many others. But </w:t>
      </w:r>
      <w:r w:rsidRPr="00AD3BF4">
        <w:rPr>
          <w:rStyle w:val="StyleUnderline"/>
        </w:rPr>
        <w:t>it is not only about Native people</w:t>
      </w:r>
      <w:r w:rsidRPr="00AD3BF4">
        <w:rPr>
          <w:sz w:val="16"/>
        </w:rPr>
        <w:t xml:space="preserve">. ... In the final analysis, </w:t>
      </w:r>
      <w:r w:rsidRPr="00AD3BF4">
        <w:rPr>
          <w:rStyle w:val="StyleUnderline"/>
        </w:rPr>
        <w:t>the survival of Native America is</w:t>
      </w:r>
      <w:r w:rsidRPr="00AD3BF4">
        <w:rPr>
          <w:sz w:val="16"/>
        </w:rPr>
        <w:t xml:space="preserve"> fundamentally </w:t>
      </w:r>
      <w:r w:rsidRPr="00AD3BF4">
        <w:rPr>
          <w:rStyle w:val="StyleUnderline"/>
        </w:rPr>
        <w:t>about the collective survival of all</w:t>
      </w:r>
      <w:r w:rsidRPr="00AD3BF4">
        <w:rPr>
          <w:sz w:val="16"/>
        </w:rPr>
        <w:t xml:space="preserve"> human beings. The question of who gets to determine the destiny of the land, and of the people who live on it--those with the money or those who pray on the land--is a question that is alive throughout society.[57]"There is," as LaDuke reminds us, "a direct relationship between the loss of cultural diversity and the loss of biodiversity. Wherever Indigenous peoples still remain, there is also a corresponding enclave of biodiversity."[58] But, she continues, The last 150 years have seen a great holocaust. </w:t>
      </w:r>
      <w:r w:rsidRPr="00AD3BF4">
        <w:rPr>
          <w:rStyle w:val="StyleUnderline"/>
        </w:rPr>
        <w:t>There have been more species lost in the past 150 years than since the Ice Age.</w:t>
      </w:r>
      <w:r w:rsidRPr="00AD3BF4">
        <w:rPr>
          <w:sz w:val="16"/>
        </w:rPr>
        <w:t xml:space="preserve"> (During the same time, Indigenous peoples have been disappearing from the face of the earth. </w:t>
      </w:r>
      <w:r w:rsidRPr="00AD3BF4">
        <w:rPr>
          <w:rStyle w:val="StyleUnderline"/>
        </w:rPr>
        <w:t>Over 2,000 nations of Indigenous peoples have gone extinct</w:t>
      </w:r>
      <w:r w:rsidRPr="00AD3BF4">
        <w:rPr>
          <w:sz w:val="16"/>
        </w:rPr>
        <w:t xml:space="preserve"> in the western hemisphere and one nation disappears from the Amazon rainforest every year.)[59]</w:t>
      </w:r>
      <w:r w:rsidRPr="00AD3BF4">
        <w:rPr>
          <w:rStyle w:val="StyleUnderline"/>
        </w:rPr>
        <w:t>It is not about "us" as indigenous peoples--it is about "us" as a human species. We are all related</w:t>
      </w:r>
      <w:r w:rsidRPr="00AD3BF4">
        <w:rPr>
          <w:sz w:val="16"/>
        </w:rPr>
        <w:t xml:space="preserve">. At issue is no longer the "Jewish question" or the "Indian problem." We must speak today in terms of the "human problem." And it is this "problem" for which not a "final," but a sustainable, viable solution must be found--because it is no longer a matter of "serial genocide," it has become one of collective suicide. As Terrence Des Pres put it, in The Survivor: "At the heart of our problems is that nihilism which was all along the destiny of Western culture: a nihilism either unacknowledged even as the bombs fell or else, as with Hitler or Stalin, demonically proclaimed as the new salvation."[60] All of us must now begin thinking and acting in the dimension and in the interest of the human species--an intellectual domain of vita activa that indigenous people have inhabited since time immemorial. It is this modality of thought as a process of reflection that the "civilized" nations must learn from the "savage" ones. Vine Deloria, in "Native American Spirituality," has attempted to clarify this distinction: American Indians look backwards in time to the creation of the world and </w:t>
      </w:r>
      <w:r w:rsidRPr="00AD3BF4">
        <w:rPr>
          <w:rStyle w:val="StyleUnderline"/>
        </w:rPr>
        <w:t>view reality from the perspective of the</w:t>
      </w:r>
      <w:r w:rsidRPr="00AD3BF4">
        <w:rPr>
          <w:sz w:val="16"/>
        </w:rPr>
        <w:t xml:space="preserve"> one </w:t>
      </w:r>
      <w:r w:rsidRPr="00AD3BF4">
        <w:rPr>
          <w:rStyle w:val="StyleUnderline"/>
        </w:rPr>
        <w:t>species that has the capability to reflect on the meaning of things</w:t>
      </w:r>
      <w:r w:rsidRPr="00AD3BF4">
        <w:rPr>
          <w:sz w:val="16"/>
        </w:rPr>
        <w:t xml:space="preserve">. This attitude is generally misunderstood by non-Indians who act as if reflection and logical thought were synonymous. But </w:t>
      </w:r>
      <w:r w:rsidRPr="00AD3BF4">
        <w:rPr>
          <w:rStyle w:val="StyleUnderline"/>
        </w:rPr>
        <w:t>reflection</w:t>
      </w:r>
      <w:r w:rsidRPr="00AD3BF4">
        <w:rPr>
          <w:sz w:val="16"/>
        </w:rPr>
        <w:t xml:space="preserve"> is a special art and </w:t>
      </w:r>
      <w:r w:rsidRPr="00AD3BF4">
        <w:rPr>
          <w:rStyle w:val="StyleUnderline"/>
        </w:rPr>
        <w:t>requires</w:t>
      </w:r>
      <w:r w:rsidRPr="00AD3BF4">
        <w:rPr>
          <w:sz w:val="16"/>
        </w:rPr>
        <w:t xml:space="preserve"> maturity of personality, </w:t>
      </w:r>
      <w:r w:rsidRPr="00AD3BF4">
        <w:rPr>
          <w:rStyle w:val="StyleUnderline"/>
        </w:rPr>
        <w:t>certainty of identity, and feelings of equality</w:t>
      </w:r>
      <w:r w:rsidRPr="00AD3BF4">
        <w:rPr>
          <w:sz w:val="16"/>
        </w:rPr>
        <w:t xml:space="preserve"> with the other life forms of the world. It consists, more precisely, of </w:t>
      </w:r>
      <w:r w:rsidRPr="00AD3BF4">
        <w:rPr>
          <w:rStyle w:val="StyleUnderline"/>
        </w:rPr>
        <w:t>allowing wisdom to approach rather than seeking answers to self-generated questions</w:t>
      </w:r>
      <w:r w:rsidRPr="00AD3BF4">
        <w:rPr>
          <w:sz w:val="16"/>
        </w:rPr>
        <w:t xml:space="preserve">. Such an attitude, then, stands in a polarized position to the manner in which society today conducts itself.[61] It is not a matter of moral bookkeeping or of winners and losers in the battle of the most martyred minority. </w:t>
      </w:r>
      <w:r w:rsidRPr="00AD3BF4">
        <w:rPr>
          <w:rStyle w:val="StyleUnderline"/>
        </w:rPr>
        <w:t>It is not a matter of comparative victimology, but one of collective survival</w:t>
      </w:r>
      <w:r w:rsidRPr="00AD3BF4">
        <w:rPr>
          <w:sz w:val="16"/>
        </w:rPr>
        <w:t xml:space="preserve">. The insistence on incomparability and "uniqueness" of the Nazi Holocaust is precisely what prohibits our collective comprehension of genocide as a phenomenon of Western "civilization," not as a reiterative series of historical events, each in its own way "unique." It is what inhibits our ability to name causes, anticipate outcomes, d, above all to engage in preemptive political and intellectual action in the face of contemporary exigencies.In Tabori's 1990 production Weisman and Rotgesicht, the "calculus of calamity" is taken to hilarious heights to reveal the grave truth of the matter. In his 1994 discussion of "The Contemporary German Fascination for Things Jewish," Jack Zipes states of Weisman und Rotgesicht:The resolution that Tabori offers, though hilarious, is meant to be taken seriously: a verbal duel so that both sides can expose themselves and realize how ridiculous it is to quarrel with one another. Hilarity becomes a nomadic means of questioning majority culture and of reversing identities so that understanding between different groups can be generated.[62]Ultimately, fostering a "solidarity of memory" that might fundamentally challenge majority culture must he the aim of any comparison of "minority" situations, but the conclusion Zipes draws from this particular conflation of identities in conflict is flawed by a misapprehension of the play's historically and culturally specific geographic setting in the Western wilderness and its relationship to </w:t>
      </w:r>
      <w:r w:rsidRPr="00AD3BF4">
        <w:rPr>
          <w:sz w:val="16"/>
        </w:rPr>
        <w:lastRenderedPageBreak/>
        <w:t xml:space="preserve">indigenous peoples. As I have argued elsewhere, while Tabori does not specify the site of the duel in the desert, the play could be interpreted to be set in what is now the state of Colorado.[63] This is the site of the Sand Creek Massacre--a historical event with culturally specific meaning to the Native American people. It is at once a site of sanctity, of sacrifice, and of sacrilege. It represents the rampant desecration that has devastated an entire civilization and its way of life. But according to Jack Zipes's analysis: "There are many parallels that one can draw with the conflict in this play: Jews and blacks in the States, or blacks and Koreans; Jews and Turks in Germany; Jews and Arabs in the Middle East."[64] Clearly, other subaltern Others share similar relationships to other, more distant desert lands and wilderness landscapes, but Zipes's analogies are flawed on several counts.In the case of the conflicts between the first two groups cited, the element of violent conquest and the dispossession of lands at the heart of the American Indian-European immigrant "dispute" is absent: Jews and blacks, like Jews and Koreans, are </w:t>
      </w:r>
      <w:bookmarkStart w:id="101" w:name="_GoBack"/>
      <w:r w:rsidRPr="00AD3BF4">
        <w:rPr>
          <w:sz w:val="16"/>
        </w:rPr>
        <w:t>enga</w:t>
      </w:r>
      <w:bookmarkEnd w:id="101"/>
      <w:r w:rsidRPr="00AD3BF4">
        <w:rPr>
          <w:sz w:val="16"/>
        </w:rPr>
        <w:t>ged in a struggle for cultural, racial, economic, and social equity in territories to which they have been introduced as Others--either as slaves, immigrants, or refugees. In the German-Turkish situation, the "minority" group is the "alien element" or, as the German euphemism would have it, "guest workers." None of these struggles involves legal agreements between sovereign nations--that is to say treaties between sovereign political entities-the terms of which have not been upheld by an outlaw state whose legitimacy as a "world power" is nevertheless recognized by the international community.As Seth Wolitz has stated in this regard, "the text can also be read allegorically as a version of the Israeli-Palestinian encounter between two subalterns squabbling over land which the 'Gewittergoi', the imperialist powers, can always regain and control."[65] The problem with this allegory, though, is that the North American territories that function as the setting and backdrop for the territories at issue in the Indian-immigrant conflict have yet to be manumitted from colonialist bondage. The lands remain in control of the "imperialist power."Precisely this is central to understanding the double-edged ironies and conflicts addressed in Weisman und Rotgesicht. The setting involves a geographical site that is readily associated with the actual site of a massacre and, as such, the site itself is ambiguous: it signifies both a site of (ongoing) sanctity and one of (ongoing) desecration. If the parallel is to be drawn between the Jewish and American Indian subaltern situations, the course of history as well as the present state of affairs must be taken into account: the fact is that Hitler lost the war and the State of Israel was formed as partial reparation for the losses sustained by the Jewish population as a result. However, the United States government, even as it sought to help absorb the losses sustained by the Jewish population in Europe not only through its support of Israel, but by offering refuge to Jewish immigrants in territories seized from the indigenous populations, won its war against the Indians.[66] The crucial difference between a regime whose demise was rooted in genocide and one for whom genocide was its foundational principle and the prerequisite to its existence is elided by this analogy.Moreover, at the level of sheer abstraction, the solidarity between subaltern groups that the Jewish-American tradition of "spoofing" Jewish-Indian relations seeks to evoke is marred by its unilateral initiative -- emanating from the Jewish perspective in the context of a Judeo-Christian framework that demonstrates little regard for or knowledge of the cultural and religious world-views of Native Americans, either as a collective entity or as heterogeneous individual nations--each with its own relationship to specific geographic sites within the boundaries of occupied territories now defined as the United States. The land, "the Wilderness" or "the Desert" which has come to signify a "wasteland" in the symbolic and spiritual orders of other peoples, has never been associated with anything but abundance and eternal sustenance for indigenous peoples because revelation is rooted in the life of reflection on and with the land, not in catastrophic upheaval or divine intervention. Vine Deloria explains the "problem" of misconstrued understandings of this relationship in this way: Almost every tribal religion was based on land. ... Some of the old chiefs felt that, because generations of their ancestors had been buried on the lands and because the sacred events of their religion had taken place on the lands, they were obligated to maintain the tribal lands against new kinds of exploitation. ... Especially among the Pueblos, Hopi, and Navajo, the lands of the creation and emergence traditions are easily identified and are regarded as places of utmost significance. ...Government officials have ruthlessly disregarded the Indians' pleas for the restoration of their most sacred lands, and the constant dispute between Indians and whites centers around this subject.[67] If anything sets the American Indian apart from other victims of genocide or oppression in this country, it is this: Native Americans are not, in the strictest sense of the word, a "diasporic" people.[68] While the policies of Indian Removal certainly served to disperse, displace, disparage, and dislocate Native cultures and identities from coast to coast, imposing upon Native North American peoples conditions of existence that might be described as "diasporic" in a Judeo-Christian or postcolonialist context, I would caution against the appropriation of the diasporic metaphor with regard to the state of Native North America. The traditional Deuteronomic narrative of the Diaspora implies divine punishment in response to a breach of covenant. In order for a "diasporic" situation to prevail, the peoples of the diaspora must have entered into a contract with the divinely intervening deity. But indigenous peoples of this country stood in no such relationship to the Judeo-Christian God and his sovereign representatives on Earth. The notion of a "Native Diaspora" in the United States presupposes an adherence to the doctrine of Manifest Destiny as divine intervention on the part of the Judeo-Christian God in His effort to create "living space" or Lebensraum for His children--"chosen" and "unchosen" alike. Even if we were to accept the contemporary permutations of the concept in the post</w:t>
      </w:r>
      <w:r>
        <w:rPr>
          <w:sz w:val="16"/>
        </w:rPr>
        <w:t xml:space="preserve"> </w:t>
      </w:r>
      <w:r w:rsidRPr="00AD3BF4">
        <w:rPr>
          <w:sz w:val="16"/>
        </w:rPr>
        <w:t xml:space="preserve">colonialist attempt to subvert and decenter traditional narratives of nationalism and imperialism as these relate to identity formation and the location of culture, the diasporic </w:t>
      </w:r>
      <w:r w:rsidRPr="00AD3BF4">
        <w:rPr>
          <w:sz w:val="16"/>
        </w:rPr>
        <w:lastRenderedPageBreak/>
        <w:t>metaphor is inapplicable because the peoples and lands at issue here have yet to be manumitted from neo-colonialist bondage.</w:t>
      </w:r>
      <w:r>
        <w:rPr>
          <w:sz w:val="16"/>
        </w:rPr>
        <w:t xml:space="preserve"> </w:t>
      </w:r>
      <w:r w:rsidRPr="00AD3BF4">
        <w:rPr>
          <w:sz w:val="16"/>
        </w:rPr>
        <w:t>Uprootedness, homelessness, exile--these are maladies forced upon Native North American populations by the invading Europeans. What Simone Weil has written about this affliction in reference to Euro-African relations in Africa applies equally to the situation on Turtle Island.[T]he white man carries [uprootedness] about with him wherever he goes. The disease has even penetrated the heart of the African continent, which had for thousands of years, nevertheless, been made up of villages. These black people at any rate, when nobody came to massacre them, torture them, or reduce them to slavery, knew how to live happily on their land. Contact with us is making them lose the art. That ought to make us wonder whether even the black man, although the most primitive of all colonized peoples, hadn't after all more to teach us than to learn from us.[69]</w:t>
      </w:r>
      <w:r w:rsidRPr="00AD3BF4">
        <w:rPr>
          <w:rStyle w:val="StyleUnderline"/>
        </w:rPr>
        <w:t>Native Americans have been "extirpated" as "savages"</w:t>
      </w:r>
      <w:r w:rsidRPr="00AD3BF4">
        <w:rPr>
          <w:sz w:val="16"/>
        </w:rPr>
        <w:t xml:space="preserve"> and as "barbarians" </w:t>
      </w:r>
      <w:r w:rsidRPr="00AD3BF4">
        <w:rPr>
          <w:rStyle w:val="StyleUnderline"/>
        </w:rPr>
        <w:t>on their own soil. That soil has been contaminated by pestilence, poisons, toxins, oil spills, nuclear waste dumps and</w:t>
      </w:r>
      <w:r w:rsidRPr="00AD3BF4">
        <w:rPr>
          <w:sz w:val="16"/>
        </w:rPr>
        <w:t xml:space="preserve"> all the </w:t>
      </w:r>
      <w:r w:rsidRPr="00AD3BF4">
        <w:rPr>
          <w:rStyle w:val="StyleUnderline"/>
        </w:rPr>
        <w:t>other deadly by-products</w:t>
      </w:r>
      <w:r w:rsidRPr="00AD3BF4">
        <w:rPr>
          <w:sz w:val="16"/>
        </w:rPr>
        <w:t xml:space="preserve"> Western "civilization" inevitably leaves as its legacy. Sacred sites have been effaced; graves have been robbed. Synagogues and churches can be rebuilt, but Mount Rushmore is not likely to be restored to its original glory by geological cosmetic surgery. Taken literally, James Young's figurative language in "America's Holocaust: Memory and the Politics of Identity," is laced with mordant irony:</w:t>
      </w:r>
      <w:r>
        <w:rPr>
          <w:sz w:val="16"/>
        </w:rPr>
        <w:t xml:space="preserve"> </w:t>
      </w:r>
      <w:r w:rsidRPr="00AD3BF4">
        <w:rPr>
          <w:sz w:val="16"/>
        </w:rPr>
        <w:t>By themselves monuments are of little value, mere stones in the landscape. But as part of a nation's rites or the objects of a people's national pilgrimage, they are imbued with national soul and memory. For traditionally the state-sponsored memory of a national past aims to affirm the righteousness of a nation's birth, even its divine election. The matrix of a nation's monuments emplots the story of ennobling events, of triumphs over barbarism, and recalls the martyrdom of those who gave their lives in the struggle for national existence--who in the martyrological refrain, died so that a nation might live. In assuming the idealized forms and meanings assigned this era by the state, memorials tend to concretize particular historical interpretations. They suggest themselves in indigenous, even geological outcroppings in a national landscape; in time, such idealized memory grows as natural to the eye as the landscape in which it stands."[70] [emphasis mine]The irony of his statements is certainly not lost on Young, who concludes his discussion with a section titled "Against a Culture of Competing Catastrophes," and states:"</w:t>
      </w:r>
      <w:r>
        <w:rPr>
          <w:sz w:val="16"/>
        </w:rPr>
        <w:t xml:space="preserve"> </w:t>
      </w:r>
      <w:r w:rsidRPr="00AD3BF4">
        <w:rPr>
          <w:sz w:val="16"/>
        </w:rPr>
        <w:t>In the end we must recognize that memory cannot be divorced from the actions taken in its behalf, and that memory without consequences may even contain the seeds of its own destruction."[71] The "national monument" at Mount Rushmore represents the geographic and symbolic site in which the principles of Manifest Destiny and the master race are literally set in stone.[71]Only when the sanctity in the hearts and minds of the indigenous population of this "vast, untamed wilderness" itself has been duly acknowledged-</w:t>
      </w:r>
      <w:r w:rsidRPr="00AD3BF4">
        <w:rPr>
          <w:rStyle w:val="StyleUnderline"/>
        </w:rPr>
        <w:t>when the dominant culture</w:t>
      </w:r>
      <w:r w:rsidRPr="00AD3BF4">
        <w:rPr>
          <w:sz w:val="16"/>
        </w:rPr>
        <w:t xml:space="preserve"> finally </w:t>
      </w:r>
      <w:r w:rsidRPr="00AD3BF4">
        <w:rPr>
          <w:rStyle w:val="StyleUnderline"/>
        </w:rPr>
        <w:t>comes to grips with</w:t>
      </w:r>
      <w:r w:rsidRPr="00AD3BF4">
        <w:rPr>
          <w:sz w:val="16"/>
        </w:rPr>
        <w:t xml:space="preserve"> the fact that </w:t>
      </w:r>
      <w:r w:rsidRPr="00AD3BF4">
        <w:rPr>
          <w:rStyle w:val="StyleUnderline"/>
        </w:rPr>
        <w:t>the ground they walk upon</w:t>
      </w:r>
      <w:r w:rsidRPr="00AD3BF4">
        <w:rPr>
          <w:sz w:val="16"/>
        </w:rPr>
        <w:t xml:space="preserve"> is not like a temple to the American Indian--it is the temple-then, and </w:t>
      </w:r>
      <w:r w:rsidRPr="00AD3BF4">
        <w:rPr>
          <w:rStyle w:val="StyleUnderline"/>
        </w:rPr>
        <w:t>only then, will the nature of the devastation</w:t>
      </w:r>
      <w:r w:rsidRPr="00AD3BF4">
        <w:rPr>
          <w:sz w:val="16"/>
        </w:rPr>
        <w:t xml:space="preserve"> and desecration </w:t>
      </w:r>
      <w:r w:rsidRPr="00AD3BF4">
        <w:rPr>
          <w:rStyle w:val="StyleUnderline"/>
        </w:rPr>
        <w:t>be driven home</w:t>
      </w:r>
      <w:r w:rsidRPr="00AD3BF4">
        <w:rPr>
          <w:sz w:val="16"/>
        </w:rPr>
        <w:t xml:space="preserve"> to them. Once that has been established, </w:t>
      </w:r>
      <w:r w:rsidRPr="00AD3BF4">
        <w:rPr>
          <w:rStyle w:val="StyleUnderline"/>
        </w:rPr>
        <w:t>the</w:t>
      </w:r>
      <w:r w:rsidRPr="00AD3BF4">
        <w:rPr>
          <w:sz w:val="16"/>
        </w:rPr>
        <w:t xml:space="preserve"> essentially </w:t>
      </w:r>
      <w:r w:rsidRPr="00AD3BF4">
        <w:rPr>
          <w:rStyle w:val="StyleUnderline"/>
        </w:rPr>
        <w:t>suicidal nature of Western intellectual endeavor will</w:t>
      </w:r>
      <w:r w:rsidRPr="00AD3BF4">
        <w:rPr>
          <w:sz w:val="16"/>
        </w:rPr>
        <w:t xml:space="preserve"> also </w:t>
      </w:r>
      <w:r w:rsidRPr="00AD3BF4">
        <w:rPr>
          <w:rStyle w:val="StyleUnderline"/>
        </w:rPr>
        <w:t>become apparent</w:t>
      </w:r>
      <w:r w:rsidRPr="00AD3BF4">
        <w:rPr>
          <w:sz w:val="16"/>
        </w:rPr>
        <w:t xml:space="preserve">. The savage--an entity reduced in the Western scheme of things to the level of "bare (and hence disposable) life" on a par with the plant--reveals himself, in the Native American world-view, to be precisely that: nothing more and nothing less than the tree itself--equals in a covenant and an evolutionary chain that does not shackle or bind, but merely bonds. To the Native American sense and sensibility, the tree represents life itself, and there is no split between the life of the tree and the life of the human. They are holistically, historically, and happily related in the nexus of mutually sustainable symbiosis. If, following Agamben, "homo sacer is life that may be killed but not sacrificed ... life that may be killed by anyone without committing homicide," then no crime has been committed in the American Holocaust, nor is the dearth of "academic moves," "scholarly turns," and "paradigmatic shifts" toward a fundamental rethinking and reshaping of American national identity of any consequence in global, local, or national terms.[73] There has been no "human" sacrifice in the conquest of the West. Nothing but the forest has been lost to the victor culture. But, if Native theorists, religious leaders, and activists who have survived the holocausts are correct in asserting, as they do, that the fate of the forest will be that of man, then the master race is, in fact, engaged in the specter of committing collective suicide--exercising the authority of the sovereign over life and death on all our behalf.If we are to divert the disaster, Mount Rushmore must be placed on a par with burning synagogues, whose fires can never be extinguished, and with black churches in the South subjected to racially motivated acts of arson. If the "Jews are the Indians of Germany," then Mount Rushmore is Bitburg, writ large and indelible, engraved not only in our collective memory, but spat on the very floor of the temple--a civic memorial to a people and a way of life sacrificed to someone else's "God."[74] But it is also here that the master race, ex altera terra, has signed and sealed its own fate on this continent as that of homo sacer: A life that, excepting itself in double exclusion from the real context of both the profane and the religious forms of life, is defined solely by virtue of having entered into an intimate symbiosis with death without, nevertheless, belonging to the world of the deceased.[75] The stones speak volumes that continue to fall on the deaf ears of an American public more German than the Germans in its persistent refusal to come to terms with a "little matter of genocide," choosing instead to adopt as its own the foundling stone of a historical marker--that coveted historical caesura everyone wants to have, but </w:t>
      </w:r>
      <w:r w:rsidRPr="00AD3BF4">
        <w:rPr>
          <w:rStyle w:val="StyleUnderline"/>
        </w:rPr>
        <w:t xml:space="preserve">no one wants to own in the "Americanization of the </w:t>
      </w:r>
      <w:r w:rsidRPr="00AD3BF4">
        <w:rPr>
          <w:rStyle w:val="StyleUnderline"/>
        </w:rPr>
        <w:lastRenderedPageBreak/>
        <w:t>Holocaust."</w:t>
      </w:r>
      <w:r w:rsidRPr="00AD3BF4">
        <w:rPr>
          <w:sz w:val="16"/>
        </w:rPr>
        <w:t xml:space="preserve">[76] </w:t>
      </w:r>
      <w:r w:rsidRPr="00AD3BF4">
        <w:rPr>
          <w:rStyle w:val="StyleUnderline"/>
        </w:rPr>
        <w:t>But</w:t>
      </w:r>
      <w:r w:rsidRPr="00AD3BF4">
        <w:rPr>
          <w:sz w:val="16"/>
        </w:rPr>
        <w:t xml:space="preserve"> in the canyons of deep memory, the song of the stones still echoes and rings true for </w:t>
      </w:r>
      <w:r w:rsidRPr="00AD3BF4">
        <w:rPr>
          <w:rStyle w:val="StyleUnderline"/>
        </w:rPr>
        <w:t>the three million survivors of the American Holocaust</w:t>
      </w:r>
      <w:r w:rsidRPr="00AD3BF4">
        <w:rPr>
          <w:sz w:val="16"/>
        </w:rPr>
        <w:t>.</w:t>
      </w:r>
    </w:p>
    <w:p w:rsidR="00AC6E07" w:rsidRPr="005E0AE3" w:rsidRDefault="00AC6E07" w:rsidP="00AC6E07"/>
    <w:p w:rsidR="00AC6E07" w:rsidRPr="00AC6E07" w:rsidRDefault="00AC6E07" w:rsidP="00AC6E07"/>
    <w:p w:rsidR="008E6506" w:rsidRPr="008E6506" w:rsidRDefault="008E6506" w:rsidP="008E6506">
      <w:pPr>
        <w:pStyle w:val="Heading3"/>
      </w:pPr>
      <w:bookmarkStart w:id="102" w:name="_Toc424225341"/>
      <w:r w:rsidRPr="008E6506">
        <w:lastRenderedPageBreak/>
        <w:t>Root of Borders</w:t>
      </w:r>
      <w:bookmarkEnd w:id="102"/>
    </w:p>
    <w:p w:rsidR="008E6506" w:rsidRPr="008E6506" w:rsidRDefault="008E6506" w:rsidP="008E6506">
      <w:pPr>
        <w:pStyle w:val="Heading4"/>
      </w:pPr>
      <w:r w:rsidRPr="008E6506">
        <w:t>The physical existence and normalization of U.S. borders are founded on the colonization of indigenous peoples.</w:t>
      </w:r>
    </w:p>
    <w:p w:rsidR="008E6506" w:rsidRDefault="008E6506" w:rsidP="008E6506">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8E6506" w:rsidRDefault="008E6506" w:rsidP="008E6506">
      <w:pPr>
        <w:rPr>
          <w:sz w:val="16"/>
        </w:rPr>
      </w:pPr>
      <w:r w:rsidRPr="00A34CB6">
        <w:rPr>
          <w:rStyle w:val="Emphasis"/>
        </w:rPr>
        <w:t>The process through which the borders of the United States become ineluctable or natural is the same process through which American Indians become invisibilized and minoritorized within the United States. And this might, in part, be understood as a process of colonialist expansion founded upon legal ideologies that continually oscillate between recognizing and disavowing the presence of the native other   internal and external to the imperial project.</w:t>
      </w:r>
      <w:r w:rsidRPr="00A34CB6">
        <w:rPr>
          <w:sz w:val="16"/>
        </w:rPr>
        <w:t xml:space="preserve"> As Ann Laura Stoler argues, the politics of comparison, in which the commonalities “particular (racialized) entities … were made to share and that made such comparisons pertinent and possible,” also risk flattening out historical specificities. 57 One might argue that </w:t>
      </w:r>
      <w:r w:rsidRPr="00A34CB6">
        <w:rPr>
          <w:rStyle w:val="StyleUnderline"/>
        </w:rPr>
        <w:t>the incommensurability of the internal stems in part from the concept of “Native Nation,” which directly contradicts nationalist ideals of justice, democracy, and civilization that are foundational to the image the United States currently has of itself. Through this assimilationist mode of “made to share,” U.S. slavery, as a colonial institution that stripped the bodies of Africans away from themselves to facilitate European and U.S. colonization of the “New World,” becomes commensurable with the loss of lands that stripped native nations away from the peoples who had lived upon those lands for tens of thousands of years, and in turn, casts both as equally internal to the United States</w:t>
      </w:r>
      <w:r w:rsidRPr="00A34CB6">
        <w:rPr>
          <w:sz w:val="16"/>
        </w:rPr>
        <w:t>. Neither balances the other, nor can they account fully for the historical violences embedded within the Cherokees’ institution of slavery within their own colonized nation and the Cherokees’ 2007 decision to disenfranchise the Freedmen and refusal to recognize their own agency and responsibility in perpetuating racist ideologies.  Byrd, Jodi A. (2011-09-06). The Transit of Empire: Indigenous Critiques of Colonialism (First Peoples: New Directions Indigenous) (pp. 137-138). University of Minnesota Press. Kindle Edition.</w:t>
      </w:r>
    </w:p>
    <w:p w:rsidR="008E6506" w:rsidRPr="008E6506" w:rsidRDefault="008E6506" w:rsidP="008E6506"/>
    <w:p w:rsidR="0041090B" w:rsidRDefault="0041090B" w:rsidP="009C34DF">
      <w:pPr>
        <w:rPr>
          <w:sz w:val="16"/>
        </w:rPr>
      </w:pPr>
    </w:p>
    <w:p w:rsidR="0041090B" w:rsidRDefault="0041090B" w:rsidP="0041090B">
      <w:r>
        <w:br w:type="page"/>
      </w:r>
    </w:p>
    <w:p w:rsidR="009C34DF" w:rsidRDefault="0041090B" w:rsidP="0041090B">
      <w:pPr>
        <w:pStyle w:val="Heading3"/>
      </w:pPr>
      <w:bookmarkStart w:id="103" w:name="_Toc424225342"/>
      <w:r>
        <w:lastRenderedPageBreak/>
        <w:t>Omnicide</w:t>
      </w:r>
      <w:bookmarkEnd w:id="103"/>
    </w:p>
    <w:p w:rsidR="0041090B" w:rsidRPr="0041090B" w:rsidRDefault="0041090B" w:rsidP="0041090B">
      <w:pPr>
        <w:pStyle w:val="Heading4"/>
      </w:pPr>
      <w:r w:rsidRPr="0041090B">
        <w:t>Failure to destroy the state leads to omnicide.</w:t>
      </w:r>
    </w:p>
    <w:p w:rsidR="0041090B" w:rsidRDefault="0041090B" w:rsidP="0041090B">
      <w:r w:rsidRPr="009604A5">
        <w:rPr>
          <w:rStyle w:val="Style13ptBold"/>
        </w:rPr>
        <w:t>Ryan 7</w:t>
      </w:r>
      <w:r>
        <w:t xml:space="preserve"> (Mike, 2007, “</w:t>
      </w:r>
      <w:r w:rsidRPr="009604A5">
        <w:t>On Ward Churchill's "Pacifism as Pathology:" Toward a Revolutionary Practice</w:t>
      </w:r>
      <w:r>
        <w:t xml:space="preserve">”, </w:t>
      </w:r>
      <w:r>
        <w:rPr>
          <w:i/>
        </w:rPr>
        <w:t>AK Press, pgs 148-149</w:t>
      </w:r>
      <w:r>
        <w:t>)</w:t>
      </w:r>
    </w:p>
    <w:p w:rsidR="00EA1849" w:rsidRDefault="0041090B" w:rsidP="0041090B">
      <w:pPr>
        <w:rPr>
          <w:rStyle w:val="StyleUnderline"/>
        </w:rPr>
      </w:pPr>
      <w:r w:rsidRPr="00815B63">
        <w:rPr>
          <w:sz w:val="16"/>
        </w:rPr>
        <w:t xml:space="preserve">We accept the necessity of armed struggle in the Third World be­ cause the level of oppression leaves people with no other reason­ able option. We recognize that the actions of Third World revolutionaries are not aggressive acts of violence, but a last line of defense and the only option for liberation in a situation of totally violent oppression. Similarly; </w:t>
      </w:r>
      <w:r w:rsidRPr="000B328C">
        <w:rPr>
          <w:rStyle w:val="StyleUnderline"/>
        </w:rPr>
        <w:t>an examination of the realities con­ fronting American Indians, New Afrikans, Puertorriquenos, and MexicanosjChicanos, should, I believe, bring us face to face with the fact that the same sorts of Third and Fourth World circumstances and dynamics exist within the contemporary borders of the United States</w:t>
      </w:r>
      <w:r w:rsidRPr="00815B63">
        <w:rPr>
          <w:sz w:val="16"/>
        </w:rPr>
        <w:t xml:space="preserve"> and Canada. Certain sectors of the peace movement have already begun to recognize this in a rudimentary kind of way. For example, the following quote comes from an open letter to the peace movement as a whole, by the advisory board of the United Methodist Voluntary Service:</w:t>
      </w:r>
      <w:r w:rsidRPr="00815B63">
        <w:rPr>
          <w:sz w:val="12"/>
        </w:rPr>
        <w:t>∂</w:t>
      </w:r>
      <w:r w:rsidRPr="00815B63">
        <w:rPr>
          <w:sz w:val="16"/>
        </w:rPr>
        <w:t xml:space="preserve"> If real peace is to be achieved, </w:t>
      </w:r>
      <w:r w:rsidRPr="000B328C">
        <w:rPr>
          <w:rStyle w:val="StyleUnderline"/>
        </w:rPr>
        <w:t>the white peace movement must aggressively seek leadership and direction from blacks, Hispanics, Native Americans, and other people of color. They must participate in all aspects of organizational planning, decision-making, and outreach. It is only with this active involvement that it will be possible to build a truly broad based, multi­ racial, multicultural movement capable of</w:t>
      </w:r>
      <w:r>
        <w:rPr>
          <w:rStyle w:val="StyleUnderline"/>
        </w:rPr>
        <w:t xml:space="preserve"> </w:t>
      </w:r>
      <w:r w:rsidRPr="000B328C">
        <w:rPr>
          <w:rStyle w:val="StyleUnderline"/>
        </w:rPr>
        <w:t>winning</w:t>
      </w:r>
      <w:r w:rsidRPr="00815B63">
        <w:rPr>
          <w:sz w:val="16"/>
        </w:rPr>
        <w:t>.40</w:t>
      </w:r>
      <w:r w:rsidRPr="00815B63">
        <w:rPr>
          <w:sz w:val="12"/>
        </w:rPr>
        <w:t>∂</w:t>
      </w:r>
      <w:r w:rsidRPr="00815B63">
        <w:rPr>
          <w:sz w:val="16"/>
        </w:rPr>
        <w:t xml:space="preserve"> I would only add that </w:t>
      </w:r>
      <w:r w:rsidRPr="00613F3A">
        <w:rPr>
          <w:rStyle w:val="StyleUnderline"/>
          <w:b/>
        </w:rPr>
        <w:t>we must also recognize that the reason such a movement can win is because it has the capacity to meet the violence of the state with a counter-violence of sufficient strength to dismember the heartland of the empire</w:t>
      </w:r>
      <w:r w:rsidRPr="000B328C">
        <w:rPr>
          <w:rStyle w:val="StyleUnderline"/>
        </w:rPr>
        <w:t xml:space="preserve">, liberating the oppressed nations within it. Further, we must acknowledge the absolute right of women to respond </w:t>
      </w:r>
      <w:r w:rsidRPr="00815B63">
        <w:rPr>
          <w:rStyle w:val="StyleUnderline"/>
        </w:rPr>
        <w:t>to the violence of patriarchy with the force necessary to protect themselves . In sum, we must recognize the validity of violence as a necessary step in self­ defense and toward liberation when the violence of the system leaves the victim(s) with no other viable option. And it is here the logical inconsistency lies.</w:t>
      </w:r>
      <w:r w:rsidRPr="00815B63">
        <w:rPr>
          <w:rStyle w:val="StyleUnderline"/>
          <w:b/>
          <w:sz w:val="12"/>
        </w:rPr>
        <w:t>∂</w:t>
      </w:r>
      <w:r w:rsidRPr="00815B63">
        <w:rPr>
          <w:rStyle w:val="StyleUnderline"/>
        </w:rPr>
        <w:t xml:space="preserve"> We recognize the right of oppressed peoples to respond to their oppression with violence, but we abstain from engaging in violence ourselves. Thus we recognize our own participation in the oppression of other peoples while we also attempt to deny the critical situation in which we ourselves are found today</w:t>
      </w:r>
      <w:r w:rsidRPr="00815B63">
        <w:rPr>
          <w:sz w:val="16"/>
        </w:rPr>
        <w:t>, a circumstance described by Rosalie Bertell in an earlier quote. If, as Bertell suggests, we are sitting upon a dying earth, and consequently dying as a species solely as a result of the nature of our society, if the technology we have developed is indeed depleting the earth, destroying the air and water, wiping out entire species daily, and steadily weakening us to the point of extinction, if phenomena such as Chernobyl are not aberrations, but are (as I insist they are) mere reflections of our daily reality projected at a level where we can at last recognize its true meaning, then is it not time-long past time-when we should do anything, in­</w:t>
      </w:r>
      <w:r w:rsidRPr="00815B63">
        <w:rPr>
          <w:sz w:val="12"/>
        </w:rPr>
        <w:t>∂</w:t>
      </w:r>
      <w:r w:rsidRPr="00815B63">
        <w:rPr>
          <w:sz w:val="16"/>
        </w:rPr>
        <w:t xml:space="preserve"> deed everything, necessary to put an end to such madness? Is it not in fact an act of unadulterated self-defense to do so? </w:t>
      </w:r>
      <w:r w:rsidRPr="00815B63">
        <w:rPr>
          <w:sz w:val="12"/>
        </w:rPr>
        <w:t>∂</w:t>
      </w:r>
      <w:r w:rsidRPr="00815B63">
        <w:rPr>
          <w:sz w:val="16"/>
        </w:rPr>
        <w:t xml:space="preserve"> </w:t>
      </w:r>
      <w:r w:rsidRPr="00815B63">
        <w:rPr>
          <w:rStyle w:val="StyleUnderline"/>
        </w:rPr>
        <w:t xml:space="preserve">Our adamant refusal to look reality in its face, to step outside our white skin privilege long enough to see that it is killing us, not only tangibly reinforces the oppression of people of color the world over, it may well be the single most important contributor to an incipient </w:t>
      </w:r>
      <w:r w:rsidRPr="00613F3A">
        <w:rPr>
          <w:rStyle w:val="StyleUnderline"/>
          <w:b/>
        </w:rPr>
        <w:t>omnicide,</w:t>
      </w:r>
      <w:r w:rsidRPr="00815B63">
        <w:rPr>
          <w:rStyle w:val="StyleUnderline"/>
        </w:rPr>
        <w:t xml:space="preserve"> the death of all life as we know it. In this sense, it may well be that our self-imposed inability to act decisively, far from having anything at all to do with the reduction of violence, is instead perpetuating the greatest process of violence in history. It might well be that our moral position is the most mammoth case of moral bankruptcy of all time.</w:t>
      </w:r>
    </w:p>
    <w:p w:rsidR="00EA1849" w:rsidRDefault="00EA1849" w:rsidP="00EA1849">
      <w:pPr>
        <w:rPr>
          <w:rStyle w:val="StyleUnderline"/>
        </w:rPr>
      </w:pPr>
      <w:r>
        <w:rPr>
          <w:rStyle w:val="StyleUnderline"/>
        </w:rPr>
        <w:br w:type="page"/>
      </w:r>
    </w:p>
    <w:p w:rsidR="0041090B" w:rsidRPr="00EA1849" w:rsidRDefault="00EA1849" w:rsidP="00EA1849">
      <w:pPr>
        <w:pStyle w:val="Heading3"/>
      </w:pPr>
      <w:bookmarkStart w:id="104" w:name="_Toc424225343"/>
      <w:r w:rsidRPr="00EA1849">
        <w:lastRenderedPageBreak/>
        <w:t>Anthropocentrism</w:t>
      </w:r>
      <w:bookmarkEnd w:id="104"/>
    </w:p>
    <w:p w:rsidR="00EA1849" w:rsidRDefault="00EA1849" w:rsidP="00EA1849">
      <w:pPr>
        <w:pStyle w:val="Heading4"/>
      </w:pPr>
      <w:r>
        <w:t>Colonialism is the root cause of anthropocentrism. Indigenous cosmologies solve.</w:t>
      </w:r>
    </w:p>
    <w:p w:rsidR="00EA1849" w:rsidRPr="00D256AF" w:rsidRDefault="00EA1849" w:rsidP="00EA1849">
      <w:r>
        <w:rPr>
          <w:b/>
        </w:rPr>
        <w:t xml:space="preserve">Belcourt 14 </w:t>
      </w:r>
      <w:r>
        <w:t xml:space="preserve">( Billy-Ray-Belcourt., </w:t>
      </w:r>
      <w:r w:rsidRPr="00D256AF">
        <w:t>Department of Modern Languages and Cultural Studies, University of Alberta, Edmonton,</w:t>
      </w:r>
      <w:r>
        <w:t xml:space="preserve"> </w:t>
      </w:r>
      <w:r w:rsidRPr="00D256AF">
        <w:t>“</w:t>
      </w:r>
      <w:r w:rsidRPr="00D256AF">
        <w:rPr>
          <w:bCs/>
        </w:rPr>
        <w:t>Animal Bodies, Colonial Subjects: (Re)Locating Animality in Decolonial Thought”).</w:t>
      </w:r>
      <w:r>
        <w:rPr>
          <w:bCs/>
        </w:rPr>
        <w:t>KM</w:t>
      </w:r>
    </w:p>
    <w:p w:rsidR="00482A0C" w:rsidRDefault="00627CE1" w:rsidP="00627CE1">
      <w:pPr>
        <w:widowControl w:val="0"/>
        <w:autoSpaceDE w:val="0"/>
        <w:autoSpaceDN w:val="0"/>
        <w:adjustRightInd w:val="0"/>
        <w:spacing w:after="240"/>
        <w:rPr>
          <w:rStyle w:val="StyleUnderline"/>
        </w:rPr>
      </w:pPr>
      <w:r w:rsidRPr="00500A8F">
        <w:rPr>
          <w:sz w:val="16"/>
          <w:szCs w:val="16"/>
        </w:rPr>
        <w:t>Although</w:t>
      </w:r>
      <w:r w:rsidRPr="00575458">
        <w:rPr>
          <w:rStyle w:val="StyleUnderline"/>
          <w:rFonts w:asciiTheme="majorHAnsi" w:hAnsiTheme="majorHAnsi"/>
        </w:rPr>
        <w:t xml:space="preserve"> animal domesticity “has been characterized by </w:t>
      </w:r>
      <w:r w:rsidRPr="00BC58D7">
        <w:rPr>
          <w:sz w:val="16"/>
          <w:szCs w:val="16"/>
        </w:rPr>
        <w:t>the coercive confinement, manipulation, and exploitation of animals for the</w:t>
      </w:r>
      <w:r w:rsidRPr="00575458">
        <w:rPr>
          <w:rStyle w:val="StyleUnderline"/>
          <w:rFonts w:asciiTheme="majorHAnsi" w:hAnsiTheme="majorHAnsi"/>
        </w:rPr>
        <w:t xml:space="preserve"> benefit of” settlers</w:t>
      </w:r>
      <w:r w:rsidRPr="00D256AF">
        <w:rPr>
          <w:rFonts w:asciiTheme="majorHAnsi" w:hAnsiTheme="majorHAnsi" w:cs="Times New Roman"/>
          <w:sz w:val="32"/>
          <w:szCs w:val="32"/>
        </w:rPr>
        <w:t xml:space="preserve"> </w:t>
      </w:r>
      <w:r w:rsidRPr="00575458">
        <w:rPr>
          <w:rFonts w:asciiTheme="majorHAnsi" w:hAnsiTheme="majorHAnsi" w:cs="Times New Roman"/>
          <w:sz w:val="16"/>
          <w:szCs w:val="16"/>
        </w:rPr>
        <w:t>[14] (p. 73),</w:t>
      </w:r>
      <w:r w:rsidRPr="00D256AF">
        <w:rPr>
          <w:rFonts w:asciiTheme="majorHAnsi" w:hAnsiTheme="majorHAnsi" w:cs="Times New Roman"/>
          <w:sz w:val="32"/>
          <w:szCs w:val="32"/>
        </w:rPr>
        <w:t xml:space="preserve"> </w:t>
      </w:r>
      <w:r w:rsidRPr="00500A8F">
        <w:rPr>
          <w:sz w:val="16"/>
          <w:szCs w:val="16"/>
        </w:rPr>
        <w:t>I contend that</w:t>
      </w:r>
      <w:r w:rsidRPr="00575458">
        <w:rPr>
          <w:rStyle w:val="StyleUnderline"/>
          <w:rFonts w:asciiTheme="majorHAnsi" w:hAnsiTheme="majorHAnsi"/>
        </w:rPr>
        <w:t xml:space="preserve"> </w:t>
      </w:r>
      <w:r w:rsidRPr="0015634B">
        <w:rPr>
          <w:rStyle w:val="Emphasis"/>
        </w:rPr>
        <w:t>contemporary domesticated animals must first be excised from their colonized subjectivities to be subsequently re-oriented within ecologies of decolonial subjecthood and re-signified through Indigenous cosmologies.</w:t>
      </w:r>
      <w:r w:rsidRPr="00575458">
        <w:rPr>
          <w:rFonts w:asciiTheme="majorHAnsi" w:hAnsiTheme="majorHAnsi" w:cs="Times New Roman"/>
          <w:b/>
          <w:sz w:val="32"/>
          <w:szCs w:val="32"/>
        </w:rPr>
        <w:t xml:space="preserve"> </w:t>
      </w:r>
      <w:r w:rsidRPr="00575458">
        <w:rPr>
          <w:rStyle w:val="StyleUnderline"/>
          <w:rFonts w:asciiTheme="majorHAnsi" w:hAnsiTheme="majorHAnsi"/>
        </w:rPr>
        <w:t xml:space="preserve">Similar to the ways in which Indigenous peoples can undergo a violent process through which we rid our colonial mentalities, I argue that </w:t>
      </w:r>
      <w:r w:rsidRPr="0015634B">
        <w:rPr>
          <w:rStyle w:val="Emphasis"/>
        </w:rPr>
        <w:t>animals can be liberated from their colonized subjecthood through an aided “process of desubjectification”</w:t>
      </w:r>
      <w:r w:rsidRPr="00D256AF">
        <w:rPr>
          <w:rFonts w:asciiTheme="majorHAnsi" w:hAnsiTheme="majorHAnsi" w:cs="Times New Roman"/>
          <w:sz w:val="32"/>
          <w:szCs w:val="32"/>
        </w:rPr>
        <w:t xml:space="preserve"> </w:t>
      </w:r>
      <w:r w:rsidRPr="00D256AF">
        <w:rPr>
          <w:rFonts w:asciiTheme="majorHAnsi" w:hAnsiTheme="majorHAnsi" w:cs="Times New Roman"/>
          <w:sz w:val="16"/>
          <w:szCs w:val="16"/>
        </w:rPr>
        <w:t>[7] (p. 456).</w:t>
      </w:r>
      <w:r w:rsidRPr="00D256AF">
        <w:rPr>
          <w:rFonts w:asciiTheme="majorHAnsi" w:hAnsiTheme="majorHAnsi" w:cs="Times New Roman"/>
          <w:sz w:val="32"/>
          <w:szCs w:val="32"/>
        </w:rPr>
        <w:t xml:space="preserve"> </w:t>
      </w:r>
      <w:r w:rsidRPr="00575458">
        <w:rPr>
          <w:rStyle w:val="StyleUnderline"/>
          <w:rFonts w:asciiTheme="majorHAnsi" w:hAnsiTheme="majorHAnsi"/>
        </w:rPr>
        <w:t xml:space="preserve">That is, thinking through animality as an infrastructure of decolonization re-positions animal bodies as agents of anti-colonial resurgence. </w:t>
      </w:r>
      <w:r w:rsidRPr="00BC58D7">
        <w:rPr>
          <w:sz w:val="16"/>
          <w:szCs w:val="16"/>
        </w:rPr>
        <w:t>They can consequently engender “forms of energy that are capable of engaging the forces that keep</w:t>
      </w:r>
      <w:r w:rsidRPr="00575458">
        <w:rPr>
          <w:rStyle w:val="StyleUnderline"/>
          <w:rFonts w:asciiTheme="majorHAnsi" w:hAnsiTheme="majorHAnsi"/>
        </w:rPr>
        <w:t xml:space="preserve"> [Indigenous people and animals] </w:t>
      </w:r>
      <w:r>
        <w:rPr>
          <w:rStyle w:val="StyleUnderline"/>
          <w:rFonts w:asciiTheme="majorHAnsi" w:hAnsiTheme="majorHAnsi"/>
        </w:rPr>
        <w:t xml:space="preserve">are </w:t>
      </w:r>
      <w:r w:rsidRPr="00575458">
        <w:rPr>
          <w:rStyle w:val="StyleUnderline"/>
          <w:rFonts w:asciiTheme="majorHAnsi" w:hAnsiTheme="majorHAnsi"/>
        </w:rPr>
        <w:t>tied to [a] colonial mentality and reality”</w:t>
      </w:r>
      <w:r w:rsidRPr="00D256AF">
        <w:rPr>
          <w:rFonts w:asciiTheme="majorHAnsi" w:hAnsiTheme="majorHAnsi" w:cs="Times New Roman"/>
          <w:sz w:val="32"/>
          <w:szCs w:val="32"/>
        </w:rPr>
        <w:t xml:space="preserve"> </w:t>
      </w:r>
      <w:r w:rsidRPr="00575458">
        <w:rPr>
          <w:rFonts w:asciiTheme="majorHAnsi" w:hAnsiTheme="majorHAnsi" w:cs="Times New Roman"/>
          <w:sz w:val="16"/>
          <w:szCs w:val="16"/>
        </w:rPr>
        <w:t>[23] (p. 179).</w:t>
      </w:r>
      <w:r w:rsidRPr="00D256AF">
        <w:rPr>
          <w:rFonts w:asciiTheme="majorHAnsi" w:hAnsiTheme="majorHAnsi" w:cs="Times New Roman"/>
          <w:sz w:val="32"/>
          <w:szCs w:val="32"/>
        </w:rPr>
        <w:t xml:space="preserve"> </w:t>
      </w:r>
      <w:r w:rsidRPr="0015634B">
        <w:rPr>
          <w:rStyle w:val="Emphasis"/>
        </w:rPr>
        <w:t>Settler colonialism has therefore required the normalization of speciesism</w:t>
      </w:r>
      <w:r w:rsidRPr="00575458">
        <w:rPr>
          <w:rStyle w:val="StyleUnderline"/>
        </w:rPr>
        <w:t xml:space="preserve"> within Indigenous communities to obfuscate the radicality of Indigenous-animal relations. In that sense, recalling the representation of animals in Indigenous cosmologies/oral traditions and unsettling speciesism as a “colonial mentality” must be prioritized in decolonial thought. </w:t>
      </w:r>
      <w:r w:rsidRPr="00BC58D7">
        <w:rPr>
          <w:sz w:val="16"/>
          <w:szCs w:val="16"/>
        </w:rPr>
        <w:t>Here, it is important to note that the animal and the Indigenous subject are not commensurable colonial subjects insofar as their experiences of colonization are different—a decolonial animal ethic</w:t>
      </w:r>
      <w:r w:rsidRPr="00575458">
        <w:rPr>
          <w:rStyle w:val="StyleUnderline"/>
        </w:rPr>
        <w:t xml:space="preserve"> </w:t>
      </w:r>
      <w:r w:rsidRPr="00BC58D7">
        <w:rPr>
          <w:sz w:val="16"/>
          <w:szCs w:val="16"/>
        </w:rPr>
        <w:t>must therefore account for these differences.</w:t>
      </w:r>
      <w:r>
        <w:rPr>
          <w:rStyle w:val="StyleUnderline"/>
        </w:rPr>
        <w:t xml:space="preserve"> </w:t>
      </w:r>
      <w:r w:rsidRPr="00C32386">
        <w:rPr>
          <w:rStyle w:val="StyleUnderline"/>
        </w:rPr>
        <w:t>I argue that a decolonial animal ethic must operate through a similar narrative logic by using Indigenous cosmologies as frameworks for a non-speciesist and anti-colonial animality.</w:t>
      </w:r>
    </w:p>
    <w:p w:rsidR="00482A0C" w:rsidRDefault="00482A0C" w:rsidP="00482A0C">
      <w:pPr>
        <w:rPr>
          <w:rStyle w:val="StyleUnderline"/>
        </w:rPr>
      </w:pPr>
      <w:r>
        <w:rPr>
          <w:rStyle w:val="StyleUnderline"/>
        </w:rPr>
        <w:br w:type="page"/>
      </w:r>
    </w:p>
    <w:p w:rsidR="00627CE1" w:rsidRPr="00482A0C" w:rsidRDefault="00482A0C" w:rsidP="00482A0C">
      <w:pPr>
        <w:pStyle w:val="Heading3"/>
      </w:pPr>
      <w:bookmarkStart w:id="105" w:name="_Toc424225344"/>
      <w:r w:rsidRPr="00482A0C">
        <w:lastRenderedPageBreak/>
        <w:t>Prerequisite to Heidegger</w:t>
      </w:r>
      <w:bookmarkEnd w:id="105"/>
    </w:p>
    <w:p w:rsidR="00482A0C" w:rsidRDefault="00482A0C" w:rsidP="00482A0C">
      <w:pPr>
        <w:pStyle w:val="Heading4"/>
      </w:pPr>
      <w:r>
        <w:t>K is a prerequisite to the aff – kinship structure constitutes Being – their idea that everyone can achieve an authentic way of Being assumes complete kinship structures which is not accessible to natives due to genocide, assimilation, and forced migration</w:t>
      </w:r>
    </w:p>
    <w:p w:rsidR="00482A0C" w:rsidRPr="008F6271" w:rsidRDefault="00482A0C" w:rsidP="00482A0C">
      <w:r w:rsidRPr="008F6271">
        <w:rPr>
          <w:rStyle w:val="Style13ptBold"/>
        </w:rPr>
        <w:t>Stevens 1999</w:t>
      </w:r>
      <w:r>
        <w:t xml:space="preserve"> (Jacqueline, P</w:t>
      </w:r>
      <w:r w:rsidRPr="008F6271">
        <w:t>rofessor in the political science depart</w:t>
      </w:r>
      <w:r>
        <w:t>ment at Northwestern University, “</w:t>
      </w:r>
      <w:r w:rsidRPr="008F6271">
        <w:t>Reproducing the State</w:t>
      </w:r>
      <w:r>
        <w:t>”, August 1</w:t>
      </w:r>
      <w:r w:rsidRPr="008F6271">
        <w:rPr>
          <w:vertAlign w:val="superscript"/>
        </w:rPr>
        <w:t>st</w:t>
      </w:r>
      <w:r>
        <w:t xml:space="preserve"> 1999, Page xiii)</w:t>
      </w:r>
    </w:p>
    <w:p w:rsidR="002832B7" w:rsidRDefault="00482A0C" w:rsidP="00482A0C">
      <w:pPr>
        <w:rPr>
          <w:sz w:val="16"/>
        </w:rPr>
      </w:pPr>
      <w:r w:rsidRPr="005902DA">
        <w:rPr>
          <w:sz w:val="16"/>
        </w:rPr>
        <w:t xml:space="preserve">In brief, the laws productive of the Croatian library’s power/knowledge nexus emerge from the form of political societies themselves, which all entail kinship rules. I want to invoke a critical, neo-Hegelian view of these </w:t>
      </w:r>
      <w:r w:rsidRPr="008F6271">
        <w:rPr>
          <w:rStyle w:val="Emphasis"/>
        </w:rPr>
        <w:t>kinship rules,</w:t>
      </w:r>
      <w:r w:rsidRPr="005902DA">
        <w:rPr>
          <w:sz w:val="16"/>
        </w:rPr>
        <w:t xml:space="preserve"> to suggest that it is the rules, </w:t>
      </w:r>
      <w:r w:rsidRPr="001803C7">
        <w:rPr>
          <w:rStyle w:val="StyleUnderline"/>
        </w:rPr>
        <w:t>a matter of ‘law’ in its various meanings, that</w:t>
      </w:r>
      <w:r w:rsidRPr="00BE6A37">
        <w:rPr>
          <w:rStyle w:val="Emphasis"/>
        </w:rPr>
        <w:t xml:space="preserve"> constitute various forms of being</w:t>
      </w:r>
      <w:r w:rsidRPr="005902DA">
        <w:rPr>
          <w:sz w:val="16"/>
        </w:rPr>
        <w:t xml:space="preserve">, including heterosexual and lesbian, girlfriend and prostitute, married and single. </w:t>
      </w:r>
      <w:r w:rsidRPr="00BE6A37">
        <w:rPr>
          <w:rStyle w:val="StyleUnderline"/>
        </w:rPr>
        <w:t>These kinship laws also constitute nationalities, ethnicities, and race as forms of being. I use ‘being’ here and not ‘identity' or ‘subjectivity’</w:t>
      </w:r>
      <w:r w:rsidRPr="005902DA">
        <w:rPr>
          <w:sz w:val="16"/>
        </w:rPr>
        <w:t xml:space="preserve"> because the gerund of “to be” disrupts the commonplace intuition among non-Hegelians-I have in mind some post-structuralists and all liberals-that a person might or might not have a particular “identity” as one might or might not have an overcoat. </w:t>
      </w:r>
      <w:r w:rsidRPr="00BE6A37">
        <w:rPr>
          <w:rStyle w:val="StyleUnderline"/>
        </w:rPr>
        <w:t xml:space="preserve">My use of ‘being’ is similar to the use of </w:t>
      </w:r>
      <w:r w:rsidRPr="00BE6A37">
        <w:rPr>
          <w:rStyle w:val="Emphasis"/>
        </w:rPr>
        <w:t>‘Dasein’</w:t>
      </w:r>
      <w:r w:rsidRPr="005902DA">
        <w:rPr>
          <w:sz w:val="16"/>
        </w:rPr>
        <w:t xml:space="preserve"> (being- there) by Hegel. ‘Dasein’ connotes the dialectics of various tensions within the self-consciousness of an age, a political society, or an individual, for instance. ‘Being’ as a gerund provides a similar sense of movement, between one’s certainty of a thing and its elusiveness to being named, between self- consciousness as to the ways categories may fail us and the awareness of them as still useful, and for purposes of this study, between frustrations over certain conventions of naming affiliations and the idiomatic uses of these conventions nonetheless.’</w:t>
      </w:r>
    </w:p>
    <w:p w:rsidR="002832B7" w:rsidRDefault="002832B7" w:rsidP="002832B7">
      <w:r>
        <w:br w:type="page"/>
      </w:r>
    </w:p>
    <w:p w:rsidR="00673CDC" w:rsidRDefault="002832B7" w:rsidP="002832B7">
      <w:pPr>
        <w:pStyle w:val="Heading3"/>
      </w:pPr>
      <w:bookmarkStart w:id="106" w:name="_Toc424225345"/>
      <w:r>
        <w:lastRenderedPageBreak/>
        <w:t>Impact to Heidegger Links</w:t>
      </w:r>
      <w:bookmarkEnd w:id="106"/>
    </w:p>
    <w:p w:rsidR="002832B7" w:rsidRDefault="002832B7" w:rsidP="002832B7">
      <w:pPr>
        <w:pStyle w:val="Heading4"/>
      </w:pPr>
      <w:r>
        <w:t>A lack of recognition of the damne leaves to a naturalization of the non-ethics of war—where murder and rape are day-to-day occurrences</w:t>
      </w:r>
    </w:p>
    <w:p w:rsidR="002832B7" w:rsidRPr="009A0402" w:rsidRDefault="002832B7" w:rsidP="002832B7">
      <w:r w:rsidRPr="009A0402">
        <w:rPr>
          <w:rStyle w:val="Style13ptBold"/>
        </w:rPr>
        <w:t>Maldono-Torres 7</w:t>
      </w:r>
      <w:r w:rsidRPr="00150A72">
        <w:rPr>
          <w:rStyle w:val="StyleUnderline"/>
        </w:rPr>
        <w:t xml:space="preserve"> </w:t>
      </w:r>
      <w:r w:rsidRPr="004762F1">
        <w:rPr>
          <w:sz w:val="16"/>
          <w:szCs w:val="16"/>
        </w:rPr>
        <w:t xml:space="preserve">(Nelson Maldonado-Torres, Associate Professor and Department Chair, Joint appointment with Comparative Literature, Ph.D. 2002, Brown University, Religious Studies, with a Certificate for Outstanding Work in Africana Studies, ON THE COLONIALITY OF BEING, Cultural Studies, 21:2-3, 240-270, </w:t>
      </w:r>
      <w:hyperlink r:id="rId48" w:history="1">
        <w:r w:rsidRPr="004762F1">
          <w:rPr>
            <w:rStyle w:val="Hyperlink"/>
            <w:sz w:val="16"/>
            <w:szCs w:val="16"/>
          </w:rPr>
          <w:t>http://dx.doi.org/10.1080/09502380601162548</w:t>
        </w:r>
      </w:hyperlink>
      <w:r w:rsidRPr="004762F1">
        <w:rPr>
          <w:sz w:val="16"/>
          <w:szCs w:val="16"/>
        </w:rPr>
        <w:t xml:space="preserve"> ) l.gong</w:t>
      </w:r>
    </w:p>
    <w:p w:rsidR="00E56BD8" w:rsidRDefault="002832B7" w:rsidP="002832B7">
      <w:pPr>
        <w:rPr>
          <w:sz w:val="16"/>
        </w:rPr>
      </w:pPr>
      <w:r w:rsidRPr="00150A72">
        <w:rPr>
          <w:rStyle w:val="StyleUnderline"/>
        </w:rPr>
        <w:t>Hellish existence in the colonial world carries with it both the racial and the gendered aspects of the naturalization of the non-ethics of wa</w:t>
      </w:r>
      <w:r w:rsidRPr="002832B7">
        <w:rPr>
          <w:sz w:val="16"/>
        </w:rPr>
        <w:t xml:space="preserve">r. Indeed, </w:t>
      </w:r>
      <w:r w:rsidRPr="00150A72">
        <w:rPr>
          <w:rStyle w:val="StyleUnderline"/>
        </w:rPr>
        <w:t>coloniality of Being primarily refers to the normalization of the extraordinary events that take place in war</w:t>
      </w:r>
      <w:r w:rsidRPr="002832B7">
        <w:rPr>
          <w:sz w:val="16"/>
        </w:rPr>
        <w:t xml:space="preserve">. </w:t>
      </w:r>
      <w:r w:rsidRPr="00150A72">
        <w:rPr>
          <w:rStyle w:val="StyleUnderline"/>
        </w:rPr>
        <w:t>While in war there is murder and rape</w:t>
      </w:r>
      <w:r w:rsidRPr="002832B7">
        <w:rPr>
          <w:sz w:val="16"/>
        </w:rPr>
        <w:t xml:space="preserve">, </w:t>
      </w:r>
      <w:r w:rsidRPr="0070690A">
        <w:rPr>
          <w:rStyle w:val="StyleUnderline"/>
        </w:rPr>
        <w:t>in the hell of the colonial world murder and rape become day to day occurrences and menaces. ‘Killability’ and ‘rapeability’ are inscribed into the images of the colonial bodies</w:t>
      </w:r>
      <w:r w:rsidRPr="002832B7">
        <w:rPr>
          <w:sz w:val="16"/>
        </w:rPr>
        <w:t xml:space="preserve">. Lacking real authority, </w:t>
      </w:r>
      <w:r w:rsidRPr="0070690A">
        <w:rPr>
          <w:rStyle w:val="StyleUnderline"/>
        </w:rPr>
        <w:t>colonized men are permanently feminized</w:t>
      </w:r>
      <w:r w:rsidRPr="002832B7">
        <w:rPr>
          <w:sz w:val="16"/>
        </w:rPr>
        <w:t xml:space="preserve">. At the same time, </w:t>
      </w:r>
      <w:r w:rsidRPr="0070690A">
        <w:rPr>
          <w:rStyle w:val="StyleUnderline"/>
        </w:rPr>
        <w:t>men of color represent a constant threat and any amount of authority</w:t>
      </w:r>
      <w:r w:rsidRPr="002832B7">
        <w:rPr>
          <w:sz w:val="16"/>
        </w:rPr>
        <w:t xml:space="preserve">, </w:t>
      </w:r>
      <w:r w:rsidRPr="0070690A">
        <w:rPr>
          <w:rStyle w:val="StyleUnderline"/>
        </w:rPr>
        <w:t>any visible trace of the phallus is multiplied in a symbolic hysteria</w:t>
      </w:r>
      <w:r w:rsidRPr="002832B7">
        <w:rPr>
          <w:sz w:val="16"/>
        </w:rPr>
        <w:t xml:space="preserve"> that knows no limits.55 </w:t>
      </w:r>
      <w:r w:rsidRPr="0070690A">
        <w:rPr>
          <w:rStyle w:val="StyleUnderline"/>
        </w:rPr>
        <w:t>Mythical depiction of the black man’s penis is a case in point.</w:t>
      </w:r>
      <w:r w:rsidRPr="002832B7">
        <w:rPr>
          <w:sz w:val="16"/>
        </w:rPr>
        <w:t xml:space="preserve"> The Black man is depicted as an aggressive sexual beast who desires to rape women, particularly White. The </w:t>
      </w:r>
      <w:r w:rsidRPr="0070690A">
        <w:rPr>
          <w:rStyle w:val="StyleUnderline"/>
        </w:rPr>
        <w:t>Black woman, in turn, is seeing as always already sexually available to the raping gaze of the White and as fundamentally promiscuous. The Black woman is seeing as a highly erotic being whose primary function is fulfilling sexual desire and reproduction</w:t>
      </w:r>
      <w:r w:rsidRPr="002832B7">
        <w:rPr>
          <w:sz w:val="16"/>
        </w:rPr>
        <w:t xml:space="preserve">. To be sure, any amount of ‘penis’ in both represents a threat. But in its most familiar and typical forms the Black man represents the act of rape -- ‘raping’ -- while the </w:t>
      </w:r>
      <w:r w:rsidRPr="0070690A">
        <w:rPr>
          <w:rStyle w:val="StyleUnderline"/>
        </w:rPr>
        <w:t>Black woman is seeing as the most legitimate victim of rape -- ‘being raped’</w:t>
      </w:r>
      <w:r w:rsidRPr="002832B7">
        <w:rPr>
          <w:sz w:val="16"/>
        </w:rPr>
        <w:t xml:space="preserve">. </w:t>
      </w:r>
      <w:r w:rsidRPr="0070690A">
        <w:rPr>
          <w:rStyle w:val="StyleUnderline"/>
        </w:rPr>
        <w:t>Women deserve to be raped and to suffer the consequences</w:t>
      </w:r>
      <w:r w:rsidRPr="002832B7">
        <w:rPr>
          <w:sz w:val="16"/>
        </w:rPr>
        <w:t xml:space="preserve"> -- in terms of lack of protection from the legal system, f</w:t>
      </w:r>
      <w:r w:rsidRPr="0070690A">
        <w:rPr>
          <w:rStyle w:val="StyleUnderline"/>
        </w:rPr>
        <w:t>urther sexual abuse, and lack of financial assistance to sustain herself and her family</w:t>
      </w:r>
      <w:r w:rsidRPr="002832B7">
        <w:rPr>
          <w:sz w:val="16"/>
        </w:rPr>
        <w:t xml:space="preserve"> -- </w:t>
      </w:r>
      <w:r w:rsidRPr="0070690A">
        <w:rPr>
          <w:rStyle w:val="StyleUnderline"/>
        </w:rPr>
        <w:t>just as black man deserve to be penalized for raping, even without committing such an act</w:t>
      </w:r>
      <w:r w:rsidRPr="002832B7">
        <w:rPr>
          <w:sz w:val="16"/>
        </w:rPr>
        <w:t xml:space="preserve">. </w:t>
      </w:r>
      <w:r w:rsidRPr="0070690A">
        <w:rPr>
          <w:rStyle w:val="StyleUnderline"/>
        </w:rPr>
        <w:t>Both ‘raping’ and ‘being raped’ are attached to Blackness as if they were part of the essence of Black folk</w:t>
      </w:r>
      <w:r w:rsidRPr="002832B7">
        <w:rPr>
          <w:sz w:val="16"/>
        </w:rPr>
        <w:t xml:space="preserve">, which is seeing as </w:t>
      </w:r>
      <w:r w:rsidRPr="0070690A">
        <w:rPr>
          <w:rStyle w:val="StyleUnderline"/>
        </w:rPr>
        <w:t>a dispensable population</w:t>
      </w:r>
      <w:r w:rsidRPr="002832B7">
        <w:rPr>
          <w:sz w:val="16"/>
        </w:rPr>
        <w:t xml:space="preserve">. </w:t>
      </w:r>
      <w:r w:rsidRPr="0070690A">
        <w:rPr>
          <w:rStyle w:val="StyleUnderline"/>
        </w:rPr>
        <w:t>Black bodies are seeing as excessively violent and erotic,</w:t>
      </w:r>
      <w:r w:rsidRPr="002832B7">
        <w:rPr>
          <w:sz w:val="16"/>
        </w:rPr>
        <w:t xml:space="preserve"> as well as the legitimate recipients of excessive violence, erotic and otherwise. ‘Killability’ and ‘rapeability’ are part of their essence -- understood in a phenomenological way. </w:t>
      </w:r>
      <w:r w:rsidRPr="0070690A">
        <w:rPr>
          <w:rStyle w:val="StyleUnderline"/>
        </w:rPr>
        <w:t>The ‘essence’ of Blackness in a colonial anti-black world is part of a larger context of meaning in which the non-ethics of war gradually becomes a constitutive part of an alleged normal world</w:t>
      </w:r>
      <w:r w:rsidRPr="002832B7">
        <w:rPr>
          <w:sz w:val="16"/>
        </w:rPr>
        <w:t xml:space="preserve">. In its racial and colonial connotations and uses, Blackness is an invention and a projection of a social body oriented by the non-ethics of war. </w:t>
      </w:r>
      <w:r w:rsidRPr="0070690A">
        <w:rPr>
          <w:rStyle w:val="StyleUnderline"/>
        </w:rPr>
        <w:t>The murderous and raping social body projects the features that define it to sub-Others,</w:t>
      </w:r>
      <w:r w:rsidRPr="002832B7">
        <w:rPr>
          <w:sz w:val="16"/>
        </w:rPr>
        <w:t xml:space="preserve"> in order to be able to legitimate the same behavior that is allegedly descriptive of them. </w:t>
      </w:r>
      <w:r w:rsidRPr="0070690A">
        <w:rPr>
          <w:rStyle w:val="StyleUnderline"/>
        </w:rPr>
        <w:t>The same ideas that inspire perverted acts in war, particularly slavery, murder and rape, are legitimized in modernity through the idea of race</w:t>
      </w:r>
      <w:r w:rsidRPr="002832B7">
        <w:rPr>
          <w:sz w:val="16"/>
        </w:rPr>
        <w:t xml:space="preserve"> and </w:t>
      </w:r>
      <w:r w:rsidRPr="0070690A">
        <w:rPr>
          <w:rStyle w:val="StyleUnderline"/>
        </w:rPr>
        <w:t>gradually are seeing as normal</w:t>
      </w:r>
      <w:r w:rsidRPr="002832B7">
        <w:rPr>
          <w:sz w:val="16"/>
        </w:rPr>
        <w:t xml:space="preserve"> to a great extent </w:t>
      </w:r>
      <w:r w:rsidRPr="0070690A">
        <w:rPr>
          <w:rStyle w:val="StyleUnderline"/>
        </w:rPr>
        <w:t>thanks to</w:t>
      </w:r>
      <w:r w:rsidRPr="002832B7">
        <w:rPr>
          <w:sz w:val="16"/>
        </w:rPr>
        <w:t xml:space="preserve"> </w:t>
      </w:r>
      <w:r w:rsidRPr="0070690A">
        <w:rPr>
          <w:rStyle w:val="StyleUnderline"/>
        </w:rPr>
        <w:t>the alleged</w:t>
      </w:r>
      <w:r w:rsidRPr="002832B7">
        <w:rPr>
          <w:sz w:val="16"/>
        </w:rPr>
        <w:t xml:space="preserve"> obviousness and </w:t>
      </w:r>
      <w:r w:rsidRPr="0070690A">
        <w:rPr>
          <w:rStyle w:val="StyleUnderline"/>
        </w:rPr>
        <w:t>non-problematic character of Black slavery and anti-Black racism</w:t>
      </w:r>
      <w:r w:rsidRPr="002832B7">
        <w:rPr>
          <w:sz w:val="16"/>
        </w:rPr>
        <w:t xml:space="preserve">. To be sure those who suffer the consequences of such a system are primarily Blacks and indigenous peoples, as well as all of those who appear as colored. In short, </w:t>
      </w:r>
      <w:r w:rsidRPr="0070690A">
        <w:rPr>
          <w:rStyle w:val="StyleUnderline"/>
        </w:rPr>
        <w:t>this system of symbolic representations, the material conditions that in part produce it and continue to legitimate it, and the existential dynamics that occur therein, which are also at the same time derivative and constitutive of such a context, are part of a process that naturalizes the non-ethics of war. The sub-ontological difference is the result of such naturalization</w:t>
      </w:r>
      <w:r w:rsidRPr="002832B7">
        <w:rPr>
          <w:sz w:val="16"/>
        </w:rPr>
        <w:t xml:space="preserve">. </w:t>
      </w:r>
      <w:r w:rsidRPr="0070690A">
        <w:rPr>
          <w:rStyle w:val="StyleUnderline"/>
        </w:rPr>
        <w:t>It is legitimized through the idea of race</w:t>
      </w:r>
      <w:r w:rsidRPr="002832B7">
        <w:rPr>
          <w:sz w:val="16"/>
        </w:rPr>
        <w:t xml:space="preserve">. In such a world, </w:t>
      </w:r>
      <w:r w:rsidRPr="0070690A">
        <w:rPr>
          <w:rStyle w:val="StyleUnderline"/>
        </w:rPr>
        <w:t>ontology collapses into a Manicheism</w:t>
      </w:r>
      <w:r w:rsidRPr="002832B7">
        <w:rPr>
          <w:sz w:val="16"/>
        </w:rPr>
        <w:t>, as Fanon suggested.56</w:t>
      </w:r>
    </w:p>
    <w:p w:rsidR="00E56BD8" w:rsidRDefault="00E56BD8" w:rsidP="00E56BD8">
      <w:r>
        <w:br w:type="page"/>
      </w:r>
    </w:p>
    <w:p w:rsidR="002832B7" w:rsidRDefault="00E56BD8" w:rsidP="00E56BD8">
      <w:pPr>
        <w:pStyle w:val="Heading3"/>
      </w:pPr>
      <w:bookmarkStart w:id="107" w:name="_Toc424225346"/>
      <w:r>
        <w:lastRenderedPageBreak/>
        <w:t>First Priority vs. Heidegger</w:t>
      </w:r>
      <w:bookmarkEnd w:id="107"/>
    </w:p>
    <w:p w:rsidR="00E56BD8" w:rsidRPr="008E0A8E" w:rsidRDefault="00E56BD8" w:rsidP="00E56BD8">
      <w:pPr>
        <w:pStyle w:val="Heading4"/>
      </w:pPr>
      <w:r>
        <w:t>First priority: colonial difference is the most fundamental ontological question—the coloniality of the Being is rendered to a state of exception—it’s a violation of the very meaning of alterity</w:t>
      </w:r>
    </w:p>
    <w:p w:rsidR="00E56BD8" w:rsidRPr="00A04222" w:rsidRDefault="00E56BD8" w:rsidP="00E56BD8">
      <w:r w:rsidRPr="00C418CB">
        <w:rPr>
          <w:rStyle w:val="Style13ptBold"/>
        </w:rPr>
        <w:t>Maldono-Torres 7</w:t>
      </w:r>
      <w:r w:rsidRPr="00150A72">
        <w:rPr>
          <w:rStyle w:val="StyleUnderline"/>
        </w:rPr>
        <w:t xml:space="preserve"> </w:t>
      </w:r>
      <w:r w:rsidRPr="004762F1">
        <w:rPr>
          <w:sz w:val="16"/>
          <w:szCs w:val="16"/>
        </w:rPr>
        <w:t xml:space="preserve">(Nelson Maldonado-Torres, Associate Professor and Department Chair, Joint appointment with Comparative Literature, Ph.D. 2002, Brown University, Religious Studies, with a Certificate for Outstanding Work in Africana Studies, ON THE COLONIALITY OF BEING, Cultural Studies, 21:2-3, 240-270, </w:t>
      </w:r>
      <w:hyperlink r:id="rId49" w:history="1">
        <w:r w:rsidRPr="004762F1">
          <w:rPr>
            <w:rStyle w:val="Hyperlink"/>
            <w:sz w:val="16"/>
            <w:szCs w:val="16"/>
          </w:rPr>
          <w:t>http://dx.doi.org/10.1080/09502380601162548</w:t>
        </w:r>
      </w:hyperlink>
      <w:r w:rsidRPr="004762F1">
        <w:rPr>
          <w:sz w:val="16"/>
          <w:szCs w:val="16"/>
        </w:rPr>
        <w:t xml:space="preserve"> ) l.gong</w:t>
      </w:r>
    </w:p>
    <w:p w:rsidR="00E56BD8" w:rsidRPr="00E56BD8" w:rsidRDefault="00E56BD8" w:rsidP="00E56BD8">
      <w:pPr>
        <w:rPr>
          <w:sz w:val="16"/>
        </w:rPr>
      </w:pPr>
      <w:r w:rsidRPr="0070690A">
        <w:rPr>
          <w:rStyle w:val="StyleUnderline"/>
        </w:rPr>
        <w:t>Fanon offered the first phenomenology of the Manichean colonial world</w:t>
      </w:r>
      <w:r w:rsidRPr="00E56BD8">
        <w:rPr>
          <w:sz w:val="16"/>
        </w:rPr>
        <w:t xml:space="preserve">, </w:t>
      </w:r>
      <w:r w:rsidRPr="0070690A">
        <w:rPr>
          <w:rStyle w:val="StyleUnderline"/>
        </w:rPr>
        <w:t xml:space="preserve">understood properly as a Manichean reality </w:t>
      </w:r>
      <w:r w:rsidRPr="00E56BD8">
        <w:rPr>
          <w:sz w:val="16"/>
        </w:rPr>
        <w:t xml:space="preserve">and not solely as ontological.57 In his analysis, he investigated not only the relation between whites and blacks, but also those between black males and black females. Much can be added to his discussion, but that is not my purpose here. What I wish is first to provide a way to understand the Fanonian breakthrough in light of the articulation of sub-ontological difference and the idea of the naturalization of the non-ethics of war. This is important because, among other things, </w:t>
      </w:r>
      <w:r w:rsidRPr="0070690A">
        <w:rPr>
          <w:rStyle w:val="StyleUnderline"/>
        </w:rPr>
        <w:t>we can see now that when Fanon called for a war against colonialism,</w:t>
      </w:r>
      <w:r w:rsidRPr="00E56BD8">
        <w:rPr>
          <w:sz w:val="16"/>
        </w:rPr>
        <w:t xml:space="preserve"> what </w:t>
      </w:r>
      <w:r w:rsidRPr="0070690A">
        <w:rPr>
          <w:rStyle w:val="StyleUnderline"/>
        </w:rPr>
        <w:t>he was doing was to politicize social relations which were already premised on war.</w:t>
      </w:r>
      <w:r w:rsidRPr="00E56BD8">
        <w:rPr>
          <w:sz w:val="16"/>
        </w:rPr>
        <w:t xml:space="preserve"> </w:t>
      </w:r>
      <w:r w:rsidRPr="0070690A">
        <w:rPr>
          <w:rStyle w:val="StyleUnderline"/>
        </w:rPr>
        <w:t>Fanon was not only fighting against anti-black racism in Martinique</w:t>
      </w:r>
      <w:r w:rsidRPr="00E56BD8">
        <w:rPr>
          <w:sz w:val="16"/>
        </w:rPr>
        <w:t xml:space="preserve">, or French colonialism in </w:t>
      </w:r>
      <w:r w:rsidRPr="0070690A">
        <w:rPr>
          <w:rStyle w:val="StyleUnderline"/>
        </w:rPr>
        <w:t>Algeria. He was countering the force and legitimacy of a historical system</w:t>
      </w:r>
      <w:r w:rsidRPr="00E56BD8">
        <w:rPr>
          <w:sz w:val="16"/>
        </w:rPr>
        <w:t xml:space="preserve"> (European modernity) </w:t>
      </w:r>
      <w:r w:rsidRPr="0070690A">
        <w:rPr>
          <w:rStyle w:val="StyleUnderline"/>
        </w:rPr>
        <w:t>which utilized racism and colonialism to naturalize the non-ethics of war</w:t>
      </w:r>
      <w:r w:rsidRPr="00E56BD8">
        <w:rPr>
          <w:sz w:val="16"/>
        </w:rPr>
        <w:t xml:space="preserve">. </w:t>
      </w:r>
      <w:r w:rsidRPr="0070690A">
        <w:rPr>
          <w:rStyle w:val="StyleUnderline"/>
        </w:rPr>
        <w:t>He was doing a war against war oriented by ‘love’</w:t>
      </w:r>
      <w:r w:rsidRPr="00E56BD8">
        <w:rPr>
          <w:sz w:val="16"/>
        </w:rPr>
        <w:t xml:space="preserve">, </w:t>
      </w:r>
      <w:r w:rsidRPr="0070690A">
        <w:rPr>
          <w:rStyle w:val="StyleUnderline"/>
        </w:rPr>
        <w:t>understood here as the desire to restore ethics and to give it a proper place to trans-ontological and ontological differences.58</w:t>
      </w:r>
      <w:r>
        <w:rPr>
          <w:rStyle w:val="StyleUnderline"/>
        </w:rPr>
        <w:t xml:space="preserve"> </w:t>
      </w:r>
      <w:r w:rsidRPr="00E56BD8">
        <w:rPr>
          <w:sz w:val="16"/>
        </w:rPr>
        <w:t xml:space="preserve">For Fanon, </w:t>
      </w:r>
      <w:r w:rsidRPr="00655531">
        <w:rPr>
          <w:rStyle w:val="StyleUnderline"/>
        </w:rPr>
        <w:t>in the colonial context</w:t>
      </w:r>
      <w:r w:rsidRPr="00E56BD8">
        <w:rPr>
          <w:sz w:val="16"/>
        </w:rPr>
        <w:t xml:space="preserve">, </w:t>
      </w:r>
      <w:r w:rsidRPr="00655531">
        <w:rPr>
          <w:rStyle w:val="StyleUnderline"/>
        </w:rPr>
        <w:t>ontological colonial difference or subontological difference profoundly marks the day to day reali</w:t>
      </w:r>
      <w:r w:rsidRPr="00E56BD8">
        <w:rPr>
          <w:sz w:val="16"/>
        </w:rPr>
        <w:t xml:space="preserve">ty. </w:t>
      </w:r>
      <w:r w:rsidRPr="00655531">
        <w:rPr>
          <w:rStyle w:val="StyleUnderline"/>
        </w:rPr>
        <w:t>If the most basic ontological question is</w:t>
      </w:r>
      <w:r w:rsidRPr="00E56BD8">
        <w:rPr>
          <w:sz w:val="16"/>
        </w:rPr>
        <w:t xml:space="preserve"> ‘</w:t>
      </w:r>
      <w:r w:rsidRPr="00655531">
        <w:rPr>
          <w:rStyle w:val="StyleUnderline"/>
        </w:rPr>
        <w:t>why are things rather than nothing’</w:t>
      </w:r>
      <w:r w:rsidRPr="00E56BD8">
        <w:rPr>
          <w:sz w:val="16"/>
        </w:rPr>
        <w:t xml:space="preserve">, </w:t>
      </w:r>
      <w:r w:rsidRPr="00655531">
        <w:rPr>
          <w:rStyle w:val="StyleUnderline"/>
        </w:rPr>
        <w:t>the question that emerges in this context and that opens up reflection on the coloniality of Being is ‘Why go on?’</w:t>
      </w:r>
      <w:r w:rsidRPr="00E56BD8">
        <w:rPr>
          <w:sz w:val="16"/>
        </w:rPr>
        <w:t xml:space="preserve"> As Lewis Gordon has put it, ‘why go on?’ is a fundamental question in the existential philosophy of the African diaspora and it illuminates the plight of the wretched of the earth. 59 </w:t>
      </w:r>
      <w:r w:rsidRPr="006E745D">
        <w:rPr>
          <w:rStyle w:val="StyleUnderline"/>
        </w:rPr>
        <w:t>Why go on? is preceded only by one expression</w:t>
      </w:r>
      <w:r w:rsidRPr="00E56BD8">
        <w:rPr>
          <w:sz w:val="16"/>
        </w:rPr>
        <w:t>, which becomes t</w:t>
      </w:r>
      <w:r w:rsidRPr="006E745D">
        <w:rPr>
          <w:rStyle w:val="StyleUnderline"/>
        </w:rPr>
        <w:t>he first instance that revels the coloniality of Being</w:t>
      </w:r>
      <w:r w:rsidRPr="00E56BD8">
        <w:rPr>
          <w:sz w:val="16"/>
        </w:rPr>
        <w:t xml:space="preserve">, that is, </w:t>
      </w:r>
      <w:r w:rsidRPr="006E745D">
        <w:rPr>
          <w:rStyle w:val="StyleUnderline"/>
        </w:rPr>
        <w:t>the cry</w:t>
      </w:r>
      <w:r w:rsidRPr="00E56BD8">
        <w:rPr>
          <w:sz w:val="16"/>
        </w:rPr>
        <w:t xml:space="preserve">. 60 The cry, not a word but </w:t>
      </w:r>
      <w:r w:rsidRPr="006E745D">
        <w:rPr>
          <w:rStyle w:val="StyleUnderline"/>
        </w:rPr>
        <w:t>an interjection</w:t>
      </w:r>
      <w:r w:rsidRPr="00E56BD8">
        <w:rPr>
          <w:sz w:val="16"/>
        </w:rPr>
        <w:t xml:space="preserve">, is a </w:t>
      </w:r>
      <w:r w:rsidRPr="006E745D">
        <w:rPr>
          <w:rStyle w:val="StyleUnderline"/>
        </w:rPr>
        <w:t xml:space="preserve">call of attention to one’s own existence. </w:t>
      </w:r>
      <w:r w:rsidRPr="00E56BD8">
        <w:rPr>
          <w:sz w:val="16"/>
        </w:rPr>
        <w:t xml:space="preserve">The cry is the pre-theoretical expression of the question -- Why go on? -- which for the most part drives theoretical reflection in the peoples of the African diaspora. </w:t>
      </w:r>
      <w:r w:rsidRPr="00224E0E">
        <w:rPr>
          <w:rStyle w:val="StyleUnderline"/>
        </w:rPr>
        <w:t>It is the cry that animates the birth of theory and critical thought.</w:t>
      </w:r>
      <w:r w:rsidRPr="00E56BD8">
        <w:rPr>
          <w:sz w:val="16"/>
        </w:rPr>
        <w:t xml:space="preserve"> And the cry points to a peculiar existential condition: that of the condemned. The damne´ or condemned is not a ‘being there’ but a non-being or rather, as Ralph Ellison so eloquently elaborated, a sort of an invisible entity.61 </w:t>
      </w:r>
      <w:r w:rsidRPr="00224E0E">
        <w:rPr>
          <w:rStyle w:val="StyleUnderline"/>
        </w:rPr>
        <w:t>What is invisible about the person of color is its very humanity, and this is in fact what the cry tries to call attention to</w:t>
      </w:r>
      <w:r w:rsidRPr="00E56BD8">
        <w:rPr>
          <w:sz w:val="16"/>
        </w:rPr>
        <w:t xml:space="preserve">. </w:t>
      </w:r>
      <w:r w:rsidRPr="00224E0E">
        <w:rPr>
          <w:rStyle w:val="StyleUnderline"/>
        </w:rPr>
        <w:t xml:space="preserve">Invisibility and dehumanization are the primary expressions of the coloniality of Being. </w:t>
      </w:r>
      <w:r w:rsidRPr="00394FA7">
        <w:rPr>
          <w:rStyle w:val="StyleUnderline"/>
        </w:rPr>
        <w:t>The coloniality of Being indicates those aspects that produce exception from the order of Being</w:t>
      </w:r>
      <w:r w:rsidRPr="00E56BD8">
        <w:rPr>
          <w:sz w:val="16"/>
        </w:rPr>
        <w:t xml:space="preserve">; it is as it were, </w:t>
      </w:r>
      <w:r w:rsidRPr="00394FA7">
        <w:rPr>
          <w:rStyle w:val="StyleUnderline"/>
        </w:rPr>
        <w:t>the product of the excess of Being that in order to maintain its integrity and inhibit the interruption by what lies beyond Being produces its contrary, not nothing, but a non-human or rather an inhuman world.</w:t>
      </w:r>
      <w:r w:rsidRPr="00E56BD8">
        <w:rPr>
          <w:sz w:val="16"/>
        </w:rPr>
        <w:t xml:space="preserve"> T</w:t>
      </w:r>
      <w:r w:rsidRPr="00394FA7">
        <w:rPr>
          <w:rStyle w:val="StyleUnderline"/>
        </w:rPr>
        <w:t>he coloniality of Being refers not merely to the reduction of the particular to the generality</w:t>
      </w:r>
      <w:r w:rsidRPr="00E56BD8">
        <w:rPr>
          <w:sz w:val="16"/>
        </w:rPr>
        <w:t xml:space="preserve"> of the concept or any given horizon of meaning, </w:t>
      </w:r>
      <w:r w:rsidRPr="00394FA7">
        <w:rPr>
          <w:rStyle w:val="StyleUnderline"/>
        </w:rPr>
        <w:t>but to the violation of the meaning of human alterity to the point where the alter-ego becomes a sub-alter</w:t>
      </w:r>
      <w:r w:rsidRPr="00E56BD8">
        <w:rPr>
          <w:sz w:val="16"/>
        </w:rPr>
        <w:t xml:space="preserve">. </w:t>
      </w:r>
      <w:r w:rsidRPr="00394FA7">
        <w:rPr>
          <w:rStyle w:val="StyleUnderline"/>
        </w:rPr>
        <w:t xml:space="preserve">Such a reality, </w:t>
      </w:r>
      <w:r w:rsidRPr="00E56BD8">
        <w:rPr>
          <w:sz w:val="16"/>
        </w:rPr>
        <w:t>typically approximated very closely in situations of war,</w:t>
      </w:r>
      <w:r w:rsidRPr="00394FA7">
        <w:rPr>
          <w:rStyle w:val="StyleUnderline"/>
        </w:rPr>
        <w:t xml:space="preserve"> is transformed into an ordinary affair through the idea of race,</w:t>
      </w:r>
      <w:r w:rsidRPr="00E56BD8">
        <w:rPr>
          <w:sz w:val="16"/>
        </w:rPr>
        <w:t xml:space="preserve"> which serves a crucial role in the naturalization of the non-ethics of war through the practices of colonialism and (racial) slavery</w:t>
      </w:r>
      <w:r w:rsidRPr="00394FA7">
        <w:rPr>
          <w:rStyle w:val="StyleUnderline"/>
        </w:rPr>
        <w:t>. The coloniality of Being is not therefore an inevitable moment or natural outcome of the dynamics of creation of meanin</w:t>
      </w:r>
      <w:r w:rsidRPr="00E56BD8">
        <w:rPr>
          <w:sz w:val="16"/>
        </w:rPr>
        <w:t xml:space="preserve">g. Although </w:t>
      </w:r>
      <w:r w:rsidRPr="00394FA7">
        <w:rPr>
          <w:rStyle w:val="StyleUnderline"/>
        </w:rPr>
        <w:t>it is always present as a possibility, it shows itself forth when the preservation of Being</w:t>
      </w:r>
      <w:r w:rsidRPr="00E56BD8">
        <w:rPr>
          <w:sz w:val="16"/>
        </w:rPr>
        <w:t xml:space="preserve"> (in any of its determinations: national ontologies, identitarian ontologies, etc.) </w:t>
      </w:r>
      <w:r w:rsidRPr="00394FA7">
        <w:rPr>
          <w:rStyle w:val="StyleUnderline"/>
        </w:rPr>
        <w:t>takes primacy over listening to the cries of those whose humanity is being denied. The coloniality of Being appears in historical projects and ideas of civilization which advance colonial projects of various kinds inspired or legitimized by the idea of race.</w:t>
      </w:r>
      <w:r w:rsidRPr="00E56BD8">
        <w:rPr>
          <w:sz w:val="16"/>
        </w:rPr>
        <w:t xml:space="preserve"> The coloniality of Being is therefore coextensive with the production of the color-line in its different expressions and dimensions. It </w:t>
      </w:r>
      <w:r w:rsidRPr="00394FA7">
        <w:rPr>
          <w:rStyle w:val="StyleUnderline"/>
        </w:rPr>
        <w:t>becomes concrete in the appearance of liminal subjects, which mark, as it were, the limit of Being</w:t>
      </w:r>
      <w:r w:rsidRPr="00E56BD8">
        <w:rPr>
          <w:sz w:val="16"/>
        </w:rPr>
        <w:t xml:space="preserve">, that is, the point at which Being distorts </w:t>
      </w:r>
      <w:r w:rsidRPr="00E56BD8">
        <w:rPr>
          <w:sz w:val="16"/>
        </w:rPr>
        <w:lastRenderedPageBreak/>
        <w:t xml:space="preserve">meaning and evidence to the point of dehumanization. </w:t>
      </w:r>
      <w:r w:rsidRPr="00394FA7">
        <w:rPr>
          <w:rStyle w:val="StyleUnderline"/>
        </w:rPr>
        <w:t>The coloniality of Being produces the ontological colonial difference, deploying a series of fundamental existential characteristics and symbolic realities.</w:t>
      </w:r>
      <w:r w:rsidRPr="00E56BD8">
        <w:rPr>
          <w:sz w:val="16"/>
        </w:rPr>
        <w:t xml:space="preserve"> I have sketched out some. An ample discussion will require another venue. What I would like to do here is to show the relevance of the categories that have been introduced so far for the project of decolonization, which is, ultimately, the positive dimension that inspires this analysis. Like I did in this section, let me begin once more with what we have discovered as our radical point of departure: the damne´</w:t>
      </w:r>
    </w:p>
    <w:p w:rsidR="00E56BD8" w:rsidRPr="00E56BD8" w:rsidRDefault="00E56BD8" w:rsidP="00E56BD8"/>
    <w:p w:rsidR="002832B7" w:rsidRPr="002832B7" w:rsidRDefault="002832B7" w:rsidP="002832B7"/>
    <w:p w:rsidR="00673CDC" w:rsidRDefault="00673CDC" w:rsidP="00673CDC">
      <w:r>
        <w:br w:type="page"/>
      </w:r>
    </w:p>
    <w:p w:rsidR="00482A0C" w:rsidRDefault="00673CDC" w:rsidP="00673CDC">
      <w:pPr>
        <w:pStyle w:val="Heading3"/>
      </w:pPr>
      <w:bookmarkStart w:id="108" w:name="_Toc424225347"/>
      <w:r>
        <w:lastRenderedPageBreak/>
        <w:t>Turns Gender Affs</w:t>
      </w:r>
      <w:bookmarkEnd w:id="108"/>
    </w:p>
    <w:p w:rsidR="00673CDC" w:rsidRPr="00673CDC" w:rsidRDefault="00673CDC" w:rsidP="00673CDC">
      <w:pPr>
        <w:pStyle w:val="Heading4"/>
      </w:pPr>
      <w:r w:rsidRPr="00673CDC">
        <w:t>White discourses about sexism exclude the sexual violence experienced by Indigenous peoples.</w:t>
      </w:r>
    </w:p>
    <w:p w:rsidR="00673CDC" w:rsidRPr="002D7178" w:rsidRDefault="00673CDC" w:rsidP="00673CDC">
      <w:r w:rsidRPr="0005063E">
        <w:rPr>
          <w:rStyle w:val="Style13ptBold"/>
        </w:rPr>
        <w:t>Smith and Ross</w:t>
      </w:r>
      <w:r>
        <w:t xml:space="preserve">, Andera Smith is a feminist whose work focuses on violence against women of color and Launa Ross is a Native American sociologist at the University of Washington, </w:t>
      </w:r>
      <w:r w:rsidRPr="0005063E">
        <w:rPr>
          <w:rStyle w:val="Style13ptBold"/>
        </w:rPr>
        <w:t>2004</w:t>
      </w:r>
      <w:r>
        <w:t xml:space="preserve"> (Andrea, Launa “</w:t>
      </w:r>
      <w:r w:rsidRPr="002D7178">
        <w:t>Introduction: Native Women and State Violence</w:t>
      </w:r>
      <w:r>
        <w:t xml:space="preserve">” 2004,  </w:t>
      </w:r>
      <w:r w:rsidRPr="0005063E">
        <w:t>https://www.socialjusticejournal.org/SJEdits/98Edit.html</w:t>
      </w:r>
      <w:r>
        <w:t>)</w:t>
      </w:r>
    </w:p>
    <w:p w:rsidR="004D2C32" w:rsidRDefault="00673CDC" w:rsidP="00673CDC">
      <w:pPr>
        <w:rPr>
          <w:rStyle w:val="StyleUnderline"/>
        </w:rPr>
      </w:pPr>
      <w:r w:rsidRPr="002D7178">
        <w:rPr>
          <w:rStyle w:val="StyleUnderline"/>
        </w:rPr>
        <w:t>Native women who are survivors of violence often find themselves forced into silence around sexual and domestic violence by their communities because their communities desire to maintain a united front against racism and colonialism.</w:t>
      </w:r>
      <w:r w:rsidRPr="002D7178">
        <w:rPr>
          <w:sz w:val="16"/>
        </w:rPr>
        <w:t xml:space="preserve"> At the same time, </w:t>
      </w:r>
      <w:r w:rsidRPr="002D7178">
        <w:rPr>
          <w:rStyle w:val="StyleUnderline"/>
        </w:rPr>
        <w:t>the white-dominated antiviolence movement often pits Native women against their communities, arguing that they should leave the communities in which their abusers reside</w:t>
      </w:r>
      <w:r w:rsidRPr="002D7178">
        <w:rPr>
          <w:sz w:val="16"/>
        </w:rPr>
        <w:t xml:space="preserve">. </w:t>
      </w:r>
      <w:r w:rsidRPr="002D7178">
        <w:rPr>
          <w:rStyle w:val="Emphasis"/>
        </w:rPr>
        <w:t>The reason Native women are constantly marginalized in male-dominated discourses about racism and colonialism and white-dominated discourses about sexism</w:t>
      </w:r>
      <w:r w:rsidRPr="002D7178">
        <w:rPr>
          <w:rStyle w:val="StyleUnderline"/>
        </w:rPr>
        <w:t xml:space="preserve"> is the inability of both discourses to address the inextricable relationship between gender violence and colonialism. That is, the issue is not simply that violence against women happens during colonization, but that the colonial process is itself structured by sexual violence</w:t>
      </w:r>
      <w:r w:rsidRPr="002D7178">
        <w:rPr>
          <w:sz w:val="16"/>
        </w:rPr>
        <w:t xml:space="preserve">. </w:t>
      </w:r>
      <w:r w:rsidRPr="002D7178">
        <w:rPr>
          <w:rStyle w:val="StyleUnderline"/>
        </w:rPr>
        <w:t>Native nations cannot decolonize themselves until they address gender violence, because colonization has succeeded through this kind of violence</w:t>
      </w:r>
      <w:r w:rsidRPr="002D7178">
        <w:rPr>
          <w:sz w:val="16"/>
        </w:rPr>
        <w:t xml:space="preserve">. In part, this is because the history of colonization of Native people is interrelated with colonizers’ assaults upon Indian bodies. It is through the constant assaults upon our bodies that colonizers have attempted to eradicate our sense of Indian identity. Consequently, violence against Native women is inextricably linked to the state. As Andrea Smith has argued elsewhere (Smith, 1999), </w:t>
      </w:r>
      <w:r w:rsidRPr="002D7178">
        <w:rPr>
          <w:rStyle w:val="Emphasis"/>
        </w:rPr>
        <w:t>Indian bodies have become marked as inherently “dirty” through the colonial process.</w:t>
      </w:r>
      <w:r w:rsidRPr="002D7178">
        <w:rPr>
          <w:rStyle w:val="StyleUnderline"/>
        </w:rPr>
        <w:t xml:space="preserve"> </w:t>
      </w:r>
      <w:r w:rsidRPr="002D7178">
        <w:rPr>
          <w:rStyle w:val="Emphasis"/>
        </w:rPr>
        <w:t>They are then considered sexually violable</w:t>
      </w:r>
      <w:r w:rsidRPr="002D7178">
        <w:rPr>
          <w:rStyle w:val="StyleUnderline"/>
        </w:rPr>
        <w:t xml:space="preserve"> and “rapeable,” and by extension, Native lands become marked as inherently invadeable</w:t>
      </w:r>
      <w:r w:rsidRPr="002D7178">
        <w:rPr>
          <w:sz w:val="16"/>
        </w:rPr>
        <w:t xml:space="preserve">. That is, </w:t>
      </w:r>
      <w:r w:rsidRPr="002D7178">
        <w:rPr>
          <w:rStyle w:val="StyleUnderline"/>
        </w:rPr>
        <w:t>in patriarchal thinking, only a body that is “pure” can be violated. The rape of bodies that are considered inherently impure or dirty does not count. For instance, prostitutes have an almost impossible time being believed if they are raped because the dominant society considers the prostitute’s body to be undeserving of integrity and violable at all times.</w:t>
      </w:r>
      <w:r w:rsidRPr="002D7178">
        <w:rPr>
          <w:sz w:val="16"/>
        </w:rPr>
        <w:t xml:space="preserve"> Similarly, the history of mutilation of Indian bodies, both living and dead, makes it clear to Indian people that they are not entitled to bodily integrity (Ibid.). In the history of massacres against Indian people, colonizers attempt not only to defeat Indian people, but also to eradicate their very identity and humanity. They attempt to transform Indian people from human beings into tobacco pouches, bridle reins, or souvenirs -- an object for the consumption of white people. However, as Haunani Kay Trask’s essay in this issue demonstrates, this colonized violence continues to manifests itself today in a variety of forms. Trask articulates the relationship between colonization and violence as “a quiet violence.” That is, the violence of colonization is evidenced not merely in the most obvious forms of the history of massacres against indigenous peoples in the Americas, but in the continuing institutionalized forms of racism, discrimination, and housing that manifest themselves on a daily basis in the lives of Native peoples. </w:t>
      </w:r>
      <w:r w:rsidRPr="002D7178">
        <w:rPr>
          <w:rStyle w:val="Emphasis"/>
        </w:rPr>
        <w:t>Through this colonization and abuse of their bodies, Indian people learn to internalize self-hatred.</w:t>
      </w:r>
      <w:r w:rsidRPr="002D7178">
        <w:rPr>
          <w:rStyle w:val="StyleUnderline"/>
        </w:rPr>
        <w:t xml:space="preserve"> Body image is integrally related to self-esteem. When one’s body is not respected, one begins to hate oneself</w:t>
      </w:r>
      <w:r w:rsidRPr="002D7178">
        <w:rPr>
          <w:sz w:val="16"/>
        </w:rPr>
        <w:t xml:space="preserve">. </w:t>
      </w:r>
      <w:r w:rsidRPr="002D7178">
        <w:rPr>
          <w:rStyle w:val="StyleUnderline"/>
        </w:rPr>
        <w:t>Thus, it is not a surprise that Indian people who have survived sexual abuse say they do not want to be Indian</w:t>
      </w:r>
      <w:r w:rsidRPr="002D7178">
        <w:rPr>
          <w:sz w:val="16"/>
        </w:rPr>
        <w:t xml:space="preserve"> (Smith, 1999). Each instance of abuse suffered by Native people is another reminder that, “if you don’t make something pretty/ they can hang on their walls or wear around their necks/ you might as well be dead” (Chrystos, 1995: 41). With exceptional courage, </w:t>
      </w:r>
      <w:r w:rsidRPr="002D7178">
        <w:rPr>
          <w:rStyle w:val="StyleUnderline"/>
        </w:rPr>
        <w:t>Roxanne Chinook discloses in these pages her personal experiences of the complexities of violence, including rape, family violence, and the eventual removal of her children. Chinook must be applauded for her candid discussion of her experiences with tribal courts and what she terms her re-victimization</w:t>
      </w:r>
      <w:r w:rsidRPr="002D7178">
        <w:rPr>
          <w:sz w:val="16"/>
        </w:rPr>
        <w:t xml:space="preserve">. As well, she must be applauded for her determination to survive such horrendous treatment. Through her personal narrative, she broadens our knowledge about the reality of life for many contemporary Native women. </w:t>
      </w:r>
      <w:r w:rsidRPr="002D7178">
        <w:rPr>
          <w:rStyle w:val="StyleUnderline"/>
        </w:rPr>
        <w:t>Her story makes “real” issues that we grapple with as academics.</w:t>
      </w:r>
      <w:r w:rsidRPr="002D7178">
        <w:rPr>
          <w:sz w:val="16"/>
        </w:rPr>
        <w:t xml:space="preserve"> As such, </w:t>
      </w:r>
      <w:r w:rsidRPr="002D7178">
        <w:rPr>
          <w:rStyle w:val="StyleUnderline"/>
        </w:rPr>
        <w:t xml:space="preserve">Chinook humanizes the violence to which far too many Native women are subjected. </w:t>
      </w:r>
    </w:p>
    <w:p w:rsidR="004D2C32" w:rsidRDefault="004D2C32" w:rsidP="004D2C32">
      <w:pPr>
        <w:rPr>
          <w:rStyle w:val="StyleUnderline"/>
        </w:rPr>
      </w:pPr>
      <w:r>
        <w:rPr>
          <w:rStyle w:val="StyleUnderline"/>
        </w:rPr>
        <w:br w:type="page"/>
      </w:r>
    </w:p>
    <w:p w:rsidR="001348F6" w:rsidRPr="004D2C32" w:rsidRDefault="004D2C32" w:rsidP="004D2C32">
      <w:pPr>
        <w:pStyle w:val="Heading3"/>
      </w:pPr>
      <w:bookmarkStart w:id="109" w:name="_Toc424225348"/>
      <w:r w:rsidRPr="004D2C32">
        <w:lastRenderedPageBreak/>
        <w:t>Ontological Violence</w:t>
      </w:r>
      <w:bookmarkEnd w:id="109"/>
    </w:p>
    <w:p w:rsidR="004D2C32" w:rsidRDefault="004D2C32" w:rsidP="004D2C32">
      <w:pPr>
        <w:pStyle w:val="Heading4"/>
      </w:pPr>
      <w:r>
        <w:t xml:space="preserve">Surveillance was used as a weapon to monitor and assimilate indigenous people until they were deemed “competent”, capitalist and mature enough to be granted legal status or citizenship- this resulted in the ontological violence and paternalism. </w:t>
      </w:r>
    </w:p>
    <w:p w:rsidR="004D2C32" w:rsidRPr="004F206E" w:rsidRDefault="004D2C32" w:rsidP="004D2C32">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4D2C32" w:rsidRPr="004D2C32" w:rsidRDefault="004D2C32" w:rsidP="004D2C32">
      <w:pPr>
        <w:rPr>
          <w:sz w:val="16"/>
        </w:rPr>
      </w:pPr>
      <w:r w:rsidRPr="004D2C32">
        <w:rPr>
          <w:sz w:val="16"/>
        </w:rPr>
        <w:t xml:space="preserve">In 1887 the Dawes Allotment Act divided native lands into individual allotments of 80-160 acres. The federal government then expropriated the remaining surplus lands. </w:t>
      </w:r>
      <w:r w:rsidRPr="00A87F7C">
        <w:rPr>
          <w:rStyle w:val="StyleUnderline"/>
        </w:rPr>
        <w:t>Native peoples were given fees in trust for twenty-five years, until deemed "competent" by the secretary of the interior</w:t>
      </w:r>
      <w:r w:rsidRPr="004D2C32">
        <w:rPr>
          <w:sz w:val="16"/>
        </w:rPr>
        <w:t xml:space="preserve">. They could then obtain fee patents enabling them to sell their lands. The rationale for this policy was that the practice of communal land ownership among native peoples was discouraging them from working the land. In the 1887 Indian commissioner's report, J. D. C. Atkins explains the need for allotment: Take the most prosperous and energetic community in the most enterprising section of our country-New England; give them their lands in common, furnish them annuities of food and clothing, send them teachers to teach their children, preachers to preach the gospel, farmers to till their lands, and physicians to heal their sick, and I predict that in a few years, a generation or two at most, their manhood would be smothered.... </w:t>
      </w:r>
      <w:r w:rsidRPr="005E7233">
        <w:rPr>
          <w:rStyle w:val="StyleUnderline"/>
        </w:rPr>
        <w:t>This pauperizing policy</w:t>
      </w:r>
      <w:r w:rsidRPr="004D2C32">
        <w:rPr>
          <w:sz w:val="16"/>
        </w:rPr>
        <w:t xml:space="preserve"> above outlined </w:t>
      </w:r>
      <w:r w:rsidRPr="005E7233">
        <w:rPr>
          <w:rStyle w:val="StyleUnderline"/>
        </w:rPr>
        <w:t>was</w:t>
      </w:r>
      <w:r w:rsidRPr="004D2C32">
        <w:rPr>
          <w:sz w:val="16"/>
        </w:rPr>
        <w:t xml:space="preserve">, however, to some extent </w:t>
      </w:r>
      <w:r w:rsidRPr="005E7233">
        <w:rPr>
          <w:rStyle w:val="Emphasis"/>
        </w:rPr>
        <w:t>necessary at the beginning of our efforts to civilize the savage Indian. He was taken a hostile barbarian, his tomahawk red with the blood of the pioneer; he was too wild to know any of the arts of civilization.... Hence some such policy had to resort to settle the nomadic Indian and place him under control.</w:t>
      </w:r>
      <w:r w:rsidRPr="004D2C32">
        <w:rPr>
          <w:sz w:val="16"/>
        </w:rPr>
        <w:t xml:space="preserve"> This policy was a tentative one. . . . Now, as fast as any tribe becomes sufficiently civilized and can be turned loose and put upon its own footing, it should be done. Agriculture and education will gradually do this work and finally enable the Government to leave the Indian to stand alone. (Report of the Secretary of the Interior 1887, n.p.) The report warns that allotment will not work overnight: "Idleness, improvidence, ignorance, and superstition cannot by law be transformed into industry, thrift, intelligence, and Christianity speedily" (ibid., 4). Consequently, </w:t>
      </w:r>
      <w:r w:rsidRPr="005E7233">
        <w:rPr>
          <w:rStyle w:val="Emphasis"/>
        </w:rPr>
        <w:t>surveillance practices were essential, in order to instill normalizing discipline as a means to forcibly absorb native peoples into the colonial state</w:t>
      </w:r>
      <w:r w:rsidRPr="004D2C32">
        <w:rPr>
          <w:sz w:val="16"/>
        </w:rPr>
        <w:t xml:space="preserve">. </w:t>
      </w:r>
      <w:r w:rsidRPr="005E7233">
        <w:rPr>
          <w:rStyle w:val="Emphasis"/>
        </w:rPr>
        <w:t>This pathway toward civilization required native peoples to adapt to a capitalist work model.</w:t>
      </w:r>
      <w:r w:rsidRPr="004D2C32">
        <w:rPr>
          <w:sz w:val="16"/>
        </w:rPr>
        <w:t xml:space="preserve"> The commissioner's report further explained how work could save native peoples from barbarism. It must be apparent ... that the system of gathering the Indians in bands or tribes on reservations[,] ... thus relieving them of the necessity of labor, never will and never can civilize them. </w:t>
      </w:r>
      <w:r w:rsidRPr="005E7233">
        <w:rPr>
          <w:rStyle w:val="Emphasis"/>
        </w:rPr>
        <w:t>Labor is an essential element in producing civilization</w:t>
      </w:r>
      <w:r w:rsidRPr="004D2C32">
        <w:rPr>
          <w:sz w:val="16"/>
        </w:rPr>
        <w:t xml:space="preserve">. . . . </w:t>
      </w:r>
      <w:r w:rsidRPr="005E7233">
        <w:rPr>
          <w:rStyle w:val="Emphasis"/>
        </w:rPr>
        <w:t>The greatest kindness the government can bestow upon the Indian is to teach him to labor for his own support, thus developing his true manhood, and, as a consequence, making him self-relying and self-supporting</w:t>
      </w:r>
      <w:r w:rsidRPr="004D2C32">
        <w:rPr>
          <w:sz w:val="16"/>
        </w:rPr>
        <w:t xml:space="preserve">. (ibid., 6-7) Thus, </w:t>
      </w:r>
      <w:r w:rsidRPr="00333786">
        <w:rPr>
          <w:rStyle w:val="Emphasis"/>
        </w:rPr>
        <w:t>through the careful policing and monitoring of native social structures, it would be possible to save native peoples from themselves, as well as to absorb them into colonial whiteness</w:t>
      </w:r>
      <w:r w:rsidRPr="004D2C32">
        <w:rPr>
          <w:sz w:val="16"/>
        </w:rPr>
        <w:t>.</w:t>
      </w:r>
      <w:r w:rsidRPr="004D2C32">
        <w:rPr>
          <w:rFonts w:ascii="MS Gothic" w:hAnsi="MS Gothic" w:cs="MS Gothic"/>
          <w:sz w:val="16"/>
        </w:rPr>
        <w:t> </w:t>
      </w:r>
      <w:r w:rsidRPr="004D2C32">
        <w:rPr>
          <w:sz w:val="16"/>
        </w:rPr>
        <w:t xml:space="preserve"> </w:t>
      </w:r>
      <w:r w:rsidRPr="00333786">
        <w:rPr>
          <w:rStyle w:val="StyleUnderline"/>
        </w:rPr>
        <w:t>Despite these civilizational strategies, native peoples never seemed to attain humanity.</w:t>
      </w:r>
      <w:r w:rsidRPr="004D2C32">
        <w:rPr>
          <w:sz w:val="16"/>
        </w:rPr>
        <w:t xml:space="preserve"> Homi Bhabha (1997) and Edward Said (1994) argue that </w:t>
      </w:r>
      <w:r w:rsidRPr="00333786">
        <w:rPr>
          <w:rStyle w:val="StyleUnderline"/>
        </w:rPr>
        <w:t>t</w:t>
      </w:r>
      <w:r w:rsidRPr="001E5667">
        <w:rPr>
          <w:rStyle w:val="Emphasis"/>
        </w:rPr>
        <w:t>he colonization process involves partially assimilating the colonized in order to establish colonial rule. If the colonized group were to remain completely different from the colonists, it would implicitly challenge the supremacy of colonial rule, by introducing questions around whether the way colonizers live is the only way to live.</w:t>
      </w:r>
      <w:r w:rsidRPr="004D2C32">
        <w:rPr>
          <w:sz w:val="16"/>
        </w:rPr>
        <w:t xml:space="preserve"> Hence, </w:t>
      </w:r>
      <w:r w:rsidRPr="00333786">
        <w:rPr>
          <w:rStyle w:val="StyleUnderline"/>
        </w:rPr>
        <w:t>in order to preserve the cultural ideals of the colonizers, the colonized had to resemble the colonists-but only partially, for if the colonized were to be completely assimilated, they would be equal to the colonists, and there would be no reason to continue to colonize them.</w:t>
      </w:r>
      <w:r w:rsidRPr="004D2C32">
        <w:rPr>
          <w:sz w:val="16"/>
        </w:rPr>
        <w:t xml:space="preserve"> In this way, the promised assimilation was never total or complete, which created a permanent colonial anxiety with respect to the indigenous peoples who were to be absorbed. As Kevin Bruyneel contends, </w:t>
      </w:r>
      <w:r w:rsidRPr="00333786">
        <w:rPr>
          <w:rStyle w:val="StyleUnderline"/>
        </w:rPr>
        <w:t xml:space="preserve">advocacy for bestowing full citizenship on native peoples soon gave way to notions of a more qualified citizenship, as </w:t>
      </w:r>
      <w:r w:rsidRPr="001E5667">
        <w:rPr>
          <w:rStyle w:val="Emphasis"/>
        </w:rPr>
        <w:t>native peoples were deemed to be civilizing too slowly.</w:t>
      </w:r>
      <w:r w:rsidRPr="00333786">
        <w:rPr>
          <w:rStyle w:val="StyleUnderline"/>
        </w:rPr>
        <w:t xml:space="preserve"> </w:t>
      </w:r>
      <w:r w:rsidRPr="00333786">
        <w:rPr>
          <w:rStyle w:val="Emphasis"/>
        </w:rPr>
        <w:t>Because of native peoples' imposed ontological status as children, they were never considered mature enough to earn full independence from their colonial fathers</w:t>
      </w:r>
      <w:r w:rsidRPr="004D2C32">
        <w:rPr>
          <w:sz w:val="16"/>
        </w:rPr>
        <w:t xml:space="preserve"> (Bruyneel 2004, 3). </w:t>
      </w:r>
    </w:p>
    <w:p w:rsidR="004D2C32" w:rsidRPr="004D2C32" w:rsidRDefault="004D2C32" w:rsidP="004D2C32"/>
    <w:p w:rsidR="00673CDC" w:rsidRPr="001348F6" w:rsidRDefault="001348F6" w:rsidP="001348F6">
      <w:pPr>
        <w:pStyle w:val="Heading3"/>
      </w:pPr>
      <w:bookmarkStart w:id="110" w:name="_Toc424225349"/>
      <w:r w:rsidRPr="001348F6">
        <w:lastRenderedPageBreak/>
        <w:t>ROB</w:t>
      </w:r>
      <w:bookmarkEnd w:id="110"/>
    </w:p>
    <w:p w:rsidR="001348F6" w:rsidRPr="00AD3BF4" w:rsidRDefault="001348F6" w:rsidP="001348F6">
      <w:pPr>
        <w:pStyle w:val="Heading4"/>
      </w:pPr>
      <w:r w:rsidRPr="00AD3BF4">
        <w:t>Role of the ballot is to use this round for red pedagogy</w:t>
      </w:r>
    </w:p>
    <w:p w:rsidR="001348F6" w:rsidRPr="00A33E4E" w:rsidRDefault="001348F6" w:rsidP="001348F6">
      <w:pPr>
        <w:rPr>
          <w:rStyle w:val="StyleUnderline"/>
          <w:b/>
          <w:u w:val="none"/>
        </w:rPr>
      </w:pPr>
      <w:r w:rsidRPr="004E5242">
        <w:rPr>
          <w:rStyle w:val="Style13ptBold"/>
        </w:rPr>
        <w:t>Grande 8</w:t>
      </w:r>
      <w:r>
        <w:t xml:space="preserve"> (Sandy, Ph.D. Kent State University – Associate Professor of Education at Connecticut College, “Red Pedagogy: The Un-Methodology,” </w:t>
      </w:r>
      <w:r>
        <w:rPr>
          <w:i/>
        </w:rPr>
        <w:t>Handbook of Critical and Indigenous Methodologies</w:t>
      </w:r>
      <w:r>
        <w:t>, eds. Norman K. Denzin, Yvonna S. Lincoln, and Linda Tuhiwai Smith, Pages 249-250)</w:t>
      </w:r>
    </w:p>
    <w:p w:rsidR="001348F6" w:rsidRPr="00EE13A2" w:rsidRDefault="001348F6" w:rsidP="001348F6">
      <w:pPr>
        <w:rPr>
          <w:sz w:val="16"/>
        </w:rPr>
      </w:pPr>
      <w:r w:rsidRPr="004E5242">
        <w:rPr>
          <w:rStyle w:val="StyleUnderline"/>
        </w:rPr>
        <w:t>From the standpoint of Red pedagogy, the primary lesson</w:t>
      </w:r>
      <w:r w:rsidRPr="004E5242">
        <w:rPr>
          <w:sz w:val="16"/>
        </w:rPr>
        <w:t xml:space="preserve"> in all of this </w:t>
      </w:r>
      <w:r w:rsidRPr="004E5242">
        <w:rPr>
          <w:rStyle w:val="StyleUnderline"/>
        </w:rPr>
        <w:t>is pedagogical</w:t>
      </w:r>
      <w:r w:rsidRPr="004E5242">
        <w:rPr>
          <w:sz w:val="16"/>
        </w:rPr>
        <w:t xml:space="preserve">. In other words, as we are poised to raise yet another generation in a nation at war and at risk, </w:t>
      </w:r>
      <w:r w:rsidRPr="004E5242">
        <w:rPr>
          <w:rStyle w:val="StyleUnderline"/>
        </w:rPr>
        <w:t>we must consider how</w:t>
      </w:r>
      <w:r w:rsidRPr="004E5242">
        <w:rPr>
          <w:sz w:val="16"/>
        </w:rPr>
        <w:t xml:space="preserve"> emerging conceptions of </w:t>
      </w:r>
      <w:r w:rsidRPr="004E5242">
        <w:rPr>
          <w:rStyle w:val="StyleUnderline"/>
        </w:rPr>
        <w:t>citizenship, sovereignty, and democracy will affect the</w:t>
      </w:r>
      <w:r w:rsidRPr="004E5242">
        <w:rPr>
          <w:sz w:val="16"/>
        </w:rPr>
        <w:t xml:space="preserve"> (re)</w:t>
      </w:r>
      <w:r w:rsidRPr="004E5242">
        <w:rPr>
          <w:rStyle w:val="StyleUnderline"/>
        </w:rPr>
        <w:t>formation of our national identity</w:t>
      </w:r>
      <w:r w:rsidRPr="004E5242">
        <w:rPr>
          <w:sz w:val="16"/>
        </w:rPr>
        <w:t xml:space="preserve">, particularly </w:t>
      </w:r>
      <w:r w:rsidRPr="004E5242">
        <w:rPr>
          <w:rStyle w:val="StyleUnderline"/>
        </w:rPr>
        <w:t>among</w:t>
      </w:r>
      <w:r w:rsidRPr="004E5242">
        <w:rPr>
          <w:sz w:val="16"/>
        </w:rPr>
        <w:t xml:space="preserve"> young </w:t>
      </w:r>
      <w:r w:rsidRPr="004E5242">
        <w:rPr>
          <w:rStyle w:val="StyleUnderline"/>
        </w:rPr>
        <w:t>people in schools</w:t>
      </w:r>
      <w:r w:rsidRPr="004E5242">
        <w:rPr>
          <w:sz w:val="16"/>
        </w:rPr>
        <w:t xml:space="preserve">. As Mitchell (2001) notes, "The production of </w:t>
      </w:r>
      <w:r w:rsidRPr="004E5242">
        <w:rPr>
          <w:rStyle w:val="StyleUnderline"/>
        </w:rPr>
        <w:t>democracy</w:t>
      </w:r>
      <w:r w:rsidRPr="004E5242">
        <w:rPr>
          <w:sz w:val="16"/>
        </w:rPr>
        <w:t xml:space="preserve">, the practice of </w:t>
      </w:r>
      <w:r w:rsidRPr="004E5242">
        <w:rPr>
          <w:rStyle w:val="StyleUnderline"/>
        </w:rPr>
        <w:t>education</w:t>
      </w:r>
      <w:r w:rsidRPr="004E5242">
        <w:rPr>
          <w:sz w:val="16"/>
        </w:rPr>
        <w:t xml:space="preserve">, </w:t>
      </w:r>
      <w:r w:rsidRPr="004E5242">
        <w:rPr>
          <w:rStyle w:val="StyleUnderline"/>
        </w:rPr>
        <w:t>and the</w:t>
      </w:r>
      <w:r w:rsidRPr="004E5242">
        <w:rPr>
          <w:sz w:val="16"/>
        </w:rPr>
        <w:t xml:space="preserve"> constitution of the </w:t>
      </w:r>
      <w:r w:rsidRPr="004E5242">
        <w:rPr>
          <w:rStyle w:val="StyleUnderline"/>
        </w:rPr>
        <w:t>nation-state</w:t>
      </w:r>
      <w:r w:rsidRPr="004E5242">
        <w:rPr>
          <w:sz w:val="16"/>
        </w:rPr>
        <w:t xml:space="preserve">" </w:t>
      </w:r>
      <w:r w:rsidRPr="004E5242">
        <w:rPr>
          <w:rStyle w:val="StyleUnderline"/>
        </w:rPr>
        <w:t>have always been</w:t>
      </w:r>
      <w:r w:rsidRPr="004E5242">
        <w:rPr>
          <w:sz w:val="16"/>
        </w:rPr>
        <w:t xml:space="preserve"> interminably </w:t>
      </w:r>
      <w:r w:rsidRPr="004E5242">
        <w:rPr>
          <w:rStyle w:val="StyleUnderline"/>
        </w:rPr>
        <w:t>bound together</w:t>
      </w:r>
      <w:r w:rsidRPr="004E5242">
        <w:rPr>
          <w:sz w:val="16"/>
        </w:rPr>
        <w:t xml:space="preserve">. </w:t>
      </w:r>
      <w:r w:rsidRPr="004E5242">
        <w:rPr>
          <w:rStyle w:val="StyleUnderline"/>
        </w:rPr>
        <w:t>The imperative</w:t>
      </w:r>
      <w:r w:rsidRPr="004E5242">
        <w:rPr>
          <w:sz w:val="16"/>
        </w:rPr>
        <w:t xml:space="preserve"> before us as citizens </w:t>
      </w:r>
      <w:r w:rsidRPr="004E5242">
        <w:rPr>
          <w:rStyle w:val="StyleUnderline"/>
        </w:rPr>
        <w:t>is to</w:t>
      </w:r>
      <w:r w:rsidRPr="004E5242">
        <w:rPr>
          <w:sz w:val="16"/>
        </w:rPr>
        <w:t xml:space="preserve"> engage a process of </w:t>
      </w:r>
      <w:r w:rsidRPr="004E5242">
        <w:rPr>
          <w:rStyle w:val="StyleUnderline"/>
        </w:rPr>
        <w:t>unthink</w:t>
      </w:r>
      <w:r w:rsidRPr="004E5242">
        <w:rPr>
          <w:sz w:val="16"/>
        </w:rPr>
        <w:t xml:space="preserve">ing </w:t>
      </w:r>
      <w:r w:rsidRPr="004E5242">
        <w:rPr>
          <w:rStyle w:val="StyleUnderline"/>
        </w:rPr>
        <w:t>our colonial roots</w:t>
      </w:r>
      <w:r w:rsidRPr="004E5242">
        <w:rPr>
          <w:sz w:val="16"/>
        </w:rPr>
        <w:t xml:space="preserve"> and rethinking democracy. For teachers and students, this means that </w:t>
      </w:r>
      <w:r w:rsidRPr="004E5242">
        <w:rPr>
          <w:rStyle w:val="StyleUnderline"/>
        </w:rPr>
        <w:t>we must be willing to act as agents of transgression, posing critical questions and engaging dangerous discourse</w:t>
      </w:r>
      <w:r w:rsidRPr="004E5242">
        <w:rPr>
          <w:sz w:val="16"/>
        </w:rPr>
        <w:t xml:space="preserve">. Such is the basis of Red pedagogy. In particular, </w:t>
      </w:r>
      <w:r w:rsidRPr="004E5242">
        <w:rPr>
          <w:rStyle w:val="StyleUnderline"/>
        </w:rPr>
        <w:t>Red pedagogy offers the following</w:t>
      </w:r>
      <w:r w:rsidRPr="004E5242">
        <w:rPr>
          <w:sz w:val="16"/>
        </w:rPr>
        <w:t xml:space="preserve"> seven </w:t>
      </w:r>
      <w:r w:rsidRPr="004E5242">
        <w:rPr>
          <w:rStyle w:val="StyleUnderline"/>
        </w:rPr>
        <w:t>precepts as a way of thinking</w:t>
      </w:r>
      <w:r w:rsidRPr="004E5242">
        <w:rPr>
          <w:sz w:val="16"/>
        </w:rPr>
        <w:t xml:space="preserve"> our way around and </w:t>
      </w:r>
      <w:r w:rsidRPr="004E5242">
        <w:rPr>
          <w:rStyle w:val="StyleUnderline"/>
        </w:rPr>
        <w:t>through the challenges facing American education</w:t>
      </w:r>
      <w:r w:rsidRPr="004E5242">
        <w:rPr>
          <w:sz w:val="16"/>
        </w:rPr>
        <w:t xml:space="preserve"> in the 21st century and our mutual need to define decolonizing pedagogies: 1. Red pedagogy is primarily a pedagogical project. In this context, </w:t>
      </w:r>
      <w:r w:rsidRPr="004E5242">
        <w:rPr>
          <w:rStyle w:val="StyleUnderline"/>
        </w:rPr>
        <w:t>pedagogy is</w:t>
      </w:r>
      <w:r w:rsidRPr="004E5242">
        <w:rPr>
          <w:sz w:val="16"/>
        </w:rPr>
        <w:t xml:space="preserve"> understood as being inherently </w:t>
      </w:r>
      <w:r w:rsidRPr="004E5242">
        <w:rPr>
          <w:rStyle w:val="StyleUnderline"/>
        </w:rPr>
        <w:t>political, cultural, spiritual, and intellectual</w:t>
      </w:r>
      <w:r w:rsidRPr="004E5242">
        <w:rPr>
          <w:sz w:val="16"/>
        </w:rPr>
        <w:t xml:space="preserve">. 2. </w:t>
      </w:r>
      <w:r w:rsidRPr="004E5242">
        <w:rPr>
          <w:rStyle w:val="StyleUnderline"/>
        </w:rPr>
        <w:t>Red pedagogy is</w:t>
      </w:r>
      <w:r w:rsidRPr="004E5242">
        <w:rPr>
          <w:sz w:val="16"/>
        </w:rPr>
        <w:t xml:space="preserve"> fundamentally </w:t>
      </w:r>
      <w:r w:rsidRPr="004E5242">
        <w:rPr>
          <w:rStyle w:val="StyleUnderline"/>
        </w:rPr>
        <w:t>rooted in indigenous knowledge and praxis</w:t>
      </w:r>
      <w:r w:rsidRPr="004E5242">
        <w:rPr>
          <w:sz w:val="16"/>
        </w:rPr>
        <w:t xml:space="preserve">. </w:t>
      </w:r>
      <w:r w:rsidRPr="004E5242">
        <w:rPr>
          <w:rStyle w:val="StyleUnderline"/>
        </w:rPr>
        <w:t>It is</w:t>
      </w:r>
      <w:r w:rsidRPr="004E5242">
        <w:rPr>
          <w:sz w:val="16"/>
        </w:rPr>
        <w:t xml:space="preserve"> particularly </w:t>
      </w:r>
      <w:r w:rsidRPr="004E5242">
        <w:rPr>
          <w:rStyle w:val="StyleUnderline"/>
        </w:rPr>
        <w:t>interested in knowledge that furthers</w:t>
      </w:r>
      <w:r w:rsidRPr="004E5242">
        <w:rPr>
          <w:sz w:val="16"/>
        </w:rPr>
        <w:t xml:space="preserve"> understanding and </w:t>
      </w:r>
      <w:r w:rsidRPr="004E5242">
        <w:rPr>
          <w:rStyle w:val="StyleUnderline"/>
        </w:rPr>
        <w:t>analysis of</w:t>
      </w:r>
      <w:r w:rsidRPr="004E5242">
        <w:rPr>
          <w:sz w:val="16"/>
        </w:rPr>
        <w:t xml:space="preserve"> the forces of </w:t>
      </w:r>
      <w:r w:rsidRPr="004E5242">
        <w:rPr>
          <w:rStyle w:val="StyleUnderline"/>
        </w:rPr>
        <w:t>colonization</w:t>
      </w:r>
      <w:r w:rsidRPr="004E5242">
        <w:rPr>
          <w:sz w:val="16"/>
        </w:rPr>
        <w:t xml:space="preserve">. 3. </w:t>
      </w:r>
      <w:r w:rsidRPr="004E5242">
        <w:rPr>
          <w:rStyle w:val="StyleUnderline"/>
        </w:rPr>
        <w:t>Red pedagogy is informed by critical theories of education</w:t>
      </w:r>
      <w:r w:rsidRPr="004E5242">
        <w:rPr>
          <w:sz w:val="16"/>
        </w:rPr>
        <w:t xml:space="preserve">. A Red pedagogy searches for ways it can both deepen and be deepened by engagement with critical and revolutionary theories and praxis. 4. </w:t>
      </w:r>
      <w:r w:rsidRPr="004E5242">
        <w:rPr>
          <w:rStyle w:val="StyleUnderline"/>
        </w:rPr>
        <w:t>Red pedagogy promotes an education for decolonization</w:t>
      </w:r>
      <w:r w:rsidRPr="004E5242">
        <w:rPr>
          <w:sz w:val="16"/>
        </w:rPr>
        <w:t xml:space="preserve">. Within Red pedagogy, </w:t>
      </w:r>
      <w:r w:rsidRPr="004E5242">
        <w:rPr>
          <w:rStyle w:val="StyleUnderline"/>
        </w:rPr>
        <w:t>the root metaphors of decolonization are articulated as equity, emancipation, sovereignty, and balance</w:t>
      </w:r>
      <w:r w:rsidRPr="004E5242">
        <w:rPr>
          <w:sz w:val="16"/>
        </w:rPr>
        <w:t xml:space="preserve">. In this sense, an </w:t>
      </w:r>
      <w:r w:rsidRPr="004E5242">
        <w:rPr>
          <w:rStyle w:val="StyleUnderline"/>
        </w:rPr>
        <w:t>education for decolonization makes no claim to political neutrality but rather</w:t>
      </w:r>
      <w:r w:rsidRPr="004E5242">
        <w:rPr>
          <w:sz w:val="16"/>
        </w:rPr>
        <w:t xml:space="preserve"> engages a method of analysis and social inquiry that </w:t>
      </w:r>
      <w:r w:rsidRPr="004E5242">
        <w:rPr>
          <w:rStyle w:val="StyleUnderline"/>
        </w:rPr>
        <w:t>troubles the capitalist-imperialist aims of</w:t>
      </w:r>
      <w:r w:rsidRPr="004E5242">
        <w:rPr>
          <w:sz w:val="16"/>
        </w:rPr>
        <w:t xml:space="preserve"> unfettered competition, accumulation, and </w:t>
      </w:r>
      <w:r w:rsidRPr="004E5242">
        <w:rPr>
          <w:rStyle w:val="StyleUnderline"/>
        </w:rPr>
        <w:t>exploitation</w:t>
      </w:r>
      <w:r w:rsidRPr="004E5242">
        <w:rPr>
          <w:sz w:val="16"/>
        </w:rPr>
        <w:t xml:space="preserve">. 5. </w:t>
      </w:r>
      <w:r w:rsidRPr="004E5242">
        <w:rPr>
          <w:rStyle w:val="StyleUnderline"/>
        </w:rPr>
        <w:t>Red pedagogy</w:t>
      </w:r>
      <w:r w:rsidRPr="004E5242">
        <w:rPr>
          <w:sz w:val="16"/>
        </w:rPr>
        <w:t xml:space="preserve"> is a project that </w:t>
      </w:r>
      <w:r w:rsidRPr="004E5242">
        <w:rPr>
          <w:rStyle w:val="StyleUnderline"/>
        </w:rPr>
        <w:t>interrogates both democracy and indigenous sovereignty</w:t>
      </w:r>
      <w:r w:rsidRPr="004E5242">
        <w:rPr>
          <w:sz w:val="16"/>
        </w:rPr>
        <w:t xml:space="preserve">. In this context, </w:t>
      </w:r>
      <w:r w:rsidRPr="004E5242">
        <w:rPr>
          <w:rStyle w:val="StyleUnderline"/>
        </w:rPr>
        <w:t>sovereignty is</w:t>
      </w:r>
      <w:r w:rsidRPr="004E5242">
        <w:rPr>
          <w:sz w:val="16"/>
        </w:rPr>
        <w:t xml:space="preserve"> broadly defined as "</w:t>
      </w:r>
      <w:r w:rsidRPr="004E5242">
        <w:rPr>
          <w:rStyle w:val="StyleUnderline"/>
        </w:rPr>
        <w:t>a people's right</w:t>
      </w:r>
      <w:r w:rsidRPr="004E5242">
        <w:rPr>
          <w:sz w:val="16"/>
        </w:rPr>
        <w:t xml:space="preserve"> to rebuild its demand </w:t>
      </w:r>
      <w:r w:rsidRPr="004E5242">
        <w:rPr>
          <w:rStyle w:val="StyleUnderline"/>
        </w:rPr>
        <w:t>to exist and present its gifts to the world</w:t>
      </w:r>
      <w:r w:rsidRPr="004E5242">
        <w:rPr>
          <w:sz w:val="16"/>
        </w:rPr>
        <w:t xml:space="preserve"> ... </w:t>
      </w:r>
      <w:r w:rsidRPr="004E5242">
        <w:rPr>
          <w:rStyle w:val="StyleUnderline"/>
        </w:rPr>
        <w:t>a</w:t>
      </w:r>
      <w:r w:rsidRPr="004E5242">
        <w:rPr>
          <w:sz w:val="16"/>
        </w:rPr>
        <w:t xml:space="preserve">n adamant </w:t>
      </w:r>
      <w:r w:rsidRPr="004E5242">
        <w:rPr>
          <w:rStyle w:val="StyleUnderline"/>
        </w:rPr>
        <w:t>refusal to dissociate culture, identity, and power from the land</w:t>
      </w:r>
      <w:r w:rsidRPr="004E5242">
        <w:rPr>
          <w:sz w:val="16"/>
        </w:rPr>
        <w:t xml:space="preserve">" (Lyons, 2000). 6. </w:t>
      </w:r>
      <w:r w:rsidRPr="004E5242">
        <w:rPr>
          <w:rStyle w:val="StyleUnderline"/>
        </w:rPr>
        <w:t>Red pedagogy</w:t>
      </w:r>
      <w:r w:rsidRPr="004E5242">
        <w:rPr>
          <w:sz w:val="16"/>
        </w:rPr>
        <w:t xml:space="preserve"> actively </w:t>
      </w:r>
      <w:r w:rsidRPr="004E5242">
        <w:rPr>
          <w:rStyle w:val="StyleUnderline"/>
        </w:rPr>
        <w:t>cultivates</w:t>
      </w:r>
      <w:r w:rsidRPr="004E5242">
        <w:rPr>
          <w:sz w:val="16"/>
        </w:rPr>
        <w:t xml:space="preserve"> praxis of </w:t>
      </w:r>
      <w:r w:rsidRPr="004E5242">
        <w:rPr>
          <w:rStyle w:val="StyleUnderline"/>
        </w:rPr>
        <w:t>collective agency</w:t>
      </w:r>
      <w:r w:rsidRPr="004E5242">
        <w:rPr>
          <w:sz w:val="16"/>
        </w:rPr>
        <w:t xml:space="preserve">. That is, </w:t>
      </w:r>
      <w:r w:rsidRPr="004E5242">
        <w:rPr>
          <w:rStyle w:val="StyleUnderline"/>
        </w:rPr>
        <w:t>Red pedagogy aims to build</w:t>
      </w:r>
      <w:r w:rsidRPr="004E5242">
        <w:rPr>
          <w:sz w:val="16"/>
        </w:rPr>
        <w:t xml:space="preserve"> transcultural and transnational </w:t>
      </w:r>
      <w:r w:rsidRPr="004E5242">
        <w:rPr>
          <w:rStyle w:val="StyleUnderline"/>
        </w:rPr>
        <w:t>solidarities among indigenous peoples and others committed to reimagining a</w:t>
      </w:r>
      <w:r w:rsidRPr="004E5242">
        <w:rPr>
          <w:sz w:val="16"/>
        </w:rPr>
        <w:t xml:space="preserve"> sovereign </w:t>
      </w:r>
      <w:r w:rsidRPr="004E5242">
        <w:rPr>
          <w:rStyle w:val="StyleUnderline"/>
        </w:rPr>
        <w:t>space free of imperialist, colonialist, and capitalist exploitation</w:t>
      </w:r>
      <w:r w:rsidRPr="004E5242">
        <w:rPr>
          <w:sz w:val="16"/>
        </w:rPr>
        <w:t xml:space="preserve">. 7. </w:t>
      </w:r>
      <w:r w:rsidRPr="004E5242">
        <w:rPr>
          <w:rStyle w:val="StyleUnderline"/>
        </w:rPr>
        <w:t>Red pedagogy is grounded in hope</w:t>
      </w:r>
      <w:r w:rsidRPr="004E5242">
        <w:rPr>
          <w:sz w:val="16"/>
        </w:rPr>
        <w:t xml:space="preserve">. </w:t>
      </w:r>
      <w:r w:rsidRPr="004E5242">
        <w:rPr>
          <w:rStyle w:val="StyleUnderline"/>
        </w:rPr>
        <w:t>This is</w:t>
      </w:r>
      <w:r w:rsidRPr="004E5242">
        <w:rPr>
          <w:sz w:val="16"/>
        </w:rPr>
        <w:t xml:space="preserve">, however, </w:t>
      </w:r>
      <w:r w:rsidRPr="004E5242">
        <w:rPr>
          <w:rStyle w:val="StyleUnderline"/>
        </w:rPr>
        <w:t>not the future-centered hope of the Western imagination but rather a hope that lives in contingency with the past</w:t>
      </w:r>
      <w:r w:rsidRPr="004E5242">
        <w:rPr>
          <w:sz w:val="16"/>
        </w:rPr>
        <w:t>—</w:t>
      </w:r>
      <w:r w:rsidRPr="004E5242">
        <w:rPr>
          <w:rStyle w:val="StyleUnderline"/>
        </w:rPr>
        <w:t>one that trusts the</w:t>
      </w:r>
      <w:r w:rsidRPr="004E5242">
        <w:rPr>
          <w:sz w:val="16"/>
        </w:rPr>
        <w:t xml:space="preserve"> beliefs and </w:t>
      </w:r>
      <w:r w:rsidRPr="004E5242">
        <w:rPr>
          <w:rStyle w:val="StyleUnderline"/>
        </w:rPr>
        <w:t>understandings of our ancestors, the power of traditional knowledge, and the possibilities of new understandings</w:t>
      </w:r>
      <w:r w:rsidRPr="004E5242">
        <w:rPr>
          <w:sz w:val="16"/>
        </w:rPr>
        <w:t xml:space="preserve">. In the end, a </w:t>
      </w:r>
      <w:r w:rsidRPr="004E5242">
        <w:rPr>
          <w:rStyle w:val="StyleUnderline"/>
        </w:rPr>
        <w:t>Red pedagogy</w:t>
      </w:r>
      <w:r w:rsidRPr="004E5242">
        <w:rPr>
          <w:sz w:val="16"/>
        </w:rPr>
        <w:t xml:space="preserve"> is about </w:t>
      </w:r>
      <w:r w:rsidRPr="004E5242">
        <w:rPr>
          <w:rStyle w:val="StyleUnderline"/>
        </w:rPr>
        <w:t>engag</w:t>
      </w:r>
      <w:r w:rsidRPr="004E5242">
        <w:rPr>
          <w:sz w:val="16"/>
        </w:rPr>
        <w:t>ing the development of "</w:t>
      </w:r>
      <w:r w:rsidRPr="004E5242">
        <w:rPr>
          <w:rStyle w:val="StyleUnderline"/>
        </w:rPr>
        <w:t>community-based power</w:t>
      </w:r>
      <w:r w:rsidRPr="004E5242">
        <w:rPr>
          <w:sz w:val="16"/>
        </w:rPr>
        <w:t xml:space="preserve">" </w:t>
      </w:r>
      <w:r w:rsidRPr="004E5242">
        <w:rPr>
          <w:rStyle w:val="StyleUnderline"/>
        </w:rPr>
        <w:t>in the interest of</w:t>
      </w:r>
      <w:r w:rsidRPr="004E5242">
        <w:rPr>
          <w:sz w:val="16"/>
        </w:rPr>
        <w:t xml:space="preserve"> "</w:t>
      </w:r>
      <w:r w:rsidRPr="004E5242">
        <w:rPr>
          <w:rStyle w:val="StyleUnderline"/>
        </w:rPr>
        <w:t>a responsible</w:t>
      </w:r>
      <w:r w:rsidRPr="004E5242">
        <w:rPr>
          <w:sz w:val="16"/>
        </w:rPr>
        <w:t xml:space="preserve"> political, economic, and spiritual </w:t>
      </w:r>
      <w:r w:rsidRPr="004E5242">
        <w:rPr>
          <w:rStyle w:val="StyleUnderline"/>
        </w:rPr>
        <w:t>society</w:t>
      </w:r>
      <w:r w:rsidRPr="004E5242">
        <w:rPr>
          <w:sz w:val="16"/>
        </w:rPr>
        <w:t xml:space="preserve">." That is, the power </w:t>
      </w:r>
      <w:r w:rsidRPr="004E5242">
        <w:rPr>
          <w:rStyle w:val="StyleUnderline"/>
        </w:rPr>
        <w:t>to live out</w:t>
      </w:r>
      <w:r w:rsidRPr="004E5242">
        <w:rPr>
          <w:sz w:val="16"/>
        </w:rPr>
        <w:t xml:space="preserve"> "active presences and </w:t>
      </w:r>
      <w:r w:rsidRPr="004E5242">
        <w:rPr>
          <w:rStyle w:val="StyleUnderline"/>
        </w:rPr>
        <w:t>survivances rather than an illusionary democracy</w:t>
      </w:r>
      <w:r w:rsidRPr="004E5242">
        <w:rPr>
          <w:sz w:val="16"/>
        </w:rPr>
        <w:t xml:space="preserve">." </w:t>
      </w:r>
      <w:r w:rsidRPr="004E5242">
        <w:rPr>
          <w:rStyle w:val="StyleUnderline"/>
        </w:rPr>
        <w:t>Vizenor's</w:t>
      </w:r>
      <w:r w:rsidRPr="004E5242">
        <w:rPr>
          <w:sz w:val="16"/>
        </w:rPr>
        <w:t xml:space="preserve"> (1993) </w:t>
      </w:r>
      <w:r w:rsidRPr="004E5242">
        <w:rPr>
          <w:rStyle w:val="StyleUnderline"/>
        </w:rPr>
        <w:t>notion of survivance signifies a state of being beyond</w:t>
      </w:r>
      <w:r w:rsidRPr="004E5242">
        <w:rPr>
          <w:sz w:val="16"/>
        </w:rPr>
        <w:t xml:space="preserve"> "</w:t>
      </w:r>
      <w:r w:rsidRPr="004E5242">
        <w:rPr>
          <w:rStyle w:val="StyleUnderline"/>
        </w:rPr>
        <w:t>survival</w:t>
      </w:r>
      <w:r w:rsidRPr="004E5242">
        <w:rPr>
          <w:sz w:val="16"/>
        </w:rPr>
        <w:t xml:space="preserve">, endurance, </w:t>
      </w:r>
      <w:r w:rsidRPr="004E5242">
        <w:rPr>
          <w:rStyle w:val="StyleUnderline"/>
        </w:rPr>
        <w:t>or a mere response to colonization</w:t>
      </w:r>
      <w:r w:rsidRPr="004E5242">
        <w:rPr>
          <w:sz w:val="16"/>
        </w:rPr>
        <w:t xml:space="preserve">" </w:t>
      </w:r>
      <w:r w:rsidRPr="004E5242">
        <w:rPr>
          <w:rStyle w:val="StyleUnderline"/>
        </w:rPr>
        <w:t>and of moving toward</w:t>
      </w:r>
      <w:r w:rsidRPr="004E5242">
        <w:rPr>
          <w:sz w:val="16"/>
        </w:rPr>
        <w:t xml:space="preserve"> "</w:t>
      </w:r>
      <w:r w:rsidRPr="004E5242">
        <w:rPr>
          <w:rStyle w:val="StyleUnderline"/>
        </w:rPr>
        <w:t>an</w:t>
      </w:r>
      <w:r w:rsidRPr="004E5242">
        <w:rPr>
          <w:sz w:val="16"/>
        </w:rPr>
        <w:t xml:space="preserve"> active presence ... and </w:t>
      </w:r>
      <w:r w:rsidRPr="004E5242">
        <w:rPr>
          <w:rStyle w:val="StyleUnderline"/>
        </w:rPr>
        <w:t>active repudiation of dominance</w:t>
      </w:r>
      <w:r w:rsidRPr="004E5242">
        <w:rPr>
          <w:sz w:val="16"/>
        </w:rPr>
        <w:t xml:space="preserve">, tragedy </w:t>
      </w:r>
      <w:r w:rsidRPr="004E5242">
        <w:rPr>
          <w:rStyle w:val="StyleUnderline"/>
        </w:rPr>
        <w:t>and victimry</w:t>
      </w:r>
      <w:r w:rsidRPr="004E5242">
        <w:rPr>
          <w:sz w:val="16"/>
        </w:rPr>
        <w:t xml:space="preserve">?" In these post-Katrina times, I find the notion of </w:t>
      </w:r>
      <w:r w:rsidRPr="004E5242">
        <w:rPr>
          <w:rStyle w:val="StyleUnderline"/>
        </w:rPr>
        <w:t>survivance</w:t>
      </w:r>
      <w:r w:rsidRPr="004E5242">
        <w:rPr>
          <w:sz w:val="16"/>
        </w:rPr>
        <w:t xml:space="preserve">—particularly as it relates to colonized peoples—to be poignant and powerful. It </w:t>
      </w:r>
      <w:r w:rsidRPr="004E5242">
        <w:rPr>
          <w:rStyle w:val="StyleUnderline"/>
        </w:rPr>
        <w:t>speaks to our</w:t>
      </w:r>
      <w:r w:rsidRPr="004E5242">
        <w:rPr>
          <w:sz w:val="16"/>
        </w:rPr>
        <w:t xml:space="preserve"> collective </w:t>
      </w:r>
      <w:r w:rsidRPr="004E5242">
        <w:rPr>
          <w:rStyle w:val="StyleUnderline"/>
        </w:rPr>
        <w:t>need to decolonize, to push back against empire, and to reclaim what it means to be</w:t>
      </w:r>
      <w:r w:rsidRPr="004E5242">
        <w:rPr>
          <w:sz w:val="16"/>
        </w:rPr>
        <w:t xml:space="preserve"> a people of </w:t>
      </w:r>
      <w:r w:rsidRPr="004E5242">
        <w:rPr>
          <w:rStyle w:val="StyleUnderline"/>
        </w:rPr>
        <w:t>sovereign</w:t>
      </w:r>
      <w:r w:rsidRPr="004E5242">
        <w:rPr>
          <w:sz w:val="16"/>
        </w:rPr>
        <w:t xml:space="preserve"> mind and body. The peoples of the Ninth Ward in New Orleans serve as a reminder to all of us that just as the specter of colonialism continues to haunt the collective soul of America, so too does the more hopeful spirit of indigeneity.</w:t>
      </w:r>
    </w:p>
    <w:p w:rsidR="009C34DF" w:rsidRPr="009C34DF" w:rsidRDefault="009C34DF" w:rsidP="009C34DF"/>
    <w:p w:rsidR="00E2463A" w:rsidRDefault="00E2463A" w:rsidP="001E0473">
      <w:pPr>
        <w:pStyle w:val="Heading2"/>
      </w:pPr>
      <w:bookmarkStart w:id="111" w:name="_Toc424225350"/>
      <w:r>
        <w:lastRenderedPageBreak/>
        <w:t>Alternative</w:t>
      </w:r>
      <w:bookmarkEnd w:id="111"/>
    </w:p>
    <w:p w:rsidR="00E2463A" w:rsidRDefault="00E2463A" w:rsidP="00E2463A">
      <w:pPr>
        <w:rPr>
          <w:rFonts w:eastAsiaTheme="majorEastAsia" w:cstheme="majorBidi"/>
          <w:sz w:val="44"/>
          <w:szCs w:val="26"/>
          <w:u w:val="double"/>
        </w:rPr>
      </w:pPr>
      <w:r>
        <w:br w:type="page"/>
      </w:r>
    </w:p>
    <w:p w:rsidR="001E0473" w:rsidRDefault="00E2463A" w:rsidP="00E2463A">
      <w:pPr>
        <w:pStyle w:val="Heading3"/>
      </w:pPr>
      <w:bookmarkStart w:id="112" w:name="_Toc424225351"/>
      <w:r>
        <w:lastRenderedPageBreak/>
        <w:t>Alt Solves Imperialism, Race, and Post-Colonialism</w:t>
      </w:r>
      <w:bookmarkEnd w:id="112"/>
    </w:p>
    <w:p w:rsidR="00E2463A" w:rsidRDefault="00E2463A" w:rsidP="00E2463A">
      <w:pPr>
        <w:pStyle w:val="Heading4"/>
      </w:pPr>
      <w:r>
        <w:t xml:space="preserve">Indigenous knowledge and inclusion of native pedagogy resolves a multiplicity of oppressions and problems because they are the path through which empire is able to manifest itself </w:t>
      </w:r>
    </w:p>
    <w:p w:rsidR="00E2463A" w:rsidRDefault="00E2463A" w:rsidP="00E2463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482A0C" w:rsidRDefault="00E2463A" w:rsidP="00E2463A">
      <w:pPr>
        <w:rPr>
          <w:sz w:val="16"/>
        </w:rPr>
      </w:pPr>
      <w:r w:rsidRPr="00A34CB6">
        <w:rPr>
          <w:rStyle w:val="StyleUnderline"/>
        </w:rPr>
        <w:t xml:space="preserve">Drawing upon that historical memory, which arises from indigenous lived experiences of colonization and genocide and which links those experiences with globalization and imperialism, indigenous critical theory prioritizes indigenous ontologies to read symptomatically against the colonialist discourses of settler societies. By foregrounding how colonialist discourses justify the legal, political, economic, and physical dispossession of American Indian lives, lands, and cultures, and by centering   indigenous subjectivities and epistemologies through which we might theorize the violences of the United States’ “manifest destiny,” scholars interested in developing a conversation among postcolonial, subaltern, and transnational indigenous studies might begin by understanding how </w:t>
      </w:r>
      <w:r w:rsidRPr="00914A46">
        <w:rPr>
          <w:rStyle w:val="Emphasis"/>
        </w:rPr>
        <w:t>the United States’ global imperialist projects are underwritten by the continued colonization of American Indian, Alaska Native, and Hawaiian lands.</w:t>
      </w:r>
      <w:r w:rsidRPr="00A34CB6">
        <w:rPr>
          <w:rStyle w:val="StyleUnderline"/>
        </w:rPr>
        <w:t xml:space="preserve"> </w:t>
      </w:r>
      <w:r w:rsidRPr="00A34CB6">
        <w:rPr>
          <w:sz w:val="16"/>
        </w:rPr>
        <w:t xml:space="preserve">Here, I would suggest, </w:t>
      </w:r>
      <w:r w:rsidRPr="00914A46">
        <w:rPr>
          <w:rStyle w:val="Emphasis"/>
        </w:rPr>
        <w:t>indigenous critical theory might make some important contributions to critical race and postcolonial studies</w:t>
      </w:r>
      <w:r w:rsidRPr="00A34CB6">
        <w:rPr>
          <w:rStyle w:val="StyleUnderline"/>
        </w:rPr>
        <w:t xml:space="preserve"> through a sustained exploration of the incommensurability of the “internal” for the over 560 sovereign Indigenous nations that consolidate under the U.S. umbrella designation as “Native American.” As Gayatri Spivak argues, the work of the colonizer is at some level “consolidating the Self of Europe by obliging the native to cathect the space of the Other on his home ground</w:t>
      </w:r>
      <w:r w:rsidRPr="00A34CB6">
        <w:rPr>
          <w:sz w:val="16"/>
        </w:rPr>
        <w:t xml:space="preserve">.” Within the context of indigenous nations in North America, that cathexis of the space of the Other demands at the same time a capitulation to the self as assimilated possibility, an obligation, in Spivak’s words, to “domesticate the alien [settler] as Master.” In other words, according to Spivak, colonialism functions dialectically as a process of “worlding” that obliges the native to imagine and invest herself counter to her own world. 20 </w:t>
      </w:r>
      <w:r w:rsidRPr="00A34CB6">
        <w:rPr>
          <w:rStyle w:val="StyleUnderline"/>
        </w:rPr>
        <w:t>As indigenous nations colonized by the United States are continually worlded into the more perfect union, the United States— which has only existed as fifty states for just over fifty years— gains hegemonic authority to enact paternalistic policies that seek to protect U.S. “homelands” by expanding control and markets in an ever-widening net of influence</w:t>
      </w:r>
      <w:r w:rsidRPr="00A34CB6">
        <w:rPr>
          <w:sz w:val="16"/>
        </w:rPr>
        <w:t>.  Byrd, Jodi A. (2011-09-06). The Transit of Empire: Indigenous Critiques of Colonialism (First Peoples: New Directions Indigenous) (p. 124). University of Minnesota Press. Kindle Edition.</w:t>
      </w:r>
    </w:p>
    <w:p w:rsidR="00482A0C" w:rsidRDefault="00482A0C" w:rsidP="00482A0C">
      <w:r>
        <w:br w:type="page"/>
      </w:r>
    </w:p>
    <w:p w:rsidR="00E2463A" w:rsidRDefault="00482A0C" w:rsidP="00482A0C">
      <w:pPr>
        <w:pStyle w:val="Heading3"/>
      </w:pPr>
      <w:bookmarkStart w:id="113" w:name="_Toc424225352"/>
      <w:r>
        <w:lastRenderedPageBreak/>
        <w:t>Alt Solves Heidegger</w:t>
      </w:r>
      <w:bookmarkEnd w:id="113"/>
    </w:p>
    <w:p w:rsidR="00482A0C" w:rsidRDefault="00482A0C" w:rsidP="00482A0C">
      <w:pPr>
        <w:pStyle w:val="Heading4"/>
      </w:pPr>
      <w:r>
        <w:t>Alt solves case – native perspectives on the world IS ALETHEIA – a decolonization solves all their offense</w:t>
      </w:r>
    </w:p>
    <w:p w:rsidR="00482A0C" w:rsidRPr="002E1805" w:rsidRDefault="00482A0C" w:rsidP="00482A0C">
      <w:r w:rsidRPr="002E1805">
        <w:rPr>
          <w:rStyle w:val="Style13ptBold"/>
        </w:rPr>
        <w:t>Wohlpart 2013</w:t>
      </w:r>
      <w:r>
        <w:t xml:space="preserve"> (A. James, Associate Dean of the College of Arts and Sciences and Professor of English at the Florida Gulf Coast University, “</w:t>
      </w:r>
      <w:r w:rsidRPr="002E1805">
        <w:t>Walking in the Land of Many Gods: Remembering Sacred Reason in Contemporary</w:t>
      </w:r>
      <w:r>
        <w:t>”, April 1</w:t>
      </w:r>
      <w:r w:rsidRPr="002E1805">
        <w:rPr>
          <w:vertAlign w:val="superscript"/>
        </w:rPr>
        <w:t>st</w:t>
      </w:r>
      <w:r>
        <w:t xml:space="preserve"> 2013, Pages 16-17)KC</w:t>
      </w:r>
    </w:p>
    <w:p w:rsidR="001374D6" w:rsidRDefault="00482A0C" w:rsidP="00482A0C">
      <w:pPr>
        <w:rPr>
          <w:sz w:val="16"/>
        </w:rPr>
      </w:pPr>
      <w:r w:rsidRPr="002E1805">
        <w:rPr>
          <w:rStyle w:val="Emphasis"/>
        </w:rPr>
        <w:t xml:space="preserve">Heidegger's “expropriative appropriating" finds a nice </w:t>
      </w:r>
      <w:r w:rsidRPr="004957B2">
        <w:rPr>
          <w:rStyle w:val="Emphasis"/>
        </w:rPr>
        <w:t>parallel in</w:t>
      </w:r>
      <w:r w:rsidRPr="00482A0C">
        <w:rPr>
          <w:sz w:val="16"/>
        </w:rPr>
        <w:t xml:space="preserve"> N. Scott Momaday’s definition of </w:t>
      </w:r>
      <w:r w:rsidRPr="002E1805">
        <w:rPr>
          <w:rStyle w:val="Emphasis"/>
        </w:rPr>
        <w:t>Native American ethical perspectives on the physical world as "a matter of reciprocal appropriation."</w:t>
      </w:r>
      <w:r w:rsidRPr="00482A0C">
        <w:rPr>
          <w:sz w:val="16"/>
        </w:rPr>
        <w:t xml:space="preserve"> Momaday explains that </w:t>
      </w:r>
      <w:r w:rsidRPr="002E1805">
        <w:rPr>
          <w:rStyle w:val="StyleUnderline"/>
        </w:rPr>
        <w:t>this paradoxical ethic of appropriation occurs when “man invests himself in the landscape, and at the same time incorporates the landscape into his own most fundamental experience.</w:t>
      </w:r>
      <w:r w:rsidRPr="00482A0C">
        <w:rPr>
          <w:sz w:val="16"/>
        </w:rPr>
        <w:t xml:space="preserve">"15 Significantly, </w:t>
      </w:r>
      <w:r w:rsidRPr="002E1805">
        <w:rPr>
          <w:rStyle w:val="StyleUnderline"/>
        </w:rPr>
        <w:t>Heidegger's use of the word “play” emphasizes that this mirroring is not a static thing but rather a dynamic happening of giving up and taking in. This mirroring is world for Heidegger, not the world as a spatial entity but world as a happening. as an event, a "worlding." And the role of humans in this happening of being is to “step back from the thinking that merely represents-that is</w:t>
      </w:r>
      <w:r w:rsidRPr="00482A0C">
        <w:rPr>
          <w:sz w:val="16"/>
        </w:rPr>
        <w:t xml:space="preserve">, explains-to the thinking that responds and recalls.”16 Heidegger’s understanding of language lies at the heart of this concept of co-responding. </w:t>
      </w:r>
      <w:r w:rsidRPr="002E1805">
        <w:rPr>
          <w:rStyle w:val="StyleUnderline"/>
        </w:rPr>
        <w:t>For Heidegger, true language names things in such a way that they are “called,” bringing "the presence of what was previously uncalled into a nearness</w:t>
      </w:r>
      <w:r w:rsidRPr="00482A0C">
        <w:rPr>
          <w:sz w:val="16"/>
        </w:rPr>
        <w:t xml:space="preserve">.”” </w:t>
      </w:r>
      <w:r w:rsidRPr="002E1805">
        <w:rPr>
          <w:rStyle w:val="StyleUnderline"/>
        </w:rPr>
        <w:t>As a result, the “things that were named, thus called, gather to themselves sky and earth, mortals and divinities. The four are united primally in being toward one another</w:t>
      </w:r>
      <w:r w:rsidRPr="00482A0C">
        <w:rPr>
          <w:sz w:val="16"/>
        </w:rPr>
        <w:t xml:space="preserve">, a fourfold. The things let the fourfold of the four stay with them. This gathering, assembling, letting- stay is the thinging of things. </w:t>
      </w:r>
      <w:r w:rsidRPr="002E1805">
        <w:rPr>
          <w:rStyle w:val="StyleUnderline"/>
        </w:rPr>
        <w:t>The unitary fourfold of sky and earth, mortals and divinities, which is stayed in the thinging of things, we call - the world</w:t>
      </w:r>
      <w:r w:rsidRPr="00482A0C">
        <w:rPr>
          <w:sz w:val="16"/>
        </w:rPr>
        <w:t xml:space="preserve">."” Through language, </w:t>
      </w:r>
      <w:r w:rsidRPr="002E1805">
        <w:rPr>
          <w:rStyle w:val="StyleUnderline"/>
        </w:rPr>
        <w:t xml:space="preserve">then, humans have the opportunity to dwell, to allow things to be called in such a way that this calling unites the fourfold, what Heidegger calls “world.” </w:t>
      </w:r>
      <w:r w:rsidRPr="00482A0C">
        <w:rPr>
          <w:sz w:val="16"/>
        </w:rPr>
        <w:t xml:space="preserve">While world, which occurs through the happening of the thinging of the thing, and the thing itself are intimately interwoven, they remain disparate, which Heidegger denotes through the term “difference.”’° He explains that “the way in which mortals, called out of the difference into the difference, speak on their own part, is: by responding. Mortal speech must first of all have listened to the command, in the form of which the stillness of the difference calls world and things into the rift of its onefold simplicity. Every word of mortal speech speaks out of such a listening, and as such a listening." </w:t>
      </w:r>
      <w:r w:rsidRPr="002E1805">
        <w:rPr>
          <w:rStyle w:val="StyleUnderline"/>
        </w:rPr>
        <w:t>Authentic human speech becomes a responding to the call of Being, which begins through listening</w:t>
      </w:r>
      <w:r w:rsidRPr="00482A0C">
        <w:rPr>
          <w:sz w:val="16"/>
        </w:rPr>
        <w:t>: "Mortals speak insofar as they listen."“’ But the listening is of a certain kind-it is a listening to the stillness of world and thing, to a granting that is a preserving and a caring. Stillness is not something human but is rather the staying of things on Earth, the allowing of things to presence in themselves; through this staying, which becomes a responding, language speaks through humans: “What is important is learning to live in the speaking of language. To do so, we need to examine constantly whether and to what extent we are capable of what genuinely belongs to responding: anticipation in reserve.”21</w:t>
      </w:r>
    </w:p>
    <w:p w:rsidR="001374D6" w:rsidRDefault="001374D6" w:rsidP="001374D6">
      <w:r>
        <w:br w:type="page"/>
      </w:r>
    </w:p>
    <w:p w:rsidR="00482A0C" w:rsidRDefault="001374D6" w:rsidP="001374D6">
      <w:pPr>
        <w:pStyle w:val="Heading3"/>
      </w:pPr>
      <w:bookmarkStart w:id="114" w:name="_Toc424225353"/>
      <w:r>
        <w:lastRenderedPageBreak/>
        <w:t>Alt Solves Feminism</w:t>
      </w:r>
      <w:bookmarkEnd w:id="114"/>
    </w:p>
    <w:p w:rsidR="00895AD3" w:rsidRDefault="00895AD3" w:rsidP="00895AD3">
      <w:pPr>
        <w:pStyle w:val="Heading4"/>
      </w:pPr>
      <w:r>
        <w:t xml:space="preserve">The alt. solves the impact- Gender violence and patriarchy are tools of settler colonialism that seek to instill the supposed “inevitability” of social hierarchies. </w:t>
      </w:r>
    </w:p>
    <w:p w:rsidR="00895AD3" w:rsidRPr="004F206E" w:rsidRDefault="00895AD3" w:rsidP="00895AD3">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895AD3" w:rsidRPr="00973254" w:rsidRDefault="00895AD3" w:rsidP="00895AD3">
      <w:pPr>
        <w:rPr>
          <w:rStyle w:val="StyleUnderline"/>
        </w:rPr>
      </w:pPr>
      <w:r w:rsidRPr="007827EE">
        <w:rPr>
          <w:rStyle w:val="Emphasis"/>
        </w:rPr>
        <w:t>Gender violence is a central strategy of settler colonialism and white supremacy. Colonizers did not just kill off indigenous peoples in this land: native massacres were always accompanied by sexual mutilation and rape</w:t>
      </w:r>
      <w:r w:rsidRPr="005A60C6">
        <w:rPr>
          <w:sz w:val="16"/>
        </w:rPr>
        <w:t xml:space="preserve">. </w:t>
      </w:r>
      <w:r w:rsidRPr="007827EE">
        <w:rPr>
          <w:rStyle w:val="Emphasis"/>
        </w:rPr>
        <w:t xml:space="preserve">The goal of colonialism is not just to kill colonized peoples, but to destroy their sense of being people </w:t>
      </w:r>
      <w:r w:rsidRPr="005A60C6">
        <w:rPr>
          <w:sz w:val="16"/>
        </w:rPr>
        <w:t xml:space="preserve">(A. Smith 2005a). </w:t>
      </w:r>
      <w:r w:rsidRPr="004E70DE">
        <w:rPr>
          <w:rStyle w:val="StyleUnderline"/>
        </w:rPr>
        <w:t>The generally nonpatriarchal and nonhierarchical nature of many native communities posed a threat to European patriarchal societies</w:t>
      </w:r>
      <w:r w:rsidRPr="005A60C6">
        <w:rPr>
          <w:sz w:val="16"/>
        </w:rPr>
        <w:t xml:space="preserve">. Consequently, </w:t>
      </w:r>
      <w:r w:rsidRPr="00973254">
        <w:rPr>
          <w:rStyle w:val="Emphasis"/>
        </w:rPr>
        <w:t>when colonists first came to this land, they saw the necessity of instilling patriarchy in native communities, for they realized that indigenous peoples would not accept colonial domination if their own indigenous societies were not structured on the basis of social hierarchies.</w:t>
      </w:r>
      <w:r w:rsidRPr="005A60C6">
        <w:rPr>
          <w:sz w:val="16"/>
        </w:rPr>
        <w:t xml:space="preserve"> Patriarchy rests on a gender- binary system; hence, it is no coincidence that colonizers also targeted indigenous peoples who did not fit within this binary model. </w:t>
      </w:r>
      <w:r w:rsidRPr="00973254">
        <w:rPr>
          <w:rStyle w:val="Emphasis"/>
        </w:rPr>
        <w:t xml:space="preserve">Gender violence thus inscribed patriarchy onto the bodies of native peoples, naturalizing social hierarchies and colonial domination. </w:t>
      </w:r>
      <w:r w:rsidRPr="005A60C6">
        <w:rPr>
          <w:sz w:val="16"/>
        </w:rPr>
        <w:t xml:space="preserve">The imposition of </w:t>
      </w:r>
      <w:r w:rsidRPr="00973254">
        <w:rPr>
          <w:rStyle w:val="StyleUnderline"/>
        </w:rPr>
        <w:t>heteropatriarchy serves not only to secure colonial domination for indigenous peoples, but also to secure patriarchy within the colonizing society against the threats of the alternative governance structures that indigenous societies represent</w:t>
      </w:r>
      <w:r w:rsidRPr="005A60C6">
        <w:rPr>
          <w:sz w:val="16"/>
        </w:rPr>
        <w:t xml:space="preserve">. It is noteworthy that the high status of women and the relatively peaceful nature of many native societies did not escape the notice of white peoples, in particular of white women (A. Smith 2005b).2 </w:t>
      </w:r>
      <w:r w:rsidRPr="00973254">
        <w:rPr>
          <w:rStyle w:val="StyleUnderline"/>
        </w:rPr>
        <w:t xml:space="preserve">A society based on domination, hierarchy, and violence works only when it seems natural or inevitable. Given an alternative, peoples will generally choose not to live under violent conditions. </w:t>
      </w:r>
      <w:r w:rsidRPr="00973254">
        <w:rPr>
          <w:rStyle w:val="Emphasis"/>
        </w:rPr>
        <w:t>The demonization of native societies, as well as their resulting destruction, was necessary to securing the "inevitability" of patriarchy within colonial societies.</w:t>
      </w:r>
      <w:r w:rsidRPr="00973254">
        <w:rPr>
          <w:rStyle w:val="StyleUnderline"/>
        </w:rPr>
        <w:t xml:space="preserve"> Again, </w:t>
      </w:r>
      <w:r w:rsidRPr="00973254">
        <w:rPr>
          <w:rStyle w:val="Emphasis"/>
        </w:rPr>
        <w:t xml:space="preserve">the colonialist surveillance of native bodies served the simultaneous purposes of making them visible to the state while at the same time making invisible the threat to the settler state posed by indigenous governance. </w:t>
      </w:r>
      <w:r w:rsidRPr="005A60C6">
        <w:rPr>
          <w:sz w:val="16"/>
        </w:rPr>
        <w:t>To further remove the threats that indigenous governance systems posed to settler societies, the problem resulting from this colonial disease was relocated from a patriarchal and violent settler state to the "Indian" problem. As Wolfe (1999) notes</w:t>
      </w:r>
      <w:r w:rsidRPr="00973254">
        <w:rPr>
          <w:rStyle w:val="Emphasis"/>
        </w:rPr>
        <w:t>, the more gender-egalitarian nature of some indigenous societies became anthropologically marked as the sign of their unevolved, premodern status</w:t>
      </w:r>
      <w:r w:rsidRPr="005A60C6">
        <w:rPr>
          <w:sz w:val="16"/>
        </w:rPr>
        <w:t xml:space="preserve">. </w:t>
      </w:r>
      <w:r w:rsidRPr="00973254">
        <w:rPr>
          <w:rStyle w:val="StyleUnderline"/>
        </w:rPr>
        <w:t>By adopting patriarchy, colonialists speculated, native peoples might evolve toward "humanity" and "civilization."</w:t>
      </w:r>
      <w:r w:rsidRPr="005A60C6">
        <w:rPr>
          <w:sz w:val="16"/>
        </w:rPr>
        <w:t xml:space="preserve"> </w:t>
      </w:r>
      <w:r w:rsidRPr="00973254">
        <w:rPr>
          <w:rStyle w:val="Emphasis"/>
        </w:rPr>
        <w:t>Native peoples were to be bureaucratically managed through allotment processes, church- and government-run boarding schools, and government-run health programs, among other strategies to facilitate their ascension to humanity.</w:t>
      </w:r>
      <w:r w:rsidRPr="005A60C6">
        <w:rPr>
          <w:sz w:val="16"/>
        </w:rPr>
        <w:t xml:space="preserve"> While </w:t>
      </w:r>
      <w:r w:rsidRPr="00973254">
        <w:rPr>
          <w:rStyle w:val="StyleUnderline"/>
        </w:rPr>
        <w:t>courts often held that native peoples were potential citizens with the right to vote</w:t>
      </w:r>
      <w:r w:rsidRPr="005A60C6">
        <w:rPr>
          <w:sz w:val="16"/>
        </w:rPr>
        <w:t xml:space="preserve">-unlike African Americans in the antebellum period-such potential could be realized, from the colonialist perspective, </w:t>
      </w:r>
      <w:r w:rsidRPr="00973254">
        <w:rPr>
          <w:rStyle w:val="StyleUnderline"/>
        </w:rPr>
        <w:t>only when those peoples mature out of their status as native</w:t>
      </w:r>
      <w:r w:rsidRPr="005A60C6">
        <w:rPr>
          <w:sz w:val="16"/>
        </w:rPr>
        <w:t xml:space="preserve">. In addition, </w:t>
      </w:r>
      <w:r w:rsidRPr="00973254">
        <w:rPr>
          <w:rStyle w:val="StyleUnderline"/>
        </w:rPr>
        <w:t xml:space="preserve">native peoples' were generally assigned the legal status of children, deemed legally incompetent to handle their own affairs and thus legally marked as "nonworkers." Native peoples’ pathway to citizenship thus depended on their maturation into adult (i.e., white) workers. Thus, native peoples' acquisition of citizenship and voting rights was framed as a reward for proving their ability to work. </w:t>
      </w:r>
    </w:p>
    <w:p w:rsidR="00572AE6" w:rsidRDefault="00572AE6">
      <w:pPr>
        <w:rPr>
          <w:rFonts w:eastAsiaTheme="majorEastAsia" w:cstheme="majorBidi"/>
          <w:b/>
          <w:iCs/>
          <w:sz w:val="26"/>
        </w:rPr>
      </w:pPr>
      <w:r>
        <w:br w:type="page"/>
      </w:r>
    </w:p>
    <w:p w:rsidR="001374D6" w:rsidRDefault="001374D6" w:rsidP="001374D6">
      <w:pPr>
        <w:pStyle w:val="Heading4"/>
      </w:pPr>
      <w:r>
        <w:lastRenderedPageBreak/>
        <w:t>Native American tradition places femininity as a center of being allowing stronger resistance to patriarchal systems</w:t>
      </w:r>
    </w:p>
    <w:p w:rsidR="001374D6" w:rsidRPr="00FE5B6F" w:rsidRDefault="001374D6" w:rsidP="001374D6">
      <w:r w:rsidRPr="00FE5B6F">
        <w:rPr>
          <w:rStyle w:val="Style13ptBold"/>
        </w:rPr>
        <w:t>Gra</w:t>
      </w:r>
      <w:r>
        <w:rPr>
          <w:rStyle w:val="Style13ptBold"/>
        </w:rPr>
        <w:t>n</w:t>
      </w:r>
      <w:r w:rsidRPr="00FE5B6F">
        <w:rPr>
          <w:rStyle w:val="Style13ptBold"/>
        </w:rPr>
        <w:t xml:space="preserve">de 04 </w:t>
      </w:r>
      <w:r w:rsidRPr="00FE5B6F">
        <w:t xml:space="preserve">(Sandy </w:t>
      </w:r>
      <w:r>
        <w:t>Grande</w:t>
      </w:r>
      <w:r w:rsidRPr="00FE5B6F">
        <w:t>,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50" w:history="1">
        <w:r w:rsidRPr="00FE5B6F">
          <w:rPr>
            <w:rStyle w:val="Hyperlink"/>
          </w:rPr>
          <w:t>https://academictrap.files.wordpress.com/2015/03/sandy-grande-red-pedagogy-native-american-social-and-political-thought.pdf</w:t>
        </w:r>
      </w:hyperlink>
      <w:r>
        <w:t>)</w:t>
      </w:r>
    </w:p>
    <w:p w:rsidR="00423FB9" w:rsidRDefault="001374D6" w:rsidP="001374D6">
      <w:pPr>
        <w:rPr>
          <w:rStyle w:val="StyleUnderline"/>
        </w:rPr>
      </w:pPr>
      <w:r w:rsidRPr="00A771ED">
        <w:rPr>
          <w:rStyle w:val="StyleUnderline"/>
        </w:rPr>
        <w:t>Another feature distinguishing indigenous matrices of identity is its disen- gagement from the "myth of male dominance," that is, the universal assump- tion that all societies have been defined by, and organized through, patriarchy</w:t>
      </w:r>
      <w:r w:rsidRPr="001374D6">
        <w:rPr>
          <w:sz w:val="16"/>
        </w:rPr>
        <w:t xml:space="preserve">. Indeed, </w:t>
      </w:r>
      <w:r w:rsidRPr="00A771ED">
        <w:rPr>
          <w:rStyle w:val="StyleUnderline"/>
        </w:rPr>
        <w:t>for many indigenous peoples the constructs of legacy, power, and cer- emony evoke ideas of "woman" and/or of "Mother.</w:t>
      </w:r>
      <w:r w:rsidRPr="001374D6">
        <w:rPr>
          <w:sz w:val="16"/>
        </w:rPr>
        <w:t xml:space="preserve">" Indeed, </w:t>
      </w:r>
      <w:r w:rsidRPr="00A771ED">
        <w:rPr>
          <w:rStyle w:val="StyleUnderline"/>
        </w:rPr>
        <w:t>contrary to sim- plistic New Age commodifications of a passive, pastoral "mother earth," however, the traditions of tribal peoples conceive a more complex, proactive, and powerful entity.</w:t>
      </w:r>
      <w:r w:rsidRPr="001374D6">
        <w:rPr>
          <w:sz w:val="16"/>
        </w:rPr>
        <w:t xml:space="preserve"> Consider</w:t>
      </w:r>
      <w:r w:rsidRPr="00A771ED">
        <w:rPr>
          <w:rStyle w:val="StyleUnderline"/>
        </w:rPr>
        <w:t>, for example, the traditional constructions of the Earth Mother by the Pueblo Indians</w:t>
      </w:r>
      <w:r w:rsidRPr="001374D6">
        <w:rPr>
          <w:sz w:val="16"/>
        </w:rPr>
        <w:t>. Paula Allen Gunn (Laguna Pueblo) states that</w:t>
      </w:r>
      <w:r w:rsidRPr="00A771ED">
        <w:rPr>
          <w:rStyle w:val="StyleUnderline"/>
        </w:rPr>
        <w:t xml:space="preserve"> the La- guna do not set up some "primitive" equation between fertility and woman- hood; rather, they associate "the essential nature of femininity with the cre- ative power of thought</w:t>
      </w:r>
      <w:r w:rsidRPr="001374D6">
        <w:rPr>
          <w:sz w:val="16"/>
        </w:rPr>
        <w:t xml:space="preserve">" (cited in Bierhorst 1994). This association emanates from the Laguna earth spirit herself, Tse the nako, or Thought Woman—a creator who inhabits the earth yet also stands apart from it (Bierhorst 1994). For the Laguna and other Pueblo groups of New Mexico, Thought Woman prepares for the creation of life on Earth while entrusting the task itself to a 174 Chapter Six pair of sisters (Bierhorst 1994). </w:t>
      </w:r>
      <w:r w:rsidRPr="00A771ED">
        <w:rPr>
          <w:rStyle w:val="StyleUnderline"/>
        </w:rPr>
        <w:t>Creation</w:t>
      </w:r>
      <w:r w:rsidRPr="001374D6">
        <w:rPr>
          <w:sz w:val="16"/>
        </w:rPr>
        <w:t xml:space="preserve">, thus, </w:t>
      </w:r>
      <w:r w:rsidRPr="00A771ED">
        <w:rPr>
          <w:rStyle w:val="StyleUnderline"/>
        </w:rPr>
        <w:t>is both profoundly relational and essentially female. For the Kuna people, the Earth Mother is said to have exerted her intellect in conjunction with a male companion and, together, they conceive the future "from the very beginning.</w:t>
      </w:r>
      <w:r w:rsidRPr="001374D6">
        <w:rPr>
          <w:sz w:val="16"/>
        </w:rPr>
        <w:t xml:space="preserve">" Creation for the Kuna, thus, is also relational but equally shared by men and women. </w:t>
      </w:r>
      <w:r w:rsidRPr="00A771ED">
        <w:rPr>
          <w:rStyle w:val="StyleUnderline"/>
        </w:rPr>
        <w:t>Similarly, in one of the Navajo creation stories, "the one called Earth mother" is said to have given humans the gift of intellect. Specifically, the mother is believed to have placed her hands on both sides of the human head, declaring "this will be your thinking, this you will think by" and from that time forward the Earth was in charge of human con- sciousness</w:t>
      </w:r>
      <w:r w:rsidRPr="001374D6">
        <w:rPr>
          <w:sz w:val="16"/>
        </w:rPr>
        <w:t xml:space="preserve"> (Bierhorst 1994).11 </w:t>
      </w:r>
      <w:r w:rsidRPr="00A771ED">
        <w:rPr>
          <w:rStyle w:val="StyleUnderline"/>
        </w:rPr>
        <w:t>Indigenous understandings of the (feminine) Earth are, thus, far from pas- sive.</w:t>
      </w:r>
      <w:r w:rsidRPr="001374D6">
        <w:rPr>
          <w:sz w:val="16"/>
        </w:rPr>
        <w:t xml:space="preserve"> On the contrary</w:t>
      </w:r>
      <w:r w:rsidRPr="00A771ED">
        <w:rPr>
          <w:rStyle w:val="StyleUnderline"/>
        </w:rPr>
        <w:t>, she is constructed as a powerful and intellectual life force that has served as a guiding and directive entity since "the very begin- ning." Though the significance of these narratives varies from nation to na- tion and woman to woman, collectively they serve to ground the formation of indigenous subjectivity in a woman-centered sense of the universe</w:t>
      </w:r>
      <w:r w:rsidRPr="001374D6">
        <w:rPr>
          <w:sz w:val="16"/>
        </w:rPr>
        <w:t xml:space="preserve">. </w:t>
      </w:r>
      <w:r w:rsidRPr="00A771ED">
        <w:rPr>
          <w:rStyle w:val="StyleUnderline"/>
        </w:rPr>
        <w:t>This grounding lays the foundation for strong conceptions of self in which the no- tion of woman is: (1) conceived in a deep and abiding relationship to a pow- erful and "enchanted universe" (Berman 1981); (2) positioned in dialectical relationship with man and all other beings; and (3) viewed as an extension of the Earth Mother herself, the life force and symbol of women's continuing strategies for creativity, intelligence, and empowerment.</w:t>
      </w:r>
      <w:r w:rsidRPr="001374D6">
        <w:rPr>
          <w:sz w:val="16"/>
        </w:rPr>
        <w:t xml:space="preserve"> None of this is to say that American Indian women (or men) are immune to the patriarchal system that surrounds them, only that such traditions enable indigenous peoples to draw upon a reserve of ancestral knowledge that in- herits what whitestream feminism has been unable to instill—a pervasive un- derstanding of woman as power. Therefore</w:t>
      </w:r>
      <w:r w:rsidRPr="00A771ED">
        <w:rPr>
          <w:rStyle w:val="StyleUnderline"/>
        </w:rPr>
        <w:t>, as indigenous men and women increasingly suffer the ills of patriarchy, it becomes even more necessary to build a sense of indigena that conjures a decolonized sense of being in the world, one that sustains different ways of inhabiting the space of beingness, community, and family. Moreover, in times when fierce xenophobia is dis- guised as patriotic nationalism, it is incumbent upon all of us to conceptual- ize ways of being that operate beyond the dispirited, displaced, and patriar- chal notions of nationhood and citizenship.</w:t>
      </w:r>
    </w:p>
    <w:p w:rsidR="00423FB9" w:rsidRDefault="00423FB9" w:rsidP="00423FB9">
      <w:pPr>
        <w:rPr>
          <w:rStyle w:val="StyleUnderline"/>
        </w:rPr>
      </w:pPr>
      <w:r>
        <w:rPr>
          <w:rStyle w:val="StyleUnderline"/>
        </w:rPr>
        <w:br w:type="page"/>
      </w:r>
    </w:p>
    <w:p w:rsidR="001374D6" w:rsidRPr="00423FB9" w:rsidRDefault="00423FB9" w:rsidP="00423FB9">
      <w:pPr>
        <w:pStyle w:val="Heading3"/>
      </w:pPr>
      <w:bookmarkStart w:id="115" w:name="_Toc424225354"/>
      <w:r w:rsidRPr="00423FB9">
        <w:lastRenderedPageBreak/>
        <w:t>Alt Solves Resistance against Power</w:t>
      </w:r>
      <w:bookmarkEnd w:id="115"/>
    </w:p>
    <w:p w:rsidR="00423FB9" w:rsidRDefault="00423FB9" w:rsidP="00423FB9">
      <w:pPr>
        <w:pStyle w:val="Heading4"/>
      </w:pPr>
      <w:r>
        <w:t>Native American narratives of surveillance can be points of resistance against power</w:t>
      </w:r>
    </w:p>
    <w:p w:rsidR="00423FB9" w:rsidRPr="00FE5B6F" w:rsidRDefault="00423FB9" w:rsidP="00423FB9">
      <w:r w:rsidRPr="00FE5B6F">
        <w:rPr>
          <w:rStyle w:val="Style13ptBold"/>
        </w:rPr>
        <w:t>Gra</w:t>
      </w:r>
      <w:r>
        <w:rPr>
          <w:rStyle w:val="Style13ptBold"/>
        </w:rPr>
        <w:t>n</w:t>
      </w:r>
      <w:r w:rsidRPr="00FE5B6F">
        <w:rPr>
          <w:rStyle w:val="Style13ptBold"/>
        </w:rPr>
        <w:t xml:space="preserve">de 04 </w:t>
      </w:r>
      <w:r w:rsidRPr="00FE5B6F">
        <w:t xml:space="preserve">(Sandy </w:t>
      </w:r>
      <w:r>
        <w:t>Grande</w:t>
      </w:r>
      <w:r w:rsidRPr="00FE5B6F">
        <w:t>,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51" w:history="1">
        <w:r w:rsidRPr="00FE5B6F">
          <w:rPr>
            <w:rStyle w:val="Hyperlink"/>
          </w:rPr>
          <w:t>https://academictrap.files.wordpress.com/2015/03/sandy-grande-red-pedagogy-native-american-social-and-political-thought.pdf</w:t>
        </w:r>
      </w:hyperlink>
      <w:r>
        <w:t>)</w:t>
      </w:r>
    </w:p>
    <w:p w:rsidR="00423FB9" w:rsidRPr="00423FB9" w:rsidRDefault="00423FB9" w:rsidP="00423FB9">
      <w:pPr>
        <w:rPr>
          <w:sz w:val="16"/>
        </w:rPr>
      </w:pPr>
      <w:r w:rsidRPr="00A771ED">
        <w:rPr>
          <w:rStyle w:val="StyleUnderline"/>
        </w:rPr>
        <w:t>Red pedagogy is the manifestation of sovereignty, engaging the devel- opment of "community-based power" in the interest of "a responsible po- litical, economic, and spiritual society"</w:t>
      </w:r>
      <w:r w:rsidRPr="00423FB9">
        <w:rPr>
          <w:sz w:val="16"/>
        </w:rPr>
        <w:t xml:space="preserve"> 12 (Richardson and Villenas 2000, 272). </w:t>
      </w:r>
      <w:r w:rsidRPr="00A771ED">
        <w:rPr>
          <w:rStyle w:val="StyleUnderline"/>
        </w:rPr>
        <w:t>Power in this context refers to the practice of "living out active pres- ences and survivances rather than an illusionary democracy</w:t>
      </w:r>
      <w:r w:rsidRPr="00423FB9">
        <w:rPr>
          <w:sz w:val="16"/>
        </w:rPr>
        <w:t>"( Richardson and Villenas 2000, 273). As articulated by Vizenor, the notion of sur- vivance signifies a state of being beyond "survival, endurance, or a mere response to colonization," toward "an active presence . . . and active repu- diation of dominance, tragedy and victimry"(Vizenor 1998, 15</w:t>
      </w:r>
      <w:r w:rsidRPr="00A771ED">
        <w:rPr>
          <w:rStyle w:val="StyleUnderline"/>
        </w:rPr>
        <w:t>). The sur- vivance narratives of indigenous peoples are those that articulate the active recovery, reimagination, and reinvestment of indigenous ways of being. These narratives assert the struggles of indigenous peoples and the lived reality of colonization as a complexity that extends far beyond the param- eters of economic capitalist oppression.</w:t>
      </w:r>
    </w:p>
    <w:p w:rsidR="001374D6" w:rsidRPr="001374D6" w:rsidRDefault="001374D6" w:rsidP="001374D6"/>
    <w:p w:rsidR="00482A0C" w:rsidRPr="00482A0C" w:rsidRDefault="00482A0C" w:rsidP="00482A0C"/>
    <w:p w:rsidR="00E2463A" w:rsidRPr="00E2463A" w:rsidRDefault="00E2463A" w:rsidP="00E2463A"/>
    <w:p w:rsidR="00712DAE" w:rsidRPr="00A20EEB" w:rsidRDefault="00712DAE" w:rsidP="00712DAE">
      <w:pPr>
        <w:pStyle w:val="Heading3"/>
      </w:pPr>
      <w:bookmarkStart w:id="116" w:name="_Toc424225355"/>
      <w:r w:rsidRPr="00A20EEB">
        <w:lastRenderedPageBreak/>
        <w:t>Alt- Incommensurability</w:t>
      </w:r>
      <w:bookmarkEnd w:id="116"/>
    </w:p>
    <w:p w:rsidR="00712DAE" w:rsidRPr="00D85E46" w:rsidRDefault="00712DAE" w:rsidP="00712DAE">
      <w:pPr>
        <w:pStyle w:val="Heading4"/>
      </w:pPr>
      <w:r>
        <w:t>The alternative is to enact an ethic of incommensurability that aspires to literal decolonization</w:t>
      </w:r>
    </w:p>
    <w:p w:rsidR="00712DAE" w:rsidRPr="00D85E46" w:rsidRDefault="00712DAE" w:rsidP="00712DAE">
      <w:r w:rsidRPr="00D85E46">
        <w:t xml:space="preserve">Eve </w:t>
      </w:r>
      <w:r w:rsidRPr="00D85E46">
        <w:rPr>
          <w:rStyle w:val="Style13ptBold"/>
        </w:rPr>
        <w:t>Tuck</w:t>
      </w:r>
      <w:r w:rsidRPr="00D85E46">
        <w:t xml:space="preserve">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w:t>
      </w:r>
      <w:r w:rsidRPr="00D85E46">
        <w:rPr>
          <w:rStyle w:val="Style13ptBold"/>
        </w:rPr>
        <w:t>and</w:t>
      </w:r>
      <w:r w:rsidRPr="00D85E46">
        <w:t xml:space="preserve"> K. Wayne </w:t>
      </w:r>
      <w:r w:rsidRPr="00D85E46">
        <w:rPr>
          <w:rStyle w:val="Style13ptBold"/>
        </w:rPr>
        <w:t>Yang</w:t>
      </w:r>
      <w:r w:rsidRPr="00D85E46">
        <w:t xml:space="preserve"> is an assistant professor at UC San Diego. Ph.D., 2004, Social and Cultural Studies, University of California, Berkeley. 20</w:t>
      </w:r>
      <w:r w:rsidRPr="00D85E46">
        <w:rPr>
          <w:rStyle w:val="Style13ptBold"/>
        </w:rPr>
        <w:t>12</w:t>
      </w:r>
      <w:r w:rsidRPr="00D85E46">
        <w:t xml:space="preserve"> [“Decolonization is not a metaphor”, Decolonization: Indigeneity, Education &amp; Society Vol. 1, No. 1, 2012, pp. 1-­‐40</w:t>
      </w:r>
      <w:r>
        <w:t xml:space="preserve">, </w:t>
      </w:r>
      <w:hyperlink r:id="rId52" w:history="1">
        <w:r w:rsidRPr="007A44FB">
          <w:rPr>
            <w:rStyle w:val="Hyperlink"/>
          </w:rPr>
          <w:t>http://decolonization.org/index.php/des/article/download/18630/15554</w:t>
        </w:r>
      </w:hyperlink>
      <w:r w:rsidRPr="00D85E46">
        <w:t>]</w:t>
      </w:r>
      <w:r>
        <w:t xml:space="preserve"> KM</w:t>
      </w:r>
    </w:p>
    <w:p w:rsidR="00C80264" w:rsidRDefault="00712DAE" w:rsidP="00712DAE">
      <w:pPr>
        <w:rPr>
          <w:rStyle w:val="StyleUnderline"/>
        </w:rPr>
      </w:pPr>
      <w:r w:rsidRPr="00575458">
        <w:rPr>
          <w:rStyle w:val="StyleUnderline"/>
        </w:rPr>
        <w:t>Incommensurability is an acknowledgement that decolonization will require a change in the order of the world</w:t>
      </w:r>
      <w:r w:rsidRPr="00A20EEB">
        <w:rPr>
          <w:sz w:val="16"/>
        </w:rPr>
        <w:t xml:space="preserve"> (Fanon, 1963). This is not to say that Indigenous peoples or Black and brown peoples take positions of dominance over white settlers; </w:t>
      </w:r>
      <w:r w:rsidRPr="00575458">
        <w:rPr>
          <w:rStyle w:val="StyleUnderline"/>
        </w:rPr>
        <w:t>the goal is not for everyone to merely swap spots on the settler-colonial triad</w:t>
      </w:r>
      <w:r w:rsidRPr="00D85E46">
        <w:rPr>
          <w:rStyle w:val="StyleUnderline"/>
        </w:rPr>
        <w:t xml:space="preserve">, </w:t>
      </w:r>
      <w:r w:rsidRPr="00575458">
        <w:rPr>
          <w:rStyle w:val="StyleUnderline"/>
        </w:rPr>
        <w:t>to take another turn on the merry-go-round. The goal is to break the relentless structuring of the triad -</w:t>
      </w:r>
      <w:r w:rsidRPr="00A20EEB">
        <w:rPr>
          <w:rStyle w:val="Emphasis"/>
        </w:rPr>
        <w:t xml:space="preserve"> a break and not a compromise </w:t>
      </w:r>
      <w:r w:rsidRPr="00A20EEB">
        <w:rPr>
          <w:sz w:val="16"/>
        </w:rPr>
        <w:t xml:space="preserve">(Memmi, 1991). </w:t>
      </w:r>
      <w:r w:rsidRPr="00A20EEB">
        <w:rPr>
          <w:rStyle w:val="Emphasis"/>
        </w:rPr>
        <w:t>Breaking the settler colonial triad, in direct terms, means repatriating land to sovereign Native tribes and nations, abolition of slavery in its contemporary forms, and the dismantling of the imperial metropole. Decolonization “here” is intimately connected to anti-imperialism elsewhere.</w:t>
      </w:r>
      <w:r w:rsidRPr="00575458">
        <w:rPr>
          <w:rStyle w:val="StyleUnderline"/>
        </w:rPr>
        <w:t xml:space="preserve"> However, decolonial struggles here/there are not parallel</w:t>
      </w:r>
      <w:r w:rsidRPr="00A20EEB">
        <w:rPr>
          <w:b/>
          <w:sz w:val="16"/>
        </w:rPr>
        <w:t>,</w:t>
      </w:r>
      <w:r w:rsidRPr="00A20EEB">
        <w:rPr>
          <w:sz w:val="16"/>
        </w:rPr>
        <w:t xml:space="preserve"> not shared equally, nor do they bring neat closure to the concerns of all involved - particularly not for settlers. </w:t>
      </w:r>
      <w:r w:rsidRPr="00575458">
        <w:rPr>
          <w:rStyle w:val="StyleUnderline"/>
        </w:rPr>
        <w:t xml:space="preserve">Decolonization is not equivocal to other anti-colonial struggles. </w:t>
      </w:r>
      <w:r w:rsidRPr="00575458">
        <w:rPr>
          <w:rStyle w:val="Emphasis"/>
          <w:b w:val="0"/>
        </w:rPr>
        <w:t>It is incommensurable</w:t>
      </w:r>
      <w:r w:rsidRPr="00A20EEB">
        <w:rPr>
          <w:sz w:val="16"/>
        </w:rPr>
        <w:t xml:space="preserve">. There is so much that is incommensurable, so many overlaps that can’t be figured, that cannot be resolved. Settler colonialism fuels imperialism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 So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partial forms. New Orleans’ lower ninth ward lies at the confluence of river channels and gulf waters, and at the intersection of land grabbing and human bondage. The collapsing of levies heralded the </w:t>
      </w:r>
      <w:r w:rsidRPr="00A20EEB">
        <w:rPr>
          <w:sz w:val="16"/>
        </w:rPr>
        <w:lastRenderedPageBreak/>
        <w:t>selective collapsibility of native-slave,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Chaoüachas, Natchez, Westo, Yamasee, Euchee, Yazoo and Tawasa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 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w:t>
      </w:r>
      <w:r w:rsidRPr="00C267A2">
        <w:rPr>
          <w:rStyle w:val="StyleUnderline"/>
          <w:sz w:val="8"/>
        </w:rPr>
        <w:t xml:space="preserve"> </w:t>
      </w:r>
      <w:r w:rsidRPr="00A20EEB">
        <w:rPr>
          <w:rStyle w:val="Emphasis"/>
        </w:rPr>
        <w:t>An ethic of incommensurability, which guides moves that unsettle innocence, stands in contrast to aims of reconciliation</w:t>
      </w:r>
      <w:r w:rsidRPr="00575458">
        <w:rPr>
          <w:rStyle w:val="StyleUnderline"/>
        </w:rPr>
        <w:t xml:space="preserve">, which motivate settler moves to innocence. Reconciliation is about rescuing settler normalcy, about rescuing a settler future. </w:t>
      </w:r>
      <w:r w:rsidRPr="00A20EEB">
        <w:rPr>
          <w:rStyle w:val="Emphasis"/>
        </w:rPr>
        <w:t>Reconciliation is concerned with questions of what will decolonization look like? What will happen after abolition?</w:t>
      </w:r>
      <w:r w:rsidRPr="00575458">
        <w:rPr>
          <w:rStyle w:val="StyleUnderline"/>
        </w:rPr>
        <w:t xml:space="preserve"> What will be the consequences of decolonization for the settler? </w:t>
      </w:r>
      <w:r w:rsidRPr="00A20EEB">
        <w:rPr>
          <w:rStyle w:val="Emphasis"/>
        </w:rPr>
        <w:t>Incommensurability acknowledges that these questions need not, and perhaps cannot, be answered in order for decolonization to exist as a framework.</w:t>
      </w:r>
      <w:r w:rsidRPr="00A20EEB">
        <w:rPr>
          <w:sz w:val="16"/>
        </w:rPr>
        <w:t xml:space="preserve"> We want to say, first, that decolonization is not obliged to answer those questions - decolonization is not accountable to settlers, or settler futurity. Decolonization is accountable to Indigenous sovereignty and futurity. Still</w:t>
      </w:r>
      <w:r w:rsidRPr="00D85E46">
        <w:rPr>
          <w:rStyle w:val="StyleUnderline"/>
        </w:rPr>
        <w:t xml:space="preserve">, </w:t>
      </w:r>
      <w:r w:rsidRPr="00575458">
        <w:rPr>
          <w:rStyle w:val="StyleUnderline"/>
        </w:rPr>
        <w:t>we acknowledge the questions of those</w:t>
      </w:r>
      <w:r w:rsidRPr="00A20EEB">
        <w:rPr>
          <w:sz w:val="16"/>
        </w:rPr>
        <w:t xml:space="preserve"> wary participants in Occupy Oakland and other settlers </w:t>
      </w:r>
      <w:r w:rsidRPr="00575458">
        <w:rPr>
          <w:rStyle w:val="StyleUnderline"/>
        </w:rPr>
        <w:t>who want to know what decolonization will require of them. The answers are not fully in view and can’t be as long as decolonization remains punctuated by metaphor.</w:t>
      </w:r>
      <w:r w:rsidRPr="00A20EEB">
        <w:rPr>
          <w:b/>
          <w:sz w:val="16"/>
        </w:rPr>
        <w:t xml:space="preserve"> </w:t>
      </w:r>
      <w:r w:rsidRPr="00A20EEB">
        <w:rPr>
          <w:sz w:val="16"/>
        </w:rPr>
        <w:t xml:space="preserve">The answers will not emerge from friendly understanding, and indeed require a dangerous understanding of uncommonality that un-coalesces coalition politics - moves that may feel very unfriendly. But we will find out the answers as we get there, “in the exact measure that we can discern the movements which give [decolonization] historical form and content” (Fanon, 1963, p. 36). </w:t>
      </w:r>
      <w:r w:rsidRPr="00575458">
        <w:rPr>
          <w:rStyle w:val="StyleUnderline"/>
        </w:rPr>
        <w:t>To fully enact an ethic of incommensurability means relinquishing settler futurity, abandoning the hope that settlers may one day be commensurable to Native peoples.</w:t>
      </w:r>
      <w:r w:rsidRPr="00A20EEB">
        <w:rPr>
          <w:sz w:val="16"/>
        </w:rPr>
        <w:t xml:space="preserve"> It means removing the asterisks, periods, commas, apostrophes, the whereas’s, buts, and conditional clauses that punctuate decolonization and underwrite settler innocence. </w:t>
      </w:r>
      <w:r w:rsidRPr="00575458">
        <w:rPr>
          <w:rStyle w:val="StyleUnderline"/>
        </w:rPr>
        <w:t>The Native futures, the lives to be lived once the settler nation is gone - these are the unwritten possibilities made possible by an ethic of incommensurability.</w:t>
      </w:r>
    </w:p>
    <w:p w:rsidR="00C80264" w:rsidRDefault="00C80264" w:rsidP="00C80264">
      <w:pPr>
        <w:rPr>
          <w:rStyle w:val="StyleUnderline"/>
        </w:rPr>
      </w:pPr>
      <w:r>
        <w:rPr>
          <w:rStyle w:val="StyleUnderline"/>
        </w:rPr>
        <w:br w:type="page"/>
      </w:r>
    </w:p>
    <w:p w:rsidR="00712DAE" w:rsidRDefault="00C80264" w:rsidP="00C80264">
      <w:pPr>
        <w:pStyle w:val="Heading3"/>
      </w:pPr>
      <w:bookmarkStart w:id="117" w:name="_Toc424225356"/>
      <w:r>
        <w:lastRenderedPageBreak/>
        <w:t>Decolonization of the Mind</w:t>
      </w:r>
      <w:bookmarkEnd w:id="117"/>
    </w:p>
    <w:p w:rsidR="00C80264" w:rsidRDefault="00C80264" w:rsidP="00C80264">
      <w:pPr>
        <w:pStyle w:val="Heading4"/>
      </w:pPr>
      <w:r>
        <w:t>Fighting Colonialism requires a decolonization of the mind</w:t>
      </w:r>
    </w:p>
    <w:p w:rsidR="00C80264" w:rsidRPr="007C4226" w:rsidRDefault="00C80264" w:rsidP="00C80264">
      <w:r>
        <w:rPr>
          <w:rStyle w:val="Style13ptBold"/>
        </w:rPr>
        <w:t xml:space="preserve">Yellow Bird 10’ </w:t>
      </w:r>
      <w:hyperlink r:id="rId53" w:history="1">
        <w:r w:rsidRPr="003E3EE1">
          <w:rPr>
            <w:rStyle w:val="Hyperlink"/>
          </w:rPr>
          <w:t>Dr. Michael Yellow Bird</w:t>
        </w:r>
      </w:hyperlink>
      <w:r w:rsidRPr="003E3EE1">
        <w:t>, a citizen of the Sahnish (Arikara) and Hidatsa First Nations, is Assistant Professor and Director of the Office for the Study of Indigenous Social and Cultural Justice in the School of Social Welfare, University of Kansas</w:t>
      </w:r>
    </w:p>
    <w:p w:rsidR="00C80264" w:rsidRPr="00C80264" w:rsidRDefault="00C80264" w:rsidP="00C80264">
      <w:pPr>
        <w:rPr>
          <w:sz w:val="16"/>
        </w:rPr>
      </w:pPr>
      <w:r w:rsidRPr="00C80264">
        <w:rPr>
          <w:sz w:val="16"/>
        </w:rPr>
        <w:t xml:space="preserve">In observation of Native American Heritage Month, Dr. Michael Yellow Bird of North Dakota State University spoke on campus Friday, discussing </w:t>
      </w:r>
      <w:r w:rsidRPr="007C4226">
        <w:rPr>
          <w:b/>
          <w:u w:val="single"/>
        </w:rPr>
        <w:t>the impact of colonization for Native American peoples</w:t>
      </w:r>
      <w:r w:rsidRPr="00C80264">
        <w:rPr>
          <w:sz w:val="16"/>
        </w:rPr>
        <w:t xml:space="preserve">. Yellow Bird is a citizen of the North Dakota Three Affiliated Tribes – Mandan, Hidatsa and Arikara – and director of indigenous tribal studies at NDSU. Speaking at the Alice Peters Auditorium with students and members of Native American tribes in attendance, Yellow Bird opened the event speaking in his native tongue. “I try to speak my tribal language as much as I can. Early on, I was taught it wasn’t of any value and that it’s not going to help us in any way in this culture,” he said. “But it’s an important part of who I am and a way of thanking the people of the territory we are on.” During the discussion, Yellow Bird elaborated on colonialism </w:t>
      </w:r>
      <w:r w:rsidRPr="007C4226">
        <w:rPr>
          <w:b/>
          <w:u w:val="single"/>
        </w:rPr>
        <w:t>and how the colonizing of people leads to the control of their thinking – a term he coined, “neuro-colonization.” “Colonization inhibits an idea, understanding of the mind and brain, which makes those subjected believe in an idea that is untrue or exacerbated.</w:t>
      </w:r>
      <w:r w:rsidRPr="00C80264">
        <w:rPr>
          <w:sz w:val="16"/>
        </w:rPr>
        <w:t xml:space="preserve"> George </w:t>
      </w:r>
      <w:r w:rsidRPr="007C4226">
        <w:rPr>
          <w:b/>
          <w:u w:val="single"/>
        </w:rPr>
        <w:t>Orwell stated that those who control the language also control the people,” Yellow Bird said. The result of this is modern-day colonialism, so deeply ingrained in American culture, is that it’s often accepted and brushed off,</w:t>
      </w:r>
      <w:r w:rsidRPr="00C80264">
        <w:rPr>
          <w:sz w:val="16"/>
        </w:rPr>
        <w:t xml:space="preserve"> he said</w:t>
      </w:r>
      <w:r w:rsidRPr="007C4226">
        <w:rPr>
          <w:b/>
          <w:u w:val="single"/>
        </w:rPr>
        <w:t>. He used examples such as the childhood game “Cowboys and Indians” and the NFL team name The Washington Redskins. The idea of colonialism reaches as far back as the Founding Fathers, he said. Abraham Lincoln, Andrew Jackson and George Washington all held detrimental policies against Native Americans, such as The Trail of Tears, the forced relocation of thousands of Native American tribes from their homeland, he said. “Colonialism is like rust. It never sleeps,” Yellow Bird said. “It’s always breaking down so it can continue to control and manipulate.” Yellow Bird discussed the importance of “decolonization” of the mind, or trying to change native peoples’ thoughts about themselves as colonized people so they are liberated from the thought that they are controlled</w:t>
      </w:r>
      <w:r w:rsidRPr="00C80264">
        <w:rPr>
          <w:sz w:val="16"/>
        </w:rPr>
        <w:t>. “Resolving ideas through diversity, to fight the system and overcome oppressors and our own selfish ways of thinking,” Yellow Bird said. “</w:t>
      </w:r>
      <w:r w:rsidRPr="007C4226">
        <w:rPr>
          <w:b/>
          <w:u w:val="single"/>
        </w:rPr>
        <w:t>We must come to understand not the decolonization process, but the beauty of understanding ways of life that are sustainable.”</w:t>
      </w:r>
      <w:r w:rsidRPr="00C80264">
        <w:rPr>
          <w:sz w:val="16"/>
        </w:rPr>
        <w:t xml:space="preserve"> “There seems to be this idea that we are living in a world of American exceptionalism, and that God will guide this country. If that’s true, God doesn’t like Indians,” Yellow Bird added. The event was organized by the First Nations Indigenous Student Organization of Fresno State, the President’s Commission on Human Relations and Equity and the Office of the Vice President of Student Affairs. A second guest, Dr. Cornel Pewewardy of Portland State University, will speak on campus on Nov. 17.</w:t>
      </w:r>
    </w:p>
    <w:p w:rsidR="00C80264" w:rsidRPr="00C80264" w:rsidRDefault="00C80264" w:rsidP="00C80264"/>
    <w:p w:rsidR="00712DAE" w:rsidRPr="00712DAE" w:rsidRDefault="00712DAE" w:rsidP="00712DAE"/>
    <w:p w:rsidR="00033398" w:rsidRDefault="001E0473" w:rsidP="001E0473">
      <w:pPr>
        <w:pStyle w:val="Heading2"/>
      </w:pPr>
      <w:bookmarkStart w:id="118" w:name="_Toc424225357"/>
      <w:r>
        <w:lastRenderedPageBreak/>
        <w:t>Answers to Answers</w:t>
      </w:r>
      <w:bookmarkEnd w:id="118"/>
    </w:p>
    <w:p w:rsidR="00AA6F04" w:rsidRPr="00AA6F04" w:rsidRDefault="00AA6F04" w:rsidP="00AA6F04"/>
    <w:p w:rsidR="001E0473" w:rsidRDefault="00033398" w:rsidP="00033398">
      <w:pPr>
        <w:pStyle w:val="Heading3"/>
      </w:pPr>
      <w:bookmarkStart w:id="119" w:name="_Toc424225358"/>
      <w:r>
        <w:lastRenderedPageBreak/>
        <w:t>AT Link of Omission</w:t>
      </w:r>
      <w:bookmarkEnd w:id="119"/>
    </w:p>
    <w:p w:rsidR="00384194" w:rsidRDefault="00384194" w:rsidP="00384194">
      <w:pPr>
        <w:pStyle w:val="Heading4"/>
      </w:pPr>
      <w:r>
        <w:t>This is not a link of omission- the act of “not-seeing” is a tactic used to undermine Native claims to land, etc. – the 1AC is an act of forgetting which leaves settler colonialism in tact</w:t>
      </w:r>
      <w:r w:rsidRPr="00636B47">
        <w:t xml:space="preserve"> </w:t>
      </w:r>
    </w:p>
    <w:p w:rsidR="00384194" w:rsidRPr="0043179F" w:rsidRDefault="00384194" w:rsidP="00384194">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384194" w:rsidRPr="001329BA" w:rsidRDefault="00384194" w:rsidP="00384194">
      <w:pPr>
        <w:rPr>
          <w:rStyle w:val="Emphasis"/>
        </w:rPr>
      </w:pPr>
      <w:r w:rsidRPr="00757957">
        <w:rPr>
          <w:rStyle w:val="Emphasis"/>
        </w:rPr>
        <w:t>Settler colonialism fundamentally relies on a logic of not-seeing</w:t>
      </w:r>
      <w:r w:rsidRPr="005A60C6">
        <w:rPr>
          <w:sz w:val="16"/>
        </w:rPr>
        <w:t xml:space="preserve">. In particular, </w:t>
      </w:r>
      <w:r w:rsidRPr="00880F80">
        <w:rPr>
          <w:rStyle w:val="StyleUnderline"/>
        </w:rPr>
        <w:t xml:space="preserve">on </w:t>
      </w:r>
      <w:r w:rsidRPr="00757957">
        <w:rPr>
          <w:rStyle w:val="Emphasis"/>
        </w:rPr>
        <w:t>a not-seeing of the indigenous people's lands in order to allow their colonial takeover.</w:t>
      </w:r>
      <w:r w:rsidRPr="00880F80">
        <w:rPr>
          <w:rStyle w:val="StyleUnderline"/>
        </w:rPr>
        <w:t xml:space="preserve"> Terra nullius, the legal justification used for the expropriation of indigenous land in Australia and elsewhere-or to use the Zionist justification for Palestinian expulsion, "a land without a people for a people without a land"-is premised on the not-seeing of peoples already there.</w:t>
      </w:r>
      <w:r w:rsidRPr="005A60C6">
        <w:rPr>
          <w:sz w:val="16"/>
        </w:rPr>
        <w:t xml:space="preserve"> </w:t>
      </w:r>
      <w:r w:rsidRPr="00880F80">
        <w:rPr>
          <w:rStyle w:val="StyleUnderline"/>
        </w:rPr>
        <w:t>Within the United States, this expropriation relied on the "doctrine of discovery." As outlined in the case Johnson v. Mcintosh (1823), "Discovery is the foundation of title, in European nations, and this overlooks all proprietary rights in the natives." "Discovery" necessarily rests on the absence of native peoples, who would otherwise be the actual "discoverers" of their lands</w:t>
      </w:r>
      <w:r w:rsidRPr="005A60C6">
        <w:rPr>
          <w:sz w:val="16"/>
        </w:rPr>
        <w:t xml:space="preserve">. And, as Robert Williams (2005) notes, </w:t>
      </w:r>
      <w:r w:rsidRPr="00880F80">
        <w:rPr>
          <w:rStyle w:val="StyleUnderline"/>
        </w:rPr>
        <w:t>U.S. jurisprudence has never renounced the doctrine of discovery on which Indian case law is based. Consequently, the colonial project is a somewhat precarious project of disappearing the peoples that it cannot see a genocide that must disavow itself.</w:t>
      </w:r>
      <w:r w:rsidRPr="005A60C6">
        <w:rPr>
          <w:sz w:val="16"/>
        </w:rPr>
        <w:t xml:space="preserve"> As Sarita See argues, </w:t>
      </w:r>
      <w:r w:rsidRPr="00880F80">
        <w:rPr>
          <w:rStyle w:val="Emphasis"/>
        </w:rPr>
        <w:t>"If the history of the American empire is defined by forgetting, its aesthetic is structured by double disavowal. According to the New World aesthetic, it seems possible to erase the erasure of the past"</w:t>
      </w:r>
      <w:r w:rsidRPr="005A60C6">
        <w:rPr>
          <w:sz w:val="16"/>
        </w:rPr>
        <w:t xml:space="preserve"> (2009, 66). Thus, </w:t>
      </w:r>
      <w:r w:rsidRPr="001329BA">
        <w:rPr>
          <w:rStyle w:val="Emphasis"/>
        </w:rPr>
        <w:t>the strategies of surveillance are always simultaneously not just about what can be seen, but about disappearing from view that which delegitimizes the state itself</w:t>
      </w:r>
      <w:r w:rsidRPr="005A60C6">
        <w:rPr>
          <w:sz w:val="16"/>
        </w:rPr>
        <w:t xml:space="preserve">. </w:t>
      </w:r>
      <w:r w:rsidRPr="001329BA">
        <w:rPr>
          <w:rStyle w:val="Emphasis"/>
        </w:rPr>
        <w:t xml:space="preserve">What must not be seen is not only the peoples themselves, but the forms of governance and ways of life that they represent. </w:t>
      </w:r>
    </w:p>
    <w:p w:rsidR="00384194" w:rsidRDefault="00384194" w:rsidP="00384194"/>
    <w:p w:rsidR="00033398" w:rsidRPr="00033398" w:rsidRDefault="00033398" w:rsidP="00033398">
      <w:pPr>
        <w:pStyle w:val="Heading4"/>
      </w:pPr>
      <w:r>
        <w:t>The omission of the racialized history of surveillance is a political strategy to maintain colonialism and white supremacy.</w:t>
      </w:r>
    </w:p>
    <w:p w:rsidR="00033398" w:rsidRPr="0077585B" w:rsidRDefault="00033398" w:rsidP="00033398">
      <w:pPr>
        <w:rPr>
          <w:rStyle w:val="StyleUnderline"/>
        </w:rPr>
      </w:pPr>
      <w:r w:rsidRPr="0077585B">
        <w:rPr>
          <w:rStyle w:val="Style13ptBold"/>
        </w:rPr>
        <w:t>Jackson</w:t>
      </w:r>
      <w:r>
        <w:t>, professor of African-American Law &amp; Policy at UC Berkeley, 20</w:t>
      </w:r>
      <w:r w:rsidRPr="0077585B">
        <w:rPr>
          <w:rStyle w:val="Style13ptBold"/>
        </w:rPr>
        <w:t>13</w:t>
      </w:r>
      <w:r w:rsidRPr="0077585B">
        <w:rPr>
          <w:rStyle w:val="StyleUnderline"/>
        </w:rPr>
        <w:t xml:space="preserve"> (Marissa Jackson, “Neo-Colonialism, Same Old Racism”, April 2013,</w:t>
      </w:r>
      <w:r>
        <w:rPr>
          <w:rStyle w:val="StyleUnderline"/>
        </w:rPr>
        <w:t xml:space="preserve"> </w:t>
      </w:r>
      <w:r w:rsidRPr="0077585B">
        <w:rPr>
          <w:rStyle w:val="StyleUnderline"/>
        </w:rPr>
        <w:t>http://scholarship.law.berkeley.edu/cgi/viewcontent.cgi?article=1096&amp;context=bjalp)</w:t>
      </w:r>
      <w:r>
        <w:rPr>
          <w:rStyle w:val="StyleUnderline"/>
        </w:rPr>
        <w:t>CQF</w:t>
      </w:r>
    </w:p>
    <w:p w:rsidR="0074403F" w:rsidRDefault="00033398" w:rsidP="00033398">
      <w:pPr>
        <w:rPr>
          <w:rStyle w:val="StyleUnderline"/>
        </w:rPr>
      </w:pPr>
      <w:r w:rsidRPr="00027843">
        <w:rPr>
          <w:rStyle w:val="StyleUnderline"/>
        </w:rPr>
        <w:t>Ironically, the election of a black President in the United States might suggest to some that America is beyond racism and might further remove racism from American discourse, even as there has been a dramatic racist backlash against the election of the nation's first black president.</w:t>
      </w:r>
      <w:r w:rsidRPr="00027843">
        <w:rPr>
          <w:sz w:val="12"/>
        </w:rPr>
        <w:t xml:space="preserve"> 8 </w:t>
      </w:r>
      <w:r w:rsidRPr="00027843">
        <w:rPr>
          <w:rStyle w:val="StyleUnderline"/>
        </w:rPr>
        <w:t>According to Woody Doane, "claims that race is irrelevant in a 'united America' potentially make it unpatriotic or even subversive to raise questions of racial injustice</w:t>
      </w:r>
      <w:r w:rsidRPr="00027843">
        <w:rPr>
          <w:sz w:val="12"/>
        </w:rPr>
        <w:t xml:space="preserve">." 9 Further, "[r]ace is defined as an illegitimate topic for conversation" under a color-blind order, and "those who are conscious of race or who inject racial issues into a debate may be accused of complaining, of seeking special treatment, or 'playing the race card,' or even of being racist. (Referring to Ferraro's comments, Obama responded, "They are divisive...they are patently absurd." </w:t>
      </w:r>
      <w:r w:rsidRPr="00027843">
        <w:rPr>
          <w:rStyle w:val="StyleUnderline"/>
        </w:rPr>
        <w:t>Obama denounced Ferraro's statement but did not explicit mention its racist nature); Obama's opposition found that "</w:t>
      </w:r>
      <w:r w:rsidRPr="00033398">
        <w:rPr>
          <w:rStyle w:val="Emphasis"/>
        </w:rPr>
        <w:t>the</w:t>
      </w:r>
      <w:r w:rsidRPr="00027843">
        <w:rPr>
          <w:rStyle w:val="StyleUnderline"/>
        </w:rPr>
        <w:t xml:space="preserve"> 'denial' or </w:t>
      </w:r>
      <w:r w:rsidRPr="00033398">
        <w:rPr>
          <w:rStyle w:val="Emphasis"/>
        </w:rPr>
        <w:t>'strategic avoidance of race' was an effective political strategy for legitimizing the persistence of white hegemony"</w:t>
      </w:r>
      <w:r w:rsidRPr="00027843">
        <w:rPr>
          <w:sz w:val="12"/>
        </w:rPr>
        <w:t xml:space="preserve"> </w:t>
      </w:r>
      <w:r w:rsidRPr="00027843">
        <w:rPr>
          <w:rStyle w:val="StyleUnderline"/>
        </w:rPr>
        <w:t>as they subjected him to racist stereotypes," questioned his religious beliefs12 and his wife's college thesis 13 while accusing Obama of playing the race card on the rare occasion that he addressed such attacks</w:t>
      </w:r>
      <w:r w:rsidRPr="00027843">
        <w:rPr>
          <w:sz w:val="12"/>
        </w:rPr>
        <w:t xml:space="preserve">. 14 </w:t>
      </w:r>
      <w:r w:rsidRPr="00027843">
        <w:rPr>
          <w:rStyle w:val="StyleUnderline"/>
        </w:rPr>
        <w:t>Colorblindness-removing race from public discourse while leaving racism intact-is the source of his dilemma</w:t>
      </w:r>
      <w:r w:rsidRPr="00027843">
        <w:rPr>
          <w:sz w:val="12"/>
        </w:rPr>
        <w:t xml:space="preserve">. 15 Patricia Williams illustrates the impact of colorblindness on a personal level, by sharing an experience she had while attempting to obtain a home </w:t>
      </w:r>
      <w:r w:rsidRPr="00027843">
        <w:rPr>
          <w:sz w:val="12"/>
        </w:rPr>
        <w:lastRenderedPageBreak/>
        <w:t xml:space="preserve">loan. 16 When she was mistaken for a white person, her loan was approved with ease. However, when she sought to correct the mistake, she suddenly no longer qualified to receive the loan on its original terms- not because of race, but because of "increased risk."' 17 In a style reminiscent of Cdsaire, Williams shares her frustration and, in so doing, further articulates the suffocating impact of colorblindness upon racial minorities: "Typecasting!" I protest. "Predictive indicator," assert the keepers of the gate. "Prejudice!" I say. "Precaution," they reply.' </w:t>
      </w:r>
      <w:r w:rsidRPr="00027843">
        <w:rPr>
          <w:rStyle w:val="StyleUnderline"/>
        </w:rPr>
        <w:t>8 Colonialism supposedly died during the mid-twentieth century, and (depicting conservative accusations in 2006 that Obama had engaged in race-baiting by mentioning that he was the only black member of the Senate)</w:t>
      </w:r>
      <w:r w:rsidRPr="00027843">
        <w:rPr>
          <w:sz w:val="12"/>
        </w:rPr>
        <w:t>. Jackson: Neo-Colonialism, Same Old Racism: A Critical Analysis of the Unit Published by Berkeley Law Scholarship Repository, 2009 NEO-COLON1ALISM SAME OLD RACISM racism is supposedly also becoming obsolete</w:t>
      </w:r>
      <w:r w:rsidRPr="00027843">
        <w:rPr>
          <w:rStyle w:val="StyleUnderline"/>
        </w:rPr>
        <w:t xml:space="preserve">. However, </w:t>
      </w:r>
      <w:r w:rsidRPr="00033398">
        <w:rPr>
          <w:rStyle w:val="Emphasis"/>
        </w:rPr>
        <w:t>white supremacy and colonial empire</w:t>
      </w:r>
      <w:r w:rsidRPr="00027843">
        <w:rPr>
          <w:rStyle w:val="StyleUnderline"/>
        </w:rPr>
        <w:t xml:space="preserve"> exist in symbiosis: empire depends on the creation of race and maintenance of racial hierarchy, and to the extent that racism exists in the United States, colonialism is also present. This Note will demonstrate that both have managed to veil and transform themselves, and </w:t>
      </w:r>
      <w:r w:rsidRPr="00033398">
        <w:rPr>
          <w:rStyle w:val="Emphasis"/>
        </w:rPr>
        <w:t>continue to be fundamental to American liberal democracy.</w:t>
      </w:r>
      <w:r w:rsidRPr="00027843">
        <w:rPr>
          <w:sz w:val="12"/>
        </w:rPr>
        <w:t xml:space="preserve"> In the United States, colorblindness is becoming an increasingly effective tool, employed by those who have an (unconscious or conscious) interest in maintaining the white supremacist order upon which American liberal democracy has been established. </w:t>
      </w:r>
      <w:r w:rsidRPr="00033398">
        <w:rPr>
          <w:rStyle w:val="Emphasis"/>
        </w:rPr>
        <w:t>Colorblindness pretends that race and racism do not exist, and removes them from the discourse, even as racism continues to flourish.</w:t>
      </w:r>
      <w:r w:rsidRPr="00027843">
        <w:rPr>
          <w:rStyle w:val="StyleUnderline"/>
        </w:rPr>
        <w:t xml:space="preserve"> In particular, the shift of the United States Supreme Court from antiracism to colorblindness has created a legal order in which racism is increasingly difficult to prevent, prohibit, or prosecute</w:t>
      </w:r>
      <w:r w:rsidRPr="00027843">
        <w:rPr>
          <w:sz w:val="12"/>
        </w:rPr>
        <w:t>. The Note will begin with a discussion of colonialism, its roots in white supremacy, and its link to American liberal democracy. It will then analyze shifts in the American approach to racism by analyzing the decisions of the Supreme Court of the United States. The Note will examine decisions over the course of three time periods: the pre-civil rights era, the civil rights era, and the present post- civil rights, neo-conservative era. This discussion will capture the Courts' shifts as paradigms under which it managed America's colonialinspired liberal democracy. The Note will illuminate the manner in which Supreme Court rulings reflect or catalyze shifts in theory and policy sustaining a white supremacist legal order. Finally, using France as an illustrative model, the Author recommends</w:t>
      </w:r>
      <w:r w:rsidRPr="00027843">
        <w:rPr>
          <w:rStyle w:val="StyleUnderline"/>
        </w:rPr>
        <w:t xml:space="preserve"> a move away from colorblindness and the present neocolonial order in the United States towards an approach that is decidedly antiracist and post-colonial</w:t>
      </w:r>
      <w:r>
        <w:rPr>
          <w:rStyle w:val="StyleUnderline"/>
        </w:rPr>
        <w:t xml:space="preserve"> is the only way to solve for this dilemma.</w:t>
      </w:r>
    </w:p>
    <w:p w:rsidR="0074403F" w:rsidRDefault="0074403F" w:rsidP="0074403F">
      <w:pPr>
        <w:rPr>
          <w:rStyle w:val="StyleUnderline"/>
        </w:rPr>
      </w:pPr>
      <w:r>
        <w:rPr>
          <w:rStyle w:val="StyleUnderline"/>
        </w:rPr>
        <w:br w:type="page"/>
      </w:r>
    </w:p>
    <w:p w:rsidR="00DC4571" w:rsidRPr="003C4A24" w:rsidRDefault="0074403F" w:rsidP="003C4A24">
      <w:pPr>
        <w:pStyle w:val="Heading3"/>
      </w:pPr>
      <w:bookmarkStart w:id="120" w:name="_Toc424225359"/>
      <w:r w:rsidRPr="003C4A24">
        <w:lastRenderedPageBreak/>
        <w:t>AT Perm</w:t>
      </w:r>
      <w:bookmarkEnd w:id="120"/>
    </w:p>
    <w:p w:rsidR="0074403F" w:rsidRPr="0074403F" w:rsidRDefault="0074403F" w:rsidP="0074403F">
      <w:pPr>
        <w:pStyle w:val="Heading4"/>
      </w:pPr>
      <w:r w:rsidRPr="0074403F">
        <w:t xml:space="preserve">Perm leads to co-option- we must construct native identities outside of the state, otherwise indigenous peoples become enclosed in an oppressive relationship which forces them to alienate themselves from their communities in the name of preventing their physical annihilation. </w:t>
      </w:r>
    </w:p>
    <w:p w:rsidR="0074403F" w:rsidRPr="0074403F" w:rsidRDefault="0074403F" w:rsidP="0074403F">
      <w:pPr>
        <w:rPr>
          <w:rStyle w:val="Style13ptBold"/>
        </w:rPr>
      </w:pPr>
      <w:r w:rsidRPr="0074403F">
        <w:rPr>
          <w:rStyle w:val="Style13ptBold"/>
        </w:rPr>
        <w:t>Alfred and Corntassel '05 (Gerald Alfred, Jeff Corntassel, Gerald Alfred is an author, educator and activist. Alfred is an internationally recognized Kanien’kehaka professor at the University of Victoria, Jeff Corntassel received his Ph.D. in Political Science from the University of Arizona in 1998, and is currently Director in Indigenous Governance at the University of Victoria, 2005, "Being Indigenous: Resurgences against</w:t>
      </w:r>
      <w:r>
        <w:rPr>
          <w:rStyle w:val="Style13ptBold"/>
        </w:rPr>
        <w:t xml:space="preserve"> </w:t>
      </w:r>
      <w:r w:rsidRPr="0074403F">
        <w:rPr>
          <w:rStyle w:val="Style13ptBold"/>
        </w:rPr>
        <w:t>Contemporary Colonialism")</w:t>
      </w:r>
    </w:p>
    <w:p w:rsidR="0074403F" w:rsidRDefault="0074403F" w:rsidP="0074403F">
      <w:pPr>
        <w:spacing w:after="0" w:line="240" w:lineRule="auto"/>
        <w:rPr>
          <w:rFonts w:eastAsia="Calibri" w:cs="Calibri"/>
          <w:sz w:val="20"/>
          <w:u w:val="single"/>
        </w:rPr>
      </w:pPr>
      <w:r>
        <w:rPr>
          <w:rFonts w:eastAsia="Calibri" w:cs="Calibri"/>
          <w:sz w:val="20"/>
          <w:u w:val="single"/>
        </w:rPr>
        <w:t>Contemporary Settlers follow the mandate provided for them by their imperial forefathers’ colonial legacy,</w:t>
      </w:r>
      <w:r w:rsidRPr="00B43763">
        <w:rPr>
          <w:rFonts w:eastAsia="Calibri" w:cs="Calibri"/>
          <w:sz w:val="16"/>
        </w:rPr>
        <w:t xml:space="preserve"> not by attempting to eradicate the physical signs of Indigenous peoples as human bodies</w:t>
      </w:r>
      <w:r>
        <w:rPr>
          <w:rFonts w:eastAsia="Calibri" w:cs="Calibri"/>
          <w:sz w:val="20"/>
          <w:u w:val="single"/>
        </w:rPr>
        <w:t>, but by trying to eradicate their existence as peoples through the erasure of the histories and geographies that provide the foundation for Indigenous cultural identities and sense of self</w:t>
      </w:r>
      <w:r w:rsidRPr="00B43763">
        <w:rPr>
          <w:rFonts w:eastAsia="Calibri" w:cs="Calibri"/>
          <w:sz w:val="16"/>
        </w:rPr>
        <w:t xml:space="preserve">. </w:t>
      </w:r>
      <w:r>
        <w:rPr>
          <w:rFonts w:eastAsia="Calibri" w:cs="Calibri"/>
          <w:sz w:val="20"/>
          <w:u w:val="single"/>
        </w:rPr>
        <w:t xml:space="preserve">The geographer, Bernard Nietschmann, has demonstrated the need for critical translations of the artificial, state-created identities (such as ‘ethnic group’) that are imposed on original peoples in this colonizing process of redefinition from autonomous to derivative existence and cultural and political identities. State-imposed conceptions of supposedly Indigenous identity read to Indigenous peoples, </w:t>
      </w:r>
      <w:r w:rsidRPr="00B43763">
        <w:rPr>
          <w:rFonts w:eastAsia="Calibri" w:cs="Calibri"/>
          <w:sz w:val="16"/>
        </w:rPr>
        <w:t xml:space="preserve">from perspectives rooted in their own cultures and languages, not as moves towards justice and positive integration (as the strategy is framed in colonial discourses) but </w:t>
      </w:r>
      <w:r>
        <w:rPr>
          <w:rFonts w:eastAsia="Calibri" w:cs="Calibri"/>
          <w:sz w:val="20"/>
          <w:u w:val="single"/>
        </w:rPr>
        <w:t>as indicators of an on-going colonial assault on their existence, and signs of the fact that they remain, as in earlier colonial eras, occupied peoples who have been dispossessed and disempowered in their own homelands.</w:t>
      </w:r>
      <w:r w:rsidRPr="00B43763">
        <w:rPr>
          <w:rFonts w:eastAsia="Calibri" w:cs="Calibri"/>
          <w:sz w:val="16"/>
        </w:rPr>
        <w:t xml:space="preserve">3 For example, </w:t>
      </w:r>
      <w:r>
        <w:rPr>
          <w:rFonts w:eastAsia="Calibri" w:cs="Calibri"/>
          <w:sz w:val="20"/>
          <w:u w:val="single"/>
        </w:rPr>
        <w:t xml:space="preserve">in Canada today, many Indigenous people have embraced the Canadian government’s label of ‘aboriginal’, along with the concomitant and limited notion of postcolonial justice framed within the institutional construct of the state. </w:t>
      </w:r>
      <w:r w:rsidRPr="00B43763">
        <w:rPr>
          <w:rStyle w:val="Emphasis"/>
        </w:rPr>
        <w:t>In fact, this identity is purely a state construction that is instrumental to the state’s attempt to gradually subsume Indigenous existences into its own constitutional system</w:t>
      </w:r>
      <w:r>
        <w:rPr>
          <w:rFonts w:eastAsia="Calibri" w:cs="Calibri"/>
          <w:sz w:val="20"/>
          <w:u w:val="single"/>
        </w:rPr>
        <w:t xml:space="preserve"> </w:t>
      </w:r>
      <w:r w:rsidRPr="00B43763">
        <w:rPr>
          <w:rFonts w:eastAsia="Calibri" w:cs="Calibri"/>
          <w:sz w:val="16"/>
        </w:rPr>
        <w:t xml:space="preserve">and body politic since Canadian independence from Great Britain – a process that started in the midtwentieth century and culminated with the emergence of a Canadian constitution in 1982. </w:t>
      </w:r>
      <w:r w:rsidRPr="00B43763">
        <w:rPr>
          <w:rStyle w:val="Emphasis"/>
        </w:rPr>
        <w:t>Far from reflecting any</w:t>
      </w:r>
      <w:r>
        <w:rPr>
          <w:rFonts w:eastAsia="Calibri" w:cs="Calibri"/>
          <w:sz w:val="20"/>
          <w:u w:val="single"/>
        </w:rPr>
        <w:t xml:space="preserve"> true history or </w:t>
      </w:r>
      <w:r w:rsidRPr="00B43763">
        <w:rPr>
          <w:rStyle w:val="Emphasis"/>
        </w:rPr>
        <w:t>honest reconciliation</w:t>
      </w:r>
      <w:r>
        <w:rPr>
          <w:rFonts w:eastAsia="Calibri" w:cs="Calibri"/>
          <w:sz w:val="20"/>
          <w:u w:val="single"/>
        </w:rPr>
        <w:t xml:space="preserve"> with the past or present agreements and treaties that form an authentic basis for Indigenous–state relations in the Canadian context, ‘aboriginalism’ is a legal, political and cultural discourse </w:t>
      </w:r>
      <w:r w:rsidRPr="00B43763">
        <w:rPr>
          <w:rStyle w:val="Emphasis"/>
        </w:rPr>
        <w:t>designed to serve an agenda of silent surrender to an inherently unjust relation at the root of the colonial state itself.</w:t>
      </w:r>
      <w:r>
        <w:rPr>
          <w:rFonts w:eastAsia="Calibri" w:cs="Calibri"/>
          <w:sz w:val="20"/>
          <w:u w:val="single"/>
        </w:rPr>
        <w:t xml:space="preserve"> </w:t>
      </w:r>
      <w:r w:rsidRPr="00B43763">
        <w:rPr>
          <w:rFonts w:eastAsia="Calibri" w:cs="Calibri"/>
          <w:sz w:val="16"/>
        </w:rPr>
        <w:t xml:space="preserve">The acceptance of being ‘aboriginal’ (or its equivalent term in other countries, such as ‘ethnic groups’) is a powerful assault on Indigenous identities. It must be understood that the aboriginalist assault takes place in a politico-economic context of historic and ongoing dispossession and of contemporary deprivation and poverty; this is a context in which </w:t>
      </w:r>
      <w:r>
        <w:rPr>
          <w:rFonts w:eastAsia="Calibri" w:cs="Calibri"/>
          <w:sz w:val="20"/>
          <w:u w:val="single"/>
        </w:rPr>
        <w:t>I</w:t>
      </w:r>
      <w:r w:rsidRPr="00B43763">
        <w:rPr>
          <w:rStyle w:val="Emphasis"/>
        </w:rPr>
        <w:t>ndigenous peoples are forced</w:t>
      </w:r>
      <w:r>
        <w:rPr>
          <w:rFonts w:eastAsia="Calibri" w:cs="Calibri"/>
          <w:sz w:val="20"/>
          <w:u w:val="single"/>
        </w:rPr>
        <w:t xml:space="preserve"> by the compelling needs of physical survival </w:t>
      </w:r>
      <w:r w:rsidRPr="00B43763">
        <w:rPr>
          <w:rStyle w:val="Emphasis"/>
        </w:rPr>
        <w:t>to cooperate</w:t>
      </w:r>
      <w:r>
        <w:rPr>
          <w:rFonts w:eastAsia="Calibri" w:cs="Calibri"/>
          <w:sz w:val="20"/>
          <w:u w:val="single"/>
        </w:rPr>
        <w:t xml:space="preserve"> individually and collectively with </w:t>
      </w:r>
      <w:r w:rsidRPr="00B43763">
        <w:rPr>
          <w:rStyle w:val="Emphasis"/>
        </w:rPr>
        <w:t>the state authorities</w:t>
      </w:r>
      <w:r>
        <w:rPr>
          <w:rFonts w:eastAsia="Calibri" w:cs="Calibri"/>
          <w:sz w:val="20"/>
          <w:u w:val="single"/>
        </w:rPr>
        <w:t xml:space="preserve"> to ensure their physical survival. </w:t>
      </w:r>
      <w:r w:rsidRPr="00B43763">
        <w:rPr>
          <w:rFonts w:eastAsia="Calibri" w:cs="Calibri"/>
          <w:sz w:val="16"/>
        </w:rPr>
        <w:t xml:space="preserve">Consequently, there are many ‘aboriginals’ (in Canada) or ‘Native Americans’ (in the United States) who identify themselves solely by their political-legal relationship to the state rather than by any cultural or social ties to their Indigenous community or culture or homeland. </w:t>
      </w:r>
      <w:r>
        <w:rPr>
          <w:rFonts w:eastAsia="Calibri" w:cs="Calibri"/>
          <w:sz w:val="20"/>
          <w:u w:val="single"/>
        </w:rPr>
        <w:t>This continuing colonial process pulls Indigenous peoples away from cultural practices and community aspects of ‘being Indigenous’ towards a political-legal construction as ‘aboriginal’ or ‘Native American’,</w:t>
      </w:r>
      <w:r w:rsidRPr="00B43763">
        <w:rPr>
          <w:rFonts w:eastAsia="Calibri" w:cs="Calibri"/>
          <w:sz w:val="16"/>
        </w:rPr>
        <w:t xml:space="preserve"> both of which are representative of what we refer to as being ‘incidentally Indigenous’. There are approximately 350 million Indigenous peoples situated in some 70 countries around the world. All of these people confront the daily realities of having their lands, cultures and governmental authorities simultaneously attacked, denied and reconstructed by colonial societies and states. This has been the case for generations: but</w:t>
      </w:r>
      <w:r>
        <w:rPr>
          <w:rFonts w:eastAsia="Calibri" w:cs="Calibri"/>
          <w:sz w:val="20"/>
          <w:u w:val="single"/>
        </w:rPr>
        <w:t xml:space="preserve"> there are new faces of empire that are </w:t>
      </w:r>
      <w:r w:rsidRPr="00B43763">
        <w:rPr>
          <w:rStyle w:val="Emphasis"/>
        </w:rPr>
        <w:t>attempting to strip Indigenous peoples of their very spirit as nations and of all that is held sacred</w:t>
      </w:r>
      <w:r>
        <w:rPr>
          <w:rFonts w:eastAsia="Calibri" w:cs="Calibri"/>
          <w:sz w:val="20"/>
          <w:u w:val="single"/>
        </w:rPr>
        <w:t xml:space="preserve">, threatening their sources of connection to their distinct existences and the sources of their spiritual power: relationships to each other, communities, homelands, ceremonial life, languages, histories. . . </w:t>
      </w:r>
      <w:r w:rsidRPr="00B43763">
        <w:rPr>
          <w:rStyle w:val="Emphasis"/>
        </w:rPr>
        <w:t>These connections are crucial to living a meaningful life</w:t>
      </w:r>
      <w:r>
        <w:rPr>
          <w:rFonts w:eastAsia="Calibri" w:cs="Calibri"/>
          <w:sz w:val="20"/>
          <w:u w:val="single"/>
        </w:rPr>
        <w:t xml:space="preserve"> for any human being</w:t>
      </w:r>
    </w:p>
    <w:p w:rsidR="00C67F8A" w:rsidRDefault="00C67F8A" w:rsidP="0074403F">
      <w:pPr>
        <w:spacing w:after="0" w:line="240" w:lineRule="auto"/>
        <w:rPr>
          <w:rFonts w:eastAsia="Calibri" w:cs="Calibri"/>
          <w:sz w:val="20"/>
          <w:u w:val="single"/>
        </w:rPr>
      </w:pPr>
    </w:p>
    <w:p w:rsidR="00C67F8A" w:rsidRDefault="00C67F8A" w:rsidP="00C67F8A">
      <w:pPr>
        <w:pStyle w:val="Heading4"/>
      </w:pPr>
      <w:r>
        <w:lastRenderedPageBreak/>
        <w:t>The state is not redeemable. First priority means perms must be rejected.</w:t>
      </w:r>
    </w:p>
    <w:p w:rsidR="00C67F8A" w:rsidRPr="00B42638" w:rsidRDefault="00C67F8A" w:rsidP="00C67F8A">
      <w:pPr>
        <w:rPr>
          <w:sz w:val="16"/>
          <w:szCs w:val="16"/>
        </w:rPr>
      </w:pPr>
      <w:r w:rsidRPr="00B42638">
        <w:rPr>
          <w:b/>
          <w:sz w:val="24"/>
          <w:szCs w:val="24"/>
        </w:rPr>
        <w:t>Churchill 03</w:t>
      </w:r>
      <w:r w:rsidRPr="00B42638">
        <w:t xml:space="preserve"> </w:t>
      </w:r>
      <w:r w:rsidRPr="00B42638">
        <w:rPr>
          <w:sz w:val="16"/>
          <w:szCs w:val="16"/>
        </w:rPr>
        <w:t xml:space="preserve">[Ward, Coordinator of the Colorado chapter of the American Indian Movement, former professor of professor of ethnic studies at the University of Colorado at Boulder “Acts Of Rebellion: The Ward Churchill Reader” 2003, pg </w:t>
      </w:r>
      <w:r>
        <w:rPr>
          <w:sz w:val="16"/>
          <w:szCs w:val="16"/>
        </w:rPr>
        <w:t>241-245</w:t>
      </w:r>
      <w:r w:rsidRPr="00B42638">
        <w:rPr>
          <w:sz w:val="16"/>
          <w:szCs w:val="16"/>
        </w:rPr>
        <w:t>]</w:t>
      </w:r>
      <w:r w:rsidRPr="00B42638">
        <w:rPr>
          <w:sz w:val="12"/>
          <w:szCs w:val="12"/>
        </w:rPr>
        <w:t xml:space="preserve"> JCS</w:t>
      </w:r>
    </w:p>
    <w:p w:rsidR="00C67F8A" w:rsidRPr="00236BBA" w:rsidRDefault="00C67F8A" w:rsidP="00C67F8A">
      <w:pPr>
        <w:rPr>
          <w:sz w:val="10"/>
        </w:rPr>
      </w:pPr>
      <w:r w:rsidRPr="00236BBA">
        <w:rPr>
          <w:sz w:val="10"/>
        </w:rPr>
        <w:t xml:space="preserve">THERE HAS BEEN CONSIDERABLE DISCUSSION AT THIS CONFERENCE,* AND I THINK appropriately so, of the modes of state repression which have been created within or directed against the Third World. The latter term has been employed, appropriately enough, in conformity with Mao Zedung’s famous observation that </w:t>
      </w:r>
      <w:r w:rsidRPr="009C0214">
        <w:rPr>
          <w:rStyle w:val="StyleUnderline"/>
        </w:rPr>
        <w:t>the planet has been divided essentially into three spheres: the industrialized, capitalist “First World”; the industrialized, socialist “Second World”; and a colonially underdeveloped “Third World”</w:t>
      </w:r>
      <w:r w:rsidRPr="00236BBA">
        <w:rPr>
          <w:sz w:val="10"/>
        </w:rPr>
        <w:t xml:space="preserve"> which may be either socialist or capitalist in its orientation, but which is in either event industrializing.1 </w:t>
      </w:r>
      <w:r w:rsidRPr="009C0214">
        <w:rPr>
          <w:rStyle w:val="StyleUnderline"/>
        </w:rPr>
        <w:t>Afroamerica and other peoples or communities of color in this country have by-and-large been classified by conference presenters as “Third Worlders,</w:t>
      </w:r>
      <w:r w:rsidRPr="00236BBA">
        <w:rPr>
          <w:sz w:val="10"/>
        </w:rPr>
        <w:t xml:space="preserve">” a matter I again find to be generally accurate and therefore appropriate. The black population of the United States to my mind constitutes an internal colony, as does the Latino population, most especially its Chicano and Puertorriqueño segments. The Asian American population, or at least appreciable portions of it, also fall into this category and, I would argue, so do certain sectors of the Euroamerican population itself, perhaps most notably the Scotch-Irish transplants who are now referred to as “Appalachian Whites.”2 I am here, however, as may have been gleaned from my opening quotation of George Manuel, to discuss a reality left unmentioned not only by Mao, but by analysts  of almost every ideological persuasion. </w:t>
      </w:r>
      <w:r w:rsidRPr="009C0214">
        <w:rPr>
          <w:rStyle w:val="Emphasis"/>
        </w:rPr>
        <w:t>This is the existence of yet another world, a world composed of a plethora of indigenous peoples, several thousand of us, each of whom constitutes a nation in our own right.3 Taken together, these nations comprise a nonindustrial “Fourth World,” a “Host World” upon whose territories and with whose natural resources each of the other three, the worlds of modern statist sociopolitical and economic organization, have been constructed.</w:t>
      </w:r>
      <w:r w:rsidRPr="00236BBA">
        <w:rPr>
          <w:sz w:val="10"/>
        </w:rPr>
        <w:t>4 In substance</w:t>
      </w:r>
      <w:r w:rsidRPr="009C0214">
        <w:rPr>
          <w:rStyle w:val="Emphasis"/>
        </w:rPr>
        <w:t>, the very existence of any state—and it doesn’t matter a bit whether it is fascist, liberal democratic, or marxist in orientation—is absolutely contingent upon usurpation of the material and political rights of every indigenous nation within its boundaries</w:t>
      </w:r>
      <w:r w:rsidRPr="00236BBA">
        <w:rPr>
          <w:sz w:val="10"/>
        </w:rPr>
        <w:t xml:space="preserve">. To put it another way, the denial of indigenous rights, both national and individual, is integral to the creation and functioning of the world order which has evolved over the past thousand years or so, and which is even now projecting itself in an ever more totalizing manner into our collective future.5 We say, and I believe this includes all of us here, that we oppose this prospect, that we oppose what was once pronounced by the papacy to be the “Divine Order” of things, what England’s Queen Victoria asserted was the worlds “Natural Order,” what George Bush, following Adolf Hitler, described as a “New World Order,” what Bill Clinton and Newt Gingrich have sought to consummate behind alphabet soup banalities like GATT and NAFTA and the MAI. </w:t>
      </w:r>
      <w:r w:rsidRPr="009C0214">
        <w:rPr>
          <w:rStyle w:val="StyleUnderline"/>
        </w:rPr>
        <w:t>In other words, we are opposed to the entire system presently “coordinated” by bodies like the World Bank and the International Monetary Fund and the Trilateral Commission.6 We say we oppose all of this, and, with at least equal vehemence, we announce our opposition to more particularized byproducts of the trajectory of increasingly consolidated corporate statism, or statist corporatism, or whatever else it might be more properly called, that we as a species are presently locked into.</w:t>
      </w:r>
      <w:r w:rsidRPr="00236BBA">
        <w:rPr>
          <w:sz w:val="10"/>
        </w:rPr>
        <w:t xml:space="preserve"> The litany is all too familiar: an increasingly rampant homogenization and commodification of our cultures and communities; the ever more wanton devastation and toxification of our environment; an already overburdening, highly militarized and steadily expanding police apparatus, both public and private, attended by an historically unparalleled degree of social regimentation and an astonishingly rapid growth in the prison-industrial complex; conversion of our academic institutions into veritable “votechs” churning out little more than military/ corporate fodder; unprecedented concentration of wealth and power…. We say we oppose it all, root and branch, and of course we are, each of us in our own way, entirely sincere in the statement of our opposition. But, with that said, and in many cases even acted upon, what do we mean? </w:t>
      </w:r>
      <w:r w:rsidRPr="00CB497F">
        <w:rPr>
          <w:rStyle w:val="StyleUnderline"/>
        </w:rPr>
        <w:t>Most of us here identify ourselves as “progressives,” so let’s start with the term “progressivism” itself</w:t>
      </w:r>
      <w:r w:rsidRPr="00236BBA">
        <w:rPr>
          <w:sz w:val="10"/>
        </w:rPr>
        <w:t xml:space="preserve">. </w:t>
      </w:r>
      <w:r w:rsidRPr="00CB497F">
        <w:rPr>
          <w:rStyle w:val="StyleUnderline"/>
        </w:rPr>
        <w:t>We don’t really have time available to go into this very deeply, but I’ll just observe that it comes from the word “progress,” and that the progression involved is basically to start with what’s already here and carry it forward.</w:t>
      </w:r>
      <w:r w:rsidRPr="00236BBA">
        <w:rPr>
          <w:sz w:val="10"/>
        </w:rPr>
        <w:t xml:space="preserve"> </w:t>
      </w:r>
      <w:r w:rsidRPr="00CB497F">
        <w:rPr>
          <w:rStyle w:val="StyleUnderline"/>
        </w:rPr>
        <w:t>The underlying premise is that the social order we were born into results from the working of “iron laws” of evolution and, however unpalatable, is therefore both necessary and inevitable</w:t>
      </w:r>
      <w:r w:rsidRPr="00236BBA">
        <w:rPr>
          <w:sz w:val="10"/>
        </w:rPr>
        <w:t xml:space="preserve">. By the same token, these same deterministic forces make it equally unavoidable that what we’ve inherited can and will be improved upon.7 The task of progressives, having apprehended the nature of the progression, is to use their insights to hurry things along. </w:t>
      </w:r>
      <w:r w:rsidRPr="00CB497F">
        <w:rPr>
          <w:rStyle w:val="StyleUnderline"/>
        </w:rPr>
        <w:t>This isn’t a “liberal” articulation. It’s what’s been passing itself off as a radical left alternative to the status quo for well over a century.</w:t>
      </w:r>
      <w:r w:rsidRPr="00236BBA">
        <w:rPr>
          <w:sz w:val="10"/>
        </w:rPr>
        <w:t xml:space="preserve"> It forms the very core of Marx’s notion of historical materialism, as when he observes that feudalism was the social precondition for the emergence of capitalism and that capitalism is itself the essential precondition for what he conceives as socialism. Each historical phase creates the conditions for the next; that’s the crux of the progressive proposition.8 Now you tell me, how is that fundamentally different from what Bush and Clinton have been advocating? Oh, I see. You want to “move forward” in pursuance of another set of goals and objectives than those espoused by these self-styled “centrists.” Alright. I’ll accept that that’s true. Let me also state </w:t>
      </w:r>
      <w:r w:rsidRPr="00CB497F">
        <w:rPr>
          <w:rStyle w:val="StyleUnderline"/>
        </w:rPr>
        <w:t>that I tend to find the goals and objectives advanced by progressives immensely preferable</w:t>
      </w:r>
      <w:r w:rsidRPr="00236BBA">
        <w:rPr>
          <w:sz w:val="10"/>
        </w:rPr>
        <w:t xml:space="preserve"> to anything advocated by Bush or Clinton. Fair enough? However, I </w:t>
      </w:r>
      <w:r w:rsidRPr="00CB497F">
        <w:rPr>
          <w:rStyle w:val="StyleUnderline"/>
        </w:rPr>
        <w:t>must go on to observe that the differences at issue are not fundamental. They are not, as Marx would have put it, of “the base.” Instead, they are superstructural.</w:t>
      </w:r>
      <w:r w:rsidRPr="00236BBA">
        <w:rPr>
          <w:sz w:val="10"/>
        </w:rPr>
        <w:t xml:space="preserve"> </w:t>
      </w:r>
      <w:r w:rsidRPr="00CB497F">
        <w:rPr>
          <w:rStyle w:val="Emphasis"/>
        </w:rPr>
        <w:t>They represent remedies to symptoms rather than causes.</w:t>
      </w:r>
      <w:r w:rsidRPr="00236BBA">
        <w:rPr>
          <w:sz w:val="10"/>
        </w:rPr>
        <w:t xml:space="preserve"> In other words, </w:t>
      </w:r>
      <w:r w:rsidRPr="00CB497F">
        <w:rPr>
          <w:rStyle w:val="Emphasis"/>
        </w:rPr>
        <w:t>they do not derive from a genuinely radical critique of our situation</w:t>
      </w:r>
      <w:r w:rsidRPr="00236BBA">
        <w:rPr>
          <w:sz w:val="10"/>
        </w:rPr>
        <w:t>—remember, radical means to go to the root of any phenomenon in order to understand it9—</w:t>
      </w:r>
      <w:r w:rsidRPr="00CB497F">
        <w:rPr>
          <w:rStyle w:val="Emphasis"/>
        </w:rPr>
        <w:t>and thus cannot offer a genuinely radical solution.</w:t>
      </w:r>
      <w:r w:rsidRPr="00236BBA">
        <w:rPr>
          <w:sz w:val="10"/>
        </w:rPr>
        <w:t xml:space="preserve"> This will remain true regardless of the fervor with which progressive goals and objectives are embraced, or the extremity with which they are pursued. </w:t>
      </w:r>
      <w:r w:rsidRPr="00CB497F">
        <w:rPr>
          <w:rStyle w:val="StyleUnderline"/>
        </w:rPr>
        <w:t>Radicalism and extremism are, after all, not really synonyms</w:t>
      </w:r>
      <w:r w:rsidRPr="00236BBA">
        <w:rPr>
          <w:sz w:val="10"/>
        </w:rPr>
        <w:t xml:space="preserve">. Maybe I can explain what I’m getting at here by way of indulging in a sort of grand fantasy. </w:t>
      </w:r>
      <w:r w:rsidRPr="00CB497F">
        <w:rPr>
          <w:rStyle w:val="StyleUnderline"/>
        </w:rPr>
        <w:t>Close your eyes for a moment and dream along with me that the current progressive agenda has been realized</w:t>
      </w:r>
      <w:r w:rsidRPr="00236BBA">
        <w:rPr>
          <w:sz w:val="10"/>
        </w:rPr>
        <w:t xml:space="preserve">. Never mind how, let’s just dream that it’s been fulfilled. </w:t>
      </w:r>
      <w:r w:rsidRPr="00CB497F">
        <w:rPr>
          <w:rStyle w:val="StyleUnderline"/>
        </w:rPr>
        <w:t xml:space="preserve">Things like racism, sexism, </w:t>
      </w:r>
      <w:r w:rsidRPr="00CB497F">
        <w:rPr>
          <w:rStyle w:val="StyleUnderline"/>
        </w:rPr>
        <w:lastRenderedPageBreak/>
        <w:t>ageism, militarism, classism, and the sorts of corporatism with which we are now afflicted have been abolished.</w:t>
      </w:r>
      <w:r w:rsidRPr="00236BBA">
        <w:rPr>
          <w:sz w:val="10"/>
        </w:rPr>
        <w:t xml:space="preserve"> The police have been leashed and the prison-industrial complex dismantled. Income disparities have been eliminated across the board, decent housing and healthcare are available to all, an amply endowed educational system is actually devoted to teaching rather than indoctrinating our children. </w:t>
      </w:r>
      <w:r w:rsidRPr="00CB497F">
        <w:rPr>
          <w:rStyle w:val="StyleUnderline"/>
        </w:rPr>
        <w:t>The whole nine yards</w:t>
      </w:r>
      <w:r w:rsidRPr="00236BBA">
        <w:rPr>
          <w:sz w:val="10"/>
        </w:rPr>
        <w:t xml:space="preserve">. Sound good? You bet. Nonetheless, there’s still a very basic—and I daresay uncomfortable—question which must be posed: </w:t>
      </w:r>
      <w:r w:rsidRPr="00CB497F">
        <w:rPr>
          <w:rStyle w:val="Emphasis"/>
        </w:rPr>
        <w:t xml:space="preserve">In this seemingly rosy scenario, what, exactly, happens to the rights of native peoples? Face it, to envision the progressive transformation of “American society” is to presuppose that “America”—that is, the United States—will continue to exist. </w:t>
      </w:r>
      <w:r w:rsidRPr="00236BBA">
        <w:rPr>
          <w:sz w:val="10"/>
        </w:rPr>
        <w:t xml:space="preserve">And, self-evidently, </w:t>
      </w:r>
      <w:r w:rsidRPr="00CB497F">
        <w:rPr>
          <w:rStyle w:val="StyleUnderline"/>
        </w:rPr>
        <w:t>the existence of the United States is, as it has always been and must always be, predicated first and foremost on denial of the right of self-determining existence to every indigenous nation within its purported borders</w:t>
      </w:r>
      <w:r w:rsidRPr="00236BBA">
        <w:rPr>
          <w:sz w:val="10"/>
        </w:rPr>
        <w:t xml:space="preserve">. </w:t>
      </w:r>
      <w:r w:rsidRPr="00CB497F">
        <w:rPr>
          <w:rStyle w:val="Emphasis"/>
        </w:rPr>
        <w:t>Absent this denial, the very society progressives seek to transform would never have had a landbase upon which to constitute itself in any form at all.</w:t>
      </w:r>
      <w:r w:rsidRPr="00236BBA">
        <w:rPr>
          <w:sz w:val="10"/>
        </w:rPr>
        <w:t xml:space="preserve"> So, it would have had no resources with which to actualize a mode of production, and there would be no basis for arranging or rearranging the relations of production. All the dominoes fall from there, don’t they? In effect, the progressive agenda is no less contingent upon the continuing internal colonial domination of indigenous nations than that advanced by Bill Clinton.10 Perhaps we can agree to a truism on this score: Insofar as progressivism shares with the status quo a need to maintain the structure of colonial dominance over native peoples, it is at base no more than a variation on a common theme, intrinsically a part of the very order it claims to oppose. As Vine Deloria once observed in a related connection, “these guys just keep right on circling the same old rock while calling it by different names.”11S</w:t>
      </w:r>
      <w:r w:rsidRPr="00CB497F">
        <w:rPr>
          <w:rStyle w:val="StyleUnderline"/>
        </w:rPr>
        <w:t>ince, for all its liberatory rhetoric and sentiment, even the self-sacrifice of its proponents, progressivism replicates the bedrock relations with indigenous nationsmarking the present status quo, its agenda can be seen as serving mainly to increase the degree of comfort experienced by those who benefit from such relations.</w:t>
      </w:r>
      <w:r w:rsidRPr="00236BBA">
        <w:rPr>
          <w:sz w:val="10"/>
        </w:rPr>
        <w:t xml:space="preserve"> Any such outcome represents a continuation and reinforcement of the existing order, not its repeal. Progressivism is thus one possible means of consummating that which is, not its negation.12 </w:t>
      </w:r>
      <w:r w:rsidRPr="00CB497F">
        <w:rPr>
          <w:rStyle w:val="StyleUnderline"/>
        </w:rPr>
        <w:t>It’s time to stop fantasizing and confront what this consummation might look like. To put it bluntly, colonialism is colonialism, no matter what its trappings</w:t>
      </w:r>
      <w:r w:rsidRPr="00236BBA">
        <w:rPr>
          <w:sz w:val="10"/>
        </w:rPr>
        <w:t xml:space="preserve">. </w:t>
      </w:r>
      <w:r w:rsidRPr="00CB497F">
        <w:rPr>
          <w:rStyle w:val="StyleUnderline"/>
        </w:rPr>
        <w:t>You can’t end classism in a colonial system, since the colonized by definition comprise a class lower than that of their colonizer</w:t>
      </w:r>
      <w:r w:rsidRPr="00236BBA">
        <w:rPr>
          <w:sz w:val="10"/>
        </w:rPr>
        <w:t>s.</w:t>
      </w:r>
      <w:r w:rsidRPr="00CE2CA4">
        <w:rPr>
          <w:rStyle w:val="StyleUnderline"/>
        </w:rPr>
        <w:t>13 You can’t end racism in a colonial system because the imposed “inferiority” of the colonized must inevitably be “explained” (justified) by their colonizers through contrived classifications of racial hierarchy</w:t>
      </w:r>
      <w:r w:rsidRPr="00236BBA">
        <w:rPr>
          <w:sz w:val="10"/>
        </w:rPr>
        <w:t xml:space="preserve">.14 You can’t end sexism in a colonial system, since it functions—again by definition—on the basis of one party imposing itself upon the other in the most intimate of dimensions for purposes of obtaining gratification.15 If rape is violence, as feminists correctly insist,16 then so too is the interculture analogue of rape: colonial domination. As a consequence, it is impossible to end social violence in a colonialist system. Read Fanon and Memmi. They long ago analyzed that fact rather thoroughly and exceedingly well.17 Better yet, read Sartre, who flatly equated colonialism with genocide.18 Then ask yourself how you maintain a system incorporating domination and genocidal violence as integral aspects of itself without military, police, and penal establishments? The answer is that you can’t. Go right down the list of progressive aspirations and what </w:t>
      </w:r>
      <w:r w:rsidRPr="00CE2CA4">
        <w:rPr>
          <w:rStyle w:val="StyleUnderline"/>
        </w:rPr>
        <w:t xml:space="preserve">you’ll discover, if you’re honest with yourself, is that none of them can really be achieved outside the context of Fourth World liberation. </w:t>
      </w:r>
      <w:r w:rsidRPr="00CE2CA4">
        <w:rPr>
          <w:rStyle w:val="Emphasis"/>
        </w:rPr>
        <w:t>So long as indigenous nations are subsumed against our will within “broader” statist entities—</w:t>
      </w:r>
      <w:r w:rsidRPr="00236BBA">
        <w:rPr>
          <w:sz w:val="10"/>
        </w:rPr>
        <w:t>and this applies as much to Canada as to the United States, as much to China as to Canada, as much to Mexico and Brazil as to China, as much to Ghana as to any of the rest; the problem is truly global—</w:t>
      </w:r>
      <w:r w:rsidRPr="00CE2CA4">
        <w:rPr>
          <w:rStyle w:val="Emphasis"/>
        </w:rPr>
        <w:t>colonialism will be alive and well</w:t>
      </w:r>
      <w:r w:rsidRPr="00236BBA">
        <w:rPr>
          <w:sz w:val="10"/>
        </w:rPr>
        <w:t xml:space="preserve">.19 So long as this is the case, </w:t>
      </w:r>
      <w:r w:rsidRPr="00CE2CA4">
        <w:rPr>
          <w:rStyle w:val="StyleUnderline"/>
        </w:rPr>
        <w:t>all efforts at positive social transformation</w:t>
      </w:r>
      <w:r w:rsidRPr="00236BBA">
        <w:rPr>
          <w:sz w:val="10"/>
        </w:rPr>
        <w:t xml:space="preserve">, no matter how “revolutionary” the terms in which they are couched, will be self-nullifying, simply leading us right back into the groove we’re in today. Actually, </w:t>
      </w:r>
      <w:r w:rsidRPr="00CE2CA4">
        <w:rPr>
          <w:rStyle w:val="StyleUnderline"/>
        </w:rPr>
        <w:t>we’ll probably be worse off after each iteration since such outcomes generate a steadily growing popular disenchantment with the idea that meaningful change can ever be possible.</w:t>
      </w:r>
      <w:r w:rsidRPr="00236BBA">
        <w:rPr>
          <w:sz w:val="10"/>
        </w:rPr>
        <w:t xml:space="preserve"> This isn’t a zero-sum game we’re involved in. As Gramsci pointed out, every failure of supposed alternatives to the status quo serves to significantly reinforce its hegemony.20 </w:t>
      </w:r>
      <w:r w:rsidRPr="00CE2CA4">
        <w:rPr>
          <w:rStyle w:val="StyleUnderline"/>
        </w:rPr>
        <w:t>When a strategy or, more important, a way of looking at things, proves itself bankrupt or counterproductive, it must be replaced with something more viable</w:t>
      </w:r>
      <w:r w:rsidRPr="00236BBA">
        <w:rPr>
          <w:sz w:val="10"/>
        </w:rPr>
        <w:t xml:space="preserve">. Such, is the situation with progressivism, both as a method and as an outlook. After a full century of failed revolutions and derailed social movements, it has long since reached the point where, as Sartre once commented, it “no longer knows anything.”21 The question, then, comes down to where to look for a replacement. There are a lot of ways I could try and answer that one. Given the emphasis I’ve already placed on the Fourth World, I suppose I could take a “New Age” approach and say you should all go sit at the feet of the tribal elders and learn all about the native worldview. But, I’ll tell you instead that the last thing the old people need is to be inundated beneath awave of wannabe “tribalists” seeking “spiritual insights.”22 This is not to deny there’s a lot in the indigenous way of seeing the world that could be usefully learned by others and put to work in the forging of new sets of relationships between humans both as individuals and as societies, as well as between humans and the rest of nature. Such information is plainly essential. There are, however, serious considerations as to when and how it is to be shared. As things stand, we lack the intellectual context which, alone, might allow a constructive transfer of knowledge to take place. For the people here, or your counterparts throughout the progressive milieu, to run right out and try to pick up on what the Naropa Institute likes to market under the heading of “indigenous wisdom” would be an act of appropriation just as surely as if you were to go after Indian land. There is such a thing as intellectual property, and, therefore, intellectual imperialism.23 </w:t>
      </w:r>
      <w:r w:rsidRPr="00CE2CA4">
        <w:rPr>
          <w:rStyle w:val="Emphasis"/>
        </w:rPr>
        <w:t>The point is that the right of the Fourth World to decolonize itself exists independently of any direct benefit this might impart to colonizing societies or any of their subparts, progressivism included</w:t>
      </w:r>
      <w:r w:rsidRPr="00236BBA">
        <w:rPr>
          <w:sz w:val="10"/>
        </w:rPr>
        <w:t xml:space="preserve">. More strongly, </w:t>
      </w:r>
      <w:r w:rsidRPr="00CE2CA4">
        <w:rPr>
          <w:rStyle w:val="Emphasis"/>
        </w:rPr>
        <w:t>the right of the Fourth World to decolonization exists undiminished even if it can be shown that this is tangibly disadvantageous to our colonizers. The principle is not especially mysterious, having been brought to bear in Third World liberation struggles for the past half-century and more.24 Yet, where indigenous nations are concerned, nearly everyone—Third World liberationists, not least —professes confusion concerning its applicability.</w:t>
      </w:r>
      <w:r w:rsidRPr="00236BBA">
        <w:rPr>
          <w:sz w:val="10"/>
        </w:rPr>
        <w:t>25</w:t>
      </w:r>
    </w:p>
    <w:p w:rsidR="00C67F8A" w:rsidRDefault="00C67F8A" w:rsidP="0074403F">
      <w:pPr>
        <w:spacing w:after="0" w:line="240" w:lineRule="auto"/>
        <w:rPr>
          <w:rFonts w:eastAsia="Calibri" w:cs="Calibri"/>
          <w:sz w:val="20"/>
          <w:u w:val="single"/>
        </w:rPr>
      </w:pPr>
    </w:p>
    <w:p w:rsidR="00B43763" w:rsidRDefault="00B43763" w:rsidP="0074403F">
      <w:pPr>
        <w:spacing w:after="0" w:line="240" w:lineRule="auto"/>
        <w:rPr>
          <w:rFonts w:eastAsia="Calibri" w:cs="Calibri"/>
          <w:sz w:val="20"/>
          <w:u w:val="single"/>
        </w:rPr>
      </w:pPr>
    </w:p>
    <w:p w:rsidR="00B43763" w:rsidRDefault="00B43763" w:rsidP="00B43763">
      <w:pPr>
        <w:pStyle w:val="Heading4"/>
      </w:pPr>
      <w:r>
        <w:lastRenderedPageBreak/>
        <w:t>Do not compromise with the genocidal US state. Even the Nazi’s could put on humanitarian garb, and they learned their genocidal politics from the US.</w:t>
      </w:r>
    </w:p>
    <w:p w:rsidR="00B43763" w:rsidRPr="00B42638" w:rsidRDefault="00B43763" w:rsidP="00B43763">
      <w:pPr>
        <w:rPr>
          <w:sz w:val="16"/>
          <w:szCs w:val="16"/>
        </w:rPr>
      </w:pPr>
      <w:r w:rsidRPr="00B42638">
        <w:rPr>
          <w:b/>
          <w:sz w:val="24"/>
          <w:szCs w:val="24"/>
        </w:rPr>
        <w:t>Churchill 03</w:t>
      </w:r>
      <w:r w:rsidRPr="00B42638">
        <w:t xml:space="preserve"> </w:t>
      </w:r>
      <w:r w:rsidRPr="00B42638">
        <w:rPr>
          <w:sz w:val="16"/>
          <w:szCs w:val="16"/>
        </w:rPr>
        <w:t xml:space="preserve">[Ward, Coordinator of the Colorado chapter of the American Indian Movement, former professor of professor of ethnic studies at the University of Colorado at Boulder “Acts Of Rebellion: The Ward Churchill Reader” 2003, pg </w:t>
      </w:r>
      <w:r>
        <w:rPr>
          <w:sz w:val="16"/>
          <w:szCs w:val="16"/>
        </w:rPr>
        <w:t>147-149</w:t>
      </w:r>
      <w:r w:rsidRPr="00B42638">
        <w:rPr>
          <w:sz w:val="16"/>
          <w:szCs w:val="16"/>
        </w:rPr>
        <w:t>]</w:t>
      </w:r>
      <w:r w:rsidRPr="00B42638">
        <w:rPr>
          <w:sz w:val="12"/>
          <w:szCs w:val="12"/>
        </w:rPr>
        <w:t xml:space="preserve"> JCS</w:t>
      </w:r>
    </w:p>
    <w:p w:rsidR="00B43763" w:rsidRDefault="00B43763" w:rsidP="00B43763">
      <w:pPr>
        <w:rPr>
          <w:rFonts w:asciiTheme="minorHAnsi" w:hAnsiTheme="minorHAnsi"/>
          <w:sz w:val="12"/>
        </w:rPr>
      </w:pPr>
      <w:r w:rsidRPr="00236BBA">
        <w:rPr>
          <w:rFonts w:asciiTheme="minorHAnsi" w:hAnsiTheme="minorHAnsi"/>
          <w:sz w:val="12"/>
        </w:rPr>
        <w:t xml:space="preserve">The Indian policies undertaken by the United States during the two centuries since its inception appear on the surface to have been varied, even at times contradictory. </w:t>
      </w:r>
      <w:r w:rsidRPr="004C2384">
        <w:rPr>
          <w:rStyle w:val="Emphasis"/>
        </w:rPr>
        <w:t>Openly genocidal at times</w:t>
      </w:r>
      <w:r w:rsidRPr="00236BBA">
        <w:rPr>
          <w:rFonts w:asciiTheme="minorHAnsi" w:hAnsiTheme="minorHAnsi"/>
          <w:sz w:val="12"/>
        </w:rPr>
        <w:t xml:space="preserve">, </w:t>
      </w:r>
      <w:r w:rsidRPr="004C2384">
        <w:rPr>
          <w:rStyle w:val="Emphasis"/>
        </w:rPr>
        <w:t>they have</w:t>
      </w:r>
      <w:r w:rsidRPr="00236BBA">
        <w:rPr>
          <w:rFonts w:asciiTheme="minorHAnsi" w:hAnsiTheme="minorHAnsi"/>
          <w:sz w:val="12"/>
        </w:rPr>
        <w:t xml:space="preserve"> more often </w:t>
      </w:r>
      <w:r w:rsidRPr="004C2384">
        <w:rPr>
          <w:rStyle w:val="Emphasis"/>
        </w:rPr>
        <w:t>been garbed,</w:t>
      </w:r>
      <w:r w:rsidRPr="00236BBA">
        <w:rPr>
          <w:rFonts w:asciiTheme="minorHAnsi" w:hAnsiTheme="minorHAnsi"/>
          <w:sz w:val="12"/>
        </w:rPr>
        <w:t xml:space="preserve"> however thinly, </w:t>
      </w:r>
      <w:r w:rsidRPr="004C2384">
        <w:rPr>
          <w:rStyle w:val="Emphasis"/>
        </w:rPr>
        <w:t>in the attire of “humanitarianism.”</w:t>
      </w:r>
      <w:r w:rsidRPr="00236BBA">
        <w:rPr>
          <w:rFonts w:asciiTheme="minorHAnsi" w:hAnsiTheme="minorHAnsi"/>
          <w:sz w:val="12"/>
        </w:rPr>
        <w:t xml:space="preserve"> In fact, as the matter was put by Alexis de Tocqueville, the great French commentator on the early American experience, it would occasionally have been impossible to destroy men with more respect to the laws of humanity.”139 Always, however, </w:t>
      </w:r>
      <w:r w:rsidRPr="004C2384">
        <w:rPr>
          <w:rStyle w:val="StyleUnderline"/>
        </w:rPr>
        <w:t>there was an underlying consistency in the sentiments which begat policy: to bring about the total dispossession and disappearance of North America’s indigenous population. It was this fundamental coherence in U.S. aims</w:t>
      </w:r>
      <w:r w:rsidRPr="00236BBA">
        <w:rPr>
          <w:rFonts w:asciiTheme="minorHAnsi" w:hAnsiTheme="minorHAnsi"/>
          <w:sz w:val="12"/>
        </w:rPr>
        <w:t>, invariably denied by responsible scholars and officials alike</w:t>
      </w:r>
      <w:r w:rsidRPr="00E05928">
        <w:rPr>
          <w:rStyle w:val="Emphasis"/>
        </w:rPr>
        <w:t xml:space="preserve">, which caused Adolf Hitler to ground his own notions of lebensraumpolitik (“politics of living space”) </w:t>
      </w:r>
      <w:r w:rsidRPr="00236BBA">
        <w:rPr>
          <w:rFonts w:asciiTheme="minorHAnsi" w:hAnsiTheme="minorHAnsi"/>
          <w:sz w:val="12"/>
        </w:rPr>
        <w:t xml:space="preserve">in the U.S. example.140 Neither Spain nor Britain should be the models of German expansion, but the Nordics of North America, who had </w:t>
      </w:r>
      <w:r w:rsidRPr="004C2384">
        <w:rPr>
          <w:rStyle w:val="StyleUnderline"/>
        </w:rPr>
        <w:t>ruthlessly pushed aside an inferior race to win for themselves soil and territory for the future. To undertake this essential task, sometimes difficult, always cruel—this was Hitler’s version of the White Man’s Burden</w:t>
      </w:r>
      <w:r w:rsidRPr="00236BBA">
        <w:rPr>
          <w:rFonts w:asciiTheme="minorHAnsi" w:hAnsiTheme="minorHAnsi"/>
          <w:sz w:val="12"/>
        </w:rPr>
        <w:t xml:space="preserve">.141As early as 1784, </w:t>
      </w:r>
      <w:r w:rsidRPr="004C2384">
        <w:rPr>
          <w:rStyle w:val="StyleUnderline"/>
        </w:rPr>
        <w:t>A British observer remarked that the intent of the fledgling United States with regard to American Indians was that of “extirpating them totally from the face of the earth, men, women and children.”</w:t>
      </w:r>
      <w:r w:rsidRPr="00236BBA">
        <w:rPr>
          <w:rFonts w:asciiTheme="minorHAnsi" w:hAnsiTheme="minorHAnsi"/>
          <w:sz w:val="12"/>
        </w:rPr>
        <w:t xml:space="preserve">142 In 1825, Secretary of State Henry Clay opined that </w:t>
      </w:r>
      <w:r w:rsidRPr="00C85136">
        <w:rPr>
          <w:rStyle w:val="StyleUnderline"/>
        </w:rPr>
        <w:t>U.S. Indian policy should be predicated on a presumption that the “Indian race” was “destined to extinction”</w:t>
      </w:r>
      <w:r w:rsidRPr="00236BBA">
        <w:rPr>
          <w:rFonts w:asciiTheme="minorHAnsi" w:hAnsiTheme="minorHAnsi"/>
          <w:sz w:val="12"/>
        </w:rPr>
        <w:t xml:space="preserve"> in the face of persistent expansion by “superior” AngloSaxon “civilization.”143 During the 1870s, General Phil Sheridan is known to have called repeatedly the for “complete extermination” of targeted native groups as a means of making the West safe for repopulation by Euroamericans.144 Subsequent assimilationists demanded the disappearance of any survivors through cultural and genetic absorption by their conquerors.145 Well into the twentieth century, </w:t>
      </w:r>
      <w:r w:rsidRPr="00C85136">
        <w:rPr>
          <w:rStyle w:val="StyleUnderline"/>
        </w:rPr>
        <w:t>Euroamerica as a whole typically referred—often hopefully—to indigenous people as “the vanishing race</w:t>
      </w:r>
      <w:r w:rsidRPr="00236BBA">
        <w:rPr>
          <w:rFonts w:asciiTheme="minorHAnsi" w:hAnsiTheme="minorHAnsi"/>
          <w:sz w:val="12"/>
        </w:rPr>
        <w:t xml:space="preserve">,” decimated and ultimately subsumed by the far greater number of invaders who had moved in upon their land.146 </w:t>
      </w:r>
      <w:r w:rsidRPr="00C85136">
        <w:rPr>
          <w:rStyle w:val="StyleUnderline"/>
        </w:rPr>
        <w:t>Many of the worst U.S. practices associated with these sensibilities have long since been suspended (arguably, because their goals were accomplished).</w:t>
      </w:r>
      <w:r w:rsidRPr="00236BBA">
        <w:rPr>
          <w:rFonts w:asciiTheme="minorHAnsi" w:hAnsiTheme="minorHAnsi"/>
          <w:sz w:val="12"/>
        </w:rPr>
        <w:t xml:space="preserve"> Yet, largescale and deliberate dislocation of native people from their land is anything but an historical relic. Probably the most prominent current example is that of the Big Mountain Diné, perhaps the largest remaining enclave of traditionally oriented Indians in the United States. Situated astride an estimated twenty-four billion tons of the most accessible low sulfur coal in North America, the entire 13,500 person population of the Big Mountain area is even now being forcibly expelled to make way for the Peabody corporations massive shovels. There being no place left on the remainder of the Navajo Reservation to accommodate their sheepherding way of life, the refugees, many of them elderly, are being “resettled” in off-reservation towns like Flagstaff, Arizona.147 Some have been sent to Phoenix, Denver, and Los Angeles. All suffer extreme trauma and other maladies resulting from the destruction of their community and consequent “transition.”148 Another salient illustration is that of the Western Shoshone. </w:t>
      </w:r>
      <w:r w:rsidRPr="00C85136">
        <w:rPr>
          <w:rStyle w:val="StyleUnderline"/>
        </w:rPr>
        <w:t>Mostly resident to a vast expanse of the Nevada desert secured by their ancestors in the 1863 Treaty of Ruby Valley, the Shoshones have suffered the fate of becoming the “most bombed nation on earth” by virtue of the U.S. having located the majority of its nuclear weapons testing facilities in the southern portion of their homeland since 1950.</w:t>
      </w:r>
      <w:r w:rsidRPr="00236BBA">
        <w:rPr>
          <w:rFonts w:asciiTheme="minorHAnsi" w:hAnsiTheme="minorHAnsi"/>
          <w:sz w:val="12"/>
        </w:rPr>
        <w:t xml:space="preserve"> During the late seventies, despite being unable to demonstrate that it had ever acquired valid title to the territory the Shoshones call Newe Segobia, the government began to move into the northern area as well, stating an intent to construct the MX missile system there. While the MX plan has been dropped, </w:t>
      </w:r>
      <w:r w:rsidRPr="00C85136">
        <w:rPr>
          <w:rStyle w:val="StyleUnderline"/>
        </w:rPr>
        <w:t>the Shoshones are still being pushed off their land, “freeing” it for use in such endeavors as nuclear waste dumps like the one at Yucca Mountain.</w:t>
      </w:r>
      <w:r w:rsidRPr="00236BBA">
        <w:rPr>
          <w:rFonts w:asciiTheme="minorHAnsi" w:hAnsiTheme="minorHAnsi"/>
          <w:sz w:val="12"/>
        </w:rPr>
        <w:t xml:space="preserve">149 </w:t>
      </w:r>
      <w:r w:rsidRPr="00C85136">
        <w:rPr>
          <w:rStyle w:val="StyleUnderline"/>
        </w:rPr>
        <w:t>In Alaska, where nearly two hundred indigenous peoples were instantly converted into “village corporations” by the 1971 Alaska Native Claims Settlement Act, there is a distinct possibility that the entire native population of about 22,000 will be displaced by the demands of tourism</w:t>
      </w:r>
      <w:r w:rsidRPr="00236BBA">
        <w:rPr>
          <w:rFonts w:asciiTheme="minorHAnsi" w:hAnsiTheme="minorHAnsi"/>
          <w:sz w:val="12"/>
        </w:rPr>
        <w:t xml:space="preserve">, </w:t>
      </w:r>
      <w:r w:rsidRPr="00C85136">
        <w:rPr>
          <w:rStyle w:val="StyleUnderline"/>
        </w:rPr>
        <w:t>North Slope oil extraction, and other “developmental” enterprises by some point early in the twenty-first century</w:t>
      </w:r>
      <w:r w:rsidRPr="00236BBA">
        <w:rPr>
          <w:rFonts w:asciiTheme="minorHAnsi" w:hAnsiTheme="minorHAnsi"/>
          <w:sz w:val="12"/>
        </w:rPr>
        <w:t xml:space="preserve">. Already, </w:t>
      </w:r>
      <w:r w:rsidRPr="00C85136">
        <w:rPr>
          <w:rStyle w:val="StyleUnderline"/>
        </w:rPr>
        <w:t>their landbase has been constricted to a complex of tiny “townships” and their traditional economy mostly eradicated by the impacts of commercial fishing, whaling, and sealing, as well as the effects of increasing Arctic industrialization on regional caribou herds and other game animals.1</w:t>
      </w:r>
      <w:r w:rsidRPr="00236BBA">
        <w:rPr>
          <w:rFonts w:asciiTheme="minorHAnsi" w:hAnsiTheme="minorHAnsi"/>
          <w:sz w:val="12"/>
        </w:rPr>
        <w:t xml:space="preserve">50 Moreover, there is a plan—apparently conceived in all seriousness—to divert the </w:t>
      </w:r>
      <w:r w:rsidRPr="00C85136">
        <w:rPr>
          <w:rStyle w:val="StyleUnderline"/>
        </w:rPr>
        <w:t>waterflow of the Yukon River southward all the way to the Río Grande, an expedient to supporting continued nonindian population growth in the arid regions of the “lower forty-eight” states and creating the agribusiness complex in the northern Mexican provinces of Sonora and Chihuahua envisioned in</w:t>
      </w:r>
      <w:r w:rsidRPr="00236BBA">
        <w:rPr>
          <w:rFonts w:asciiTheme="minorHAnsi" w:hAnsiTheme="minorHAnsi"/>
          <w:sz w:val="12"/>
        </w:rPr>
        <w:t xml:space="preserve"> the </w:t>
      </w:r>
      <w:r w:rsidRPr="00C85136">
        <w:rPr>
          <w:rStyle w:val="Emphasis"/>
        </w:rPr>
        <w:t>N</w:t>
      </w:r>
      <w:r w:rsidRPr="00236BBA">
        <w:rPr>
          <w:rFonts w:asciiTheme="minorHAnsi" w:hAnsiTheme="minorHAnsi"/>
          <w:sz w:val="12"/>
        </w:rPr>
        <w:t xml:space="preserve">orth </w:t>
      </w:r>
      <w:r w:rsidRPr="00C85136">
        <w:rPr>
          <w:rStyle w:val="Emphasis"/>
        </w:rPr>
        <w:t>A</w:t>
      </w:r>
      <w:r w:rsidRPr="00236BBA">
        <w:rPr>
          <w:rFonts w:asciiTheme="minorHAnsi" w:hAnsiTheme="minorHAnsi"/>
          <w:sz w:val="12"/>
        </w:rPr>
        <w:t xml:space="preserve">merican </w:t>
      </w:r>
      <w:r w:rsidRPr="00C85136">
        <w:rPr>
          <w:rStyle w:val="Emphasis"/>
        </w:rPr>
        <w:t>F</w:t>
      </w:r>
      <w:r w:rsidRPr="00236BBA">
        <w:rPr>
          <w:rFonts w:asciiTheme="minorHAnsi" w:hAnsiTheme="minorHAnsi"/>
          <w:sz w:val="12"/>
        </w:rPr>
        <w:t xml:space="preserve">ree </w:t>
      </w:r>
      <w:r w:rsidRPr="00C85136">
        <w:rPr>
          <w:rStyle w:val="Emphasis"/>
        </w:rPr>
        <w:t>T</w:t>
      </w:r>
      <w:r w:rsidRPr="00236BBA">
        <w:rPr>
          <w:rFonts w:asciiTheme="minorHAnsi" w:hAnsiTheme="minorHAnsi"/>
          <w:sz w:val="12"/>
        </w:rPr>
        <w:t xml:space="preserve">rade </w:t>
      </w:r>
      <w:r w:rsidRPr="00C85136">
        <w:rPr>
          <w:rStyle w:val="Emphasis"/>
        </w:rPr>
        <w:t>A</w:t>
      </w:r>
      <w:r w:rsidRPr="00236BBA">
        <w:rPr>
          <w:rFonts w:asciiTheme="minorHAnsi" w:hAnsiTheme="minorHAnsi"/>
          <w:sz w:val="12"/>
        </w:rPr>
        <w:t>greement.151 It seems certain that no traditional indigenous society can be expected to stand up against such an environmental onslaught. Eventually</w:t>
      </w:r>
      <w:r w:rsidRPr="00C85136">
        <w:rPr>
          <w:rStyle w:val="StyleUnderline"/>
        </w:rPr>
        <w:t xml:space="preserve">, </w:t>
      </w:r>
      <w:r w:rsidRPr="00DB664D">
        <w:rPr>
          <w:rStyle w:val="Emphasis"/>
        </w:rPr>
        <w:t>if such processes are allowed to run their course, the probability is that a “Final Solution of the Indian Question” will be achieved</w:t>
      </w:r>
      <w:r w:rsidRPr="00C85136">
        <w:rPr>
          <w:rStyle w:val="StyleUnderline"/>
        </w:rPr>
        <w:t>.</w:t>
      </w:r>
      <w:r w:rsidRPr="00236BBA">
        <w:rPr>
          <w:rFonts w:asciiTheme="minorHAnsi" w:hAnsiTheme="minorHAnsi"/>
          <w:sz w:val="12"/>
        </w:rPr>
        <w:t xml:space="preserve">152 The key to this will rest, not in an official return to the pattern of nineteenth-century massacres or the emergence of some Auschwitz-style extermination program, but in the erosion of sociocultural integrity and confusion of identity afflicting any people subjected to conditions of diaspora. Like water flowing from a leaking bucket, the last self-consciously Indian people will </w:t>
      </w:r>
      <w:r w:rsidRPr="00236BBA">
        <w:rPr>
          <w:rFonts w:asciiTheme="minorHAnsi" w:hAnsiTheme="minorHAnsi"/>
          <w:sz w:val="12"/>
        </w:rPr>
        <w:lastRenderedPageBreak/>
        <w:t xml:space="preserve">pass into oblivion silently, unnoticed and unremarked. </w:t>
      </w:r>
      <w:r w:rsidRPr="00DB664D">
        <w:rPr>
          <w:rStyle w:val="Emphasis"/>
        </w:rPr>
        <w:t>The deaths of cultures destroyed by such means usually occur in this fashion, with a faint whimper rather than resistance and screams of agony.</w:t>
      </w:r>
      <w:r w:rsidRPr="00236BBA">
        <w:rPr>
          <w:rFonts w:asciiTheme="minorHAnsi" w:hAnsiTheme="minorHAnsi"/>
          <w:sz w:val="12"/>
        </w:rPr>
        <w:t>153 There are, perhaps, glimmers of hope flickering upon the horizon. One of the more promising is the incipient International Convention on the Rights of Indigenous Peoples. Drafted over the past decade by the United Nations Working Group on Indigenous Populations, the instrument is due for submission to the General Assembly at some point in the near future. When it is ratified, the Convention could at last extend to native peoples the essential international legal protections enjoyed by their colonizers the world over.154 Should it be adhered to by this “nation of laws,” the instrument will effectively bar the United States from completing its quietly ongoing drive to obliterate the remains of Native North America. If not—</w:t>
      </w:r>
      <w:r w:rsidRPr="00DB664D">
        <w:rPr>
          <w:rStyle w:val="StyleUnderline"/>
        </w:rPr>
        <w:t>and the U.S. has historically demonstrated a truly remarkable tendency to simply ignore those elements of international legality it finds inconvenient—the future of American Indians looks exceedingly grim</w:t>
      </w:r>
      <w:r w:rsidRPr="00236BBA">
        <w:rPr>
          <w:rFonts w:asciiTheme="minorHAnsi" w:hAnsiTheme="minorHAnsi"/>
          <w:sz w:val="12"/>
        </w:rPr>
        <w:t>.155</w:t>
      </w:r>
    </w:p>
    <w:p w:rsidR="000D3A5A" w:rsidRPr="00AB2FB1" w:rsidRDefault="000D3A5A" w:rsidP="000D3A5A">
      <w:pPr>
        <w:pStyle w:val="Heading4"/>
      </w:pPr>
      <w:r>
        <w:t xml:space="preserve">Reformism fails- you’re still super colonialist and this arg is a new link – the USFG will always attempt to obfuscate violence by pretending to do good </w:t>
      </w:r>
    </w:p>
    <w:p w:rsidR="000D3A5A" w:rsidRDefault="000D3A5A" w:rsidP="000D3A5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B90978" w:rsidRDefault="000D3A5A" w:rsidP="000D3A5A">
      <w:pPr>
        <w:rPr>
          <w:sz w:val="16"/>
        </w:rPr>
      </w:pPr>
      <w:r w:rsidRPr="00E44996">
        <w:rPr>
          <w:sz w:val="16"/>
        </w:rPr>
        <w:t>The conflation of racialization and colonization makes such distinctions difficult precisely because discourses of humanism, enfranchisement, and freedom are so compelling within the smooth narrative curves through which the state promises increasing liberty through pluralization</w:t>
      </w:r>
      <w:r w:rsidRPr="00E44996">
        <w:rPr>
          <w:rStyle w:val="StyleUnderline"/>
        </w:rPr>
        <w:t>. Just as Indianness serves as a transit of empire, analyses of competing oppressions reproduce colonialist discourses even when they attempt to disrupt and transform participatory democracy away from its origins in slavery, genocide, and indentureship. One reason why a “postracial” and just democratic society is a lost cause in the United States is that it is always already conceived through the prior disavowed and misremembered colonization of indigenous lands that cannot be ended by further inclusion or more participation. 25 I hope to disrupt this dilemma by placing indigenous phenomenologies into conversation with critical theory in order to identify indigenous transits and consider possible alternative strategies for legibility</w:t>
      </w:r>
      <w:r w:rsidRPr="00E44996">
        <w:rPr>
          <w:sz w:val="16"/>
        </w:rPr>
        <w:t>.  Byrd, Jodi A. (2011-09-06). The Transit of Empire: Indigenous Critiques of Colonialism (First Peoples: New Directions Indigenous) . University of Minnesota Press. Kindle Edition.</w:t>
      </w:r>
    </w:p>
    <w:p w:rsidR="00B90978" w:rsidRDefault="00B90978" w:rsidP="00B90978">
      <w:r>
        <w:br w:type="page"/>
      </w:r>
    </w:p>
    <w:p w:rsidR="000D3A5A" w:rsidRDefault="00B90978" w:rsidP="00B90978">
      <w:pPr>
        <w:pStyle w:val="Heading3"/>
      </w:pPr>
      <w:bookmarkStart w:id="121" w:name="_Toc424225360"/>
      <w:r>
        <w:lastRenderedPageBreak/>
        <w:t>AT Perm – Surveillance</w:t>
      </w:r>
      <w:bookmarkEnd w:id="121"/>
    </w:p>
    <w:p w:rsidR="00B90978" w:rsidRDefault="00B90978" w:rsidP="00B90978">
      <w:pPr>
        <w:pStyle w:val="Heading4"/>
      </w:pPr>
      <w:r>
        <w:t>Perm doesn’t solve-The alt. will never occur in the world of the affirmative-The settler state instills a double-standard for indigenous peoples, surveillance is used to justify surveillance by “seeing” violence in communities while simultaneously ignoring that this violence is a direct result of state policy</w:t>
      </w:r>
    </w:p>
    <w:p w:rsidR="00B90978" w:rsidRPr="004F206E" w:rsidRDefault="00B90978" w:rsidP="00B9097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B90978" w:rsidRDefault="00B90978" w:rsidP="00B90978">
      <w:r w:rsidRPr="001C3A06">
        <w:rPr>
          <w:sz w:val="16"/>
        </w:rPr>
        <w:t>Surveillance and Gender Violence .</w:t>
      </w:r>
      <w:r w:rsidRPr="008715D2">
        <w:rPr>
          <w:rStyle w:val="Emphasis"/>
        </w:rPr>
        <w:t>The surveillance strategies employed to normalize native peoples- from the monitoring of sexual behavior in Indian boarding schools to the surveillance of land ownership through the Dawes Allotment Act</w:t>
      </w:r>
      <w:r w:rsidRPr="001C3A06">
        <w:rPr>
          <w:sz w:val="16"/>
        </w:rPr>
        <w:t>-</w:t>
      </w:r>
      <w:r w:rsidRPr="008715D2">
        <w:rPr>
          <w:rStyle w:val="Emphasis"/>
        </w:rPr>
        <w:t>have never come to an end, even though colonial policymakers continually promise they will.</w:t>
      </w:r>
      <w:r w:rsidRPr="001C3A06">
        <w:rPr>
          <w:sz w:val="16"/>
        </w:rPr>
        <w:t xml:space="preserve"> </w:t>
      </w:r>
      <w:r w:rsidRPr="008715D2">
        <w:rPr>
          <w:rStyle w:val="StyleUnderline"/>
        </w:rPr>
        <w:t xml:space="preserve">The civilizing policies directed against native peoples have never seemed to succeed enough to justify dismantling them. </w:t>
      </w:r>
      <w:r w:rsidRPr="001C3A06">
        <w:rPr>
          <w:sz w:val="16"/>
        </w:rPr>
        <w:t xml:space="preserve">Of course, </w:t>
      </w:r>
      <w:r w:rsidRPr="008715D2">
        <w:rPr>
          <w:rStyle w:val="Emphasis"/>
        </w:rPr>
        <w:t>one indicator used to determine that native peoples are continuing to be a "problem" and are not sufficiently "civilized" is the high rate of gender violence within native communities</w:t>
      </w:r>
      <w:r w:rsidRPr="001C3A06">
        <w:rPr>
          <w:sz w:val="16"/>
        </w:rPr>
        <w:t xml:space="preserve">. As Dian Million (2014) brilliantly notes, </w:t>
      </w:r>
      <w:r w:rsidRPr="008715D2">
        <w:rPr>
          <w:rStyle w:val="StyleUnderline"/>
        </w:rPr>
        <w:t>the U.S. government's funding of healing programs goes hand-in-hand with the imposition of neoliberal economic regimes on Indian communities</w:t>
      </w:r>
      <w:r w:rsidRPr="001C3A06">
        <w:rPr>
          <w:sz w:val="16"/>
        </w:rPr>
        <w:t xml:space="preserve">. According to this logic, </w:t>
      </w:r>
      <w:r w:rsidRPr="00537594">
        <w:rPr>
          <w:rStyle w:val="Emphasis"/>
        </w:rPr>
        <w:t>native communities do not deserve the right of self-determination because they are violent. Instead, under the guise of colonial paternalism, the state deems it necessary to carefully monitor and surveil the violence within native communities in order to once again save native peoples from themselves.</w:t>
      </w:r>
      <w:r w:rsidRPr="001C3A06">
        <w:rPr>
          <w:sz w:val="16"/>
        </w:rPr>
        <w:t xml:space="preserve"> Of course, </w:t>
      </w:r>
      <w:r w:rsidRPr="00537594">
        <w:rPr>
          <w:rStyle w:val="Emphasis"/>
        </w:rPr>
        <w:t>in this constant "seeing" of violence within native communities, the state hides from view the fact that most such violence is a direct result of state policy.</w:t>
      </w:r>
      <w:r w:rsidRPr="001C3A06">
        <w:rPr>
          <w:sz w:val="16"/>
        </w:rPr>
        <w:t xml:space="preserve"> </w:t>
      </w:r>
      <w:r w:rsidRPr="00537594">
        <w:rPr>
          <w:rStyle w:val="Emphasis"/>
        </w:rPr>
        <w:t xml:space="preserve">What must not get seen is the inherent violence of the state itself. </w:t>
      </w:r>
      <w:r w:rsidRPr="000F7CB5">
        <w:rPr>
          <w:rStyle w:val="StyleUnderline"/>
        </w:rPr>
        <w:t>In one example of this dynamic, the Australian government declared a national emergency in the Northern Territory as a result of the publication of the Little Children Are Sacred report, which detailed the "problem" of child abuse in aboriginal communities in a manner similar to the way gender violence in native communities is framed in the United States</w:t>
      </w:r>
      <w:r w:rsidRPr="001C3A06">
        <w:rPr>
          <w:sz w:val="16"/>
        </w:rPr>
        <w:t xml:space="preserve"> (Povinelh 2011, 59). </w:t>
      </w:r>
      <w:r w:rsidRPr="000F7CB5">
        <w:rPr>
          <w:rStyle w:val="StyleUnderline"/>
        </w:rPr>
        <w:t xml:space="preserve">The government seized control of indigenous lands through military police action, instituted compulsory medical exams for children, and took control of the finances for all indigenous programs. </w:t>
      </w:r>
      <w:r w:rsidRPr="000F7CB5">
        <w:rPr>
          <w:rStyle w:val="Emphasis"/>
        </w:rPr>
        <w:t>Through this intense surveillance, native peoples could be monitored in terms of school attendance, purchasing choices, and medical practices.</w:t>
      </w:r>
      <w:r w:rsidRPr="000F7CB5">
        <w:rPr>
          <w:rStyle w:val="StyleUnderline"/>
        </w:rPr>
        <w:t xml:space="preserve"> </w:t>
      </w:r>
      <w:r w:rsidRPr="001C3A06">
        <w:rPr>
          <w:sz w:val="16"/>
        </w:rPr>
        <w:t xml:space="preserve">While the report itself made an effort not to blame child abuse on aboriginal "culture," </w:t>
      </w:r>
      <w:r w:rsidRPr="00383C3F">
        <w:rPr>
          <w:rStyle w:val="Emphasis"/>
        </w:rPr>
        <w:t>it was used by the Australian government to identify aboriginal culture as the problem and thus to justify its surveillance practices.</w:t>
      </w:r>
      <w:r w:rsidRPr="001C3A06">
        <w:rPr>
          <w:sz w:val="16"/>
        </w:rPr>
        <w:t xml:space="preserve"> </w:t>
      </w:r>
      <w:r w:rsidRPr="00383C3F">
        <w:rPr>
          <w:rStyle w:val="Emphasis"/>
        </w:rPr>
        <w:t>Through these surveillance strategies, the Australian government could "see" and hence surveil the problem of indigenous child abuse, yet it did not see that these abuses were themselves the result of gendered colonial policies, such as the government kidnapping of aboriginal children from their communities in order to place them in violent government schools (</w:t>
      </w:r>
      <w:r w:rsidRPr="001C3A06">
        <w:rPr>
          <w:sz w:val="16"/>
        </w:rPr>
        <w:t>Manne 2004)-one example in which state abuse created child abuse as an epidemic problem in native communities</w:t>
      </w:r>
      <w:r w:rsidRPr="00383C3F">
        <w:rPr>
          <w:rStyle w:val="Emphasis"/>
        </w:rPr>
        <w:t xml:space="preserve">. The only solution the state can "see" to ending gender and child abuse is the settler state. What cannot be seen is the fact that such violence is the result of state violence. </w:t>
      </w:r>
      <w:r w:rsidRPr="00636B47">
        <w:t xml:space="preserve"> </w:t>
      </w:r>
    </w:p>
    <w:p w:rsidR="00572AE6" w:rsidRDefault="00572AE6">
      <w:pPr>
        <w:rPr>
          <w:rFonts w:eastAsiaTheme="majorEastAsia" w:cstheme="majorBidi"/>
          <w:b/>
          <w:iCs/>
          <w:sz w:val="26"/>
        </w:rPr>
      </w:pPr>
      <w:r>
        <w:br w:type="page"/>
      </w:r>
    </w:p>
    <w:p w:rsidR="00265408" w:rsidRDefault="00265408" w:rsidP="00265408">
      <w:pPr>
        <w:pStyle w:val="Heading4"/>
      </w:pPr>
      <w:r w:rsidRPr="00D77480">
        <w:lastRenderedPageBreak/>
        <w:t>There is not a pure or benign state beyond its strategies of surveillance</w:t>
      </w:r>
      <w:r>
        <w:t xml:space="preserve">, </w:t>
      </w:r>
      <w:r w:rsidRPr="00D77480">
        <w:t xml:space="preserve">State-based solutions </w:t>
      </w:r>
      <w:r>
        <w:t xml:space="preserve">to violence </w:t>
      </w:r>
      <w:r w:rsidRPr="00D77480">
        <w:t xml:space="preserve">result in an increase in surveillance </w:t>
      </w:r>
      <w:r>
        <w:t xml:space="preserve">and prevent effective solutions. </w:t>
      </w:r>
    </w:p>
    <w:p w:rsidR="00265408" w:rsidRPr="004F206E" w:rsidRDefault="00265408" w:rsidP="0026540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265408" w:rsidRPr="001B5BA0" w:rsidRDefault="00265408" w:rsidP="00265408">
      <w:pPr>
        <w:rPr>
          <w:sz w:val="16"/>
        </w:rPr>
      </w:pPr>
      <w:r w:rsidRPr="00857D13">
        <w:rPr>
          <w:rStyle w:val="StyleUnderline"/>
        </w:rPr>
        <w:t>If the private sphere is not a place of safety and refuge, what then becomes the source of protection from violence in the home?</w:t>
      </w:r>
      <w:r w:rsidRPr="001B5BA0">
        <w:rPr>
          <w:sz w:val="16"/>
        </w:rPr>
        <w:t xml:space="preserve"> </w:t>
      </w:r>
      <w:r w:rsidRPr="00857D13">
        <w:rPr>
          <w:rStyle w:val="StyleUnderline"/>
        </w:rPr>
        <w:t xml:space="preserve">The anti- violence movement has generally relied on the state. </w:t>
      </w:r>
      <w:r w:rsidRPr="001B5BA0">
        <w:rPr>
          <w:sz w:val="16"/>
        </w:rPr>
        <w:t xml:space="preserve">As a result, there is often a disconnect between racial-justice and gender-justice groups. Racial-justice groups focus on the state as an agent of violence from which they need protection. Largely white antiviolence groups, and for that matter, many women-of-color groups, have seen the state as the solution to addressing intercommunal gender violence (Richie 1996). As Bhattacharjee (2000) notes, </w:t>
      </w:r>
      <w:r w:rsidRPr="00857D13">
        <w:rPr>
          <w:rStyle w:val="StyleUnderline"/>
        </w:rPr>
        <w:t xml:space="preserve">this has put antiviolence groups in the problematic position of marching against police brutality while simultaneously calling on the police to solve the problem of sexual/domestic violence as if it were two different institutions. </w:t>
      </w:r>
      <w:r w:rsidRPr="001B5BA0">
        <w:rPr>
          <w:sz w:val="16"/>
        </w:rPr>
        <w:t>As one example, I attended a meeting of tribally based antiviolence advocates who were discussing the need to address gender violence from the perspective of tribal sovereignty, and when the time came to develop actual strategies for addressing violence, the response was to call for more FBI agents on the reservation. Gender violence thus stands as the exception to the rule of opposing state surveillance. In this setup</w:t>
      </w:r>
      <w:r w:rsidRPr="00546C64">
        <w:rPr>
          <w:rStyle w:val="Emphasis"/>
        </w:rPr>
        <w:t>, the state becomes the solution to violence, so antiviolence programs must adopt the surveillance strategies of the state when they provide services</w:t>
      </w:r>
      <w:r w:rsidRPr="00546C64">
        <w:rPr>
          <w:rStyle w:val="StyleUnderline"/>
        </w:rPr>
        <w:t>.</w:t>
      </w:r>
      <w:r w:rsidRPr="001B5BA0">
        <w:rPr>
          <w:sz w:val="16"/>
        </w:rPr>
        <w:t xml:space="preserve"> For instance, </w:t>
      </w:r>
      <w:r w:rsidRPr="00546C64">
        <w:rPr>
          <w:rStyle w:val="StyleUnderline"/>
        </w:rPr>
        <w:t>many domestic- violence shelters screen out women who are not documented, who have criminal histories, who are sex workers, or who have substance-abuse issues. One advocate told me that her program did background searches on potential clients and had them arrested if they had any outstanding warrants</w:t>
      </w:r>
      <w:r w:rsidRPr="001B5BA0">
        <w:rPr>
          <w:sz w:val="16"/>
        </w:rPr>
        <w:t xml:space="preserve">!" This, despite the fact that these women have warrants out for their abusers and are trying to escape abusers who have forced them into criminal activity. Moreover, shelters are often run like prisons. As Emi Koyama brilliantly notes, </w:t>
      </w:r>
      <w:r w:rsidRPr="00546C64">
        <w:rPr>
          <w:rStyle w:val="Emphasis"/>
        </w:rPr>
        <w:t>women in shelters are constantly surveilled to make sure they conform to the behavior deemed fitting by the shelter staff.</w:t>
      </w:r>
      <w:r w:rsidRPr="001B5BA0">
        <w:rPr>
          <w:sz w:val="16"/>
        </w:rPr>
        <w:t xml:space="preserve"> Koyama describes her experience in a shelter. I am a survivor of domestic violence. I am someone who has stayed in a shelter, back in 1994. My experience there was horrendous; I constantly felt the policing gaze of shelter workers across the half-open door, and feared "warnings" and punishments that seemed to be issued arbitrarily. No, to describe the practice as "arbitrary" would be inaccurate; it was clearly selective in terms of who gets them most frequently: the poor Black and Latina women with children, especially if they are in "recovery" from alcohol or drug "abuse." Snitching on other residents was actively encouraged: residents were rewarded for reporting rule violations of other residents and their children, even when the allegations were not exactly accurate. I did not know whom to trust. Eventually, the feeling of constant siege by shelter staff and all the "crazymaking" interactions pushed me over the edge, and I cut myself with a knife. Not surprisingly, they put me in a mental hospital, effectively ending my stay at the shelter before I could find a permanent, safer space to live. Eventually, Koyama became involved in the antiviolence movement, where she worked for a shelter and found herself, against her politics, sometimes engaging in the same policing activities. When a woman who spoke Arabic called the shelter asking for services, Koyama's supervisor told her to tell the survivor that she needed to find another shelter. Koyama complied. This episode marked my last day working at the domestic violence shelter, which is more than two years ago now, but I continue to ache from this experience. Of course, this was not the first time that I questioned how shelters were being ran. I questioned everything: its "clean and sober" policy regarding substance use, its policy against allowing women to monitor their own medications, its use of threats and intimidations to control survivors, its labeling of ordinary disagreements or legitimate complaints as "disrespectful communication," its patronizing "life skills" and "parenting" classes, its seemingly random enforcement of rules that somehow always push women of color out of the shelter first. I hated just about everything that went on in a shelter, and I refused to participate in most of these. I never issued formal "warnings" against any of the residents, preferring instead to have dialogs about any problems as casually as possible. I pretended that I did not smell the alcohol in the women's breaths so long as their behaviors did not cause any problems for other residents. I never ever walked a woman to the bathroom and watched her as she peed into a little cup for drug tests, as the shelter policy expected of me to do. I did everything I could to sabotage the system I viewed as abusive: I was disloyal. But in many other situations, I failed. To this day, I ask myself why I did not simply ignore my supervisor's order on that day, let the woman come to the shelter and deal with the consequences later. (Koyama 2006, 215) Essentially, shelter staff take on the role of abusers or prison guards in the lives of survivors. </w:t>
      </w:r>
      <w:r w:rsidRPr="009461A6">
        <w:rPr>
          <w:rStyle w:val="StyleUnderline"/>
        </w:rPr>
        <w:t xml:space="preserve">Women-of-color advocates are in the difficult position of trying to dismantle the structures of settler colonialism and white supremacy in the long term, while securing safety for survivors of violence in the short term. Under these conditions of immediate threat, women of color will often become preoccupied with addressing immediate short-term crises. In addition, these state-driven surveillance strategies for addressing violence force us to see violence in specific ways that foreclose the possibility of seeing violence in other ways. In particular, </w:t>
      </w:r>
      <w:r w:rsidRPr="009461A6">
        <w:rPr>
          <w:rStyle w:val="StyleUnderline"/>
        </w:rPr>
        <w:lastRenderedPageBreak/>
        <w:t xml:space="preserve">these strategies frame survivors of violence as themselves the problem: survivors are "sick" and require healing from a professional who will monitor their behavior to ensure that they are healing properly. Those who do not "heal" are no longer deemed worthy of this "antiviolence" project. Thus, by seeing gender violence through the lens of the state, we can only see survivors as clients who need services, rather than as potential organizers who might dismantle social structures of violence. </w:t>
      </w:r>
      <w:r w:rsidRPr="00546C64">
        <w:rPr>
          <w:rStyle w:val="Emphasis"/>
        </w:rPr>
        <w:t>Indigenous feminism reshapes the manner in which we engage surveillance studies, demonstrating that focus on the surveillance strategies of the state obscure the fact that the state is itself a surveillance strategy.</w:t>
      </w:r>
      <w:r w:rsidRPr="001B5BA0">
        <w:rPr>
          <w:sz w:val="16"/>
        </w:rPr>
        <w:t xml:space="preserve"> </w:t>
      </w:r>
      <w:r w:rsidRPr="00546C64">
        <w:rPr>
          <w:rStyle w:val="Emphasis"/>
        </w:rPr>
        <w:t>There is not a pure or benign state beyond its strategies of surveillance</w:t>
      </w:r>
      <w:r w:rsidRPr="001B5BA0">
        <w:rPr>
          <w:sz w:val="16"/>
        </w:rPr>
        <w:t xml:space="preserve">. Yet, the state, rather than being recognized for its complicity in gender violence, has become the institution promising to protect women from domestic and sexual violence by providing a provisional "sanctuary" of sorts from the now criminally defined "other" that is the perpetrator of gender violence (Richie 2000). As I have argued elsewhere (A. Smith 2005a), the state is largely responsible for introducing gender violence into indigenous communities as part of a colonial strategy that follows a logic of sexual violence. Gender violence becomes the mechanism by which U.S. colonialism is effectively and pervasively exerted on native nations (A. Smith 2005a). </w:t>
      </w:r>
      <w:r w:rsidRPr="00546C64">
        <w:rPr>
          <w:rStyle w:val="Emphasis"/>
        </w:rPr>
        <w:t>The complicity of the state in perpetrating gender violence in other communities of color, through slavery, prisons, and border patrol, is also well documented</w:t>
      </w:r>
      <w:r w:rsidRPr="001B5BA0">
        <w:rPr>
          <w:sz w:val="16"/>
        </w:rPr>
        <w:t xml:space="preserve"> (Bhattacharjee 2001; Davis 2003, 1981; A. Smith 2005b). </w:t>
      </w:r>
      <w:r w:rsidRPr="00546C64">
        <w:rPr>
          <w:rStyle w:val="Emphasis"/>
        </w:rPr>
        <w:t>The state actually has no interest in gender or racial justice, since state laws are often, in practice, used against the people they supposedly protect.</w:t>
      </w:r>
      <w:r w:rsidRPr="001B5BA0">
        <w:rPr>
          <w:sz w:val="16"/>
        </w:rPr>
        <w:t xml:space="preserve"> For instance, the New York Times recently reported that the effects of the strengthened anti-domestic violence legislation is that battered women kill their abusive partners less frequently; however, batterers do not kill their partners less frequently, and this is more true in black than in white communities (Butterfield 2000). With mandatory arrest laws, police officers frequently arrest those being battered rather than batterers. Thus, laws passed to protect battered women are actually protecting their batterers! Many scholars have analyzed the ineffectiveness of the criminal-justice system in addressing gender violence, particularly against poor women, women of color, sex workers, and queer communities (Richie 1996; A. Smith 2005b; Sokoloff 2005). </w:t>
      </w:r>
      <w:r w:rsidRPr="00546C64">
        <w:rPr>
          <w:rStyle w:val="Emphasis"/>
        </w:rPr>
        <w:t>The mainstream anti-violence movement's reliance on policies embedded in state violence to solve the problem of gender violence depends on</w:t>
      </w:r>
      <w:r w:rsidRPr="001B5BA0">
        <w:rPr>
          <w:sz w:val="16"/>
        </w:rPr>
        <w:t xml:space="preserve"> what David Kazanjian (2003) refers to as</w:t>
      </w:r>
      <w:r w:rsidRPr="00546C64">
        <w:rPr>
          <w:rStyle w:val="Emphasis"/>
        </w:rPr>
        <w:t xml:space="preserve"> the "colonizing trick": the liberal myth that the United States was founded on democratic principles that have eroded through post-9/11 policies, which obfuscates how the state was built on the pillars of capitalism, colonialism, and white supremacy.</w:t>
      </w:r>
      <w:r w:rsidRPr="001B5BA0">
        <w:rPr>
          <w:sz w:val="16"/>
        </w:rPr>
        <w:t xml:space="preserve"> </w:t>
      </w:r>
    </w:p>
    <w:p w:rsidR="00265408" w:rsidRDefault="00265408" w:rsidP="00265408">
      <w:pPr>
        <w:pStyle w:val="Heading4"/>
      </w:pPr>
      <w:r>
        <w:t xml:space="preserve">The aff’s focus on state surveillance and state-based solutions prevents us from realizing alternatives to state power, only a rejection of the state can combat colonialism. </w:t>
      </w:r>
    </w:p>
    <w:p w:rsidR="00265408" w:rsidRPr="004F206E" w:rsidRDefault="00265408" w:rsidP="0026540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265408" w:rsidRPr="00262907" w:rsidRDefault="00265408" w:rsidP="00265408">
      <w:pPr>
        <w:rPr>
          <w:rStyle w:val="Emphasis"/>
        </w:rPr>
      </w:pPr>
      <w:r w:rsidRPr="00EF28C4">
        <w:rPr>
          <w:rStyle w:val="Emphasis"/>
        </w:rPr>
        <w:t>Reliance on state surveillance prevents us from seeing other possibilities for ending violence, such as through communal organization that might be able to address violence more effectively.</w:t>
      </w:r>
      <w:r w:rsidRPr="00F0378F">
        <w:rPr>
          <w:sz w:val="14"/>
        </w:rPr>
        <w:t xml:space="preserve"> This is apparent in the mandate of much surveillance studies, which tends to focus on curtailing state surveillance without questioning the state itself. Consequently, </w:t>
      </w:r>
      <w:r w:rsidRPr="00892B5A">
        <w:rPr>
          <w:rStyle w:val="StyleUnderline"/>
        </w:rPr>
        <w:t>this work does not explore possibilities for different forms of governance, ones not based on the logics of patriarchal and colonial surveillance.</w:t>
      </w:r>
      <w:r w:rsidRPr="00F0378F">
        <w:rPr>
          <w:sz w:val="14"/>
        </w:rPr>
        <w:t xml:space="preserve"> </w:t>
      </w:r>
      <w:r w:rsidRPr="000A0364">
        <w:rPr>
          <w:rStyle w:val="StyleUnderline"/>
        </w:rPr>
        <w:t>The work of indigenous activists to develop indigenous nations that are not based on the principles of domination, violence, and control cannot be seen-even by antiviolence activists</w:t>
      </w:r>
      <w:r w:rsidRPr="00F0378F">
        <w:rPr>
          <w:sz w:val="14"/>
        </w:rPr>
        <w:t xml:space="preserve"> (A. Smith 2008). An evocative example is an experience I had working with the group Incite! Women of Color Against Violence. I was conducting a workshop on community accountability. We were discussing the following question: if there was violence in your community, is there anything you could do that would not involve primarily working with the police? During this discussion, one woman stated that she lived in an apartment complex in which a man was battering his partner. She did not know what do to do, because she did not trust the police, but she also did not want the abuse to continue. Her comment made me realize how much our reliance on the state has impacted not only survivors of violence but also people who might think to intervene. It did not occur to this woman -nor might it necessarily occur to many of us in a similar situation-to organize in the apartment complex to do something. The only potential interveners in this situation seems to be ourselves as individuals or the state. It seems like our only response is either a privatized response to violence or a communal one that is state- driven. </w:t>
      </w:r>
      <w:r w:rsidRPr="00EF28C4">
        <w:rPr>
          <w:rStyle w:val="Emphasis"/>
        </w:rPr>
        <w:t xml:space="preserve">The result is that not only do we not "see" other solutions to the problem of violence, but we also become absolved from having to see the violence in the first place. Essentially, the apparatus of state surveillance, which allows the state to see violence, absolves us from the responsibility of </w:t>
      </w:r>
      <w:r w:rsidRPr="00EF28C4">
        <w:rPr>
          <w:rStyle w:val="Emphasis"/>
        </w:rPr>
        <w:lastRenderedPageBreak/>
        <w:t>having to see it.</w:t>
      </w:r>
      <w:r w:rsidRPr="00BC7BB4">
        <w:rPr>
          <w:rStyle w:val="StyleUnderline"/>
        </w:rPr>
        <w:t> </w:t>
      </w:r>
      <w:r w:rsidRPr="00F0378F">
        <w:rPr>
          <w:sz w:val="14"/>
        </w:rPr>
        <w:t xml:space="preserve">A feminist approach to surveillance studies highlights not only the strategies of the state, but how people have internalized these same strategies, and it asks us to rethink our investment in the state. Without this intervention, the state is presumed to be our protector; we should only modify the manner in which the state protects. For example, during a survey I conducted for the Department of Justice on tribal communities' response to sexual assault, I found that most communities had not developed a response, because they assumed the federal government was taking care of the problem. In fact, as Amnesty International later documented, the federal government very rarely prosecuted sexual assault crimes in Indian country (Amnesty International 2007). Because of an investment in the state, tribal governments had not invested in their own possibilities for addressing violence. When one asks the question "What can I do?," the answer is likely to call the police or to do nothing. But when one asks the question "What can we do?," a whole range of other possibilities arises. In fact, </w:t>
      </w:r>
      <w:r w:rsidRPr="001C5F55">
        <w:rPr>
          <w:rStyle w:val="Emphasis"/>
        </w:rPr>
        <w:t>groups around the country have asked that question and have developed a variety of community-accountability models that do not rely primarily on police involvement</w:t>
      </w:r>
      <w:r w:rsidRPr="00F0378F">
        <w:rPr>
          <w:sz w:val="14"/>
        </w:rPr>
        <w:t xml:space="preserve"> (Chen et al. 2011).7 Similarly, </w:t>
      </w:r>
      <w:r w:rsidRPr="001C5F55">
        <w:rPr>
          <w:rStyle w:val="Emphasis"/>
        </w:rPr>
        <w:t>many native activists, such as Sarah Deer</w:t>
      </w:r>
      <w:r w:rsidRPr="00F0378F">
        <w:rPr>
          <w:sz w:val="14"/>
        </w:rPr>
        <w:t xml:space="preserve"> (2009), </w:t>
      </w:r>
      <w:r w:rsidRPr="001C5F55">
        <w:rPr>
          <w:rStyle w:val="Emphasis"/>
        </w:rPr>
        <w:t>are active in organizing tribal communities to develop their own responses to sexual violence.</w:t>
      </w:r>
      <w:r w:rsidRPr="00F0378F">
        <w:rPr>
          <w:sz w:val="14"/>
        </w:rPr>
        <w:t xml:space="preserve"> Of course, all of these models have their own challenges. For example, will community- accountability models simply adopt the same strategies used by the state to address violence? How might these models develop without a romanticized notion of "community" that is not sexist, homophobic, or otherwise problematic-or the potentially problematic assumption that a "community" even exists in the first place? How might they address the immediate needs of survivors who may still require state intervention, even as they seek to eventually replace the state? These questions and others continue to inform the development of the community-accountability movement (Chen et al. 2011). After 9/11, even radical scholars framed George Bush's policies as an attack on the U.S. Constitution. According to Judith Butler, Bush's policies were acts against "existing legal frameworks, civil, military, and international" (2004, 57). Amy Kaplan similarly describes Bush's policies as rendering increasingly more peoples under U.S. jurisdiction as "less de- serving of . . . constitutional rights" (2005, 853). Thus, Bush's strategies were deemed a suspension of law. Progressive activists and scholars accused him of eroding U.S. democracy and civil liberties. Under this framework, progressives are called in to uphold the law, defend U.S. democracy, and protect civil liberties against "unconstitutional" actions. Surveillance studies often carries similar presumptions. That is, this field is concerned with the "rapidly increasing influence of surveillance in our daily lives and in the operation of very large-scale operations" (Lyon 2007, 9). It is concerned with what is presumed to be the increasing erosion of civil liberties and the loss of privacy that this surveillance entails. It takes the state for granted, but is concerned that the state not overstep its proper boundaries. </w:t>
      </w:r>
      <w:r w:rsidRPr="00262907">
        <w:rPr>
          <w:rStyle w:val="Emphasis"/>
        </w:rPr>
        <w:t>And yet, from the perspective of indigenous peoples, the eye of the state has always been genocidal, because the problem is not primarily the surveillance strategies of the state, but the state itself.</w:t>
      </w:r>
      <w:r w:rsidRPr="00F0378F">
        <w:rPr>
          <w:sz w:val="14"/>
        </w:rPr>
        <w:t xml:space="preserve"> </w:t>
      </w:r>
      <w:r w:rsidRPr="00262907">
        <w:rPr>
          <w:rStyle w:val="Emphasis"/>
        </w:rPr>
        <w:t xml:space="preserve">If we were to employ a settler colonial analytic, we would see the growth in surveillance strategies less as a threat to the democratic ideals of the United States than as a fulfillment of them. As these surveillance strategies grow, they impact everyone, not just native peoples, because the logic of settler colonialism structures the world for everyone. In particular, surveillance strategies not only allow the state to see certain things, but prevent us from seeing the state as the settler colonial, white supremacist, and heteropatriarchal formation that it is. </w:t>
      </w:r>
    </w:p>
    <w:p w:rsidR="00265408" w:rsidRPr="00B90978" w:rsidRDefault="00265408" w:rsidP="00B90978"/>
    <w:p w:rsidR="000D3A5A" w:rsidRPr="00236BBA" w:rsidRDefault="000D3A5A" w:rsidP="00B43763">
      <w:pPr>
        <w:rPr>
          <w:rFonts w:asciiTheme="minorHAnsi" w:hAnsiTheme="minorHAnsi"/>
          <w:sz w:val="12"/>
        </w:rPr>
      </w:pPr>
    </w:p>
    <w:p w:rsidR="00B43763" w:rsidRDefault="00B43763" w:rsidP="0074403F">
      <w:pPr>
        <w:spacing w:after="0" w:line="240" w:lineRule="auto"/>
        <w:rPr>
          <w:rFonts w:eastAsia="Calibri" w:cs="Calibri"/>
          <w:sz w:val="20"/>
          <w:u w:val="single"/>
        </w:rPr>
      </w:pPr>
    </w:p>
    <w:p w:rsidR="003C4A24" w:rsidRDefault="003C4A24" w:rsidP="003C4A24">
      <w:pPr>
        <w:pStyle w:val="Heading3"/>
      </w:pPr>
      <w:bookmarkStart w:id="122" w:name="_Toc424225361"/>
      <w:r>
        <w:lastRenderedPageBreak/>
        <w:t>AT Perm – Marxism</w:t>
      </w:r>
      <w:bookmarkEnd w:id="122"/>
    </w:p>
    <w:p w:rsidR="003C4A24" w:rsidRDefault="003C4A24" w:rsidP="003C4A24">
      <w:pPr>
        <w:pStyle w:val="Heading4"/>
      </w:pPr>
      <w:r>
        <w:t>Marxist dogma cannot be combined with indigenous perspectives</w:t>
      </w:r>
    </w:p>
    <w:p w:rsidR="003C4A24" w:rsidRPr="00B42638" w:rsidRDefault="003C4A24" w:rsidP="003C4A24">
      <w:pPr>
        <w:rPr>
          <w:sz w:val="16"/>
          <w:szCs w:val="16"/>
        </w:rPr>
      </w:pPr>
      <w:r w:rsidRPr="00B42638">
        <w:rPr>
          <w:b/>
          <w:sz w:val="24"/>
          <w:szCs w:val="24"/>
        </w:rPr>
        <w:t>Churchill 03</w:t>
      </w:r>
      <w:r w:rsidRPr="00B42638">
        <w:t xml:space="preserve"> </w:t>
      </w:r>
      <w:r w:rsidRPr="00B42638">
        <w:rPr>
          <w:sz w:val="16"/>
          <w:szCs w:val="16"/>
        </w:rPr>
        <w:t xml:space="preserve">[Ward, Coordinator of the Colorado chapter of the American Indian Movement, former professor of professor of ethnic studies at the University of Colorado at Boulder “Acts Of Rebellion: The Ward Churchill Reader” 2003, pg </w:t>
      </w:r>
      <w:r>
        <w:rPr>
          <w:sz w:val="16"/>
          <w:szCs w:val="16"/>
        </w:rPr>
        <w:t>239-240</w:t>
      </w:r>
      <w:r w:rsidRPr="00B42638">
        <w:rPr>
          <w:sz w:val="16"/>
          <w:szCs w:val="16"/>
        </w:rPr>
        <w:t>]</w:t>
      </w:r>
      <w:r w:rsidRPr="00B42638">
        <w:rPr>
          <w:sz w:val="12"/>
          <w:szCs w:val="12"/>
        </w:rPr>
        <w:t xml:space="preserve"> JCS</w:t>
      </w:r>
    </w:p>
    <w:p w:rsidR="007F6D2B" w:rsidRDefault="003C4A24" w:rsidP="003C4A24">
      <w:pPr>
        <w:rPr>
          <w:sz w:val="14"/>
        </w:rPr>
      </w:pPr>
      <w:r w:rsidRPr="00DB664D">
        <w:rPr>
          <w:rStyle w:val="StyleUnderline"/>
        </w:rPr>
        <w:t>No</w:t>
      </w:r>
      <w:r w:rsidRPr="00860F37">
        <w:rPr>
          <w:rStyle w:val="StyleUnderline"/>
        </w:rPr>
        <w:t>ne of what has been said herein should be taken as an apology or defense, direct or implied, of U.S. (or other capitalist) state policies</w:t>
      </w:r>
      <w:r w:rsidRPr="00236BBA">
        <w:rPr>
          <w:sz w:val="14"/>
        </w:rPr>
        <w:t xml:space="preserve">. American Indians, first and foremost, know what the U.S. has done and what it’s about. We experienced the meaning of the United States since long before there were marxists around to “explain” it to us. And we’ve continued to experience it in ways which leave little room for confusion on the matter. That’s why we seek change. That’s why we demand sovereignty and selfdetermination. That’s why we cast about for allies and alternatives of the sort marxists have often claimed </w:t>
      </w:r>
      <w:r w:rsidRPr="00860F37">
        <w:rPr>
          <w:rStyle w:val="StyleUnderline"/>
        </w:rPr>
        <w:t>to be. In considering any alliance, however, it is necessary—indeed, essential—that we first interrogate it in terms of our own best interests.</w:t>
      </w:r>
      <w:r w:rsidRPr="00236BBA">
        <w:rPr>
          <w:sz w:val="14"/>
        </w:rPr>
        <w:t xml:space="preserve"> This is no less true of marxism than of anything else. Thus, we must ask—only fools would not—</w:t>
      </w:r>
      <w:r w:rsidRPr="00860F37">
        <w:rPr>
          <w:rStyle w:val="StyleUnderline"/>
        </w:rPr>
        <w:t>whether marxism offers the vision of a bona fide alternative to that which capitalism has already imposed upon us.</w:t>
      </w:r>
      <w:r w:rsidRPr="00236BBA">
        <w:rPr>
          <w:sz w:val="14"/>
        </w:rPr>
        <w:t xml:space="preserve"> From the answer(s) to this query we can discern whether marxists can really be the sort of allies who would, or even could, actually guarantee us a positive change “come the revolution.” Here, we need to know exactly what is meant when marxist “friends” like Bob Avakian and David Muga assures us, as they have, that the solutions to our present problems lie in the models offered by the USSR, China, Vietnam, and revolutionary Nicaragua.115 And this, it seems to me, is rather painfully evident in what has been discussed above. </w:t>
      </w:r>
      <w:r w:rsidRPr="00DB664D">
        <w:rPr>
          <w:rStyle w:val="Emphasis"/>
        </w:rPr>
        <w:t>Mar</w:t>
      </w:r>
      <w:r w:rsidRPr="00860F37">
        <w:rPr>
          <w:rStyle w:val="Emphasis"/>
        </w:rPr>
        <w:t xml:space="preserve">xism, in its present form at least, offers us far worse than nothing. </w:t>
      </w:r>
      <w:r w:rsidRPr="00236BBA">
        <w:rPr>
          <w:sz w:val="14"/>
        </w:rPr>
        <w:t xml:space="preserve">With friends such as these, we will be truly doomed. So it is. But must it be? I think not. </w:t>
      </w:r>
      <w:r w:rsidRPr="00860F37">
        <w:rPr>
          <w:rStyle w:val="StyleUnderline"/>
        </w:rPr>
        <w:t>An increasing number of thoughtful marxists have broken with at least the worst of marxian economism, determinism, and human chauvinism</w:t>
      </w:r>
      <w:r w:rsidRPr="00236BBA">
        <w:rPr>
          <w:sz w:val="14"/>
        </w:rPr>
        <w:t xml:space="preserve">. Salient examples such as Albert, Hahnel, and the early Baudrillard have been mentioned or quoted herein. The German Green Movement, involving a number of marxists or former marxists like Rudi Dutschke and Rudolph Bahro, has been in some ways a hopeful phenomenon (albeit, less so in North America).116 All in all, </w:t>
      </w:r>
      <w:r w:rsidRPr="00860F37">
        <w:rPr>
          <w:rStyle w:val="StyleUnderline"/>
        </w:rPr>
        <w:t>there issufficient basis to suggest that at least some elements of the marxian tradition are capable of transcending dogma to the extent that they may possess the potential to forge mutually fruitful alliances with American Indians and other indigenous peoples</w:t>
      </w:r>
      <w:r w:rsidRPr="00236BBA">
        <w:rPr>
          <w:sz w:val="14"/>
        </w:rPr>
        <w:t xml:space="preserve"> (although, at the point where this becomes true, one has reason to ask whether they may be rightly viewed as marxists any longer).117 The key for us, as Indians, is, I think</w:t>
      </w:r>
      <w:r w:rsidRPr="00DB664D">
        <w:rPr>
          <w:rStyle w:val="StyleUnderline"/>
        </w:rPr>
        <w:t>, to</w:t>
      </w:r>
      <w:r w:rsidRPr="00860F37">
        <w:rPr>
          <w:rStyle w:val="StyleUnderline"/>
        </w:rPr>
        <w:t xml:space="preserve"> remain both clear and firm in the values and insights of our own traditions. We must hold true to the dialectical understanding embodied in the word Metakuyeayasi and reject anything less as an unbalanced and imperfect view, even a mutilation of reality. </w:t>
      </w:r>
      <w:r w:rsidRPr="00DB664D">
        <w:rPr>
          <w:rStyle w:val="StyleUnderline"/>
        </w:rPr>
        <w:t>We must continue to pursue our traditional vision of a humanity within rather than apart from and above the natural order.</w:t>
      </w:r>
      <w:r w:rsidRPr="00236BBA">
        <w:rPr>
          <w:sz w:val="14"/>
        </w:rPr>
        <w:t xml:space="preserve"> We must continue to insist, as a fundamental principle, upon the right of all peoples—each and every one, no matter how small and “primitive”—to freely select the fact and form of their ongoing national existence. Concomitantly, </w:t>
      </w:r>
      <w:r w:rsidRPr="009C0214">
        <w:rPr>
          <w:rStyle w:val="Emphasis"/>
        </w:rPr>
        <w:t>we must reject all contentions by any state that it holds license—for any reason—to dissolve the inherent rights of any other nation.</w:t>
      </w:r>
      <w:r w:rsidRPr="00236BBA">
        <w:rPr>
          <w:sz w:val="14"/>
        </w:rPr>
        <w:t xml:space="preserve">118 Perhaps most important of all, </w:t>
      </w:r>
      <w:r w:rsidRPr="009C0214">
        <w:rPr>
          <w:rStyle w:val="Emphasis"/>
        </w:rPr>
        <w:t>we must choose our friends and allies accordingly.</w:t>
      </w:r>
      <w:r w:rsidRPr="00236BBA">
        <w:rPr>
          <w:sz w:val="14"/>
        </w:rPr>
        <w:t xml:space="preserve"> I submit that there’s nothing in this game-plan which contradicts any aspect of what we’ve come to describe as “the Indian way.”119 </w:t>
      </w:r>
      <w:r w:rsidRPr="009C0214">
        <w:rPr>
          <w:rStyle w:val="Emphasis"/>
        </w:rPr>
        <w:t>In conclusion, I must say that I believe such an agenda, which I call “indigenist,” can and will attract real friends, real allies, and offer real alternatives to both marxism and capitalism</w:t>
      </w:r>
      <w:r w:rsidRPr="00236BBA">
        <w:rPr>
          <w:sz w:val="14"/>
        </w:rPr>
        <w:t>. What will result, in my view, is the emergence of a movement predicated on the principles of what are termed “deep ecology,”120 “soft-path technology,”121 “green anarchism,”122 and global “balkanization.”123 But we are now entering into the topic of a whole different discussion. So, with that, allow me to close.</w:t>
      </w:r>
    </w:p>
    <w:p w:rsidR="007F6D2B" w:rsidRDefault="007F6D2B" w:rsidP="007F6D2B">
      <w:r>
        <w:br w:type="page"/>
      </w:r>
    </w:p>
    <w:p w:rsidR="007F6D2B" w:rsidRPr="000D3A5A" w:rsidRDefault="000D3A5A" w:rsidP="000D3A5A">
      <w:pPr>
        <w:pStyle w:val="Heading3"/>
      </w:pPr>
      <w:bookmarkStart w:id="123" w:name="_Toc424225362"/>
      <w:r w:rsidRPr="000D3A5A">
        <w:lastRenderedPageBreak/>
        <w:t>AT Perm – Racialization</w:t>
      </w:r>
      <w:bookmarkEnd w:id="123"/>
    </w:p>
    <w:p w:rsidR="000D3A5A" w:rsidRPr="00AB2FB1" w:rsidRDefault="000D3A5A" w:rsidP="000D3A5A">
      <w:pPr>
        <w:pStyle w:val="Heading4"/>
      </w:pPr>
      <w:r>
        <w:t xml:space="preserve">The perm is a link: The equation of racialization to the oppression colonizes bodies face not only replicates colonialism, but actively obfuscates the material reality of placelessness </w:t>
      </w:r>
    </w:p>
    <w:p w:rsidR="000D3A5A" w:rsidRDefault="000D3A5A" w:rsidP="000D3A5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2A06AB" w:rsidRDefault="000D3A5A" w:rsidP="000D3A5A">
      <w:pPr>
        <w:rPr>
          <w:rStyle w:val="StyleUnderline"/>
        </w:rPr>
      </w:pPr>
      <w:r w:rsidRPr="00AB2FB1">
        <w:rPr>
          <w:sz w:val="16"/>
        </w:rPr>
        <w:t xml:space="preserve">When these two historical processes are so enmeshed </w:t>
      </w:r>
      <w:r w:rsidRPr="00AB2FB1">
        <w:rPr>
          <w:rStyle w:val="Emphasis"/>
        </w:rPr>
        <w:t>that racialization in the United States now often evokes colonization as a metonym, such discursive elisions obfuscate the distinctions between the two systems of dominance and the coerced complicities amid both</w:t>
      </w:r>
      <w:r w:rsidRPr="00AB2FB1">
        <w:rPr>
          <w:sz w:val="16"/>
        </w:rPr>
        <w:t xml:space="preserve">. 15 The generally accepted theorizations of racialization in the United States have, in the pursuit of equal rights and enfranchisements, tended to be sited along </w:t>
      </w:r>
      <w:r w:rsidRPr="00AB2FB1">
        <w:rPr>
          <w:rStyle w:val="StyleUnderline"/>
        </w:rPr>
        <w:t>the axis of inclusion/ exclusion as the affective critique of the larger project of liberal multiculturalism. When the remediation of the colonization of American Indians is framed through discourses of racialization that can be redressed by further inclusion into the nation-state, there is a significant failure to grapple with the fact that such discourses further reinscribe the original colonial injury.</w:t>
      </w:r>
      <w:r w:rsidRPr="00AB2FB1">
        <w:rPr>
          <w:sz w:val="16"/>
        </w:rPr>
        <w:t xml:space="preserve"> 16 As Kanaka Maoli scholar J. Kēhaulani Kauanui, White Earth Ojibwe scholar Jean M. O’Brien, and other indigenous scholars have noted</w:t>
      </w:r>
      <w:r w:rsidRPr="00AB2FB1">
        <w:rPr>
          <w:rStyle w:val="StyleUnderline"/>
        </w:rPr>
        <w:t xml:space="preserve">, </w:t>
      </w:r>
      <w:r w:rsidRPr="00AB2FB1">
        <w:rPr>
          <w:rStyle w:val="Emphasis"/>
        </w:rPr>
        <w:t xml:space="preserve">the conflation of racialization into colonization and indi-geneity into racial categories dependent upon blood logics underwrites the institutions of settler colonialism when they proffer assimilation into the colonizing nation as reparation for genocide and theft of lands and nations. </w:t>
      </w:r>
      <w:r w:rsidRPr="00AB2FB1">
        <w:rPr>
          <w:rStyle w:val="StyleUnderline"/>
        </w:rPr>
        <w:t xml:space="preserve">17 But the larger concern is that this conflation masks the territoriality of conquest by assigning colonization to the racialized body, which is then policed in its degrees from whiteness. Under this paradigm, American Indian national assertions of sovereignty, self-determination, and land rights disappear into U.S. terrioriality as indigenous identity becomes a racial identity and citizens of colonized indigenous nations become internal ethnic minorities within the colonizing nation-state.  </w:t>
      </w:r>
    </w:p>
    <w:p w:rsidR="002A06AB" w:rsidRDefault="002A06AB" w:rsidP="002A06AB">
      <w:pPr>
        <w:rPr>
          <w:rStyle w:val="StyleUnderline"/>
        </w:rPr>
      </w:pPr>
      <w:r>
        <w:rPr>
          <w:rStyle w:val="StyleUnderline"/>
        </w:rPr>
        <w:br w:type="page"/>
      </w:r>
    </w:p>
    <w:p w:rsidR="002A06AB" w:rsidRDefault="002A06AB" w:rsidP="002A06AB">
      <w:pPr>
        <w:pStyle w:val="Heading3"/>
      </w:pPr>
      <w:bookmarkStart w:id="124" w:name="_Toc424225363"/>
      <w:r>
        <w:lastRenderedPageBreak/>
        <w:t>AT Perm – Immigration</w:t>
      </w:r>
      <w:bookmarkEnd w:id="124"/>
    </w:p>
    <w:p w:rsidR="002A06AB" w:rsidRDefault="002A06AB" w:rsidP="002A06AB">
      <w:pPr>
        <w:pStyle w:val="Heading4"/>
      </w:pPr>
      <w:r>
        <w:t xml:space="preserve">Framing native experience as simply equivalent of that to immigrants replicates native oppression and masks the ongoing cultural genocide of the indigenous </w:t>
      </w:r>
    </w:p>
    <w:p w:rsidR="002A06AB" w:rsidRDefault="002A06AB" w:rsidP="002A06AB">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E71D4F" w:rsidRDefault="002A06AB" w:rsidP="002A06AB">
      <w:pPr>
        <w:rPr>
          <w:sz w:val="16"/>
        </w:rPr>
      </w:pPr>
      <w:r w:rsidRPr="00961C33">
        <w:rPr>
          <w:sz w:val="16"/>
        </w:rPr>
        <w:t>In addition to tackling accepted scientific rationales for the peopling of the Americas via the Bering Strait, the lines above complicate matters further by evoking the history of anti-Asian immigration laws and the “yellow peril” racisms that were particularly virulent in the early 1990s. 31 Such amalgamations of anthropological discourses with the often unquestioned  Byrd, Jodi A. (2011-09-06). The Transit of Empire: Indigenous Critiques of Colonialism (First Peoples: New Directions Indigenous) (pp. 51-52). University of Minnesota Press. Kindle Edition. “</w:t>
      </w:r>
      <w:r w:rsidRPr="00961C33">
        <w:rPr>
          <w:rStyle w:val="StyleUnderline"/>
        </w:rPr>
        <w:t>foreignness” of Asian Americans were intended to alert the aware viewer to the calculated political intervention of the artists’ performance, which sought to overturn not only the history of displaying native others but also the racist and anti-immigrant xenophobias that have remained since the formation of the United States. Instead, for those audience members who were unaware of such critical resonances, the collapsing of indigenous experience into immigrant experience reiterated those discourses that not only erase the indigeneity of the indigenous peoples of the Americas but implicitly necessitate the reordering of their temporal arrival into a “post-conquest” invasion that threatens white nativity. Such a turn naturalizes the colonization of indigenous peoples into the state formation of the United States, and reframes citizens of externally sovereign nations into racialized ethnic minorities whose oppressions are then remediated through an almost but not quite inclusion. It is a turn that progresses not the promissory dream of a perfecting postracial United States but the colonialist and genocidal intent the nation-state has leveled against indigenous peoples from its beginning. Fusco and Gómez -Peña’s Two Undiscovered Amerindians Visit … relies on racial tropes to express otherness and presents us with an elision between colonization and racialization. Homi Bhabha’s concept of colonial discourse as inherently split and therefore ruptured is useful in understanding the ways in which hybridity reveals the processes behind the discourses of colonialism, even as those splits and ruptures undermine their authority in the “place of enumeration” that “makes the structure of meaning and reference an ambivalent process</w:t>
      </w:r>
      <w:r w:rsidRPr="00961C33">
        <w:rPr>
          <w:sz w:val="16"/>
        </w:rPr>
        <w:t xml:space="preserve">.” 32 While Bhabha’s third space allows us to “elude the politics of polarity and emerge as the other to our selves,” it also relies upon a breach between the “I” and “you,” between colonizer and colonized. 33 That third space may open between and within a rupture, but it does  Byrd, Jodi A. (2011-09-06). The Transit of Empire: Indigenous Critiques of Colonialism (First Peoples: New Directions Indigenous) (p. 52). University of Minnesota Press. Kindle Edition. not disrupt the structure in which the third space originates. Such a schema does not emphasize an escape from binaries; instead, even as a third space is opened within the space of the slashed rupture , the dialectical life and death struggle between self/ other occurs in the diametric opposites who must then traverse that third space of enumeration to introduce ambivalence into colonial discourses and their resistances. 34 Focused as it is on the dialectics initiated by formal administrative colonialisms, Bhabha’s ruptured discourse is more difficult to mobilize along the axes of other/ others, </w:t>
      </w:r>
      <w:r w:rsidRPr="00961C33">
        <w:rPr>
          <w:rStyle w:val="StyleUnderline"/>
        </w:rPr>
        <w:t>where racialized and colonized peoples, existing in the same geographical space, interact with one another as well as the colonizer, in what is, essentially a cacophonous proliferation of third spaces. Anne McClintock, in Imperial Leather, touches briefly on such a criticism by pointing out the ways in which Bhabha’s theory, which centers on race, fails to fully address the intersectional loci of class or gender</w:t>
      </w:r>
      <w:r w:rsidRPr="00961C33">
        <w:rPr>
          <w:sz w:val="16"/>
        </w:rPr>
        <w:t>. 35  Byrd, Jodi A. (2011-09-06). The Transit of Empire: Indigenous Critiques of Colonialism (First Peoples: New Directions Indigenous) (pp. 52-53). University of Minnesota Press. Kindle Edition.</w:t>
      </w:r>
    </w:p>
    <w:p w:rsidR="00E71D4F" w:rsidRDefault="00E71D4F" w:rsidP="00E71D4F">
      <w:r>
        <w:br w:type="page"/>
      </w:r>
    </w:p>
    <w:p w:rsidR="002A06AB" w:rsidRDefault="00E71D4F" w:rsidP="00E71D4F">
      <w:pPr>
        <w:pStyle w:val="Heading3"/>
      </w:pPr>
      <w:bookmarkStart w:id="125" w:name="_Toc424225364"/>
      <w:r>
        <w:lastRenderedPageBreak/>
        <w:t>AT Perm – Heidegger</w:t>
      </w:r>
      <w:bookmarkEnd w:id="125"/>
    </w:p>
    <w:p w:rsidR="00E71D4F" w:rsidRDefault="00E71D4F" w:rsidP="00E71D4F">
      <w:pPr>
        <w:pStyle w:val="Heading4"/>
      </w:pPr>
      <w:r>
        <w:t xml:space="preserve">Heidegger’s philosophies cannot be separated from his Eurocentric geopolitics, which are rooted in a forgetfulness of damanation </w:t>
      </w:r>
    </w:p>
    <w:p w:rsidR="00E71D4F" w:rsidRPr="008F5197" w:rsidRDefault="00E71D4F" w:rsidP="00E71D4F">
      <w:r>
        <w:rPr>
          <w:rStyle w:val="Style13ptBold"/>
        </w:rPr>
        <w:t xml:space="preserve">Maldonado-Torres 4 </w:t>
      </w:r>
      <w:r w:rsidRPr="008C101A">
        <w:rPr>
          <w:sz w:val="16"/>
          <w:szCs w:val="16"/>
        </w:rPr>
        <w:t>(</w:t>
      </w:r>
      <w:r>
        <w:rPr>
          <w:sz w:val="16"/>
          <w:szCs w:val="16"/>
        </w:rPr>
        <w:t>Nelson Maldonado</w:t>
      </w:r>
      <w:r>
        <w:rPr>
          <w:rFonts w:ascii="Cambria Math" w:hAnsi="Cambria Math" w:cs="Cambria Math"/>
          <w:sz w:val="16"/>
          <w:szCs w:val="16"/>
        </w:rPr>
        <w:t>‐</w:t>
      </w:r>
      <w:r>
        <w:rPr>
          <w:sz w:val="16"/>
          <w:szCs w:val="16"/>
        </w:rPr>
        <w:t xml:space="preserve">Torres (2004), Associate Professor and Department Chair, Joint appointment with Comparative Literature, Ph.D. 2002, Brown University, Religious Studies, with a Certificate for Outstanding Work in Africana Studies, The topology of being and the geopolitics of knowledge, City: analysis of urban trends, culture, theory, policy, action, 8:1, 29-56 </w:t>
      </w:r>
      <w:hyperlink r:id="rId54" w:history="1">
        <w:r w:rsidRPr="00430718">
          <w:rPr>
            <w:rStyle w:val="Hyperlink"/>
            <w:sz w:val="16"/>
            <w:szCs w:val="16"/>
          </w:rPr>
          <w:t>http://dx.doi.org/10.1080/1360481042000199787</w:t>
        </w:r>
      </w:hyperlink>
      <w:r>
        <w:rPr>
          <w:sz w:val="16"/>
          <w:szCs w:val="16"/>
        </w:rPr>
        <w:t>) l.gong</w:t>
      </w:r>
    </w:p>
    <w:p w:rsidR="00E71D4F" w:rsidRPr="00E71D4F" w:rsidRDefault="00E71D4F" w:rsidP="00E71D4F">
      <w:pPr>
        <w:rPr>
          <w:sz w:val="16"/>
        </w:rPr>
      </w:pPr>
      <w:r w:rsidRPr="00E71D4F">
        <w:rPr>
          <w:sz w:val="16"/>
        </w:rPr>
        <w:t xml:space="preserve">Bypassing the much relevant divide for German romanticism between French ideas of civilization and Germany’s Kultur, the figure that bridges France and Germany is the most renown German figure of the Enlightenment, Immanuel Kant. Kant’s work brings France and Germany together while also promoting global institutions of authority, which, translated into the present, would counter US unilateralism. Habermas and Derrida do not interrogate the ties of Kant with the imperial mentality of his times or the way in which their “plea for a common foreign policy, beginning in the core of Europe” has all the problematic ties with a tradition of searching for roots in Europe.82 In a very condescending gesture Habermas and Derrida write that Europeans “could learn from the perspective of the defeated to perceive themselves in the dubious role of victors who are called to account for the violence of a forcible and uprooting process of modernization. This could support the rejection of Eurocentrism, and inspire the Kantian hope for a global domestic policy”.83 In their reference to “victors” called to account for the “uprooting process of modernity” it would seem that </w:t>
      </w:r>
      <w:r w:rsidRPr="004965AD">
        <w:rPr>
          <w:rStyle w:val="StyleUnderline"/>
        </w:rPr>
        <w:t>Habermas and Derrida have more Heidegger in mind than former colonized peoples.</w:t>
      </w:r>
      <w:r w:rsidRPr="00E71D4F">
        <w:rPr>
          <w:sz w:val="16"/>
        </w:rPr>
        <w:t xml:space="preserve"> It is also as </w:t>
      </w:r>
      <w:r w:rsidRPr="004965AD">
        <w:rPr>
          <w:rStyle w:val="StyleUnderline"/>
        </w:rPr>
        <w:t>if they are responding more to the complaints of German romantics who were very critical of the Enlightenment,</w:t>
      </w:r>
      <w:r w:rsidRPr="00E71D4F">
        <w:rPr>
          <w:sz w:val="16"/>
        </w:rPr>
        <w:t xml:space="preserve"> than to colonized peoples everywhere. </w:t>
      </w:r>
      <w:r w:rsidRPr="004965AD">
        <w:rPr>
          <w:rStyle w:val="StyleUnderline"/>
        </w:rPr>
        <w:t xml:space="preserve">They reduce the challenges of Europe’s imperial past to the “uprooting of modernity”, </w:t>
      </w:r>
      <w:r w:rsidRPr="00E71D4F">
        <w:rPr>
          <w:sz w:val="16"/>
        </w:rPr>
        <w:t xml:space="preserve">a process to which Europeans, among others, have being victims. They cannot see the peculiarity of the challenge that emerges in the colonial world. That is why they posit the search for roots at the core of Europe as a response to the marginalization of Europe. </w:t>
      </w:r>
      <w:r w:rsidRPr="004965AD">
        <w:rPr>
          <w:rStyle w:val="StyleUnderline"/>
        </w:rPr>
        <w:t>Fanon’s statement remains as significant today as it was when Heidegger was forging his mythical project of searching for roots:</w:t>
      </w:r>
      <w:r>
        <w:rPr>
          <w:rStyle w:val="StyleUnderline"/>
        </w:rPr>
        <w:t xml:space="preserve"> </w:t>
      </w:r>
      <w:r w:rsidRPr="00E71D4F">
        <w:rPr>
          <w:sz w:val="16"/>
        </w:rPr>
        <w:t>“</w:t>
      </w:r>
      <w:r w:rsidRPr="004965AD">
        <w:rPr>
          <w:rStyle w:val="StyleUnderline"/>
        </w:rPr>
        <w:t>For centuries [Europeans] have stifled almost the whole of humanity in the name of a so-called spiritual experience.</w:t>
      </w:r>
      <w:r w:rsidRPr="00E71D4F">
        <w:rPr>
          <w:sz w:val="16"/>
        </w:rPr>
        <w:t xml:space="preserve"> Look at them today swaying between atomic and spiritual disintegration . . . </w:t>
      </w:r>
      <w:r w:rsidRPr="004965AD">
        <w:rPr>
          <w:rStyle w:val="StyleUnderline"/>
        </w:rPr>
        <w:t>Europe now lives at such a mad, reckless pace that she has shaken off all guidance and reason</w:t>
      </w:r>
      <w:r w:rsidRPr="00E71D4F">
        <w:rPr>
          <w:sz w:val="16"/>
        </w:rPr>
        <w:t xml:space="preserve"> . . . It is in the name of the spirit, in the name of the spirit of Europe, that Europe has made her encroachment, has justified her crimes and legitimized the slavery in which she holds four-fifths of humanity. Yes, the European spirit has strange roots.”84 Habermas and Derrida at most gesture toward a Eurocentric critique of Eurocentrism. Instead of challenging the racist geopolitics of knowledge that have become so central to Western discourse, they continue it by other means. Why not engaging seriously Muslim intellectuals?85 Why not trying to understand the deeply theoretical claims that have emerged in contexts that have known European coloniality? Why not breaking with the model of the universal or global and furthering the growth of an epistemically diverse world?86 Fanon did not do all these things, but in some ways he set a mark below which theorists and intellectuals should not allow themselves to go. His radicalism was about a critique of the roots, which was inspired by the need to respond to the damned of the earth. </w:t>
      </w:r>
      <w:r w:rsidRPr="004965AD">
        <w:rPr>
          <w:rStyle w:val="StyleUnderline"/>
        </w:rPr>
        <w:t>The concepts of coloniality of power, coloniality of knowledge and coloniality of being follow Fanon’s radicalism</w:t>
      </w:r>
      <w:r w:rsidRPr="00E71D4F">
        <w:rPr>
          <w:sz w:val="16"/>
        </w:rPr>
        <w:t xml:space="preserve">. Yet they also can become problematic if they do not make space for the enunciation of non- Western cosmologies and for the expression of different cultural, political and social memories. </w:t>
      </w:r>
      <w:r w:rsidRPr="004965AD">
        <w:rPr>
          <w:rStyle w:val="StyleUnderline"/>
        </w:rPr>
        <w:t>Radical critique should take dialogical forms</w:t>
      </w:r>
      <w:r w:rsidRPr="00E71D4F">
        <w:rPr>
          <w:sz w:val="16"/>
        </w:rPr>
        <w:t xml:space="preserve">. </w:t>
      </w:r>
      <w:r w:rsidRPr="004965AD">
        <w:rPr>
          <w:rStyle w:val="StyleUnderline"/>
        </w:rPr>
        <w:t>It should also take the form of radical self-questioning and radical dialogue.</w:t>
      </w:r>
      <w:r w:rsidRPr="00E71D4F">
        <w:rPr>
          <w:sz w:val="16"/>
        </w:rPr>
        <w:t xml:space="preserve"> The project of searching for roots would be, in this regard, subordinated to the project of criticizing the roots that maintain alive the dominant topology of Being and the racist geopolitics of knowledge. </w:t>
      </w:r>
      <w:r w:rsidRPr="004965AD">
        <w:rPr>
          <w:rStyle w:val="StyleUnderline"/>
        </w:rPr>
        <w:t>Radical diversality would involve the effective divorce and critique of the roots that inhibit dialogue and the formulation of a decolonial and non-racist geopolitics of knowledge</w:t>
      </w:r>
      <w:r w:rsidRPr="00E71D4F">
        <w:rPr>
          <w:sz w:val="16"/>
        </w:rPr>
        <w:t xml:space="preserve">. Part of the challenge is to think seriously about Fort-de-France, Quito, La Paz, Baghdad and Algiers, not only Paris, Frankfurt, Rome or New York as possible sites of knowledge. We also need to think about those who are locked in positions of subordination, and try to understand both the mechanisms that create the subordination and those that hide their reality from view to others. </w:t>
      </w:r>
      <w:r w:rsidRPr="004965AD">
        <w:rPr>
          <w:rStyle w:val="StyleUnderline"/>
        </w:rPr>
        <w:t>There is much in the world to learn from others who have been rendered invisible by modernity</w:t>
      </w:r>
      <w:r w:rsidRPr="00E71D4F">
        <w:rPr>
          <w:sz w:val="16"/>
        </w:rPr>
        <w:t xml:space="preserve">. This moment should be more about examining our complicity with old patterns of domination and searching for invisible faces, than about searching for imperial roots; more about radical critique than about orthodox alignments against what are persistently conceived as the barbarians of knowledge. In an essay written in 1955 in response to Ernst Ju¨nger’s attempt to map nihilism and responses to it, </w:t>
      </w:r>
      <w:r w:rsidRPr="004965AD">
        <w:rPr>
          <w:rStyle w:val="StyleUnderline"/>
        </w:rPr>
        <w:t>Heidegger wrote</w:t>
      </w:r>
      <w:r w:rsidRPr="00E71D4F">
        <w:rPr>
          <w:sz w:val="16"/>
        </w:rPr>
        <w:t>: “</w:t>
      </w:r>
      <w:r w:rsidRPr="004965AD">
        <w:rPr>
          <w:rStyle w:val="StyleUnderline"/>
        </w:rPr>
        <w:t>Certainly a topography of nihilism is required, of its process and its overcoming. Yet the topography must be preceded by a topology:</w:t>
      </w:r>
      <w:r w:rsidRPr="00E71D4F">
        <w:rPr>
          <w:sz w:val="16"/>
        </w:rPr>
        <w:t xml:space="preserve"> a discussion locating the locale </w:t>
      </w:r>
      <w:r w:rsidRPr="004965AD">
        <w:rPr>
          <w:rStyle w:val="StyleUnderline"/>
        </w:rPr>
        <w:t>which gathers being and nothing into their essence</w:t>
      </w:r>
      <w:r w:rsidRPr="00E71D4F">
        <w:rPr>
          <w:sz w:val="16"/>
        </w:rPr>
        <w:t xml:space="preserve">, determines the essence of nihilism, and thus lets us recognize those paths on which the ways toward a possible overcoming of nihilism emerge.”87 </w:t>
      </w:r>
      <w:r w:rsidRPr="004965AD">
        <w:rPr>
          <w:rStyle w:val="StyleUnderline"/>
        </w:rPr>
        <w:t xml:space="preserve">Through an analysis of </w:t>
      </w:r>
      <w:r w:rsidRPr="004965AD">
        <w:rPr>
          <w:rStyle w:val="Emphasis"/>
        </w:rPr>
        <w:t xml:space="preserve">Heidegger’s implicit topology of </w:t>
      </w:r>
      <w:r w:rsidRPr="004965AD">
        <w:rPr>
          <w:rStyle w:val="Emphasis"/>
        </w:rPr>
        <w:lastRenderedPageBreak/>
        <w:t>Being, which is inscribed in his geopolitics,</w:t>
      </w:r>
      <w:r w:rsidRPr="00E71D4F">
        <w:rPr>
          <w:sz w:val="16"/>
        </w:rPr>
        <w:t xml:space="preserve"> I have suggested that </w:t>
      </w:r>
      <w:r w:rsidRPr="004965AD">
        <w:rPr>
          <w:rStyle w:val="Emphasis"/>
        </w:rPr>
        <w:t>the apparent neutrality of philosophical ideas can very well hide an implicit imperial cartography that merges race and space. Racism—in the form of the forgetfulness of damnation, epistemic racism and many other forms—is more widespread than often thought</w:t>
      </w:r>
      <w:r w:rsidRPr="00E71D4F">
        <w:rPr>
          <w:sz w:val="16"/>
        </w:rPr>
        <w:t xml:space="preserve">. </w:t>
      </w:r>
      <w:r w:rsidRPr="004965AD">
        <w:rPr>
          <w:rStyle w:val="StyleUnderline"/>
        </w:rPr>
        <w:t>It is inscribed into the cartography of what is often considered to be consistent philosophical work and critical thinking</w:t>
      </w:r>
      <w:r w:rsidRPr="00E71D4F">
        <w:rPr>
          <w:sz w:val="16"/>
        </w:rPr>
        <w:t>. Beyond biological justifications of racism, or justifications based on differences in culture or manners</w:t>
      </w:r>
      <w:r w:rsidRPr="004965AD">
        <w:rPr>
          <w:rStyle w:val="StyleUnderline"/>
        </w:rPr>
        <w:t>, one can find in some influential trends in Western thought a more subtle ontological and epistemological justification</w:t>
      </w:r>
      <w:r w:rsidRPr="00E71D4F">
        <w:rPr>
          <w:sz w:val="16"/>
        </w:rPr>
        <w:t xml:space="preserve">. The implications are nefarious since the merging of race and space is behind imperial and military conceptions of spatiality that tend to give new meaning to Augustine’s classical account of the earthly and heavenly cities: the difference between the City of God and the Earthly City of Men is translated into the divide between the imperial cities of the human gods and the cities of the damned. Unfortunately, the search for roots in Europe and racist geopolitics often go hand in hand. </w:t>
      </w:r>
      <w:r w:rsidRPr="004965AD">
        <w:rPr>
          <w:rStyle w:val="StyleUnderline"/>
        </w:rPr>
        <w:t>The project of searching for roots in Europe also leads, or so I have argued in this essay, to dismissal of the larger geopolitical relations at work in the very formation of modernity</w:t>
      </w:r>
      <w:r w:rsidRPr="00E71D4F">
        <w:rPr>
          <w:sz w:val="16"/>
        </w:rPr>
        <w:t xml:space="preserve">. </w:t>
      </w:r>
      <w:r w:rsidRPr="004965AD">
        <w:rPr>
          <w:rStyle w:val="StyleUnderline"/>
        </w:rPr>
        <w:t>Against this systemic amnesia, Fanon proposes an-other geopolitics. While Heidegger attempts to find roots in the earth</w:t>
      </w:r>
      <w:r w:rsidRPr="00E71D4F">
        <w:rPr>
          <w:sz w:val="16"/>
        </w:rPr>
        <w:t xml:space="preserve">, and L´evinas grounds philosophy in two cities (Athens and Jerusalem), </w:t>
      </w:r>
      <w:r w:rsidRPr="004965AD">
        <w:rPr>
          <w:rStyle w:val="StyleUnderline"/>
        </w:rPr>
        <w:t>Fanon opens up a path of reflection that takes colonial differences as a point of departure for critical thinking</w:t>
      </w:r>
      <w:r w:rsidRPr="00E71D4F">
        <w:rPr>
          <w:sz w:val="16"/>
        </w:rPr>
        <w:t xml:space="preserve">. A </w:t>
      </w:r>
      <w:r w:rsidRPr="004965AD">
        <w:rPr>
          <w:rStyle w:val="StyleUnderline"/>
        </w:rPr>
        <w:t>critical account of the European topology of Being and its geopolitics of knowledge should lead</w:t>
      </w:r>
      <w:r w:rsidRPr="00E71D4F">
        <w:rPr>
          <w:sz w:val="16"/>
        </w:rPr>
        <w:t xml:space="preserve">, or so I have attempted to make clear here, to render visible what has remained invisible or marginal so far and to uncover how categories of damnation work—e.g. the black, the Jew and the Muslim. </w:t>
      </w:r>
      <w:r w:rsidRPr="004965AD">
        <w:rPr>
          <w:rStyle w:val="StyleUnderline"/>
        </w:rPr>
        <w:t>It is for this purpose that concepts such as modernity/coloniality, coloniality of power, coloniality of knowledge and coloniality of Being have been formulated.</w:t>
      </w:r>
      <w:r w:rsidRPr="00E71D4F">
        <w:rPr>
          <w:sz w:val="16"/>
        </w:rPr>
        <w:t xml:space="preserve"> These are only a few of the concepts that would have to become part of a decolonial grammar of critical analysis which would recognize its own vulnerability by being open to critical accounts based on the experiences and memories of peoples who have confronted modernity/racism in any of its forms.</w:t>
      </w:r>
    </w:p>
    <w:p w:rsidR="00E71D4F" w:rsidRPr="00E71D4F" w:rsidRDefault="00E71D4F" w:rsidP="00E71D4F"/>
    <w:p w:rsidR="002A06AB" w:rsidRPr="002A06AB" w:rsidRDefault="002A06AB" w:rsidP="002A06AB"/>
    <w:p w:rsidR="002A06AB" w:rsidRPr="002A06AB" w:rsidRDefault="002A06AB" w:rsidP="002A06AB"/>
    <w:p w:rsidR="002A06AB" w:rsidRPr="000D3A5A" w:rsidRDefault="002A06AB" w:rsidP="002A06AB"/>
    <w:p w:rsidR="000D3A5A" w:rsidRPr="002A06AB" w:rsidRDefault="002A06AB" w:rsidP="002A06AB">
      <w:pPr>
        <w:pStyle w:val="Heading3"/>
      </w:pPr>
      <w:bookmarkStart w:id="126" w:name="_Toc424225365"/>
      <w:r w:rsidRPr="002A06AB">
        <w:lastRenderedPageBreak/>
        <w:t>AT Perm – Parallax Gap</w:t>
      </w:r>
      <w:bookmarkEnd w:id="126"/>
    </w:p>
    <w:p w:rsidR="002A06AB" w:rsidRPr="002A06AB" w:rsidRDefault="002A06AB" w:rsidP="002A06AB">
      <w:pPr>
        <w:pStyle w:val="Heading4"/>
      </w:pPr>
      <w:r>
        <w:t>Reject the perm. Maintaining the parallax gap between our perspectives is necessary to reach truth.</w:t>
      </w:r>
    </w:p>
    <w:p w:rsidR="002A06AB" w:rsidRDefault="002A06AB" w:rsidP="002A06AB">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2A06AB" w:rsidRDefault="002A06AB" w:rsidP="002A06AB">
      <w:pPr>
        <w:rPr>
          <w:sz w:val="16"/>
        </w:rPr>
      </w:pPr>
      <w:r w:rsidRPr="004B71CE">
        <w:rPr>
          <w:rStyle w:val="StyleUnderline"/>
        </w:rPr>
        <w:t xml:space="preserve">This parallax differential creates certain dialectical shifts— or what Žižek terms parallax gaps. He structures his argument around three sites of parallax— </w:t>
      </w:r>
      <w:r w:rsidRPr="004B71CE">
        <w:rPr>
          <w:rStyle w:val="Emphasis"/>
        </w:rPr>
        <w:t>ontological difference as ultimate parallax (which conditions our access to reality), scientific parallax (which accounts for the gap between phenomenology and scientific explanations), and political parallax (which hinders the creation of common ground through which to mobilize political resistances</w:t>
      </w:r>
      <w:r w:rsidRPr="004B71CE">
        <w:rPr>
          <w:rStyle w:val="StyleUnderline"/>
        </w:rPr>
        <w:t>)— as the sites through which to interrogate biopolitics and class warfare.</w:t>
      </w:r>
      <w:r w:rsidRPr="004B71CE">
        <w:rPr>
          <w:sz w:val="16"/>
        </w:rPr>
        <w:t xml:space="preserve"> 102 In order to perceive the difference and to approach the Lacanian Real, Žižek argues that one has to shift perspective to alternate viewing locations and approximate the “Real” in the gap. </w:t>
      </w:r>
      <w:r w:rsidRPr="004B71CE">
        <w:rPr>
          <w:rStyle w:val="StyleUnderline"/>
        </w:rPr>
        <w:t xml:space="preserve">“The‘truth,’” Žižek explains, Is not the “real” state of things, that is, the “direct” view of the object without   perspectival distortion, but the very Real of the antagonism which causes perspectival distortion. </w:t>
      </w:r>
      <w:r w:rsidRPr="00317E61">
        <w:rPr>
          <w:rStyle w:val="Emphasis"/>
        </w:rPr>
        <w:t>The site of truth is</w:t>
      </w:r>
      <w:r w:rsidRPr="004B71CE">
        <w:rPr>
          <w:rStyle w:val="StyleUnderline"/>
        </w:rPr>
        <w:t xml:space="preserve"> not the way “things really are in themselves,” beyond their perspectival distortions, but </w:t>
      </w:r>
      <w:r w:rsidRPr="00317E61">
        <w:rPr>
          <w:rStyle w:val="Emphasis"/>
        </w:rPr>
        <w:t>the very gap</w:t>
      </w:r>
      <w:r w:rsidRPr="004B71CE">
        <w:rPr>
          <w:rStyle w:val="StyleUnderline"/>
        </w:rPr>
        <w:t xml:space="preserve">, passage, </w:t>
      </w:r>
      <w:r w:rsidRPr="00317E61">
        <w:rPr>
          <w:rStyle w:val="Emphasis"/>
        </w:rPr>
        <w:t>which separates one perspective from another, the gap … which makes the two perspectives radically incommensurable</w:t>
      </w:r>
      <w:r w:rsidRPr="004B71CE">
        <w:rPr>
          <w:rStyle w:val="StyleUnderline"/>
        </w:rPr>
        <w:t>.</w:t>
      </w:r>
      <w:r w:rsidRPr="004B71CE">
        <w:rPr>
          <w:sz w:val="16"/>
        </w:rPr>
        <w:t xml:space="preserve"> 103 The gap between two sides of the same phenomenon “allows us to discern its subversive core ” that cuts across the cosmopolitan hybrid/ nomad and acknowledges the lived conditions of violence, class, and oppression. 104 </w:t>
      </w:r>
      <w:r w:rsidRPr="004B71CE">
        <w:rPr>
          <w:rStyle w:val="StyleUnderline"/>
        </w:rPr>
        <w:t>Multiple viewing locations of the Real are created, though no single one of them is capable of discerning the Real and there is no possibility of triangulating the Real by taking into consideration all perspectives. Instead, according to Jodi Dean, “the distortion among the differing views … indicates the Real of the event</w:t>
      </w:r>
      <w:r w:rsidRPr="004B71CE">
        <w:rPr>
          <w:sz w:val="16"/>
        </w:rPr>
        <w:t xml:space="preserve">. The Realness of the event is what generates the multiplicity, the impossibility of its being encompassed.”  </w:t>
      </w:r>
    </w:p>
    <w:p w:rsidR="002A06AB" w:rsidRDefault="002A06AB" w:rsidP="002A06AB">
      <w:r>
        <w:br w:type="page"/>
      </w:r>
    </w:p>
    <w:p w:rsidR="00E71D4F" w:rsidRDefault="00E71D4F" w:rsidP="00E71D4F">
      <w:pPr>
        <w:pStyle w:val="Heading3"/>
      </w:pPr>
      <w:bookmarkStart w:id="127" w:name="_Toc424225366"/>
      <w:r>
        <w:lastRenderedPageBreak/>
        <w:t>AT Intersectionality</w:t>
      </w:r>
      <w:bookmarkEnd w:id="127"/>
    </w:p>
    <w:p w:rsidR="00E71D4F" w:rsidRPr="00AA1CD7" w:rsidRDefault="00E71D4F" w:rsidP="00E71D4F">
      <w:pPr>
        <w:pStyle w:val="Heading4"/>
      </w:pPr>
      <w:r>
        <w:t>Intersectionality only continues genocide by appropriating and destroying native culture.</w:t>
      </w:r>
    </w:p>
    <w:p w:rsidR="00E71D4F" w:rsidRPr="00B42638" w:rsidRDefault="00E71D4F" w:rsidP="00E71D4F">
      <w:pPr>
        <w:rPr>
          <w:sz w:val="16"/>
          <w:szCs w:val="16"/>
        </w:rPr>
      </w:pPr>
      <w:r w:rsidRPr="00B42638">
        <w:rPr>
          <w:b/>
          <w:sz w:val="24"/>
          <w:szCs w:val="24"/>
        </w:rPr>
        <w:t>Churchill 03</w:t>
      </w:r>
      <w:r w:rsidRPr="00B42638">
        <w:t xml:space="preserve"> </w:t>
      </w:r>
      <w:r w:rsidRPr="00B42638">
        <w:rPr>
          <w:sz w:val="16"/>
          <w:szCs w:val="16"/>
        </w:rPr>
        <w:t xml:space="preserve">[Ward, Coordinator of the Colorado chapter of the American Indian Movement, former professor of professor of ethnic studies at the University of Colorado at Boulder “Acts Of Rebellion: The Ward Churchill Reader” 2003, pg </w:t>
      </w:r>
      <w:r>
        <w:rPr>
          <w:sz w:val="16"/>
          <w:szCs w:val="16"/>
        </w:rPr>
        <w:t>208-211</w:t>
      </w:r>
      <w:r w:rsidRPr="00B42638">
        <w:rPr>
          <w:sz w:val="16"/>
          <w:szCs w:val="16"/>
        </w:rPr>
        <w:t>]</w:t>
      </w:r>
      <w:r w:rsidRPr="00B42638">
        <w:rPr>
          <w:sz w:val="12"/>
          <w:szCs w:val="12"/>
        </w:rPr>
        <w:t xml:space="preserve"> JCS</w:t>
      </w:r>
    </w:p>
    <w:p w:rsidR="00E71D4F" w:rsidRDefault="00E71D4F" w:rsidP="00E71D4F">
      <w:pPr>
        <w:rPr>
          <w:rStyle w:val="Emphasis"/>
        </w:rPr>
      </w:pPr>
      <w:r w:rsidRPr="00236BBA">
        <w:rPr>
          <w:sz w:val="10"/>
        </w:rPr>
        <w:t xml:space="preserve">We must get out of ourselves, or, more accurately, the selves we have been conned into believing are “us.” We must break out of the cage of artificial “self” in which we have been entrapped as “men” by today’s society. We must get in touch with our true selves, recapturing the Wild Man, the animal, the primitive warrior being which exists in the core of every man. We must rediscover the meaning of maleness, the art of being male, the way of the warrior priest. In doing so, we free ourselves from the alienating tyranny of being what it is we’re told we are, or what it is we should be. We free ourselves to redefine the meaning of “man,” to be who and what we can be, and what it is we ultimately must be. I speak here, of course, of genuineliberation from society’s false expectations and thus from the false selves these expectations have instilled in each and every one of us here in this room. Let the Wild Man loose, I say! Free our warrior spirit! </w:t>
      </w:r>
      <w:r w:rsidRPr="00C85136">
        <w:rPr>
          <w:rStyle w:val="StyleUnderline"/>
        </w:rPr>
        <w:t>—Robert Bly, 1991 In retrospect, it seems entirely predictable that, amidst Robert Bly’s welter of babble concerning the value of assorted strains of imagined primitivism and warrior spirit, a substantial segment of his following—and he himself in the workshops he offers on “practical ritual”—would end up gravitating most heavily toward things Indian.</w:t>
      </w:r>
      <w:r w:rsidRPr="00236BBA">
        <w:rPr>
          <w:sz w:val="10"/>
        </w:rPr>
        <w:t xml:space="preserve"> After all, Native Americans and our ceremonial life constitute living, ongoing entities. We are therefore far more accessible in terms of both time and space than the Druids or the old Norse Odinists. Further, our traditions offer the distinct advantage of seeming satisfyingly exotic to the average Euroamerican yuppie male, while not forcing them to clank about in the suits of chain mail and heavy steel armor which would be required if they they were to opt to act out their leader’s hyperliterate Arthurian fantasies. I mean, really…Jousting, anyone? A warrior-type fella could get seriously hurt that way.9 A main sticking point, of course, rests precisely in the fact that the cultures indigenous to America are living, ongoing entities. Unlike the Druids or the ancient Greek man-cults who celebrated Hector and Achilles, Native American societies can and do suffer the socioculturally debilitating effects of spiritual trivialization and appropriation at the hands of the massively larger Euro-immigrant population which has come to to dominate literally every other aspect of our existence. As Margo Thunderbird, an activist of the Shinnecock Nation, has put it, </w:t>
      </w:r>
      <w:r w:rsidRPr="00C83E72">
        <w:rPr>
          <w:rStyle w:val="StyleUnderline"/>
        </w:rPr>
        <w:t>“They came for our land, for what grew or could be grown on it, for the resources in it, and for our our clean air and pure water. They stole these things from us, and in the taking they also stole our free ways and the best of our leaders, killed in battle or assassinated. And now, after all that, they’ve come for the very last of our possessions; now they want our pride, our history, our spiritual traditions. They want to rewrite and remake these things, to claim them for themselves. The lies and thefts just never end.”</w:t>
      </w:r>
      <w:r w:rsidRPr="00236BBA">
        <w:rPr>
          <w:sz w:val="10"/>
        </w:rPr>
        <w:t xml:space="preserve">10 Or, as the Oneida scholar Pam Colorado frames the matter: </w:t>
      </w:r>
      <w:r w:rsidRPr="00C83E72">
        <w:rPr>
          <w:rStyle w:val="Emphasis"/>
        </w:rPr>
        <w:t>The process is ultimately intended to supplant Indians, even in areas of their own culture and spirituality. In the end, non-Indians will have complete power to define what is and what is not Indian, even for Indians.</w:t>
      </w:r>
      <w:r w:rsidRPr="00236BBA">
        <w:rPr>
          <w:sz w:val="10"/>
        </w:rPr>
        <w:t xml:space="preserve"> </w:t>
      </w:r>
      <w:r w:rsidRPr="00C83E72">
        <w:rPr>
          <w:rStyle w:val="Emphasis"/>
        </w:rPr>
        <w:t xml:space="preserve">We are talking here about a complete ideological/conceptual subordination of Indian people in addition to the total physical subordination they already experience. </w:t>
      </w:r>
      <w:r w:rsidRPr="00236BBA">
        <w:rPr>
          <w:sz w:val="10"/>
        </w:rPr>
        <w:t xml:space="preserve">When this happens, the last vestiges of real Indian society and Indian rights will disappear. Non-Indians will then claim to “own” our heritage and ideas as thoroughly as they now claim to own our land and resources.11 From this perspective, the American Indian Movement passed a resolution at its 1984 Southwest Leadership Conference condemning the laissez-faire use of native ceremonies and/or ceremonial objects by anyone not sanctioned by traditional indigenous spiritual leaders.12 The AIM position also echoed an earlier resolution taken by the Traditional Elders Circle in 1980, condemning even Indians who engage in “use of [our] spiritual ceremonies with non-Indian people for profit.”13 Another such condemnation had been issued during the First American Indian Tribunal at D-Q University in 1982.14 In June 1993, the Lakota Nation enacted a similar resolution denouncing non-Lakotas who presume to “adopt” their rituals, and censoring those Lakotas who have chosen to facilitate such cultural appropriation.15 Several other indigenous nations and national organizations have already taken comparable positions, or are preparing to.16 This may seem an exaggerated and overly harsh response to what the Spokane/Coeur d’Alene writer Sherman Alexie has laughingly dismissed as being little more than a “Society for Confused White Men.”17 But </w:t>
      </w:r>
      <w:r w:rsidRPr="00C83E72">
        <w:rPr>
          <w:rStyle w:val="StyleUnderline"/>
        </w:rPr>
        <w:t>the hard edges of Euroamerican hubris and assertion of proprietary interest in native assets which has always marked Indian/white relations are abundantly manifested in the organizational literature of the Men’s Movement itself</w:t>
      </w:r>
      <w:r w:rsidRPr="00236BBA">
        <w:rPr>
          <w:sz w:val="10"/>
        </w:rPr>
        <w:t xml:space="preserve">. Of even greater concern is the fact that </w:t>
      </w:r>
      <w:r w:rsidRPr="00D7398B">
        <w:rPr>
          <w:rStyle w:val="StyleUnderline"/>
        </w:rPr>
        <w:t>the sort of appropriation evidenced in these periodicals is no longer restricted simply to claiming “ownership”</w:t>
      </w:r>
      <w:r w:rsidRPr="00236BBA">
        <w:rPr>
          <w:sz w:val="10"/>
        </w:rPr>
        <w:t xml:space="preserve"> of Indian ceremonies and spiritual objects, as in a passage in a recent issue of the Men’s Council Journal explaining that “sweats, drumming, dancing, [and] four direction-calling [are] once-indigenous now-ours rituals.”18 </w:t>
      </w:r>
      <w:r w:rsidRPr="00D7398B">
        <w:rPr>
          <w:rStyle w:val="StyleUnderline"/>
        </w:rPr>
        <w:t xml:space="preserve">Rather, participants have increasingly assumed a stance of expropriating native identity altogether, as when, in the same journal, it is repeatedly asserted that “we…are all Lakota” and that members of the Men’s Movement are now displacing actual Lakotas from their “previous” role as “warrior protectors” </w:t>
      </w:r>
      <w:r w:rsidRPr="00236BBA">
        <w:rPr>
          <w:sz w:val="10"/>
        </w:rPr>
        <w:t>(of what, is left unclear).19 The indigenous response to such presumption was perhaps best expressed by AIM leader Russell Means, himself an Oglala Lakota, when he stated that, “</w:t>
      </w:r>
      <w:r w:rsidRPr="00D7398B">
        <w:rPr>
          <w:rStyle w:val="StyleUnderline"/>
        </w:rPr>
        <w:t>This is the ultimate degradation of our people, even worse than what’s been done to us by Hollywood and the publishing industry, or the sports teams who portray us as mascots and pets. What these people are doing is like Adolf Eichmann claiming during his trial that, at heart, he was really a zionist, or members of the Aryan Nations in Idaho claiming to be ‘True Jews’.</w:t>
      </w:r>
      <w:r w:rsidRPr="00236BBA">
        <w:rPr>
          <w:sz w:val="10"/>
        </w:rPr>
        <w:t>”20 Elsewhere, Means has observed that: What’s at issue here is the same old question that Europeans have always posed with regard to American Indians, whether what’s ours isn’t somehow theirs. And, of course, they’ve always answered the question in the affirmative… We are resisting this because spirituality is the basis of our culture. If our culture is dissolved [via the expedients of spiritual appropriation/expropriation</w:t>
      </w:r>
      <w:r w:rsidRPr="00D7398B">
        <w:rPr>
          <w:rStyle w:val="Emphasis"/>
        </w:rPr>
        <w:t>], Indian people as such will cease to exist. By definition, the causing of any culture to cease to exist is an act of genocide.</w:t>
      </w:r>
      <w:r w:rsidRPr="00236BBA">
        <w:rPr>
          <w:sz w:val="10"/>
        </w:rPr>
        <w:t xml:space="preserve">21 Noted author Vine Deloria, Jr., agrees in principle, finding </w:t>
      </w:r>
      <w:r w:rsidRPr="00D7398B">
        <w:rPr>
          <w:rStyle w:val="StyleUnderline"/>
        </w:rPr>
        <w:t xml:space="preserve">that as a result of the presumption of groups like the Men’s Movement, as well as academic anthropology, “the realities of Indian belief and existence have become so misunderstood and distorted at this point that when a real Indian stands up and speaks the truth at any given moment, </w:t>
      </w:r>
      <w:r w:rsidRPr="00D7398B">
        <w:rPr>
          <w:rStyle w:val="StyleUnderline"/>
        </w:rPr>
        <w:lastRenderedPageBreak/>
        <w:t>he or she is is not only unlikely to be believed, but will probably be publicly contradicted and ‘corrected’ by the citation of some non-Indian and totally inaccurate expert’.”</w:t>
      </w:r>
      <w:r w:rsidRPr="00236BBA">
        <w:rPr>
          <w:sz w:val="10"/>
        </w:rPr>
        <w:t xml:space="preserve">22 Moreover, </w:t>
      </w:r>
      <w:r w:rsidRPr="00D7398B">
        <w:rPr>
          <w:rStyle w:val="StyleUnderline"/>
        </w:rPr>
        <w:t>young Indians in</w:t>
      </w:r>
      <w:r w:rsidRPr="00236BBA">
        <w:rPr>
          <w:sz w:val="10"/>
        </w:rPr>
        <w:t xml:space="preserve"> [cities and] </w:t>
      </w:r>
      <w:r w:rsidRPr="00D7398B">
        <w:rPr>
          <w:rStyle w:val="StyleUnderline"/>
        </w:rPr>
        <w:t>universities are now being trained to view themselves and their cultures in the terms prescribed by such experts rather than in the traditional terms of the tribal elders</w:t>
      </w:r>
      <w:r w:rsidRPr="00236BBA">
        <w:rPr>
          <w:sz w:val="10"/>
        </w:rPr>
        <w:t xml:space="preserve">. The process automatically sets the members of Indian communities at odds with one another, while outsiders runaround picking up the pieces for themselves. </w:t>
      </w:r>
      <w:r w:rsidRPr="00D7398B">
        <w:rPr>
          <w:rStyle w:val="StyleUnderline"/>
        </w:rPr>
        <w:t xml:space="preserve">In this way </w:t>
      </w:r>
      <w:r w:rsidRPr="00236BBA">
        <w:rPr>
          <w:sz w:val="10"/>
        </w:rPr>
        <w:t xml:space="preserve">[groups like the Men’s Movement] </w:t>
      </w:r>
      <w:r w:rsidRPr="00D7398B">
        <w:rPr>
          <w:rStyle w:val="StyleUnderline"/>
        </w:rPr>
        <w:t>are perfecting a system of self-validation in which all semblance of honesty and accuracy are lost.</w:t>
      </w:r>
      <w:r w:rsidRPr="00236BBA">
        <w:rPr>
          <w:sz w:val="10"/>
        </w:rPr>
        <w:t xml:space="preserve"> This is…absolutely devastating to Indian societies.23 Even Sherman Alexie, while choosing to treat the Men’s Movement phenomenon with scorn and ridicule rather than open hostility, is compelled to acknowledge that there is a serious problem with the direction taken by Bly’s disciples. “</w:t>
      </w:r>
      <w:r w:rsidRPr="00D7398B">
        <w:rPr>
          <w:rStyle w:val="StyleUnderline"/>
        </w:rPr>
        <w:t>Peyote is not just an excuse to get high,” Alexie points out. “A Vision Quest cannot be completed in a convention room rented for that purpose… [T]he sweat lodge is a church, not a free clinic or something… A warrior does not have to scream to release the animal that is supposed to reside inside every man. A warrior does not necessarily have an animal inside him at all. If there happens to be an animal, it can be a parakeet or a mouse just as easily as it can be a bear or a wolf. When a white man adopts an animal, he [seems inevitably to choose] the largest animal possible. Whether this is because of possible phallic connotations or a kind of spiritual steroid abuse is debatable, [but] I can imagine a friend of mine, John, who is white, telling me that his spirit animal is the Tyrannosaurus Rex.”</w:t>
      </w:r>
      <w:r w:rsidRPr="00236BBA">
        <w:rPr>
          <w:sz w:val="10"/>
        </w:rPr>
        <w:t xml:space="preserve">24 </w:t>
      </w:r>
      <w:r w:rsidRPr="00D7398B">
        <w:rPr>
          <w:rStyle w:val="Emphasis"/>
        </w:rPr>
        <w:t>The men’s movement seems designed to appropriate and mutate so many aspects of native traditions</w:t>
      </w:r>
      <w:r w:rsidRPr="00236BBA">
        <w:rPr>
          <w:sz w:val="10"/>
        </w:rPr>
        <w:t xml:space="preserve">. I worry about the possibilities: men’s movement chain stores specializing in portable sweat lodges; the “Indians ‘R’ Us” com modification of ritual and artifact; white men who continue to show up at powwows in full regalia and dance.25 Plainly, </w:t>
      </w:r>
      <w:r w:rsidRPr="00D7398B">
        <w:rPr>
          <w:rStyle w:val="Emphasis"/>
        </w:rPr>
        <w:t>despite sharp differences in their respective temperaments and resultant stylistic approaches to dealing with problems, Alexie and many other Indians share Russell Means’ overall conclusion that the “culture vultures” of the Men’s Movement are “not innocent or innocuous…cute, groovy, hip, enlightened or any of the rest of the things they want to project themselves as being. No, what they’re about is cultural genocide. And genocide is genocide, no matter how you want to ‘qualify’ it. So some of us are starting to react to these folks accordingly.”26</w:t>
      </w:r>
    </w:p>
    <w:p w:rsidR="00E71D4F" w:rsidRDefault="00E71D4F" w:rsidP="00E71D4F">
      <w:pPr>
        <w:rPr>
          <w:rStyle w:val="Emphasis"/>
        </w:rPr>
      </w:pPr>
      <w:r>
        <w:rPr>
          <w:rStyle w:val="Emphasis"/>
        </w:rPr>
        <w:br w:type="page"/>
      </w:r>
    </w:p>
    <w:p w:rsidR="001E0473" w:rsidRDefault="001E0473" w:rsidP="00823C05">
      <w:pPr>
        <w:pStyle w:val="Heading3"/>
      </w:pPr>
      <w:bookmarkStart w:id="128" w:name="_Toc424225367"/>
      <w:r>
        <w:lastRenderedPageBreak/>
        <w:t>AT Framework</w:t>
      </w:r>
      <w:r w:rsidR="00254F98">
        <w:t xml:space="preserve"> -Education</w:t>
      </w:r>
      <w:bookmarkEnd w:id="128"/>
    </w:p>
    <w:p w:rsidR="001E0473" w:rsidRPr="001E0473" w:rsidRDefault="001E0473" w:rsidP="001E0473">
      <w:pPr>
        <w:pStyle w:val="Heading4"/>
      </w:pPr>
      <w:r w:rsidRPr="001E0473">
        <w:t>Your education is locked into a Eurocentric paradigm.</w:t>
      </w:r>
    </w:p>
    <w:p w:rsidR="001E0473" w:rsidRPr="00133D74" w:rsidRDefault="001E0473" w:rsidP="001E0473">
      <w:pPr>
        <w:rPr>
          <w:rStyle w:val="Style13ptBold"/>
        </w:rPr>
      </w:pPr>
      <w:r w:rsidRPr="00133D74">
        <w:rPr>
          <w:rStyle w:val="Style13ptBold"/>
        </w:rPr>
        <w:t>Churchill ’96 Ward Churchill coordinator of American Indian Studies with the Center for Studies of Ethnicity and Race in America at the University of Colorado/Boulder  From a Native Son: Selected Essays on Indigenism 1985-1995</w:t>
      </w:r>
    </w:p>
    <w:p w:rsidR="00BB27BB" w:rsidRDefault="001E0473" w:rsidP="001E0473">
      <w:pPr>
        <w:rPr>
          <w:sz w:val="16"/>
        </w:rPr>
      </w:pPr>
      <w:r w:rsidRPr="001E0473">
        <w:rPr>
          <w:sz w:val="16"/>
        </w:rPr>
        <w:t xml:space="preserve">Over the past decade, the nature and adequacy of educational content have been matters for increasingly vociferous debate among everyone from academics to policymakers to lay preachers in the United States. </w:t>
      </w:r>
      <w:r w:rsidRPr="001E0473">
        <w:rPr>
          <w:rStyle w:val="StyleUnderline"/>
        </w:rPr>
        <w:t>The American educational system as a whole has</w:t>
      </w:r>
      <w:r>
        <w:rPr>
          <w:rStyle w:val="StyleUnderline"/>
        </w:rPr>
        <w:t xml:space="preserve"> </w:t>
      </w:r>
      <w:r w:rsidRPr="001E0473">
        <w:rPr>
          <w:rStyle w:val="StyleUnderline"/>
        </w:rPr>
        <w:t xml:space="preserve">been amply demonstrated to be </w:t>
      </w:r>
      <w:r w:rsidRPr="001E0473">
        <w:rPr>
          <w:rStyle w:val="Emphasis"/>
        </w:rPr>
        <w:t>locked firmly into a paradigm of</w:t>
      </w:r>
      <w:r>
        <w:rPr>
          <w:rStyle w:val="Emphasis"/>
        </w:rPr>
        <w:t xml:space="preserve"> </w:t>
      </w:r>
      <w:r w:rsidRPr="001E0473">
        <w:rPr>
          <w:rStyle w:val="Emphasis"/>
        </w:rPr>
        <w:t>Eurocentrism</w:t>
      </w:r>
      <w:r w:rsidRPr="001E0473">
        <w:rPr>
          <w:rStyle w:val="StyleUnderline"/>
        </w:rPr>
        <w:t>, not only in terms of its focus, but also in its discernible</w:t>
      </w:r>
      <w:r>
        <w:rPr>
          <w:rStyle w:val="StyleUnderline"/>
        </w:rPr>
        <w:t xml:space="preserve"> </w:t>
      </w:r>
      <w:r w:rsidRPr="001E0473">
        <w:rPr>
          <w:rStyle w:val="StyleUnderline"/>
        </w:rPr>
        <w:t>heritage, methodologies, and conceptual structure. Among people of</w:t>
      </w:r>
      <w:r>
        <w:rPr>
          <w:rStyle w:val="StyleUnderline"/>
        </w:rPr>
        <w:t xml:space="preserve"> </w:t>
      </w:r>
      <w:r w:rsidRPr="001E0473">
        <w:rPr>
          <w:rStyle w:val="StyleUnderline"/>
        </w:rPr>
        <w:t>non-European cultural derivation, the kind of "learning" inculcated</w:t>
      </w:r>
      <w:r>
        <w:rPr>
          <w:rStyle w:val="StyleUnderline"/>
        </w:rPr>
        <w:t xml:space="preserve"> </w:t>
      </w:r>
      <w:r w:rsidRPr="001E0473">
        <w:rPr>
          <w:rStyle w:val="StyleUnderline"/>
        </w:rPr>
        <w:t xml:space="preserve">through such a model is broadly seen as </w:t>
      </w:r>
      <w:r w:rsidRPr="001E0473">
        <w:rPr>
          <w:rStyle w:val="Emphasis"/>
        </w:rPr>
        <w:t>insulting, degrading, and</w:t>
      </w:r>
      <w:r>
        <w:rPr>
          <w:rStyle w:val="Emphasis"/>
        </w:rPr>
        <w:t xml:space="preserve"> </w:t>
      </w:r>
      <w:r w:rsidRPr="001E0473">
        <w:rPr>
          <w:rStyle w:val="Emphasis"/>
        </w:rPr>
        <w:t>functionally subordinative.</w:t>
      </w:r>
      <w:r w:rsidRPr="001E0473">
        <w:rPr>
          <w:sz w:val="16"/>
        </w:rPr>
        <w:t xml:space="preserve"> More and more, these themes have found echoes among the more enlightened and progressive sectors of the dominant Euroamerican society itself. 1 Such sentiments are born of an ever-widening cognition that, within any multicultural setting , this sort of monolithic pedagogical </w:t>
      </w:r>
      <w:r w:rsidRPr="001E0473">
        <w:rPr>
          <w:rStyle w:val="StyleUnderline"/>
        </w:rPr>
        <w:t>reliance upon a single cultural tradition constitutes a rather transparent</w:t>
      </w:r>
      <w:r>
        <w:rPr>
          <w:rStyle w:val="StyleUnderline"/>
        </w:rPr>
        <w:t xml:space="preserve"> </w:t>
      </w:r>
      <w:r w:rsidRPr="001E0473">
        <w:rPr>
          <w:rStyle w:val="StyleUnderline"/>
        </w:rPr>
        <w:t>form of intellectual domination, achievable only within the context</w:t>
      </w:r>
      <w:r>
        <w:rPr>
          <w:rStyle w:val="StyleUnderline"/>
        </w:rPr>
        <w:t xml:space="preserve"> </w:t>
      </w:r>
      <w:r w:rsidRPr="001E0473">
        <w:rPr>
          <w:rStyle w:val="StyleUnderline"/>
        </w:rPr>
        <w:t>of parallel forms of domination.</w:t>
      </w:r>
      <w:r w:rsidRPr="001E0473">
        <w:rPr>
          <w:sz w:val="16"/>
        </w:rPr>
        <w:t xml:space="preserve"> This is meant in precisely the sense intended by David Landes when he observed, "It seems to me that one has to look at imperialism as a multifarious response to a common opportunity that consists simply as a disparity of power. ,,2 I n this connection, i t i s often pointed out that, </w:t>
      </w:r>
      <w:r w:rsidRPr="001E0473">
        <w:rPr>
          <w:rStyle w:val="StyleUnderline"/>
        </w:rPr>
        <w:t>while education in</w:t>
      </w:r>
      <w:r>
        <w:rPr>
          <w:rStyle w:val="StyleUnderline"/>
        </w:rPr>
        <w:t xml:space="preserve"> </w:t>
      </w:r>
      <w:r w:rsidRPr="001E0473">
        <w:rPr>
          <w:rStyle w:val="StyleUnderline"/>
        </w:rPr>
        <w:t>America has existed for some time, by law, as a "common opportunity,"</w:t>
      </w:r>
      <w:r>
        <w:rPr>
          <w:rStyle w:val="StyleUnderline"/>
        </w:rPr>
        <w:t xml:space="preserve"> </w:t>
      </w:r>
      <w:r w:rsidRPr="001E0473">
        <w:rPr>
          <w:rStyle w:val="StyleUnderline"/>
        </w:rPr>
        <w:t>its shape has all along been defined exclusively via the "disparity</w:t>
      </w:r>
      <w:r>
        <w:rPr>
          <w:rStyle w:val="StyleUnderline"/>
        </w:rPr>
        <w:t xml:space="preserve"> </w:t>
      </w:r>
      <w:r w:rsidRPr="001E0473">
        <w:rPr>
          <w:rStyle w:val="StyleUnderline"/>
        </w:rPr>
        <w:t>of power" exercised by members of the ruling Euroamerican elite.</w:t>
      </w:r>
      <w:r w:rsidRPr="001E0473">
        <w:rPr>
          <w:sz w:val="16"/>
        </w:rPr>
        <w:t xml:space="preserve">3 </w:t>
      </w:r>
      <w:r w:rsidRPr="001E0473">
        <w:rPr>
          <w:rStyle w:val="StyleUnderline"/>
        </w:rPr>
        <w:t>Responses to this</w:t>
      </w:r>
      <w:r w:rsidRPr="001E0473">
        <w:rPr>
          <w:sz w:val="16"/>
        </w:rPr>
        <w:t xml:space="preserve"> circumstance </w:t>
      </w:r>
      <w:r w:rsidRPr="001E0473">
        <w:rPr>
          <w:rStyle w:val="StyleUnderline"/>
        </w:rPr>
        <w:t>have, to date, concentrated</w:t>
      </w:r>
      <w:r w:rsidRPr="001E0473">
        <w:rPr>
          <w:sz w:val="16"/>
        </w:rPr>
        <w:t xml:space="preserve"> primarily </w:t>
      </w:r>
      <w:r w:rsidRPr="001E0473">
        <w:rPr>
          <w:rStyle w:val="StyleUnderline"/>
        </w:rPr>
        <w:t>upon what might be best described as a "contributionist"</w:t>
      </w:r>
      <w:r>
        <w:rPr>
          <w:rStyle w:val="StyleUnderline"/>
        </w:rPr>
        <w:t xml:space="preserve"> </w:t>
      </w:r>
      <w:r w:rsidRPr="001E0473">
        <w:rPr>
          <w:rStyle w:val="StyleUnderline"/>
        </w:rPr>
        <w:t xml:space="preserve">approach to remedy. This is to say, </w:t>
      </w:r>
      <w:r w:rsidRPr="001E0473">
        <w:rPr>
          <w:rStyle w:val="Emphasis"/>
        </w:rPr>
        <w:t>they seek to bring about the</w:t>
      </w:r>
      <w:r>
        <w:rPr>
          <w:rStyle w:val="Emphasis"/>
        </w:rPr>
        <w:t xml:space="preserve"> </w:t>
      </w:r>
      <w:r w:rsidRPr="001E0473">
        <w:rPr>
          <w:rStyle w:val="Emphasis"/>
        </w:rPr>
        <w:t>inclusion of non-Europeans</w:t>
      </w:r>
      <w:r w:rsidRPr="001E0473">
        <w:rPr>
          <w:sz w:val="16"/>
        </w:rPr>
        <w:t xml:space="preserve"> and/ or non-European achievements </w:t>
      </w:r>
      <w:r w:rsidRPr="001E0473">
        <w:rPr>
          <w:rStyle w:val="StyleUnderline"/>
        </w:rPr>
        <w:t>in</w:t>
      </w:r>
      <w:r>
        <w:rPr>
          <w:rStyle w:val="StyleUnderline"/>
        </w:rPr>
        <w:t xml:space="preserve"> </w:t>
      </w:r>
      <w:r w:rsidRPr="001E0473">
        <w:rPr>
          <w:rStyle w:val="StyleUnderline"/>
        </w:rPr>
        <w:t>canonical subject matters,</w:t>
      </w:r>
      <w:r w:rsidRPr="001E0473">
        <w:rPr>
          <w:rStyle w:val="Emphasis"/>
        </w:rPr>
        <w:t xml:space="preserve"> while leaving the methodological and conceptual</w:t>
      </w:r>
      <w:r>
        <w:rPr>
          <w:rStyle w:val="Emphasis"/>
        </w:rPr>
        <w:t xml:space="preserve"> </w:t>
      </w:r>
      <w:r w:rsidRPr="001E0473">
        <w:rPr>
          <w:rStyle w:val="Emphasis"/>
        </w:rPr>
        <w:t>parameters of the canon itself essentially intact.</w:t>
      </w:r>
      <w:r w:rsidRPr="001E0473">
        <w:rPr>
          <w:sz w:val="16"/>
        </w:rPr>
        <w:t>4 The present essay represents an attempt to go a bit further, sketching out to some degree the preliminary requisites for challenging methods and concepts as well. It should be noted before proceeding that while my own grounding in American Indian Studies leads me to anchor my various alternatives in that particular perspective, the principles postulated should prove readily adaptable to other "minority" venues.</w:t>
      </w:r>
    </w:p>
    <w:p w:rsidR="00AB1915" w:rsidRPr="00922784" w:rsidRDefault="00AB1915" w:rsidP="00AB1915">
      <w:pPr>
        <w:pStyle w:val="Heading4"/>
      </w:pPr>
      <w:r>
        <w:t xml:space="preserve">Their claim to education does not recognize the forced education and assimilation of native people into civil society. Not only is society an antagonism structured against them, but they were forced to un-learn their culture via the process of forced “re-education”. </w:t>
      </w:r>
    </w:p>
    <w:p w:rsidR="00AB1915" w:rsidRPr="00922784" w:rsidRDefault="00AB1915" w:rsidP="00AB1915">
      <w:pPr>
        <w:rPr>
          <w:rStyle w:val="Style13ptBold"/>
        </w:rPr>
      </w:pPr>
      <w:r>
        <w:rPr>
          <w:rStyle w:val="Style13ptBold"/>
        </w:rPr>
        <w:t xml:space="preserve">Margolis 2004 </w:t>
      </w:r>
      <w:r w:rsidRPr="00922784">
        <w:rPr>
          <w:rStyle w:val="Style13ptBold"/>
          <w:b w:val="0"/>
          <w:sz w:val="16"/>
          <w:szCs w:val="16"/>
        </w:rPr>
        <w:t>[Eric, 2004, Visual Studies, Vol. 19, No. 1, 2004, “Looking at discipline, looking at labour: photographic representations of Indian boarding schools”]-DD</w:t>
      </w:r>
    </w:p>
    <w:p w:rsidR="00AB1915" w:rsidRDefault="00AB1915" w:rsidP="00AB1915">
      <w:pPr>
        <w:rPr>
          <w:sz w:val="14"/>
        </w:rPr>
      </w:pPr>
      <w:r w:rsidRPr="00A224A1">
        <w:rPr>
          <w:rStyle w:val="Emphasis"/>
        </w:rPr>
        <w:t>Pratt’s experiment at Carlisle laid the basis for a network of comparatively well-funded federal institutions with a coherent curriculum intended to acculturate Native Americans to the dominant culture</w:t>
      </w:r>
      <w:r w:rsidRPr="00922784">
        <w:rPr>
          <w:sz w:val="14"/>
        </w:rPr>
        <w:t xml:space="preserve">. Indian schools were supported by powerful politicians like General Thomas Jefferson Morgan who became the Indian Commissioner a decade after the founding of Carlisle and helped establish the structure of off-reservation boarding schools. He built 11 additional schools, bringing the total to 19 and in 1890 promulgated Rules for Indian Schools (Library Staff 1999). There is no accurate count of the number of students; Adams (1995: 58) estimated attendance at nearly 18 000 at the turn of the century. In addition to Carlisle, major institutions included: Albuquerque, New Mexico; Flandreau, South Dakota; Chemawa, Oregon; Haskell, Kansas; Mt. Pleasant, Michigan; Riverside, California; and Phoenix, Arizona. </w:t>
      </w:r>
      <w:r w:rsidRPr="00A224A1">
        <w:rPr>
          <w:rStyle w:val="StyleUnderline"/>
        </w:rPr>
        <w:t xml:space="preserve">Indian schools constituted a particular nexus of the political and educational apparatus. Unlike, for instance, public schools during the same time period which were decentralized and completely disconnected from federal power, the Indian schools were a site where U.S. government policy directly influenced ideological production. </w:t>
      </w:r>
      <w:r w:rsidRPr="00A224A1">
        <w:rPr>
          <w:rStyle w:val="Emphasis"/>
        </w:rPr>
        <w:t>The application of state power led to two developments: a centralized curriculum and accountability</w:t>
      </w:r>
      <w:r w:rsidRPr="00922784">
        <w:rPr>
          <w:sz w:val="14"/>
        </w:rPr>
        <w:t xml:space="preserve">. Under the direct control of the BIA, boarding schools had shared characteristics: the architecture and landscaping was similar, as was the military-style regimen. Common curricular content FIGURE 3. </w:t>
      </w:r>
      <w:r w:rsidRPr="00922784">
        <w:rPr>
          <w:sz w:val="14"/>
        </w:rPr>
        <w:lastRenderedPageBreak/>
        <w:t xml:space="preserve">Photograph probably made by Charles R. Scott, an employee of the Seneca Training School, for Superintendent Horace B. Durant. 1905. National Archives and Record Service (BIA) NRFF-75-10-MIAMI-1(3). included: English language only, a basic academic curriculum with equal emphasis on farming and manual trades for men and domestic work for women, rigid adherence to clock time, team sports and military-style regimentation (Lindauer 1998; Marr n.d.). </w:t>
      </w:r>
      <w:r w:rsidRPr="00A224A1">
        <w:rPr>
          <w:rStyle w:val="StyleUnderline"/>
        </w:rPr>
        <w:t>Owen Lindauer made an important point about the depth of the re-socialization attempted by the Indian schools: In 1888 John Oberly, superintendent of Indian schools</w:t>
      </w:r>
      <w:r w:rsidRPr="00A224A1">
        <w:rPr>
          <w:rStyle w:val="Emphasis"/>
        </w:rPr>
        <w:t>, argued that the objective of the schools was to wean the student from the tribal system and to imbue him with the egotism of American civilization,</w:t>
      </w:r>
      <w:r w:rsidRPr="00A224A1">
        <w:rPr>
          <w:rStyle w:val="StyleUnderline"/>
        </w:rPr>
        <w:t xml:space="preserve"> so that he would say ‘I’ instead of ‘we’, and ‘this is mine’, instead of ‘this is ours’. (Lindauer 1998: n.p.)</w:t>
      </w:r>
      <w:r w:rsidRPr="00922784">
        <w:rPr>
          <w:sz w:val="14"/>
        </w:rPr>
        <w:t xml:space="preserve"> </w:t>
      </w:r>
      <w:r w:rsidRPr="00A224A1">
        <w:rPr>
          <w:rStyle w:val="Emphasis"/>
        </w:rPr>
        <w:t>The goal of the boarding schools thus went far beyond industrial training, English language instruction, gender role socialization and even the creation of capitalist desires</w:t>
      </w:r>
      <w:r w:rsidRPr="00A224A1">
        <w:rPr>
          <w:rStyle w:val="StyleUnderline"/>
        </w:rPr>
        <w:t>. It was also more ambitious than the Americanization process being employed to assimilate European immigrants during the same historic period</w:t>
      </w:r>
      <w:r w:rsidRPr="00922784">
        <w:rPr>
          <w:sz w:val="14"/>
        </w:rPr>
        <w:t>. Its goal was no less than transformation of the soul; exactly the project Michel Foucault argues was the accomplishment of modern institutions: ‘the historical reality of the soul, which, unlike the soul represented by Christian theology, is not born in sin and subject to punishment, but is born rather out of methods of punishment, supervision, and constraint’ (Foucault 1995: 29). In his examination of the role of photography in producing structures of surveillance and discipline, John Tagg noted that while unable to photograph the soul, the camera was an exquisite machine for demonstrating the effects of discipline on the body. As Foucault (1995: 25) put it: ‘the body is also directly involved in a political field; power relations have an immediate hold upon it; they invest it, mark it, train it, torture it, force it to carry out tasks, to perform ceremonies, to emit signs’.</w:t>
      </w:r>
    </w:p>
    <w:p w:rsidR="00254F98" w:rsidRDefault="00254F98" w:rsidP="00254F98">
      <w:pPr>
        <w:spacing w:after="0" w:line="240" w:lineRule="auto"/>
        <w:rPr>
          <w:rFonts w:eastAsia="Calibri" w:cs="Calibri"/>
          <w:b/>
          <w:sz w:val="32"/>
        </w:rPr>
      </w:pPr>
      <w:r w:rsidRPr="00254F98">
        <w:rPr>
          <w:rStyle w:val="Heading4Char"/>
        </w:rPr>
        <w:t>Their form of education is used as an instrument of cultural annihilation and assimilation.</w:t>
      </w:r>
      <w:r>
        <w:rPr>
          <w:rFonts w:eastAsia="Calibri" w:cs="Calibri"/>
          <w:b/>
          <w:sz w:val="32"/>
        </w:rPr>
        <w:t xml:space="preserve"> </w:t>
      </w:r>
    </w:p>
    <w:p w:rsidR="00254F98" w:rsidRDefault="00254F98" w:rsidP="00254F98">
      <w:pPr>
        <w:spacing w:after="0" w:line="240" w:lineRule="auto"/>
        <w:rPr>
          <w:rFonts w:eastAsia="Calibri" w:cs="Calibri"/>
          <w:b/>
          <w:sz w:val="12"/>
        </w:rPr>
      </w:pPr>
      <w:r>
        <w:rPr>
          <w:rFonts w:eastAsia="Calibri" w:cs="Calibri"/>
          <w:b/>
          <w:sz w:val="28"/>
        </w:rPr>
        <w:t xml:space="preserve">Smith, </w:t>
      </w:r>
      <w:r>
        <w:rPr>
          <w:rFonts w:eastAsia="Calibri" w:cs="Calibri"/>
          <w:sz w:val="28"/>
        </w:rPr>
        <w:t>'</w:t>
      </w:r>
      <w:r>
        <w:rPr>
          <w:rFonts w:eastAsia="Calibri" w:cs="Calibri"/>
          <w:b/>
          <w:sz w:val="28"/>
        </w:rPr>
        <w:t>01</w:t>
      </w:r>
      <w:r>
        <w:rPr>
          <w:rFonts w:eastAsia="Calibri" w:cs="Calibri"/>
          <w:b/>
        </w:rPr>
        <w:t xml:space="preserve"> </w:t>
      </w:r>
      <w:r>
        <w:rPr>
          <w:rFonts w:eastAsia="Calibri" w:cs="Calibri"/>
          <w:sz w:val="24"/>
        </w:rPr>
        <w:t xml:space="preserve">(Maureen Smith, </w:t>
      </w:r>
      <w:r>
        <w:rPr>
          <w:rFonts w:eastAsia="Calibri" w:cs="Calibri"/>
          <w:sz w:val="20"/>
        </w:rPr>
        <w:t>Maureen E. Smith is an enrolled member of the Oneida Tribe of Wisconsin. She currently serves as the Director of Native American Studies and Associate Professor of Interdisciplinary Studies at the University of Maine at Orono. She received her Ph.D. in Urban Education from the University of Wisconsin at Milwaukee, Fall 2001, "Forever Changed: Boarding School Narratives of American Indian Identity in the U.S. and Canada")</w:t>
      </w:r>
    </w:p>
    <w:p w:rsidR="00254F98" w:rsidRDefault="00254F98" w:rsidP="00254F98">
      <w:pPr>
        <w:spacing w:after="0" w:line="240" w:lineRule="auto"/>
        <w:rPr>
          <w:rFonts w:eastAsia="Calibri" w:cs="Calibri"/>
          <w:sz w:val="20"/>
        </w:rPr>
      </w:pPr>
    </w:p>
    <w:p w:rsidR="00254F98" w:rsidRDefault="00254F98" w:rsidP="00254F98">
      <w:pPr>
        <w:spacing w:after="0" w:line="240" w:lineRule="auto"/>
        <w:rPr>
          <w:rFonts w:eastAsia="Calibri" w:cs="Calibri"/>
          <w:sz w:val="20"/>
        </w:rPr>
      </w:pPr>
      <w:r>
        <w:rPr>
          <w:rFonts w:eastAsia="Calibri" w:cs="Calibri"/>
          <w:sz w:val="20"/>
        </w:rPr>
        <w:t>*This card has been modified to avoid stealing the words of the American Indian Peoples</w:t>
      </w:r>
    </w:p>
    <w:p w:rsidR="00254F98" w:rsidRDefault="00254F98" w:rsidP="00254F98">
      <w:pPr>
        <w:spacing w:after="0" w:line="240" w:lineRule="auto"/>
        <w:rPr>
          <w:rFonts w:eastAsia="Calibri" w:cs="Calibri"/>
          <w:sz w:val="20"/>
        </w:rPr>
      </w:pPr>
    </w:p>
    <w:p w:rsidR="008F6D52" w:rsidRDefault="00254F98" w:rsidP="00254F98">
      <w:pPr>
        <w:spacing w:after="0" w:line="240" w:lineRule="auto"/>
        <w:rPr>
          <w:rFonts w:eastAsia="Calibri" w:cs="Calibri"/>
          <w:sz w:val="16"/>
        </w:rPr>
      </w:pPr>
      <w:r w:rsidRPr="00254F98">
        <w:rPr>
          <w:rFonts w:eastAsia="Calibri" w:cs="Calibri"/>
          <w:sz w:val="16"/>
        </w:rPr>
        <w:t xml:space="preserve">As this Native man so eloquently stated, </w:t>
      </w:r>
      <w:r>
        <w:rPr>
          <w:rFonts w:eastAsia="Calibri" w:cs="Calibri"/>
          <w:sz w:val="24"/>
          <w:u w:val="single"/>
        </w:rPr>
        <w:t>the intent of the Western educational system was to purposefully eliminate the cultural identity of American Indian people</w:t>
      </w:r>
      <w:r>
        <w:rPr>
          <w:rFonts w:eastAsia="Calibri" w:cs="Calibri"/>
          <w:sz w:val="20"/>
          <w:u w:val="single"/>
        </w:rPr>
        <w:t>.</w:t>
      </w:r>
      <w:r w:rsidRPr="00254F98">
        <w:rPr>
          <w:rFonts w:eastAsia="Calibri" w:cs="Calibri"/>
          <w:sz w:val="16"/>
        </w:rPr>
        <w:t xml:space="preserve"> But as the narratives will show, the students were not passive recipients of the process. One purpose of this paper is to give voice to the American Indian people who survived the Western educational system. The Native perspective of this cultural assault and the ensuing opposition to this aggression, as well as the existence and tenacity of this people, as demonstrated by the narratives of the participants, form the significance of this paper.These narratives tell many stories. Within this paper are stories about American Indian reactions to the educational system itself, the assault on their cultural anchors, and the extreme psychological trauma they endured. There are stories of the staunch resistance that enabled the Native students to survive within this devastating system. Furthermore, these voices demonstrate that despite the oppressive social and educational policies, American Indians resisted assimilation and allowed then* ethnic identity to survive. Utilizing Native responses to the Western educational system, this essay provides an analysis of the structures in the educational system that conflicted with traditional American Indian life. Indian children were aware that</w:t>
      </w:r>
      <w:r>
        <w:rPr>
          <w:rFonts w:eastAsia="Calibri" w:cs="Calibri"/>
          <w:sz w:val="20"/>
          <w:u w:val="single"/>
        </w:rPr>
        <w:t xml:space="preserve"> </w:t>
      </w:r>
      <w:r>
        <w:rPr>
          <w:rFonts w:eastAsia="Calibri" w:cs="Calibri"/>
          <w:sz w:val="24"/>
          <w:u w:val="single"/>
        </w:rPr>
        <w:t xml:space="preserve">the goal of the schools was to make them as white as possible. </w:t>
      </w:r>
      <w:r w:rsidRPr="00254F98">
        <w:rPr>
          <w:rFonts w:eastAsia="Calibri" w:cs="Calibri"/>
          <w:sz w:val="16"/>
        </w:rPr>
        <w:t xml:space="preserve">"But </w:t>
      </w:r>
      <w:r>
        <w:rPr>
          <w:rFonts w:eastAsia="Calibri" w:cs="Calibri"/>
          <w:sz w:val="24"/>
          <w:u w:val="single"/>
        </w:rPr>
        <w:t>they</w:t>
      </w:r>
      <w:r w:rsidRPr="00254F98">
        <w:rPr>
          <w:rFonts w:eastAsia="Calibri" w:cs="Calibri"/>
          <w:sz w:val="16"/>
        </w:rPr>
        <w:t xml:space="preserve"> (the boarding schools) </w:t>
      </w:r>
      <w:r>
        <w:rPr>
          <w:rFonts w:eastAsia="Calibri" w:cs="Calibri"/>
          <w:sz w:val="24"/>
          <w:u w:val="single"/>
        </w:rPr>
        <w:t>tried to make [them]* white, to give [them]* the white culture, to integrate [them]*."</w:t>
      </w:r>
      <w:r w:rsidRPr="00254F98">
        <w:rPr>
          <w:rFonts w:eastAsia="Calibri" w:cs="Calibri"/>
          <w:sz w:val="16"/>
        </w:rPr>
        <w:t xml:space="preserve">2 This essay further examines possible reasons why American Indian culture did not disappear despite the attendance at the schools; however, the paper concludes in agreement with Mato: American Indians and their communities were forever changed by the experience. This essay arises from a study completed in 1993.3 In that study, eightyfive interviews, memoirs, and autobiographies of both Canadian and American individuals, spanning the time frame from 1819 to 1934, were studied. Within this study there was a wide diversity of tribal affiliations, times in attendance, and continuance with tribal tradition. Clearly, American Indian people came from a wide diversity of tribal backgrounds, personal family situations, individual school policy and personnel, and varied degrees of cultural interruption within their communities. Thus, their responses to the system were conflicted due to all these variables, and Native people who attended the educational system had diverse responses to its effect upon their lives. It is clear that the experience thoroughly altered their lives. </w:t>
      </w:r>
      <w:r>
        <w:rPr>
          <w:rFonts w:eastAsia="Calibri" w:cs="Calibri"/>
          <w:sz w:val="24"/>
          <w:u w:val="single"/>
        </w:rPr>
        <w:t>The educational system brought changes not only to individual American Indians, but also to whole tribal communities</w:t>
      </w:r>
      <w:r w:rsidRPr="00254F98">
        <w:rPr>
          <w:rFonts w:eastAsia="Calibri" w:cs="Calibri"/>
          <w:sz w:val="16"/>
        </w:rPr>
        <w:t xml:space="preserve">. The United States government was very clear in its Indian policy. </w:t>
      </w:r>
      <w:r>
        <w:rPr>
          <w:rFonts w:eastAsia="Calibri" w:cs="Calibri"/>
          <w:b/>
          <w:sz w:val="24"/>
          <w:u w:val="single"/>
        </w:rPr>
        <w:t>Historically, it was the express purpose of the United States government to eliminate all vestiges of tribal and cultural identity for American Indian people.</w:t>
      </w:r>
      <w:r>
        <w:rPr>
          <w:rFonts w:eastAsia="Calibri" w:cs="Calibri"/>
          <w:b/>
          <w:sz w:val="12"/>
          <w:u w:val="single"/>
        </w:rPr>
        <w:t xml:space="preserve">4 </w:t>
      </w:r>
      <w:r>
        <w:rPr>
          <w:rFonts w:eastAsia="Calibri" w:cs="Calibri"/>
          <w:sz w:val="24"/>
          <w:u w:val="single"/>
        </w:rPr>
        <w:t>History has shown that policies attempted to relocate and terminate Indian people in an effort to eliminate the "Indian problem."</w:t>
      </w:r>
      <w:r>
        <w:rPr>
          <w:rFonts w:eastAsia="Calibri" w:cs="Calibri"/>
          <w:sz w:val="12"/>
          <w:u w:val="single"/>
        </w:rPr>
        <w:t>5</w:t>
      </w:r>
      <w:r>
        <w:rPr>
          <w:rFonts w:eastAsia="Calibri" w:cs="Calibri"/>
          <w:b/>
          <w:sz w:val="12"/>
          <w:u w:val="single"/>
        </w:rPr>
        <w:t xml:space="preserve"> </w:t>
      </w:r>
      <w:r>
        <w:rPr>
          <w:rFonts w:eastAsia="Calibri" w:cs="Calibri"/>
          <w:b/>
          <w:sz w:val="24"/>
          <w:u w:val="single"/>
        </w:rPr>
        <w:t xml:space="preserve">One of the main vehicles for this annihilation was education. </w:t>
      </w:r>
      <w:r>
        <w:rPr>
          <w:rFonts w:eastAsia="Calibri" w:cs="Calibri"/>
          <w:sz w:val="24"/>
          <w:u w:val="single"/>
        </w:rPr>
        <w:t>Charles Mix</w:t>
      </w:r>
      <w:r>
        <w:rPr>
          <w:rFonts w:eastAsia="Calibri" w:cs="Calibri"/>
          <w:sz w:val="20"/>
          <w:u w:val="single"/>
        </w:rPr>
        <w:t xml:space="preserve">, </w:t>
      </w:r>
      <w:r w:rsidRPr="00254F98">
        <w:rPr>
          <w:rFonts w:eastAsia="Calibri" w:cs="Calibri"/>
          <w:sz w:val="16"/>
        </w:rPr>
        <w:t xml:space="preserve">who had a significant impact on Indian affairs throughout his tenure, perhaps best exemplifies the tone of </w:t>
      </w:r>
      <w:r w:rsidRPr="00254F98">
        <w:rPr>
          <w:rFonts w:eastAsia="Calibri" w:cs="Calibri"/>
          <w:sz w:val="16"/>
        </w:rPr>
        <w:lastRenderedPageBreak/>
        <w:t xml:space="preserve">many Commissioners of Indian Affairs of his day. Charles Mix began working for the Office of Indian Affairs in 1838. He became chief clerk and in that capacity, served under twelve different commissioners and either wrote most of the annual reports or supplied the information contained in them. Finally, in 1858, he was appointed commissioner. He believed Indians should be settled upon reservations and assimilated into white society.6 In his 1860 annual report, Commissioner Mix </w:t>
      </w:r>
      <w:r>
        <w:rPr>
          <w:rFonts w:eastAsia="Calibri" w:cs="Calibri"/>
          <w:sz w:val="24"/>
          <w:u w:val="single"/>
        </w:rPr>
        <w:t xml:space="preserve">expressed his feelings regarding the goals of American Indian education when he wrote: Educate him in the rudiments of our language. Teach him to work. </w:t>
      </w:r>
      <w:r>
        <w:rPr>
          <w:rFonts w:eastAsia="Calibri" w:cs="Calibri"/>
          <w:b/>
          <w:sz w:val="24"/>
          <w:u w:val="single"/>
        </w:rPr>
        <w:t>Send him to his home, and tell him he must practice what he has been taught or starve</w:t>
      </w:r>
      <w:r>
        <w:rPr>
          <w:rFonts w:eastAsia="Calibri" w:cs="Calibri"/>
          <w:sz w:val="24"/>
          <w:u w:val="single"/>
        </w:rPr>
        <w:t xml:space="preserve">. It will in a generation regenerate the race. </w:t>
      </w:r>
      <w:r>
        <w:rPr>
          <w:rFonts w:eastAsia="Calibri" w:cs="Calibri"/>
          <w:b/>
          <w:sz w:val="24"/>
          <w:u w:val="single"/>
        </w:rPr>
        <w:t>It will exterminate the Indian, but develop a man.</w:t>
      </w:r>
      <w:r>
        <w:rPr>
          <w:rFonts w:eastAsia="Calibri" w:cs="Calibri"/>
          <w:sz w:val="12"/>
          <w:u w:val="single"/>
        </w:rPr>
        <w:t xml:space="preserve">7 </w:t>
      </w:r>
      <w:r w:rsidRPr="00254F98">
        <w:rPr>
          <w:rFonts w:eastAsia="Calibri" w:cs="Calibri"/>
          <w:sz w:val="16"/>
        </w:rPr>
        <w:t xml:space="preserve">Canada utilized an educational model very similar to that of the United States. In fact, the Canadian government looked to the U.S. for examples of how to deal with the issue of education stipulated in the treaties. To that end, the Canadian government supported missionaries in setting up a series of residential schools existing from the 1880s to the 1970s. These schools' philosophies and intents were similar to those of Commissioner Mix. Describing the intent of the educational system in Canada, A. G. Harper stated that "the extinction of the Indians as Indians is the ultimate end" of the Canadian Indian policy.8 Within the white educational setting, everything Indian was viewed as negative. </w:t>
      </w:r>
      <w:r>
        <w:rPr>
          <w:rFonts w:eastAsia="Calibri" w:cs="Calibri"/>
          <w:sz w:val="24"/>
          <w:u w:val="single"/>
        </w:rPr>
        <w:t>The inherent problem of racial confusion for Indian students seemed almost unavoidable. A constant conflict occurred between what the white educators taught and what was taught in the home culture. School officials told Indian students that they and their lifestyle were a sin and an abomination to God, and that the only escape from this condition was to become like whites.</w:t>
      </w:r>
      <w:r>
        <w:rPr>
          <w:rFonts w:eastAsia="Calibri" w:cs="Calibri"/>
          <w:sz w:val="20"/>
          <w:u w:val="single"/>
        </w:rPr>
        <w:t xml:space="preserve"> </w:t>
      </w:r>
      <w:r w:rsidRPr="00254F98">
        <w:rPr>
          <w:rFonts w:eastAsia="Calibri" w:cs="Calibri"/>
          <w:sz w:val="16"/>
        </w:rPr>
        <w:t xml:space="preserve">Commissioner of Indian Affairs William Jones was optimistic about the benefits of education. "With education will come morality, cleanliness, self-respect, industry and above all, a Christianized humanity, the foundation stone of the world's progress and well-being."9 The school experience weathered by many Indian people was a bittersweet experience. For many, it impacted negatively upon them for their entire lives, and the impact continues today. </w:t>
      </w:r>
      <w:r>
        <w:rPr>
          <w:rFonts w:eastAsia="Calibri" w:cs="Calibri"/>
          <w:sz w:val="24"/>
          <w:u w:val="single"/>
        </w:rPr>
        <w:t xml:space="preserve">Indian people contend that the educational experience led to the demise of many tribal languages. It has stolen the parenting skills away from many Indian people. It nearly caused the annihilation of the culture. </w:t>
      </w:r>
      <w:r>
        <w:rPr>
          <w:rFonts w:eastAsia="Calibri" w:cs="Calibri"/>
          <w:b/>
          <w:sz w:val="24"/>
          <w:u w:val="single"/>
        </w:rPr>
        <w:t xml:space="preserve">Education has had a big part in creating generations of people ashamed of who they are. </w:t>
      </w:r>
      <w:r w:rsidRPr="00254F98">
        <w:rPr>
          <w:rFonts w:eastAsia="Calibri" w:cs="Calibri"/>
          <w:sz w:val="16"/>
        </w:rPr>
        <w:t>However, some Indian people responded that, in fact, the schools were a good, safe, and predictable place to be. Schools always provided food and clothing for the students, even if parents were unable to so provide. "Some of those Indian families are so poor that they can't afford the clothing or anything that it takes to send a kid to public school. They at least know that if their child is at a boarding school, they will get three meals a day."1 0 "Old Uncle Sam, he was pretty good to us. I had three square meals a day," remembered another student.1 1 A Sioux woman remarked: Don't you think that was—for—for the kids' own good because I know in my time, we went hungry a lot of times. We didn't have no shoes to wear. And when my dad took me to the Indian school, we got three meals a day, we got a good education, and I'm glad that my dad took me there. Otherwise where would I be?1 2</w:t>
      </w:r>
    </w:p>
    <w:p w:rsidR="008F6D52" w:rsidRDefault="008F6D52" w:rsidP="008F6D52">
      <w:r>
        <w:br w:type="page"/>
      </w:r>
    </w:p>
    <w:p w:rsidR="008F6D52" w:rsidRDefault="008F6D52" w:rsidP="008F6D52">
      <w:pPr>
        <w:pStyle w:val="Heading4"/>
      </w:pPr>
      <w:r>
        <w:lastRenderedPageBreak/>
        <w:t>Your exclusion framing of debate mirrors the way minorities are excluded from modern education systems.</w:t>
      </w:r>
    </w:p>
    <w:p w:rsidR="008F6D52" w:rsidRPr="00842291" w:rsidRDefault="008F6D52" w:rsidP="008F6D52">
      <w:r w:rsidRPr="00842291">
        <w:rPr>
          <w:b/>
          <w:sz w:val="24"/>
          <w:szCs w:val="24"/>
        </w:rPr>
        <w:t>Bartolome 94</w:t>
      </w:r>
      <w:r>
        <w:t xml:space="preserve"> </w:t>
      </w:r>
      <w:r w:rsidRPr="00842291">
        <w:rPr>
          <w:sz w:val="16"/>
          <w:szCs w:val="16"/>
        </w:rPr>
        <w:t>[Lilia; PhD in Language, Literacy and Culture, Stanford University, Professor of Applied Linguistics, College of Liberal Arts; Harvard Educational Review Vol. 64 No. 2; Beyond the Methods Fetish: Toward a Humanizing Pedagogy; pp. 173-191] JCS</w:t>
      </w:r>
    </w:p>
    <w:p w:rsidR="008F6D52" w:rsidRPr="002F0D3B" w:rsidRDefault="008F6D52" w:rsidP="008F6D52">
      <w:pPr>
        <w:rPr>
          <w:rFonts w:asciiTheme="minorHAnsi" w:hAnsiTheme="minorHAnsi"/>
          <w:sz w:val="14"/>
        </w:rPr>
      </w:pPr>
      <w:r w:rsidRPr="002F0D3B">
        <w:rPr>
          <w:rFonts w:asciiTheme="minorHAnsi" w:hAnsiTheme="minorHAnsi"/>
          <w:sz w:val="14"/>
        </w:rPr>
        <w:t xml:space="preserve">As discussed earlier, </w:t>
      </w:r>
      <w:r w:rsidRPr="003D09A9">
        <w:rPr>
          <w:rStyle w:val="Emphasis"/>
        </w:rPr>
        <w:t>teaching strategies are neither designed nor implemented in a vacuum.</w:t>
      </w:r>
      <w:r w:rsidRPr="002F0D3B">
        <w:rPr>
          <w:rFonts w:asciiTheme="minorHAnsi" w:hAnsiTheme="minorHAnsi"/>
          <w:sz w:val="14"/>
        </w:rPr>
        <w:t xml:space="preserve"> Design, selection, and </w:t>
      </w:r>
      <w:r w:rsidRPr="003D09A9">
        <w:rPr>
          <w:rStyle w:val="Emphasis"/>
        </w:rPr>
        <w:t>use of particular teaching approaches and strategies arise from perceptions about learning</w:t>
      </w:r>
      <w:r w:rsidRPr="002F0D3B">
        <w:rPr>
          <w:rFonts w:asciiTheme="minorHAnsi" w:hAnsiTheme="minorHAnsi"/>
          <w:sz w:val="14"/>
        </w:rPr>
        <w:t xml:space="preserve"> and learners. I contend that the most </w:t>
      </w:r>
      <w:r w:rsidRPr="003D09A9">
        <w:rPr>
          <w:rStyle w:val="Emphasis"/>
        </w:rPr>
        <w:t>pedagogically advanced strategies are sure to he ineffective in the hands of educators who implicitly or explicitly subscribe to a belief system that renders ethnic, racial, and linguistic minority students</w:t>
      </w:r>
      <w:r w:rsidRPr="002F0D3B">
        <w:rPr>
          <w:rFonts w:asciiTheme="minorHAnsi" w:hAnsiTheme="minorHAnsi"/>
          <w:sz w:val="14"/>
        </w:rPr>
        <w:t xml:space="preserve"> at best culturally </w:t>
      </w:r>
      <w:r w:rsidRPr="003D09A9">
        <w:rPr>
          <w:rStyle w:val="Emphasis"/>
        </w:rPr>
        <w:t>disadvantaged and</w:t>
      </w:r>
      <w:r w:rsidRPr="002F0D3B">
        <w:rPr>
          <w:rFonts w:asciiTheme="minorHAnsi" w:hAnsiTheme="minorHAnsi"/>
          <w:sz w:val="14"/>
        </w:rPr>
        <w:t xml:space="preserve"> in need of fixing (if we could only identify the right recipe!), or, at worst, </w:t>
      </w:r>
      <w:r w:rsidRPr="003D09A9">
        <w:rPr>
          <w:rStyle w:val="Emphasis"/>
        </w:rPr>
        <w:t>culturally or genetically deficient and beyond fixing</w:t>
      </w:r>
      <w:r w:rsidRPr="002F0D3B">
        <w:rPr>
          <w:rFonts w:asciiTheme="minorHAnsi" w:hAnsiTheme="minorHAnsi"/>
          <w:sz w:val="14"/>
        </w:rPr>
        <w:t xml:space="preserve">. 7 Despite the fact that </w:t>
      </w:r>
      <w:r w:rsidRPr="003D09A9">
        <w:rPr>
          <w:rStyle w:val="StyleUnderline"/>
        </w:rPr>
        <w:t>various models have been proposed to explain the academic failure of certain subordinated groups</w:t>
      </w:r>
      <w:r w:rsidRPr="002F0D3B">
        <w:rPr>
          <w:rFonts w:asciiTheme="minorHAnsi" w:hAnsiTheme="minorHAnsi"/>
          <w:sz w:val="14"/>
        </w:rPr>
        <w:t xml:space="preserve"> — academic failure described as historical, pervasive, and disproportionate — </w:t>
      </w:r>
      <w:r w:rsidRPr="003D09A9">
        <w:rPr>
          <w:rStyle w:val="StyleUnderline"/>
        </w:rPr>
        <w:t>the fact remains that these views of difference are deficit-based and deeply imprinted in our individual and collective psyches</w:t>
      </w:r>
      <w:r w:rsidRPr="002F0D3B">
        <w:rPr>
          <w:rFonts w:asciiTheme="minorHAnsi" w:hAnsiTheme="minorHAnsi"/>
          <w:sz w:val="14"/>
        </w:rPr>
        <w:t xml:space="preserve"> (Flores, 1982, 1993; Menchaca &amp; Valencia, 1990; Valencia, 1986, 1991). The deficit model has the longest history of any model discussed in the education literature. Richard Valencia (1986) traces its evolution over three centuries:Also known in the literature as the “</w:t>
      </w:r>
      <w:r w:rsidRPr="003D09A9">
        <w:rPr>
          <w:rStyle w:val="StyleUnderline"/>
        </w:rPr>
        <w:t>social pathology” model or the “cultural deprivation” model, the deficit approach explains disproportionate academic problems among low status students</w:t>
      </w:r>
      <w:r w:rsidRPr="002F0D3B">
        <w:rPr>
          <w:rFonts w:asciiTheme="minorHAnsi" w:hAnsiTheme="minorHAnsi"/>
          <w:sz w:val="14"/>
        </w:rPr>
        <w:t xml:space="preserve"> as largely being due to pathologies or deficits in their sociocultural background (e.g., cognitive and linguistic deficiencies, low self-esteem, poor motivation). . . . To improve the educability of such students, programs such as compensatory education and parent-child intervention-have been-proposed. (p. 3) Barbara Flores (1982, 1993) documents the effect this deficit model has had on the schools’ past and current perceptions of Latino students. Her historical overview chronicles descriptions used to refer to Latino students over the last century. The terms range from “mentally retarded,” “linguistically handicapped,” “culturally and linguistically deprived,” and “semilingual,” to the current euphemism for Latino and other subordinated students: the “at-risk” student. Similarly, recent </w:t>
      </w:r>
      <w:r w:rsidRPr="003D09A9">
        <w:rPr>
          <w:rStyle w:val="StyleUnderline"/>
        </w:rPr>
        <w:t>research continues to lay bare our deficit orientation and its links to discriminatory school practices aimed at students from groups perceived as low status</w:t>
      </w:r>
      <w:r w:rsidRPr="002F0D3B">
        <w:rPr>
          <w:rFonts w:asciiTheme="minorHAnsi" w:hAnsiTheme="minorHAnsi"/>
          <w:sz w:val="14"/>
        </w:rPr>
        <w:t xml:space="preserve"> (Anyon, 1988; Bloom, 1991; Diaz, Moll, &amp; Mehan, 1986; Oaks, 1986). Findings range from teacher preference for Anglo students, to bilingual teachers’ preference for lighter skinned Latino students (Bloom, 1991), to teachers’ negative perceptions of working-class parents as compared to middle-class parents (Lareau, 1990), and, finally, to </w:t>
      </w:r>
      <w:r w:rsidRPr="003D09A9">
        <w:rPr>
          <w:rStyle w:val="StyleUnderline"/>
        </w:rPr>
        <w:t xml:space="preserve">unequal teaching and testing practices in schools serving working-class and ethnic minority students </w:t>
      </w:r>
      <w:r w:rsidRPr="002F0D3B">
        <w:rPr>
          <w:rFonts w:asciiTheme="minorHAnsi" w:hAnsiTheme="minorHAnsi"/>
          <w:sz w:val="14"/>
        </w:rPr>
        <w:t xml:space="preserve">(Anyon, 1988; Diaz et al., 1986; Oaks, 1 986; U.S. Commission on Civil Rights, 1973). Especially indicative of </w:t>
      </w:r>
      <w:r w:rsidRPr="003D09A9">
        <w:rPr>
          <w:rStyle w:val="Emphasis"/>
        </w:rPr>
        <w:t xml:space="preserve">our inability to consciously acknowledge the deficit orientation is the fact that the teachers in these studies </w:t>
      </w:r>
      <w:r w:rsidRPr="002F0D3B">
        <w:rPr>
          <w:rFonts w:asciiTheme="minorHAnsi" w:hAnsiTheme="minorHAnsi"/>
          <w:sz w:val="14"/>
        </w:rPr>
        <w:t xml:space="preserve">— teachers from all ethnic groups — </w:t>
      </w:r>
      <w:r w:rsidRPr="003D09A9">
        <w:rPr>
          <w:rStyle w:val="Emphasis"/>
        </w:rPr>
        <w:t>were themselves unaware ofthe active role they played in the differential and unequal treatment of their students.</w:t>
      </w:r>
      <w:r w:rsidRPr="002F0D3B">
        <w:rPr>
          <w:rFonts w:asciiTheme="minorHAnsi" w:hAnsiTheme="minorHAnsi"/>
          <w:sz w:val="14"/>
        </w:rPr>
        <w:t xml:space="preserve"> The deficit view of subordinated students has been critiqued by numerous researchers as ethnocentric and invalid (Boykin, 1983; Diaz et al., 1986; Flores, 1982; Flores et al., 1991; Sue &amp; Padilla, 1986; Trueba, 1989; Walker, 1987). More recent research offers alternative models that shift the source of school failure away from the characteristics of the individual child, their families, and their cultures, and toward the schooling process (Au &amp; Mason, 1983; Heath, 1983; Mehan, 1992; Philips, 1972). Unfortunately, I believe that </w:t>
      </w:r>
      <w:r w:rsidRPr="002F0D3B">
        <w:rPr>
          <w:rStyle w:val="StyleUnderline"/>
        </w:rPr>
        <w:t>many of these alternative models often unwittingly give rise to a kinder and more~liberal,yet more concealed version of the deficit model</w:t>
      </w:r>
      <w:r w:rsidRPr="002F0D3B">
        <w:rPr>
          <w:rFonts w:asciiTheme="minorHAnsi" w:hAnsiTheme="minorHAnsi"/>
          <w:sz w:val="14"/>
        </w:rPr>
        <w:t xml:space="preserve"> that </w:t>
      </w:r>
      <w:r w:rsidRPr="002F0D3B">
        <w:rPr>
          <w:rStyle w:val="Emphasis"/>
        </w:rPr>
        <w:t xml:space="preserve">views subordinated students as being in need of “specialized” modes of instruction </w:t>
      </w:r>
      <w:r w:rsidRPr="002F0D3B">
        <w:rPr>
          <w:rFonts w:asciiTheme="minorHAnsi" w:hAnsiTheme="minorHAnsi"/>
          <w:sz w:val="14"/>
        </w:rPr>
        <w:t xml:space="preserve">— </w:t>
      </w:r>
      <w:r w:rsidRPr="002F0D3B">
        <w:rPr>
          <w:rStyle w:val="StyleUnderline"/>
        </w:rPr>
        <w:t>a type of instructional “coddling” that mainstream students do not require in order to achieve in school.</w:t>
      </w:r>
      <w:r w:rsidRPr="002F0D3B">
        <w:rPr>
          <w:rFonts w:asciiTheme="minorHAnsi" w:hAnsiTheme="minorHAnsi"/>
          <w:sz w:val="14"/>
        </w:rPr>
        <w:t xml:space="preserve"> Despite the use of less overtly ethnocentric models to explain the academic standing of subordinated students, I believe that the deficit orientation toward difference, especially as it relates to low socioeconomic and ethnic minority groups, is very deeply ingrained in the ethos of our most prominent institutions, especially schools, and in the various educational programs in place at these sites. It is against this sociocultural backdrop that teachers can begin to seriously question the unspoken but prevalent deficit orientation used to hide SES, racial/ethnic, linguistic, and gender inequities present in U.S. classrooms. And </w:t>
      </w:r>
      <w:r w:rsidRPr="002F0D3B">
        <w:rPr>
          <w:rStyle w:val="StyleUnderline"/>
        </w:rPr>
        <w:t>it is against this sociocultural backdrop that I critically examine two teaching approaches identified by the educational literature as effective with subordinated student populations</w:t>
      </w:r>
      <w:r w:rsidRPr="002F0D3B">
        <w:rPr>
          <w:rFonts w:asciiTheme="minorHAnsi" w:hAnsiTheme="minorHAnsi"/>
          <w:sz w:val="14"/>
        </w:rPr>
        <w:t>.</w:t>
      </w:r>
    </w:p>
    <w:p w:rsidR="00096D21" w:rsidRDefault="00096D21" w:rsidP="00254F98">
      <w:pPr>
        <w:spacing w:after="0" w:line="240" w:lineRule="auto"/>
        <w:rPr>
          <w:rFonts w:eastAsia="Calibri" w:cs="Calibri"/>
          <w:sz w:val="16"/>
        </w:rPr>
      </w:pPr>
    </w:p>
    <w:p w:rsidR="00096D21" w:rsidRDefault="003E6AA2" w:rsidP="003E6AA2">
      <w:pPr>
        <w:pStyle w:val="Heading3"/>
      </w:pPr>
      <w:bookmarkStart w:id="129" w:name="_Toc424225368"/>
      <w:r>
        <w:lastRenderedPageBreak/>
        <w:t>AT FW Debate is Key</w:t>
      </w:r>
      <w:bookmarkEnd w:id="129"/>
    </w:p>
    <w:p w:rsidR="003E6AA2" w:rsidRDefault="003E6AA2" w:rsidP="003E6AA2">
      <w:pPr>
        <w:pStyle w:val="Heading4"/>
      </w:pPr>
      <w:r>
        <w:t>Educational spaces key</w:t>
      </w:r>
    </w:p>
    <w:p w:rsidR="003E6AA2" w:rsidRPr="00FE5B6F" w:rsidRDefault="003E6AA2" w:rsidP="003E6AA2">
      <w:r w:rsidRPr="00FE5B6F">
        <w:rPr>
          <w:rStyle w:val="Style13ptBold"/>
        </w:rPr>
        <w:t>Gra</w:t>
      </w:r>
      <w:r>
        <w:rPr>
          <w:rStyle w:val="Style13ptBold"/>
        </w:rPr>
        <w:t>n</w:t>
      </w:r>
      <w:r w:rsidRPr="00FE5B6F">
        <w:rPr>
          <w:rStyle w:val="Style13ptBold"/>
        </w:rPr>
        <w:t xml:space="preserve">de 04 </w:t>
      </w:r>
      <w:r w:rsidRPr="00FE5B6F">
        <w:t xml:space="preserve">(Sandy </w:t>
      </w:r>
      <w:r>
        <w:rPr>
          <w:rStyle w:val="StyleUnderline"/>
        </w:rPr>
        <w:t>Grande</w:t>
      </w:r>
      <w:r w:rsidRPr="00FE5B6F">
        <w:t>, Associate Professor of Education</w:t>
      </w:r>
      <w:r>
        <w:t xml:space="preserve"> </w:t>
      </w:r>
      <w:r w:rsidRPr="00FE5B6F">
        <w:t>Director of the Center for the Comparative Study of Race and Ethnicity</w:t>
      </w:r>
      <w:r>
        <w:t xml:space="preserve"> at Connecticut college, </w:t>
      </w:r>
      <w:r w:rsidRPr="00FE5B6F">
        <w:t xml:space="preserve">“Red Pedagogy,” </w:t>
      </w:r>
      <w:hyperlink r:id="rId55" w:history="1">
        <w:r w:rsidRPr="00FE5B6F">
          <w:rPr>
            <w:rStyle w:val="Hyperlink"/>
          </w:rPr>
          <w:t>https://academictrap.files.wordpress.com/2015/03/sandy-grande-red-pedagogy-native-american-social-and-political-thought.pdf</w:t>
        </w:r>
      </w:hyperlink>
      <w:r>
        <w:t>)</w:t>
      </w:r>
    </w:p>
    <w:p w:rsidR="003E6AA2" w:rsidRPr="003E6AA2" w:rsidRDefault="003E6AA2" w:rsidP="003E6AA2">
      <w:pPr>
        <w:rPr>
          <w:sz w:val="16"/>
        </w:rPr>
      </w:pPr>
      <w:r w:rsidRPr="00A771ED">
        <w:rPr>
          <w:rStyle w:val="StyleUnderline"/>
        </w:rPr>
        <w:t>As we raise yet another generation in a nation at war, it is even more imper- ative for schools to be reimagined as sites for social transformation and eman- cipation; as a place "where students are educated not only to be critical thinkers, but also to view the world as a place where their actions might make a difference</w:t>
      </w:r>
      <w:r w:rsidRPr="003E6AA2">
        <w:rPr>
          <w:sz w:val="16"/>
        </w:rPr>
        <w:t xml:space="preserve">" (McLaren 2003). More specifically, McLaren outlines the es- sential elements of a post-9/11 critical pedagogy: </w:t>
      </w:r>
      <w:r w:rsidRPr="00A771ED">
        <w:rPr>
          <w:rStyle w:val="StyleUnderline"/>
        </w:rPr>
        <w:t>(1) to support the broader societal aim of freedom of speech; (2) to be willing to challenge the Bush ad- ministration's definition of "patriotism"; (3) to examine the linkages between government and transnational corporations; (4) to commit to critical self- reflexivity and dialogue in public conversations; (5) to enforce the separation between church and state; (6) to struggle for a media that does not serve cor- porate interests; and, above all, (7) to commit to understanding the funda- mental basis of Marx's critique of capitalism</w:t>
      </w:r>
      <w:r w:rsidRPr="003E6AA2">
        <w:rPr>
          <w:sz w:val="16"/>
        </w:rPr>
        <w:t xml:space="preserve"> (McLaren 2003) Indeed, in a time when the forces of free-market politics conspire not only to maintain the march of colonialism but also to dismantle (i.e., privatize) public education, such aims are essential. In addition to these immediate concerns, </w:t>
      </w:r>
      <w:r w:rsidRPr="00A771ED">
        <w:rPr>
          <w:rStyle w:val="StyleUnderline"/>
        </w:rPr>
        <w:t>the frameworks of revolutionary critical theory provide indigenous educators and scholars a way to think about the issues of sovereignty and self-determination that moves beyond simple cultural constructions and analyses</w:t>
      </w:r>
      <w:r w:rsidRPr="003E6AA2">
        <w:rPr>
          <w:sz w:val="16"/>
        </w:rPr>
        <w:t xml:space="preserve">. Specifically, </w:t>
      </w:r>
      <w:r w:rsidRPr="00A771ED">
        <w:rPr>
          <w:rStyle w:val="StyleUnderline"/>
        </w:rPr>
        <w:t>their foregrounding of cap- italist relations as the axis of exploitation helps to frame the history of in- digenous peoples as one of dispossession and not simply oppression.</w:t>
      </w:r>
      <w:r w:rsidRPr="003E6AA2">
        <w:rPr>
          <w:sz w:val="16"/>
        </w:rPr>
        <w:t xml:space="preserve"> Their trenchant critique of postmodernism helps to reveal the "problem" of identity (social representation) as a distraction from the need for social transforma- tion. Similarly, the work of revolutionary critical feminists helps to explain how gendered differences have been systematically produced and continue to operate within regimes of exploitation. In all these ways, the analyses of rev- olutionary critical pedagogy prove invaluable.</w:t>
      </w:r>
    </w:p>
    <w:p w:rsidR="003E6AA2" w:rsidRPr="003E6AA2" w:rsidRDefault="003E6AA2" w:rsidP="003E6AA2"/>
    <w:p w:rsidR="00254F98" w:rsidRDefault="00096D21" w:rsidP="00096D21">
      <w:pPr>
        <w:pStyle w:val="Heading3"/>
      </w:pPr>
      <w:bookmarkStart w:id="130" w:name="_Toc424225369"/>
      <w:r>
        <w:lastRenderedPageBreak/>
        <w:t>AT FW Red Pedagogy=Survival Strategy</w:t>
      </w:r>
      <w:bookmarkEnd w:id="130"/>
    </w:p>
    <w:p w:rsidR="00096D21" w:rsidRPr="00096D21" w:rsidRDefault="00096D21" w:rsidP="00096D21">
      <w:pPr>
        <w:pStyle w:val="Heading4"/>
      </w:pPr>
      <w:r w:rsidRPr="00096D21">
        <w:t>Red Pedagogy is a key survival strategy to sustain indigenous lifeways.</w:t>
      </w:r>
    </w:p>
    <w:p w:rsidR="00096D21" w:rsidRPr="00FA1F4B" w:rsidRDefault="00096D21" w:rsidP="00096D21">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27-28 ). KM</w:t>
      </w:r>
    </w:p>
    <w:p w:rsidR="00627CE1" w:rsidRDefault="00627CE1" w:rsidP="00627CE1">
      <w:pPr>
        <w:widowControl w:val="0"/>
        <w:autoSpaceDE w:val="0"/>
        <w:autoSpaceDN w:val="0"/>
        <w:adjustRightInd w:val="0"/>
        <w:spacing w:after="240"/>
        <w:rPr>
          <w:rFonts w:asciiTheme="majorHAnsi" w:hAnsiTheme="majorHAnsi" w:cs="Times"/>
          <w:sz w:val="16"/>
          <w:szCs w:val="16"/>
        </w:rPr>
      </w:pPr>
      <w:r w:rsidRPr="00053F82">
        <w:rPr>
          <w:rFonts w:asciiTheme="majorHAnsi" w:hAnsiTheme="majorHAnsi" w:cs="Times"/>
          <w:sz w:val="16"/>
          <w:szCs w:val="16"/>
        </w:rPr>
        <w:t>Finally,</w:t>
      </w:r>
      <w:r w:rsidRPr="00053F82">
        <w:rPr>
          <w:rFonts w:asciiTheme="majorHAnsi" w:hAnsiTheme="majorHAnsi" w:cs="Times"/>
          <w:sz w:val="26"/>
          <w:szCs w:val="26"/>
        </w:rPr>
        <w:t xml:space="preserve"> </w:t>
      </w:r>
      <w:r w:rsidRPr="00053F82">
        <w:rPr>
          <w:rStyle w:val="StyleUnderline"/>
          <w:rFonts w:asciiTheme="majorHAnsi" w:hAnsiTheme="majorHAnsi"/>
        </w:rPr>
        <w:t>what distinguishes Red pedagogy is its basis in hope.</w:t>
      </w:r>
      <w:r w:rsidRPr="00053F82">
        <w:rPr>
          <w:rFonts w:asciiTheme="majorHAnsi" w:hAnsiTheme="majorHAnsi" w:cs="Times"/>
          <w:sz w:val="26"/>
          <w:szCs w:val="26"/>
        </w:rPr>
        <w:t xml:space="preserve"> </w:t>
      </w:r>
      <w:r w:rsidRPr="004078D7">
        <w:rPr>
          <w:sz w:val="16"/>
          <w:szCs w:val="16"/>
        </w:rPr>
        <w:t>Not the¶ future-centered hope of the Western imagination, but rather,</w:t>
      </w:r>
      <w:r w:rsidRPr="00053F82">
        <w:rPr>
          <w:rStyle w:val="StyleUnderline"/>
        </w:rPr>
        <w:t xml:space="preserve"> a hope that lives in contingency with the past—one that trusts the beliefs and understandings of our ancestors as well as the power of traditional knowledge. A Red peda- gogy is, </w:t>
      </w:r>
      <w:r w:rsidRPr="004078D7">
        <w:rPr>
          <w:sz w:val="16"/>
          <w:szCs w:val="16"/>
        </w:rPr>
        <w:t xml:space="preserve">thus, as much about belief and acquiescence as it is about question- ing and empowerment, </w:t>
      </w:r>
      <w:r w:rsidRPr="00053F82">
        <w:rPr>
          <w:rStyle w:val="StyleUnderline"/>
        </w:rPr>
        <w:t xml:space="preserve">about respecting the space of tradition as it intersects with the linear time frames of the (post)modern world. Most of all, it is a hope that believes in the strength and resiliency of indigenous peoples and com- munities, recognizing that their struggles are not about inclusion and enfran- chisement to the "new world order" but, rather, are part of the indigenous project of sovereignty and indigenization. </w:t>
      </w:r>
      <w:r w:rsidRPr="004078D7">
        <w:rPr>
          <w:sz w:val="16"/>
          <w:szCs w:val="16"/>
        </w:rPr>
        <w:t>It reminds us that</w:t>
      </w:r>
      <w:r w:rsidRPr="00053F82">
        <w:rPr>
          <w:rStyle w:val="StyleUnderline"/>
        </w:rPr>
        <w:t xml:space="preserve"> indigenous peo- ples have always been peoples of resistance, standing in defiance of the vapid e</w:t>
      </w:r>
      <w:r>
        <w:rPr>
          <w:rStyle w:val="StyleUnderline"/>
        </w:rPr>
        <w:t xml:space="preserve">mptiness of the bourgeois life. </w:t>
      </w:r>
      <w:r w:rsidRPr="004078D7">
        <w:rPr>
          <w:sz w:val="16"/>
          <w:szCs w:val="16"/>
        </w:rPr>
        <w:t>This is the spirit that guides the ensuing engagement between critical the- ory and American Indian education.</w:t>
      </w:r>
      <w:r w:rsidRPr="00053F82">
        <w:rPr>
          <w:rStyle w:val="StyleUnderline"/>
        </w:rPr>
        <w:t xml:space="preserve"> </w:t>
      </w:r>
      <w:r w:rsidRPr="004078D7">
        <w:rPr>
          <w:sz w:val="16"/>
          <w:szCs w:val="16"/>
        </w:rPr>
        <w:t>The hope is for a</w:t>
      </w:r>
      <w:r w:rsidRPr="00053F82">
        <w:rPr>
          <w:rStyle w:val="StyleUnderline"/>
        </w:rPr>
        <w:t xml:space="preserve"> </w:t>
      </w:r>
      <w:r w:rsidRPr="0015634B">
        <w:rPr>
          <w:rStyle w:val="Emphasis"/>
        </w:rPr>
        <w:t>Red pedagogy</w:t>
      </w:r>
      <w:r w:rsidRPr="00053F82">
        <w:rPr>
          <w:rStyle w:val="StyleUnderline"/>
        </w:rPr>
        <w:t xml:space="preserve"> </w:t>
      </w:r>
      <w:r w:rsidRPr="004078D7">
        <w:rPr>
          <w:sz w:val="16"/>
          <w:szCs w:val="16"/>
        </w:rPr>
        <w:t>that not only</w:t>
      </w:r>
      <w:r w:rsidRPr="00053F82">
        <w:rPr>
          <w:rStyle w:val="StyleUnderline"/>
        </w:rPr>
        <w:t xml:space="preserve"> </w:t>
      </w:r>
      <w:r w:rsidRPr="0015634B">
        <w:rPr>
          <w:rStyle w:val="Emphasis"/>
        </w:rPr>
        <w:t>helps sustain the lifeways of indigenous peoples but also provides an ex- planatory framework that helps us understand the complex and intersecting vectors of power shaping the historical–material conditions of indigenous schools and communities.</w:t>
      </w:r>
      <w:r w:rsidRPr="00053F82">
        <w:rPr>
          <w:rStyle w:val="StyleUnderline"/>
        </w:rPr>
        <w:t xml:space="preserve"> A logical place to begin this journey of under- standing is at the point of "encounter," examining the various dimensions of conflict and contradiction between the sovereign peoples of the Americas and the colonizers,</w:t>
      </w:r>
      <w:r w:rsidRPr="00053F82">
        <w:rPr>
          <w:rFonts w:asciiTheme="majorHAnsi" w:hAnsiTheme="majorHAnsi" w:cs="Times"/>
          <w:sz w:val="26"/>
          <w:szCs w:val="26"/>
        </w:rPr>
        <w:t xml:space="preserve"> </w:t>
      </w:r>
      <w:r w:rsidRPr="00053F82">
        <w:rPr>
          <w:rFonts w:asciiTheme="majorHAnsi" w:hAnsiTheme="majorHAnsi" w:cs="Times"/>
          <w:sz w:val="16"/>
          <w:szCs w:val="16"/>
        </w:rPr>
        <w:t>asking the question: Can democracy be built upon the bloody soils of genocide?</w:t>
      </w:r>
    </w:p>
    <w:p w:rsidR="00096D21" w:rsidRPr="00096D21" w:rsidRDefault="00096D21" w:rsidP="00096D21"/>
    <w:p w:rsidR="00254F98" w:rsidRDefault="00254F98" w:rsidP="00254F98">
      <w:pPr>
        <w:spacing w:after="0" w:line="240" w:lineRule="auto"/>
        <w:rPr>
          <w:rFonts w:eastAsia="Calibri" w:cs="Calibri"/>
          <w:sz w:val="20"/>
        </w:rPr>
      </w:pPr>
    </w:p>
    <w:p w:rsidR="00254F98" w:rsidRDefault="00254F98" w:rsidP="00254F98">
      <w:pPr>
        <w:spacing w:after="0" w:line="240" w:lineRule="auto"/>
        <w:rPr>
          <w:rFonts w:eastAsia="Calibri" w:cs="Calibri"/>
          <w:sz w:val="20"/>
        </w:rPr>
      </w:pPr>
    </w:p>
    <w:p w:rsidR="00254F98" w:rsidRPr="00922784" w:rsidRDefault="00254F98" w:rsidP="00AB1915">
      <w:pPr>
        <w:rPr>
          <w:sz w:val="14"/>
        </w:rPr>
      </w:pPr>
    </w:p>
    <w:p w:rsidR="00AB1915" w:rsidRDefault="00AB1915" w:rsidP="001E0473">
      <w:pPr>
        <w:rPr>
          <w:sz w:val="16"/>
        </w:rPr>
      </w:pPr>
    </w:p>
    <w:p w:rsidR="00BB27BB" w:rsidRDefault="00BB27BB" w:rsidP="00BB27BB">
      <w:r>
        <w:br w:type="page"/>
      </w:r>
    </w:p>
    <w:p w:rsidR="001E0473" w:rsidRDefault="00BB27BB" w:rsidP="00BB27BB">
      <w:pPr>
        <w:pStyle w:val="Heading3"/>
      </w:pPr>
      <w:bookmarkStart w:id="131" w:name="_Toc424225370"/>
      <w:r>
        <w:lastRenderedPageBreak/>
        <w:t>AT Framework Middle Ground</w:t>
      </w:r>
      <w:bookmarkEnd w:id="131"/>
    </w:p>
    <w:p w:rsidR="00BB27BB" w:rsidRPr="00BB27BB" w:rsidRDefault="00BB27BB" w:rsidP="00BB27BB">
      <w:pPr>
        <w:pStyle w:val="Heading4"/>
      </w:pPr>
      <w:r>
        <w:t>Mere inclusion without a fundamental change of the form only reinforces colonialism. Do not weigh the aff.</w:t>
      </w:r>
    </w:p>
    <w:p w:rsidR="00BB27BB" w:rsidRPr="00133D74" w:rsidRDefault="00BB27BB" w:rsidP="00BB27BB">
      <w:pPr>
        <w:rPr>
          <w:rStyle w:val="Style13ptBold"/>
        </w:rPr>
      </w:pPr>
      <w:r w:rsidRPr="00133D74">
        <w:rPr>
          <w:rStyle w:val="Style13ptBold"/>
        </w:rPr>
        <w:t>Churchill ’96 Ward Churchill coordinator of American Indian Studies with the Center for Studies of Ethnicity and Race in America at the University of Colorado/Boulder  From a Native Son: Selected Essays on Indigenism 1985-1995</w:t>
      </w:r>
    </w:p>
    <w:p w:rsidR="00BB27BB" w:rsidRPr="00BB27BB" w:rsidRDefault="00BB27BB" w:rsidP="00BB27BB">
      <w:pPr>
        <w:rPr>
          <w:sz w:val="16"/>
        </w:rPr>
      </w:pPr>
      <w:r w:rsidRPr="00BB27BB">
        <w:rPr>
          <w:sz w:val="16"/>
        </w:rPr>
        <w:t xml:space="preserve">From the preceding observations as to what White Studies is, the extraordinary pervasiveness and corresponding secrecy of its practice, and the reasons underlying its existence, certain questions necessarily arise. For instance, </w:t>
      </w:r>
      <w:r w:rsidRPr="00BB27BB">
        <w:rPr>
          <w:rStyle w:val="StyleUnderline"/>
        </w:rPr>
        <w:t>the query might be posed as to whether a simple expansion of curriculum content to include material on nonWestern contexts might be sufficient to redress matters.</w:t>
      </w:r>
      <w:r w:rsidRPr="00BB27BB">
        <w:rPr>
          <w:sz w:val="16"/>
        </w:rPr>
        <w:t xml:space="preserve"> It follows that we should ask whether something beyond data or content is fundamentally at issue. Finally, there are structural considerations concerning how any genuinely corrective and liberatory curriculum or pedagogy might actually be inducted into academia. The first two questions dovetail rather nicely, and will be addressed in a single response. The third will be dealt with in the following section. In response to the first question, </w:t>
      </w:r>
      <w:r w:rsidRPr="00BB27BB">
        <w:rPr>
          <w:rStyle w:val="Emphasis"/>
        </w:rPr>
        <w:t>the answer must be an unequivocal "no. "</w:t>
      </w:r>
      <w:r w:rsidRPr="00BB27BB">
        <w:rPr>
          <w:sz w:val="16"/>
        </w:rPr>
        <w:t xml:space="preserve"> </w:t>
      </w:r>
      <w:r w:rsidRPr="00BB27BB">
        <w:rPr>
          <w:rStyle w:val="StyleUnderline"/>
        </w:rPr>
        <w:t>Content</w:t>
      </w:r>
      <w:r w:rsidRPr="00BB27BB">
        <w:rPr>
          <w:sz w:val="16"/>
        </w:rPr>
        <w:t xml:space="preserve"> is, of course, highly important, but, in and of itself, </w:t>
      </w:r>
      <w:r w:rsidRPr="00BB27BB">
        <w:rPr>
          <w:rStyle w:val="StyleUnderline"/>
        </w:rPr>
        <w:t>can never be sufficient to offset the cumulative effects of White Studies indoctrination. Non-Western content injected into the White Studies format can be-and, historically, has been-filtered through the lens of Eurocentric conceptualization, taking on meanings entirely alien to itself along the way.</w:t>
      </w:r>
      <w:r w:rsidRPr="00BB27BB">
        <w:rPr>
          <w:sz w:val="16"/>
        </w:rPr>
        <w:t xml:space="preserve">49 </w:t>
      </w:r>
      <w:r w:rsidRPr="00BB27BB">
        <w:rPr>
          <w:rStyle w:val="Emphasis"/>
        </w:rPr>
        <w:t xml:space="preserve">The result is inevitably the reinforcement rather than the diminishment of colonialist hegemony. </w:t>
      </w:r>
      <w:r w:rsidRPr="00BB27BB">
        <w:rPr>
          <w:sz w:val="16"/>
        </w:rPr>
        <w:t xml:space="preserve">As Vine Deloria, Jr., has noted relative to just one aspect of this process: Therein lies the meaning o f the white's fantasy about Indians-the problem of the Indian image. Underneath all the conflicting images of the Indian one fundamental truth emerges-the white man knows that he is an alien and he knows that North America is Indian-and he will never let go of the Indian image because he thinks that by some clever manipulation he can achieve an authenticity that cannot ever be his.5O 2 7 9 Plainly, more is needed than the simple introduction of raw data for handling within the parameters of Eurocentric acceptability. The conceptual mode of intellectuality itself must be called into question. Perhaps a bit of "pictographic" communication will prove helpful in clarifying what is meant in this respect. The following schematic represents the manner in which two areas of inquiry, science and religion (spirituality), have been approached </w:t>
      </w:r>
      <w:r w:rsidRPr="00BB27BB">
        <w:rPr>
          <w:rStyle w:val="StyleUnderline"/>
        </w:rPr>
        <w:t>in the European tradition</w:t>
      </w:r>
      <w:r w:rsidRPr="00BB27BB">
        <w:rPr>
          <w:sz w:val="16"/>
        </w:rPr>
        <w:t xml:space="preserve">. In this model, </w:t>
      </w:r>
      <w:r w:rsidRPr="00BB27BB">
        <w:rPr>
          <w:rStyle w:val="StyleUnderline"/>
        </w:rPr>
        <w:t>"knowledge" is divided into discrete content areas arranged in a linear structure.</w:t>
      </w:r>
      <w:r w:rsidRPr="00BB27BB">
        <w:rPr>
          <w:sz w:val="16"/>
        </w:rPr>
        <w:t xml:space="preserve"> This division is permanent and culturally enforced; witness the Spanish Inquisition and "Scopes Monkey Trial" as but two historical illustrations.s1 In the cases of science and religion (as theology), the mutual opposition of their core assumptions has given rise to a third category, speculative philosophy, which is informed by both, and, in tum, informs them. Speculative philosophy, in this sense at least, serves to mediate and sometimes synthesize the linearly isolated components, science and religion, allowing them to communicate and "progress." Speculative philosophy is not, in itself, intended to apprehend reality, but rather to create an abstract reality in its place. Both religion and science, on the other hand, are, each according to its own internal dynamics, meant to effect a concrete understanding of and action upon "the real world. "s2 </w:t>
      </w:r>
      <w:r w:rsidRPr="00BB27BB">
        <w:rPr>
          <w:rStyle w:val="StyleUnderline"/>
        </w:rPr>
        <w:t>Such compartmentalization of knowledge is replicated in the departmentalization of the Eurocentric education itself.</w:t>
      </w:r>
      <w:r w:rsidRPr="00BB27BB">
        <w:rPr>
          <w:sz w:val="16"/>
        </w:rPr>
        <w:t xml:space="preserve"> Sociology, theology, psychology, physiology, kinesiology, biology, cartography, anthropology, archaeology, geology, pharmacology, astronomy, agronomy, historiography, geography, demography-the whole vast proliferation of Western " ologies," " onomies," and " ographies" -are necessarily viewed as separate or at least separable areas of inquiry within the university. Indeed, the Western social structure both echoes and is echoed by the same sort of linear fragmentation, dividing itself into discrete organizational spheres: church, state, business, family, education, art, and so forth.53 </w:t>
      </w:r>
      <w:r w:rsidRPr="00BB27BB">
        <w:rPr>
          <w:rStyle w:val="StyleUnderline"/>
        </w:rPr>
        <w:t>The structure involved</w:t>
      </w:r>
      <w:r w:rsidRPr="00BB27BB">
        <w:rPr>
          <w:sz w:val="16"/>
        </w:rPr>
        <w:t xml:space="preserve"> readily lends itself to-perhaps </w:t>
      </w:r>
      <w:r w:rsidRPr="00BB27BB">
        <w:rPr>
          <w:rStyle w:val="Emphasis"/>
        </w:rPr>
        <w:t>demands-the sort of hierarchical ordering of things</w:t>
      </w:r>
      <w:r w:rsidRPr="00BB27BB">
        <w:rPr>
          <w:sz w:val="16"/>
        </w:rPr>
        <w:t xml:space="preserve">, both intellectually and physically, </w:t>
      </w:r>
      <w:r w:rsidRPr="00BB27BB">
        <w:rPr>
          <w:rStyle w:val="Emphasis"/>
        </w:rPr>
        <w:t>which is most clearly manifested in racism, militarism and colonial domination, class and gender oppression, and the systematic ravaging of the natural world.</w:t>
      </w:r>
    </w:p>
    <w:p w:rsidR="00754BB1" w:rsidRDefault="00823C05" w:rsidP="00823C05">
      <w:pPr>
        <w:pStyle w:val="Heading3"/>
      </w:pPr>
      <w:bookmarkStart w:id="132" w:name="_Toc424225371"/>
      <w:r>
        <w:lastRenderedPageBreak/>
        <w:t>AT This Time its Different/Outdated</w:t>
      </w:r>
      <w:bookmarkEnd w:id="132"/>
    </w:p>
    <w:p w:rsidR="00BE57B0" w:rsidRPr="00BE57B0" w:rsidRDefault="00BE57B0" w:rsidP="00BE57B0">
      <w:pPr>
        <w:pStyle w:val="Heading4"/>
      </w:pPr>
      <w:r w:rsidRPr="00BE57B0">
        <w:t>History overwhelming supports our skepticism of reforms.</w:t>
      </w:r>
    </w:p>
    <w:p w:rsidR="00BE57B0" w:rsidRPr="00327358" w:rsidRDefault="00BE57B0" w:rsidP="00BE57B0">
      <w:pPr>
        <w:rPr>
          <w:rStyle w:val="Style13ptBold"/>
        </w:rPr>
      </w:pPr>
      <w:r w:rsidRPr="00327358">
        <w:rPr>
          <w:rStyle w:val="Style13ptBold"/>
        </w:rPr>
        <w:t>Churchill and Wall ’90 Ward Churchill coordinator of American Indian Studies with the Center for Studies of Ethnicity and Race in America at the University of Colorado/Boulder and Jim Vander Wall active supporter of the struggles of Native Peoples for sovereignty since 1974 and has written several articles on FBI counterintelligence Operations The COINTELPRO Papers Documents from the FBI's Secret Wars Against Domestic Dissent</w:t>
      </w:r>
    </w:p>
    <w:p w:rsidR="00823C05" w:rsidRDefault="00823C05" w:rsidP="00823C05">
      <w:r w:rsidRPr="00BE57B0">
        <w:rPr>
          <w:rStyle w:val="StyleUnderline"/>
        </w:rPr>
        <w:t>We have arrived at the core of the myth</w:t>
      </w:r>
      <w:r>
        <w:t>, perpetuation of which constitutes the</w:t>
      </w:r>
    </w:p>
    <w:p w:rsidR="0045094E" w:rsidRDefault="00823C05" w:rsidP="00823C05">
      <w:pPr>
        <w:rPr>
          <w:sz w:val="14"/>
        </w:rPr>
      </w:pPr>
      <w:r w:rsidRPr="00BE57B0">
        <w:rPr>
          <w:sz w:val="14"/>
        </w:rPr>
        <w:t>real purpose of reviews such as Theoharis'. This is, and has always been, the central</w:t>
      </w:r>
      <w:r w:rsidR="00BE57B0" w:rsidRPr="00BE57B0">
        <w:rPr>
          <w:sz w:val="14"/>
        </w:rPr>
        <w:t xml:space="preserve"> </w:t>
      </w:r>
      <w:r w:rsidRPr="00BE57B0">
        <w:rPr>
          <w:sz w:val="14"/>
        </w:rPr>
        <w:t>myth of the FBI. Regardless of the variations and complexities of the lesser mythologies</w:t>
      </w:r>
      <w:r w:rsidR="00BE57B0" w:rsidRPr="00BE57B0">
        <w:rPr>
          <w:sz w:val="14"/>
        </w:rPr>
        <w:t xml:space="preserve"> </w:t>
      </w:r>
      <w:r w:rsidRPr="00BE57B0">
        <w:rPr>
          <w:sz w:val="14"/>
        </w:rPr>
        <w:t xml:space="preserve">required to support it at a given moment or given context, </w:t>
      </w:r>
      <w:r w:rsidRPr="00BE57B0">
        <w:rPr>
          <w:rStyle w:val="StyleUnderline"/>
        </w:rPr>
        <w:t>it has remained</w:t>
      </w:r>
      <w:r w:rsidR="00BE57B0">
        <w:rPr>
          <w:rStyle w:val="StyleUnderline"/>
        </w:rPr>
        <w:t xml:space="preserve"> </w:t>
      </w:r>
      <w:r w:rsidRPr="00BE57B0">
        <w:rPr>
          <w:rStyle w:val="StyleUnderline"/>
        </w:rPr>
        <w:t>remarkably consistent and ultimately reducible to the simplest terms:</w:t>
      </w:r>
      <w:r w:rsidRPr="00BE57B0">
        <w:rPr>
          <w:rStyle w:val="Emphasis"/>
        </w:rPr>
        <w:t xml:space="preserve"> "Don't worry,</w:t>
      </w:r>
      <w:r w:rsidR="00BE57B0">
        <w:rPr>
          <w:rStyle w:val="Emphasis"/>
        </w:rPr>
        <w:t xml:space="preserve"> </w:t>
      </w:r>
      <w:r w:rsidRPr="00BE57B0">
        <w:rPr>
          <w:rStyle w:val="Emphasis"/>
        </w:rPr>
        <w:t>everything</w:t>
      </w:r>
      <w:r w:rsidR="00BE57B0">
        <w:rPr>
          <w:rStyle w:val="Emphasis"/>
        </w:rPr>
        <w:t xml:space="preserve"> </w:t>
      </w:r>
      <w:r w:rsidRPr="00BE57B0">
        <w:rPr>
          <w:rStyle w:val="Emphasis"/>
        </w:rPr>
        <w:t>is</w:t>
      </w:r>
      <w:r w:rsidR="00BE57B0">
        <w:rPr>
          <w:rStyle w:val="Emphasis"/>
        </w:rPr>
        <w:t xml:space="preserve"> </w:t>
      </w:r>
      <w:r w:rsidRPr="00BE57B0">
        <w:rPr>
          <w:rStyle w:val="Emphasis"/>
        </w:rPr>
        <w:t>OK</w:t>
      </w:r>
      <w:r w:rsidR="00BE57B0">
        <w:rPr>
          <w:rStyle w:val="Emphasis"/>
        </w:rPr>
        <w:t xml:space="preserve"> </w:t>
      </w:r>
      <w:r w:rsidRPr="00BE57B0">
        <w:rPr>
          <w:rStyle w:val="Emphasis"/>
        </w:rPr>
        <w:t>now."</w:t>
      </w:r>
      <w:r w:rsidRPr="00BE57B0">
        <w:rPr>
          <w:sz w:val="14"/>
        </w:rPr>
        <w:t xml:space="preserve"> No matter when or in what circumstances the Bureau has been</w:t>
      </w:r>
      <w:r w:rsidR="00BE57B0" w:rsidRPr="00BE57B0">
        <w:rPr>
          <w:sz w:val="14"/>
        </w:rPr>
        <w:t xml:space="preserve"> </w:t>
      </w:r>
      <w:r w:rsidRPr="00BE57B0">
        <w:rPr>
          <w:sz w:val="14"/>
        </w:rPr>
        <w:t>called to account, its official spokespeople and unofficial apologists can be counted</w:t>
      </w:r>
      <w:r w:rsidR="00BE57B0" w:rsidRPr="00BE57B0">
        <w:rPr>
          <w:sz w:val="14"/>
        </w:rPr>
        <w:t xml:space="preserve"> </w:t>
      </w:r>
      <w:r w:rsidRPr="00BE57B0">
        <w:rPr>
          <w:sz w:val="14"/>
        </w:rPr>
        <w:t xml:space="preserve">upon to queue up and say whatever is necessary to pass along the idea that, </w:t>
      </w:r>
      <w:r w:rsidRPr="00BE57B0">
        <w:rPr>
          <w:rStyle w:val="StyleUnderline"/>
        </w:rPr>
        <w:t>while</w:t>
      </w:r>
      <w:r w:rsidR="00BE57B0">
        <w:rPr>
          <w:rStyle w:val="StyleUnderline"/>
        </w:rPr>
        <w:t xml:space="preserve"> </w:t>
      </w:r>
      <w:r w:rsidRPr="00BE57B0">
        <w:rPr>
          <w:rStyle w:val="StyleUnderline"/>
        </w:rPr>
        <w:t>there may have been "problems" or "errors" in the past, these have been corrected.</w:t>
      </w:r>
      <w:r w:rsidR="00BE57B0">
        <w:rPr>
          <w:rStyle w:val="StyleUnderline"/>
        </w:rPr>
        <w:t xml:space="preserve"> </w:t>
      </w:r>
      <w:r w:rsidRPr="00BE57B0">
        <w:rPr>
          <w:sz w:val="14"/>
        </w:rPr>
        <w:t>There has never been, in such recountings, any current reason for worry or concern.</w:t>
      </w:r>
      <w:r w:rsidR="00BE57B0" w:rsidRPr="00BE57B0">
        <w:rPr>
          <w:sz w:val="14"/>
        </w:rPr>
        <w:t xml:space="preserve"> </w:t>
      </w:r>
      <w:r w:rsidRPr="00BE57B0">
        <w:rPr>
          <w:sz w:val="14"/>
        </w:rPr>
        <w:t>All has already been set right.</w:t>
      </w:r>
      <w:r w:rsidR="00BE57B0" w:rsidRPr="00BE57B0">
        <w:rPr>
          <w:sz w:val="14"/>
        </w:rPr>
        <w:t xml:space="preserve"> </w:t>
      </w:r>
      <w:r w:rsidRPr="00BE57B0">
        <w:rPr>
          <w:rStyle w:val="StyleUnderline"/>
        </w:rPr>
        <w:t>This theme prevailed in the 1920s, in the wake of the Palmer Raids. It was maintained</w:t>
      </w:r>
      <w:r w:rsidR="00BE57B0">
        <w:rPr>
          <w:rStyle w:val="StyleUnderline"/>
        </w:rPr>
        <w:t xml:space="preserve"> </w:t>
      </w:r>
      <w:r w:rsidRPr="00BE57B0">
        <w:rPr>
          <w:rStyle w:val="StyleUnderline"/>
        </w:rPr>
        <w:t>in the '30s, after the worst of the Bureau's union busting had been completed.</w:t>
      </w:r>
      <w:r w:rsidR="00BE57B0">
        <w:rPr>
          <w:rStyle w:val="StyleUnderline"/>
        </w:rPr>
        <w:t xml:space="preserve"> </w:t>
      </w:r>
      <w:r w:rsidRPr="00BE57B0">
        <w:rPr>
          <w:rStyle w:val="StyleUnderline"/>
        </w:rPr>
        <w:t>It continued in the '40s, when the true extent of the FBI's surveillance of the citizenry</w:t>
      </w:r>
      <w:r w:rsidR="00BE57B0">
        <w:rPr>
          <w:rStyle w:val="StyleUnderline"/>
        </w:rPr>
        <w:t xml:space="preserve"> </w:t>
      </w:r>
      <w:r w:rsidRPr="00BE57B0">
        <w:rPr>
          <w:rStyle w:val="StyleUnderline"/>
        </w:rPr>
        <w:t>began to be apparent. During the '50s, it held up even as the Bureau's linkages to Mc-</w:t>
      </w:r>
      <w:r w:rsidR="00BE57B0">
        <w:rPr>
          <w:rStyle w:val="StyleUnderline"/>
        </w:rPr>
        <w:t xml:space="preserve"> </w:t>
      </w:r>
      <w:r w:rsidRPr="00BE57B0">
        <w:rPr>
          <w:rStyle w:val="StyleUnderline"/>
        </w:rPr>
        <w:t>Carthyism were exposed. In the '60s, those who would pose uncomfortable questions</w:t>
      </w:r>
      <w:r w:rsidR="00BE57B0">
        <w:rPr>
          <w:rStyle w:val="StyleUnderline"/>
        </w:rPr>
        <w:t xml:space="preserve"> </w:t>
      </w:r>
      <w:r w:rsidRPr="00BE57B0">
        <w:rPr>
          <w:rStyle w:val="StyleUnderline"/>
        </w:rPr>
        <w:t>concerning FBI activities were, like Martin Luther King, dismissed as liars and</w:t>
      </w:r>
      <w:r w:rsidR="00BE57B0">
        <w:rPr>
          <w:rStyle w:val="StyleUnderline"/>
        </w:rPr>
        <w:t xml:space="preserve"> </w:t>
      </w:r>
      <w:r w:rsidRPr="00BE57B0">
        <w:rPr>
          <w:rStyle w:val="StyleUnderline"/>
        </w:rPr>
        <w:t>"paranoids." Even during the 1970s, as the COINTELPRO revelations were ushered</w:t>
      </w:r>
      <w:r w:rsidR="00BE57B0">
        <w:rPr>
          <w:rStyle w:val="StyleUnderline"/>
        </w:rPr>
        <w:t xml:space="preserve"> </w:t>
      </w:r>
      <w:r w:rsidRPr="00BE57B0">
        <w:rPr>
          <w:rStyle w:val="StyleUnderline"/>
        </w:rPr>
        <w:t>forth, the myth was used as the Bureau's major defense. And in the end, as always,</w:t>
      </w:r>
      <w:r w:rsidR="00BE57B0">
        <w:rPr>
          <w:rStyle w:val="StyleUnderline"/>
        </w:rPr>
        <w:t xml:space="preserve"> </w:t>
      </w:r>
      <w:r w:rsidRPr="00BE57B0">
        <w:rPr>
          <w:rStyle w:val="StyleUnderline"/>
        </w:rPr>
        <w:t>it held sway.</w:t>
      </w:r>
      <w:r w:rsidRPr="00BE57B0">
        <w:rPr>
          <w:rStyle w:val="Emphasis"/>
        </w:rPr>
        <w:t xml:space="preserve"> Meanwhile, through it all, the apparatus of political repression</w:t>
      </w:r>
      <w:r w:rsidRPr="00BE57B0">
        <w:rPr>
          <w:sz w:val="14"/>
        </w:rPr>
        <w:t xml:space="preserve"> which</w:t>
      </w:r>
      <w:r w:rsidR="00BE57B0" w:rsidRPr="00BE57B0">
        <w:rPr>
          <w:sz w:val="14"/>
        </w:rPr>
        <w:t xml:space="preserve"> </w:t>
      </w:r>
      <w:r w:rsidRPr="00BE57B0">
        <w:rPr>
          <w:sz w:val="14"/>
        </w:rPr>
        <w:t xml:space="preserve">the myth was created to shield </w:t>
      </w:r>
      <w:r w:rsidRPr="00BE57B0">
        <w:rPr>
          <w:rStyle w:val="StyleUnderline"/>
        </w:rPr>
        <w:t>continued</w:t>
      </w:r>
      <w:r w:rsidRPr="00BE57B0">
        <w:rPr>
          <w:sz w:val="14"/>
        </w:rPr>
        <w:t xml:space="preserve">, essentially </w:t>
      </w:r>
      <w:r w:rsidRPr="00BE57B0">
        <w:rPr>
          <w:rStyle w:val="Emphasis"/>
        </w:rPr>
        <w:t>unhindered by</w:t>
      </w:r>
      <w:r w:rsidRPr="00BE57B0">
        <w:rPr>
          <w:sz w:val="14"/>
        </w:rPr>
        <w:t xml:space="preserve"> real public</w:t>
      </w:r>
      <w:r w:rsidR="00BE57B0" w:rsidRPr="00BE57B0">
        <w:rPr>
          <w:sz w:val="14"/>
        </w:rPr>
        <w:t xml:space="preserve"> </w:t>
      </w:r>
      <w:r w:rsidRPr="00BE57B0">
        <w:rPr>
          <w:rStyle w:val="Emphasis"/>
        </w:rPr>
        <w:t>scrutiny of any sort, to be evolved, perfected and applied.</w:t>
      </w:r>
      <w:r w:rsidR="00BE57B0">
        <w:rPr>
          <w:rStyle w:val="Emphasis"/>
        </w:rPr>
        <w:t xml:space="preserve"> </w:t>
      </w:r>
      <w:r w:rsidRPr="00BE57B0">
        <w:rPr>
          <w:rStyle w:val="StyleUnderline"/>
        </w:rPr>
        <w:t>As we enter the '90s, the FBI's slaughter of "AIM militants" has long since been</w:t>
      </w:r>
      <w:r w:rsidR="00BE57B0">
        <w:rPr>
          <w:rStyle w:val="StyleUnderline"/>
        </w:rPr>
        <w:t xml:space="preserve"> </w:t>
      </w:r>
      <w:r w:rsidRPr="00BE57B0">
        <w:rPr>
          <w:rStyle w:val="StyleUnderline"/>
        </w:rPr>
        <w:t>completed and hidden from view.</w:t>
      </w:r>
      <w:r w:rsidRPr="00BE57B0">
        <w:rPr>
          <w:sz w:val="14"/>
        </w:rPr>
        <w:t xml:space="preserve"> CISPES (Committee in Solidarity with the People</w:t>
      </w:r>
      <w:r w:rsidR="00BE57B0" w:rsidRPr="00BE57B0">
        <w:rPr>
          <w:sz w:val="14"/>
        </w:rPr>
        <w:t xml:space="preserve"> </w:t>
      </w:r>
      <w:r w:rsidRPr="00BE57B0">
        <w:rPr>
          <w:sz w:val="14"/>
        </w:rPr>
        <w:t xml:space="preserve">of El Salvador) and some </w:t>
      </w:r>
      <w:r w:rsidRPr="00BE57B0">
        <w:rPr>
          <w:rStyle w:val="StyleUnderline"/>
        </w:rPr>
        <w:t>200 other domestic dissident groups have more recently</w:t>
      </w:r>
      <w:r w:rsidR="00BE57B0">
        <w:rPr>
          <w:rStyle w:val="StyleUnderline"/>
        </w:rPr>
        <w:t xml:space="preserve"> </w:t>
      </w:r>
      <w:r w:rsidRPr="00BE57B0">
        <w:rPr>
          <w:rStyle w:val="StyleUnderline"/>
        </w:rPr>
        <w:t>found themselves monitored, disrupted and occasionally destabilized by Bureau</w:t>
      </w:r>
      <w:r w:rsidR="00BE57B0">
        <w:rPr>
          <w:rStyle w:val="StyleUnderline"/>
        </w:rPr>
        <w:t xml:space="preserve"> </w:t>
      </w:r>
      <w:r w:rsidRPr="00BE57B0">
        <w:rPr>
          <w:rStyle w:val="StyleUnderline"/>
        </w:rPr>
        <w:t>operatives using many of the same COINTELPRO tactics</w:t>
      </w:r>
      <w:r w:rsidRPr="00BE57B0">
        <w:rPr>
          <w:sz w:val="14"/>
        </w:rPr>
        <w:t xml:space="preserve"> employed against "New Left" organizations two decades ago." And still Professor </w:t>
      </w:r>
      <w:r w:rsidRPr="00BE57B0">
        <w:rPr>
          <w:rStyle w:val="StyleUnderline"/>
        </w:rPr>
        <w:t>Theoharis would have us</w:t>
      </w:r>
      <w:r w:rsidR="00BE57B0">
        <w:rPr>
          <w:rStyle w:val="StyleUnderline"/>
        </w:rPr>
        <w:t xml:space="preserve"> </w:t>
      </w:r>
      <w:r w:rsidRPr="00BE57B0">
        <w:rPr>
          <w:rStyle w:val="StyleUnderline"/>
        </w:rPr>
        <w:t xml:space="preserve">believe the FBI no longer engages in </w:t>
      </w:r>
      <w:r w:rsidRPr="00BE57B0">
        <w:rPr>
          <w:sz w:val="14"/>
        </w:rPr>
        <w:t>political counterintelligence programs and</w:t>
      </w:r>
      <w:r w:rsidR="00BE57B0" w:rsidRPr="00BE57B0">
        <w:rPr>
          <w:sz w:val="14"/>
        </w:rPr>
        <w:t xml:space="preserve"> </w:t>
      </w:r>
      <w:r w:rsidRPr="00BE57B0">
        <w:rPr>
          <w:rStyle w:val="StyleUnderline"/>
        </w:rPr>
        <w:t>when evidence emerges to the contrary, the Bureau (not the victims) should be given</w:t>
      </w:r>
      <w:r w:rsidR="00BE57B0">
        <w:rPr>
          <w:rStyle w:val="StyleUnderline"/>
        </w:rPr>
        <w:t xml:space="preserve"> </w:t>
      </w:r>
      <w:r w:rsidRPr="00BE57B0">
        <w:rPr>
          <w:rStyle w:val="StyleUnderline"/>
        </w:rPr>
        <w:t>every benefit of the doubt.</w:t>
      </w:r>
      <w:r w:rsidR="00BE57B0">
        <w:rPr>
          <w:rStyle w:val="StyleUnderline"/>
        </w:rPr>
        <w:t xml:space="preserve"> </w:t>
      </w:r>
      <w:r w:rsidRPr="00BE57B0">
        <w:rPr>
          <w:sz w:val="14"/>
        </w:rPr>
        <w:t>We readily concur with his assessment that these are "important questions of</w:t>
      </w:r>
      <w:r w:rsidR="00BE57B0" w:rsidRPr="00BE57B0">
        <w:rPr>
          <w:sz w:val="14"/>
        </w:rPr>
        <w:t xml:space="preserve"> </w:t>
      </w:r>
      <w:r w:rsidRPr="00BE57B0">
        <w:rPr>
          <w:sz w:val="14"/>
        </w:rPr>
        <w:t>decided contemporary relevance." Unlike him, however, we will continue to</w:t>
      </w:r>
      <w:r w:rsidR="00BE57B0" w:rsidRPr="00BE57B0">
        <w:rPr>
          <w:sz w:val="14"/>
        </w:rPr>
        <w:t xml:space="preserve"> </w:t>
      </w:r>
      <w:r w:rsidRPr="00BE57B0">
        <w:rPr>
          <w:sz w:val="14"/>
        </w:rPr>
        <w:t>conclude that their importance lies in the fact that, concerning the form and function</w:t>
      </w:r>
      <w:r w:rsidR="00BE57B0" w:rsidRPr="00BE57B0">
        <w:rPr>
          <w:sz w:val="14"/>
        </w:rPr>
        <w:t xml:space="preserve"> </w:t>
      </w:r>
      <w:r w:rsidRPr="00BE57B0">
        <w:rPr>
          <w:sz w:val="14"/>
        </w:rPr>
        <w:t>of the FBI, things have never been "OK." Further, we will continue to assert that</w:t>
      </w:r>
      <w:r w:rsidR="00BE57B0" w:rsidRPr="00BE57B0">
        <w:rPr>
          <w:sz w:val="14"/>
        </w:rPr>
        <w:t xml:space="preserve"> </w:t>
      </w:r>
      <w:r w:rsidRPr="00BE57B0">
        <w:rPr>
          <w:sz w:val="14"/>
        </w:rPr>
        <w:t>things will never be OK in this regard until the realities both he and the Bureau seek</w:t>
      </w:r>
      <w:r w:rsidR="00BE57B0" w:rsidRPr="00BE57B0">
        <w:rPr>
          <w:sz w:val="14"/>
        </w:rPr>
        <w:t xml:space="preserve"> </w:t>
      </w:r>
      <w:r w:rsidRPr="00BE57B0">
        <w:rPr>
          <w:sz w:val="14"/>
        </w:rPr>
        <w:t>so desperately to hide are brought fully into the open, until the whole pattern of FBI</w:t>
      </w:r>
      <w:r w:rsidR="00BE57B0" w:rsidRPr="00BE57B0">
        <w:rPr>
          <w:sz w:val="14"/>
        </w:rPr>
        <w:t xml:space="preserve"> </w:t>
      </w:r>
      <w:r w:rsidRPr="00BE57B0">
        <w:rPr>
          <w:sz w:val="14"/>
        </w:rPr>
        <w:t>performance has at last been pieced completely together, called by its right name</w:t>
      </w:r>
      <w:r w:rsidR="00BE57B0" w:rsidRPr="00BE57B0">
        <w:rPr>
          <w:sz w:val="14"/>
        </w:rPr>
        <w:t xml:space="preserve"> </w:t>
      </w:r>
      <w:r w:rsidRPr="00BE57B0">
        <w:rPr>
          <w:sz w:val="14"/>
        </w:rPr>
        <w:t>and placed before the public. Then, perhaps, real corrective action can occur.</w:t>
      </w:r>
      <w:r w:rsidR="00BE57B0" w:rsidRPr="00BE57B0">
        <w:rPr>
          <w:sz w:val="14"/>
        </w:rPr>
        <w:t xml:space="preserve"> </w:t>
      </w:r>
      <w:r w:rsidRPr="00BE57B0">
        <w:rPr>
          <w:sz w:val="14"/>
        </w:rPr>
        <w:t xml:space="preserve">Unquestionably, </w:t>
      </w:r>
      <w:r w:rsidRPr="00BE57B0">
        <w:rPr>
          <w:rStyle w:val="StyleUnderline"/>
        </w:rPr>
        <w:t>the start of any such positive process must rest in destroying the</w:t>
      </w:r>
      <w:r w:rsidR="00BE57B0">
        <w:rPr>
          <w:rStyle w:val="StyleUnderline"/>
        </w:rPr>
        <w:t xml:space="preserve"> </w:t>
      </w:r>
      <w:r w:rsidRPr="00BE57B0">
        <w:rPr>
          <w:rStyle w:val="StyleUnderline"/>
        </w:rPr>
        <w:t>myth</w:t>
      </w:r>
      <w:r w:rsidRPr="00BE57B0">
        <w:rPr>
          <w:sz w:val="14"/>
        </w:rPr>
        <w:t xml:space="preserve"> Theoharis so clearly presents.</w:t>
      </w:r>
    </w:p>
    <w:p w:rsidR="0045094E" w:rsidRDefault="0045094E" w:rsidP="0045094E">
      <w:r>
        <w:br w:type="page"/>
      </w:r>
    </w:p>
    <w:p w:rsidR="008A52FC" w:rsidRDefault="008A52FC" w:rsidP="008A52FC">
      <w:pPr>
        <w:pStyle w:val="Heading3"/>
      </w:pPr>
      <w:bookmarkStart w:id="133" w:name="_Toc424225372"/>
      <w:r>
        <w:lastRenderedPageBreak/>
        <w:t>AT State Inevitable</w:t>
      </w:r>
      <w:bookmarkEnd w:id="133"/>
    </w:p>
    <w:p w:rsidR="008A52FC" w:rsidRDefault="008A52FC" w:rsidP="008A52FC">
      <w:pPr>
        <w:pStyle w:val="Heading4"/>
      </w:pPr>
      <w:r>
        <w:t xml:space="preserve">The state is not monolithic, it can be destroyed </w:t>
      </w:r>
    </w:p>
    <w:p w:rsidR="008A52FC" w:rsidRDefault="008A52FC" w:rsidP="008A52FC">
      <w:r w:rsidRPr="00E15A41">
        <w:rPr>
          <w:rStyle w:val="Style13ptBold"/>
        </w:rPr>
        <w:t>Churchill 7</w:t>
      </w:r>
      <w:r>
        <w:t xml:space="preserve"> (Ward, </w:t>
      </w:r>
      <w:r w:rsidRPr="00A70780">
        <w:t>American author and political activist. He was a professor of ethnic studies at the University of Colorado Boulder from 1990 to 2007. The primary focus of his work is on the historical treatment of political dissenters and Native Americans by the United States government</w:t>
      </w:r>
      <w:r>
        <w:t xml:space="preserve">, 2007,“Pacifism as Pathology: Notes on an American Psuedopraxis”, </w:t>
      </w:r>
      <w:r>
        <w:rPr>
          <w:i/>
        </w:rPr>
        <w:t xml:space="preserve">AK Press, </w:t>
      </w:r>
      <w:r>
        <w:t>pgs 78-79)</w:t>
      </w:r>
    </w:p>
    <w:p w:rsidR="008A52FC" w:rsidRPr="00C62241" w:rsidRDefault="008A52FC" w:rsidP="008A52FC">
      <w:pPr>
        <w:rPr>
          <w:sz w:val="16"/>
        </w:rPr>
      </w:pPr>
      <w:r w:rsidRPr="00C62241">
        <w:rPr>
          <w:rStyle w:val="StyleUnderline"/>
        </w:rPr>
        <w:t>It required/requires no particularly sophisticated analysis to perceive that the imposition of colonial/neocolonial forms of exploitation upon Third World pop</w:t>
      </w:r>
      <w:r>
        <w:rPr>
          <w:rStyle w:val="StyleUnderline"/>
        </w:rPr>
        <w:t>ulations entailed/entails a de</w:t>
      </w:r>
      <w:r w:rsidRPr="00C62241">
        <w:rPr>
          <w:rStyle w:val="StyleUnderline"/>
        </w:rPr>
        <w:t>gree of</w:t>
      </w:r>
      <w:r>
        <w:rPr>
          <w:rStyle w:val="StyleUnderline"/>
        </w:rPr>
        <w:t xml:space="preserve"> </w:t>
      </w:r>
      <w:r w:rsidRPr="00C62241">
        <w:rPr>
          <w:rStyle w:val="StyleUnderline"/>
        </w:rPr>
        <w:t>s</w:t>
      </w:r>
      <w:r>
        <w:rPr>
          <w:rStyle w:val="StyleUnderline"/>
        </w:rPr>
        <w:t>ystemic violence suffic</w:t>
      </w:r>
      <w:r w:rsidRPr="00C62241">
        <w:rPr>
          <w:rStyle w:val="StyleUnderline"/>
        </w:rPr>
        <w:t>ient to ensure the permanence of their revolt</w:t>
      </w:r>
      <w:r>
        <w:rPr>
          <w:rStyle w:val="StyleUnderline"/>
        </w:rPr>
        <w:t xml:space="preserve"> </w:t>
      </w:r>
      <w:r w:rsidRPr="00C62241">
        <w:rPr>
          <w:rStyle w:val="StyleUnderline"/>
        </w:rPr>
        <w:t>until it succeeds. 113 Similarly, it was/is understandable that Third World revolution would continue of its own volition whether or not it was accompanied by overt revolutionary activity within the "mother countries</w:t>
      </w:r>
      <w:r w:rsidRPr="00C62241">
        <w:rPr>
          <w:sz w:val="16"/>
        </w:rPr>
        <w:t>" (advanced capitalist states).114</w:t>
      </w:r>
      <w:r w:rsidRPr="00C62241">
        <w:rPr>
          <w:sz w:val="12"/>
        </w:rPr>
        <w:t>∂</w:t>
      </w:r>
      <w:r w:rsidRPr="00C62241">
        <w:rPr>
          <w:sz w:val="16"/>
        </w:rPr>
        <w:t xml:space="preserve"> These understandings are readily coupled with the knowl­ edge that the types of warfare evidenced in decolonization struggles were unlikely, under normal circumstances, to trigger superpower confrontations of the type which would threaten mother country populations (including their internal opposi­ tions).l15 Instead, the existence ofarmed Third World liberation movements would necessitate a continuing range of (token) con­ cessions by the advanced industrial states to their own popula­ tions as a means of securing the internal security required for the permanent prosecution of "brush fire wars."116</w:t>
      </w:r>
      <w:r w:rsidRPr="00C62241">
        <w:rPr>
          <w:sz w:val="12"/>
        </w:rPr>
        <w:t>∂</w:t>
      </w:r>
      <w:r w:rsidRPr="00C62241">
        <w:rPr>
          <w:sz w:val="16"/>
        </w:rPr>
        <w:t xml:space="preserve"> It follows that </w:t>
      </w:r>
      <w:r w:rsidRPr="00C62241">
        <w:rPr>
          <w:rStyle w:val="StyleUnderline"/>
        </w:rPr>
        <w:t>it is possible for the resident opposition to the advanced industrial states to rely upon the armed efforts of</w:t>
      </w:r>
      <w:r>
        <w:rPr>
          <w:rStyle w:val="StyleUnderline"/>
        </w:rPr>
        <w:t xml:space="preserve"> </w:t>
      </w:r>
      <w:r w:rsidRPr="00C62241">
        <w:rPr>
          <w:rStyle w:val="StyleUnderline"/>
        </w:rPr>
        <w:t>those in the colonies to diminish the relative power of</w:t>
      </w:r>
      <w:r>
        <w:rPr>
          <w:rStyle w:val="StyleUnderline"/>
        </w:rPr>
        <w:t xml:space="preserve"> the "mutual en</w:t>
      </w:r>
      <w:r w:rsidRPr="00C62241">
        <w:rPr>
          <w:rStyle w:val="StyleUnderline"/>
        </w:rPr>
        <w:t>emy," all the while awaiting the "right moment" to take up arms themselves , "completing the world revolution" by bringing down the state</w:t>
      </w:r>
      <w:r w:rsidRPr="00C62241">
        <w:rPr>
          <w:sz w:val="16"/>
        </w:rPr>
        <w:t>. The question then becomes one of when to "seize the</w:t>
      </w:r>
      <w:r w:rsidRPr="00C62241">
        <w:rPr>
          <w:sz w:val="12"/>
        </w:rPr>
        <w:t>∂</w:t>
      </w:r>
      <w:r w:rsidRPr="00C62241">
        <w:rPr>
          <w:sz w:val="16"/>
        </w:rPr>
        <w:t xml:space="preserve"> time," and who-precisely-it is who will be responsible for "picking up the gun" within the mother country itsel£117 </w:t>
      </w:r>
      <w:r w:rsidRPr="00C62241">
        <w:rPr>
          <w:sz w:val="12"/>
        </w:rPr>
        <w:t>∂</w:t>
      </w:r>
      <w:r w:rsidRPr="00C62241">
        <w:rPr>
          <w:sz w:val="16"/>
        </w:rPr>
        <w:t xml:space="preserve"> From here it is possible to extrapolate that </w:t>
      </w:r>
      <w:r w:rsidRPr="00C62241">
        <w:rPr>
          <w:rStyle w:val="StyleUnderline"/>
        </w:rPr>
        <w:t>when state power has been sufficiently weakened by the liberation struggles of those in the colonies (read: nonwhites), the most oppressed sectors ofthe mother country population itself(again read non­ whites, often and accurately described as constituting internal colonies)-which are guided by motivations similar to those in the Third World-will be in a position to wage successful armed struggles from within.ll8 Such dissolution of the state will mark the ushering in of the postrevolutionary era</w:t>
      </w:r>
      <w:r w:rsidRPr="00C62241">
        <w:rPr>
          <w:sz w:val="16"/>
        </w:rPr>
        <w:t>.</w:t>
      </w:r>
    </w:p>
    <w:p w:rsidR="008A52FC" w:rsidRPr="008A52FC" w:rsidRDefault="008A52FC" w:rsidP="008A52FC"/>
    <w:p w:rsidR="00823C05" w:rsidRDefault="0045094E" w:rsidP="0045094E">
      <w:pPr>
        <w:pStyle w:val="Heading3"/>
      </w:pPr>
      <w:bookmarkStart w:id="134" w:name="_Toc424225373"/>
      <w:r>
        <w:lastRenderedPageBreak/>
        <w:t>AT Pacifism/Nonviolence Works</w:t>
      </w:r>
      <w:bookmarkEnd w:id="134"/>
    </w:p>
    <w:p w:rsidR="0045094E" w:rsidRDefault="0045094E" w:rsidP="0045094E">
      <w:pPr>
        <w:pStyle w:val="Heading4"/>
      </w:pPr>
      <w:r>
        <w:t>The affirmative effects no change – they’re playing the savior only to reinforce their position of relative comfort, strengthening the state and its ability to exploit</w:t>
      </w:r>
    </w:p>
    <w:p w:rsidR="0045094E" w:rsidRDefault="0045094E" w:rsidP="0045094E">
      <w:r w:rsidRPr="000F3D6A">
        <w:rPr>
          <w:rStyle w:val="Style13ptBold"/>
        </w:rPr>
        <w:t>Jenson 7</w:t>
      </w:r>
      <w:r>
        <w:t xml:space="preserve"> (Derrik, American author and radical environmentalist (and prominent critic of mainstream environmentalism) , Jensen has published several books, including The Culture of Make Believe and Endgame, that question and critique civilization as an entire social system, exploring its inherent values, hidden premises, and modern links to supremacism, oppression, and genocide, as well as corporate, domestic, and worldwide ecological abuse. He has also taught creative writing at Pelican Bay State Prison and Eastern Washington University, 2007, “</w:t>
      </w:r>
      <w:r w:rsidRPr="00297244">
        <w:t>Pacifism as Pathology: Notes on an American Psuedopraxis</w:t>
      </w:r>
      <w:r>
        <w:t xml:space="preserve">, Preface”, </w:t>
      </w:r>
      <w:r>
        <w:rPr>
          <w:i/>
        </w:rPr>
        <w:t xml:space="preserve">AK Press, </w:t>
      </w:r>
      <w:r>
        <w:t>pgs 5-6)</w:t>
      </w:r>
    </w:p>
    <w:p w:rsidR="001825A5" w:rsidRDefault="0045094E" w:rsidP="0045094E">
      <w:pPr>
        <w:rPr>
          <w:rStyle w:val="StyleUnderline"/>
          <w:b/>
        </w:rPr>
      </w:pPr>
      <w:r w:rsidRPr="000F3D6A">
        <w:rPr>
          <w:sz w:val="16"/>
        </w:rPr>
        <w:t xml:space="preserve">This is a necessary book, a book that grows more necessary with each day that passes. Our backs really are against the wall. The dominant culture is killing the planet. </w:t>
      </w:r>
      <w:r w:rsidRPr="00FE7F3C">
        <w:rPr>
          <w:rStyle w:val="StyleUnderline"/>
        </w:rPr>
        <w:t>Ninety percent of the large fish in the oceans are gone. Amazonian rainforests could enter permanent decline within the year. Every stream in the United States has been contaminated with carcinogens. This should not surprise us, since the breast milk of every mother on the planet-human and nonhuman-has been contaminated with carcinogens. Global warming is accelerating, with a very real possibility that it may render this planet essentially uninhabitable, and the response by those in power is to tell us that this way of life-this way of life that is killing the planet. that commits genocide against every indigenous culture it encounters, that degrades and impoverishes the vast majority of humans, indeed, that is based upon and requires each of these things-is not negotiable.</w:t>
      </w:r>
      <w:r w:rsidRPr="000F3D6A">
        <w:rPr>
          <w:rStyle w:val="StyleUnderline"/>
          <w:b/>
          <w:sz w:val="12"/>
        </w:rPr>
        <w:t>∂</w:t>
      </w:r>
      <w:r w:rsidRPr="00FE7F3C">
        <w:rPr>
          <w:rStyle w:val="StyleUnderline"/>
        </w:rPr>
        <w:t xml:space="preserve"> At the same time, the efforts of those of us fighting against the system are insufficient. Obviously, or we would not be losing. Rates of deforestation would not continue to accelerate, oceans would not continue to be murdered, indigenous peoples would not continue to be slaughtered or driven off their land</w:t>
      </w:r>
      <w:r w:rsidRPr="000F3D6A">
        <w:rPr>
          <w:sz w:val="16"/>
        </w:rPr>
        <w:t>.</w:t>
      </w:r>
      <w:r w:rsidRPr="000F3D6A">
        <w:rPr>
          <w:sz w:val="12"/>
        </w:rPr>
        <w:t>∂</w:t>
      </w:r>
      <w:r w:rsidRPr="000F3D6A">
        <w:rPr>
          <w:sz w:val="16"/>
        </w:rPr>
        <w:t xml:space="preserve"> What are we going to do? With all the world at stake, it is long past time we put all of our options on the table.</w:t>
      </w:r>
      <w:r w:rsidRPr="000F3D6A">
        <w:rPr>
          <w:sz w:val="12"/>
        </w:rPr>
        <w:t>∂</w:t>
      </w:r>
      <w:r w:rsidRPr="000F3D6A">
        <w:rPr>
          <w:sz w:val="16"/>
        </w:rPr>
        <w:t xml:space="preserve"> This is a necessary book, a book that grows more necessary with each day that passes.</w:t>
      </w:r>
      <w:r w:rsidRPr="000F3D6A">
        <w:rPr>
          <w:sz w:val="12"/>
        </w:rPr>
        <w:t>∂</w:t>
      </w:r>
      <w:r w:rsidRPr="000F3D6A">
        <w:rPr>
          <w:sz w:val="16"/>
        </w:rPr>
        <w:t xml:space="preserve"> In this book, Churchill makes clear that many of the claims of pacifism are often at odds with reality. For example, Gandhi is often used to illustrate a pacifist achieving his goal. But Gandhi's success (such as it was: one can make the argument that the Indian people didn't really win that revolution, but rather at this remove Coca-Cola and Microsoft have won, at least for now) came at the end of a hundred year struggle-often violent - for independence by the Indians. Further, many Indians consider Gandhi to have co-opted Indian rage against the British into</w:t>
      </w:r>
      <w:r w:rsidRPr="000F3D6A">
        <w:rPr>
          <w:sz w:val="12"/>
        </w:rPr>
        <w:t>∂</w:t>
      </w:r>
      <w:r w:rsidRPr="000F3D6A">
        <w:rPr>
          <w:sz w:val="16"/>
        </w:rPr>
        <w:t xml:space="preserve"> something altogether much more manageable, something even the British did not so much fear.</w:t>
      </w:r>
      <w:r w:rsidRPr="000F3D6A">
        <w:rPr>
          <w:sz w:val="12"/>
        </w:rPr>
        <w:t>∂</w:t>
      </w:r>
      <w:r w:rsidRPr="000F3D6A">
        <w:rPr>
          <w:sz w:val="16"/>
        </w:rPr>
        <w:t xml:space="preserve"> Likewise, we can ask how much Martin Luther King Jr. could have accomplished were it not for African-Americans taking to the streets, sometimes with guns. This question is not often enough asked. Churchill points out some of the reasons for this failure of discourse.</w:t>
      </w:r>
      <w:r w:rsidRPr="000F3D6A">
        <w:rPr>
          <w:sz w:val="12"/>
        </w:rPr>
        <w:t>∂</w:t>
      </w:r>
      <w:r w:rsidRPr="000F3D6A">
        <w:rPr>
          <w:sz w:val="16"/>
        </w:rPr>
        <w:t xml:space="preserve"> Churchill doesn't, of course, argue for blind, unthinking violence. He merely argues against blind, unthinking nonviolence.</w:t>
      </w:r>
      <w:r w:rsidRPr="000F3D6A">
        <w:rPr>
          <w:sz w:val="12"/>
        </w:rPr>
        <w:t>∂</w:t>
      </w:r>
      <w:r w:rsidRPr="000F3D6A">
        <w:rPr>
          <w:sz w:val="16"/>
        </w:rPr>
        <w:t xml:space="preserve"> And who, apart from dogmatic pacifists and those in power, could have a problem with that?</w:t>
      </w:r>
      <w:r w:rsidRPr="000F3D6A">
        <w:rPr>
          <w:sz w:val="12"/>
        </w:rPr>
        <w:t>∂</w:t>
      </w:r>
      <w:r w:rsidRPr="000F3D6A">
        <w:rPr>
          <w:sz w:val="16"/>
        </w:rPr>
        <w:t xml:space="preserve"> </w:t>
      </w:r>
      <w:r w:rsidRPr="00297244">
        <w:rPr>
          <w:rStyle w:val="StyleUnderline"/>
        </w:rPr>
        <w:t>Those in power are insatiable. They will do anything-lie, cheat, steal, kill-to increase their power.</w:t>
      </w:r>
      <w:r w:rsidRPr="000F3D6A">
        <w:rPr>
          <w:rStyle w:val="StyleUnderline"/>
          <w:b/>
          <w:sz w:val="12"/>
        </w:rPr>
        <w:t>∂</w:t>
      </w:r>
      <w:r w:rsidRPr="00297244">
        <w:rPr>
          <w:rStyle w:val="StyleUnderline"/>
        </w:rPr>
        <w:t xml:space="preserve"> The system rewards this accumulation of power. It requires it. The system itself is insatiable. It requires growth. It requires the ever-increasing exploitation of resources, including human resources.</w:t>
      </w:r>
      <w:r w:rsidRPr="000F3D6A">
        <w:rPr>
          <w:rStyle w:val="StyleUnderline"/>
          <w:b/>
          <w:sz w:val="12"/>
        </w:rPr>
        <w:t>∂</w:t>
      </w:r>
      <w:r w:rsidRPr="00297244">
        <w:rPr>
          <w:rStyle w:val="StyleUnderline"/>
        </w:rPr>
        <w:t xml:space="preserve"> It will not stop because we ask nicely, else it would have stopped long ago when Indians and others of the indigenous asked nicely for members of this culture to stop stealing their land. It will not stop because it is the right thing to do, else it would never have started.</w:t>
      </w:r>
      <w:r w:rsidRPr="000F3D6A">
        <w:rPr>
          <w:rStyle w:val="StyleUnderline"/>
          <w:b/>
          <w:sz w:val="12"/>
        </w:rPr>
        <w:t>∂</w:t>
      </w:r>
      <w:r w:rsidRPr="00297244">
        <w:rPr>
          <w:rStyle w:val="StyleUnderline"/>
        </w:rPr>
        <w:t xml:space="preserve"> It will not stop so long as there is anything left for it to exploit. It cannot</w:t>
      </w:r>
      <w:r w:rsidRPr="000F3D6A">
        <w:rPr>
          <w:sz w:val="16"/>
        </w:rPr>
        <w:t>.</w:t>
      </w:r>
      <w:r w:rsidRPr="000F3D6A">
        <w:rPr>
          <w:sz w:val="12"/>
        </w:rPr>
        <w:t>∂</w:t>
      </w:r>
      <w:r w:rsidRPr="000F3D6A">
        <w:rPr>
          <w:sz w:val="16"/>
        </w:rPr>
        <w:t xml:space="preserve"> Welcome to the end of the world.</w:t>
      </w:r>
      <w:r w:rsidRPr="000F3D6A">
        <w:rPr>
          <w:sz w:val="12"/>
        </w:rPr>
        <w:t>∂</w:t>
      </w:r>
      <w:r w:rsidRPr="000F3D6A">
        <w:rPr>
          <w:sz w:val="16"/>
        </w:rPr>
        <w:t xml:space="preserve"> This book, more than any other, demystifies and deconstructs dogmatic pacifism: shows it for what it really is. That's a crucial task, especially given the stranglehold dogmatic pacifism has on much of the so-called resistance especially in the United States, but more broadly the industrialized nations. As Churchill states early in this essay: "</w:t>
      </w:r>
      <w:r w:rsidRPr="001D74B0">
        <w:rPr>
          <w:rStyle w:val="StyleUnderline"/>
        </w:rPr>
        <w:t>Pacifism, the ideology of nonviolent political action, has become axiomatic and all but universal among the more progressive elements of contemporary mainstream North</w:t>
      </w:r>
      <w:r w:rsidRPr="000F3D6A">
        <w:rPr>
          <w:rStyle w:val="StyleUnderline"/>
          <w:b/>
          <w:sz w:val="12"/>
        </w:rPr>
        <w:t>∂</w:t>
      </w:r>
      <w:r w:rsidRPr="001D74B0">
        <w:rPr>
          <w:rStyle w:val="StyleUnderline"/>
        </w:rPr>
        <w:t xml:space="preserve"> America." This stranglehold is especially unfortunate, given</w:t>
      </w:r>
      <w:r w:rsidRPr="000F3D6A">
        <w:rPr>
          <w:sz w:val="16"/>
        </w:rPr>
        <w:t xml:space="preserve">, as Churchill next states, "Always, </w:t>
      </w:r>
      <w:r w:rsidRPr="001D74B0">
        <w:rPr>
          <w:rStyle w:val="StyleUnderline"/>
        </w:rPr>
        <w:t xml:space="preserve">it promises that the harsh realities of state power can be transcended via good feelings and purity of purpose rather than by self-defense and resorting to combat. Pacifists, with seemingly endless repetition, pronounce that the negativity of the modem corporate-fascist state will atrophy through defection and neglect </w:t>
      </w:r>
      <w:r w:rsidRPr="000F3D6A">
        <w:rPr>
          <w:sz w:val="16"/>
        </w:rPr>
        <w:t xml:space="preserve">once there is a </w:t>
      </w:r>
      <w:r w:rsidRPr="000F3D6A">
        <w:rPr>
          <w:sz w:val="16"/>
        </w:rPr>
        <w:lastRenderedPageBreak/>
        <w:t xml:space="preserve">sufficiently positive social vision to take its place... Known in the Middle Ages as alchemy, such insistence on the repetition of insubstantial themes and failed experiments to obtain a desired result has long been consigned to the realm of fantasy, discarded by all but the most wishful or cynical (who use it to manipulate people)." Of course, </w:t>
      </w:r>
      <w:r w:rsidRPr="001D74B0">
        <w:rPr>
          <w:rStyle w:val="StyleUnderline"/>
        </w:rPr>
        <w:t>those who say that this way of life is not negotiable-or those who say nothing, but who act as though this way of life is not negotiable-have it all wrong. They have confused dependent and independent variables: this way of life-any way of life-is and must be based-upon a healthy landbase. Without</w:t>
      </w:r>
      <w:r w:rsidRPr="000F3D6A">
        <w:rPr>
          <w:rStyle w:val="StyleUnderline"/>
          <w:b/>
          <w:sz w:val="12"/>
        </w:rPr>
        <w:t>∂</w:t>
      </w:r>
      <w:r w:rsidRPr="001D74B0">
        <w:rPr>
          <w:rStyle w:val="StyleUnderline"/>
        </w:rPr>
        <w:t xml:space="preserve"> a healthy landbase you have nothing. Those in power can dream all they want about some grim technotopic capitalist dystopia­ and we likewise can fantasize all we want about some groovy ecosocialist utopia fIlled with free love and great music-but it doesn't matter if you can't breathe the air and can't drink the water</w:t>
      </w:r>
      <w:r w:rsidRPr="000F3D6A">
        <w:rPr>
          <w:sz w:val="16"/>
        </w:rPr>
        <w:t>. Everything arises from your landbase: everything else is the</w:t>
      </w:r>
      <w:r w:rsidRPr="000F3D6A">
        <w:rPr>
          <w:sz w:val="12"/>
        </w:rPr>
        <w:t>∂</w:t>
      </w:r>
      <w:r w:rsidRPr="000F3D6A">
        <w:rPr>
          <w:sz w:val="16"/>
        </w:rPr>
        <w:t xml:space="preserve"> dependent variable to the landbase's independent variable. No landbase, no way of life. In fact, no landbase means no life.</w:t>
      </w:r>
      <w:r w:rsidRPr="000F3D6A">
        <w:rPr>
          <w:sz w:val="12"/>
        </w:rPr>
        <w:t>∂</w:t>
      </w:r>
      <w:r w:rsidRPr="000F3D6A">
        <w:rPr>
          <w:sz w:val="16"/>
        </w:rPr>
        <w:t xml:space="preserve"> It really is that simple.</w:t>
      </w:r>
      <w:r w:rsidRPr="000F3D6A">
        <w:rPr>
          <w:sz w:val="12"/>
        </w:rPr>
        <w:t>∂</w:t>
      </w:r>
      <w:r w:rsidRPr="000F3D6A">
        <w:rPr>
          <w:sz w:val="16"/>
        </w:rPr>
        <w:t xml:space="preserve"> Unfortunately, simpleness or complexity are not the point, and never have been. </w:t>
      </w:r>
      <w:r w:rsidRPr="001D74B0">
        <w:rPr>
          <w:rStyle w:val="StyleUnderline"/>
        </w:rPr>
        <w:t xml:space="preserve">The problems we face are not and have never been cognitively challenging: rational problems for us to puzzle our way through. Indeed </w:t>
      </w:r>
      <w:r w:rsidRPr="0045252C">
        <w:rPr>
          <w:rStyle w:val="StyleUnderline"/>
          <w:b/>
        </w:rPr>
        <w:t>the problems we face are not rational at all, and to believe they are is part of the problem, be­ cause to believe they are is to believe they are amenable to rational solution: if we just think about it hard enough, and if we just</w:t>
      </w:r>
      <w:r w:rsidRPr="0045252C">
        <w:rPr>
          <w:rStyle w:val="StyleUnderline"/>
          <w:b/>
          <w:sz w:val="12"/>
        </w:rPr>
        <w:t>∂</w:t>
      </w:r>
      <w:r w:rsidRPr="0045252C">
        <w:rPr>
          <w:rStyle w:val="StyleUnderline"/>
          <w:b/>
        </w:rPr>
        <w:t xml:space="preserve"> make the case clearly and persuasively enough, we can convince (read: beg) those in power to stop the exploitative and destructive behavior that characterizes this culture, and for which they are extremely well-rewarded.</w:t>
      </w:r>
    </w:p>
    <w:p w:rsidR="001825A5" w:rsidRDefault="001825A5" w:rsidP="001825A5">
      <w:pPr>
        <w:rPr>
          <w:rStyle w:val="StyleUnderline"/>
          <w:b/>
        </w:rPr>
      </w:pPr>
      <w:r>
        <w:rPr>
          <w:rStyle w:val="StyleUnderline"/>
          <w:b/>
        </w:rPr>
        <w:br w:type="page"/>
      </w:r>
    </w:p>
    <w:p w:rsidR="006B5BE4" w:rsidRDefault="001825A5" w:rsidP="001825A5">
      <w:pPr>
        <w:pStyle w:val="Heading3"/>
      </w:pPr>
      <w:bookmarkStart w:id="135" w:name="_Toc424225374"/>
      <w:r w:rsidRPr="001825A5">
        <w:lastRenderedPageBreak/>
        <w:t>AT Violent Resistance Fails.</w:t>
      </w:r>
      <w:bookmarkEnd w:id="135"/>
    </w:p>
    <w:p w:rsidR="001825A5" w:rsidRDefault="001825A5" w:rsidP="001825A5">
      <w:pPr>
        <w:pStyle w:val="Heading4"/>
      </w:pPr>
      <w:r>
        <w:t>The alternative solves – violence is the only truly effective way to fight back, their arguments are rooted in a dogmatic need for peace that accomplishes nothing</w:t>
      </w:r>
    </w:p>
    <w:p w:rsidR="001825A5" w:rsidRDefault="001825A5" w:rsidP="001825A5">
      <w:r w:rsidRPr="000F3D6A">
        <w:rPr>
          <w:rStyle w:val="Style13ptBold"/>
        </w:rPr>
        <w:t>Jenson 7</w:t>
      </w:r>
      <w:r>
        <w:t xml:space="preserve"> (Derrik, American author and radical environmentalist (and prominent critic of mainstream environmentalism) , Jensen has published several books, including The Culture of Make Believe and Endgame, that question and critique civilization as an entire social system, exploring its inherent values, hidden premises, and modern links to supremacism, oppression, and genocide, as well as corporate, domestic, and worldwide ecological abuse. He has also taught creative writing at Pelican Bay State Prison and Eastern Washington University, 2007, “</w:t>
      </w:r>
      <w:r w:rsidRPr="00297244">
        <w:t>Pacifism as Pathology: Notes on an American Psuedopraxis</w:t>
      </w:r>
      <w:r>
        <w:t xml:space="preserve">, Preface”, </w:t>
      </w:r>
      <w:r>
        <w:rPr>
          <w:i/>
        </w:rPr>
        <w:t xml:space="preserve">AK Press, </w:t>
      </w:r>
      <w:r>
        <w:t>pgs 23-25)</w:t>
      </w:r>
    </w:p>
    <w:p w:rsidR="001825A5" w:rsidRPr="00D86FB0" w:rsidRDefault="001825A5" w:rsidP="001825A5">
      <w:pPr>
        <w:rPr>
          <w:sz w:val="16"/>
        </w:rPr>
      </w:pPr>
      <w:r w:rsidRPr="00992A5B">
        <w:rPr>
          <w:rStyle w:val="StyleUnderline"/>
        </w:rPr>
        <w:t>Pacifists tell us that the ends never justify the means. This is a statement of values disguised as a statement of morals. A person who says ends don't justify means is simply saying: I value process more than outcome. Someone who says ends do justify means is merely saying: I value outcome more than process</w:t>
      </w:r>
      <w:r w:rsidRPr="00D86FB0">
        <w:rPr>
          <w:sz w:val="16"/>
        </w:rPr>
        <w:t>. Looked at this way, it becomes absurd to make absolute statements about it</w:t>
      </w:r>
      <w:r w:rsidRPr="00992A5B">
        <w:rPr>
          <w:rStyle w:val="StyleUnderline"/>
        </w:rPr>
        <w:t xml:space="preserve">. There are some ends that justify some means, and there are some ends that do not. Similarly, </w:t>
      </w:r>
      <w:r w:rsidRPr="00613F3A">
        <w:rPr>
          <w:rStyle w:val="StyleUnderline"/>
        </w:rPr>
        <w:t>the same means may be justified by some people for some ends and not justified by or for others (I would, for example, kill someone who attempted to kill those I love, and I would not kill someone who</w:t>
      </w:r>
      <w:r w:rsidRPr="00613F3A">
        <w:rPr>
          <w:rStyle w:val="StyleUnderline"/>
          <w:sz w:val="12"/>
        </w:rPr>
        <w:t>∂</w:t>
      </w:r>
      <w:r w:rsidRPr="00613F3A">
        <w:rPr>
          <w:rStyle w:val="StyleUnderline"/>
        </w:rPr>
        <w:t xml:space="preserve"> tried to cut me off on the interstate).</w:t>
      </w:r>
      <w:r w:rsidRPr="00992A5B">
        <w:rPr>
          <w:rStyle w:val="StyleUnderline"/>
        </w:rPr>
        <w:t xml:space="preserve"> </w:t>
      </w:r>
      <w:r w:rsidRPr="00D86FB0">
        <w:rPr>
          <w:sz w:val="16"/>
        </w:rPr>
        <w:t>It is my joy, responsibility, and honor as a sentient being to make those distinctions, and I pity those who do not consider themselves worthy or capable of making them themselves, and who must rely on slogans instead to guide their actions.</w:t>
      </w:r>
      <w:r w:rsidRPr="00D86FB0">
        <w:rPr>
          <w:sz w:val="12"/>
        </w:rPr>
        <w:t>∂</w:t>
      </w:r>
      <w:r w:rsidRPr="00992A5B">
        <w:rPr>
          <w:rStyle w:val="StyleUnderline"/>
        </w:rPr>
        <w:t xml:space="preserve"> </w:t>
      </w:r>
      <w:r w:rsidRPr="00613F3A">
        <w:rPr>
          <w:rStyle w:val="StyleUnderline"/>
          <w:b/>
        </w:rPr>
        <w:t>Pacifists tell us that violence only begets violence. This is manifestly not true.</w:t>
      </w:r>
      <w:r w:rsidRPr="00992A5B">
        <w:rPr>
          <w:rStyle w:val="StyleUnderline"/>
        </w:rPr>
        <w:t xml:space="preserve"> Violence can beget many things. Violence can beget submission</w:t>
      </w:r>
      <w:r w:rsidRPr="00D86FB0">
        <w:rPr>
          <w:sz w:val="16"/>
        </w:rPr>
        <w:t>, as when a master beats a slave (some slaves will eventually fight back, in which case this violence will beget more violence; but some slaves will submit for the rest of their lives, as we see; and some will even create a religion or spirituality that attempts to make a virtue of their submission, as we also see; some will write and others repeat that their freedom must not come at the expense of others; some will speak of the</w:t>
      </w:r>
      <w:r w:rsidRPr="00D86FB0">
        <w:rPr>
          <w:sz w:val="12"/>
        </w:rPr>
        <w:t>∂</w:t>
      </w:r>
      <w:r w:rsidRPr="00D86FB0">
        <w:rPr>
          <w:sz w:val="16"/>
        </w:rPr>
        <w:t xml:space="preserve"> need to love their oppressors; and some will say that the meek shall inherit what's left of the earth). </w:t>
      </w:r>
      <w:r w:rsidRPr="00992A5B">
        <w:rPr>
          <w:rStyle w:val="StyleUnderline"/>
        </w:rPr>
        <w:t>Violence can beget material wealth, as when a robber or a capitalist (insofar as we can make a meaningful distinction) steals from someone. Violence can beget violence, as when someone attacks someone who fights back. Violence can beget a cessation of violence, as when some­ one fights off or kills an assailant</w:t>
      </w:r>
      <w:r w:rsidRPr="00D86FB0">
        <w:rPr>
          <w:sz w:val="16"/>
        </w:rPr>
        <w:t xml:space="preserve"> (it's utterly nonsensical as well as insulting to say that a woman who kills a rapist is begetting more violence).</w:t>
      </w:r>
      <w:r w:rsidRPr="00D86FB0">
        <w:rPr>
          <w:sz w:val="12"/>
        </w:rPr>
        <w:t>∂</w:t>
      </w:r>
      <w:r w:rsidRPr="00D86FB0">
        <w:rPr>
          <w:sz w:val="16"/>
        </w:rPr>
        <w:t xml:space="preserve"> Pacifists tell us, "We must be the change what we wish to see." This ultimately meaningless statement manifests the magical thinking and narcissism we've come to expect from dogmatic pacifists. </w:t>
      </w:r>
      <w:r w:rsidRPr="00992A5B">
        <w:rPr>
          <w:rStyle w:val="StyleUnderline"/>
        </w:rPr>
        <w:t>I can change myself all I want, and if dams still stand, salmon still die. If global warming proceeds apace, birds still starve. If factory trawlers still run, oceans still suffer. If factory</w:t>
      </w:r>
      <w:r w:rsidRPr="00D86FB0">
        <w:rPr>
          <w:rStyle w:val="StyleUnderline"/>
          <w:b/>
          <w:sz w:val="12"/>
        </w:rPr>
        <w:t>∂</w:t>
      </w:r>
      <w:r w:rsidRPr="00992A5B">
        <w:rPr>
          <w:rStyle w:val="StyleUnderline"/>
        </w:rPr>
        <w:t xml:space="preserve"> farms still pollute, dead zones still grow. If vivisection labs still remain, animals are still tortured.</w:t>
      </w:r>
      <w:r w:rsidRPr="00D86FB0">
        <w:rPr>
          <w:rStyle w:val="StyleUnderline"/>
          <w:b/>
          <w:sz w:val="12"/>
        </w:rPr>
        <w:t>∂</w:t>
      </w:r>
      <w:r w:rsidRPr="00992A5B">
        <w:rPr>
          <w:rStyle w:val="StyleUnderline"/>
        </w:rPr>
        <w:t xml:space="preserve"> They tell us that if you use violence against exploiters, you become like they are</w:t>
      </w:r>
      <w:r w:rsidRPr="00D86FB0">
        <w:rPr>
          <w:sz w:val="16"/>
        </w:rPr>
        <w:t xml:space="preserve">. This cliche is, once again, absurd, with no relation to the real world. </w:t>
      </w:r>
      <w:r w:rsidRPr="00992A5B">
        <w:rPr>
          <w:rStyle w:val="StyleUnderline"/>
        </w:rPr>
        <w:t xml:space="preserve">It is based on the flawed notion that all violence is the same. It is obscene to suggest that a woman who kills a man attempting to rape her becomes like a rapist. </w:t>
      </w:r>
      <w:r w:rsidRPr="00613F3A">
        <w:rPr>
          <w:rStyle w:val="StyleUnderline"/>
          <w:b/>
        </w:rPr>
        <w:t>It is</w:t>
      </w:r>
      <w:r w:rsidRPr="00613F3A">
        <w:rPr>
          <w:rStyle w:val="StyleUnderline"/>
          <w:b/>
          <w:sz w:val="12"/>
        </w:rPr>
        <w:t>∂</w:t>
      </w:r>
      <w:r w:rsidRPr="00613F3A">
        <w:rPr>
          <w:rStyle w:val="StyleUnderline"/>
          <w:b/>
        </w:rPr>
        <w:t xml:space="preserve"> obscene to suggest that by fighting back Tecumseh became like those who were stealing his people's land</w:t>
      </w:r>
      <w:r w:rsidRPr="00613F3A">
        <w:rPr>
          <w:b/>
          <w:sz w:val="16"/>
        </w:rPr>
        <w:t>.</w:t>
      </w:r>
      <w:r w:rsidRPr="00D86FB0">
        <w:rPr>
          <w:sz w:val="16"/>
        </w:rPr>
        <w:t xml:space="preserve"> It is obscene to suggest that the Jews at who fought back against their exterminators at Auschwitz/Birkenau, Treblinka, and Sobib6r became like the Nazis. </w:t>
      </w:r>
      <w:r w:rsidRPr="00992A5B">
        <w:rPr>
          <w:rStyle w:val="StyleUnderline"/>
        </w:rPr>
        <w:t>It is obscene to suggest that a tiger who kills a human at a zoo becomes like one of her captors</w:t>
      </w:r>
      <w:r w:rsidRPr="00D86FB0">
        <w:rPr>
          <w:sz w:val="16"/>
        </w:rPr>
        <w:t>.</w:t>
      </w:r>
      <w:r w:rsidRPr="00D86FB0">
        <w:rPr>
          <w:sz w:val="12"/>
        </w:rPr>
        <w:t>∂</w:t>
      </w:r>
      <w:r w:rsidRPr="00D86FB0">
        <w:rPr>
          <w:sz w:val="16"/>
        </w:rPr>
        <w:t xml:space="preserve"> Pacifists tell us that violence never accomplishes anything. This argument, even more than any of the others, reveals how completely, desperately, and arrogantly out of touch many dogmatic pacifists are with physical, emotional, and spiritual reality. </w:t>
      </w:r>
      <w:r w:rsidRPr="00992A5B">
        <w:rPr>
          <w:rStyle w:val="StyleUnderline"/>
        </w:rPr>
        <w:t xml:space="preserve">If violence accomplishes nothing, how do these people believe the civilized conquered North and South America and Africa, and before these Europe, and before that the Middle East, and since then the rest of the world? The indigenous did not and do not hand over their land because they recognize they're faced with a better culture run by better people. The land was (and is) seized and the people living there were (and are) slaughtered, terrorized, </w:t>
      </w:r>
      <w:r w:rsidRPr="00992A5B">
        <w:rPr>
          <w:rStyle w:val="StyleUnderline"/>
        </w:rPr>
        <w:lastRenderedPageBreak/>
        <w:t>beaten into submission. The tens of millions of Africans killed in the slave trade would be surprised to learn their slavery was not the result of widespread violence. The same is true for the millions of women burned as witches in Europe. The same is true for the billions of passenger pigeons slaughtered to serve this economic system. The millions of prisoners stuck in gulags here in the us and elsewhere would be astounded to discover that they can walk away anytime they want, that they are not in fact held there by force</w:t>
      </w:r>
      <w:r w:rsidRPr="00D86FB0">
        <w:rPr>
          <w:sz w:val="16"/>
        </w:rPr>
        <w:t>. Do the pacifists who say this</w:t>
      </w:r>
      <w:r w:rsidRPr="00D86FB0">
        <w:rPr>
          <w:sz w:val="12"/>
        </w:rPr>
        <w:t>∂</w:t>
      </w:r>
      <w:r w:rsidRPr="00D86FB0">
        <w:rPr>
          <w:sz w:val="16"/>
        </w:rPr>
        <w:t xml:space="preserve"> really believe that people all across the world hand over their re­ sources to the wealthy because they enjoy being impoverished, enjoy seeing their lands and their lives stolen-sorry, I guess under this formulation they're not stolen but received gracefully as gifts-by those they evidently must perceive as more deserving? Do they believe women submit to rape just for the hell of it, and not because of the use or threat of violence? </w:t>
      </w:r>
      <w:r w:rsidRPr="00613F3A">
        <w:rPr>
          <w:rStyle w:val="StyleUnderline"/>
          <w:b/>
        </w:rPr>
        <w:t>One reason</w:t>
      </w:r>
      <w:r w:rsidRPr="00613F3A">
        <w:rPr>
          <w:rStyle w:val="StyleUnderline"/>
          <w:b/>
          <w:sz w:val="12"/>
        </w:rPr>
        <w:t>∂</w:t>
      </w:r>
      <w:r w:rsidRPr="00613F3A">
        <w:rPr>
          <w:rStyle w:val="StyleUnderline"/>
          <w:b/>
        </w:rPr>
        <w:t xml:space="preserve"> violence is used so often by those in power is because it works. </w:t>
      </w:r>
      <w:r w:rsidRPr="00D86FB0">
        <w:rPr>
          <w:rStyle w:val="StyleUnderline"/>
        </w:rPr>
        <w:t>It works dreadfully well.</w:t>
      </w:r>
      <w:r w:rsidRPr="00D86FB0">
        <w:rPr>
          <w:rStyle w:val="StyleUnderline"/>
          <w:b/>
          <w:sz w:val="12"/>
        </w:rPr>
        <w:t>∂</w:t>
      </w:r>
      <w:r w:rsidRPr="00D86FB0">
        <w:rPr>
          <w:rStyle w:val="StyleUnderline"/>
        </w:rPr>
        <w:t xml:space="preserve"> And it can work for liberation as well as subjugation. To say that violence never accomplishes anything not only degrades the suffering of those harmed by violence but it also devalues the triumphs of those who have fought their way out of abusive or exploitative situations. Abused women or children have killed their abusers, and become free of his abuse. And there have been many indigenous and other armed struggles for liberation that</w:t>
      </w:r>
      <w:r w:rsidRPr="00D86FB0">
        <w:rPr>
          <w:rStyle w:val="StyleUnderline"/>
          <w:b/>
          <w:sz w:val="12"/>
        </w:rPr>
        <w:t>∂</w:t>
      </w:r>
      <w:r w:rsidRPr="00D86FB0">
        <w:rPr>
          <w:rStyle w:val="StyleUnderline"/>
        </w:rPr>
        <w:t xml:space="preserve"> have succeeded for shorter or longer periods. In order to maintain their fantasies, dogmatic pacifists must ignore the harmful and helpful efficacy of violence</w:t>
      </w:r>
      <w:r w:rsidRPr="00D86FB0">
        <w:rPr>
          <w:sz w:val="16"/>
        </w:rPr>
        <w:t>.</w:t>
      </w:r>
    </w:p>
    <w:p w:rsidR="001825A5" w:rsidRPr="001825A5" w:rsidRDefault="001825A5" w:rsidP="001825A5"/>
    <w:p w:rsidR="006B5BE4" w:rsidRDefault="006B5BE4" w:rsidP="006B5BE4">
      <w:pPr>
        <w:rPr>
          <w:rStyle w:val="StyleUnderline"/>
          <w:b/>
        </w:rPr>
      </w:pPr>
      <w:r>
        <w:rPr>
          <w:rStyle w:val="StyleUnderline"/>
          <w:b/>
        </w:rPr>
        <w:br w:type="page"/>
      </w:r>
    </w:p>
    <w:p w:rsidR="0045094E" w:rsidRPr="006B5BE4" w:rsidRDefault="006B5BE4" w:rsidP="006B5BE4">
      <w:pPr>
        <w:pStyle w:val="Heading3"/>
      </w:pPr>
      <w:bookmarkStart w:id="136" w:name="_Toc424225375"/>
      <w:r w:rsidRPr="006B5BE4">
        <w:lastRenderedPageBreak/>
        <w:t>AT Debate on the Aff Leads to Real Change</w:t>
      </w:r>
      <w:bookmarkEnd w:id="136"/>
    </w:p>
    <w:p w:rsidR="006B5BE4" w:rsidRPr="00935475" w:rsidRDefault="006B5BE4" w:rsidP="006B5BE4">
      <w:pPr>
        <w:pStyle w:val="Heading4"/>
      </w:pPr>
      <w:r>
        <w:t>You can’t debate the oppressor. You have to fight back.</w:t>
      </w:r>
    </w:p>
    <w:p w:rsidR="006B5BE4" w:rsidRDefault="006B5BE4" w:rsidP="006B5BE4">
      <w:r w:rsidRPr="000F3D6A">
        <w:rPr>
          <w:rStyle w:val="Style13ptBold"/>
        </w:rPr>
        <w:t>Jenson 7</w:t>
      </w:r>
      <w:r>
        <w:t xml:space="preserve"> (Derrik, American author and radical environmentalist (and prominent critic of mainstream environmentalism) , Jensen has published several books, including The Culture of Make Believe and Endgame, that question and critique civilization as an entire social system, exploring its inherent values, hidden premises, and modern links to supremacism, oppression, and genocide, as well as corporate, domestic, and worldwide ecological abuse. He has also taught creative writing at Pelican Bay State Prison and Eastern Washington University, 2007, “</w:t>
      </w:r>
      <w:r w:rsidRPr="00297244">
        <w:t>Pacifism as Pathology: Notes on an American Psuedopraxis</w:t>
      </w:r>
      <w:r>
        <w:t xml:space="preserve">, Preface”, </w:t>
      </w:r>
      <w:r>
        <w:rPr>
          <w:i/>
        </w:rPr>
        <w:t xml:space="preserve">AK Press, </w:t>
      </w:r>
      <w:r>
        <w:t>pgs 11-13)</w:t>
      </w:r>
    </w:p>
    <w:p w:rsidR="00C80264" w:rsidRDefault="006B5BE4" w:rsidP="006B5BE4">
      <w:pPr>
        <w:rPr>
          <w:b/>
          <w:sz w:val="16"/>
        </w:rPr>
      </w:pPr>
      <w:r w:rsidRPr="00DD1F49">
        <w:rPr>
          <w:sz w:val="16"/>
        </w:rPr>
        <w:t xml:space="preserve">I have, in my life, been in a few relationships I would classify as emotionally abusive. It took me years to learn this very important lesson: </w:t>
      </w:r>
      <w:r w:rsidRPr="0045252C">
        <w:rPr>
          <w:rStyle w:val="StyleUnderline"/>
          <w:b/>
        </w:rPr>
        <w:t>you cannot argue with an abuser.</w:t>
      </w:r>
      <w:r w:rsidRPr="00935475">
        <w:rPr>
          <w:rStyle w:val="StyleUnderline"/>
        </w:rPr>
        <w:t xml:space="preserve"> You will always lose. In fact you've lost as soon as you begin</w:t>
      </w:r>
      <w:r w:rsidRPr="00DD1F49">
        <w:rPr>
          <w:sz w:val="16"/>
        </w:rPr>
        <w:t xml:space="preserve"> (or more precisely as soon as you respond to their provocations). Why? Because </w:t>
      </w:r>
      <w:r w:rsidRPr="00935475">
        <w:rPr>
          <w:rStyle w:val="StyleUnderline"/>
        </w:rPr>
        <w:t xml:space="preserve">they cheat. They lie. </w:t>
      </w:r>
      <w:r w:rsidRPr="00613F3A">
        <w:rPr>
          <w:rStyle w:val="StyleUnderline"/>
          <w:b/>
        </w:rPr>
        <w:t xml:space="preserve">They control the framing conditions for any "de­ bate," </w:t>
      </w:r>
      <w:r w:rsidRPr="0045252C">
        <w:rPr>
          <w:rStyle w:val="StyleUnderline"/>
        </w:rPr>
        <w:t>and if you deviate from their script, they hurt you until you</w:t>
      </w:r>
      <w:r w:rsidRPr="0045252C">
        <w:rPr>
          <w:rStyle w:val="StyleUnderline"/>
          <w:sz w:val="12"/>
        </w:rPr>
        <w:t>∂</w:t>
      </w:r>
      <w:r w:rsidRPr="0045252C">
        <w:rPr>
          <w:rStyle w:val="StyleUnderline"/>
        </w:rPr>
        <w:t xml:space="preserve"> step back in line.</w:t>
      </w:r>
      <w:r w:rsidRPr="00935475">
        <w:rPr>
          <w:rStyle w:val="StyleUnderline"/>
        </w:rPr>
        <w:t xml:space="preserve"> (And of course we see this same thing on the larger scale.) If this happens often enough they no longer have to hurt you, since you no longer step out of line. And if this really happens long enough, you may come up with a philosophy or a religion that makes a virtue of you not stepping out of line. (And of course we see this same thing on the larger scale, too).</w:t>
      </w:r>
      <w:r w:rsidRPr="00DD1F49">
        <w:rPr>
          <w:rStyle w:val="StyleUnderline"/>
          <w:b/>
          <w:sz w:val="12"/>
        </w:rPr>
        <w:t>∂</w:t>
      </w:r>
      <w:r w:rsidRPr="00935475">
        <w:rPr>
          <w:rStyle w:val="StyleUnderline"/>
        </w:rPr>
        <w:t xml:space="preserve"> Another reason that you always lose when you argue with an abuser is that they excel at creating double binds</w:t>
      </w:r>
      <w:r w:rsidRPr="00DD1F49">
        <w:rPr>
          <w:sz w:val="16"/>
        </w:rPr>
        <w:t>. A double bind is a situation where if you choose option one you lose, if you choose option two you lose, and you can't withdraw.</w:t>
      </w:r>
      <w:r w:rsidRPr="00DD1F49">
        <w:rPr>
          <w:sz w:val="12"/>
        </w:rPr>
        <w:t>∂</w:t>
      </w:r>
      <w:r w:rsidRPr="00DD1F49">
        <w:rPr>
          <w:sz w:val="16"/>
        </w:rPr>
        <w:t xml:space="preserve"> </w:t>
      </w:r>
      <w:r w:rsidRPr="00935475">
        <w:rPr>
          <w:rStyle w:val="StyleUnderline"/>
        </w:rPr>
        <w:t>The only way out of a double bind is to smash it</w:t>
      </w:r>
      <w:r w:rsidRPr="00DD1F49">
        <w:rPr>
          <w:sz w:val="16"/>
        </w:rPr>
        <w:t xml:space="preserve">. It's the only way. A double bind. One of the smartest things the nazis did was make it so that at every step of the way it was in the Jews' rational best interest to not resist. Many Jews had the hope-and this hope was cultivated by the nazis-that if they played along, followed the rules laid down by those in power, that their lives would get no worse, that they would not </w:t>
      </w:r>
      <w:r w:rsidRPr="00DD1F49">
        <w:rPr>
          <w:rFonts w:ascii="Lucida Grande" w:hAnsi="Lucida Grande" w:cs="Lucida Grande"/>
          <w:sz w:val="16"/>
        </w:rPr>
        <w:t>b</w:t>
      </w:r>
      <w:r w:rsidRPr="00DD1F49">
        <w:rPr>
          <w:sz w:val="16"/>
        </w:rPr>
        <w:t>e murdered. Would</w:t>
      </w:r>
      <w:r w:rsidRPr="00DD1F49">
        <w:rPr>
          <w:sz w:val="12"/>
        </w:rPr>
        <w:t>∂</w:t>
      </w:r>
      <w:r w:rsidRPr="00DD1F49">
        <w:rPr>
          <w:sz w:val="16"/>
        </w:rPr>
        <w:t xml:space="preserve"> you rather get an ID card, or would you rather resist and possibly get killed? Would you rather go to a ghetto (reserve, reservation, whatever) or would you rather resist and possibly get killed? Would you rather get on a cattle car, or would you rather resist and possibly get killed? Would you rather get in the showers, or</w:t>
      </w:r>
      <w:r w:rsidRPr="00DD1F49">
        <w:rPr>
          <w:sz w:val="12"/>
        </w:rPr>
        <w:t>∂</w:t>
      </w:r>
      <w:r w:rsidRPr="00DD1F49">
        <w:rPr>
          <w:sz w:val="16"/>
        </w:rPr>
        <w:t xml:space="preserve"> would you rather resist and possibly get killed?</w:t>
      </w:r>
      <w:r w:rsidRPr="00DD1F49">
        <w:rPr>
          <w:sz w:val="12"/>
        </w:rPr>
        <w:t>∂</w:t>
      </w:r>
      <w:r w:rsidRPr="00DD1F49">
        <w:rPr>
          <w:sz w:val="16"/>
        </w:rPr>
        <w:t xml:space="preserve"> But I'll tell you something important: the Jews who participated in the Warsaw Ghetto uprising, including those who went on what they thought were suicide missions, had a higher rate of survival than those who went along. Never forget that.</w:t>
      </w:r>
      <w:r w:rsidRPr="00DD1F49">
        <w:rPr>
          <w:sz w:val="12"/>
        </w:rPr>
        <w:t>∂</w:t>
      </w:r>
      <w:r w:rsidRPr="00DD1F49">
        <w:rPr>
          <w:sz w:val="16"/>
        </w:rPr>
        <w:t xml:space="preserve"> The only way out of a double bind is to smash it. Never forget that either.</w:t>
      </w:r>
      <w:r w:rsidRPr="00DD1F49">
        <w:rPr>
          <w:sz w:val="12"/>
        </w:rPr>
        <w:t>∂</w:t>
      </w:r>
      <w:r w:rsidRPr="00DD1F49">
        <w:rPr>
          <w:sz w:val="16"/>
        </w:rPr>
        <w:t xml:space="preserve"> </w:t>
      </w:r>
      <w:r w:rsidRPr="00935475">
        <w:rPr>
          <w:rStyle w:val="StyleUnderline"/>
        </w:rPr>
        <w:t>I recently reconnected with an old friend. In the years since we last talked he has, it ends up, become a pacifist. He said he thinks it's possible to reach anyone if you can just make a convincing enough argument</w:t>
      </w:r>
      <w:r w:rsidRPr="00DD1F49">
        <w:rPr>
          <w:sz w:val="16"/>
        </w:rPr>
        <w:t>.</w:t>
      </w:r>
      <w:r w:rsidRPr="00DD1F49">
        <w:rPr>
          <w:sz w:val="12"/>
        </w:rPr>
        <w:t>∂</w:t>
      </w:r>
      <w:r w:rsidRPr="00DD1F49">
        <w:rPr>
          <w:sz w:val="16"/>
        </w:rPr>
        <w:t xml:space="preserve"> "Ted Bundy?" I asked.</w:t>
      </w:r>
      <w:r w:rsidRPr="00DD1F49">
        <w:rPr>
          <w:sz w:val="12"/>
        </w:rPr>
        <w:t>∂</w:t>
      </w:r>
      <w:r w:rsidRPr="00DD1F49">
        <w:rPr>
          <w:sz w:val="16"/>
        </w:rPr>
        <w:t xml:space="preserve"> "He's dead."</w:t>
      </w:r>
      <w:r w:rsidRPr="00DD1F49">
        <w:rPr>
          <w:sz w:val="12"/>
        </w:rPr>
        <w:t>∂</w:t>
      </w:r>
      <w:r w:rsidRPr="00DD1F49">
        <w:rPr>
          <w:sz w:val="16"/>
        </w:rPr>
        <w:t xml:space="preserve"> "Back when he was alive.II</w:t>
      </w:r>
      <w:r w:rsidRPr="00DD1F49">
        <w:rPr>
          <w:sz w:val="12"/>
        </w:rPr>
        <w:t>∂</w:t>
      </w:r>
      <w:r w:rsidRPr="00DD1F49">
        <w:rPr>
          <w:sz w:val="16"/>
        </w:rPr>
        <w:t xml:space="preserve"> "Okay, I guess not."</w:t>
      </w:r>
      <w:r w:rsidRPr="00DD1F49">
        <w:rPr>
          <w:sz w:val="12"/>
        </w:rPr>
        <w:t>∂</w:t>
      </w:r>
      <w:r w:rsidRPr="00DD1F49">
        <w:rPr>
          <w:sz w:val="16"/>
        </w:rPr>
        <w:t xml:space="preserve"> "Hitler?" Silence from my friend.</w:t>
      </w:r>
      <w:r w:rsidRPr="00DD1F49">
        <w:rPr>
          <w:sz w:val="12"/>
        </w:rPr>
        <w:t>∂</w:t>
      </w:r>
      <w:r w:rsidRPr="00DD1F49">
        <w:rPr>
          <w:sz w:val="16"/>
        </w:rPr>
        <w:t xml:space="preserve"> I said, "Gandhi tried. Wrote him a letter requesting he please stop. Was evidently surprised when Hitler didn't listen to him."</w:t>
      </w:r>
      <w:r w:rsidRPr="00DD1F49">
        <w:rPr>
          <w:sz w:val="12"/>
        </w:rPr>
        <w:t>∂</w:t>
      </w:r>
      <w:r w:rsidRPr="00DD1F49">
        <w:rPr>
          <w:sz w:val="16"/>
        </w:rPr>
        <w:t xml:space="preserve"> "I still think," he said, "that in most cases you can come to some sort of agreement with people."</w:t>
      </w:r>
      <w:r w:rsidRPr="00DD1F49">
        <w:rPr>
          <w:sz w:val="12"/>
        </w:rPr>
        <w:t>∂</w:t>
      </w:r>
      <w:r w:rsidRPr="00DD1F49">
        <w:rPr>
          <w:sz w:val="16"/>
        </w:rPr>
        <w:t xml:space="preserve"> "Sure," I responded. "Most people. But </w:t>
      </w:r>
      <w:r w:rsidRPr="00935475">
        <w:rPr>
          <w:rStyle w:val="StyleUnderline"/>
        </w:rPr>
        <w:t>what if someone wants what you've got, and will do anything to take it?" I was thinking of the words of the Oglala man Red Cloud, who spoke of the insatiability and abusiveness of members of the dominant culture: "They made us many promises, more than I can remember. But they only kept but one. They promised to take our land and they took it</w:t>
      </w:r>
      <w:r w:rsidRPr="00DD1F49">
        <w:rPr>
          <w:sz w:val="16"/>
        </w:rPr>
        <w:t>.,,9</w:t>
      </w:r>
      <w:r w:rsidRPr="00DD1F49">
        <w:rPr>
          <w:sz w:val="12"/>
        </w:rPr>
        <w:t>∂</w:t>
      </w:r>
      <w:r w:rsidRPr="00DD1F49">
        <w:rPr>
          <w:sz w:val="16"/>
        </w:rPr>
        <w:t xml:space="preserve"> My friend said, "But what is worth fighting for? Can't we just leave?"</w:t>
      </w:r>
      <w:r w:rsidRPr="00DD1F49">
        <w:rPr>
          <w:sz w:val="12"/>
        </w:rPr>
        <w:t>∂</w:t>
      </w:r>
      <w:r w:rsidRPr="00DD1F49">
        <w:rPr>
          <w:sz w:val="16"/>
        </w:rPr>
        <w:t xml:space="preserve"> I thought of many things worth fighting for: bodily integrity (my own and that of those I love), my landbase, the lives or dignity of those I love. I thought of the mother bear who charged me not one week ago, because she thought I was threatening her baby. 1 thought of the mother horses, cows, dogs, cats, hawks, eagles, chickens, geese, mice who have in my life attacked me because they thought I might harm their little ones. I thought: If a mother mouse is willing to take on someone eight thousand times her size, what the hell is wrong with us? I said, "</w:t>
      </w:r>
      <w:r w:rsidRPr="00935475">
        <w:rPr>
          <w:rStyle w:val="StyleUnderline"/>
        </w:rPr>
        <w:t>What if they want everything on the planet?</w:t>
      </w:r>
      <w:r w:rsidRPr="00DD1F49">
        <w:rPr>
          <w:sz w:val="16"/>
        </w:rPr>
        <w:t xml:space="preserve"> The planet is finite, you know. Ultimately you can't just run away."</w:t>
      </w:r>
      <w:r w:rsidRPr="00DD1F49">
        <w:rPr>
          <w:sz w:val="12"/>
        </w:rPr>
        <w:t>∂</w:t>
      </w:r>
      <w:r w:rsidRPr="00DD1F49">
        <w:rPr>
          <w:sz w:val="16"/>
        </w:rPr>
        <w:t xml:space="preserve"> My friend wasn't such a good pacifist after all, for </w:t>
      </w:r>
      <w:r>
        <w:rPr>
          <w:rStyle w:val="StyleUnderline"/>
        </w:rPr>
        <w:t>he said, "I</w:t>
      </w:r>
      <w:r w:rsidRPr="00935475">
        <w:rPr>
          <w:rStyle w:val="StyleUnderline"/>
        </w:rPr>
        <w:t xml:space="preserve"> guess at some point </w:t>
      </w:r>
      <w:r w:rsidRPr="006B5BE4">
        <w:rPr>
          <w:rStyle w:val="StyleUnderline"/>
          <w:b/>
        </w:rPr>
        <w:t>you've got to fight back.</w:t>
      </w:r>
      <w:r w:rsidRPr="006B5BE4">
        <w:rPr>
          <w:b/>
          <w:sz w:val="16"/>
        </w:rPr>
        <w:t>"</w:t>
      </w:r>
    </w:p>
    <w:p w:rsidR="00C80264" w:rsidRDefault="00C80264" w:rsidP="00C80264">
      <w:r>
        <w:br w:type="page"/>
      </w:r>
    </w:p>
    <w:p w:rsidR="00CD1402" w:rsidRDefault="00C80264" w:rsidP="00C80264">
      <w:pPr>
        <w:pStyle w:val="Heading3"/>
      </w:pPr>
      <w:bookmarkStart w:id="137" w:name="_Toc424225376"/>
      <w:r>
        <w:lastRenderedPageBreak/>
        <w:t>AT Identity Tied to Land Bad</w:t>
      </w:r>
      <w:bookmarkEnd w:id="137"/>
    </w:p>
    <w:p w:rsidR="00C80264" w:rsidRDefault="00C80264" w:rsidP="00C80264">
      <w:pPr>
        <w:pStyle w:val="Heading4"/>
      </w:pPr>
      <w:r>
        <w:t xml:space="preserve">Indigenous identity is inseparable from the land, they are intimately tied </w:t>
      </w:r>
    </w:p>
    <w:p w:rsidR="00C80264" w:rsidRDefault="00C80264" w:rsidP="00C80264">
      <w:r w:rsidRPr="006955C9">
        <w:rPr>
          <w:rStyle w:val="Style13ptBold"/>
        </w:rPr>
        <w:t>Tamang and Peters 07</w:t>
      </w:r>
      <w:r>
        <w:t xml:space="preserve"> (Stella, </w:t>
      </w:r>
      <w:r w:rsidRPr="00CE5427">
        <w:t>chair of the International Women’s Caucus at the third session of the Permanent Forum on Indigenous Issues and is the chair of the South Asia Indigenous Women Forum and an advisor of Nepal Tamang Women Ghedung. She founded Bikalpa Gyan Kendra in Nepal to provide an education and contribute to students’ livelihood by combining book learning with practical skills. She also is a member of Cultural Survival’s Program Council</w:t>
      </w:r>
      <w:r>
        <w:t xml:space="preserve">, and Ramona, </w:t>
      </w:r>
      <w:r w:rsidRPr="00B86458">
        <w:t>Mashpee Wampanoag from Cape Cod, Massachusetts. She is a nationally known artist who has revived her tribe’s traditional pottery-making techniques. She is a teacher, spokesperson, curator, interpreter, consultant, and indigenous rights activist. She also is a member of Cultural Survival’s Program Council</w:t>
      </w:r>
      <w:r>
        <w:t>. Spring 2007, “</w:t>
      </w:r>
      <w:r w:rsidRPr="00CE5427">
        <w:t>Our Land, Our Identity, Our Freedom: A Roundtable Discussion</w:t>
      </w:r>
      <w:r>
        <w:t xml:space="preserve">”, </w:t>
      </w:r>
      <w:r>
        <w:rPr>
          <w:i/>
        </w:rPr>
        <w:t xml:space="preserve">Cultural Survival, </w:t>
      </w:r>
      <w:r w:rsidRPr="00CE5427">
        <w:rPr>
          <w:i/>
        </w:rPr>
        <w:t>http://www.culturalsurvival.org/publications/cultural-survival-quarterly/none/our-land-our-identity-our-freedom-roundtable-discussio</w:t>
      </w:r>
      <w:r>
        <w:t>)</w:t>
      </w:r>
    </w:p>
    <w:p w:rsidR="00C80264" w:rsidRPr="006955C9" w:rsidRDefault="00C80264" w:rsidP="00C80264">
      <w:pPr>
        <w:rPr>
          <w:sz w:val="16"/>
        </w:rPr>
      </w:pPr>
      <w:r w:rsidRPr="006955C9">
        <w:rPr>
          <w:sz w:val="16"/>
        </w:rPr>
        <w:t xml:space="preserve">Stella Tamang: Not all indigenous groups have geographical territory—some have cultural territory. But suppose we are talking about </w:t>
      </w:r>
      <w:r w:rsidRPr="006955C9">
        <w:rPr>
          <w:rStyle w:val="StyleUnderline"/>
        </w:rPr>
        <w:t>indigenous peoples</w:t>
      </w:r>
      <w:r w:rsidRPr="006955C9">
        <w:rPr>
          <w:sz w:val="16"/>
        </w:rPr>
        <w:t xml:space="preserve"> with historic, cultural, and linguistic connections to their land. They </w:t>
      </w:r>
      <w:r w:rsidRPr="006955C9">
        <w:rPr>
          <w:rStyle w:val="StyleUnderline"/>
        </w:rPr>
        <w:t xml:space="preserve">have </w:t>
      </w:r>
      <w:r w:rsidRPr="00C80264">
        <w:rPr>
          <w:rStyle w:val="Emphasis"/>
        </w:rPr>
        <w:t>an intimate connection to the land</w:t>
      </w:r>
      <w:r w:rsidRPr="006955C9">
        <w:rPr>
          <w:rStyle w:val="StyleUnderline"/>
        </w:rPr>
        <w:t>; the rationale for talking about who they are is tied to the land. They have clear symbols in their language that connect them to places on their land. For example, in Nepal we have groups that only can achieve their spiritual place on the planet by going to a certain location</w:t>
      </w:r>
      <w:r w:rsidRPr="006955C9">
        <w:rPr>
          <w:sz w:val="16"/>
        </w:rPr>
        <w:t xml:space="preserve">. Ramona Peters: I’d like to think that we can still draw strength from the land, regardless of who lives there, although a lot of my people don’t feel that way. They see other people’s houses in our territory and they see that land as dead or corrupted. I disagree with that. But </w:t>
      </w:r>
      <w:r w:rsidRPr="006955C9">
        <w:rPr>
          <w:rStyle w:val="StyleUnderline"/>
        </w:rPr>
        <w:t>the relationship between land and identity is still very strong, to the point where overdevelopment devastates us emotionally. Eight-two percent of our adult men are diagnosed as being depressed. We grew up in a fishing, hunting, and planting society that has been transformed into a lost group of people. Now we have health issues that we did not have 25 years ago. Not being in control of the land, or not being able to protect it or have access to the natural foods and medicines that grow on it, gives us a really shaky future</w:t>
      </w:r>
      <w:r w:rsidRPr="006955C9">
        <w:rPr>
          <w:sz w:val="16"/>
        </w:rPr>
        <w:t xml:space="preserve">. Stella Tamang: </w:t>
      </w:r>
      <w:r w:rsidRPr="006955C9">
        <w:rPr>
          <w:rStyle w:val="StyleUnderline"/>
        </w:rPr>
        <w:t>Our lands are the places where we get our medicines, where we might know about some special plant</w:t>
      </w:r>
      <w:r w:rsidRPr="006955C9">
        <w:rPr>
          <w:sz w:val="16"/>
        </w:rPr>
        <w:t xml:space="preserve">. Ramona Peters: </w:t>
      </w:r>
      <w:r w:rsidRPr="006955C9">
        <w:rPr>
          <w:rStyle w:val="StyleUnderline"/>
        </w:rPr>
        <w:t>For us, it’s access to natural resources—foraging, access to waterways and fishing grounds. People try to block us with private-property signs or by telling us that the clams are their pets. They call the police any time natives are in the area. One of the few reasons that I would be an advocate for federal recognition is the partnership it would provide to protect the land from pollution and random dumping. That dumping is now sometimes state sanctioned or town sanctioned: dredging up one area to make a marina and dumping material on what might seem like a vacant lot. But that lot is not vacant. There are things that live there, things that we use and that others don’t</w:t>
      </w:r>
      <w:r w:rsidRPr="006955C9">
        <w:rPr>
          <w:sz w:val="16"/>
        </w:rPr>
        <w:t>. Stella Tamang: Free prior and informed consent, which the declaration requires states to get from indigenous peoples before taking action affecting them, is essential. Consider the Sherpa on Mt. Everest. Mountaineering is something that should be governed by Sherpa people. They receive no benefit from the number of people who come to climb, nor do they control the criteria. Sherpa feel that people die there because they are failing to respect the mountain. It is immoral for people to climb the mountain to “conquer” it because the mountain should be respected. The Sherpa should get the benefit as well as the decision-making authority to decide who climbs the mountain.</w:t>
      </w:r>
    </w:p>
    <w:p w:rsidR="00C80264" w:rsidRDefault="00C80264" w:rsidP="00C80264">
      <w:pPr>
        <w:pStyle w:val="Heading4"/>
      </w:pPr>
      <w:r>
        <w:t>Native American identity and heritage is intimately tied to land</w:t>
      </w:r>
    </w:p>
    <w:p w:rsidR="00C80264" w:rsidRDefault="00C80264" w:rsidP="00C80264">
      <w:r w:rsidRPr="00875104">
        <w:rPr>
          <w:rStyle w:val="Style13ptBold"/>
        </w:rPr>
        <w:t>Lewis 95</w:t>
      </w:r>
      <w:r>
        <w:t xml:space="preserve"> (David, associate professor at Department of History at Utah State University, 1995, “</w:t>
      </w:r>
      <w:r w:rsidRPr="00875104">
        <w:t>Native Americans and the Environment: A survey of twentieth century issues with particular reference to peoples of the Colorado Plateau and the Southwest</w:t>
      </w:r>
      <w:r>
        <w:t xml:space="preserve">”, </w:t>
      </w:r>
      <w:r>
        <w:rPr>
          <w:i/>
        </w:rPr>
        <w:t xml:space="preserve">American Indian Quarterly, </w:t>
      </w:r>
      <w:r w:rsidRPr="00875104">
        <w:rPr>
          <w:i/>
        </w:rPr>
        <w:t>http://cpluhna.nau.edu/Research/native_americans1.htm</w:t>
      </w:r>
      <w:r>
        <w:t>)</w:t>
      </w:r>
    </w:p>
    <w:p w:rsidR="00C80264" w:rsidRPr="007B58B3" w:rsidRDefault="00C80264" w:rsidP="00C80264">
      <w:pPr>
        <w:rPr>
          <w:sz w:val="16"/>
        </w:rPr>
      </w:pPr>
      <w:r w:rsidRPr="00875104">
        <w:rPr>
          <w:rStyle w:val="StyleUnderline"/>
        </w:rPr>
        <w:lastRenderedPageBreak/>
        <w:t>Native Americans have long had an immediate relationship with their physical environments. At contact most lived in relatively small units close to the earth, cognizant of its rhythms and resources. They defined themselves by the land, by the sacred places that bounded and shaped their world. They recognized a unity in their physical and spiritual universes, the union of natural and supernatural</w:t>
      </w:r>
      <w:r w:rsidRPr="007B58B3">
        <w:rPr>
          <w:sz w:val="16"/>
        </w:rPr>
        <w:t xml:space="preserve">. Their origin cycles, oral traditions, and cosmologies connected them with all animate and inanimate beings, past and present. The pace of change in Native American cultures and environments increased dramatically with Euroamerican contact. Old World pathogens and epidemic diseases, domesticated plants and livestock, the disappearance of native flora and fauna, and changing patterns of native resource use altered the physical and cultural landscape. Nineteenth-century removal and reservation policies reduced the continental scope of Indian lands to islands in the stream of American settlement. </w:t>
      </w:r>
      <w:r w:rsidRPr="007B58B3">
        <w:rPr>
          <w:rStyle w:val="StyleUnderline"/>
        </w:rPr>
        <w:t>Reservation lands were largely unwanted or remote environments of little economic value. The Dawes General Allotment Act of 1887 provided for the division of some reservations into individual holdings as part of an effort to transform Indians into idealized agrarians—yeomen farmers and farm families. In subsequent acts Congress opened Indian Territory, withdrew forests, reservoir sites, mineral and grazing lands, regulated Indian access to those areas, and even circumvented the trust period to speed the transfer of lands into non-Indian hands. These policies contributed to the alienation of more than 85 percent of Indian reservation lands - a diminishment of land, resources, and biotic diversity that relegated Indians to the political and economic periphery of American society</w:t>
      </w:r>
      <w:r w:rsidRPr="007B58B3">
        <w:rPr>
          <w:sz w:val="16"/>
        </w:rPr>
        <w:t xml:space="preserve">. By the early twentieth century, the little land Native Americans controlled was mostly in the trans-Mississippi West. They maintained a land base and a cultural identity, things that continue to set them apart, economically as well as socially and politically from other ethnic groups or classes in the United States. Although viewed as relatively valueless by nineteenth-century white standards, these lands were places of spiritual value and some contained resources of immense worth. This fact informs nearly all Native American environmental issues in the twentieth century. Land (its loss, location, and resource wealth or poverty), exploitation of land, and changing Indian needs, attitudes, and religious demands define the issues facing modern Indians and their environments. </w:t>
      </w:r>
    </w:p>
    <w:p w:rsidR="00C80264" w:rsidRDefault="00C80264" w:rsidP="00C80264">
      <w:pPr>
        <w:pStyle w:val="Heading4"/>
      </w:pPr>
      <w:r>
        <w:t xml:space="preserve">Native American culture relies on the land and is intimately tied to it </w:t>
      </w:r>
    </w:p>
    <w:p w:rsidR="00C80264" w:rsidRDefault="00C80264" w:rsidP="00C80264">
      <w:r w:rsidRPr="00F83420">
        <w:rPr>
          <w:rStyle w:val="Style13ptBold"/>
        </w:rPr>
        <w:t>Nelson No Date</w:t>
      </w:r>
      <w:r>
        <w:t xml:space="preserve"> (Robert, professor of English, Emeratus at University of Richmond, “</w:t>
      </w:r>
      <w:r w:rsidRPr="00F83420">
        <w:t>Place, Vision, and Identity in Native American Literatures</w:t>
      </w:r>
      <w:r>
        <w:t xml:space="preserve">”, </w:t>
      </w:r>
      <w:r>
        <w:rPr>
          <w:i/>
        </w:rPr>
        <w:t xml:space="preserve">University of Richmond, </w:t>
      </w:r>
      <w:r w:rsidRPr="00F83420">
        <w:rPr>
          <w:i/>
        </w:rPr>
        <w:t>https://facultystaff.richmond.edu/~rnelson/pvi.html</w:t>
      </w:r>
      <w:r>
        <w:t>)</w:t>
      </w:r>
    </w:p>
    <w:p w:rsidR="00C80264" w:rsidRPr="00F83420" w:rsidRDefault="00C80264" w:rsidP="00C80264">
      <w:pPr>
        <w:rPr>
          <w:sz w:val="16"/>
        </w:rPr>
      </w:pPr>
      <w:r w:rsidRPr="00F83420">
        <w:rPr>
          <w:sz w:val="16"/>
        </w:rPr>
        <w:t xml:space="preserve">Understandably, one of the recurring themes of recent Native American literature3 is the issue of Native American identity. What is sometimes hard to grasp is that "identity," correctly speaking, is not an attribute of either the individual or of the context--the environment, including cultural traditions--in which the individual is embedded. Rather, identity is an event that takes place in the creation of the relationship between individual and context. </w:t>
      </w:r>
      <w:r w:rsidRPr="00F83420">
        <w:rPr>
          <w:rStyle w:val="StyleUnderline"/>
        </w:rPr>
        <w:t xml:space="preserve">In recent Native American literature, as in many of the cultural traditions this body of literature refers and defers to, identity, like life itself, derives from the land. </w:t>
      </w:r>
      <w:r w:rsidRPr="00F83420">
        <w:rPr>
          <w:sz w:val="16"/>
        </w:rPr>
        <w:t xml:space="preserve">Whoever wishes either to recover or to sustain a healthy state of existence, then, must enter into some working identity not only with a cultural tradition but also with a particular landscape. One of the clichés of New Age Nativism, American and European alike, is that Native spiritual vision is rooted in animal or "totem" identity. Nativists also tend to assume that the larger the animal one calls one's ally, the more powerful one's own vision must be: self-proclaimed New Age shamans seem more predisposed to adopt names like Black Bear or White Eagle than Pink Piglet or Gray Titmouse. Within the context of Western hierarchical traditions, as formulated perhaps most clearly and dramatically in the Renaissance concept of the Great Chain of Being, it makes more sense to think of oneself (at one's "angelic" or most spiritually rarefied, at any rate) as being closer in nature to an animal than to a plant, and closer to a plant than to a mineral. </w:t>
      </w:r>
      <w:r w:rsidRPr="00F83420">
        <w:rPr>
          <w:rStyle w:val="StyleUnderline"/>
        </w:rPr>
        <w:t>In the universe as imagined by Western religious tradition, all life derives from God in such a way that one moves away from God in the direction of the earth and towards God in the direction of the sky. Accordingly, only the most degraded person would choose to identify with the worm rather than the eagle, let alone with the dirt the worm calls home. But in the spiritual traditions of many Native American groups, the spirit and the life of the People derive from the land: life is a "property" of the land as well as of the creatures occupying it</w:t>
      </w:r>
      <w:r w:rsidRPr="00F83420">
        <w:rPr>
          <w:sz w:val="16"/>
        </w:rPr>
        <w:t xml:space="preserve">. In her groundbreaking collection of critical essays The Sacred Hoop (1986), one of the first large-scale attempts to apply Native American cultural (and literary) values to modern Native American writing, Paula Gunn Allen puts it this way: </w:t>
      </w:r>
      <w:r w:rsidRPr="00F83420">
        <w:rPr>
          <w:rStyle w:val="StyleUnderline"/>
        </w:rPr>
        <w:t xml:space="preserve">We are the land. To the best of my understanding, that is the fundamental idea embedded in Native American life and culture in the Southwest. . . . The land is not really the place (separate from ourselves) where we act out the drama of our isolate destinies. . . . It is rather a part of our being, dynamic, significant, real. It is ourself, in as real a sense as </w:t>
      </w:r>
      <w:r w:rsidRPr="00F83420">
        <w:rPr>
          <w:rStyle w:val="StyleUnderline"/>
        </w:rPr>
        <w:lastRenderedPageBreak/>
        <w:t>such notions as "ego," "libido" or social network. . . . Nor is this relationship one of mere "affinity" for the Earth. It is not a matter of being "close to nature." The relationship is more one of identity, in the mathematical sense, than of affinity. The Earth is, in a very real sense, the same as ourself</w:t>
      </w:r>
      <w:r w:rsidRPr="00F83420">
        <w:rPr>
          <w:sz w:val="16"/>
        </w:rPr>
        <w:t xml:space="preserve"> (or selves), and it is this primary point that is made in the fiction and poetry of the Native American writers of the Southwest. (191) </w:t>
      </w:r>
      <w:r w:rsidRPr="00F83420">
        <w:rPr>
          <w:rStyle w:val="StyleUnderline"/>
        </w:rPr>
        <w:t>The notion that a human's relationship to the land can be more than an "affinity" or a matter of being "close to nature" probably doesn't come easily to most students of American literature. But many Native Americans are born into family and cultural traditions that not only end with statements of this identity (as Protestant traditions do: "ashes to ashes . . .") but also begin with this fundamental vision of identity. Within the context of such traditions, the most fundamental act of spiritual vision that one can experience is the act of seeing oneself as a living part of the living place where one's life takes place</w:t>
      </w:r>
      <w:r w:rsidRPr="00F83420">
        <w:rPr>
          <w:sz w:val="16"/>
        </w:rPr>
        <w:t>.</w:t>
      </w:r>
    </w:p>
    <w:p w:rsidR="00C80264" w:rsidRPr="00C80264" w:rsidRDefault="00C80264" w:rsidP="00C80264"/>
    <w:p w:rsidR="00CD1402" w:rsidRDefault="00CD1402" w:rsidP="00CD1402">
      <w:r>
        <w:br w:type="page"/>
      </w:r>
    </w:p>
    <w:p w:rsidR="006B5BE4" w:rsidRDefault="00CD1402" w:rsidP="00CD1402">
      <w:pPr>
        <w:pStyle w:val="Heading3"/>
      </w:pPr>
      <w:bookmarkStart w:id="138" w:name="_Toc424225377"/>
      <w:r>
        <w:lastRenderedPageBreak/>
        <w:t>AT Over Focus on Land</w:t>
      </w:r>
      <w:bookmarkEnd w:id="138"/>
      <w:r>
        <w:t xml:space="preserve"> </w:t>
      </w:r>
    </w:p>
    <w:p w:rsidR="00CD1402" w:rsidRDefault="00CD1402" w:rsidP="00CD1402">
      <w:pPr>
        <w:pStyle w:val="Heading4"/>
      </w:pPr>
      <w:r>
        <w:t>The land is key – it shapes the totality of US/indigenous relations</w:t>
      </w:r>
    </w:p>
    <w:p w:rsidR="00CD1402" w:rsidRPr="00B42638" w:rsidRDefault="00CD1402" w:rsidP="00CD1402">
      <w:pPr>
        <w:rPr>
          <w:sz w:val="16"/>
          <w:szCs w:val="16"/>
        </w:rPr>
      </w:pPr>
      <w:r w:rsidRPr="00B42638">
        <w:rPr>
          <w:b/>
          <w:sz w:val="24"/>
          <w:szCs w:val="24"/>
        </w:rPr>
        <w:t>Churchill 03</w:t>
      </w:r>
      <w:r w:rsidRPr="00B42638">
        <w:t xml:space="preserve"> </w:t>
      </w:r>
      <w:r w:rsidRPr="00B42638">
        <w:rPr>
          <w:sz w:val="16"/>
          <w:szCs w:val="16"/>
        </w:rPr>
        <w:t>[Ward, Coordinator of the Colorado chapter of the American Indian Movement, former professor of professor of ethnic studies at the University of Colorado at Boulder “Acts Of Rebellion: The Ward Churchill Reader” 2003, pg 59-61]</w:t>
      </w:r>
      <w:r w:rsidRPr="00B42638">
        <w:rPr>
          <w:sz w:val="12"/>
          <w:szCs w:val="12"/>
        </w:rPr>
        <w:t xml:space="preserve"> JCS</w:t>
      </w:r>
    </w:p>
    <w:p w:rsidR="00096D21" w:rsidRDefault="00CD1402" w:rsidP="00CD1402">
      <w:pPr>
        <w:rPr>
          <w:rStyle w:val="Emphasis"/>
        </w:rPr>
      </w:pPr>
      <w:r w:rsidRPr="00CC46CA">
        <w:rPr>
          <w:rStyle w:val="StyleUnderline"/>
        </w:rPr>
        <w:t>Since the inception of the American republic, and before, control of land and the resources within it has been the essential source of conflict between the Euroamerican settler population and indigenous nations</w:t>
      </w:r>
      <w:r w:rsidRPr="00236BBA">
        <w:rPr>
          <w:sz w:val="12"/>
        </w:rPr>
        <w:t xml:space="preserve">. In effect, </w:t>
      </w:r>
      <w:r w:rsidRPr="00CD1402">
        <w:rPr>
          <w:rStyle w:val="Emphasis"/>
        </w:rPr>
        <w:t>contentions over land usage and ownership have</w:t>
      </w:r>
      <w:r w:rsidRPr="00CC46CA">
        <w:rPr>
          <w:rStyle w:val="StyleUnderline"/>
        </w:rPr>
        <w:t xml:space="preserve"> </w:t>
      </w:r>
      <w:r w:rsidRPr="00CC46CA">
        <w:rPr>
          <w:rStyle w:val="Emphasis"/>
        </w:rPr>
        <w:t>served to define the totality of U.S./Indian relationships from the first moment</w:t>
      </w:r>
      <w:r w:rsidRPr="00CC46CA">
        <w:rPr>
          <w:rStyle w:val="StyleUnderline"/>
        </w:rPr>
        <w:t xml:space="preserve">, </w:t>
      </w:r>
      <w:r w:rsidRPr="00CC46CA">
        <w:rPr>
          <w:rStyle w:val="Emphasis"/>
        </w:rPr>
        <w:t>shaping</w:t>
      </w:r>
      <w:r w:rsidRPr="00CC46CA">
        <w:rPr>
          <w:rStyle w:val="StyleUnderline"/>
        </w:rPr>
        <w:t xml:space="preserve"> not only the </w:t>
      </w:r>
      <w:r w:rsidRPr="00CC46CA">
        <w:rPr>
          <w:rStyle w:val="Emphasis"/>
        </w:rPr>
        <w:t>historical flow of interactions between invader and invaded</w:t>
      </w:r>
      <w:r w:rsidRPr="00CC46CA">
        <w:rPr>
          <w:rStyle w:val="StyleUnderline"/>
        </w:rPr>
        <w:t xml:space="preserve">, but </w:t>
      </w:r>
      <w:r w:rsidRPr="00CC46CA">
        <w:rPr>
          <w:rStyle w:val="Emphasis"/>
        </w:rPr>
        <w:t>the nature of the ongoing domination of native peopl</w:t>
      </w:r>
      <w:r w:rsidRPr="00CC46CA">
        <w:rPr>
          <w:rStyle w:val="StyleUnderline"/>
        </w:rPr>
        <w:t>e in areas such as governance and jurisdiction, identification, recognition, and education.</w:t>
      </w:r>
      <w:r w:rsidRPr="00236BBA">
        <w:rPr>
          <w:sz w:val="12"/>
        </w:rPr>
        <w:t xml:space="preserve">1 The issue of a proprietary interest of nonindians in the American Indian landbase has also been and remains the fundament of popular (mis)conceptions of who and what Indians were and are, whether we continue to exist, and even whether we ever “really” existed.2 All indications are that these circumstances will continue to prevail over the foreseeable future. As should have become quite evident in reading the essay entitled “The Law Stood Squarely on Its Head” in this volume, </w:t>
      </w:r>
      <w:r w:rsidRPr="00CC46CA">
        <w:rPr>
          <w:rStyle w:val="StyleUnderline"/>
        </w:rPr>
        <w:t xml:space="preserve">a </w:t>
      </w:r>
      <w:r w:rsidRPr="00236BBA">
        <w:rPr>
          <w:sz w:val="12"/>
        </w:rPr>
        <w:t xml:space="preserve">rather </w:t>
      </w:r>
      <w:r w:rsidRPr="00CC46CA">
        <w:rPr>
          <w:rStyle w:val="StyleUnderline"/>
        </w:rPr>
        <w:t>vast amount of intellectual energy has been expended by Euroamerican legal theorists over the years in an unending effort to make the armed expropriation of native land on a continental scale seem not only “natural” and therefore “inevitable,” but “right and just,” which is to say “lawful.”</w:t>
      </w:r>
      <w:r w:rsidRPr="00236BBA">
        <w:rPr>
          <w:sz w:val="12"/>
        </w:rPr>
        <w:t xml:space="preserve">3 All questions of jurisprudence aside, </w:t>
      </w:r>
      <w:r w:rsidRPr="00CC46CA">
        <w:rPr>
          <w:rStyle w:val="Emphasis"/>
        </w:rPr>
        <w:t>the hegemonic function embodied in any such trajectory of legalistic rationalization is unmistakable</w:t>
      </w:r>
      <w:r w:rsidRPr="00236BBA">
        <w:rPr>
          <w:sz w:val="12"/>
        </w:rPr>
        <w:t>.4 Plainly</w:t>
      </w:r>
      <w:r w:rsidRPr="00CC46CA">
        <w:rPr>
          <w:rStyle w:val="StyleUnderline"/>
        </w:rPr>
        <w:t>, the exercise has been harnessed not to the task of extending and perfecting the set of humanitarian and explicitly anti-imperialist principles to which the United States laid claim in 1787, but rather to a diametrically opposing purpose.</w:t>
      </w:r>
      <w:r w:rsidRPr="00236BBA">
        <w:rPr>
          <w:sz w:val="12"/>
        </w:rPr>
        <w:t xml:space="preserve"> Meanwhile, it has been all along insisted that the opposite of this opposite is true. The result can only be described as comprising, at best, an unremitting juridical subterfuge.5While this pattern of prevarication has always worked well enough within what the U.S. has proclaimed as its own domestic sphere, the situation became considerably more complex during the early-to-mid-twentieth century, during the course of the country’s emergence as a bona fide world power.6 </w:t>
      </w:r>
      <w:r w:rsidRPr="00FF0933">
        <w:rPr>
          <w:rStyle w:val="StyleUnderline"/>
        </w:rPr>
        <w:t>In the main, the objective of American foreign policy during this period can be seen as an undermining of the conceptual cornerstones by which the “classic” European mode of external colonialism was purportedly legitmated</w:t>
      </w:r>
      <w:r w:rsidRPr="00236BBA">
        <w:rPr>
          <w:sz w:val="12"/>
        </w:rPr>
        <w:t xml:space="preserve">,7 thereby </w:t>
      </w:r>
      <w:r w:rsidRPr="00FF0933">
        <w:rPr>
          <w:rStyle w:val="Emphasis"/>
        </w:rPr>
        <w:t>creating openings in the former colonies comprising what has become known as the Third World for a more refined form of neocolonial exploitation at which the United States all along figured to excel.</w:t>
      </w:r>
      <w:r w:rsidRPr="00236BBA">
        <w:rPr>
          <w:sz w:val="12"/>
        </w:rPr>
        <w:t xml:space="preserve">8 The trick, of course, was to devise some practical means of discrediting Europe’s conquest/colonization of peoples abroad that would not simultaneously demolish the inherently self-contradictory justification(s) with which America larded its continuing subjugation of indigenous nations within its “home” territory.9 </w:t>
      </w:r>
      <w:r w:rsidRPr="00FF0933">
        <w:rPr>
          <w:rStyle w:val="StyleUnderline"/>
        </w:rPr>
        <w:t>The crunch came in 1945, when the U.S. sought to assert its “moral leadership” on a planetary basis by formulating and forcing upon its allies a plan to prosecute surviving officials responsible for nazi expansionism during World War II.10 Charged with having committed “Crimes Against Peace,” “Waging Aggressive War,” and “Crimes Against Humanity” as a result, the Germans initially professed a certain bewilderment, their first line of defense being that they’d done nothing the United States itself hadn’t done to American Indians.</w:t>
      </w:r>
      <w:r w:rsidRPr="00236BBA">
        <w:rPr>
          <w:sz w:val="12"/>
        </w:rPr>
        <w:t>11 Although the presiding judges dodged this bullet by accepting at face value the transparently false assertion advanced by U.S. representatives that, unlike Germany’s gunpoint expropriations, their own country’s territorial acquisitions had occurred mainly by purchase and always with the consent of prior owners (i.e., through treaties of cession),12</w:t>
      </w:r>
      <w:r w:rsidRPr="00FF0933">
        <w:rPr>
          <w:rStyle w:val="Emphasis"/>
        </w:rPr>
        <w:t xml:space="preserve"> America’s vulnerability to allegations that it was in many respects no better than the Third Reich was glaringly apparent.</w:t>
      </w:r>
    </w:p>
    <w:p w:rsidR="005902DA" w:rsidRDefault="005902DA">
      <w:pPr>
        <w:rPr>
          <w:rFonts w:eastAsiaTheme="majorEastAsia" w:cstheme="majorBidi"/>
          <w:b/>
          <w:iCs/>
          <w:sz w:val="26"/>
        </w:rPr>
      </w:pPr>
      <w:r>
        <w:br w:type="page"/>
      </w:r>
    </w:p>
    <w:p w:rsidR="00D67B32" w:rsidRPr="00D67B32" w:rsidRDefault="00D67B32" w:rsidP="00D67B32">
      <w:pPr>
        <w:pStyle w:val="Heading4"/>
      </w:pPr>
      <w:r w:rsidRPr="00D67B32">
        <w:lastRenderedPageBreak/>
        <w:t>The land is key</w:t>
      </w:r>
    </w:p>
    <w:p w:rsidR="00D67B32" w:rsidRDefault="00D67B32" w:rsidP="00D67B32">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D67B32" w:rsidRPr="00317E61" w:rsidRDefault="00D67B32" w:rsidP="00D67B32">
      <w:pPr>
        <w:pStyle w:val="Heading4"/>
        <w:rPr>
          <w:sz w:val="16"/>
        </w:rPr>
      </w:pPr>
      <w:r w:rsidRPr="00317E61">
        <w:rPr>
          <w:rStyle w:val="StyleUnderline"/>
          <w:b w:val="0"/>
        </w:rPr>
        <w:t>Within American Indian epistemologies where something takes place is more important than when, and the land itself, according to Cree scholar Winona Wheeler, is “mnemonic, it has it own set of memories.” 3 A land that remembers is a land that constructs kinship relations with all living beings who inhabit it, creating what Abenaki scholar Lisa Brooks has described as “the common pot ,” a reciprocal conceptualization of land dependent on shared resources and responsibility. 4 For American Indians, who have lived for tens of thousands of years on the lands that became the United States two hundred and thirty years ago, the land both remembers life and its loss and serves itself as a mnemonic device that triggers the ethics of relationality with the sacred geographies that constitute indigenous peoples’ histories. Such mnemonics inform Joy Harjo’s poetry when she writes, “I think of the lush stillness of the end of a world, sung into place by / singers and the rattle of turtles in the dark morning</w:t>
      </w:r>
      <w:r w:rsidRPr="00317E61">
        <w:rPr>
          <w:b w:val="0"/>
          <w:sz w:val="16"/>
        </w:rPr>
        <w:t>.”</w:t>
      </w:r>
      <w:r w:rsidRPr="00317E61">
        <w:rPr>
          <w:sz w:val="16"/>
        </w:rPr>
        <w:t xml:space="preserve"> </w:t>
      </w:r>
      <w:r w:rsidRPr="00317E61">
        <w:rPr>
          <w:b w:val="0"/>
          <w:sz w:val="16"/>
        </w:rPr>
        <w:t>5 Her poem “The Place the Musician Became a Bear” is dedicated to Creek saxophonist Jim Pepper and reflects on the processes of renewing a place-world defined through spatial relations brought into being by aurality.  Byrd, Jodi A. (2011-09-06). The Transit of Empire: Indigenous Critiques of Colonialism (First Peoples: New Directions Indigenous) (p. 118). University of Minnesota Press. Kindle Edition.</w:t>
      </w:r>
    </w:p>
    <w:p w:rsidR="00A91005" w:rsidRDefault="00A91005">
      <w:pPr>
        <w:rPr>
          <w:rStyle w:val="Emphasis"/>
        </w:rPr>
      </w:pPr>
      <w:r>
        <w:rPr>
          <w:rStyle w:val="Emphasis"/>
        </w:rPr>
        <w:br w:type="page"/>
      </w:r>
    </w:p>
    <w:p w:rsidR="00D67B32" w:rsidRPr="00A91005" w:rsidRDefault="00A91005" w:rsidP="00A91005">
      <w:pPr>
        <w:pStyle w:val="Heading3"/>
      </w:pPr>
      <w:bookmarkStart w:id="139" w:name="_Toc424225378"/>
      <w:r w:rsidRPr="00A91005">
        <w:lastRenderedPageBreak/>
        <w:t>AT Fluid Borders</w:t>
      </w:r>
      <w:bookmarkEnd w:id="139"/>
    </w:p>
    <w:p w:rsidR="00A91005" w:rsidRDefault="006E51E8" w:rsidP="00A91005">
      <w:pPr>
        <w:pStyle w:val="Heading4"/>
      </w:pPr>
      <w:r>
        <w:t>Borders are material realities not simply signifiers.</w:t>
      </w:r>
    </w:p>
    <w:p w:rsidR="00A91005" w:rsidRPr="00FA1F4B" w:rsidRDefault="00A91005" w:rsidP="00A91005">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110). KM</w:t>
      </w:r>
    </w:p>
    <w:p w:rsidR="00A91005" w:rsidRPr="001F56B4" w:rsidRDefault="00A91005" w:rsidP="00A91005">
      <w:pPr>
        <w:widowControl w:val="0"/>
        <w:autoSpaceDE w:val="0"/>
        <w:autoSpaceDN w:val="0"/>
        <w:adjustRightInd w:val="0"/>
        <w:spacing w:after="240"/>
        <w:rPr>
          <w:rFonts w:asciiTheme="majorHAnsi" w:hAnsiTheme="majorHAnsi" w:cs="Times"/>
          <w:sz w:val="24"/>
        </w:rPr>
      </w:pPr>
      <w:r w:rsidRPr="00CC7B55">
        <w:rPr>
          <w:sz w:val="16"/>
          <w:szCs w:val="16"/>
        </w:rPr>
        <w:t>"Indian Country" persists as both a metaphoric space and a geographic place, one that profoundly shapes the subjectivities of those who traverse it. Specif- ically</w:t>
      </w:r>
      <w:r w:rsidRPr="001F56B4">
        <w:rPr>
          <w:rStyle w:val="StyleUnderline"/>
          <w:rFonts w:asciiTheme="majorHAnsi" w:hAnsiTheme="majorHAnsi"/>
        </w:rPr>
        <w:t xml:space="preserve">, the relationship between American Indian communities and the sur- rounding (white) border towns not only shapes the ways Indians perceive and construct the whitestream but also their views of themselves. </w:t>
      </w:r>
      <w:r w:rsidRPr="00CC7B55">
        <w:rPr>
          <w:sz w:val="16"/>
          <w:szCs w:val="16"/>
        </w:rPr>
        <w:t>Thus, while reservation</w:t>
      </w:r>
      <w:r w:rsidRPr="001F56B4">
        <w:rPr>
          <w:rStyle w:val="StyleUnderline"/>
          <w:rFonts w:asciiTheme="majorHAnsi" w:hAnsiTheme="majorHAnsi"/>
        </w:rPr>
        <w:t xml:space="preserve"> borders </w:t>
      </w:r>
      <w:r w:rsidRPr="00CC7B55">
        <w:rPr>
          <w:sz w:val="16"/>
          <w:szCs w:val="16"/>
        </w:rPr>
        <w:t xml:space="preserve">exist as vestiges of forced removal, colonialist domina- tion, and whitestream greed, they </w:t>
      </w:r>
      <w:r w:rsidRPr="001F56B4">
        <w:rPr>
          <w:rStyle w:val="StyleUnderline"/>
          <w:rFonts w:asciiTheme="majorHAnsi" w:hAnsiTheme="majorHAnsi"/>
        </w:rPr>
        <w:t xml:space="preserve">are </w:t>
      </w:r>
      <w:r w:rsidRPr="00CC7B55">
        <w:rPr>
          <w:rStyle w:val="StyleUnderline"/>
          <w:rFonts w:asciiTheme="majorHAnsi" w:hAnsiTheme="majorHAnsi"/>
          <w:sz w:val="16"/>
          <w:szCs w:val="16"/>
        </w:rPr>
        <w:t>also</w:t>
      </w:r>
      <w:r w:rsidRPr="001F56B4">
        <w:rPr>
          <w:rStyle w:val="StyleUnderline"/>
          <w:rFonts w:asciiTheme="majorHAnsi" w:hAnsiTheme="majorHAnsi"/>
        </w:rPr>
        <w:t xml:space="preserve"> understood as marking the defen- sive perimeters between cultural integrity and wholesale appropriation.</w:t>
      </w:r>
      <w:r w:rsidRPr="001F56B4">
        <w:rPr>
          <w:rFonts w:asciiTheme="majorHAnsi" w:hAnsiTheme="majorHAnsi" w:cs="Times"/>
          <w:sz w:val="26"/>
          <w:szCs w:val="26"/>
        </w:rPr>
        <w:t xml:space="preserve"> </w:t>
      </w:r>
      <w:r w:rsidRPr="001F56B4">
        <w:rPr>
          <w:rStyle w:val="StyleUnderline"/>
          <w:rFonts w:asciiTheme="majorHAnsi" w:hAnsiTheme="majorHAnsi"/>
        </w:rPr>
        <w:t xml:space="preserve">They are the literal dividing lines between "us" and "them," demarcating the bor- ders of this nation's only internal sovereigns. </w:t>
      </w:r>
      <w:r w:rsidRPr="00CC7B55">
        <w:rPr>
          <w:sz w:val="16"/>
          <w:szCs w:val="16"/>
        </w:rPr>
        <w:t>Though the power of this status is continually challenged, American Indians have retained enough of their plenary powers to establish tribal courts, tribal governments, and tribal police forces;</w:t>
      </w:r>
      <w:r w:rsidRPr="001F56B4">
        <w:rPr>
          <w:rStyle w:val="StyleUnderline"/>
          <w:rFonts w:asciiTheme="majorHAnsi" w:hAnsiTheme="majorHAnsi"/>
        </w:rPr>
        <w:t xml:space="preserve"> </w:t>
      </w:r>
      <w:r w:rsidRPr="00140C7D">
        <w:rPr>
          <w:rStyle w:val="Emphasis"/>
        </w:rPr>
        <w:t>the borders of such communities are thus material realities and not simply "signifiers" of Indian Country.</w:t>
      </w:r>
      <w:r w:rsidRPr="001F56B4">
        <w:rPr>
          <w:rStyle w:val="StyleUnderline"/>
          <w:rFonts w:asciiTheme="majorHAnsi" w:hAnsiTheme="majorHAnsi"/>
        </w:rPr>
        <w:t xml:space="preserve">¶ That being said, tribal sovereignty remains deeply fettered by the fact that most reservation economies are only sustainable with the infusion of outside capital </w:t>
      </w:r>
      <w:r w:rsidRPr="00CC7B55">
        <w:rPr>
          <w:rStyle w:val="StyleUnderline"/>
          <w:rFonts w:asciiTheme="majorHAnsi" w:hAnsiTheme="majorHAnsi"/>
          <w:sz w:val="16"/>
          <w:szCs w:val="16"/>
        </w:rPr>
        <w:t>(Deloria and Lytle 1984).</w:t>
      </w:r>
      <w:r w:rsidRPr="001F56B4">
        <w:rPr>
          <w:rStyle w:val="StyleUnderline"/>
          <w:rFonts w:asciiTheme="majorHAnsi" w:hAnsiTheme="majorHAnsi"/>
        </w:rPr>
        <w:t xml:space="preserve"> This dependency on outside capi- tal generates a subordinating effect, often leaving American Indians at the mercy of venture capitalists and whitestream do-gooders</w:t>
      </w:r>
      <w:r w:rsidRPr="001F56B4">
        <w:rPr>
          <w:rFonts w:asciiTheme="majorHAnsi" w:hAnsiTheme="majorHAnsi" w:cs="Times"/>
          <w:sz w:val="26"/>
          <w:szCs w:val="26"/>
        </w:rPr>
        <w:t xml:space="preserve">. </w:t>
      </w:r>
      <w:r w:rsidRPr="001F56B4">
        <w:rPr>
          <w:rFonts w:asciiTheme="majorHAnsi" w:hAnsiTheme="majorHAnsi" w:cs="Times"/>
          <w:sz w:val="16"/>
          <w:szCs w:val="16"/>
        </w:rPr>
        <w:t xml:space="preserve">Emissaries of white justice, private entrepreneurs, and New Age liberals thus descend on reservation communities, forging lucrative careers at the same time they en- gage in "charitable" practices. </w:t>
      </w:r>
      <w:r w:rsidRPr="001F56B4">
        <w:rPr>
          <w:rStyle w:val="StyleUnderline"/>
          <w:rFonts w:asciiTheme="majorHAnsi" w:hAnsiTheme="majorHAnsi"/>
        </w:rPr>
        <w:t>Indeed, most of the business people, teach- ers, principals, doctors, and health care professionals in reservation com- munities are white and most of the laborers, minimum-wagers, underemployed, and unemployed are American Indian. Safely bivouacked in their internal and external compounds, they wield power and broker ser- vices by day and, by night, retreat back into the comforts of their bourgeois border towns</w:t>
      </w:r>
      <w:r w:rsidRPr="001F56B4">
        <w:rPr>
          <w:rFonts w:asciiTheme="majorHAnsi" w:hAnsiTheme="majorHAnsi" w:cs="Times"/>
          <w:sz w:val="26"/>
          <w:szCs w:val="26"/>
        </w:rPr>
        <w:t xml:space="preserve">. </w:t>
      </w:r>
    </w:p>
    <w:p w:rsidR="00A91005" w:rsidRPr="00A91005" w:rsidRDefault="00A91005" w:rsidP="00A91005"/>
    <w:p w:rsidR="00096D21" w:rsidRDefault="00096D21" w:rsidP="00096D21">
      <w:pPr>
        <w:rPr>
          <w:rStyle w:val="Emphasis"/>
        </w:rPr>
      </w:pPr>
      <w:r>
        <w:rPr>
          <w:rStyle w:val="Emphasis"/>
        </w:rPr>
        <w:br w:type="page"/>
      </w:r>
    </w:p>
    <w:p w:rsidR="00CD1402" w:rsidRDefault="00096D21" w:rsidP="00096D21">
      <w:pPr>
        <w:pStyle w:val="Heading3"/>
      </w:pPr>
      <w:bookmarkStart w:id="140" w:name="_Toc424225379"/>
      <w:r>
        <w:lastRenderedPageBreak/>
        <w:t>AT We Need Objective Ways to Determine Indianness</w:t>
      </w:r>
      <w:bookmarkEnd w:id="140"/>
    </w:p>
    <w:p w:rsidR="00096D21" w:rsidRPr="00096D21" w:rsidRDefault="00096D21" w:rsidP="00096D21">
      <w:pPr>
        <w:pStyle w:val="Heading4"/>
      </w:pPr>
      <w:r w:rsidRPr="00096D21">
        <w:t>This logics leads to genocidal blood quantum policies</w:t>
      </w:r>
    </w:p>
    <w:p w:rsidR="00096D21" w:rsidRPr="00FA1F4B" w:rsidRDefault="00096D21" w:rsidP="00096D21">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96-97 ). KM</w:t>
      </w:r>
    </w:p>
    <w:p w:rsidR="008F42CB" w:rsidRDefault="00627CE1" w:rsidP="00627CE1">
      <w:pPr>
        <w:widowControl w:val="0"/>
        <w:autoSpaceDE w:val="0"/>
        <w:autoSpaceDN w:val="0"/>
        <w:adjustRightInd w:val="0"/>
        <w:spacing w:after="240"/>
        <w:rPr>
          <w:rStyle w:val="StyleUnderline"/>
        </w:rPr>
      </w:pPr>
      <w:r w:rsidRPr="00F62FBA">
        <w:rPr>
          <w:rStyle w:val="StyleUnderline"/>
          <w:rFonts w:asciiTheme="majorHAnsi" w:hAnsiTheme="majorHAnsi"/>
        </w:rPr>
        <w:t xml:space="preserve">The bloody encounter between these operational truths and those of the In- dian nations came to a head in 1887 with the passage of the General Allot- ment Act. </w:t>
      </w:r>
      <w:r w:rsidRPr="00061DB0">
        <w:rPr>
          <w:sz w:val="16"/>
          <w:szCs w:val="16"/>
        </w:rPr>
        <w:t>As discussed in chapter 2, Senator Henry Dawes spearheaded a campaign to rid the nation of tribalism through the virtues of private property, allotting land parcels to Indian heads of family</w:t>
      </w:r>
      <w:r w:rsidRPr="00F62FBA">
        <w:rPr>
          <w:rStyle w:val="StyleUnderline"/>
          <w:rFonts w:asciiTheme="majorHAnsi" w:hAnsiTheme="majorHAnsi"/>
        </w:rPr>
        <w:t xml:space="preserve">. </w:t>
      </w:r>
      <w:r w:rsidRPr="00061DB0">
        <w:rPr>
          <w:sz w:val="16"/>
          <w:szCs w:val="16"/>
        </w:rPr>
        <w:t>Before allotments could be dispensed, however,</w:t>
      </w:r>
      <w:r w:rsidRPr="00F62FBA">
        <w:rPr>
          <w:rStyle w:val="StyleUnderline"/>
          <w:rFonts w:asciiTheme="majorHAnsi" w:hAnsiTheme="majorHAnsi"/>
        </w:rPr>
        <w:t xml:space="preserve"> the government had to determine which Indians were el- igible, igniting the official search for a federal definition of Indian-ness</w:t>
      </w:r>
      <w:r w:rsidRPr="00F62FBA">
        <w:rPr>
          <w:rFonts w:asciiTheme="majorHAnsi" w:hAnsiTheme="majorHAnsi" w:cs="Times"/>
          <w:b/>
          <w:sz w:val="26"/>
          <w:szCs w:val="26"/>
        </w:rPr>
        <w:t>.</w:t>
      </w:r>
      <w:r w:rsidRPr="00F62FBA">
        <w:rPr>
          <w:rFonts w:asciiTheme="majorHAnsi" w:hAnsiTheme="majorHAnsi" w:cs="Times"/>
          <w:sz w:val="26"/>
          <w:szCs w:val="26"/>
        </w:rPr>
        <w:t xml:space="preserve"> </w:t>
      </w:r>
      <w:r w:rsidRPr="00F62FBA">
        <w:rPr>
          <w:rStyle w:val="StyleUnderline"/>
        </w:rPr>
        <w:t xml:space="preserve">The task of defining "Indian-ness" was assigned to the Dawes commission, a del- egation of white men who facilely embraced the prevailing racial purity model, expressing Indian-ness in terms of blood-quantum.¶ </w:t>
      </w:r>
      <w:r w:rsidRPr="00061DB0">
        <w:rPr>
          <w:sz w:val="16"/>
          <w:szCs w:val="16"/>
        </w:rPr>
        <w:t xml:space="preserve">Satisfied with their quantifiable definition of Indian-ness, Dawes commis- sioners dispersed into the field, interviewing thousands of Indians about their "origins." </w:t>
      </w:r>
      <w:r w:rsidRPr="00F62FBA">
        <w:rPr>
          <w:rStyle w:val="StyleUnderline"/>
        </w:rPr>
        <w:t>Much to their dismay, federal officials found that "after forced re- locations, intermarriages, absconded parents, informal adoptions, and civil wars" many Indians had only fuzzy ideas of their origins and little knowledge of their blood-quantum</w:t>
      </w:r>
      <w:r w:rsidRPr="00F62FBA">
        <w:rPr>
          <w:rFonts w:asciiTheme="majorHAnsi" w:hAnsiTheme="majorHAnsi" w:cs="Times"/>
          <w:sz w:val="26"/>
          <w:szCs w:val="26"/>
        </w:rPr>
        <w:t xml:space="preserve"> </w:t>
      </w:r>
      <w:r w:rsidRPr="00F62FBA">
        <w:rPr>
          <w:rFonts w:asciiTheme="majorHAnsi" w:hAnsiTheme="majorHAnsi" w:cs="Times"/>
          <w:sz w:val="16"/>
          <w:szCs w:val="16"/>
        </w:rPr>
        <w:t>(Malcomson 2000, 16).</w:t>
      </w:r>
      <w:r w:rsidRPr="00F62FBA">
        <w:rPr>
          <w:rFonts w:asciiTheme="majorHAnsi" w:hAnsiTheme="majorHAnsi" w:cs="Times"/>
          <w:sz w:val="26"/>
          <w:szCs w:val="26"/>
        </w:rPr>
        <w:t xml:space="preserve"> </w:t>
      </w:r>
      <w:r w:rsidRPr="00061DB0">
        <w:rPr>
          <w:sz w:val="16"/>
          <w:szCs w:val="16"/>
        </w:rPr>
        <w:t xml:space="preserve">Since </w:t>
      </w:r>
      <w:r w:rsidRPr="00F62FBA">
        <w:rPr>
          <w:rStyle w:val="StyleUnderline"/>
        </w:rPr>
        <w:t xml:space="preserve">there was no "scientific” means of determining precise bloodlines, </w:t>
      </w:r>
      <w:r>
        <w:rPr>
          <w:rStyle w:val="StyleUnderline"/>
        </w:rPr>
        <w:t xml:space="preserve">so </w:t>
      </w:r>
      <w:r w:rsidRPr="00F62FBA">
        <w:rPr>
          <w:rStyle w:val="StyleUnderline"/>
        </w:rPr>
        <w:t xml:space="preserve">commission members often ascribed blood status based on their own racist notions of what it meant to be Indian—designating full-blood status to "poorly assimilated" Indians and mixed-blood status to those who most resembled whites. </w:t>
      </w:r>
      <w:r w:rsidRPr="00061DB0">
        <w:rPr>
          <w:sz w:val="16"/>
          <w:szCs w:val="16"/>
        </w:rPr>
        <w:t>As a result, a sig- nificant number of Indians refused to comply with the process of racial cate- gorization</w:t>
      </w:r>
      <w:r w:rsidRPr="00F62FBA">
        <w:rPr>
          <w:rStyle w:val="StyleUnderline"/>
        </w:rPr>
        <w:t xml:space="preserve"> </w:t>
      </w:r>
      <w:r w:rsidRPr="00061DB0">
        <w:rPr>
          <w:sz w:val="16"/>
          <w:szCs w:val="16"/>
        </w:rPr>
        <w:t>(Malcomson 2000).</w:t>
      </w:r>
      <w:r w:rsidRPr="00F62FBA">
        <w:rPr>
          <w:rStyle w:val="StyleUnderline"/>
        </w:rPr>
        <w:t xml:space="preserve"> Unfazed, the Dawes Commission published the first comprehensive tribal rolls neatly listing names in one column and blood quanta in another; </w:t>
      </w:r>
      <w:r w:rsidRPr="00061DB0">
        <w:rPr>
          <w:sz w:val="16"/>
          <w:szCs w:val="16"/>
        </w:rPr>
        <w:t>designating F for "full-blood" and 1/2,1/4, or 1/8 for¶ "mixed bloods." </w:t>
      </w:r>
      <w:r w:rsidRPr="00F62FBA">
        <w:rPr>
          <w:rStyle w:val="StyleUnderline"/>
        </w:rPr>
        <w:t>Land parcels were dispensed according to the lists and followed their same¶ racist logic. That is, "full-blooded" Indians (considered legally incompetent), received relatively small parcels of land deeded with trust patents over which the government retained complete control for a minimum of twenty-five years. "Mixed-blood" Indians, on the other hand, were deeded larger and bet- ter tracts of land, with "patents in fee simple" (complete control), but were also forced to accept U.S. citizenship and relinquish tribal status</w:t>
      </w:r>
      <w:r w:rsidRPr="00F62FBA">
        <w:rPr>
          <w:rFonts w:asciiTheme="majorHAnsi" w:hAnsiTheme="majorHAnsi" w:cs="Times"/>
          <w:sz w:val="26"/>
          <w:szCs w:val="26"/>
        </w:rPr>
        <w:t xml:space="preserve"> (</w:t>
      </w:r>
      <w:r w:rsidRPr="00F62FBA">
        <w:rPr>
          <w:rFonts w:asciiTheme="majorHAnsi" w:hAnsiTheme="majorHAnsi" w:cs="Times"/>
          <w:sz w:val="16"/>
          <w:szCs w:val="16"/>
        </w:rPr>
        <w:t>Churchill and Morris 1992; Stiffarm and Lane 1992).</w:t>
      </w:r>
      <w:r w:rsidRPr="00F62FBA">
        <w:rPr>
          <w:rFonts w:asciiTheme="majorHAnsi" w:hAnsiTheme="majorHAnsi" w:cs="Times"/>
          <w:sz w:val="26"/>
          <w:szCs w:val="26"/>
        </w:rPr>
        <w:t xml:space="preserve"> </w:t>
      </w:r>
      <w:r w:rsidRPr="00F62FBA">
        <w:rPr>
          <w:rStyle w:val="StyleUnderline"/>
        </w:rPr>
        <w:t>In perhaps the most controversial turn, Indians who failed to meet the established criteria were effectively "de- tribalized," deposed of their American Indian identity and displaced from their homelands, discarded into the nebula of the American "otherness."</w:t>
      </w:r>
      <w:r w:rsidRPr="00061DB0">
        <w:rPr>
          <w:sz w:val="16"/>
          <w:szCs w:val="16"/>
        </w:rPr>
        <w:t>3¶ Its myriad indiscretions arguably make Dawes the single most destructive U.S. policy. All told,</w:t>
      </w:r>
      <w:r w:rsidRPr="00F62FBA">
        <w:rPr>
          <w:rStyle w:val="StyleUnderline"/>
        </w:rPr>
        <w:t xml:space="preserve"> the act empowered the U.S. government to: (1) legally preempt the sovereign right of Indians to define themselves; (2) implement the specious notion of blood-quantum as the legal criteria for defining Indi- ans;4(3) institutionalize divisions between "fu</w:t>
      </w:r>
      <w:r>
        <w:rPr>
          <w:rStyle w:val="StyleUnderline"/>
        </w:rPr>
        <w:t xml:space="preserve">ll-bloods" and "mixed- bloods"; </w:t>
      </w:r>
      <w:r w:rsidRPr="00F62FBA">
        <w:rPr>
          <w:rStyle w:val="StyleUnderline"/>
        </w:rPr>
        <w:t>(4) "detribalize" a sizable segment of the Indi</w:t>
      </w:r>
      <w:r>
        <w:rPr>
          <w:rStyle w:val="StyleUnderline"/>
        </w:rPr>
        <w:t xml:space="preserve">an population; </w:t>
      </w:r>
      <w:r w:rsidRPr="00F62FBA">
        <w:rPr>
          <w:rStyle w:val="StyleUnderline"/>
        </w:rPr>
        <w:t xml:space="preserve">and (5) legally appropriate vast tracts of Indian land. </w:t>
      </w:r>
      <w:r w:rsidRPr="00061DB0">
        <w:rPr>
          <w:sz w:val="16"/>
          <w:szCs w:val="16"/>
        </w:rPr>
        <w:t>Indeed, so "successful" was¶ this aspect of the "democratic experiment" that</w:t>
      </w:r>
      <w:r w:rsidRPr="00F62FBA">
        <w:rPr>
          <w:rStyle w:val="StyleUnderline"/>
        </w:rPr>
        <w:t xml:space="preserve"> the federal government de- cided to retain—or rather, further exploit—the notion of blood-quantum and federal recognition as the means for dispensing other resources and services such as health care and educational funding.</w:t>
      </w:r>
    </w:p>
    <w:p w:rsidR="008F42CB" w:rsidRDefault="008F42CB" w:rsidP="008F42CB">
      <w:pPr>
        <w:rPr>
          <w:rStyle w:val="StyleUnderline"/>
        </w:rPr>
      </w:pPr>
      <w:r>
        <w:rPr>
          <w:rStyle w:val="StyleUnderline"/>
        </w:rPr>
        <w:br w:type="page"/>
      </w:r>
    </w:p>
    <w:p w:rsidR="00090232" w:rsidRPr="008F42CB" w:rsidRDefault="008F42CB" w:rsidP="008F42CB">
      <w:pPr>
        <w:pStyle w:val="Heading3"/>
      </w:pPr>
      <w:bookmarkStart w:id="141" w:name="_Toc424225380"/>
      <w:r w:rsidRPr="008F42CB">
        <w:lastRenderedPageBreak/>
        <w:t>AT Democracy Solves</w:t>
      </w:r>
      <w:bookmarkEnd w:id="141"/>
    </w:p>
    <w:p w:rsidR="008F42CB" w:rsidRDefault="008F42CB" w:rsidP="008F42CB">
      <w:pPr>
        <w:pStyle w:val="Heading4"/>
      </w:pPr>
      <w:r>
        <w:t>US democracy does not extend to indigenous peoples, they have historically been excluded from the democratic process despite laws meant to include them</w:t>
      </w:r>
    </w:p>
    <w:p w:rsidR="008F42CB" w:rsidRDefault="008F42CB" w:rsidP="008F42CB">
      <w:r w:rsidRPr="00130125">
        <w:rPr>
          <w:rStyle w:val="Style13ptBold"/>
        </w:rPr>
        <w:t>Orleck No Date</w:t>
      </w:r>
      <w:r>
        <w:t xml:space="preserve"> (Annelise, B.A. The Evergreen State College, M.A. New York University, Ph.D. New York University, professor of History at Dartmouth College, “</w:t>
      </w:r>
      <w:r w:rsidRPr="00130125">
        <w:t>The Problem of Citizenship in American History</w:t>
      </w:r>
      <w:r>
        <w:t xml:space="preserve">”, </w:t>
      </w:r>
      <w:r>
        <w:rPr>
          <w:i/>
        </w:rPr>
        <w:t xml:space="preserve">The Flow of History, </w:t>
      </w:r>
      <w:r w:rsidRPr="00130125">
        <w:rPr>
          <w:i/>
        </w:rPr>
        <w:t>http://www.flowofhistory.org/c_toolkit/essays/citizenship.html</w:t>
      </w:r>
      <w:r>
        <w:t>)</w:t>
      </w:r>
    </w:p>
    <w:p w:rsidR="008F42CB" w:rsidRPr="00130125" w:rsidRDefault="008F42CB" w:rsidP="008F42CB">
      <w:pPr>
        <w:rPr>
          <w:rStyle w:val="StyleUnderline"/>
        </w:rPr>
      </w:pPr>
      <w:r w:rsidRPr="00130125">
        <w:rPr>
          <w:sz w:val="16"/>
        </w:rPr>
        <w:t xml:space="preserve">Though enacted primarily to protect the voting rights of African Americans, the Voting Rights Act has also been used as a tool by Native Americans whose citizenship rights have been denied in a variety of ways over the past 220 years. </w:t>
      </w:r>
      <w:r w:rsidRPr="00130125">
        <w:rPr>
          <w:rStyle w:val="StyleUnderline"/>
        </w:rPr>
        <w:t>The major arguments for denying Native citizenship rights were three-fold: 1) that they were members of foreign nations with which the U.S government had made treaties; 2) that they were hostile and uncivilized and thus needed to be controlled; 3) that they were wards of the state without independent rights. The first and second views were combined in the Supreme Court’s Worcester v. Georgia decision in 1832, in which Chief Justice John Marshall argued that Indian tribes were both dependents and foreign sovereigns. Neither of these notions stopped President Andrew Jackson from deferring to the state of Georgia when it decided to “remove” the Cherokee. Fourteen years later, in U.S. v. Rogers, Justice Taney, later the author of the Dred Scott decision, held that Indians were subject to U.S. law but did not have the rights of citizens. In the 1871 Indian Appropriations Act, Congress annulled the status of Indian tribes as sovereign. Their ambiguous and essentially rightless status was affirmed by the Supreme Court—first in 1884 in Elk v. Wilkins, which ruled that Native Americans, although born in the United States, were not wholly subject to the jurisdiction of the United States government and therefore were not protected by the 14th Amendment guarantee of equal treatment under the law</w:t>
      </w:r>
      <w:r w:rsidRPr="00130125">
        <w:rPr>
          <w:sz w:val="16"/>
        </w:rPr>
        <w:t xml:space="preserve">. In 1886, in U.S. v. Kagama, Indians were declared to be completely subject to U.S. federal government authority but still not entitled to federal citizenship rights. In 1887, at the end of two centuries of wars between Euro-American settlers and North American Indians, a majority in Congress voted that Indians should be given rights if they acculturated to white American norms. The Dawes Severalty Act of 1887 converted all communal tribal lands into individual property allotments. Under this new system, if individual Native Americans renounced their tribal affiliations and their claim to any tribal lands, they could receive 160 acres and full citizenship. According to Dawes, “every Indian born within the territorial limits of the United States who has voluntarily taken up, within said limits, his residence separate and apart from any tribe of Indians therein, and has adopted the habits of civilized life, is hereby declared to be a citizen of the United States, and is entitled to all the rights, privileges, and immunities of such citizens.” One of those rights, to private property, was observed for Native Americans only in the breach. Most of those who accepted 160-acre individual parcels under the Dawes Act lost them to swindlers aided by state and territorial governments over the next 20 years. Dawes’ breaking up of tribal holdings reduced reservation lands granted by the federal government to native tribes dramatically. In 1887, the tribes had owned about 138 million acres; by 1900 the total acreage in Indian hands had fallen to 78 million. This policy was not reversed until 1934, when the Indian Reorganization Act asserted the importance of perpetuating Indian cultural institutions and permitted surplus lands to be returned to tribal ownership. </w:t>
      </w:r>
      <w:r w:rsidRPr="00130125">
        <w:rPr>
          <w:rStyle w:val="StyleUnderline"/>
        </w:rPr>
        <w:t xml:space="preserve">Suits are ongoing in the 21st century to restore to or compensate tribes for lands lost under the Dawes Act. In 1924, after a generation of lobbying by Native American groups, President Calvin Coolidge finally signed the Indian Citizenship Act granting all Native Americans born within U.S. borders full citizenship. States routinely ignored this federal guarantee until the 1940 Nationalities Act established a federal minimum standard for Indian rights that states would be obliged to respect. Even so, many states continued to keep Native Americans from voting, using four major arguments. One was the old argument that Indians were under federal guardianship, or were federal "wards," and therefore not independent and competent for voting. The second was that Indians living on reservation lands were residents of their reservation and not of the state (even though the Supreme Court declared all reservation Indians residents of their states in 1881). The third was that Indians did not pay state taxes and, therefore, should not be able to affect revenue decisions. And the fourth was that continued participation in their tribal communities precluded participation in other elections. Idaho, Minnesota, North and South Dakota, among other states, required that Indians relinquish tribal affiliations before </w:t>
      </w:r>
      <w:r w:rsidRPr="00130125">
        <w:rPr>
          <w:rStyle w:val="StyleUnderline"/>
        </w:rPr>
        <w:lastRenderedPageBreak/>
        <w:t>they would be allowed to vote</w:t>
      </w:r>
      <w:r w:rsidRPr="00130125">
        <w:rPr>
          <w:sz w:val="16"/>
        </w:rPr>
        <w:t xml:space="preserve">. The last legal obstacle was not struck down until 1957, when Utah’s law preventing Native voting was repealed. Into the 21st century, </w:t>
      </w:r>
      <w:r w:rsidRPr="00130125">
        <w:rPr>
          <w:rStyle w:val="StyleUnderline"/>
        </w:rPr>
        <w:t>Native Americans remain the group most likely to encounter obstacles to their voting rights. Recently tightened voter identification requirements discriminate against elderly reservation-dwellers who often do not possess any forms of ID recognized by the federal or state governments. In the 2004 elections numerous examples were reported of poll watchers challenging the registration status of Indian voters. Polls are few and far between on reservations, in some cases as much as 60 miles away from smaller towns. Finally, though Section 2 of the Voting Rights Act guarantees language assistance to qualified voters whose first language is not English, there has been little attempt to provide that assistance for Indian-language speakers at polling places.</w:t>
      </w:r>
    </w:p>
    <w:p w:rsidR="00090232" w:rsidRDefault="00090232" w:rsidP="00090232">
      <w:pPr>
        <w:rPr>
          <w:rStyle w:val="StyleUnderline"/>
        </w:rPr>
      </w:pPr>
    </w:p>
    <w:p w:rsidR="00627CE1" w:rsidRPr="00090232" w:rsidRDefault="00090232" w:rsidP="00090232">
      <w:pPr>
        <w:pStyle w:val="Heading3"/>
      </w:pPr>
      <w:bookmarkStart w:id="142" w:name="_Toc424225381"/>
      <w:r w:rsidRPr="00090232">
        <w:lastRenderedPageBreak/>
        <w:t xml:space="preserve">AT </w:t>
      </w:r>
      <w:r>
        <w:t>“</w:t>
      </w:r>
      <w:r w:rsidRPr="00090232">
        <w:t>Indian</w:t>
      </w:r>
      <w:r>
        <w:t>”</w:t>
      </w:r>
      <w:r w:rsidRPr="00090232">
        <w:t xml:space="preserve"> </w:t>
      </w:r>
      <w:r>
        <w:t xml:space="preserve">= </w:t>
      </w:r>
      <w:r w:rsidRPr="00090232">
        <w:t>Bad Term</w:t>
      </w:r>
      <w:bookmarkEnd w:id="142"/>
    </w:p>
    <w:p w:rsidR="00090232" w:rsidRDefault="00090232" w:rsidP="00090232">
      <w:pPr>
        <w:pStyle w:val="Heading4"/>
      </w:pPr>
      <w:r>
        <w:t>American Indian is the Preferred Title for the vast majority</w:t>
      </w:r>
    </w:p>
    <w:p w:rsidR="00090232" w:rsidRPr="00FE0D0E" w:rsidRDefault="00090232" w:rsidP="00090232">
      <w:r w:rsidRPr="00902CF4">
        <w:rPr>
          <w:b/>
        </w:rPr>
        <w:t>Gaffney 06’</w:t>
      </w:r>
      <w:r>
        <w:rPr>
          <w:b/>
        </w:rPr>
        <w:t xml:space="preserve"> </w:t>
      </w:r>
      <w:r>
        <w:t>Gaffney is a writer who likes to explore history, culture, and politics. I’ve written profiles, news and travel stories, essays, humor, and magazine pieces for publications such as the New York Times, Reader’s Digest, and Mother Jones, as well as for the companion websites to the PBS TV shows Antiques Roadshow and American Experience.</w:t>
      </w:r>
      <w:r w:rsidRPr="00902CF4">
        <w:t xml:space="preserve"> http://www.pbs.org/wgbh/roadshow/fts/bismarck_200504A16.html</w:t>
      </w:r>
    </w:p>
    <w:p w:rsidR="00090232" w:rsidRPr="00816185" w:rsidRDefault="00090232" w:rsidP="00090232">
      <w:pPr>
        <w:rPr>
          <w:sz w:val="16"/>
        </w:rPr>
      </w:pPr>
      <w:r w:rsidRPr="00816185">
        <w:rPr>
          <w:sz w:val="16"/>
        </w:rPr>
        <w:t xml:space="preserve">At the 2005 ROADSHOW in Bismarck, North Dakota, a man brought in a Colt gun made at the turn of the 20th century, and had some dramatic family folklore in tow as well. The gun had apparently belonged to his great-uncle, who in 1902 got into a gunfight; he was, in the words of the present owner, "killed by an Indian." That word — Indian — has often been used, both by guests and appraisers alike, to refer to various indigenous American peoples who crafted objects such as rugs or pots that appear on ANTIQUES ROADSHOW regularly. </w:t>
      </w:r>
      <w:r w:rsidRPr="00816185">
        <w:rPr>
          <w:u w:val="single"/>
        </w:rPr>
        <w:t>There's no doubt that labels, especially as they apply to groups of people, are a very sensitive subject</w:t>
      </w:r>
      <w:r w:rsidRPr="00816185">
        <w:rPr>
          <w:sz w:val="16"/>
        </w:rPr>
        <w:t>, and sometimes difficult to discuss. Nonetheless, the appraisal in Bismarck caused us to ponder again what are the issues surrounding this particular label and the widely varied group of people it is often used to describe</w:t>
      </w:r>
      <w:r w:rsidRPr="00816185">
        <w:rPr>
          <w:u w:val="single"/>
        </w:rPr>
        <w:t>? Is the term Indian anachronistic, even offensive? What about American Indian</w:t>
      </w:r>
      <w:r w:rsidRPr="00816185">
        <w:rPr>
          <w:sz w:val="16"/>
        </w:rPr>
        <w:t xml:space="preserve">? Is the more recent term Native American preferable, or simply more politically correct than proper? </w:t>
      </w:r>
      <w:r w:rsidRPr="00816185">
        <w:rPr>
          <w:u w:val="single"/>
        </w:rPr>
        <w:t>In the 1960s, many people, both non-Indians as well as Indians, challenged the use of the word "Indian." Some argued that it was a term coined by oppressors</w:t>
      </w:r>
      <w:r w:rsidRPr="00816185">
        <w:rPr>
          <w:sz w:val="16"/>
        </w:rPr>
        <w:t xml:space="preserve">, and also a misnomer — they were not, after all, the Indians of the East Indies that Columbus thought he had met in the Caribbean. The critics argued further that over the centuries the word had gained a pejorative meaning, often conjuring up images that were simplistic, romanticized and often disparaging that were reinforced by TV serials and Hollywood westerns — think, for instance, of Tonto of the Lone Ranger series. These cultural critics suggested substituting the term Native American for Indian. They maintained that Native American was also more accurate, as one meaning of native was "being the original inhabitants of a particular place," as Native Americans were. But despite the supposed political correctness of Native American, it has not become the preferred term. "The acceptance of Native American has not brought about the demise of Indian," according to the fourth edition of the American Heritage Book of English Usage, published in 2000. "Unlike Negro, which was quickly stigmatized once black became preferred, Indian never fell out of favor with a large segment of the American population." Nor did the word Indian fall out of favor with the people it described. </w:t>
      </w:r>
      <w:r w:rsidRPr="00816185">
        <w:rPr>
          <w:u w:val="single"/>
        </w:rPr>
        <w:t>A 1995 Census Bureau survey that asked indigenous Americans their preferences for names (the last such survey done by the bureau) found that 49 percent preferred the term Indian, 37 percent Native American, and 3.6 percent "some other name."</w:t>
      </w:r>
      <w:r w:rsidRPr="00816185">
        <w:rPr>
          <w:sz w:val="16"/>
        </w:rPr>
        <w:t xml:space="preserve"> About 5 percent expressed no preference. </w:t>
      </w:r>
      <w:r w:rsidRPr="00816185">
        <w:rPr>
          <w:u w:val="single"/>
        </w:rPr>
        <w:t>Moreover, a large number of Indians actually strongly object to the term Native American for political reasons. In his 1998 essay "I Am An American Indian, Not a Native American!", Russell Means, a Lakota activist and a founder of the American Indian Movement (AIM), stated unequivocally, "I abhor the term 'Native American.'" He continues: It is a generic government term used to describe all the indigenous prisoners of the United States.</w:t>
      </w:r>
      <w:r w:rsidRPr="00816185">
        <w:rPr>
          <w:sz w:val="16"/>
        </w:rPr>
        <w:t xml:space="preserve"> These are the American Samoans, the Micronesians, the Aleuts, the original Hawaiians, and the erroneously termed Eskimos, who are actually Upiks and Inupiaqs. And, of course, the American Indian. </w:t>
      </w:r>
      <w:r w:rsidRPr="00816185">
        <w:rPr>
          <w:u w:val="single"/>
        </w:rPr>
        <w:t>I prefer the term American Indian because I know its origins. ... As an added distinction the American Indian is the only ethnic group in the United States with the American before our ethnicity</w:t>
      </w:r>
      <w:r w:rsidRPr="00816185">
        <w:rPr>
          <w:sz w:val="16"/>
        </w:rPr>
        <w:t xml:space="preserve">. </w:t>
      </w:r>
      <w:r w:rsidRPr="00816185">
        <w:rPr>
          <w:u w:val="single"/>
        </w:rPr>
        <w:t>At an international conference of Indians from the Americas held in Geneva, Switzerland, at the United Nations in 1977 we unanimously decided we would go under the term American Indian</w:t>
      </w:r>
      <w:r w:rsidRPr="00816185">
        <w:rPr>
          <w:sz w:val="16"/>
        </w:rPr>
        <w:t>. "We were enslaved as American Indians, we were colonized as American Indians, and we will gain our freedom as American Indians and then we can call ourselves anything we damn please." Yet others argue that neither term should be used, because they both blur the differences between various Indian peoples. In her essay "What's in a Name? Indians and Political Correctness," Christina Berry, a Cherokee writer, argues that people should avoid the terms Indian and Native American: In the end, the term you choose to use (as an Indian or non-Indian) is your own personal choice. ... Very few Indians that I know care either way. The recommended method is to refer to a person by their tribe, if that information is known. The reason is that the Native peoples of North America are incredibly diverse. It would be like referring to both a Romanian and an Irishman as European. It's true that they are both from Europe, but their people have very different histories, cultures, and languages. The same is true of Indians. The Cherokee are vastly different from the Lakota, the Dine, the Kiowa, and the Cree, but they are all labeled Native American. So whenever possible an Indian would prefer to be called a Cherokee or a Lakota or whichever tribe they belong to. This shows respect because not only are the terms Indian, American Indian, and Native American an over simplification of a diverse ethnicity, but you also show that you listened when they told what tribe they belonged to. ... What matters in the long run is not which term is used but the intention with which it is used</w:t>
      </w:r>
    </w:p>
    <w:p w:rsidR="00090232" w:rsidRDefault="00090232" w:rsidP="00090232">
      <w:pPr>
        <w:pStyle w:val="Heading4"/>
      </w:pPr>
      <w:r>
        <w:lastRenderedPageBreak/>
        <w:t>Tribes prefer the term American Indian</w:t>
      </w:r>
    </w:p>
    <w:p w:rsidR="00090232" w:rsidRPr="00902CF4" w:rsidRDefault="00090232" w:rsidP="00090232">
      <w:pPr>
        <w:rPr>
          <w:rStyle w:val="Style13ptBold"/>
        </w:rPr>
      </w:pPr>
      <w:r>
        <w:rPr>
          <w:rStyle w:val="Style13ptBold"/>
        </w:rPr>
        <w:t xml:space="preserve">Giago 07’ </w:t>
      </w:r>
      <w:r>
        <w:t>Tim Giago, an Oglala Lakota, was born, raised and educated on the Pine Ridge Reservation in South Dakota. He was a Nieman Fellow at Harvard in the Class of 1991 and founder of The Lakota Times and Indian Country Today newspapers. He founded and was the first president of the Native American Journalists Association,</w:t>
      </w:r>
      <w:r w:rsidRPr="00902CF4">
        <w:t xml:space="preserve"> http://www.huffingtonpost.com/tim-giago/the-name-indian-and-polit_1_b_67593.html</w:t>
      </w:r>
    </w:p>
    <w:p w:rsidR="00090232" w:rsidRDefault="00090232" w:rsidP="00090232">
      <w:pPr>
        <w:rPr>
          <w:sz w:val="16"/>
        </w:rPr>
      </w:pPr>
      <w:r w:rsidRPr="00090232">
        <w:rPr>
          <w:sz w:val="16"/>
        </w:rPr>
        <w:t xml:space="preserve">Indians, Native Americans, American Indians are all labels foisted upon the indigenous people of America and so what is a newspaper to do when selecting the supposed correct label? </w:t>
      </w:r>
      <w:r w:rsidRPr="00816185">
        <w:rPr>
          <w:u w:val="single"/>
        </w:rPr>
        <w:t>In his book The Day the World Ended at Little Big Horn, Joseph M. Marshall III reviewed all of these labels and then wrote, "We prefer to be identified by our specific tribes or nations, of which there are nearly five hundred ethnically identifiable in the United States." He goes on, "However, in the interest of avoiding confusion within the pages of this work, I have chosen to used the word Indian mostly in those instances when there is a necessary reference to more than a specific tribe or native nation</w:t>
      </w:r>
      <w:r w:rsidRPr="00090232">
        <w:rPr>
          <w:sz w:val="16"/>
        </w:rPr>
        <w:t xml:space="preserve">." And so in this era of political correctness even the great Sicangu author, Joe Marshall, has to admit that he is also faced with this recurring dilemma. Any writer covering issues related to events and people associated with Indian country faces this same question and must decide whether to follow political correctness or go along with historic usage. </w:t>
      </w:r>
      <w:r w:rsidRPr="00816185">
        <w:rPr>
          <w:u w:val="single"/>
        </w:rPr>
        <w:t>If one visits an Indian reservation (there's that word Indian again) and speaks to the elders of the tribe, he or she will find that they refer to themselves as "Indian," without reservation (no pun intended).</w:t>
      </w:r>
      <w:r w:rsidRPr="00090232">
        <w:rPr>
          <w:sz w:val="16"/>
        </w:rPr>
        <w:t xml:space="preserve"> I am a firm believer that most historians are wrong when they credit Christopher Columbus for coining the word "Indian" because he thought he was landing his ships in India. In 1492 there was no country known as India. Instead that country was called Hindustan. I think that is closer to the truth that the Spanish padre that sailed with Columbus was so impressed with the innocence of the Natives he observed that he called them Los Ninos in Dios. My spelling may be wrong on the Spanish words, but the description by the padre means something like "Children of God." After many years of usage the word Indios emerged and to this day the indigenous people of South and Central America are called Indios. I am told that as the word wound its way North it evolved into "Indian." Of course some will say that there was a place called the East Indies in 1492 and Columbus may have thought he was headed for that region. So how and when did the efforts to politicize the name start? </w:t>
      </w:r>
      <w:r w:rsidRPr="00816185">
        <w:rPr>
          <w:u w:val="single"/>
        </w:rPr>
        <w:t>I suspect that some of it started when Native Americans enrolled in some of the white colleges. I think they found the word "Indian" offensive and set about to remake it. They found that the word Indian was often used in a derogatory fashion such as "drunken Indian" or "rotten Indian."</w:t>
      </w:r>
      <w:r w:rsidRPr="00090232">
        <w:rPr>
          <w:sz w:val="16"/>
        </w:rPr>
        <w:t xml:space="preserve"> Perhaps the white people would have found it more difficult to say "drunken Native American?" And finally, when some Indian journalists made it to the newsrooms of large and prestigious mainstream newspapers, they reacted to the word "Indian" as they did when they were in college. They went to their editors and tried to impress upon them that the paper should no longer use the word "Indian," but should, instead, switch to Native American or Native. I first ran across this sudden change when I was mailed a copy of my weekly column that had appeared in the Lincoln (Neb.) Star Journal. In every place I had used "Indian" the editorial page editor edited it to read "Native." Of course I was appalled. If I had intended to use "Native" I would have used it and I resented the fact that the EPE had changed the word in order to fit his presumption of political correctness. I immediately dropped him a note and asked, "</w:t>
      </w:r>
      <w:r w:rsidRPr="00816185">
        <w:rPr>
          <w:u w:val="single"/>
        </w:rPr>
        <w:t>When you come across organizational names like National Congress of American Indians or National Indian Education Association are you going to change them to read National Congress of Native Americans or National Native Education Association</w:t>
      </w:r>
      <w:r w:rsidRPr="00090232">
        <w:rPr>
          <w:sz w:val="16"/>
        </w:rPr>
        <w:t>." How about newspapers like "Indian Country Today," my former weekly paper? "Native American Country Today" just doesn't have the same ring to it.The local daily newspaper in Rapid City, SD decided to drop the use of the word "Indian" and replace it with "Native American." I believe they did so when they, with unintended fanfare, used a headline that highlighted the word "Indian" when describing the new education director for the Rapid City Schools. A howl went up in the Indian community, but the howl was less about political correctness than about the bad usage of the name in that particular context. I believe it is a policy that needs to be reconsidered because anyone born in the United States of America is a Native American, but they are not American Indians.Politically correct labels have been applied to other races in the past and since Indians are always the last to be labeled for anything, I suppose our time has come</w:t>
      </w:r>
    </w:p>
    <w:p w:rsidR="00090232" w:rsidRDefault="00090232" w:rsidP="00090232">
      <w:r>
        <w:br w:type="page"/>
      </w:r>
    </w:p>
    <w:p w:rsidR="00090232" w:rsidRDefault="00090232" w:rsidP="00090232">
      <w:pPr>
        <w:pStyle w:val="Heading4"/>
      </w:pPr>
      <w:r>
        <w:lastRenderedPageBreak/>
        <w:t>The term Native American was created by the US government, and does not reflect the values of the people’s want to be called Indian</w:t>
      </w:r>
    </w:p>
    <w:p w:rsidR="00090232" w:rsidRPr="005F682D" w:rsidRDefault="00090232" w:rsidP="00090232">
      <w:pPr>
        <w:rPr>
          <w:sz w:val="18"/>
        </w:rPr>
      </w:pPr>
      <w:r w:rsidRPr="005F682D">
        <w:rPr>
          <w:b/>
        </w:rPr>
        <w:t>Native Sun News 4/12</w:t>
      </w:r>
      <w:r>
        <w:rPr>
          <w:b/>
        </w:rPr>
        <w:t xml:space="preserve"> </w:t>
      </w:r>
      <w:r w:rsidRPr="005F682D">
        <w:rPr>
          <w:sz w:val="18"/>
        </w:rPr>
        <w:t>http://www.nativetimes.com/index.php/life/commentary/11389-native-american-vs-american-indian-political-correctness-dishonors-traditional-chiefs-of-old</w:t>
      </w:r>
    </w:p>
    <w:p w:rsidR="00090232" w:rsidRPr="00816185" w:rsidRDefault="00090232" w:rsidP="00090232">
      <w:pPr>
        <w:rPr>
          <w:sz w:val="16"/>
        </w:rPr>
      </w:pPr>
      <w:r w:rsidRPr="00816185">
        <w:rPr>
          <w:sz w:val="16"/>
        </w:rPr>
        <w:t xml:space="preserve">Who decided for us that we should be called "Native Americans?" It was the mainstream media of course. </w:t>
      </w:r>
      <w:r w:rsidRPr="00816185">
        <w:rPr>
          <w:u w:val="single"/>
        </w:rPr>
        <w:t>One day a reporter was interviewing an East Coast Indian and the reporter said, "Indian" and the East Coast Indian said</w:t>
      </w:r>
      <w:r w:rsidRPr="00816185">
        <w:rPr>
          <w:sz w:val="16"/>
        </w:rPr>
        <w:t>, "</w:t>
      </w:r>
      <w:r w:rsidRPr="00816185">
        <w:rPr>
          <w:u w:val="single"/>
        </w:rPr>
        <w:t>No, we don’t like to be called Indians because we got that name when Columbus thought he landed in India: We prefer to be called Native Americans</w:t>
      </w:r>
      <w:r w:rsidRPr="00816185">
        <w:rPr>
          <w:sz w:val="16"/>
        </w:rPr>
        <w:t xml:space="preserve">." "Well," the reporter replied, "I am of Irish descent but I was born in America so therefore I also am a Native American." And so when the story was published the Indian people were labeled as Native Americans. The white media had finally pulled one over the indigenous people. The Lee Enterprise newspapers, and there are several of them in Indian Country, decided to cut this down even further and they told all of their reporters, editors and publishers to just use the word "Native" when referring to Indians, or to be politically correct, Native Americans. So when you read an article that goes, "He was a Native Rapid City guy" that doesn’t mean he was Native, it just means that he was native. In fact everyone who lives in Rapid City is a native. </w:t>
      </w:r>
      <w:r w:rsidRPr="00816185">
        <w:rPr>
          <w:u w:val="single"/>
        </w:rPr>
        <w:t>The activist Russell Means preferred the name American Indian</w:t>
      </w:r>
      <w:r w:rsidRPr="00816185">
        <w:rPr>
          <w:sz w:val="16"/>
        </w:rPr>
        <w:t xml:space="preserve">. He would say that just as you have Mexican Americans, African Americans, or Asian Americans, you should have American Indians. </w:t>
      </w:r>
      <w:r w:rsidRPr="00816185">
        <w:rPr>
          <w:u w:val="single"/>
        </w:rPr>
        <w:t>During the activist days of the 1960s and 70s the U. S. Government responded to the activists’ protests by proposing the term "Native American." And so the anti-government activists decided to accept the name Native American, a name suggested by the U</w:t>
      </w:r>
      <w:r w:rsidRPr="00816185">
        <w:rPr>
          <w:sz w:val="16"/>
        </w:rPr>
        <w:t xml:space="preserve">nited </w:t>
      </w:r>
      <w:r w:rsidRPr="00816185">
        <w:rPr>
          <w:u w:val="single"/>
        </w:rPr>
        <w:t>S</w:t>
      </w:r>
      <w:r w:rsidRPr="00816185">
        <w:rPr>
          <w:sz w:val="16"/>
        </w:rPr>
        <w:t xml:space="preserve">tates </w:t>
      </w:r>
      <w:r w:rsidRPr="00816185">
        <w:rPr>
          <w:u w:val="single"/>
        </w:rPr>
        <w:t>Gov</w:t>
      </w:r>
      <w:r w:rsidRPr="00816185">
        <w:rPr>
          <w:sz w:val="16"/>
        </w:rPr>
        <w:t>ernment</w:t>
      </w:r>
      <w:r w:rsidRPr="00816185">
        <w:rPr>
          <w:u w:val="single"/>
        </w:rPr>
        <w:t>, a government that they despised. Say what? The other arguable explanation was Columbus’s use of the term "una gest in Dios" or "a people in God" which was reduced to "Indios" for every day usage by the Spaniards and later was further changed to "Indian" as the word moved north.</w:t>
      </w:r>
      <w:r w:rsidRPr="00816185">
        <w:rPr>
          <w:sz w:val="16"/>
        </w:rPr>
        <w:t xml:space="preserve"> And what’s more we hear that in 1492 Columbus could not have thought he had reached the Indies because at that time there was no Indies, but they instead were called Hindustan. That sad part of this entire fiasco is that so many of the so-called "elitist Indians" have allowed themselves to be bullied into using the name "Native Americans" and even "Native" by a white media that seems to have set the agenda for what we should be called. One elderly Lakota man from the Standing Rock Sioux Reservation said recently, "If some Indians want to be called Native Americans or Natives, let them be called that, but I was born an Indian and I shall die an Indian. So </w:t>
      </w:r>
      <w:r w:rsidRPr="00816185">
        <w:rPr>
          <w:u w:val="single"/>
        </w:rPr>
        <w:t>if you travel to any Indian reservation out west you will soon discover that nearly all of the indigenous people refer to themselves as "Indian," especially the elders who are still fluent in their Indian language</w:t>
      </w:r>
      <w:r w:rsidRPr="00816185">
        <w:rPr>
          <w:sz w:val="16"/>
        </w:rPr>
        <w:t xml:space="preserve">. </w:t>
      </w:r>
      <w:r w:rsidRPr="00816185">
        <w:rPr>
          <w:u w:val="single"/>
        </w:rPr>
        <w:t>As Chief Oliver Red Cloud said a few years before he died, "I am Lakota and I am Indian." As an Indian newspaper we must be very careful that what we call ourselves is not dictated to us by the white media.</w:t>
      </w:r>
      <w:r w:rsidRPr="00816185">
        <w:rPr>
          <w:sz w:val="16"/>
        </w:rPr>
        <w:t xml:space="preserve"> </w:t>
      </w:r>
      <w:r w:rsidRPr="00816185">
        <w:rPr>
          <w:u w:val="single"/>
        </w:rPr>
        <w:t>We have been Indians for a few hundred years and the name carries our history. Crazy Horse, Sitting Bull and Little Wound (Read their quotes) all called themselves "Indian" and they said it with pride. Should we dishonor them by saying they were wrong? Political correctness be damned: We will use "Indian" if and when we choose.</w:t>
      </w:r>
      <w:r w:rsidRPr="00816185">
        <w:rPr>
          <w:sz w:val="16"/>
        </w:rPr>
        <w:t xml:space="preserve"> We will not be intimidated by the politically correct bunch or the white media.</w:t>
      </w:r>
    </w:p>
    <w:p w:rsidR="00090232" w:rsidRDefault="00090232">
      <w:pPr>
        <w:rPr>
          <w:sz w:val="16"/>
        </w:rPr>
      </w:pPr>
      <w:r>
        <w:rPr>
          <w:sz w:val="16"/>
        </w:rPr>
        <w:br w:type="page"/>
      </w:r>
    </w:p>
    <w:p w:rsidR="00090232" w:rsidRDefault="00090232" w:rsidP="00090232">
      <w:pPr>
        <w:pStyle w:val="Heading4"/>
      </w:pPr>
      <w:r>
        <w:lastRenderedPageBreak/>
        <w:t>The term “Indian” is comparatively best- alternatives obscure colonial violence</w:t>
      </w:r>
    </w:p>
    <w:p w:rsidR="00090232" w:rsidRPr="00B2195E" w:rsidRDefault="00090232" w:rsidP="00090232">
      <w:pPr>
        <w:rPr>
          <w:sz w:val="16"/>
          <w:szCs w:val="16"/>
        </w:rPr>
      </w:pPr>
      <w:r w:rsidRPr="00B2195E">
        <w:rPr>
          <w:rStyle w:val="Style13ptBold"/>
        </w:rPr>
        <w:t>Berry 6</w:t>
      </w:r>
      <w:r>
        <w:t xml:space="preserve"> </w:t>
      </w:r>
      <w:r w:rsidRPr="00B2195E">
        <w:rPr>
          <w:sz w:val="16"/>
          <w:szCs w:val="16"/>
        </w:rPr>
        <w:t>Cherokee writer and producer of the website All Things Cherokee</w:t>
      </w:r>
      <w:r>
        <w:rPr>
          <w:sz w:val="16"/>
          <w:szCs w:val="16"/>
        </w:rPr>
        <w:t xml:space="preserve"> </w:t>
      </w:r>
      <w:r w:rsidRPr="00B2195E">
        <w:rPr>
          <w:sz w:val="16"/>
          <w:szCs w:val="16"/>
        </w:rPr>
        <w:t>(Christina, “What's in a Name? Indians and Political Correctness”, All Things Cherokee, http://www.allthingscherokee.com/articles_culture_events_070101.html SW)</w:t>
      </w:r>
    </w:p>
    <w:p w:rsidR="00090232" w:rsidRPr="00816185" w:rsidRDefault="00090232" w:rsidP="00090232">
      <w:pPr>
        <w:rPr>
          <w:u w:val="single"/>
        </w:rPr>
      </w:pPr>
      <w:r w:rsidRPr="00816185">
        <w:rPr>
          <w:u w:val="single"/>
        </w:rPr>
        <w:t>Ironically, Indians, or American Indians</w:t>
      </w:r>
      <w:r w:rsidRPr="00816185">
        <w:rPr>
          <w:sz w:val="16"/>
        </w:rPr>
        <w:t xml:space="preserve"> (whichever you prefer), </w:t>
      </w:r>
      <w:r w:rsidRPr="00816185">
        <w:rPr>
          <w:u w:val="single"/>
        </w:rPr>
        <w:t>did not seem interested in changing their name. AIM, the American Indian Movement, did not begin calling itself NAM. The American Indian College Fund did not change its name. Many Indians continue to call themselves Indian or American Indian regardless of what the rest of America and the world calls them</w:t>
      </w:r>
      <w:r w:rsidRPr="00816185">
        <w:rPr>
          <w:sz w:val="16"/>
        </w:rPr>
        <w:t xml:space="preserve">. Why? The reasons are diverse and personal, but there are two popular reasons. </w:t>
      </w:r>
      <w:r w:rsidRPr="00816185">
        <w:rPr>
          <w:u w:val="single"/>
        </w:rPr>
        <w:t>The first reason is habit. Many Indians have been Indians all their lives. The Native people of this continent have been called Indian throughout all of post-Columbian history. Why change now? The second reason is far more political. While the new politically correct terms were intended to help ethnic groups by giving them a name that did not carry the emotional baggage of American history, it also enabled America to ease its conscience</w:t>
      </w:r>
      <w:r w:rsidRPr="00816185">
        <w:rPr>
          <w:sz w:val="16"/>
        </w:rPr>
        <w:t xml:space="preserve">. </w:t>
      </w:r>
      <w:r w:rsidRPr="00816185">
        <w:rPr>
          <w:u w:val="single"/>
        </w:rPr>
        <w:t>The term Native American is so recent that it does not have all the negative history attached. Native Americans did not suffer through countless trails of tears, disease, wars, and cultural annihilation -- Indians did. The Native people today are Native Americans not Indians, therefore we do not need to feel guilty for the horrors of the past. Many Indians feel that this is what the term Native American essentially does -- it white-washes history. It cleans the slate.</w:t>
      </w:r>
    </w:p>
    <w:p w:rsidR="00090232" w:rsidRPr="00090232" w:rsidRDefault="00090232" w:rsidP="00090232">
      <w:pPr>
        <w:rPr>
          <w:sz w:val="16"/>
        </w:rPr>
      </w:pPr>
    </w:p>
    <w:p w:rsidR="00090232" w:rsidRPr="00090232" w:rsidRDefault="00090232" w:rsidP="00090232"/>
    <w:p w:rsidR="00CE45B8" w:rsidRDefault="00CE45B8" w:rsidP="00CE45B8">
      <w:pPr>
        <w:rPr>
          <w:rStyle w:val="StyleUnderline"/>
        </w:rPr>
      </w:pPr>
      <w:r>
        <w:rPr>
          <w:rStyle w:val="StyleUnderline"/>
        </w:rPr>
        <w:br w:type="page"/>
      </w:r>
    </w:p>
    <w:p w:rsidR="00096D21" w:rsidRPr="00CE45B8" w:rsidRDefault="00CE45B8" w:rsidP="00CE45B8">
      <w:pPr>
        <w:pStyle w:val="Heading3"/>
      </w:pPr>
      <w:bookmarkStart w:id="143" w:name="_Toc424225382"/>
      <w:r w:rsidRPr="00CE45B8">
        <w:lastRenderedPageBreak/>
        <w:t>AT Churchill Indicts</w:t>
      </w:r>
      <w:r>
        <w:t xml:space="preserve"> – 9/11</w:t>
      </w:r>
      <w:bookmarkEnd w:id="143"/>
    </w:p>
    <w:p w:rsidR="00CE45B8" w:rsidRDefault="00CE45B8" w:rsidP="00CE45B8">
      <w:pPr>
        <w:pStyle w:val="Heading4"/>
      </w:pPr>
      <w:r>
        <w:t>Churchill used the term Eichman to describe those killed in the 9/11 attacks, he meant they blindly followed authority---he is not crazy.</w:t>
      </w:r>
    </w:p>
    <w:p w:rsidR="00CE45B8" w:rsidRPr="005612F4" w:rsidRDefault="00CE45B8" w:rsidP="00CE45B8">
      <w:r w:rsidRPr="005612F4">
        <w:rPr>
          <w:rStyle w:val="Style13ptBold"/>
        </w:rPr>
        <w:t>Frisch</w:t>
      </w:r>
      <w:r>
        <w:t xml:space="preserve">, P.h.D in ethnic studies at the university of Arizona, </w:t>
      </w:r>
      <w:r w:rsidRPr="005612F4">
        <w:rPr>
          <w:rStyle w:val="Style13ptBold"/>
        </w:rPr>
        <w:t xml:space="preserve">2005 </w:t>
      </w:r>
      <w:r>
        <w:t>(Deborah, “</w:t>
      </w:r>
      <w:r w:rsidRPr="005612F4">
        <w:t>A Psychologist’s Defense of Ward Churchill</w:t>
      </w:r>
      <w:r>
        <w:t xml:space="preserve">” 2/12/2005, </w:t>
      </w:r>
      <w:hyperlink r:id="rId56" w:history="1">
        <w:r w:rsidRPr="00014024">
          <w:rPr>
            <w:rStyle w:val="Hyperlink"/>
          </w:rPr>
          <w:t>http://www.counterpunch.org/2005/02/12/a-psychologist-s-defense-of-ward-churchill/</w:t>
        </w:r>
      </w:hyperlink>
      <w:r>
        <w:t>) CQF</w:t>
      </w:r>
    </w:p>
    <w:p w:rsidR="00CE45B8" w:rsidRDefault="00CE45B8" w:rsidP="00CE45B8">
      <w:pPr>
        <w:rPr>
          <w:sz w:val="16"/>
        </w:rPr>
      </w:pPr>
      <w:r w:rsidRPr="005612F4">
        <w:rPr>
          <w:sz w:val="16"/>
        </w:rPr>
        <w:t xml:space="preserve">Hannah Arendt was a journalist for the newspaper "The New Yorker" when she saw the Eichmann Trial in Israel in 1961. Her book is based on a series of articles she wrote about the trial. In the article, she coined the term "banality of evil." </w:t>
      </w:r>
      <w:r w:rsidRPr="006F2456">
        <w:rPr>
          <w:rStyle w:val="StyleUnderline"/>
        </w:rPr>
        <w:t>Hitler’s henchmen who had behaved monstrously did not look like monsters. Instead, they were bland and benig</w:t>
      </w:r>
      <w:r w:rsidRPr="005612F4">
        <w:rPr>
          <w:sz w:val="16"/>
        </w:rPr>
        <w:t xml:space="preserve">n. According to Arendt, </w:t>
      </w:r>
      <w:r w:rsidRPr="006F2456">
        <w:rPr>
          <w:rStyle w:val="StyleUnderline"/>
        </w:rPr>
        <w:t xml:space="preserve">Eichmann’s character flaw was mindless obedience to authority, not a sadistic or psychopathic personality. This, of course, is even scarier than finding that Eichmann and other Nazis were crazy in some way. </w:t>
      </w:r>
      <w:r w:rsidRPr="005612F4">
        <w:rPr>
          <w:sz w:val="16"/>
        </w:rPr>
        <w:t xml:space="preserve">Arendt’s analysis inspired Stanley Milgram’s experiment on obedience to authority at Yale University and Philip Zimbardo’s Prison Study at Stanford University. </w:t>
      </w:r>
      <w:r w:rsidRPr="006F2456">
        <w:rPr>
          <w:rStyle w:val="StyleUnderline"/>
        </w:rPr>
        <w:t>So there is nothing absurd or outrageous about using the term "Eichmann" to refer to the stockbrokers who died that day</w:t>
      </w:r>
      <w:r w:rsidRPr="005612F4">
        <w:rPr>
          <w:sz w:val="16"/>
        </w:rPr>
        <w:t xml:space="preserve">. It’s a little strange to completely ignore the firefighters, secretaries and building maintenance workers who died that day. And singling out the stockbrokers and ignoring the firefighters dehumanizes them the same way Nazis dehumanized Jews. </w:t>
      </w:r>
      <w:r w:rsidRPr="006F2456">
        <w:rPr>
          <w:rStyle w:val="StyleUnderline"/>
        </w:rPr>
        <w:t>I agree with Churchill that America was not an "innocent victim" on 911. I’m tempted to agree that "titans" of finance are more guilty than the rest of us. But even though they’re better compensated than the rest of us, they’re no more guilty, really. We’re all little Eichmanns. Only the far left is willing to admit it. Churchill’s crime was noting that the 911 victims in particular and Americans in general were not in</w:t>
      </w:r>
      <w:r>
        <w:rPr>
          <w:rStyle w:val="StyleUnderline"/>
        </w:rPr>
        <w:t>FrF</w:t>
      </w:r>
      <w:r w:rsidRPr="006F2456">
        <w:rPr>
          <w:rStyle w:val="StyleUnderline"/>
        </w:rPr>
        <w:t>nocent lambs</w:t>
      </w:r>
      <w:r w:rsidRPr="005612F4">
        <w:rPr>
          <w:sz w:val="16"/>
        </w:rPr>
        <w:t xml:space="preserve">. </w:t>
      </w:r>
      <w:r w:rsidRPr="005612F4">
        <w:rPr>
          <w:rStyle w:val="StyleUnderline"/>
        </w:rPr>
        <w:t>This is worse than Susan Sontag’s crime ­ noting that the 911 terrorists weren’t "cowards." But it’s just as true</w:t>
      </w:r>
      <w:r w:rsidRPr="005612F4">
        <w:rPr>
          <w:sz w:val="16"/>
        </w:rPr>
        <w:t xml:space="preserve">. </w:t>
      </w:r>
      <w:r w:rsidRPr="005612F4">
        <w:rPr>
          <w:rStyle w:val="StyleUnderline"/>
        </w:rPr>
        <w:t>Since he’s well within his first amendment rights, Churchill’s attackers are questioning his academic credentials. He’s been forced to prove that he’s a genuine native American</w:t>
      </w:r>
      <w:r w:rsidRPr="005612F4">
        <w:rPr>
          <w:sz w:val="16"/>
        </w:rPr>
        <w:t>. Social psychologists, philsophers and sociologists should be defending Churchill for his brilliant, but veiled reference to Arendt, Milgram and Zimbardo. But the academic social science left has been lukewarm at best to Churchill.</w:t>
      </w:r>
    </w:p>
    <w:p w:rsidR="00CE45B8" w:rsidRDefault="00CE45B8" w:rsidP="00CE45B8">
      <w:pPr>
        <w:pStyle w:val="Heading3"/>
      </w:pPr>
      <w:bookmarkStart w:id="144" w:name="_Toc424225383"/>
      <w:r>
        <w:lastRenderedPageBreak/>
        <w:t>AT Churchill Indicts – Academic Misconduct</w:t>
      </w:r>
      <w:bookmarkEnd w:id="144"/>
    </w:p>
    <w:p w:rsidR="00CE45B8" w:rsidRDefault="00CE45B8" w:rsidP="00CE45B8">
      <w:pPr>
        <w:pStyle w:val="Heading4"/>
      </w:pPr>
      <w:r>
        <w:t>Churchill was unjustly fired and did not commit academic misconduct</w:t>
      </w:r>
    </w:p>
    <w:p w:rsidR="00CE45B8" w:rsidRPr="00302861" w:rsidRDefault="00CE45B8" w:rsidP="00CE45B8">
      <w:r w:rsidRPr="00302861">
        <w:rPr>
          <w:rStyle w:val="Style13ptBold"/>
        </w:rPr>
        <w:t>Wilson</w:t>
      </w:r>
      <w:r>
        <w:t xml:space="preserve">, </w:t>
      </w:r>
      <w:r w:rsidRPr="00302861">
        <w:t>Wilson is a PhD student in Educational. Administration and Foundations at Illinois State</w:t>
      </w:r>
      <w:r>
        <w:t xml:space="preserve">, </w:t>
      </w:r>
      <w:r w:rsidRPr="00302861">
        <w:rPr>
          <w:rStyle w:val="Style13ptBold"/>
        </w:rPr>
        <w:t xml:space="preserve">2013 </w:t>
      </w:r>
      <w:r>
        <w:t xml:space="preserve">(John K., “Ward Churchill’s Last Appeal”, 4/2/2015, </w:t>
      </w:r>
      <w:r w:rsidRPr="00302861">
        <w:t>http://academeblog.org/2013/04/02/ward-churchills-last-appeal/</w:t>
      </w:r>
      <w:r>
        <w:t>)CQF</w:t>
      </w:r>
    </w:p>
    <w:p w:rsidR="00CE45B8" w:rsidRDefault="00CE45B8" w:rsidP="00CE45B8">
      <w:r w:rsidRPr="00302861">
        <w:rPr>
          <w:rStyle w:val="StyleUnderline"/>
        </w:rPr>
        <w:t>The US Supreme Court has rejected Ward Churchill’s final appeal of his firing by the University of Colorado, and an ugly chapter in the history of academic freedom will now be left to the history books rather than the courts.</w:t>
      </w:r>
      <w:r>
        <w:t xml:space="preserve"> I commented at Inside Higher Ed in criticism of their coverage claiming that “</w:t>
      </w:r>
      <w:r w:rsidRPr="00302861">
        <w:rPr>
          <w:rStyle w:val="StyleUnderline"/>
        </w:rPr>
        <w:t>many” academics believe Churchill committed scholarly misconduct. This is hardly supported by the facts. As I wrote back in 2006 on Inside Higher Ed, the evidence of Churchill’s misconduct was very weak and poorly analyzed</w:t>
      </w:r>
      <w:r>
        <w:t xml:space="preserve">. There is a vast difference between mediocre scholarship deserving criticism and the extreme kind of scholarly misconduct that justifies the firing of a tenured professor, something that very few people who have honestly looked at the evidence could conclude Churchill did (and even the faculty committee did not endorse his firing). </w:t>
      </w:r>
      <w:r w:rsidRPr="00302861">
        <w:rPr>
          <w:rStyle w:val="StyleUnderline"/>
        </w:rPr>
        <w:t>Even a jury found that Churchill had been wrongly fired, and scholars such as Stanley Fish agreed. The idea posed by Inside Higher Ed that the MLA is sympathetic to Churchill’s politics (and therefore would have defended him if he was not guilty) is absurd</w:t>
      </w:r>
      <w:r>
        <w:t xml:space="preserve">. </w:t>
      </w:r>
    </w:p>
    <w:p w:rsidR="00CE45B8" w:rsidRPr="00CE45B8" w:rsidRDefault="00CE45B8" w:rsidP="00CE45B8"/>
    <w:p w:rsidR="00096D21" w:rsidRPr="00096D21" w:rsidRDefault="00096D21" w:rsidP="00096D21"/>
    <w:p w:rsidR="00CD1402" w:rsidRPr="00CD1402" w:rsidRDefault="00CD1402" w:rsidP="00CD1402"/>
    <w:p w:rsidR="006B5BE4" w:rsidRPr="006B5BE4" w:rsidRDefault="006B5BE4" w:rsidP="006B5BE4"/>
    <w:p w:rsidR="0045094E" w:rsidRPr="0045094E" w:rsidRDefault="0045094E" w:rsidP="0045094E"/>
    <w:p w:rsidR="00D37678" w:rsidRDefault="00685765" w:rsidP="00685765">
      <w:pPr>
        <w:pStyle w:val="Heading1"/>
      </w:pPr>
      <w:bookmarkStart w:id="145" w:name="_Toc424225384"/>
      <w:r>
        <w:lastRenderedPageBreak/>
        <w:t>Aff Answers</w:t>
      </w:r>
      <w:bookmarkEnd w:id="145"/>
    </w:p>
    <w:p w:rsidR="00685765" w:rsidRDefault="00685765" w:rsidP="00685765">
      <w:pPr>
        <w:pStyle w:val="Heading3"/>
      </w:pPr>
      <w:bookmarkStart w:id="146" w:name="_Toc424225385"/>
      <w:r>
        <w:lastRenderedPageBreak/>
        <w:t>Perm</w:t>
      </w:r>
      <w:bookmarkEnd w:id="146"/>
    </w:p>
    <w:p w:rsidR="00685765" w:rsidRPr="00685765" w:rsidRDefault="00685765" w:rsidP="00685765">
      <w:pPr>
        <w:pStyle w:val="Heading4"/>
      </w:pPr>
      <w:r w:rsidRPr="00685765">
        <w:t>The Perm is key. We must overcome tactical difference or be crushed by the surveillance state.</w:t>
      </w:r>
    </w:p>
    <w:p w:rsidR="00685765" w:rsidRPr="00685765" w:rsidRDefault="00685765" w:rsidP="00685765">
      <w:pPr>
        <w:rPr>
          <w:b/>
          <w:bCs/>
          <w:sz w:val="26"/>
        </w:rPr>
      </w:pPr>
      <w:r w:rsidRPr="00327358">
        <w:rPr>
          <w:rStyle w:val="Style13ptBold"/>
        </w:rPr>
        <w:t>Churchill and Wall ’90 Ward Churchill coordinator of American Indian Studies with the Center for Studies of Ethnicity and Race in America at the University of Colorado/Boulder and Jim Vander Wall active supporter of the struggles of Native Peoples for sovereignty since 1974 and has written several articles on FBI counterintelligence Operations The COINTELPRO Papers Documents from the FBI's Secret Wars Against Domestic Dissent</w:t>
      </w:r>
      <w:r w:rsidR="004377F4">
        <w:rPr>
          <w:rStyle w:val="Style13ptBold"/>
        </w:rPr>
        <w:t xml:space="preserve"> [The end of this card is the end of the book]</w:t>
      </w:r>
    </w:p>
    <w:p w:rsidR="00A66128" w:rsidRDefault="00685765" w:rsidP="007823AF">
      <w:pPr>
        <w:rPr>
          <w:sz w:val="14"/>
        </w:rPr>
      </w:pPr>
      <w:r w:rsidRPr="007823AF">
        <w:rPr>
          <w:sz w:val="14"/>
        </w:rPr>
        <w:t xml:space="preserve">To be sure, mere </w:t>
      </w:r>
      <w:r w:rsidRPr="00685765">
        <w:rPr>
          <w:rStyle w:val="StyleUnderline"/>
        </w:rPr>
        <w:t>hope</w:t>
      </w:r>
      <w:r w:rsidRPr="007823AF">
        <w:rPr>
          <w:sz w:val="14"/>
        </w:rPr>
        <w:t xml:space="preserve"> is no solution to anything. It </w:t>
      </w:r>
      <w:r w:rsidRPr="00685765">
        <w:rPr>
          <w:rStyle w:val="StyleUnderline"/>
        </w:rPr>
        <w:t>represents a point of departure</w:t>
      </w:r>
      <w:r w:rsidRPr="007823AF">
        <w:rPr>
          <w:sz w:val="14"/>
        </w:rPr>
        <w:t>, no more. The development of viable options to avert consummation of a full-fledged police state in North America will require a deep rethinking, among many who purport to oppose it, of priorities and philosophical positions, including the near hegemony of pacifism and nonviolence on the left</w:t>
      </w:r>
      <w:r w:rsidRPr="00685765">
        <w:rPr>
          <w:rStyle w:val="StyleUnderline"/>
        </w:rPr>
        <w:t>. The emphasis accorded confrontation with the police and penal systems will have to increase rapidly and dramatically within virtually all groups pursuing progressive social agendas, from environmentalism to abortion rights.</w:t>
      </w:r>
      <w:r w:rsidRPr="007823AF">
        <w:rPr>
          <w:sz w:val="14"/>
        </w:rPr>
        <w:t xml:space="preserve"> The fates of prisoners, particularly those incarcerated for having been accused of engaging in armed struggle against the state, must thus be made a central concern-and primary focus of activism- in every politically conscious sector of the U.S. population. Understandings mustbe achieved that what is currently being done to political prisoners and prisoners of war, in ,kv,, "exemplary" fashion, is ultimately designed for application to far wider groups than is now the case; that the facilities in which such things are done to them are intended to eventually house us all; that the enforcement apparatus which has been created to combat their "terrorism" simultaneously holds the capacity to crush all that we hold dear or seek to achieve, soon and perhaps irrevocably. In sum, </w:t>
      </w:r>
      <w:r w:rsidRPr="00685765">
        <w:rPr>
          <w:rStyle w:val="Emphasis"/>
        </w:rPr>
        <w:t>if we do not move - and quickly - to overcome our tactical differences</w:t>
      </w:r>
      <w:r w:rsidRPr="00685765">
        <w:rPr>
          <w:rStyle w:val="StyleUnderline"/>
        </w:rPr>
        <w:t xml:space="preserve"> to the extent that we can collectively and effectively confront the emergent structure of "law enforcement" in this country, all the rest of our lofty and constructive social preoccupations will shortly be rendered meaningless by the very forces we have all too frequently elected to ignore. There are many points of attack open to us, places where important victories can and must be attained. </w:t>
      </w:r>
      <w:r w:rsidRPr="00685765">
        <w:rPr>
          <w:rStyle w:val="Emphasis"/>
        </w:rPr>
        <w:t>These include</w:t>
      </w:r>
      <w:r w:rsidRPr="007823AF">
        <w:rPr>
          <w:sz w:val="14"/>
        </w:rPr>
        <w:t xml:space="preserve"> renewed and concerted efforts to extend real community control over local police forces, the dismantling of localized police SWAT capabilities, the </w:t>
      </w:r>
      <w:r w:rsidRPr="00685765">
        <w:rPr>
          <w:rStyle w:val="Emphasis"/>
        </w:rPr>
        <w:t>curtailment</w:t>
      </w:r>
      <w:r w:rsidRPr="007823AF">
        <w:rPr>
          <w:sz w:val="14"/>
        </w:rPr>
        <w:t xml:space="preserve"> or elimination </w:t>
      </w:r>
      <w:r w:rsidRPr="00685765">
        <w:rPr>
          <w:rStyle w:val="StyleUnderline"/>
        </w:rPr>
        <w:t>of national computer net participation by state and local police forces, the abolition of police "intelligence" units, and deep cuts in the resources (both monetary and in terms of personnel) already allocated to the police establishment. The judicial system, too, must become an increasing focus of broad-based progressive attention</w:t>
      </w:r>
      <w:r w:rsidRPr="007823AF">
        <w:rPr>
          <w:sz w:val="14"/>
        </w:rPr>
        <w:t xml:space="preserve">; not only is substantial support work vitally necessary with regard to activists brought to court on serious charges, but every judicial ruling - whether or not it is rendered in an overtly political trial - which serves to undercut citizen rights while legitimating increased police intervention in the political process must be met with massive, national expressions of outrage and rejection. </w:t>
      </w:r>
      <w:r w:rsidRPr="00685765">
        <w:rPr>
          <w:rStyle w:val="StyleUnderline"/>
        </w:rPr>
        <w:t>It is incumbent upon us to infuse new force and meaning into "the court of public opinion,"</w:t>
      </w:r>
      <w:r w:rsidRPr="007823AF">
        <w:rPr>
          <w:sz w:val="14"/>
        </w:rPr>
        <w:t xml:space="preserve"> </w:t>
      </w:r>
      <w:r w:rsidRPr="00685765">
        <w:rPr>
          <w:rStyle w:val="Emphasis"/>
        </w:rPr>
        <w:t>using every method at our disposal.</w:t>
      </w:r>
      <w:r w:rsidRPr="007823AF">
        <w:rPr>
          <w:sz w:val="14"/>
        </w:rPr>
        <w:t xml:space="preserve"> By the same token, maximal energy must be devoted to heading off the planned expansion of penal facilities across the U.S. and securing the abolition of "control units" within every existing prison in the country. The BoP and state "adult authorities" must also be placed, finally, under effective citizens' control, and the incipient "privatization" of large portions of the "prison industry" must be blocked at all costs. Plainly, this represents a tremendously ambitious bill of fare for any social movement. Coming to grips with the FBI is of major importance. The Bureau has long since made itself an absolutely central ingredient in the process of repression in America, not only extending its own operations in this regard, but providing doctrine, training and equipment to state and local police, organizing the special "joint task forces" which have sprouted in every major city since 1970, creating the computer nets which tie the police together nationally, and providing the main themes of propaganda by which the rapid build-up in police power has been accomplished in the U.S. Similarly, the FBI provides both doctrinal and practical training to prison personnel - especially in connection with those who supervise POWs and political prisoners - which is crucial in the shaping of the policies pursued within the penal system as a whole. Hence, so long as the FBI is able to retain the outlook which defined COINTELPRO, and to translate that outlook into "real world" endeavors, it is reasonable to assume that both the police and prison "communities" will follow right along. Conversely, </w:t>
      </w:r>
      <w:r w:rsidRPr="00685765">
        <w:rPr>
          <w:rStyle w:val="StyleUnderline"/>
        </w:rPr>
        <w:t>should the FBI ever be truly leashed, with the COINTELPRO</w:t>
      </w:r>
      <w:r>
        <w:rPr>
          <w:rStyle w:val="StyleUnderline"/>
        </w:rPr>
        <w:t xml:space="preserve"> </w:t>
      </w:r>
      <w:r w:rsidRPr="00685765">
        <w:rPr>
          <w:rStyle w:val="StyleUnderline"/>
        </w:rPr>
        <w:t xml:space="preserve">mentality at last rooted out once and for all, it may be anticipated that </w:t>
      </w:r>
      <w:r w:rsidRPr="00685765">
        <w:rPr>
          <w:rStyle w:val="Emphasis"/>
        </w:rPr>
        <w:t>the</w:t>
      </w:r>
      <w:r>
        <w:rPr>
          <w:rStyle w:val="Emphasis"/>
        </w:rPr>
        <w:t xml:space="preserve"> </w:t>
      </w:r>
      <w:r w:rsidRPr="00685765">
        <w:rPr>
          <w:rStyle w:val="Emphasis"/>
        </w:rPr>
        <w:t>emergent U.S. police state apparatus will undergo substantial unraveling.</w:t>
      </w:r>
      <w:r w:rsidR="007823AF">
        <w:rPr>
          <w:rStyle w:val="Emphasis"/>
        </w:rPr>
        <w:t xml:space="preserve"> </w:t>
      </w:r>
      <w:r w:rsidR="007823AF" w:rsidRPr="007823AF">
        <w:rPr>
          <w:sz w:val="14"/>
        </w:rPr>
        <w:t xml:space="preserve">In the concluding chapter of Agents of Repression, we offered both tactical and strategic sketches of how the task of bringing the Bureau to heel might be approached. In his book, War at Home, Brian Glick extends these ideas in certain directions. At the same time, both we and Glick indicated that </w:t>
      </w:r>
      <w:r w:rsidR="007823AF" w:rsidRPr="007823AF">
        <w:rPr>
          <w:rStyle w:val="Emphasis"/>
        </w:rPr>
        <w:t>our recommendations</w:t>
      </w:r>
      <w:r w:rsidR="007823AF">
        <w:rPr>
          <w:rStyle w:val="Emphasis"/>
        </w:rPr>
        <w:t xml:space="preserve"> </w:t>
      </w:r>
      <w:r w:rsidR="007823AF" w:rsidRPr="007823AF">
        <w:rPr>
          <w:rStyle w:val="Emphasis"/>
        </w:rPr>
        <w:t>should be considered anything but definitive, and that readers should rely upon</w:t>
      </w:r>
      <w:r w:rsidR="007823AF">
        <w:rPr>
          <w:rStyle w:val="Emphasis"/>
        </w:rPr>
        <w:t xml:space="preserve"> </w:t>
      </w:r>
      <w:r w:rsidR="007823AF" w:rsidRPr="007823AF">
        <w:rPr>
          <w:rStyle w:val="Emphasis"/>
        </w:rPr>
        <w:t>their own experience and imaginations in devising ways and means of getting the</w:t>
      </w:r>
      <w:r w:rsidR="007823AF">
        <w:rPr>
          <w:rStyle w:val="Emphasis"/>
        </w:rPr>
        <w:t xml:space="preserve"> </w:t>
      </w:r>
      <w:r w:rsidR="007823AF" w:rsidRPr="007823AF">
        <w:rPr>
          <w:rStyle w:val="Emphasis"/>
        </w:rPr>
        <w:t>job done.</w:t>
      </w:r>
      <w:r w:rsidR="007823AF" w:rsidRPr="007823AF">
        <w:rPr>
          <w:sz w:val="14"/>
        </w:rPr>
        <w:t xml:space="preserve"> Since publication </w:t>
      </w:r>
      <w:r w:rsidR="007823AF" w:rsidRPr="007823AF">
        <w:rPr>
          <w:sz w:val="14"/>
        </w:rPr>
        <w:lastRenderedPageBreak/>
        <w:t xml:space="preserve">of those books, a number of people have contacted us to expand upon our ideas and to enter new ones. Although the specifics vary in eachcase, there are two consistent themes underlying such contributions. These are first that is it is imperative more and more people take the step of translating their consciousness into active resistance and, second, that this resistance must be truly multifaceted and flexible in form. We heartily agree. Hence, we would would like to close with what seems to us the only appropriate observation, paraphrasing Malcolm X and Huey P. Newton: We are confronted with the necessity of a battle which must be continued until it has been won. That choice has already been made for us, and we have no option to simply wish it away. To lose is to bring about the unthinkable, and there is noplace to run and hide. Under the circumstances, </w:t>
      </w:r>
      <w:r w:rsidR="007823AF" w:rsidRPr="007823AF">
        <w:rPr>
          <w:rStyle w:val="StyleUnderline"/>
        </w:rPr>
        <w:t>the FBI and its allies must be combatted by all means available,</w:t>
      </w:r>
      <w:r w:rsidR="007823AF" w:rsidRPr="007823AF">
        <w:rPr>
          <w:sz w:val="14"/>
        </w:rPr>
        <w:t xml:space="preserve"> and by any means necessary.</w:t>
      </w:r>
    </w:p>
    <w:p w:rsidR="00A66128" w:rsidRDefault="00A66128" w:rsidP="00A66128">
      <w:r>
        <w:br w:type="page"/>
      </w:r>
    </w:p>
    <w:p w:rsidR="00E2463A" w:rsidRDefault="00A66128" w:rsidP="00A66128">
      <w:pPr>
        <w:pStyle w:val="Heading3"/>
      </w:pPr>
      <w:bookmarkStart w:id="147" w:name="_Toc424225386"/>
      <w:r>
        <w:lastRenderedPageBreak/>
        <w:t>Perm – Totalized Focus Bad</w:t>
      </w:r>
      <w:r w:rsidR="00A71521">
        <w:t xml:space="preserve"> (Especially for K affs)</w:t>
      </w:r>
      <w:bookmarkEnd w:id="147"/>
    </w:p>
    <w:p w:rsidR="00A66128" w:rsidRDefault="00A66128" w:rsidP="00A66128">
      <w:pPr>
        <w:pStyle w:val="Heading4"/>
      </w:pPr>
      <w:r>
        <w:t>The perm is key. Totalizing focus on settler colonialism fails.</w:t>
      </w:r>
    </w:p>
    <w:p w:rsidR="00A66128" w:rsidRPr="00CC3F11" w:rsidRDefault="00A66128" w:rsidP="00A66128">
      <w:r w:rsidRPr="00CC3F11">
        <w:rPr>
          <w:rStyle w:val="Style13ptBold"/>
        </w:rPr>
        <w:t>Smith 10</w:t>
      </w:r>
      <w:r>
        <w:t xml:space="preserve"> (</w:t>
      </w:r>
      <w:r w:rsidRPr="00CC3F11">
        <w:t>Andrea Smith</w:t>
      </w:r>
      <w:r>
        <w:t>,</w:t>
      </w:r>
      <w:r w:rsidRPr="00CC3F11">
        <w:t xml:space="preserve"> associate professor in the Department of Media and Cultural Studies at the University of California, Riversi</w:t>
      </w:r>
      <w:r>
        <w:t xml:space="preserve">de, </w:t>
      </w:r>
      <w:r w:rsidRPr="00CC3F11">
        <w:t xml:space="preserve">Queer Theory and Native Studies: The Heteronormativity of Settler Colonialism </w:t>
      </w:r>
      <w:r>
        <w:t>2010)</w:t>
      </w:r>
    </w:p>
    <w:p w:rsidR="00A66128" w:rsidRPr="000A57B2" w:rsidRDefault="00A66128" w:rsidP="00A66128">
      <w:pPr>
        <w:rPr>
          <w:sz w:val="16"/>
        </w:rPr>
      </w:pPr>
      <w:r w:rsidRPr="000A57B2">
        <w:rPr>
          <w:sz w:val="16"/>
        </w:rPr>
        <w:t xml:space="preserve">As a strategy for addressing ethnographic entrapment, </w:t>
      </w:r>
      <w:r w:rsidRPr="00CC3F11">
        <w:rPr>
          <w:rStyle w:val="StyleUnderline"/>
        </w:rPr>
        <w:t>many indigenous scholars</w:t>
      </w:r>
      <w:r w:rsidRPr="000A57B2">
        <w:rPr>
          <w:sz w:val="16"/>
        </w:rPr>
        <w:t xml:space="preserve"> such as Elizabeth Cook-Lynn, Sandy Grande, and Linda Tuhiwai Smith, while diverse in their concerns and methodologies, have </w:t>
      </w:r>
      <w:r w:rsidRPr="00CC3F11">
        <w:rPr>
          <w:rStyle w:val="StyleUnderline"/>
        </w:rPr>
        <w:t>all called for the development of a field of Native/Indigenous studies that is distinct because of its methodologies and theoretical frameworks</w:t>
      </w:r>
      <w:r w:rsidRPr="000A57B2">
        <w:rPr>
          <w:sz w:val="16"/>
        </w:rPr>
        <w:t xml:space="preserve"> and not just because of its object of study.7 </w:t>
      </w:r>
      <w:r w:rsidRPr="00CC3F11">
        <w:rPr>
          <w:rStyle w:val="StyleUnderline"/>
        </w:rPr>
        <w:t>Their scholarly contributions call into question the assumption that Native studies should be equated with its object of study—Native peoples</w:t>
      </w:r>
      <w:r w:rsidRPr="000A57B2">
        <w:rPr>
          <w:sz w:val="16"/>
        </w:rPr>
        <w:t>. Rather, their work suggests that Native studies could potentially have diverse objects of study that might be approached through distinct methodologies and theoretical formations that are necessarily interdisciplinary in nature. Robert Warrior has called such intellectual projects an exercise in “intellectual sovereignty.”8 Warrior understands Native studies as a field with its own integrity that can be informed by traditional disciplines, but is not simply a multicultural add-on to them. As I discuss below, this reformulation of Native studies does not entail rejecting identity concerns, but expands its scope of inquiry by positioning Native peoples as producers of theory and not simply as objects of analysis. Warrior points out that</w:t>
      </w:r>
      <w:r w:rsidRPr="00CC3F11">
        <w:rPr>
          <w:rStyle w:val="StyleUnderline"/>
        </w:rPr>
        <w:t xml:space="preserve"> </w:t>
      </w:r>
      <w:r w:rsidRPr="000A57B2">
        <w:rPr>
          <w:sz w:val="16"/>
        </w:rPr>
        <w:t xml:space="preserve">intellectual sovereignty is not to be equated with intellectual isolationism. </w:t>
      </w:r>
      <w:r w:rsidRPr="00CC3F11">
        <w:rPr>
          <w:rStyle w:val="StyleUnderline"/>
        </w:rPr>
        <w:t>Many sectors of Native studies have often rejected engagement with other fields of inquiry such as ethnic studies and postcolonial studies, by highlighting the tension between Native studies and other fields.</w:t>
      </w:r>
      <w:r w:rsidRPr="000A57B2">
        <w:rPr>
          <w:sz w:val="16"/>
        </w:rPr>
        <w:t xml:space="preserve">9 At countless Native studies conferences, </w:t>
      </w:r>
      <w:r w:rsidRPr="000A57B2">
        <w:rPr>
          <w:rStyle w:val="Emphasis"/>
        </w:rPr>
        <w:t>I have heard Native studies scholars opine that they should not have to read Michel Foucault, Karl Marx, or Jacques Derrida because “they are not Indian.”</w:t>
      </w:r>
      <w:r w:rsidRPr="000A57B2">
        <w:rPr>
          <w:sz w:val="16"/>
        </w:rPr>
        <w:t xml:space="preserve"> Unfortunately, as Rey Chow so compellingly points out, </w:t>
      </w:r>
      <w:r w:rsidRPr="00CC3F11">
        <w:rPr>
          <w:rStyle w:val="StyleUnderline"/>
        </w:rPr>
        <w:t>ethnic studies and</w:t>
      </w:r>
      <w:r w:rsidRPr="000A57B2">
        <w:rPr>
          <w:sz w:val="16"/>
        </w:rPr>
        <w:t xml:space="preserve">, by the same logic, </w:t>
      </w:r>
      <w:r w:rsidRPr="000A57B2">
        <w:rPr>
          <w:rStyle w:val="Emphasis"/>
        </w:rPr>
        <w:t>Native studies often confine themselves and are confined to the realm of ethnic or cultural representation rather than positioning themselves as intellectual projects that can shape scholarly discourse as a whole.</w:t>
      </w:r>
      <w:r w:rsidRPr="000A57B2">
        <w:rPr>
          <w:sz w:val="16"/>
        </w:rPr>
        <w:t xml:space="preserve">10 Because Native studies scholars have often rooted their scholarship in a commitment to social and political justice for Native nations, </w:t>
      </w:r>
      <w:r w:rsidRPr="00CC3F11">
        <w:rPr>
          <w:rStyle w:val="StyleUnderline"/>
        </w:rPr>
        <w:t>it becomes all the more important for Native studies to develop its own intellectual project in conversation with rather than in isolation from potential partners. Alliances are necessary if Native scholars and activists are to build sufficient political power to enable the social transformation needed to ensure the survival of indigenous nations. A critical Native studies must interrogate the strictures within which Native studies and ethnic studies find themselves</w:t>
      </w:r>
      <w:r w:rsidRPr="000A57B2">
        <w:rPr>
          <w:sz w:val="16"/>
        </w:rPr>
        <w:t>.</w:t>
      </w:r>
      <w:r w:rsidRPr="00CC3F11">
        <w:rPr>
          <w:rStyle w:val="StyleUnderline"/>
        </w:rPr>
        <w:t xml:space="preserve">11 </w:t>
      </w:r>
      <w:r w:rsidRPr="000A57B2">
        <w:rPr>
          <w:rStyle w:val="Emphasis"/>
        </w:rPr>
        <w:t>Native studies can be part of a growing conversation of scholars engaged in diverse intellectual projects that do not dismiss identity but structure inquiry around the logics of race, colonialism, capitalism, gender, and sexuality.</w:t>
      </w:r>
      <w:r w:rsidRPr="000A57B2">
        <w:rPr>
          <w:sz w:val="16"/>
        </w:rPr>
        <w:t xml:space="preserve"> Native studies must be part of this conversation because the logics of settler colonialism structure all of society, not just those who are indigenous.</w:t>
      </w:r>
    </w:p>
    <w:p w:rsidR="00A66128" w:rsidRPr="00A66128" w:rsidRDefault="00A66128" w:rsidP="00A66128"/>
    <w:p w:rsidR="00E2463A" w:rsidRDefault="00E2463A" w:rsidP="00E2463A">
      <w:r>
        <w:br w:type="page"/>
      </w:r>
    </w:p>
    <w:p w:rsidR="007C446E" w:rsidRDefault="00E2463A" w:rsidP="00E2463A">
      <w:pPr>
        <w:pStyle w:val="Heading3"/>
      </w:pPr>
      <w:bookmarkStart w:id="148" w:name="_Toc424225387"/>
      <w:r>
        <w:lastRenderedPageBreak/>
        <w:t>Perm – Antiblackness</w:t>
      </w:r>
      <w:bookmarkEnd w:id="148"/>
    </w:p>
    <w:p w:rsidR="00E2463A" w:rsidRPr="00AB2FB1" w:rsidRDefault="00E2463A" w:rsidP="00E2463A">
      <w:pPr>
        <w:pStyle w:val="Heading4"/>
      </w:pPr>
      <w:r>
        <w:t xml:space="preserve">Black and native bodies should form survival strategies together- they endured the horrors of slavery together, and formed a means of surviving together and helping each other. Coalitions may be bad in other instances, but are crucial in this scenario. </w:t>
      </w:r>
    </w:p>
    <w:p w:rsidR="00E2463A" w:rsidRDefault="00E2463A" w:rsidP="00E2463A">
      <w:r>
        <w:rPr>
          <w:rStyle w:val="Style13ptBold"/>
        </w:rPr>
        <w:t xml:space="preserve">Byrd 2011 </w:t>
      </w:r>
      <w:r>
        <w:t>[</w:t>
      </w:r>
      <w:r w:rsidR="00C702EF">
        <w:t>Jodi Associate Professor of English, American Indian Studies, and Gender and Women’s Studies at U of Illinois at Urbana-Champaign. The Transit of Empire: Indigenous Critiques of Colonialism (First Peoples: New Directions Indigenous)</w:t>
      </w:r>
      <w:r>
        <w:t>]-DD</w:t>
      </w:r>
    </w:p>
    <w:p w:rsidR="00E2463A" w:rsidRDefault="00E2463A" w:rsidP="00E2463A">
      <w:pPr>
        <w:rPr>
          <w:sz w:val="16"/>
        </w:rPr>
      </w:pPr>
      <w:r w:rsidRPr="00961C33">
        <w:rPr>
          <w:sz w:val="16"/>
        </w:rPr>
        <w:t>Harjo writes, “I’ve always believed us Creeks (‘ Creek’ is the more common name for the Muscogee people) had something to do with the origins of jazz</w:t>
      </w:r>
      <w:r w:rsidRPr="00961C33">
        <w:rPr>
          <w:rStyle w:val="StyleUnderline"/>
        </w:rPr>
        <w:t>. After all, when the African peoples were forced here for slavery they were brought to the traditional lands of the Muscogee peoples. Of course there was interaction between Africans and Muscogees.” 6 And yet, most of the history books and musicologists who discuss the birth of the blu</w:t>
      </w:r>
      <w:r w:rsidRPr="00961C33">
        <w:rPr>
          <w:sz w:val="16"/>
        </w:rPr>
        <w:t xml:space="preserve">es (and later, its influence in the creation of jazz) </w:t>
      </w:r>
      <w:r w:rsidRPr="00961C33">
        <w:rPr>
          <w:rStyle w:val="StyleUnderline"/>
        </w:rPr>
        <w:t>understand it as primarily emerging out of the crucible of slavery that filled a Mississippi Delta emptied of any prior indigenous presences to link West African traditions with European Christianity. 7 The blues that surfaced out of this specific land and history fused trauma and redemption with the harsh lived experiences of slavery and Jim Crow oppression. The expansion of what Clyde Woods delineates as blues epistemology was “the full expression of the rise of an African American culture that was self-conscious of its space and time and, therefore, fully indigenous. The South was a space of origin, the African American hearth.” 8 Building off a model that positions African American “folk culture” as fully indigenous to the Mississippi Delta, he argues that “If we are to build a society where working-class knowledge and participatory democracy are truly treasured we must understand that the South is the center of African American culture, not its periphery</w:t>
      </w:r>
      <w:r w:rsidRPr="00961C33">
        <w:rPr>
          <w:sz w:val="16"/>
        </w:rPr>
        <w:t xml:space="preserve">. The Delta then becomes understood as a Mecca.” 9 One of the earliest descriptions of the blues comes from archaeologist Charles Peabody who in 1901 traveled on a mission from the Harvard Peabody Museum to Coahoma County, Mississippi, to grave rob Southeastern mounds, most likely Chickasaw and Choctaw, at the Dorr and Edwards sites south of Clarksdale. 10 Those mounds Peabody excavated were part of the larger Mississippian Ceremonial Complex and represented huge earthworks— the Dorr Mound had a north-south length of 90 feet, an east-west width of 60 feet and rose 9 feet,  Byrd, Jodi A. (2011-09-06). The Transit of Empire: Indigenous Critiques of Colonialism (First Peoples: New Directions Indigenous) (pp. 118-119). University of Minnesota Press. Kindle Edition. 6 ½ inches above the surrounding ground. The largest of the twenty-three mounds at the Edwards site measured 190 feet north to south, 180 feet east to west, and was 26 feet high. 11 The mounds date from at least 3500 BCE to DeSoto’s arrival in the 1530s, though Peabody’s </w:t>
      </w:r>
      <w:r w:rsidRPr="00961C33">
        <w:rPr>
          <w:rStyle w:val="StyleUnderline"/>
        </w:rPr>
        <w:t xml:space="preserve">excavations found contemporary burials, which demonstrate that the Choctaws and Chickasaws continued to use the mounds until they were forcibly removed to Indian Territory in the 1830s. According to Southeastern cosmologies, Mississippian mounds played a significant cultural and symbolic role, representing in the case of the Nanih Waiya mound the site of creation itself for the Choctaw. Other mounds served as “navels,” sites of birth, death, and renewal that linked the Upper and Lower Worlds of complementary balance to manifest in this world. The black workers Peabody hired in Clarksdale, Mississippi, sang as they performed the labor of cutting into the mounds with their shovels and stirring up those who rested there. </w:t>
      </w:r>
      <w:r w:rsidRPr="00961C33">
        <w:rPr>
          <w:sz w:val="16"/>
        </w:rPr>
        <w:t xml:space="preserve">Peabody found himself fascinated by what he heard— so much so that he published an essay in 1903 in the Journal of American Folk-Lore that documented some of the lyrics and music that those laborers sang as they worked. Though he referred to what he was hearing as ragtime, most scholars now suggest that what he documented was the blues, and what is fascinating about his essay is the underlying signifying heteroglossia and improvisation that Peabody narrated without realizing. In the brief essay documenting the birth of the blues into white academic consideration, he attempts to catalog and remark upon the function of the music he was hearing, figuring it as alternating between spirituals and work songs to distract from the back-breaking labor he was demanding. </w:t>
      </w:r>
      <w:r w:rsidRPr="00961C33">
        <w:rPr>
          <w:rStyle w:val="StyleUnderline"/>
        </w:rPr>
        <w:t xml:space="preserve">Organized as call and response with leaders improvising and riffing on identity, history , community, and politics, the songs gesture to prior forms of musical presences in the South that tie to African traditions and to Southeastern Indian stomp dance songs that are also call  </w:t>
      </w:r>
      <w:r w:rsidRPr="00961C33">
        <w:rPr>
          <w:sz w:val="16"/>
        </w:rPr>
        <w:t xml:space="preserve">Byrd, Jodi A. (2011-09-06). The Transit of Empire: Indigenous Critiques of Colonialism (First Peoples: New Directions Indigenous) (pp. 119-120). University of Minnesota Press. Kindle Edition. </w:t>
      </w:r>
      <w:r w:rsidRPr="00961C33">
        <w:rPr>
          <w:rStyle w:val="StyleUnderline"/>
        </w:rPr>
        <w:t xml:space="preserve">and response, with leaders singing about the politics, concerns, and spiritual </w:t>
      </w:r>
      <w:r w:rsidRPr="00961C33">
        <w:rPr>
          <w:rStyle w:val="StyleUnderline"/>
        </w:rPr>
        <w:lastRenderedPageBreak/>
        <w:t>matters of the community</w:t>
      </w:r>
      <w:r w:rsidRPr="00961C33">
        <w:rPr>
          <w:sz w:val="16"/>
        </w:rPr>
        <w:t>.  Byrd, Jodi A. (2011-09-06). The Transit of Empire: Indigenous Critiques of Colonialism (First Peoples: New Directions Indigenous) (p. 120). University of Minnesota Press. Kindle Edition.</w:t>
      </w:r>
    </w:p>
    <w:p w:rsidR="00E2463A" w:rsidRPr="00E2463A" w:rsidRDefault="00E2463A" w:rsidP="00E2463A"/>
    <w:p w:rsidR="007C446E" w:rsidRDefault="007C446E" w:rsidP="007C446E">
      <w:r>
        <w:br w:type="page"/>
      </w:r>
    </w:p>
    <w:p w:rsidR="007823AF" w:rsidRDefault="00420834" w:rsidP="00420834">
      <w:pPr>
        <w:pStyle w:val="Heading3"/>
      </w:pPr>
      <w:bookmarkStart w:id="149" w:name="_Toc424225388"/>
      <w:r>
        <w:lastRenderedPageBreak/>
        <w:t>Perm – Nonviolence</w:t>
      </w:r>
      <w:bookmarkEnd w:id="149"/>
    </w:p>
    <w:p w:rsidR="00420834" w:rsidRDefault="00420834" w:rsidP="00420834">
      <w:pPr>
        <w:pStyle w:val="Heading4"/>
      </w:pPr>
      <w:r>
        <w:t>Perm do both – the negatives totalizing rejection of pacified resistance dooms their struggle to failure, only a combination of revolutionary methods can accomplish real change</w:t>
      </w:r>
    </w:p>
    <w:p w:rsidR="00420834" w:rsidRDefault="00420834" w:rsidP="00420834">
      <w:r w:rsidRPr="000F3D6A">
        <w:rPr>
          <w:rStyle w:val="Style13ptBold"/>
        </w:rPr>
        <w:t>Jenson 7</w:t>
      </w:r>
      <w:r>
        <w:t xml:space="preserve"> (Derrik, American author and radical environmentalist (and prominent critic of mainstream environmentalism) , Jensen has published several books, including The Culture of Make Believe and Endgame, that question and critique civilization as an entire social system, exploring its inherent values, hidden premises, and modern links to supremacism, oppression, and genocide, as well as corporate, domestic, and worldwide ecological abuse. He has also taught creative writing at Pelican Bay State Prison and Eastern Washington University, 2007, “</w:t>
      </w:r>
      <w:r w:rsidRPr="00297244">
        <w:t>Pacifism as Pathology: Notes on an American Psuedopraxis</w:t>
      </w:r>
      <w:r>
        <w:t xml:space="preserve">, Preface”, </w:t>
      </w:r>
      <w:r>
        <w:rPr>
          <w:i/>
        </w:rPr>
        <w:t xml:space="preserve">AK Press, </w:t>
      </w:r>
      <w:r>
        <w:t>pg 18)</w:t>
      </w:r>
    </w:p>
    <w:p w:rsidR="00420834" w:rsidRPr="008D282B" w:rsidRDefault="00420834" w:rsidP="00420834">
      <w:pPr>
        <w:rPr>
          <w:rStyle w:val="StyleUnderline"/>
        </w:rPr>
      </w:pPr>
      <w:r w:rsidRPr="008D282B">
        <w:rPr>
          <w:rStyle w:val="StyleUnderline"/>
        </w:rPr>
        <w:t>They tell us you can't use the master's tools to dismantle the</w:t>
      </w:r>
      <w:r w:rsidRPr="008D282B">
        <w:rPr>
          <w:rStyle w:val="StyleUnderline"/>
          <w:b/>
          <w:sz w:val="12"/>
        </w:rPr>
        <w:t>∂</w:t>
      </w:r>
      <w:r w:rsidRPr="008D282B">
        <w:rPr>
          <w:rStyle w:val="StyleUnderline"/>
        </w:rPr>
        <w:t xml:space="preserve"> master's house</w:t>
      </w:r>
      <w:r w:rsidRPr="008D282B">
        <w:rPr>
          <w:sz w:val="16"/>
        </w:rPr>
        <w:t>. I can't tell you how many people have said this to</w:t>
      </w:r>
      <w:r w:rsidRPr="008D282B">
        <w:rPr>
          <w:sz w:val="12"/>
        </w:rPr>
        <w:t>∂</w:t>
      </w:r>
      <w:r w:rsidRPr="008D282B">
        <w:rPr>
          <w:sz w:val="16"/>
        </w:rPr>
        <w:t xml:space="preserve"> me. I can, however, tell you with reasonable certainty that none</w:t>
      </w:r>
      <w:r w:rsidRPr="008D282B">
        <w:rPr>
          <w:sz w:val="12"/>
        </w:rPr>
        <w:t>∂</w:t>
      </w:r>
      <w:r w:rsidRPr="008D282B">
        <w:rPr>
          <w:sz w:val="16"/>
        </w:rPr>
        <w:t xml:space="preserve"> of these people have ever read the essay from which the line</w:t>
      </w:r>
      <w:r w:rsidRPr="008D282B">
        <w:rPr>
          <w:sz w:val="12"/>
        </w:rPr>
        <w:t>∂</w:t>
      </w:r>
      <w:r w:rsidRPr="008D282B">
        <w:rPr>
          <w:sz w:val="16"/>
        </w:rPr>
        <w:t xml:space="preserve"> comes: "The Master's Tools Will Never Dismantle The Master's</w:t>
      </w:r>
      <w:r w:rsidRPr="008D282B">
        <w:rPr>
          <w:sz w:val="12"/>
        </w:rPr>
        <w:t>∂</w:t>
      </w:r>
      <w:r w:rsidRPr="008D282B">
        <w:rPr>
          <w:sz w:val="16"/>
        </w:rPr>
        <w:t xml:space="preserve"> House," by Audre Lorde (certainly no pacifist herself). The essay has nothing to do with pacifism, but with the exclusion of</w:t>
      </w:r>
      <w:r w:rsidRPr="008D282B">
        <w:rPr>
          <w:sz w:val="12"/>
        </w:rPr>
        <w:t>∂</w:t>
      </w:r>
      <w:r w:rsidRPr="008D282B">
        <w:rPr>
          <w:sz w:val="16"/>
        </w:rPr>
        <w:t xml:space="preserve"> marginalized voices from discourse ostensibly having to do with</w:t>
      </w:r>
      <w:r w:rsidRPr="008D282B">
        <w:rPr>
          <w:sz w:val="12"/>
        </w:rPr>
        <w:t>∂</w:t>
      </w:r>
      <w:r w:rsidRPr="008D282B">
        <w:rPr>
          <w:sz w:val="16"/>
        </w:rPr>
        <w:t xml:space="preserve"> social change. If any of these pacifists had read her essay, they</w:t>
      </w:r>
      <w:r w:rsidRPr="008D282B">
        <w:rPr>
          <w:sz w:val="12"/>
        </w:rPr>
        <w:t>∂</w:t>
      </w:r>
      <w:r w:rsidRPr="008D282B">
        <w:rPr>
          <w:sz w:val="16"/>
        </w:rPr>
        <w:t xml:space="preserve"> would undoubtedly have been horrified, because she is, reasonably enough, suggesting a multivaried approach to the multi­</w:t>
      </w:r>
      <w:r w:rsidRPr="008D282B">
        <w:rPr>
          <w:sz w:val="12"/>
        </w:rPr>
        <w:t>∂</w:t>
      </w:r>
      <w:r w:rsidRPr="008D282B">
        <w:rPr>
          <w:sz w:val="16"/>
        </w:rPr>
        <w:t xml:space="preserve"> various problems we face. She says, "As women, we have been</w:t>
      </w:r>
      <w:r w:rsidRPr="008D282B">
        <w:rPr>
          <w:sz w:val="12"/>
        </w:rPr>
        <w:t>∂</w:t>
      </w:r>
      <w:r w:rsidRPr="008D282B">
        <w:rPr>
          <w:sz w:val="16"/>
        </w:rPr>
        <w:t xml:space="preserve"> taught either to ignore our differences, or to view them as causes</w:t>
      </w:r>
      <w:r w:rsidRPr="008D282B">
        <w:rPr>
          <w:sz w:val="12"/>
        </w:rPr>
        <w:t>∂</w:t>
      </w:r>
      <w:r w:rsidRPr="008D282B">
        <w:rPr>
          <w:sz w:val="16"/>
        </w:rPr>
        <w:t xml:space="preserve"> for separation and suspicion rather than as forces for change.</w:t>
      </w:r>
      <w:r w:rsidRPr="008D282B">
        <w:rPr>
          <w:sz w:val="12"/>
        </w:rPr>
        <w:t>∂</w:t>
      </w:r>
      <w:r w:rsidRPr="008D282B">
        <w:rPr>
          <w:sz w:val="16"/>
        </w:rPr>
        <w:t xml:space="preserve"> </w:t>
      </w:r>
      <w:r w:rsidRPr="008D282B">
        <w:rPr>
          <w:rStyle w:val="StyleUnderline"/>
        </w:rPr>
        <w:t>Without community there is no liberation, only the most vulnerable and temporary armistice between an individual and her</w:t>
      </w:r>
      <w:r w:rsidRPr="008D282B">
        <w:rPr>
          <w:rStyle w:val="StyleUnderline"/>
          <w:b/>
          <w:sz w:val="12"/>
        </w:rPr>
        <w:t>∂</w:t>
      </w:r>
      <w:r w:rsidRPr="008D282B">
        <w:rPr>
          <w:rStyle w:val="StyleUnderline"/>
        </w:rPr>
        <w:t xml:space="preserve"> oppression. But community must not mean a shedding of our</w:t>
      </w:r>
      <w:r w:rsidRPr="008D282B">
        <w:rPr>
          <w:rStyle w:val="StyleUnderline"/>
          <w:b/>
          <w:sz w:val="12"/>
        </w:rPr>
        <w:t>∂</w:t>
      </w:r>
      <w:r w:rsidRPr="008D282B">
        <w:rPr>
          <w:rStyle w:val="StyleUnderline"/>
        </w:rPr>
        <w:t xml:space="preserve"> differences, nor the pathetic pretense that these differences do</w:t>
      </w:r>
      <w:r w:rsidRPr="008D282B">
        <w:rPr>
          <w:sz w:val="12"/>
        </w:rPr>
        <w:t>∂</w:t>
      </w:r>
      <w:r w:rsidRPr="008D282B">
        <w:rPr>
          <w:sz w:val="16"/>
        </w:rPr>
        <w:t xml:space="preserve"> t . ,,11wr</w:t>
      </w:r>
      <w:r w:rsidRPr="008D282B">
        <w:rPr>
          <w:sz w:val="12"/>
        </w:rPr>
        <w:t>∂</w:t>
      </w:r>
      <w:r w:rsidRPr="008D282B">
        <w:rPr>
          <w:sz w:val="16"/>
        </w:rPr>
        <w:t xml:space="preserve"> no eXISt. </w:t>
      </w:r>
      <w:r w:rsidRPr="008D282B">
        <w:rPr>
          <w:rStyle w:val="StyleUnderline"/>
        </w:rPr>
        <w:t>we can say the same for unarmed versus armed resistance, that activists have been taught to view our differences as causes for separation and suspicion, rather than as forces for change. That's a fatal error</w:t>
      </w:r>
      <w:r w:rsidRPr="008D282B">
        <w:rPr>
          <w:sz w:val="16"/>
        </w:rPr>
        <w:t xml:space="preserve">. She continues, </w:t>
      </w:r>
      <w:r w:rsidRPr="00526E94">
        <w:rPr>
          <w:b/>
          <w:sz w:val="16"/>
        </w:rPr>
        <w:t>"[</w:t>
      </w:r>
      <w:r w:rsidRPr="00526E94">
        <w:rPr>
          <w:rStyle w:val="StyleUnderline"/>
          <w:b/>
        </w:rPr>
        <w:t>Survival] is learning how to take our differences and make them strengths</w:t>
      </w:r>
      <w:r w:rsidRPr="008D282B">
        <w:rPr>
          <w:sz w:val="16"/>
        </w:rPr>
        <w:t>.,,12</w:t>
      </w:r>
      <w:r w:rsidRPr="008D282B">
        <w:rPr>
          <w:rStyle w:val="StyleUnderline"/>
          <w:b/>
          <w:sz w:val="12"/>
        </w:rPr>
        <w:t>∂</w:t>
      </w:r>
      <w:r w:rsidRPr="008D282B">
        <w:rPr>
          <w:rStyle w:val="StyleUnderline"/>
        </w:rPr>
        <w:t xml:space="preserve"> It has always seemed clear to me </w:t>
      </w:r>
      <w:r w:rsidRPr="00526E94">
        <w:rPr>
          <w:rStyle w:val="StyleUnderline"/>
        </w:rPr>
        <w:t>that</w:t>
      </w:r>
      <w:r w:rsidRPr="00526E94">
        <w:rPr>
          <w:rStyle w:val="StyleUnderline"/>
          <w:b/>
        </w:rPr>
        <w:t xml:space="preserve"> violent and nonviolent approaches to social change are complementary. No one I know who advocates the possibility of armed resistance to the dominant culture's degradation and exploitation rejects nonviolent resistance. Many of us routinely participate in nonviolent resistance</w:t>
      </w:r>
      <w:r w:rsidRPr="008D282B">
        <w:rPr>
          <w:rStyle w:val="StyleUnderline"/>
        </w:rPr>
        <w:t xml:space="preserve"> and support those for whom this is their only mode of opposition</w:t>
      </w:r>
      <w:r w:rsidRPr="008D282B">
        <w:rPr>
          <w:sz w:val="16"/>
        </w:rPr>
        <w:t>. Not long ago I and two other non-pacifists wasted two hours sitting at a county fair tabling for a local environmental organization and watching the-how do I say this politely?-supersized passersby wearing too-small Bush/Cheney 2004 T-shirts and carrying chocolate-covered bananas. We received many scowls. We</w:t>
      </w:r>
      <w:r w:rsidRPr="008D282B">
        <w:rPr>
          <w:sz w:val="12"/>
        </w:rPr>
        <w:t>∂</w:t>
      </w:r>
      <w:r w:rsidRPr="008D282B">
        <w:rPr>
          <w:sz w:val="16"/>
        </w:rPr>
        <w:t xml:space="preserve"> .did this nonviolent work, although we accomplished precisely nothing. But </w:t>
      </w:r>
      <w:r w:rsidRPr="008D282B">
        <w:rPr>
          <w:rStyle w:val="StyleUnderline"/>
        </w:rPr>
        <w:t>many dogmatic pacifists refuse to grant the same respect the other way.</w:t>
      </w:r>
      <w:r w:rsidRPr="008D282B">
        <w:rPr>
          <w:rStyle w:val="StyleUnderline"/>
          <w:b/>
          <w:sz w:val="12"/>
        </w:rPr>
        <w:t>∂</w:t>
      </w:r>
      <w:r w:rsidRPr="008D282B">
        <w:rPr>
          <w:rStyle w:val="StyleUnderline"/>
        </w:rPr>
        <w:t xml:space="preserve"> Our survival really does depend on us learning how to "take our differences"-including violent and nonviolent approaches to stopping civilization from killing the planet-"and make them strengths." Yet these fundamentalists attempt to eradicate this difference, to disallow it, to force all discourse and all action into only one path: theirs. That's incredibly harmful, and of course serves those in power. The master's house will never be dismantled using only one tool, whether that tool is discourse, hammers, or high explosives.</w:t>
      </w:r>
    </w:p>
    <w:p w:rsidR="00420834" w:rsidRDefault="00420834" w:rsidP="00420834">
      <w:pPr>
        <w:pStyle w:val="Heading4"/>
      </w:pPr>
      <w:r>
        <w:t xml:space="preserve">The perm solves – only a combination of nonviolence and violence can solve </w:t>
      </w:r>
    </w:p>
    <w:p w:rsidR="00420834" w:rsidRDefault="00420834" w:rsidP="00420834">
      <w:r w:rsidRPr="009604A5">
        <w:rPr>
          <w:rStyle w:val="Style13ptBold"/>
        </w:rPr>
        <w:t>Ryan 7</w:t>
      </w:r>
      <w:r>
        <w:t xml:space="preserve"> (Mike, 2007, “</w:t>
      </w:r>
      <w:r w:rsidRPr="009604A5">
        <w:t>On Ward Churchill's "Pacifism as Pathology:" Toward a Revolutionary Practice</w:t>
      </w:r>
      <w:r>
        <w:t xml:space="preserve">”, </w:t>
      </w:r>
      <w:r>
        <w:rPr>
          <w:i/>
        </w:rPr>
        <w:t>AK Press, pgs 149-151</w:t>
      </w:r>
      <w:r>
        <w:t>)</w:t>
      </w:r>
    </w:p>
    <w:p w:rsidR="00097C92" w:rsidRDefault="00420834" w:rsidP="00420834">
      <w:pPr>
        <w:rPr>
          <w:rStyle w:val="StyleUnderline"/>
        </w:rPr>
      </w:pPr>
      <w:r w:rsidRPr="00B9575A">
        <w:rPr>
          <w:sz w:val="16"/>
        </w:rPr>
        <w:t xml:space="preserve">I also find in Churchill's essay the starting point for the process which can reverse the slide into the oblivion of irrelevance, or worse, upon which we presently appear to have embarked. I quote a passage which must be considered key in this regard: </w:t>
      </w:r>
      <w:r w:rsidRPr="00B9575A">
        <w:rPr>
          <w:rStyle w:val="StyleUnderline"/>
        </w:rPr>
        <w:t xml:space="preserve">What is at issue...is not the replacement of hegemonic pacifism with some "cult of terror." Instead, it is the realization that in order to be effective and ultimately successful, any revolutionary movement within advanced capitalist </w:t>
      </w:r>
      <w:r w:rsidRPr="00B9575A">
        <w:rPr>
          <w:rStyle w:val="StyleUnderline"/>
        </w:rPr>
        <w:lastRenderedPageBreak/>
        <w:t>nations must develop the broadest possible range of thinking/action by which to confront the state. This should be conceived not as an array of component forms of struggle , but as a continuum of activity stretching from petitions/letter writing and so forth through mass mobilizations/demonstrations, onward into the arena of armed self-defense, and still onward through the realm of "offensive" military operations</w:t>
      </w:r>
      <w:r w:rsidRPr="00B9575A">
        <w:rPr>
          <w:sz w:val="16"/>
        </w:rPr>
        <w:t xml:space="preserve"> (e.g., elimination of critical state facilities, targeting of key individuals within the governmental corporate apparatus, etc.). All this must be apprehended as a holism, as an internally consistent liberatory process applicable at this generally formulated level to the late capitalist context no less than to the Third World. From the basis of this fundamental understanding and, it may be asserted, </w:t>
      </w:r>
      <w:r w:rsidRPr="00B9575A">
        <w:rPr>
          <w:rStyle w:val="StyleUnderline"/>
        </w:rPr>
        <w:t>only from this basis can a viable liberatory praxis for North America emerge</w:t>
      </w:r>
      <w:r w:rsidRPr="00B9575A">
        <w:rPr>
          <w:sz w:val="16"/>
        </w:rPr>
        <w:t>.41</w:t>
      </w:r>
      <w:r w:rsidRPr="00B9575A">
        <w:rPr>
          <w:sz w:val="12"/>
        </w:rPr>
        <w:t>∂</w:t>
      </w:r>
      <w:r w:rsidRPr="00B9575A">
        <w:rPr>
          <w:sz w:val="16"/>
        </w:rPr>
        <w:t xml:space="preserve"> I am arguing that on the basis of the recognition of the interrelatedness implied in such a continuum, </w:t>
      </w:r>
      <w:r w:rsidRPr="00B9575A">
        <w:rPr>
          <w:rStyle w:val="StyleUnderline"/>
        </w:rPr>
        <w:t>in such a spectrum of activity, we begin to seriously recognize our current shortcomings for what they are: dogma which must be replaced by honest theory, a reactionary rote-like protest which has displaced honest practice</w:t>
      </w:r>
      <w:r w:rsidRPr="00B9575A">
        <w:rPr>
          <w:sz w:val="16"/>
        </w:rPr>
        <w:t>. I am arguing that we recognize, as Barbara Deming has, that:</w:t>
      </w:r>
      <w:r w:rsidRPr="00B9575A">
        <w:rPr>
          <w:sz w:val="12"/>
        </w:rPr>
        <w:t>∂</w:t>
      </w:r>
      <w:r w:rsidRPr="00B9575A">
        <w:rPr>
          <w:sz w:val="16"/>
        </w:rPr>
        <w:t xml:space="preserve"> </w:t>
      </w:r>
      <w:r w:rsidRPr="00B9575A">
        <w:rPr>
          <w:rStyle w:val="StyleUnderline"/>
        </w:rPr>
        <w:t>There is a sense even in which we do share the same faith. When we define the kind of world we want to bring into being, our vision and theirs too is of a world in which no person exploits another, abuses, dominates another-in short, a non­ violent world. We differ about how to bring this world into being: and that's a very real difference. But we are in the same struggle and we need each other. We need to take strength from each other, and we need to learn from each other... I think it is very important that we not be too sure that they have all the learning to do, and we have all the teaching. It seems obvious to us right now that the methods they are sometimes willing to use are inconsistent with the vision we both hold of the new world</w:t>
      </w:r>
      <w:r w:rsidRPr="00B9575A">
        <w:rPr>
          <w:sz w:val="16"/>
        </w:rPr>
        <w:t>. It is just possible-as we pursue that vision­ that we are in some way inconsistent, too, for we have been in the past,42</w:t>
      </w:r>
      <w:r w:rsidRPr="00B9575A">
        <w:rPr>
          <w:sz w:val="12"/>
        </w:rPr>
        <w:t>∂</w:t>
      </w:r>
      <w:r w:rsidRPr="00B9575A">
        <w:rPr>
          <w:sz w:val="16"/>
        </w:rPr>
        <w:t xml:space="preserve"> On "Pacifism as Pathology"</w:t>
      </w:r>
      <w:r w:rsidRPr="00B9575A">
        <w:rPr>
          <w:sz w:val="12"/>
        </w:rPr>
        <w:t>∂</w:t>
      </w:r>
      <w:r w:rsidRPr="00B9575A">
        <w:rPr>
          <w:sz w:val="16"/>
        </w:rPr>
        <w:t xml:space="preserve"> I am suggesting that </w:t>
      </w:r>
      <w:r w:rsidRPr="00B9575A">
        <w:rPr>
          <w:rStyle w:val="StyleUnderline"/>
        </w:rPr>
        <w:t>we must recognize a symbiosis between our struggles, that when any of us are stronger, all of us are stronger; when any of us are weaker, all of us are weaker. I am suggesting that we develop a genuine praxis</w:t>
      </w:r>
      <w:r w:rsidRPr="00B9575A">
        <w:rPr>
          <w:sz w:val="16"/>
        </w:rPr>
        <w:t xml:space="preserve">, and here I am using praxis, as Churchill did, to mean action consciously and intentionally guided by theory while simultaneously guiding the evolution of theoretical elaboration.43 </w:t>
      </w:r>
      <w:r w:rsidRPr="00B9575A">
        <w:rPr>
          <w:rStyle w:val="StyleUnderline"/>
        </w:rPr>
        <w:t>If we fail to do so,</w:t>
      </w:r>
      <w:r w:rsidRPr="00B9575A">
        <w:rPr>
          <w:rStyle w:val="StyleUnderline"/>
          <w:b/>
          <w:sz w:val="12"/>
        </w:rPr>
        <w:t>∂</w:t>
      </w:r>
      <w:r w:rsidRPr="00B9575A">
        <w:rPr>
          <w:rStyle w:val="StyleUnderline"/>
        </w:rPr>
        <w:t xml:space="preserve"> we abdicate our revolutionary responsibility and remain for the oppressed of this earth nothing more than Her Majesty's Loyal Opposition.</w:t>
      </w:r>
    </w:p>
    <w:p w:rsidR="00097C92" w:rsidRDefault="00097C92" w:rsidP="00097C92">
      <w:pPr>
        <w:rPr>
          <w:rStyle w:val="StyleUnderline"/>
        </w:rPr>
      </w:pPr>
      <w:r>
        <w:rPr>
          <w:rStyle w:val="StyleUnderline"/>
        </w:rPr>
        <w:br w:type="page"/>
      </w:r>
    </w:p>
    <w:p w:rsidR="00420834" w:rsidRPr="00815B63" w:rsidRDefault="00097C92" w:rsidP="00097C92">
      <w:pPr>
        <w:pStyle w:val="Heading3"/>
      </w:pPr>
      <w:bookmarkStart w:id="150" w:name="_Toc424225389"/>
      <w:r>
        <w:lastRenderedPageBreak/>
        <w:t>Perm - Drones</w:t>
      </w:r>
      <w:bookmarkEnd w:id="150"/>
    </w:p>
    <w:p w:rsidR="00097C92" w:rsidRPr="005F58B8" w:rsidRDefault="00097C92" w:rsidP="00097C92">
      <w:pPr>
        <w:pStyle w:val="Heading4"/>
      </w:pPr>
      <w:r>
        <w:t xml:space="preserve">Drone surveillance threatens the remnants of indigenous sovereignty- perm is the best option </w:t>
      </w:r>
    </w:p>
    <w:p w:rsidR="00097C92" w:rsidRPr="005F58B8" w:rsidRDefault="00097C92" w:rsidP="00097C92">
      <w:pPr>
        <w:rPr>
          <w:rStyle w:val="Style13ptBold"/>
        </w:rPr>
      </w:pPr>
      <w:r>
        <w:rPr>
          <w:rStyle w:val="Style13ptBold"/>
        </w:rPr>
        <w:t xml:space="preserve">DC 2013 [7-8-2013, DecolonizeChris, </w:t>
      </w:r>
      <w:r w:rsidRPr="005F58B8">
        <w:rPr>
          <w:rStyle w:val="Style13ptBold"/>
        </w:rPr>
        <w:t>REFLECTIONS ON RESISTANCE – UNDERMINING THE VIOLENCE OF CAPITAL, STATE, AND EMPIRE</w:t>
      </w:r>
      <w:r>
        <w:rPr>
          <w:rStyle w:val="Style13ptBold"/>
        </w:rPr>
        <w:t xml:space="preserve">, </w:t>
      </w:r>
      <w:r w:rsidRPr="005F58B8">
        <w:rPr>
          <w:rStyle w:val="Style13ptBold"/>
        </w:rPr>
        <w:t>https://decolonizechris.wordpress.com/tag/surveillance-state/</w:t>
      </w:r>
      <w:r>
        <w:rPr>
          <w:rStyle w:val="Style13ptBold"/>
        </w:rPr>
        <w:t>]-DD</w:t>
      </w:r>
    </w:p>
    <w:p w:rsidR="00097C92" w:rsidRPr="00561778" w:rsidRDefault="00097C92" w:rsidP="00097C92">
      <w:pPr>
        <w:rPr>
          <w:rStyle w:val="StyleUnderline"/>
        </w:rPr>
      </w:pPr>
      <w:r w:rsidRPr="00561778">
        <w:rPr>
          <w:rStyle w:val="StyleUnderline"/>
        </w:rPr>
        <w:t xml:space="preserve">  S. 744 threatens indigenous sovereignty.  Amnesty International’s report, In Hostile Terrain (2012), devotes its third chapter to abuses against Native Americans. Although there are over 26 First Nations in the areas around the Mexico-u.s. border, the wall has already gravely threatened the rights and livelihood of inhabitants who have proper claim to the land. In addition to cutting through Native lands, many Native residents have been repeatedly accosted by Border Patrol agents while trying to access areas of their community. This is in direct violation of the Treaty of Guadalupe-Hidalgo (1853), wherein the united states and Mexico both affirmed the rights of indigenous people.</w:t>
      </w:r>
    </w:p>
    <w:p w:rsidR="00097C92" w:rsidRPr="00D24AE9" w:rsidRDefault="00097C92" w:rsidP="00097C92">
      <w:pPr>
        <w:pStyle w:val="Heading4"/>
      </w:pPr>
      <w:r>
        <w:t xml:space="preserve">Drone surveillance is a major part of limiting freedom of movement and protest for indigenous peoples- supercharges the perm. </w:t>
      </w:r>
    </w:p>
    <w:p w:rsidR="00097C92" w:rsidRPr="00D24AE9" w:rsidRDefault="00097C92" w:rsidP="00097C92">
      <w:pPr>
        <w:rPr>
          <w:rStyle w:val="Style13ptBold"/>
        </w:rPr>
      </w:pPr>
      <w:r>
        <w:rPr>
          <w:rStyle w:val="Style13ptBold"/>
        </w:rPr>
        <w:t>Habre and Garza 2014 [7-5-2014, Fraco Habre and Maria Garza, “</w:t>
      </w:r>
      <w:r w:rsidRPr="00D24AE9">
        <w:rPr>
          <w:rStyle w:val="Style13ptBold"/>
        </w:rPr>
        <w:t>Comprehensive Immigration Reform Is Anti-Immigrant &amp; Anti-Indigenous</w:t>
      </w:r>
      <w:r>
        <w:rPr>
          <w:rStyle w:val="Style13ptBold"/>
        </w:rPr>
        <w:t xml:space="preserve">”, </w:t>
      </w:r>
      <w:r w:rsidRPr="00D24AE9">
        <w:rPr>
          <w:rStyle w:val="Style13ptBold"/>
        </w:rPr>
        <w:t>https://www.popularresistance.org/comprehensive-immigration-reform-is-anti-immigrant-anti-indigenous/</w:t>
      </w:r>
      <w:r>
        <w:rPr>
          <w:rStyle w:val="Style13ptBold"/>
        </w:rPr>
        <w:t>]-DD</w:t>
      </w:r>
    </w:p>
    <w:p w:rsidR="00097C92" w:rsidRDefault="00097C92" w:rsidP="00097C92">
      <w:pPr>
        <w:rPr>
          <w:rStyle w:val="Emphasis"/>
          <w:sz w:val="16"/>
          <w:u w:val="none"/>
        </w:rPr>
      </w:pPr>
      <w:r w:rsidRPr="00D24AE9">
        <w:rPr>
          <w:rStyle w:val="Emphasis"/>
          <w:sz w:val="16"/>
          <w:u w:val="none"/>
        </w:rPr>
        <w:t xml:space="preserve">The title of Senate Bill S.744 is, “The Border Security, Economic Opportunity and Immigration Modernization Act”.  </w:t>
      </w:r>
      <w:r w:rsidRPr="00D24AE9">
        <w:rPr>
          <w:rStyle w:val="StyleUnderline"/>
        </w:rPr>
        <w:t xml:space="preserve">The title makes it easy to infer the priority of the bill–border security. The policing/surveillance of the 1,933-mile colonial boundary called the US/Mexico border has grown exponentially in the last decade.  Communities along this border have experienced </w:t>
      </w:r>
      <w:r w:rsidRPr="00D24AE9">
        <w:rPr>
          <w:rStyle w:val="Emphasis"/>
        </w:rPr>
        <w:t>the unrelenting infestation of increasingly abusive Border Patrol agents, aerial drones, in-land weaponized checkpoints during daily routines</w:t>
      </w:r>
      <w:r w:rsidRPr="00D24AE9">
        <w:rPr>
          <w:rStyle w:val="StyleUnderline"/>
        </w:rPr>
        <w:t xml:space="preserve"> in their own neighborhoods</w:t>
      </w:r>
      <w:r w:rsidRPr="00D24AE9">
        <w:rPr>
          <w:rStyle w:val="Emphasis"/>
          <w:sz w:val="16"/>
          <w:u w:val="none"/>
        </w:rPr>
        <w:t xml:space="preserve">, and increased freight traffic.  </w:t>
      </w:r>
      <w:r w:rsidRPr="00D24AE9">
        <w:rPr>
          <w:rStyle w:val="Emphasis"/>
        </w:rPr>
        <w:t>In addition, despite the increased border security, people still die in the deserts of the border region, those migrating north from Mexico and Central America to flee economic and/or political injustice.  This bill will continue to limit the freedom of movement for Indigenous peoples as the bill contains provisions for increased militarization of their homelands</w:t>
      </w:r>
      <w:r w:rsidRPr="00D24AE9">
        <w:rPr>
          <w:rStyle w:val="Emphasis"/>
          <w:sz w:val="16"/>
          <w:u w:val="none"/>
        </w:rPr>
        <w:t>, and will thus continue shifting border crossers through the perilous deserts of  Lipan Apache, Kickapoo, Tohono O’odham, and Yaqui homelands.</w:t>
      </w:r>
      <w:r>
        <w:rPr>
          <w:rStyle w:val="Emphasis"/>
          <w:sz w:val="16"/>
          <w:u w:val="none"/>
        </w:rPr>
        <w:t>u</w:t>
      </w:r>
    </w:p>
    <w:p w:rsidR="00097C92" w:rsidRDefault="00097C92" w:rsidP="00097C92">
      <w:pPr>
        <w:rPr>
          <w:rStyle w:val="Emphasis"/>
          <w:sz w:val="16"/>
          <w:u w:val="none"/>
        </w:rPr>
      </w:pPr>
      <w:r>
        <w:rPr>
          <w:rStyle w:val="Emphasis"/>
          <w:sz w:val="16"/>
          <w:u w:val="none"/>
        </w:rPr>
        <w:br w:type="page"/>
      </w:r>
    </w:p>
    <w:p w:rsidR="00097C92" w:rsidRPr="00097C92" w:rsidRDefault="00097C92" w:rsidP="00097C92">
      <w:pPr>
        <w:pStyle w:val="Heading3"/>
      </w:pPr>
      <w:bookmarkStart w:id="151" w:name="_Toc424225390"/>
      <w:r w:rsidRPr="00097C92">
        <w:lastRenderedPageBreak/>
        <w:t>Perm – Drones – Epistemology</w:t>
      </w:r>
      <w:bookmarkEnd w:id="151"/>
    </w:p>
    <w:p w:rsidR="00097C92" w:rsidRPr="00D63701" w:rsidRDefault="00097C92" w:rsidP="00097C92">
      <w:pPr>
        <w:pStyle w:val="Heading4"/>
      </w:pPr>
      <w:r>
        <w:t xml:space="preserve">Indigenous Epistemology DA: Drone surveillance is part of a securitizing epistemology that allows unfettered consumption and destruction of the environment- that contradicts native epistemology, which largely includes protection of the environment when possible- this means perm is best option or they don’t access native epistemology. </w:t>
      </w:r>
    </w:p>
    <w:p w:rsidR="00097C92" w:rsidRPr="00D63701" w:rsidRDefault="00097C92" w:rsidP="00097C92">
      <w:pPr>
        <w:rPr>
          <w:rStyle w:val="Style13ptBold"/>
        </w:rPr>
      </w:pPr>
      <w:r>
        <w:rPr>
          <w:rStyle w:val="Style13ptBold"/>
        </w:rPr>
        <w:t>Barry 13 [Glen, 4-27-2013, “</w:t>
      </w:r>
      <w:r w:rsidRPr="00D63701">
        <w:rPr>
          <w:rStyle w:val="Style13ptBold"/>
        </w:rPr>
        <w:t>ESSAY: Freedom Isn't Free, Terrorism Is Pervasive</w:t>
      </w:r>
      <w:r>
        <w:rPr>
          <w:rStyle w:val="Style13ptBold"/>
        </w:rPr>
        <w:t xml:space="preserve">”, EcoInternet, </w:t>
      </w:r>
      <w:r w:rsidRPr="00D63701">
        <w:rPr>
          <w:rStyle w:val="Style13ptBold"/>
        </w:rPr>
        <w:t>http://ecointernet.org/2013/04/27/essay_freedom_isnt_free_terror/</w:t>
      </w:r>
      <w:r>
        <w:rPr>
          <w:rStyle w:val="Style13ptBold"/>
        </w:rPr>
        <w:t>]-DD</w:t>
      </w:r>
    </w:p>
    <w:p w:rsidR="007A2D28" w:rsidRDefault="00097C92" w:rsidP="00097C92">
      <w:pPr>
        <w:rPr>
          <w:rStyle w:val="StyleUnderline"/>
        </w:rPr>
      </w:pPr>
      <w:r w:rsidRPr="00D63701">
        <w:rPr>
          <w:rStyle w:val="Emphasis"/>
        </w:rPr>
        <w:t>Drone perma-war, tar sands and coal, old-growth logging, inequity, ecocide, lack of justice, poverty, and human rights abuses are all terrorism and need to end. These acts of ecocidal and genocidal terror are waged upon Earth and her ecosystems every day by the industrial growth machine and by our unfair consumption</w:t>
      </w:r>
      <w:r w:rsidRPr="00D63701">
        <w:t xml:space="preserve">. Ecosystems and their life – that together power Earth's biosphere – are being methodically plundered by this growth-at-all-costs mentality, which can only end in ecological collapse and the end of being for most or all life. As ecological thresholds are surpassed and climate and </w:t>
      </w:r>
      <w:r w:rsidRPr="00D63701">
        <w:rPr>
          <w:rStyle w:val="StyleUnderline"/>
        </w:rPr>
        <w:t>ecosystems are in the process of collapsing, this means continued economic growth without destroying the biosphere is not possible, and the continuation of an economic system that tries is itself an act of unspeakable terrorism upon all being. It is time to passionately love all life and end the burning, cutting, and pillaging. Out-of-control human growth in industry, economies, and population is steadily stripping Earth of its ecosystems – meaning the end is near unless we stop. ECO-TERRORISM The real, worst sorts of terrorists are eco-terrorists, the corporate elite and their minions ravaging ecosystems and climate. Every day, eco-terrorism by the industrial growth machine and nanny government is waged against Earth's ecosystems and all species, killing billions (including humans) and destroying the biosphere as habitats essential to life are weakened and killed.</w:t>
      </w:r>
    </w:p>
    <w:p w:rsidR="007A2D28" w:rsidRDefault="007A2D28" w:rsidP="007A2D28">
      <w:pPr>
        <w:rPr>
          <w:rStyle w:val="StyleUnderline"/>
        </w:rPr>
      </w:pPr>
      <w:r>
        <w:rPr>
          <w:rStyle w:val="StyleUnderline"/>
        </w:rPr>
        <w:br w:type="page"/>
      </w:r>
    </w:p>
    <w:p w:rsidR="00097C92" w:rsidRPr="002667F1" w:rsidRDefault="007A2D28" w:rsidP="002667F1">
      <w:pPr>
        <w:pStyle w:val="Heading3"/>
      </w:pPr>
      <w:bookmarkStart w:id="152" w:name="_Toc424225391"/>
      <w:r w:rsidRPr="002667F1">
        <w:lastRenderedPageBreak/>
        <w:t>Perm – Heidegger</w:t>
      </w:r>
      <w:bookmarkEnd w:id="152"/>
    </w:p>
    <w:p w:rsidR="002667F1" w:rsidRPr="002667F1" w:rsidRDefault="002667F1" w:rsidP="002667F1">
      <w:pPr>
        <w:pStyle w:val="Heading4"/>
      </w:pPr>
      <w:r w:rsidRPr="002667F1">
        <w:t>Heidegger is a valuable way to enguage indigenous thought and critize the status quo. Even if they win a link, the engaugement with indigenous thought solves.</w:t>
      </w:r>
    </w:p>
    <w:p w:rsidR="002667F1" w:rsidRPr="007E364D" w:rsidRDefault="002667F1" w:rsidP="002667F1">
      <w:pPr>
        <w:rPr>
          <w:rStyle w:val="Style13ptBold"/>
        </w:rPr>
      </w:pPr>
      <w:r w:rsidRPr="007E364D">
        <w:rPr>
          <w:rStyle w:val="Style13ptBold"/>
        </w:rPr>
        <w:t>Reddekop ’14 Jarrad Reddekop PhD candidate at The University of Western Ontario “Thinking Across Worlds: Indigenous Thought,</w:t>
      </w:r>
      <w:r>
        <w:rPr>
          <w:rStyle w:val="Style13ptBold"/>
        </w:rPr>
        <w:t xml:space="preserve"> </w:t>
      </w:r>
      <w:r w:rsidRPr="007E364D">
        <w:rPr>
          <w:rStyle w:val="Style13ptBold"/>
        </w:rPr>
        <w:t>Relational Ontology, and the Politics of Nature; Or,</w:t>
      </w:r>
      <w:r>
        <w:rPr>
          <w:rStyle w:val="Style13ptBold"/>
        </w:rPr>
        <w:t xml:space="preserve"> </w:t>
      </w:r>
      <w:r w:rsidRPr="007E364D">
        <w:rPr>
          <w:rStyle w:val="Style13ptBold"/>
        </w:rPr>
        <w:t>If Only Nietzsche Could Meet A Yachaj” http://ir.lib.uwo.ca/cgi/viewcontent.cgi?article=3410&amp;context=etd</w:t>
      </w:r>
    </w:p>
    <w:p w:rsidR="002667F1" w:rsidRPr="002667F1" w:rsidRDefault="002667F1" w:rsidP="002667F1">
      <w:pPr>
        <w:rPr>
          <w:sz w:val="16"/>
        </w:rPr>
      </w:pPr>
      <w:r w:rsidRPr="002667F1">
        <w:rPr>
          <w:sz w:val="16"/>
        </w:rPr>
        <w:t xml:space="preserve">In this chapter, </w:t>
      </w:r>
      <w:r w:rsidRPr="00915D25">
        <w:rPr>
          <w:rStyle w:val="StyleUnderline"/>
        </w:rPr>
        <w:t>I have tried to</w:t>
      </w:r>
      <w:r w:rsidRPr="002667F1">
        <w:rPr>
          <w:sz w:val="16"/>
        </w:rPr>
        <w:t xml:space="preserve"> open up and </w:t>
      </w:r>
      <w:r w:rsidRPr="00915D25">
        <w:rPr>
          <w:rStyle w:val="StyleUnderline"/>
        </w:rPr>
        <w:t>explore one possible conversation</w:t>
      </w:r>
      <w:r>
        <w:rPr>
          <w:rStyle w:val="StyleUnderline"/>
        </w:rPr>
        <w:t xml:space="preserve"> </w:t>
      </w:r>
      <w:r w:rsidRPr="00915D25">
        <w:rPr>
          <w:rStyle w:val="StyleUnderline"/>
        </w:rPr>
        <w:t xml:space="preserve">between Western theory and Indigenous thought. </w:t>
      </w:r>
      <w:r w:rsidRPr="00915D25">
        <w:rPr>
          <w:rStyle w:val="Emphasis"/>
        </w:rPr>
        <w:t>I selected</w:t>
      </w:r>
      <w:r w:rsidRPr="002667F1">
        <w:rPr>
          <w:sz w:val="16"/>
        </w:rPr>
        <w:t xml:space="preserve"> Nietzsche and </w:t>
      </w:r>
      <w:r w:rsidRPr="00915D25">
        <w:rPr>
          <w:rStyle w:val="Emphasis"/>
        </w:rPr>
        <w:t>Heidegger for</w:t>
      </w:r>
      <w:r>
        <w:rPr>
          <w:rStyle w:val="Emphasis"/>
        </w:rPr>
        <w:t xml:space="preserve"> </w:t>
      </w:r>
      <w:r w:rsidRPr="00915D25">
        <w:rPr>
          <w:rStyle w:val="Emphasis"/>
        </w:rPr>
        <w:t>this conversation not only because I think they offer valuable bridges for engaging</w:t>
      </w:r>
      <w:r>
        <w:rPr>
          <w:rStyle w:val="Emphasis"/>
        </w:rPr>
        <w:t xml:space="preserve"> </w:t>
      </w:r>
      <w:r w:rsidRPr="00915D25">
        <w:rPr>
          <w:rStyle w:val="Emphasis"/>
        </w:rPr>
        <w:t>Indigenous thinking, but because I am also convinced that they offer some of the most</w:t>
      </w:r>
      <w:r>
        <w:rPr>
          <w:rStyle w:val="Emphasis"/>
        </w:rPr>
        <w:t xml:space="preserve"> </w:t>
      </w:r>
      <w:r w:rsidRPr="00915D25">
        <w:rPr>
          <w:rStyle w:val="Emphasis"/>
        </w:rPr>
        <w:t>enduringly important available critiques of our present “cultural” moment</w:t>
      </w:r>
      <w:r w:rsidRPr="002667F1">
        <w:rPr>
          <w:sz w:val="16"/>
        </w:rPr>
        <w:t xml:space="preserve"> (especially in our relationship to nature) from within the Western tradition. And yet, it may also perhaps be a matter of faithfulness to the spirit of their own thought to experience as sharply as possible the way that our habits of thinking, our language and its metaphors, our inherited ontological dicta, and so on, delimit and give shape to what we experience as possibilities for being and thinking in the world. If the wasteland we experience as unfolding in late modernity (not only within ourselves, but across the earth itself, in the form of what from one vantage point are ecological crises) traces the fallout of our own habitual philosophical heritage, then a reflexive engagement with Indigenous American traditions (such as have, indeed, dwelt upon this land since time immemorial) will perhaps be recognized as holding no small value. If our approach is to be a Nietzschean one – i.e., one diagnostic of a sickness latent in our culture and looking towards a greater health – then we should not, I think, exclude a diagnosis of our evidently ruinous relationship to “nature” from our motivations and concerns. And Indigenous traditions are, I think, some of the best available teachers concerning the possibility of having more dialogical relationships with the land, of growing the self through those relationships and paying heed to the ways in which this can happen. In this, they also precisely avoid anything like our accustomed Romanticism, and the ways this might lead us to try to overcome a rift with “nature” by seeking a “one-ness” with it, the ways we would understand what this would mean, and so on. I</w:t>
      </w:r>
      <w:r w:rsidRPr="00915D25">
        <w:rPr>
          <w:rStyle w:val="StyleUnderline"/>
        </w:rPr>
        <w:t xml:space="preserve"> have accordingly attempted to explore</w:t>
      </w:r>
      <w:r>
        <w:rPr>
          <w:rStyle w:val="StyleUnderline"/>
        </w:rPr>
        <w:t xml:space="preserve"> </w:t>
      </w:r>
      <w:r w:rsidRPr="00915D25">
        <w:rPr>
          <w:rStyle w:val="StyleUnderline"/>
        </w:rPr>
        <w:t>some of the ways it might be possible at once to think with and against Nietzsche and</w:t>
      </w:r>
      <w:r>
        <w:rPr>
          <w:rStyle w:val="StyleUnderline"/>
        </w:rPr>
        <w:t xml:space="preserve"> </w:t>
      </w:r>
      <w:r w:rsidRPr="00915D25">
        <w:rPr>
          <w:rStyle w:val="StyleUnderline"/>
        </w:rPr>
        <w:t>Heidegger – to work through elements of their thought that are perhaps especially</w:t>
      </w:r>
      <w:r>
        <w:rPr>
          <w:rStyle w:val="StyleUnderline"/>
        </w:rPr>
        <w:t xml:space="preserve"> </w:t>
      </w:r>
      <w:r w:rsidRPr="00915D25">
        <w:rPr>
          <w:rStyle w:val="StyleUnderline"/>
        </w:rPr>
        <w:t>provocative</w:t>
      </w:r>
      <w:r w:rsidRPr="002667F1">
        <w:rPr>
          <w:sz w:val="16"/>
        </w:rPr>
        <w:t xml:space="preserve"> (glossed here as their turn towards relationality), </w:t>
      </w:r>
      <w:r w:rsidRPr="00915D25">
        <w:rPr>
          <w:rStyle w:val="StyleUnderline"/>
        </w:rPr>
        <w:t>and yet to see some of these</w:t>
      </w:r>
      <w:r>
        <w:rPr>
          <w:rStyle w:val="StyleUnderline"/>
        </w:rPr>
        <w:t xml:space="preserve"> </w:t>
      </w:r>
      <w:r w:rsidRPr="00915D25">
        <w:rPr>
          <w:rStyle w:val="StyleUnderline"/>
        </w:rPr>
        <w:t>carried further into much more into altogether different horizons.</w:t>
      </w:r>
      <w:r>
        <w:rPr>
          <w:rStyle w:val="StyleUnderline"/>
        </w:rPr>
        <w:t xml:space="preserve"> </w:t>
      </w:r>
      <w:r w:rsidRPr="00915D25">
        <w:rPr>
          <w:rStyle w:val="StyleUnderline"/>
        </w:rPr>
        <w:t>Of course, to reflect on Indigenous traditions of thought</w:t>
      </w:r>
      <w:r w:rsidRPr="00915D25">
        <w:rPr>
          <w:rStyle w:val="Emphasis"/>
        </w:rPr>
        <w:t xml:space="preserve"> </w:t>
      </w:r>
      <w:r w:rsidRPr="00915D25">
        <w:rPr>
          <w:rStyle w:val="StyleUnderline"/>
        </w:rPr>
        <w:t>in this way is to construe,</w:t>
      </w:r>
      <w:r>
        <w:rPr>
          <w:rStyle w:val="StyleUnderline"/>
        </w:rPr>
        <w:t xml:space="preserve"> </w:t>
      </w:r>
      <w:r w:rsidRPr="00915D25">
        <w:rPr>
          <w:rStyle w:val="StyleUnderline"/>
        </w:rPr>
        <w:t>inflect, and respond to them in ways that are inevitably and significantly shaped by a very</w:t>
      </w:r>
      <w:r>
        <w:rPr>
          <w:rStyle w:val="StyleUnderline"/>
        </w:rPr>
        <w:t xml:space="preserve"> </w:t>
      </w:r>
      <w:r w:rsidRPr="00915D25">
        <w:rPr>
          <w:rStyle w:val="StyleUnderline"/>
        </w:rPr>
        <w:t>different tradition and trajectory. That</w:t>
      </w:r>
      <w:r w:rsidRPr="00915D25">
        <w:rPr>
          <w:rStyle w:val="Emphasis"/>
        </w:rPr>
        <w:t xml:space="preserve"> a non-Indigenous response and engagement with</w:t>
      </w:r>
      <w:r>
        <w:rPr>
          <w:rStyle w:val="Emphasis"/>
        </w:rPr>
        <w:t xml:space="preserve"> </w:t>
      </w:r>
      <w:r w:rsidRPr="00915D25">
        <w:rPr>
          <w:rStyle w:val="Emphasis"/>
        </w:rPr>
        <w:t>Indigenous traditions</w:t>
      </w:r>
      <w:r w:rsidRPr="002667F1">
        <w:rPr>
          <w:sz w:val="16"/>
        </w:rPr>
        <w:t xml:space="preserve"> (such as this one) </w:t>
      </w:r>
      <w:r w:rsidRPr="00915D25">
        <w:rPr>
          <w:rStyle w:val="StyleUnderline"/>
        </w:rPr>
        <w:t>is and must be its own distinct phenomenon,</w:t>
      </w:r>
      <w:r>
        <w:rPr>
          <w:rStyle w:val="StyleUnderline"/>
        </w:rPr>
        <w:t xml:space="preserve"> </w:t>
      </w:r>
      <w:r w:rsidRPr="00915D25">
        <w:rPr>
          <w:rStyle w:val="StyleUnderline"/>
        </w:rPr>
        <w:t>forming its own pathways,</w:t>
      </w:r>
      <w:r w:rsidRPr="00915D25">
        <w:rPr>
          <w:rStyle w:val="Emphasis"/>
        </w:rPr>
        <w:t xml:space="preserve"> need not of itself be viewed as a weakness or a bad thing</w:t>
      </w:r>
      <w:r w:rsidRPr="002667F1">
        <w:rPr>
          <w:sz w:val="16"/>
        </w:rPr>
        <w:t xml:space="preserve">, I think, </w:t>
      </w:r>
      <w:r w:rsidRPr="00915D25">
        <w:rPr>
          <w:rStyle w:val="StyleUnderline"/>
        </w:rPr>
        <w:t>provided that it recognize itself for what it is.</w:t>
      </w:r>
      <w:r w:rsidRPr="002667F1">
        <w:rPr>
          <w:sz w:val="16"/>
        </w:rPr>
        <w:t xml:space="preserve"> At some level, such a recognition would seem to be a necessary beginning-point for any authentic engagement in this regard. 92 Arranging this engagement through </w:t>
      </w:r>
      <w:r w:rsidRPr="00915D25">
        <w:rPr>
          <w:rStyle w:val="StyleUnderline"/>
        </w:rPr>
        <w:t>Nietzsche and Heidegger</w:t>
      </w:r>
      <w:r w:rsidRPr="002667F1">
        <w:rPr>
          <w:sz w:val="16"/>
        </w:rPr>
        <w:t xml:space="preserve"> can in turn have its own distinct advantages for us. Among them is this: that </w:t>
      </w:r>
      <w:r w:rsidRPr="00915D25">
        <w:rPr>
          <w:rStyle w:val="StyleUnderline"/>
        </w:rPr>
        <w:t>they help us recognize</w:t>
      </w:r>
      <w:r w:rsidRPr="002667F1">
        <w:rPr>
          <w:sz w:val="16"/>
        </w:rPr>
        <w:t xml:space="preserve">, by analogy, </w:t>
      </w:r>
      <w:r w:rsidRPr="00915D25">
        <w:rPr>
          <w:rStyle w:val="StyleUnderline"/>
        </w:rPr>
        <w:t>something of what the challenge in engaging and learning from Indigenous</w:t>
      </w:r>
      <w:r>
        <w:rPr>
          <w:rStyle w:val="StyleUnderline"/>
        </w:rPr>
        <w:t xml:space="preserve"> </w:t>
      </w:r>
      <w:r w:rsidRPr="00915D25">
        <w:rPr>
          <w:rStyle w:val="StyleUnderline"/>
        </w:rPr>
        <w:t>thought, of even being up to an honest conversation with it, must be for us moderns.</w:t>
      </w:r>
      <w:r w:rsidRPr="002667F1">
        <w:rPr>
          <w:sz w:val="16"/>
        </w:rPr>
        <w:t xml:space="preserve"> Not least amongst these difficulties would seem to be the problem of overcoming our own endemic banality, our own impoverished sense of experience, of the world and of ourselves. The thought of Nietzsche in particular may be taken as instructive here, as to what grappling with such banalized horizons must be: the challenge, in ways perhaps not so different from those he saw levied on us by the echoes of ancient Greece, is likely to be both harrowing and difficult. At stake is not only the possibility of altering the terrain of understandings through which the self may be experience and cultivated, but moreover of letting the face of the world show itself in altered (and, at a certain level, much more expansive and terrifying) guise At the same time, by engaging Nietzschean thought through Indigenous relational thought, </w:t>
      </w:r>
      <w:r w:rsidRPr="00915D25">
        <w:rPr>
          <w:rStyle w:val="StyleUnderline"/>
        </w:rPr>
        <w:t>it becomes possible to recuperate elements of Nietzschean critique reworked</w:t>
      </w:r>
      <w:r>
        <w:rPr>
          <w:rStyle w:val="StyleUnderline"/>
        </w:rPr>
        <w:t xml:space="preserve"> </w:t>
      </w:r>
      <w:r w:rsidRPr="00915D25">
        <w:rPr>
          <w:rStyle w:val="StyleUnderline"/>
        </w:rPr>
        <w:t>along more relational lines</w:t>
      </w:r>
      <w:r w:rsidRPr="002667F1">
        <w:rPr>
          <w:sz w:val="16"/>
        </w:rPr>
        <w:t xml:space="preserve"> (and lines more profoundly dialogical, especially with the nonhuman).</w:t>
      </w:r>
      <w:r w:rsidRPr="00915D25">
        <w:rPr>
          <w:rStyle w:val="StyleUnderline"/>
        </w:rPr>
        <w:t xml:space="preserve"> The challenge to explore more “aristocratic”, affirmative, or daring modes of</w:t>
      </w:r>
      <w:r>
        <w:rPr>
          <w:rStyle w:val="StyleUnderline"/>
        </w:rPr>
        <w:t xml:space="preserve"> </w:t>
      </w:r>
      <w:r w:rsidRPr="00915D25">
        <w:rPr>
          <w:rStyle w:val="StyleUnderline"/>
        </w:rPr>
        <w:t>being and thinking</w:t>
      </w:r>
      <w:r w:rsidRPr="00915D25">
        <w:rPr>
          <w:rStyle w:val="Emphasis"/>
        </w:rPr>
        <w:t xml:space="preserve"> can be dissociated from the lingering traces of a commanding ethos</w:t>
      </w:r>
      <w:r w:rsidRPr="002667F1">
        <w:rPr>
          <w:rStyle w:val="StyleUnderline"/>
        </w:rPr>
        <w:t>,</w:t>
      </w:r>
      <w:r>
        <w:rPr>
          <w:rStyle w:val="StyleUnderline"/>
        </w:rPr>
        <w:t xml:space="preserve"> </w:t>
      </w:r>
      <w:r w:rsidRPr="002667F1">
        <w:rPr>
          <w:rStyle w:val="StyleUnderline"/>
        </w:rPr>
        <w:t>and from the valorization of a “tyrannical” posture</w:t>
      </w:r>
      <w:r w:rsidRPr="002667F1">
        <w:rPr>
          <w:sz w:val="16"/>
        </w:rPr>
        <w:t xml:space="preserve"> (including over meaningless nature) as the necessary outflow of “aristocratic” self-affirmation. Rather, </w:t>
      </w:r>
      <w:r w:rsidRPr="002667F1">
        <w:rPr>
          <w:rStyle w:val="StyleUnderline"/>
        </w:rPr>
        <w:t>we can come to see how</w:t>
      </w:r>
      <w:r>
        <w:rPr>
          <w:rStyle w:val="StyleUnderline"/>
        </w:rPr>
        <w:t xml:space="preserve"> </w:t>
      </w:r>
      <w:r w:rsidRPr="002667F1">
        <w:rPr>
          <w:rStyle w:val="StyleUnderline"/>
        </w:rPr>
        <w:t xml:space="preserve">something like a more affirmative existence in the Nietzschean sense might be </w:t>
      </w:r>
      <w:r w:rsidRPr="002667F1">
        <w:rPr>
          <w:rStyle w:val="StyleUnderline"/>
        </w:rPr>
        <w:lastRenderedPageBreak/>
        <w:t>taken to</w:t>
      </w:r>
      <w:r>
        <w:rPr>
          <w:rStyle w:val="StyleUnderline"/>
        </w:rPr>
        <w:t xml:space="preserve"> </w:t>
      </w:r>
      <w:r w:rsidRPr="002667F1">
        <w:rPr>
          <w:rStyle w:val="StyleUnderline"/>
        </w:rPr>
        <w:t>be perfectly consistent with a profound vulnerability and respectful listening</w:t>
      </w:r>
      <w:r w:rsidRPr="002667F1">
        <w:rPr>
          <w:sz w:val="16"/>
        </w:rPr>
        <w:t xml:space="preserve"> to the nonhuman. An affirmation of this-worldliness becomes reconcilable with an emplaced situatedness quite different from the modern love of rootlessness and transience. By rethinking power and thus substituting containment for commanding, we can come to see how a call to strength and to the joys of becoming stronger can be perfectly consistent with an ethos oriented around cultivating rooted relations and being a good relative. We can also experience something like a call to a reverential dwelling in place that pushes well beyond the relatively traditional Western ontology of Heidegger.</w:t>
      </w:r>
      <w:r w:rsidRPr="002667F1">
        <w:rPr>
          <w:rStyle w:val="StyleUnderline"/>
        </w:rPr>
        <w:t xml:space="preserve"> A slavishness and</w:t>
      </w:r>
      <w:r>
        <w:rPr>
          <w:rStyle w:val="StyleUnderline"/>
        </w:rPr>
        <w:t xml:space="preserve"> </w:t>
      </w:r>
      <w:r w:rsidRPr="002667F1">
        <w:rPr>
          <w:rStyle w:val="StyleUnderline"/>
        </w:rPr>
        <w:t>smallness or impoverishment of self, as well as that which is “annihilated” by</w:t>
      </w:r>
      <w:r>
        <w:rPr>
          <w:rStyle w:val="StyleUnderline"/>
        </w:rPr>
        <w:t xml:space="preserve"> </w:t>
      </w:r>
      <w:r w:rsidRPr="002667F1">
        <w:rPr>
          <w:rStyle w:val="StyleUnderline"/>
        </w:rPr>
        <w:t xml:space="preserve">technological seeing, </w:t>
      </w:r>
      <w:r w:rsidRPr="002667F1">
        <w:rPr>
          <w:rStyle w:val="Emphasis"/>
        </w:rPr>
        <w:t>can</w:t>
      </w:r>
      <w:r w:rsidRPr="002667F1">
        <w:rPr>
          <w:rStyle w:val="StyleUnderline"/>
        </w:rPr>
        <w:t xml:space="preserve"> also </w:t>
      </w:r>
      <w:r w:rsidRPr="002667F1">
        <w:rPr>
          <w:rStyle w:val="Emphasis"/>
        </w:rPr>
        <w:t>be reinterpreted along lines that do not lock us back in our more accustomed ontology</w:t>
      </w:r>
      <w:r w:rsidRPr="002667F1">
        <w:rPr>
          <w:rStyle w:val="StyleUnderline"/>
        </w:rPr>
        <w:t xml:space="preserve"> and all the associated concepts the modern “problem of</w:t>
      </w:r>
      <w:r>
        <w:rPr>
          <w:rStyle w:val="StyleUnderline"/>
        </w:rPr>
        <w:t xml:space="preserve"> </w:t>
      </w:r>
      <w:r w:rsidRPr="002667F1">
        <w:rPr>
          <w:rStyle w:val="StyleUnderline"/>
        </w:rPr>
        <w:t>nature” might lead us to try to avoid.</w:t>
      </w:r>
    </w:p>
    <w:p w:rsidR="002667F1" w:rsidRDefault="002667F1" w:rsidP="00C323B7">
      <w:pPr>
        <w:pStyle w:val="Heading4"/>
      </w:pPr>
    </w:p>
    <w:p w:rsidR="007A2D28" w:rsidRPr="00C323B7" w:rsidRDefault="007A2D28" w:rsidP="00C323B7">
      <w:pPr>
        <w:pStyle w:val="Heading4"/>
      </w:pPr>
      <w:r w:rsidRPr="00C323B7">
        <w:t>Perm: Heidegger’s ontology is a crucial starting point to approach coloniality</w:t>
      </w:r>
    </w:p>
    <w:p w:rsidR="007A2D28" w:rsidRPr="00554457" w:rsidRDefault="007A2D28" w:rsidP="007A2D28">
      <w:r>
        <w:rPr>
          <w:rStyle w:val="Style13ptBold"/>
        </w:rPr>
        <w:t xml:space="preserve">Maldono-Torres 7 </w:t>
      </w:r>
      <w:r w:rsidRPr="004762F1">
        <w:rPr>
          <w:sz w:val="16"/>
          <w:szCs w:val="16"/>
        </w:rPr>
        <w:t xml:space="preserve">(Nelson Maldonado-Torres, Associate Professor and Department Chair, Joint appointment with Comparative Literature, Ph.D. 2002, Brown University, Religious Studies, with a Certificate for Outstanding Work in Africana Studies, ON THE COLONIALITY OF BEING, Cultural Studies, 21:2-3, 240-270, </w:t>
      </w:r>
      <w:hyperlink r:id="rId57" w:history="1">
        <w:r w:rsidRPr="004762F1">
          <w:rPr>
            <w:rStyle w:val="Hyperlink"/>
            <w:sz w:val="16"/>
            <w:szCs w:val="16"/>
          </w:rPr>
          <w:t>http://dx.doi.org/10.1080/09502380601162548</w:t>
        </w:r>
      </w:hyperlink>
      <w:r w:rsidRPr="004762F1">
        <w:rPr>
          <w:sz w:val="16"/>
          <w:szCs w:val="16"/>
        </w:rPr>
        <w:t xml:space="preserve"> ) l.gong</w:t>
      </w:r>
    </w:p>
    <w:p w:rsidR="00CF069D" w:rsidRDefault="007A2D28" w:rsidP="007A2D28">
      <w:pPr>
        <w:rPr>
          <w:sz w:val="16"/>
        </w:rPr>
      </w:pPr>
      <w:r w:rsidRPr="007A2D28">
        <w:rPr>
          <w:sz w:val="16"/>
        </w:rPr>
        <w:t xml:space="preserve">As I made clear at the outset, </w:t>
      </w:r>
      <w:r w:rsidRPr="004543A4">
        <w:rPr>
          <w:rStyle w:val="StyleUnderline"/>
        </w:rPr>
        <w:t xml:space="preserve">Heidegger’s fundamental ontology informs the conception of Being </w:t>
      </w:r>
      <w:r w:rsidRPr="007A2D28">
        <w:rPr>
          <w:sz w:val="16"/>
        </w:rPr>
        <w:t xml:space="preserve">that I want to elaborate here. His work, particularly his 1927 magnus opus, Being and Time </w:t>
      </w:r>
      <w:r w:rsidRPr="004543A4">
        <w:rPr>
          <w:rStyle w:val="StyleUnderline"/>
        </w:rPr>
        <w:t>is not the point of departure to think about the coloniality of Being but it is,</w:t>
      </w:r>
      <w:r w:rsidRPr="007A2D28">
        <w:rPr>
          <w:sz w:val="16"/>
        </w:rPr>
        <w:t xml:space="preserve"> at least </w:t>
      </w:r>
      <w:r w:rsidRPr="004543A4">
        <w:rPr>
          <w:rStyle w:val="StyleUnderline"/>
        </w:rPr>
        <w:t>when spelled out in the context of the phenomenological tradition</w:t>
      </w:r>
      <w:r w:rsidRPr="007A2D28">
        <w:rPr>
          <w:sz w:val="16"/>
        </w:rPr>
        <w:t xml:space="preserve"> and its heretic expressions, </w:t>
      </w:r>
      <w:r w:rsidRPr="004543A4">
        <w:rPr>
          <w:rStyle w:val="StyleUnderline"/>
        </w:rPr>
        <w:t>an inescapable reference point</w:t>
      </w:r>
      <w:r w:rsidRPr="007A2D28">
        <w:rPr>
          <w:sz w:val="16"/>
        </w:rPr>
        <w:t xml:space="preserve">. I do not think that </w:t>
      </w:r>
      <w:r w:rsidRPr="004543A4">
        <w:rPr>
          <w:rStyle w:val="StyleUnderline"/>
        </w:rPr>
        <w:t xml:space="preserve">Heidegger’s </w:t>
      </w:r>
      <w:r w:rsidRPr="007A2D28">
        <w:rPr>
          <w:sz w:val="16"/>
        </w:rPr>
        <w:t xml:space="preserve">conception of ontology and the primacy that he gives to the question of being necessarily provide the best basis for the understanding of coloniality or decolonization, but </w:t>
      </w:r>
      <w:r w:rsidRPr="00367D28">
        <w:rPr>
          <w:rStyle w:val="Emphasis"/>
        </w:rPr>
        <w:t>his analyses of being-in-the-world serve as a starting point</w:t>
      </w:r>
      <w:r w:rsidRPr="004543A4">
        <w:rPr>
          <w:rStyle w:val="StyleUnderline"/>
        </w:rPr>
        <w:t xml:space="preserve"> to understanding some key elements of existential thought</w:t>
      </w:r>
      <w:r w:rsidRPr="007A2D28">
        <w:rPr>
          <w:sz w:val="16"/>
        </w:rPr>
        <w:t xml:space="preserve">, </w:t>
      </w:r>
      <w:r w:rsidRPr="004543A4">
        <w:rPr>
          <w:rStyle w:val="Emphasis"/>
        </w:rPr>
        <w:t>a tradition that has made important insights into the lived experience of colonized and racialized peoples</w:t>
      </w:r>
      <w:r w:rsidRPr="007A2D28">
        <w:rPr>
          <w:sz w:val="16"/>
        </w:rPr>
        <w:t xml:space="preserve">.39 </w:t>
      </w:r>
      <w:r w:rsidRPr="004543A4">
        <w:rPr>
          <w:rStyle w:val="StyleUnderline"/>
        </w:rPr>
        <w:t>Returning to Heidegger can provide new clues about how to articulate a discourse on the colonial aspects of world making and lived experience</w:t>
      </w:r>
      <w:r w:rsidRPr="007A2D28">
        <w:rPr>
          <w:sz w:val="16"/>
        </w:rPr>
        <w:t>.</w:t>
      </w:r>
    </w:p>
    <w:p w:rsidR="002667F1" w:rsidRDefault="002667F1" w:rsidP="00C323B7">
      <w:pPr>
        <w:pStyle w:val="Heading4"/>
      </w:pPr>
    </w:p>
    <w:p w:rsidR="00C323B7" w:rsidRDefault="00C323B7" w:rsidP="00C323B7">
      <w:pPr>
        <w:pStyle w:val="Heading4"/>
      </w:pPr>
      <w:r>
        <w:t>Heideggerian and indigenous thinking can be combined</w:t>
      </w:r>
    </w:p>
    <w:p w:rsidR="00C323B7" w:rsidRPr="007E364D" w:rsidRDefault="00C323B7" w:rsidP="00C323B7">
      <w:pPr>
        <w:rPr>
          <w:rStyle w:val="Style13ptBold"/>
        </w:rPr>
      </w:pPr>
      <w:r w:rsidRPr="007E364D">
        <w:rPr>
          <w:rStyle w:val="Style13ptBold"/>
        </w:rPr>
        <w:t>Reddekop ’14 Jarrad Reddekop PhD candidate at The University of Western Ontario “Thinking Across Worlds: Indigenous Thought,</w:t>
      </w:r>
      <w:r>
        <w:rPr>
          <w:rStyle w:val="Style13ptBold"/>
        </w:rPr>
        <w:t xml:space="preserve"> </w:t>
      </w:r>
      <w:r w:rsidRPr="007E364D">
        <w:rPr>
          <w:rStyle w:val="Style13ptBold"/>
        </w:rPr>
        <w:t>Relational Ontology, and the Politics of Nature; Or,</w:t>
      </w:r>
      <w:r>
        <w:rPr>
          <w:rStyle w:val="Style13ptBold"/>
        </w:rPr>
        <w:t xml:space="preserve"> </w:t>
      </w:r>
      <w:r w:rsidRPr="007E364D">
        <w:rPr>
          <w:rStyle w:val="Style13ptBold"/>
        </w:rPr>
        <w:t>If Only Nietzsche Could Meet A Yachaj” http://ir.lib.uwo.ca/cgi/viewcontent.cgi?article=3410&amp;context=etd</w:t>
      </w:r>
    </w:p>
    <w:p w:rsidR="00C323B7" w:rsidRPr="00C323B7" w:rsidRDefault="00C323B7" w:rsidP="00C323B7">
      <w:pPr>
        <w:rPr>
          <w:rStyle w:val="StyleUnderline"/>
        </w:rPr>
      </w:pPr>
      <w:r w:rsidRPr="00C323B7">
        <w:rPr>
          <w:sz w:val="16"/>
        </w:rPr>
        <w:t xml:space="preserve">In addition, I have already discussed at some length (in the last chapter) how knowing in the sense of (e.g.,) the Quichua becoming-yacharishka, is bound up with a notion of the body as delimiting perspective – but a body that is also susceptible to transformation through relational connections. Certain affinities can perhaps readily be found here between Indigenous thought and Nietzsche’s turn to the body, his experience of thought as fundamentally embodied, and so on. But it is also the case that </w:t>
      </w:r>
      <w:r w:rsidRPr="00C323B7">
        <w:rPr>
          <w:rStyle w:val="StyleUnderline"/>
        </w:rPr>
        <w:t xml:space="preserve">the </w:t>
      </w:r>
      <w:r w:rsidRPr="00C323B7">
        <w:rPr>
          <w:rStyle w:val="Emphasis"/>
        </w:rPr>
        <w:t>Heideggerian/phenomenological turn</w:t>
      </w:r>
      <w:r w:rsidRPr="00C323B7">
        <w:rPr>
          <w:rStyle w:val="StyleUnderline"/>
        </w:rPr>
        <w:t xml:space="preserve"> to place would seem helpful in opening up a way of thinking and attunement that</w:t>
      </w:r>
      <w:r w:rsidRPr="00C323B7">
        <w:rPr>
          <w:rStyle w:val="Emphasis"/>
        </w:rPr>
        <w:t xml:space="preserve"> brings us closer to a point of conversation with Indigenous relationships</w:t>
      </w:r>
      <w:r w:rsidRPr="00C323B7">
        <w:rPr>
          <w:rStyle w:val="StyleUnderline"/>
        </w:rPr>
        <w:t xml:space="preserve"> to the land, understandings of the landscape as storied, as an active participant in daily life, and so on.</w:t>
      </w:r>
      <w:r w:rsidRPr="00C323B7">
        <w:rPr>
          <w:sz w:val="16"/>
        </w:rPr>
        <w:t xml:space="preserve">27 </w:t>
      </w:r>
      <w:r w:rsidRPr="00C323B7">
        <w:rPr>
          <w:rStyle w:val="StyleUnderline"/>
        </w:rPr>
        <w:t>For place connotes specificity of there-ness, an immersion within a specific set of (bodily) relationships, in a way that resonates well with the sense of situatedness characteristic of Indigenous thinking – a point I will return to shortly.</w:t>
      </w:r>
    </w:p>
    <w:p w:rsidR="00CF069D" w:rsidRDefault="00CF069D" w:rsidP="00CF069D"/>
    <w:p w:rsidR="007A2D28" w:rsidRDefault="00CF069D" w:rsidP="00CF069D">
      <w:pPr>
        <w:pStyle w:val="Heading3"/>
      </w:pPr>
      <w:bookmarkStart w:id="153" w:name="_Toc424225392"/>
      <w:r>
        <w:lastRenderedPageBreak/>
        <w:t>AT Universality Link – Heidegger</w:t>
      </w:r>
      <w:bookmarkEnd w:id="153"/>
      <w:r>
        <w:t xml:space="preserve"> </w:t>
      </w:r>
    </w:p>
    <w:p w:rsidR="007E364D" w:rsidRPr="007E364D" w:rsidRDefault="007E364D" w:rsidP="007E364D">
      <w:pPr>
        <w:pStyle w:val="Heading4"/>
      </w:pPr>
      <w:r w:rsidRPr="007E364D">
        <w:t>No link to their universality arguments.</w:t>
      </w:r>
    </w:p>
    <w:p w:rsidR="007E364D" w:rsidRPr="007E364D" w:rsidRDefault="007E364D" w:rsidP="007A2D28">
      <w:pPr>
        <w:rPr>
          <w:rStyle w:val="Style13ptBold"/>
        </w:rPr>
      </w:pPr>
      <w:r w:rsidRPr="007E364D">
        <w:rPr>
          <w:rStyle w:val="Style13ptBold"/>
        </w:rPr>
        <w:t>Reddekop ’14 Jarrad Reddekop PhD candidate at The University of Western Ontario “Thinking Across Worlds: Indigenous Thought,</w:t>
      </w:r>
      <w:r>
        <w:rPr>
          <w:rStyle w:val="Style13ptBold"/>
        </w:rPr>
        <w:t xml:space="preserve"> </w:t>
      </w:r>
      <w:r w:rsidRPr="007E364D">
        <w:rPr>
          <w:rStyle w:val="Style13ptBold"/>
        </w:rPr>
        <w:t>Relational Ontology, and the Politics of Nature; Or,</w:t>
      </w:r>
      <w:r>
        <w:rPr>
          <w:rStyle w:val="Style13ptBold"/>
        </w:rPr>
        <w:t xml:space="preserve"> </w:t>
      </w:r>
      <w:r w:rsidRPr="007E364D">
        <w:rPr>
          <w:rStyle w:val="Style13ptBold"/>
        </w:rPr>
        <w:t>If Only Nietzsche Could Meet A Yachaj” http://ir.lib.uwo.ca/cgi/viewcontent.cgi?article=3410&amp;context=etd</w:t>
      </w:r>
    </w:p>
    <w:p w:rsidR="007A2D28" w:rsidRPr="007E364D" w:rsidRDefault="00CF069D" w:rsidP="007A2D28">
      <w:pPr>
        <w:rPr>
          <w:sz w:val="16"/>
        </w:rPr>
      </w:pPr>
      <w:r w:rsidRPr="007E364D">
        <w:rPr>
          <w:sz w:val="16"/>
        </w:rPr>
        <w:t xml:space="preserve">As such, </w:t>
      </w:r>
      <w:r w:rsidRPr="00CF069D">
        <w:rPr>
          <w:rStyle w:val="StyleUnderline"/>
        </w:rPr>
        <w:t xml:space="preserve">Heidegger’s thought of worldhood here </w:t>
      </w:r>
      <w:r w:rsidRPr="00CF069D">
        <w:rPr>
          <w:rStyle w:val="Emphasis"/>
        </w:rPr>
        <w:t>admits us not to a universalism</w:t>
      </w:r>
      <w:r w:rsidRPr="00CF069D">
        <w:rPr>
          <w:rStyle w:val="StyleUnderline"/>
        </w:rPr>
        <w:t>, so much as to the acknowledgement of a positive multiplicity of possible and viable “versal” turnings of what is to intelligibility and coherence.</w:t>
      </w:r>
      <w:r w:rsidRPr="007E364D">
        <w:rPr>
          <w:sz w:val="16"/>
        </w:rPr>
        <w:t xml:space="preserve">95 And because the way is opened here to think matters of truth not, from the beginning, in terms of certainty concerning the real, but in terms of interpretive disclosure, we can see the possibility for a different kind of relationship to the metaphysical delimitations of our thought than that found in Descartes, and thereafter. Rather, </w:t>
      </w:r>
      <w:r w:rsidRPr="007E364D">
        <w:rPr>
          <w:rStyle w:val="StyleUnderline"/>
        </w:rPr>
        <w:t>the way is opened for a certain reflective stepping-back and mindfulness of the (necessarily interpretive, and therefore contestable) conditions under which certain vistas rather than others become possible. And with this, we also open the possibility of a more sympathetic exploration of alternate possible framings. And along with this, it is to be hoped: a certain ethos, a thoughtful or questioning reconsideration of ourselves and/in the world.</w:t>
      </w:r>
    </w:p>
    <w:p w:rsidR="00420834" w:rsidRPr="00420834" w:rsidRDefault="00420834" w:rsidP="00420834"/>
    <w:p w:rsidR="00A66128" w:rsidRDefault="00097C92" w:rsidP="00A66128">
      <w:pPr>
        <w:pStyle w:val="Heading3"/>
      </w:pPr>
      <w:bookmarkStart w:id="154" w:name="_Toc424225393"/>
      <w:r>
        <w:lastRenderedPageBreak/>
        <w:t>Surveillance</w:t>
      </w:r>
      <w:r w:rsidR="00A66128">
        <w:t xml:space="preserve"> Link Turn</w:t>
      </w:r>
      <w:bookmarkEnd w:id="154"/>
    </w:p>
    <w:p w:rsidR="00A66128" w:rsidRDefault="00A66128" w:rsidP="00A66128">
      <w:pPr>
        <w:pStyle w:val="Heading4"/>
      </w:pPr>
      <w:r>
        <w:t>Challenging surveillance challenges the state’s ability to establish its identity</w:t>
      </w:r>
    </w:p>
    <w:p w:rsidR="00A66128" w:rsidRDefault="00A66128" w:rsidP="00A66128">
      <w:pPr>
        <w:rPr>
          <w:rStyle w:val="Style13ptBold"/>
        </w:rPr>
      </w:pPr>
      <w:r>
        <w:rPr>
          <w:rStyle w:val="Style13ptBold"/>
        </w:rPr>
        <w:t>Torney 2k</w:t>
      </w:r>
    </w:p>
    <w:p w:rsidR="00A66128" w:rsidRPr="00D15BE2" w:rsidRDefault="00A66128" w:rsidP="00A66128">
      <w:pPr>
        <w:rPr>
          <w:b/>
          <w:bCs/>
          <w:sz w:val="24"/>
        </w:rPr>
      </w:pPr>
      <w:r w:rsidRPr="00B31CD7">
        <w:t xml:space="preserve">John Torpey is an Assistant Professor of Sociology and Chair of the International Studies Faculty Board at the University of California, Irvine, </w:t>
      </w:r>
      <w:r w:rsidRPr="00B31CD7">
        <w:rPr>
          <w:i/>
        </w:rPr>
        <w:t>The Invention of the Passport</w:t>
      </w:r>
      <w:r>
        <w:t>. IG</w:t>
      </w:r>
    </w:p>
    <w:p w:rsidR="00A66128" w:rsidRPr="00D21D4C" w:rsidRDefault="00A66128" w:rsidP="00A66128">
      <w:pPr>
        <w:rPr>
          <w:u w:val="single"/>
        </w:rPr>
      </w:pPr>
      <w:r w:rsidRPr="00D21D4C">
        <w:rPr>
          <w:b/>
          <w:u w:val="single"/>
        </w:rPr>
        <w:t>States have sought to monopolize the capacity to authorize the move- ments of persons - and unambiguously to establish their identities</w:t>
      </w:r>
      <w:r w:rsidRPr="00D21D4C">
        <w:rPr>
          <w:sz w:val="16"/>
        </w:rPr>
        <w:t xml:space="preserve"> in 3 COMING AND GOING order to enforce this authority - for a great variety of reasons which reflect the ambiguous nature of modern states, which are at once sheltering and dominating. These reasons include such objectives as the extraction of military service, taxes, and labor; the facilitation of law enforcement; the control of "brain drain" (i.e., limitation of departure in order to forestall the loss of workers with particularly valued skills); </w:t>
      </w:r>
      <w:r w:rsidRPr="00D21D4C">
        <w:rPr>
          <w:u w:val="single"/>
        </w:rPr>
        <w:t xml:space="preserve">the restriction of access to areas deemed "off-limits" by the state, whether for "security" reasons or to protect people from unexpected or unacknowledged harms; </w:t>
      </w:r>
      <w:r w:rsidRPr="00D21D4C">
        <w:rPr>
          <w:b/>
          <w:u w:val="single"/>
        </w:rPr>
        <w:t>the exclusion, surveillance, and containment of "undesirable elements,"</w:t>
      </w:r>
      <w:r w:rsidRPr="00D21D4C">
        <w:rPr>
          <w:u w:val="single"/>
        </w:rPr>
        <w:t xml:space="preserve"> whether these are of an ethnic, national, racial, economic, religious, ideological, or medical character; and the supervision of the growth</w:t>
      </w:r>
      <w:r w:rsidRPr="00D21D4C">
        <w:rPr>
          <w:sz w:val="16"/>
        </w:rPr>
        <w:t>, spatial distribution, and social composition of populations within their territories</w:t>
      </w:r>
      <w:r w:rsidRPr="00D21D4C">
        <w:rPr>
          <w:u w:val="single"/>
        </w:rPr>
        <w:t>. States' efforts to monopolize the legitimate means of movement have</w:t>
      </w:r>
      <w:r w:rsidRPr="00D21D4C">
        <w:rPr>
          <w:sz w:val="16"/>
        </w:rPr>
        <w:t xml:space="preserve"> involved a number of mutually reinforcing aspects: the (gradual) definition of states everywhere - at least </w:t>
      </w:r>
      <w:r w:rsidRPr="00D21D4C">
        <w:rPr>
          <w:u w:val="single"/>
        </w:rPr>
        <w:t>from the point of view of the international system - as "national"</w:t>
      </w:r>
      <w:r w:rsidRPr="00D21D4C">
        <w:rPr>
          <w:sz w:val="16"/>
        </w:rPr>
        <w:t xml:space="preserve"> (i.e., as "nation-states" comprising members understood as nationals); the codification of laws establishing which types of persons may move within or cross their borders, and determining how, when, and where they may do so; the stimulation of the worldwide development of techniques for uniquely and unambiguously identifying each and every person on the face of the globe, from birth to death; the construction of bureaucracies designed to implement this regime of identification and to scrutinize persons and documents in order to verify identities; and the creation of a body of legal norms designed to adjudicate claims by individuals to entry into particular spaces and territories. Only recently have states actually developed the capacities necessary to monopolize the authority to regulate movement. To be sure, despotisms everywhere frequently asserted controls on movement before the modern period, but these states generally lacked the extensive administrative infrastructure necessary to carry out such regulation in a pervasive and systematic fashion. </w:t>
      </w:r>
      <w:r w:rsidRPr="00D21D4C">
        <w:rPr>
          <w:b/>
          <w:u w:val="single"/>
        </w:rPr>
        <w:t xml:space="preserve">The successful monopolization of the legitimate means of movement by states and the state system required the creation of elaborate bureaucracies and technologies </w:t>
      </w:r>
      <w:r w:rsidRPr="00D21D4C">
        <w:rPr>
          <w:u w:val="single"/>
        </w:rPr>
        <w:t>that only gradually came into existence, a trend that intensified dramatically toward the end of the nineteenth century. The process decisively depended on what Gerard Noiriel has called the "revolution identificatoire" the development of "cards" and "codes" that identified people (more or less) unambiguously and distinguished among them for administrative purposes.</w:t>
      </w:r>
      <w:r w:rsidRPr="00D21D4C">
        <w:rPr>
          <w:sz w:val="16"/>
        </w:rPr>
        <w:t xml:space="preserve"> 5 Such documents had existed previously, of course, but their uniform dissemination throughout whole societies, not to mention their worldwide spread as the international passport with which we are familiar today, would be some time in coming. Once they THE INVENTION OF THE PASSPORT became available to (almost) anyone, however, they also became a requirement for legitimate movement across territorial spaces. Things have not always been this way. The great migrations that populated many of the world's inhabited regions would otherwise have been greatly hampered, if not rendered impossible. Where the right to authorize movement was controlled by particular social groups before the coalescence of the modern state system (and indeed until well after it had come into being), these groups were as often private entities as constituted political authorities. Indentured servants' right to move, for example, was under the control of their masters</w:t>
      </w:r>
      <w:r w:rsidRPr="00D21D4C">
        <w:rPr>
          <w:u w:val="single"/>
        </w:rPr>
        <w:t>. Under serfdom, the serfs' legal capacity to move lay in the hands of their landlords, who had jurisdiction over them. Slavery, even when it did not involve actual shackles, entailed that slaveholders held the power to grant their slaves the right to move. 6 As modern states advanced and systems of forced labor such as slavery and serfdom declined, however, states and the international state system stripped private entities of the power to authorize and forbid movement and gathered that power unto themselves</w:t>
      </w:r>
      <w:r w:rsidRPr="00D21D4C">
        <w:rPr>
          <w:sz w:val="16"/>
        </w:rPr>
        <w:t xml:space="preserve">. In doing so, they were responding to a considerable extent to the imperatives of territorial rule characteristic of modern states, as well as to the problem of "masterless men" 7 as personal freedom advanced. The phenomenon is captured nicely in Karl Polanyi's discussion of the emergence of "the poor" as a distinctive group in early modern England: [T]hey became conspicuous as individuals unattached to the manor, "or to any feudal superior[,]" and their gradual transformation into a class of free laborers was the combined result of the fierce persecution of vagrancy and the fostering of domestic industry . . . 8 </w:t>
      </w:r>
      <w:r w:rsidRPr="00D21D4C">
        <w:rPr>
          <w:u w:val="single"/>
        </w:rPr>
        <w:t>The transition from private to state control over movement was an essential aspect of the transition from feudalism to capitalism.</w:t>
      </w:r>
    </w:p>
    <w:p w:rsidR="00A66128" w:rsidRDefault="00A66128" w:rsidP="00A66128">
      <w:pPr>
        <w:pStyle w:val="Heading4"/>
      </w:pPr>
      <w:r>
        <w:lastRenderedPageBreak/>
        <w:t>Challenging surveillance prevents the state from performing its must basic functions.</w:t>
      </w:r>
    </w:p>
    <w:p w:rsidR="00A66128" w:rsidRDefault="00A66128" w:rsidP="00A66128">
      <w:pPr>
        <w:rPr>
          <w:rStyle w:val="Style13ptBold"/>
        </w:rPr>
      </w:pPr>
      <w:r>
        <w:rPr>
          <w:rStyle w:val="Style13ptBold"/>
        </w:rPr>
        <w:t>Torney 2k</w:t>
      </w:r>
    </w:p>
    <w:p w:rsidR="00A66128" w:rsidRPr="00D15BE2" w:rsidRDefault="00A66128" w:rsidP="00A66128">
      <w:pPr>
        <w:rPr>
          <w:b/>
          <w:bCs/>
          <w:sz w:val="24"/>
        </w:rPr>
      </w:pPr>
      <w:r w:rsidRPr="00B31CD7">
        <w:t xml:space="preserve">John Torpey is an Assistant Professor of Sociology and Chair of the International Studies Faculty Board at the University of California, Irvine, </w:t>
      </w:r>
      <w:r w:rsidRPr="00B31CD7">
        <w:rPr>
          <w:i/>
        </w:rPr>
        <w:t>The Invention of the Passport</w:t>
      </w:r>
      <w:r>
        <w:t>. IG</w:t>
      </w:r>
    </w:p>
    <w:p w:rsidR="00A66128" w:rsidRPr="00237F0A" w:rsidRDefault="00A66128" w:rsidP="00A66128">
      <w:pPr>
        <w:rPr>
          <w:sz w:val="16"/>
        </w:rPr>
      </w:pPr>
      <w:r w:rsidRPr="00237F0A">
        <w:rPr>
          <w:sz w:val="16"/>
        </w:rPr>
        <w:t xml:space="preserve">By their own lights, then, </w:t>
      </w:r>
      <w:r w:rsidRPr="00237F0A">
        <w:rPr>
          <w:b/>
          <w:u w:val="single"/>
        </w:rPr>
        <w:t>states have come decisively to depend on the unique and unambiguous identification of individuals in order to carry out their most fundamental tasks</w:t>
      </w:r>
      <w:r w:rsidRPr="00237F0A">
        <w:rPr>
          <w:b/>
          <w:sz w:val="16"/>
        </w:rPr>
        <w:t>.</w:t>
      </w:r>
      <w:r w:rsidRPr="00237F0A">
        <w:rPr>
          <w:sz w:val="16"/>
        </w:rPr>
        <w:t xml:space="preserve"> 30 The examination of individual stigmata, the essential form of which lies at the heart of all modern systems of identification, </w:t>
      </w:r>
      <w:r w:rsidRPr="00237F0A">
        <w:rPr>
          <w:b/>
          <w:sz w:val="16"/>
        </w:rPr>
        <w:t>"</w:t>
      </w:r>
      <w:r w:rsidRPr="00237F0A">
        <w:rPr>
          <w:b/>
          <w:u w:val="single"/>
        </w:rPr>
        <w:t>places individuals in a field of surveillance</w:t>
      </w:r>
      <w:r w:rsidRPr="00D21D4C">
        <w:rPr>
          <w:u w:val="single"/>
        </w:rPr>
        <w:t xml:space="preserve"> [and also] situates them in a network of writing; it engages them in a whole mass of documents that capture and fix them</w:t>
      </w:r>
      <w:r w:rsidRPr="00237F0A">
        <w:rPr>
          <w:sz w:val="16"/>
        </w:rPr>
        <w:t xml:space="preserve">." 31 The document held by the individual as "ID" thus corresponds to an entire series of files chronicling movements, economic transactions, familial ties, illnesses, and much else besides - </w:t>
      </w:r>
      <w:r w:rsidRPr="00D21D4C">
        <w:rPr>
          <w:u w:val="single"/>
        </w:rPr>
        <w:t>the power/knowledge grid in which individuals are processed and constituted as administrative subjects of states.</w:t>
      </w:r>
      <w:r w:rsidRPr="00237F0A">
        <w:rPr>
          <w:sz w:val="16"/>
        </w:rPr>
        <w:t xml:space="preserve"> The achievement of this administrative knowledge was a long time in coming, however; state-sponsored identification practices with the aim 16 COMING AND GOING of extending states' embrace of their populations have evolved significantly over time. Prior to the French Revolution, for example, descriptions of a person's social standing - residence, occupation, family status, etc. - were generally regarded as adequate indicators of a person's identity for purposes of internal passport controls in France. Thereafter, the growing preoccupation </w:t>
      </w:r>
      <w:r w:rsidRPr="00D21D4C">
        <w:rPr>
          <w:u w:val="single"/>
        </w:rPr>
        <w:t>with surveillance</w:t>
      </w:r>
      <w:r w:rsidRPr="00237F0A">
        <w:rPr>
          <w:sz w:val="16"/>
        </w:rPr>
        <w:t xml:space="preserve"> and the progress of modern science combined to render insufficient these earlier, more homespun practices. States wanted to embrace their inhabitants more firmly, and to be able to distinguish them from outsiders more clearly, than was possible with such methods. Achievement of this aim necessitated greater precision in identifying them. Yet at the same time, the rise of liberal and natural law i</w:t>
      </w:r>
      <w:r w:rsidRPr="00D21D4C">
        <w:rPr>
          <w:u w:val="single"/>
        </w:rPr>
        <w:t>deas proclaiming individual freedom and the inviolability of the person cast into disfavor older habits of "writing on the body" such as branding, scarification, and tattooing, as well as dress codes as means for identifying persons</w:t>
      </w:r>
      <w:r w:rsidRPr="00237F0A">
        <w:rPr>
          <w:sz w:val="16"/>
        </w:rPr>
        <w:t xml:space="preserve"> (except when these methods of marking are voluntarily assumed, of course). As a result, states with a rising interest in embracing their populations had to develop less invasive means to identify people. The approach they adopted employs roughly the same principle that underlies ju-jitsu: </w:t>
      </w:r>
      <w:r w:rsidRPr="00D21D4C">
        <w:rPr>
          <w:u w:val="single"/>
        </w:rPr>
        <w:t>the person's body is used against him or her, in this case as evidence of identity</w:t>
      </w:r>
      <w:r w:rsidRPr="00237F0A">
        <w:rPr>
          <w:sz w:val="16"/>
        </w:rPr>
        <w:t xml:space="preserve">. Techniques for "reading off the body" have become more and more sophisticated over time, shifting from unreliable subjective descriptions and anthropometric measurements to photographs (themselves at first often considered unreliable by police), fingerprinting, electronically scanned palm-prints, DNA fingerprinting, and the retina scans dramatized in the recent film version of Mission: Impossible. The persistent tinkering with these techniques indicates that states (and other entities, of course) have a powerful and enduring interest in identifying persons, both their own subjects and those of other countries. </w:t>
      </w:r>
      <w:r w:rsidRPr="00237F0A">
        <w:rPr>
          <w:b/>
          <w:u w:val="single"/>
        </w:rPr>
        <w:t>The ability of states uniquely and unambiguously to identify persons, whether "their own" or others, is at the heart of the process whereby states,</w:t>
      </w:r>
      <w:r w:rsidRPr="00D21D4C">
        <w:rPr>
          <w:u w:val="single"/>
        </w:rPr>
        <w:t xml:space="preserve"> and the international state system</w:t>
      </w:r>
      <w:r w:rsidRPr="00237F0A">
        <w:rPr>
          <w:b/>
          <w:u w:val="single"/>
        </w:rPr>
        <w:t>, have succeeded over time in monopolizing the legitimate means of movement in the modern world.</w:t>
      </w:r>
      <w:r w:rsidRPr="00D21D4C">
        <w:rPr>
          <w:u w:val="single"/>
        </w:rPr>
        <w:t xml:space="preserve"> </w:t>
      </w:r>
      <w:r w:rsidRPr="00237F0A">
        <w:rPr>
          <w:sz w:val="16"/>
        </w:rPr>
        <w:t>Against this background, let us briefly examine the imposition of passport controls in early modern European states, as rulers increasingly sought to establish untrammeled claims over territories and people. Such rulers began to move away, however unintentionally, from a "political map [that] was an inextricably superimposed and tangled one, in which different juridical instances were geographically interwoven and stratified, and plural allegiances, asymmetrical suzerainties and anomalous enclaves abounded." 33 In doing so, they cleared away some of the medieval underbrush that stood between them and the nation-state.</w:t>
      </w:r>
    </w:p>
    <w:p w:rsidR="00A66128" w:rsidRPr="00D21D4C" w:rsidRDefault="00A66128" w:rsidP="00A66128">
      <w:pPr>
        <w:rPr>
          <w:sz w:val="16"/>
        </w:rPr>
      </w:pPr>
    </w:p>
    <w:p w:rsidR="00A66128" w:rsidRPr="007C446E" w:rsidRDefault="00A66128" w:rsidP="00A66128"/>
    <w:p w:rsidR="00A66128" w:rsidRDefault="00A66128" w:rsidP="00A66128">
      <w:r>
        <w:br w:type="page"/>
      </w:r>
    </w:p>
    <w:p w:rsidR="00A66128" w:rsidRDefault="00A66128" w:rsidP="00A66128">
      <w:pPr>
        <w:pStyle w:val="Heading4"/>
      </w:pPr>
      <w:r>
        <w:lastRenderedPageBreak/>
        <w:t>Challenging the State’s ability to identify people challenges its very existence.</w:t>
      </w:r>
    </w:p>
    <w:p w:rsidR="00A66128" w:rsidRDefault="00A66128" w:rsidP="00A66128">
      <w:pPr>
        <w:rPr>
          <w:rStyle w:val="Style13ptBold"/>
        </w:rPr>
      </w:pPr>
      <w:r>
        <w:rPr>
          <w:rStyle w:val="Style13ptBold"/>
        </w:rPr>
        <w:t>Torney 2k</w:t>
      </w:r>
    </w:p>
    <w:p w:rsidR="00A66128" w:rsidRPr="003029EE" w:rsidRDefault="00A66128" w:rsidP="00A66128">
      <w:pPr>
        <w:rPr>
          <w:b/>
          <w:bCs/>
          <w:sz w:val="24"/>
        </w:rPr>
      </w:pPr>
      <w:r>
        <w:t>John Torpey is an Assistant Professor of Sociology and Chair of the International Studies Faculty Board at the University of California, Irvine. IG</w:t>
      </w:r>
    </w:p>
    <w:p w:rsidR="00A66128" w:rsidRDefault="00A66128" w:rsidP="00A66128">
      <w:pPr>
        <w:rPr>
          <w:sz w:val="16"/>
        </w:rPr>
      </w:pPr>
      <w:r w:rsidRPr="00D21D4C">
        <w:rPr>
          <w:sz w:val="16"/>
        </w:rPr>
        <w:t xml:space="preserve">The geographical frame of the study derives from my </w:t>
      </w:r>
      <w:r w:rsidRPr="00D21D4C">
        <w:rPr>
          <w:u w:val="single"/>
        </w:rPr>
        <w:t>belief that the dominance of Western states in the period examined has been relatively clear-cut, and that the imposition of Western ways on most of the rest of</w:t>
      </w:r>
      <w:r w:rsidRPr="00D21D4C">
        <w:rPr>
          <w:sz w:val="16"/>
        </w:rPr>
        <w:t xml:space="preserve"> INTRODUCTION </w:t>
      </w:r>
      <w:r w:rsidRPr="00D21D4C">
        <w:rPr>
          <w:u w:val="single"/>
        </w:rPr>
        <w:t>the world has been one of the most remarkable features of the era. Here I am only echoing what I take to be common wisdom about the rise and dominance of the West during the modern age. This should not be taken to imply any denigration of non-Western cultures, but only the recognition that those societies have not been sufficiently powerful to impose their ways upon the world</w:t>
      </w:r>
      <w:r w:rsidRPr="00D21D4C">
        <w:rPr>
          <w:sz w:val="16"/>
        </w:rPr>
        <w:t xml:space="preserve">. Indeed, I would be delighted if this study were to stimulate studies of systems of documentary controls on movement and identity in other parts of the world and in other periods. 5 For now, however, it seems worthwhile to begin to make sense of the processes that spawned the world-girdling system of passport controls on international movement that arose from the gradual strengthening of state apparatuses in Europe and the United States during the past two centuries or so. Because the passport system arose out of the relatively inchoate international system that existed during the nineteenth century, I have not undertaken strong, systematic comparisons of one country versus another. I argue that the emergence of passport and related </w:t>
      </w:r>
      <w:r w:rsidRPr="007C446E">
        <w:rPr>
          <w:b/>
          <w:u w:val="single"/>
        </w:rPr>
        <w:t>controls on movement is an essential aspect of the "state-ness" of states,</w:t>
      </w:r>
      <w:r w:rsidRPr="00D21D4C">
        <w:rPr>
          <w:u w:val="single"/>
        </w:rPr>
        <w:t xml:space="preserve"> and it therefore seemed to be putting the cart before the horse to presume to compare states as if they were "hard," "really-existing" entities of a type that were more nearly approximated after the First World War. Moreover, what is remarkable about the contemporary system of passport controls is that it bears witness to a cooperating "international society" as well as to an overarching set of norms and prescriptions to which individual states must respond</w:t>
      </w:r>
      <w:r w:rsidRPr="00D21D4C">
        <w:rPr>
          <w:sz w:val="16"/>
        </w:rPr>
        <w:t xml:space="preserve">. 6 This does not mean, as some seem to think, that there is no such thing as "sovereignty," but only that this is a claim states make in an environment not of their own making. To paraphrase </w:t>
      </w:r>
      <w:r w:rsidRPr="00D21D4C">
        <w:rPr>
          <w:u w:val="single"/>
        </w:rPr>
        <w:t>Marx, states make their own policy, "but they do not make it just as they please; they do not make it under circumstances chosen by themselves, but under circumstances directly found, given, and transmitted" from the outside</w:t>
      </w:r>
      <w:r w:rsidRPr="00D21D4C">
        <w:rPr>
          <w:sz w:val="16"/>
        </w:rPr>
        <w:t xml:space="preserve">. The following study seeks to demonstrate that passports and other documentary controls on movement and </w:t>
      </w:r>
      <w:r w:rsidRPr="007C446E">
        <w:rPr>
          <w:b/>
          <w:u w:val="single"/>
        </w:rPr>
        <w:t>identification have been essential to states' monopolization of the legitimate means of movement</w:t>
      </w:r>
      <w:r w:rsidRPr="00D21D4C">
        <w:rPr>
          <w:u w:val="single"/>
        </w:rPr>
        <w:t xml:space="preserve"> since the French Revolution, and that this process of monopolization has been a central feature of their development as states during that period</w:t>
      </w:r>
      <w:r w:rsidRPr="00D21D4C">
        <w:rPr>
          <w:sz w:val="16"/>
        </w:rPr>
        <w:t>. The project has been motivated in considerable part by the uneasy feeling that much sociological writing about states is insupportably abstract, failing to tell us how states actually constitute and maintain themselves as ongoing concerns. By focusing not on the grand flourishes of state-building but on what Foucault somewhere described as the "humble modalities" of power, I hope to contribute to a more adequate understanding of the capacity that states have amassed to intrude into our lives over the last two centuries.</w:t>
      </w:r>
    </w:p>
    <w:p w:rsidR="00A66128" w:rsidRDefault="00A66128" w:rsidP="00A66128">
      <w:pPr>
        <w:pStyle w:val="Heading4"/>
      </w:pPr>
      <w:r>
        <w:t>Surveillance has been the chief tool of assimilation for Native Americans</w:t>
      </w:r>
    </w:p>
    <w:p w:rsidR="00A66128" w:rsidRDefault="00A66128" w:rsidP="00A66128">
      <w:pPr>
        <w:rPr>
          <w:b/>
        </w:rPr>
      </w:pPr>
      <w:r w:rsidRPr="000D61F8">
        <w:rPr>
          <w:b/>
        </w:rPr>
        <w:t>Kundnani and Kumar 13’</w:t>
      </w:r>
    </w:p>
    <w:p w:rsidR="00A66128" w:rsidRPr="000D61F8" w:rsidRDefault="00A66128" w:rsidP="00A66128">
      <w:pPr>
        <w:rPr>
          <w:sz w:val="16"/>
        </w:rPr>
      </w:pPr>
      <w:r w:rsidRPr="000D61F8">
        <w:rPr>
          <w:sz w:val="16"/>
        </w:rPr>
        <w:t>Arun Kundnani teaches at New York University. His latest book is The Muslims Are Coming! Islamophobia, Extremism, and the Domestic War on Terror,</w:t>
      </w:r>
      <w:r w:rsidRPr="000D61F8">
        <w:rPr>
          <w:rStyle w:val="Heading1Char"/>
          <w:sz w:val="44"/>
        </w:rPr>
        <w:t xml:space="preserve"> </w:t>
      </w:r>
      <w:r w:rsidRPr="000D61F8">
        <w:rPr>
          <w:rStyle w:val="Strong"/>
          <w:sz w:val="16"/>
        </w:rPr>
        <w:t>Deepa Kumar</w:t>
      </w:r>
      <w:r w:rsidRPr="000D61F8">
        <w:rPr>
          <w:sz w:val="16"/>
        </w:rPr>
        <w:t xml:space="preserve"> is an associate professor of Media Studies and Middle East Studies at Rutgers University.http://isreview.org/issue/96/race-surveillance-and-empire</w:t>
      </w:r>
    </w:p>
    <w:p w:rsidR="00097C92" w:rsidRDefault="00A66128" w:rsidP="00A66128">
      <w:pPr>
        <w:rPr>
          <w:sz w:val="16"/>
        </w:rPr>
      </w:pPr>
      <w:r w:rsidRPr="00816185">
        <w:rPr>
          <w:sz w:val="16"/>
        </w:rPr>
        <w:t xml:space="preserve">It is, however, </w:t>
      </w:r>
      <w:r w:rsidRPr="00816185">
        <w:rPr>
          <w:u w:val="single"/>
        </w:rPr>
        <w:t>important to note that the production of the racial “other” at these various moments is conjunctural and heterogenous</w:t>
      </w:r>
      <w:r w:rsidRPr="00816185">
        <w:rPr>
          <w:sz w:val="16"/>
        </w:rPr>
        <w:t xml:space="preserve">. That is, </w:t>
      </w:r>
      <w:r w:rsidRPr="00816185">
        <w:rPr>
          <w:u w:val="single"/>
        </w:rPr>
        <w:t>the racialization of Native Americans, for instance, during the settler-colonial period took different forms from the racialization of African Americans.</w:t>
      </w:r>
      <w:r w:rsidRPr="00816185">
        <w:rPr>
          <w:sz w:val="16"/>
        </w:rPr>
        <w:t xml:space="preserve"> Further, the dominant construction of Blackness under slavery is different from the construction of Blackness in the neoliberal era; these ideological shifts are the product of specific historic conditions. In short, </w:t>
      </w:r>
      <w:r w:rsidRPr="00816185">
        <w:rPr>
          <w:u w:val="single"/>
        </w:rPr>
        <w:t>empire and capital, at various moments, determine who will be targeted by state surveillance, in what ways, and for how long.</w:t>
      </w:r>
      <w:r w:rsidRPr="00816185">
        <w:rPr>
          <w:sz w:val="16"/>
        </w:rPr>
        <w:t xml:space="preserve"> In the second part, we turn our attention to the current conjuncture in which the politics of the War on Terror shape national security surveillance practices. The intensive surveillance of Muslim Americans has been carried out by a vast security apparatus that has also been used against dissident movements such as Occupy Wall Street </w:t>
      </w:r>
      <w:r w:rsidRPr="00816185">
        <w:rPr>
          <w:sz w:val="16"/>
        </w:rPr>
        <w:lastRenderedPageBreak/>
        <w:t>and environmental rights activists, who represent a threat to the neoliberal order. This is not new; the process of targeting dissenters has been a constant feature of American history. For instance, the Alien and Sedition Acts of the late 1790s were passed by the Federalist government against the Jeffersonian sympathizers of the French Revolution. The British hanged Nathan Hale because he spied for Washington’s army in the American Revolution</w:t>
      </w:r>
      <w:r w:rsidRPr="00816185">
        <w:rPr>
          <w:u w:val="single"/>
        </w:rPr>
        <w:t>. State surveillance regimes have always sought to monitor and penalize a wide range of dissenters, radicals, and revolutionaries. Race was a factor in some but by no means all of these cases. Our focus here is on the production of racialized “others” as security threats and the ways this helps to stabilize capitalist social relations.</w:t>
      </w:r>
      <w:r w:rsidRPr="00816185">
        <w:rPr>
          <w:sz w:val="16"/>
        </w:rPr>
        <w:t xml:space="preserve"> Further, the current system of mass surveillance of Muslims is analogous to and overlaps with other systems of racialized security surveillance that feed the mass deportation of immigrants under the Obama administration and that disproportionately target African Americans, contributing to their mass incarceration and what Michelle Alexander refers to as the New Jim Crow.4 We argue that </w:t>
      </w:r>
      <w:r w:rsidRPr="00816185">
        <w:rPr>
          <w:u w:val="single"/>
        </w:rPr>
        <w:t>racialized groupings are produced in the very act of collecting information about certain groups deemed as “threats” by the national security state—the Brown terrorist, the Black and Brown drug dealer and user, and the immigrant who threatens to steal jobs. We conclude that “security” has become one of the primary means through which racism is ideologically reproduced in the “post-racial,” neoliberal era. Drawing on W. E. B. Dubois’s notion of the “psychological wage,” we argue that neoliberalism has been legitimized in part through racialized notions of security that offer a new “psychological wage” as compensation for the decline of the social wage and its reallocation to “homeland security.” Settler-colonialism and racial security National security surveillance is as old as the bourgeois nation state, which from its very inception sets out to define “the people” associated with a particular territory, and by extension the “non-peoples,” i.e., populations to be excluded from that territory and seen as threats to the nation</w:t>
      </w:r>
      <w:r w:rsidRPr="00816185">
        <w:rPr>
          <w:sz w:val="16"/>
        </w:rPr>
        <w:t>. Race, in modern times, becomes the main way that such threats—both internal and external—are mediated; modern mechanisms of racial oppression and the modern state are born together</w:t>
      </w:r>
      <w:r w:rsidRPr="00816185">
        <w:rPr>
          <w:u w:val="single"/>
        </w:rPr>
        <w:t>. This is particularly true of settler-colonial projects, such as the United States, in which the goal was to territorially dispossess Indigenous nations and pacify the resistance that inevitably sprang up</w:t>
      </w:r>
      <w:r w:rsidRPr="00816185">
        <w:rPr>
          <w:sz w:val="16"/>
        </w:rPr>
        <w:t xml:space="preserve">. In this section, we describe how the drive for </w:t>
      </w:r>
      <w:r w:rsidRPr="00816185">
        <w:rPr>
          <w:u w:val="single"/>
        </w:rPr>
        <w:t>territorial expansion and the formation of the early American state depended on an effective ideological erasure of those who peopled the land. Elaborate racial profiles, based on empirical “observation”—the precursor to more sophisticated surveillance mechanisms—were thus devised to justify the dispossession of native peoples and the obliteration of those who resisted</w:t>
      </w:r>
      <w:r w:rsidRPr="00816185">
        <w:rPr>
          <w:sz w:val="16"/>
        </w:rPr>
        <w:t xml:space="preserve">. </w:t>
      </w:r>
      <w:r w:rsidRPr="00816185">
        <w:rPr>
          <w:u w:val="single"/>
        </w:rPr>
        <w:t>The idea of the American nation as the land of white Anglo-Saxon Protestants enabled and justified the colonial-settler mission</w:t>
      </w:r>
      <w:r w:rsidRPr="00816185">
        <w:rPr>
          <w:sz w:val="16"/>
        </w:rPr>
        <w:t xml:space="preserve">.5 Thus, when the US state was formed after the Revolutionary War, </w:t>
      </w:r>
      <w:r w:rsidRPr="00816185">
        <w:rPr>
          <w:u w:val="single"/>
        </w:rPr>
        <w:t>white supremacy was codified in the Constitution; the logical outcome of earlier settler-colonial systems of racial discrimination against African slaves and Indigenous populations</w:t>
      </w:r>
      <w:r w:rsidRPr="00816185">
        <w:rPr>
          <w:sz w:val="16"/>
        </w:rPr>
        <w:t xml:space="preserve">.6 But the leaders of the newly formed state were not satisfied with the thirteen original colonies and set their sights on further expansion. In 1811, John Quincy Adams gave expression to this goal in the following way: “The whole continent of North America appears to be destined by Divine Providence to be peopled by one nation, speaking one language, professing one general system of religious and political principles, and accustomed to one general tenor of social usages and customs.”7 This doctrine, which would later come to be known as “manifest destiny” animated the project of establishing the American nation across the continent. </w:t>
      </w:r>
      <w:r w:rsidRPr="00816185">
        <w:rPr>
          <w:u w:val="single"/>
        </w:rPr>
        <w:t>European settlers were the “chosen people” who would bring development through scientific knowledge, including state-organized ethnographic knowledge of the very people they were colonizing</w:t>
      </w:r>
      <w:r w:rsidRPr="00816185">
        <w:rPr>
          <w:sz w:val="16"/>
        </w:rPr>
        <w:t>.8 John Comaroff’s description of this process in southern Africa serves equally to summarize the colonial states of North America: “</w:t>
      </w:r>
      <w:r w:rsidRPr="00816185">
        <w:rPr>
          <w:u w:val="single"/>
        </w:rPr>
        <w:t xml:space="preserve">The ‘discovery’ of dark, unknown lands, which were conceptually emptied of their peoples and cultures so that their ‘wilderness’ might be brought properly to order—i.e., fixed and named and mapped—by an officializing white gaze.”9 Through, for example, the Bureau of Indian Affairs, the United States sought to develop methods of identification, categorization, and enumeration that made the Indigenous population “visible” to the surveillance gaze as racial “others.” Surveillance that defined and demarcated according to officially constructed racial typologies enabled the colonial state to sort “tribes” according to whether they accepted the priorities of the settler-colonial mission (the “good” Indians) or resisted it (the “bad” Indians).10 In turn, an idea of the US nation itself was produced as a homeland of white, propertied men </w:t>
      </w:r>
      <w:r w:rsidRPr="00816185">
        <w:rPr>
          <w:u w:val="single"/>
        </w:rPr>
        <w:lastRenderedPageBreak/>
        <w:t>to be secured against racial others</w:t>
      </w:r>
      <w:r w:rsidRPr="00816185">
        <w:rPr>
          <w:sz w:val="16"/>
        </w:rPr>
        <w:t xml:space="preserve">. No wonder, then, that the founding texts of the modern state invoke the Indigenous populations of America as bearers of the “state of nature,” to which the modern state is counterposed—witness Hobbes’s references to the “the Savage people of America.”11 </w:t>
      </w:r>
      <w:r w:rsidRPr="00816185">
        <w:rPr>
          <w:u w:val="single"/>
        </w:rPr>
        <w:t>The earliest process of gathering systematic knowledge about the “other” by colonizers often began with trade and religious missionary work. In the early seventeenth century, trade in furs with the Native population</w:t>
      </w:r>
      <w:r w:rsidRPr="00816185">
        <w:rPr>
          <w:sz w:val="16"/>
        </w:rPr>
        <w:t xml:space="preserve"> of Quebec was accompanied by the missionary project. Jesuit Paul Le Jeune worked extensively with the Montagnais-Naskapi and maintained a detailed record of the people he hoped to convert and “civilize.”12 </w:t>
      </w:r>
      <w:r w:rsidRPr="00816185">
        <w:rPr>
          <w:u w:val="single"/>
        </w:rPr>
        <w:t>By studying and documenting where and how the “savages” lived, the nature of their relationships, their child-rearing habits, and the like, Le Juene derived a four-point program to change the behaviors</w:t>
      </w:r>
      <w:r w:rsidRPr="00816185">
        <w:rPr>
          <w:sz w:val="16"/>
        </w:rPr>
        <w:t xml:space="preserve"> of the Naskapi in order to bring them into line with French Jesuit morality. In addition to sedentarization, the establishment of chiefly authority, and the training and punishment of children, </w:t>
      </w:r>
      <w:r w:rsidRPr="00816185">
        <w:rPr>
          <w:u w:val="single"/>
        </w:rPr>
        <w:t>Le Juene sought to curtail the independence of Naskapi women and to impose a European family structure based on male authority and female subservience</w:t>
      </w:r>
      <w:r w:rsidRPr="00816185">
        <w:rPr>
          <w:sz w:val="16"/>
        </w:rPr>
        <w:t>.13 The net result of such missionary work was to pave the way for the racial projects of colonization and/or “integration” into a colonial settler nation</w:t>
      </w:r>
      <w:r w:rsidRPr="00816185">
        <w:rPr>
          <w:u w:val="single"/>
        </w:rPr>
        <w:t>. By the nineteenth century, such informal techniques of surveillance began to be absorbed into government bureaucracy</w:t>
      </w:r>
      <w:r w:rsidRPr="00816185">
        <w:rPr>
          <w:sz w:val="16"/>
        </w:rPr>
        <w:t xml:space="preserve">. In 1824, Secretary of War John C. Calhoun established </w:t>
      </w:r>
      <w:r w:rsidRPr="00816185">
        <w:rPr>
          <w:u w:val="single"/>
        </w:rPr>
        <w:t>the Office of Indian Affairs (later “Bureau”), which had as one of its tasks the mapping and counting of Native Americans. The key security question was whether to forcibly displace Native Americans beyond the colonial territory or incorporate them as colonized subjects</w:t>
      </w:r>
      <w:r w:rsidRPr="00816185">
        <w:rPr>
          <w:sz w:val="16"/>
        </w:rPr>
        <w:t xml:space="preserve">; the former policy was implemented in 1830 when Congress passed the Indian Removal Act and President Jackson began to drive Indians to the west of the Mississippi River. </w:t>
      </w:r>
      <w:r w:rsidRPr="00816185">
        <w:rPr>
          <w:u w:val="single"/>
        </w:rPr>
        <w:t>Systematic surveillance became even more important after 1848, when Indian Affairs responsibility transferred from the Department of War to the Department of the Interior, and the Bureau of Indian Affairs sought to comprehensively map the Indigenous population as part of a “civilizing” project to change “the savage into a civilized man,” as a congressional committee put it</w:t>
      </w:r>
      <w:r w:rsidRPr="00816185">
        <w:rPr>
          <w:sz w:val="16"/>
        </w:rPr>
        <w:t xml:space="preserve">. By the 1870s, </w:t>
      </w:r>
      <w:r w:rsidRPr="00816185">
        <w:rPr>
          <w:u w:val="single"/>
        </w:rPr>
        <w:t>Indians were “the quantified objects of governmental intervention”; resistance was subdued as much through “rational” techniques of racialized surveillance and a professional bureaucracy as through war</w:t>
      </w:r>
      <w:r w:rsidRPr="00816185">
        <w:rPr>
          <w:sz w:val="16"/>
        </w:rPr>
        <w:t xml:space="preserve">.14 The assimilation of Indians became a comprehensive policy through the Code of Indian Offenses, which included bans on Indigenous cultural practices that had earlier been catalogued by ethnographic surveillance. Tim Rowse writes that For the U.S. government to extinguish Indian sovereignty, it had to be confident in its own. There is no doubting the strength of the sense of “manifest destiny” in the United States during the nineteenth-century, but as the new nation conquered and purchased, and filled the new territories with colonists, it had also to develop its administrative capacity to govern the added territories and peoples. U.S. sovereign power was not just a legal doctrine and a popular conviction; it was an administrative challenge and achievement that included acquiring, by the 1870s, the ability to conceive and measure an object called “the Indian population.”15 </w:t>
      </w:r>
      <w:r w:rsidRPr="00816185">
        <w:rPr>
          <w:u w:val="single"/>
        </w:rPr>
        <w:t xml:space="preserve">The use of surveillance to produce a census of a colonized population was the first step to controlling it. Mahmood Mamdani refers to this as “define and rule,” a process in which, before managing a heterogeneous population, a colonial power must first set about defining it; to do so, the colonial state “wielded the census not only as a way of acknowledging difference but also as a way of shaping, sometimes even creating, difference.”16 The “ethnic mapping” and “demographics unit” programs practiced by US law enforcement agencies today in the name of counterterrorism are the inheritors of these colonial practices. </w:t>
      </w:r>
      <w:r w:rsidRPr="00816185">
        <w:rPr>
          <w:sz w:val="16"/>
        </w:rPr>
        <w:t xml:space="preserve">Both then and now, state agencies’ use of demographic information to identify “concentrations” of ethnically defined populations in order to target surveillance resources and to identify kinship networks can be utilized for the purposes of political policing. Likewise, today’s principles of counterinsurgency warfare—winning hearts and minds by dividing the insurgent from the nonresistant—echo similar techniques applied in the nineteenth century at the settler frontier. Class, gender, and racial security While racial security was central to the settler-colonial project in North America, territorial dispossession was only one aspect of the process of capital accumulation for the new state; the other was the discipline and management of labor. As Theodore Allen shows in The Invention of the White Race, the “white race” did not exist as a category in Virginia’s colonial records until the end of the seventeenth century. Whiteness as an explicit racial identity had to be cultivated over a period of decades before it could become the basis for an organized form of oppression. </w:t>
      </w:r>
    </w:p>
    <w:p w:rsidR="00B52EF3" w:rsidRDefault="00097C92" w:rsidP="00B52EF3">
      <w:pPr>
        <w:pStyle w:val="Heading4"/>
      </w:pPr>
      <w:r>
        <w:br w:type="page"/>
      </w:r>
      <w:r w:rsidR="00B52EF3">
        <w:lastRenderedPageBreak/>
        <w:t>Surveillance on Native Americans is nonconsensual and leads to cooperate exploitation.</w:t>
      </w:r>
    </w:p>
    <w:p w:rsidR="00B52EF3" w:rsidRDefault="00B52EF3" w:rsidP="00B52EF3">
      <w:r w:rsidRPr="008668EC">
        <w:rPr>
          <w:rStyle w:val="Style13ptBold"/>
        </w:rPr>
        <w:t>Reddix-Smalls 14</w:t>
      </w:r>
      <w:r>
        <w:t xml:space="preserve">(director of the South Carolina Conference of Branches of the National Association for the Advancement of Colored People, “Satellite Remote Sensing and Database Management Who Owns Digitalization of Indigenous Peoples, Antiquities and Their Artifacts,” </w:t>
      </w:r>
      <w:r w:rsidRPr="00CF240B">
        <w:t>https://www.law.berkeley.edu/files/Reddix-Smalls_Brenda_IPSC_paper_2014.pdf</w:t>
      </w:r>
      <w:r>
        <w:t>)</w:t>
      </w:r>
    </w:p>
    <w:p w:rsidR="00B52EF3" w:rsidRPr="00CE5AE6" w:rsidRDefault="00B52EF3" w:rsidP="00B52EF3">
      <w:pPr>
        <w:rPr>
          <w:sz w:val="16"/>
        </w:rPr>
      </w:pPr>
      <w:r w:rsidRPr="00CE5AE6">
        <w:rPr>
          <w:sz w:val="16"/>
        </w:rPr>
        <w:t>Remote Sensing technologies, on the other hand, obtain data such as measurements of electromagnetic energ y from distant targets which enable the viewer to extract information about features, and objects on the Earth’s land surface</w:t>
      </w:r>
      <w:r w:rsidRPr="00CE5AE6">
        <w:rPr>
          <w:rStyle w:val="StyleUnderline"/>
        </w:rPr>
        <w:t>. The ‘interpretation of geospatial data is possible because objects made of diverse materials emit and/or reflect a different qua ntity of energy in diverse regions of the electromagnetic spectrum.’</w:t>
      </w:r>
      <w:r w:rsidRPr="00CE5AE6">
        <w:rPr>
          <w:sz w:val="16"/>
        </w:rPr>
        <w:t xml:space="preserve"> 14 In viewing these multi - spectral images, an observer sees pixels. Each pixel has a set of spectral values and can be charted as a vector in a multi dimensional space whose ‘axes correspond to the given image band in the multi spectral image space.’ 15 Therefore, </w:t>
      </w:r>
      <w:r w:rsidRPr="00CE5AE6">
        <w:rPr>
          <w:rStyle w:val="StyleUnderline"/>
        </w:rPr>
        <w:t>on the basis of spectral content we can identify and categorize the diverse surfaces (soil, vegetation, sea), materials (soil types, vegetation cover types, concrete) and obj ects (urban areas, archaeological feature) by classes or types, substance, and spatial distribution according to their specific characteristics (fresh snow, senescent vegetation, clear water, moisture content, grain size</w:t>
      </w:r>
      <w:r w:rsidRPr="00CE5AE6">
        <w:rPr>
          <w:sz w:val="16"/>
        </w:rPr>
        <w:t xml:space="preserve">). The different spectral responses observed for diverse materials according to their characteristics, is generally known as spectral signatures. 16 The scientific community engaged in archeology, geo - archeology, paleo - environment, paleo - climate and cultural heritage research has utilized various forms of remote sensing coupled with advancing technologies to further scientific inquiry. </w:t>
      </w:r>
      <w:r w:rsidRPr="00CE5AE6">
        <w:rPr>
          <w:rStyle w:val="StyleUnderline"/>
        </w:rPr>
        <w:t xml:space="preserve">The pertinent inquiry for a review of remote sensing technology, policy and intel lectual property is: to whom do the spectral signatures identified as humans belong? </w:t>
      </w:r>
      <w:r w:rsidRPr="00CE5AE6">
        <w:rPr>
          <w:sz w:val="16"/>
        </w:rPr>
        <w:t xml:space="preserve">17 The question is germane where the scientists are not observing or identifying ancient buried artifacts or surveying ancient sites but are identifying and storing knowledge of extant human societies. Where </w:t>
      </w:r>
      <w:r w:rsidRPr="00CE5AE6">
        <w:rPr>
          <w:rStyle w:val="StyleUnderline"/>
        </w:rPr>
        <w:t>the indigenous societies neithe r give their consent for observation n or for data storage does remote satellite viewing violate imperatives for the preservation of human rights or the infringement of intellectual cultural property rights? Routinely, u tilizin g visual tools, observers use knowledge, experience and cultural perspectives to gain entry into indigenous communities to preserve, exploit, examine , record and identify cultural artifacts, habits, lives, antiquities and traditional knowledge based information. This information, i.e. spectral signatures, then becomes data, data stored, data analyzed, interpreted and commodified by commercial entities</w:t>
      </w:r>
      <w:r w:rsidRPr="00CE5AE6">
        <w:rPr>
          <w:sz w:val="16"/>
        </w:rPr>
        <w:t>.</w:t>
      </w:r>
    </w:p>
    <w:p w:rsidR="00097C92" w:rsidRDefault="00097C92" w:rsidP="00097C92"/>
    <w:p w:rsidR="00A66128" w:rsidRDefault="00097C92" w:rsidP="00097C92">
      <w:pPr>
        <w:pStyle w:val="Heading3"/>
      </w:pPr>
      <w:bookmarkStart w:id="155" w:name="_Toc424225394"/>
      <w:r>
        <w:lastRenderedPageBreak/>
        <w:t>Surveillance Link Turn – Drones</w:t>
      </w:r>
      <w:bookmarkEnd w:id="155"/>
    </w:p>
    <w:p w:rsidR="00097C92" w:rsidRPr="00D63701" w:rsidRDefault="00097C92" w:rsidP="00097C92">
      <w:pPr>
        <w:pStyle w:val="Heading4"/>
      </w:pPr>
      <w:r>
        <w:t xml:space="preserve">Turn: Affs reduction of drone surveillance is key to solve- drones effect native populations in horrific manners </w:t>
      </w:r>
    </w:p>
    <w:p w:rsidR="00097C92" w:rsidRPr="00D63701" w:rsidRDefault="00097C92" w:rsidP="00097C92">
      <w:pPr>
        <w:rPr>
          <w:rStyle w:val="Style13ptBold"/>
        </w:rPr>
      </w:pPr>
      <w:r>
        <w:rPr>
          <w:rStyle w:val="Style13ptBold"/>
        </w:rPr>
        <w:t>Barry 13 [Glen, 4-27-2013, “</w:t>
      </w:r>
      <w:r w:rsidRPr="00D63701">
        <w:rPr>
          <w:rStyle w:val="Style13ptBold"/>
        </w:rPr>
        <w:t>ESSAY: Freedom Isn't Free, Terrorism Is Pervasive</w:t>
      </w:r>
      <w:r>
        <w:rPr>
          <w:rStyle w:val="Style13ptBold"/>
        </w:rPr>
        <w:t xml:space="preserve">”, EcoInternet, </w:t>
      </w:r>
      <w:r w:rsidRPr="00D63701">
        <w:rPr>
          <w:rStyle w:val="Style13ptBold"/>
        </w:rPr>
        <w:t>http://ecointernet.org/2013/04/27/essay_freedom_isnt_free_terror/</w:t>
      </w:r>
      <w:r>
        <w:rPr>
          <w:rStyle w:val="Style13ptBold"/>
        </w:rPr>
        <w:t>]-DD</w:t>
      </w:r>
    </w:p>
    <w:p w:rsidR="00097C92" w:rsidRDefault="00097C92" w:rsidP="00097C92">
      <w:pPr>
        <w:rPr>
          <w:sz w:val="16"/>
        </w:rPr>
      </w:pPr>
      <w:r w:rsidRPr="00D63701">
        <w:rPr>
          <w:rStyle w:val="Emphasis"/>
        </w:rPr>
        <w:t>Imagine the terror of an indigenous tribe suddenly finding a logging, mining, or oil company entering their ancestral land, where they have lived from time immemorial, telling them it does not belong to them. Instead, their forests will be cut, they must go to the cities, and their women are whores to service their needs. Or please consider the heartfelt terror of innocent communities hearing the incessant buzz of drones over their heads, not knowing when or whether they will be targeted as "collateral" damage – meaning murder victims</w:t>
      </w:r>
      <w:r w:rsidRPr="00D63701">
        <w:rPr>
          <w:sz w:val="16"/>
        </w:rPr>
        <w:t xml:space="preserve">. Or feel the everyday terror of the working poor, serving as slaves to the elite and then going home to unfed families and uneducated children, devoid of hope. What of the terror felt by kindred wildlife species as their habitat is razed and their young slaughtered in the name of "progress"? </w:t>
      </w:r>
      <w:r w:rsidRPr="00D63701">
        <w:rPr>
          <w:rStyle w:val="StyleUnderline"/>
        </w:rPr>
        <w:t xml:space="preserve">Such systematic terror arising from pervasive inequity, lack of human rights, militarism, and other injustices have been endured for far too long. Many acts of criminal terror result from these social ills, and we will not achieve a lasting reduction of violence until they are addressed. </w:t>
      </w:r>
      <w:r w:rsidRPr="00D63701">
        <w:rPr>
          <w:sz w:val="16"/>
        </w:rPr>
        <w:t>Working to resolve the terror pervasive in our social and economic structures may well be the only way that an unlikely, albeit possible, large scale act of biological or nuclear criminal terrorism can be avoided. Further stripping our civil liberties, establishing a police surveillance state, and waging perma-war certainly won't do so.</w:t>
      </w:r>
    </w:p>
    <w:p w:rsidR="00B52EF3" w:rsidRDefault="00B52EF3" w:rsidP="00B52EF3">
      <w:pPr>
        <w:pStyle w:val="Heading3"/>
      </w:pPr>
      <w:bookmarkStart w:id="156" w:name="_Toc424225395"/>
      <w:r>
        <w:lastRenderedPageBreak/>
        <w:t>Surveillance Turn Impact</w:t>
      </w:r>
      <w:bookmarkEnd w:id="156"/>
    </w:p>
    <w:p w:rsidR="00B52EF3" w:rsidRDefault="00B52EF3" w:rsidP="00B52EF3">
      <w:pPr>
        <w:pStyle w:val="Heading4"/>
      </w:pPr>
      <w:r>
        <w:t>This surveillance is part of the genocide of indigenous peoples.</w:t>
      </w:r>
    </w:p>
    <w:p w:rsidR="00B52EF3" w:rsidRDefault="00B52EF3" w:rsidP="00B52EF3">
      <w:r w:rsidRPr="008668EC">
        <w:rPr>
          <w:rStyle w:val="Style13ptBold"/>
        </w:rPr>
        <w:t>Reddix-Smalls 14</w:t>
      </w:r>
      <w:r>
        <w:t xml:space="preserve">(director of the South Carolina Conference of Branches of the National Association for the Advancement of Colored People, “Satellite Remote Sensing and Database Management Who Owns Digitalization of Indigenous Peoples, Antiquities and Their Artifacts,” </w:t>
      </w:r>
      <w:r w:rsidRPr="00CF240B">
        <w:t>https://www.law.berkeley.edu/files/Reddix-Smalls_Brenda_IPSC_paper_2014.pdf</w:t>
      </w:r>
      <w:r>
        <w:t>)</w:t>
      </w:r>
    </w:p>
    <w:p w:rsidR="00B52EF3" w:rsidRPr="00021516" w:rsidRDefault="00B52EF3" w:rsidP="00B52EF3">
      <w:pPr>
        <w:rPr>
          <w:rStyle w:val="Emphasis"/>
        </w:rPr>
      </w:pPr>
      <w:r w:rsidRPr="00CE5AE6">
        <w:rPr>
          <w:rStyle w:val="StyleUnderline"/>
        </w:rPr>
        <w:t>16 continues where natives have fought to retain recognized indigenous are as in Brazil. Invasion by loggers, ranchers, miners and squatters or road s, dams, power lines and railroads created in the name of progress also seek to undermine ind i g e nous autonomy</w:t>
      </w:r>
      <w:r w:rsidRPr="00CE5AE6">
        <w:rPr>
          <w:sz w:val="16"/>
        </w:rPr>
        <w:t xml:space="preserve">. 62 Political a utonomy for natives in the interplay of political, economic and cultural practices that shape the Latin America of today, with competing imperial designs, local interest, geo - cultural and geopolitical concerns continue unabated. The quest for power and dominance in Brazil by racial ethnic groups continues with the struggle for social justice. 63 Without resort to the economic history of the Amazon region and the poli tical economy of Brazil it is difficult to have a meaningful discussion of the Amazonian Indians and their struggle for cultural and sovereign rights. 64 W ithout res ort to the particulars of the Amaz on and its bio - diversity interests, cultural imperatives for the indigenous people, </w:t>
      </w:r>
      <w:r w:rsidRPr="00CE5AE6">
        <w:rPr>
          <w:rStyle w:val="StyleUnderline"/>
        </w:rPr>
        <w:t xml:space="preserve">one must assess the rights of a people to preserve their cultural identity without intrusions by others in the commodification o f data compilati on. </w:t>
      </w:r>
      <w:r w:rsidRPr="00CE5AE6">
        <w:rPr>
          <w:sz w:val="16"/>
        </w:rPr>
        <w:t>The truth is that the Indian is not on the verge of extinction, nor can the indigenous groups be collected as one monolithic group</w:t>
      </w:r>
      <w:r w:rsidRPr="00CE5AE6">
        <w:rPr>
          <w:rStyle w:val="StyleUnderline"/>
        </w:rPr>
        <w:t xml:space="preserve">. T heir human rights cannot be denigrated and the use of technology to observe, collate and collect data c annot be conducted without reso r t to international law, ethics and human n orms. In discussing the property rights of indigenous people, it is eas y to succumb to the western capitalistic framework of individualistic property owne rship. That is to attempt to distribute property rights to individuals as opposed to a distributive formula based on communal or a collective basis for ownership. I </w:t>
      </w:r>
      <w:r w:rsidRPr="00CE5AE6">
        <w:rPr>
          <w:sz w:val="16"/>
        </w:rPr>
        <w:t xml:space="preserve">ntellectual property rights such as trade secrets, patents, copyrights and trademarks seem ill equipped to serve the nee ds of people living on their lands, claiming group ownership of traditional knowledge, and/or cultural based norms. However, </w:t>
      </w:r>
      <w:r w:rsidRPr="00CE5AE6">
        <w:rPr>
          <w:rStyle w:val="StyleUnderline"/>
        </w:rPr>
        <w:t xml:space="preserve">17 because of t he intrusion of commercial entities on traditional lands, </w:t>
      </w:r>
      <w:r w:rsidRPr="00021516">
        <w:rPr>
          <w:rStyle w:val="Emphasis"/>
        </w:rPr>
        <w:t>indigenous people are often faced with conflicting and competing demands on</w:t>
      </w:r>
      <w:r w:rsidRPr="00CE5AE6">
        <w:rPr>
          <w:rStyle w:val="StyleUnderline"/>
        </w:rPr>
        <w:t xml:space="preserve"> tribal </w:t>
      </w:r>
      <w:r w:rsidRPr="00021516">
        <w:rPr>
          <w:rStyle w:val="Emphasis"/>
        </w:rPr>
        <w:t>resources</w:t>
      </w:r>
      <w:r w:rsidRPr="00CE5AE6">
        <w:rPr>
          <w:rStyle w:val="StyleUnderline"/>
        </w:rPr>
        <w:t xml:space="preserve">, conservation efforts, </w:t>
      </w:r>
      <w:r w:rsidRPr="00021516">
        <w:rPr>
          <w:rStyle w:val="Emphasis"/>
        </w:rPr>
        <w:t>and cultural preservation</w:t>
      </w:r>
      <w:r w:rsidRPr="00CE5AE6">
        <w:rPr>
          <w:rStyle w:val="StyleUnderline"/>
        </w:rPr>
        <w:t xml:space="preserve"> and community assets. </w:t>
      </w:r>
      <w:r w:rsidRPr="00021516">
        <w:rPr>
          <w:rStyle w:val="Emphasis"/>
        </w:rPr>
        <w:t>These demands are heightened in the face of group disparities of income and wealth based on historical inequities, oppressions and past genocidal harms.</w:t>
      </w:r>
    </w:p>
    <w:p w:rsidR="00B52EF3" w:rsidRPr="00B52EF3" w:rsidRDefault="00B52EF3" w:rsidP="00B52EF3"/>
    <w:p w:rsidR="00A66128" w:rsidRDefault="00A66128" w:rsidP="00A66128">
      <w:pPr>
        <w:rPr>
          <w:sz w:val="16"/>
        </w:rPr>
      </w:pPr>
    </w:p>
    <w:p w:rsidR="00A907F7" w:rsidRDefault="00A907F7" w:rsidP="00A907F7">
      <w:pPr>
        <w:pStyle w:val="Heading3"/>
      </w:pPr>
      <w:bookmarkStart w:id="157" w:name="_Toc424225396"/>
      <w:r>
        <w:lastRenderedPageBreak/>
        <w:t>Domestic/Foreign Distinction Good</w:t>
      </w:r>
      <w:bookmarkEnd w:id="157"/>
    </w:p>
    <w:p w:rsidR="00A907F7" w:rsidRDefault="00A907F7" w:rsidP="00DC7490"/>
    <w:p w:rsidR="00A907F7" w:rsidRDefault="00A907F7" w:rsidP="00A907F7">
      <w:pPr>
        <w:pStyle w:val="Heading4"/>
      </w:pPr>
      <w:r>
        <w:t>Domestic Surveillance has a unique hierarchy; means the distinction is important</w:t>
      </w:r>
    </w:p>
    <w:p w:rsidR="00A907F7" w:rsidRPr="00582016" w:rsidRDefault="00A907F7" w:rsidP="00A907F7">
      <w:r w:rsidRPr="00582016">
        <w:rPr>
          <w:rStyle w:val="Style13ptBold"/>
        </w:rPr>
        <w:t>Cincotta 10</w:t>
      </w:r>
      <w:r w:rsidRPr="00582016">
        <w:t xml:space="preserve"> – Thomas R. Cincotta; Thomas Cincotta is the former civil liberties program director at Political Research Associates; “Platform for Prejudice: How the Nationwide Suspicious Activity Reporting Initiative Invites Racial Profiling, Erodes Civil Liberties, and Undermines Security”; http://goo.gl/YfjG8S</w:t>
      </w:r>
    </w:p>
    <w:p w:rsidR="00A907F7" w:rsidRDefault="00A907F7" w:rsidP="00A907F7">
      <w:pPr>
        <w:rPr>
          <w:sz w:val="16"/>
        </w:rPr>
      </w:pPr>
      <w:r w:rsidRPr="00A907F7">
        <w:rPr>
          <w:sz w:val="16"/>
        </w:rPr>
        <w:t xml:space="preserve">However, there is reason to question whether the bewilderingly complex domestic security bureaucracy that has emerged in recent years has solved the government’s persistent information sharing problems. </w:t>
      </w:r>
      <w:r w:rsidRPr="00582016">
        <w:rPr>
          <w:rStyle w:val="StyleUnderline"/>
        </w:rPr>
        <w:t>This vast, Byzantine bureaucracy includes new mechanisms for federal, state, and local collaboration</w:t>
      </w:r>
      <w:r w:rsidRPr="00A907F7">
        <w:rPr>
          <w:sz w:val="16"/>
        </w:rPr>
        <w:t xml:space="preserve">. </w:t>
      </w:r>
      <w:r w:rsidRPr="00582016">
        <w:rPr>
          <w:rStyle w:val="StyleUnderline"/>
        </w:rPr>
        <w:t>At the top of the system, federal institutions sift, coordinate, analyze, and direct</w:t>
      </w:r>
      <w:r w:rsidRPr="00A907F7">
        <w:rPr>
          <w:sz w:val="16"/>
        </w:rPr>
        <w:t xml:space="preserve">. At the center of the intelligence matrix, two key organs of interagency coordination stand out: 1) state and major metropolitan intelligence Fusion Centers loosely overseen and partly funded by the Department of Homeland Security, and 2) the FBI’s Joint Terrorism Task Forces. </w:t>
      </w:r>
      <w:r w:rsidRPr="00582016">
        <w:rPr>
          <w:rStyle w:val="StyleUnderline"/>
        </w:rPr>
        <w:t>At the base of the system, local police departments, ranging in size from rural sheriff’s offices to major urban departments, are dedicating resources to form intelligence units</w:t>
      </w:r>
      <w:r w:rsidRPr="00A907F7">
        <w:rPr>
          <w:sz w:val="16"/>
        </w:rPr>
        <w:t xml:space="preserve">. </w:t>
      </w:r>
      <w:r w:rsidRPr="00582016">
        <w:rPr>
          <w:rStyle w:val="StyleUnderline"/>
        </w:rPr>
        <w:t>These agencies are key players in Suspicious Activity Reporting</w:t>
      </w:r>
      <w:r w:rsidRPr="00A907F7">
        <w:rPr>
          <w:sz w:val="16"/>
        </w:rPr>
        <w:t xml:space="preserve">, which is based on a concept called Intelligence-Led Policing, in which local law enforcement officials take on new intelligence-gathering roles. </w:t>
      </w:r>
      <w:r w:rsidRPr="00582016">
        <w:rPr>
          <w:rStyle w:val="StyleUnderline"/>
        </w:rPr>
        <w:t>The SAR Initiative takes these agencies’ reporting and funnels it to Fusion Centers, key components of the national security Information-Sharing Environment</w:t>
      </w:r>
      <w:r w:rsidRPr="00A907F7">
        <w:rPr>
          <w:sz w:val="16"/>
        </w:rPr>
        <w:t xml:space="preserve"> (ISE) </w:t>
      </w:r>
      <w:r w:rsidRPr="00582016">
        <w:rPr>
          <w:rStyle w:val="StyleUnderline"/>
        </w:rPr>
        <w:t>that facilitate the movement and exchange of terrorism-related information within the bureaucracy</w:t>
      </w:r>
      <w:r w:rsidRPr="00A907F7">
        <w:rPr>
          <w:sz w:val="16"/>
        </w:rPr>
        <w:t xml:space="preserve">. Municipal </w:t>
      </w:r>
      <w:r w:rsidRPr="00341444">
        <w:rPr>
          <w:rStyle w:val="Emphasis"/>
        </w:rPr>
        <w:t>police departments, county sheriffs, transit police, campus security agencies, and other law enforcement agencies</w:t>
      </w:r>
      <w:r w:rsidRPr="00582016">
        <w:rPr>
          <w:rStyle w:val="StyleUnderline"/>
        </w:rPr>
        <w:t xml:space="preserve"> lacking their own intelligence capacity have been encouraged to plug into the Information Sharing Environment</w:t>
      </w:r>
      <w:r w:rsidRPr="00A907F7">
        <w:rPr>
          <w:sz w:val="16"/>
        </w:rPr>
        <w:t xml:space="preserve"> through the intelligence-gathering Fusion CenteTrhs.e SAR Initiative is slated to go nationwide at all 72 Fusion Center sites in the spring of 2010. Before the initiative becomes fully operational, the public has a right to know whether collecting intelligence about noncriminal activity is an effective counterterrorism tool, how their Constitutional rights will be affected by this major development, and whether the program merits continued and expanded taxpayer investment. This report maintains that, rather than fixing the existing problem of insufficient information sharing across intelligence agencies, </w:t>
      </w:r>
      <w:r w:rsidRPr="00341444">
        <w:rPr>
          <w:rStyle w:val="StyleUnderline"/>
        </w:rPr>
        <w:t>the U.S. government has created an expanding bureaucracy of agencies whose untested information- gathering and sharing processes are flooding already overburdened intelligence systems</w:t>
      </w:r>
      <w:r w:rsidRPr="00A907F7">
        <w:rPr>
          <w:sz w:val="16"/>
        </w:rPr>
        <w:t xml:space="preserve"> with junk data, or “noise.” In data-systems analysis, this is a familiar and well-studied phenomenon known as GIGO, or “garbage in garbage out.” This overabundance of junk data does little to protect us from terrorists and much to threaten our civil liberties. The Christmas Day 2009 attempted bombing in Detroit shows on the one hand that information sharing hurdles have not been fixed, and secondly, part of the problem may be the overwhelming volume of data. Programs that lower the threshold for intelligence gathering and thereby lower the quality of data contribute to this problem.</w:t>
      </w:r>
    </w:p>
    <w:p w:rsidR="00A907F7" w:rsidRPr="00A907F7" w:rsidRDefault="00BD3C1E" w:rsidP="00A907F7">
      <w:pPr>
        <w:pStyle w:val="Heading3"/>
      </w:pPr>
      <w:bookmarkStart w:id="158" w:name="_Toc424225397"/>
      <w:r>
        <w:lastRenderedPageBreak/>
        <w:t>Domestic/</w:t>
      </w:r>
      <w:r w:rsidR="00A907F7">
        <w:t>Foreign Distinction Good - Racism</w:t>
      </w:r>
      <w:bookmarkEnd w:id="158"/>
    </w:p>
    <w:p w:rsidR="00A907F7" w:rsidRDefault="00A907F7" w:rsidP="00A907F7">
      <w:pPr>
        <w:pStyle w:val="Heading4"/>
      </w:pPr>
      <w:r>
        <w:t>The SAR initiative means some racist activities are unique to domestic surviellence</w:t>
      </w:r>
    </w:p>
    <w:p w:rsidR="00A907F7" w:rsidRDefault="00A907F7" w:rsidP="00A907F7">
      <w:r w:rsidRPr="00B242F4">
        <w:rPr>
          <w:rStyle w:val="Style13ptBold"/>
        </w:rPr>
        <w:t>Cincotta 10</w:t>
      </w:r>
      <w:r>
        <w:t xml:space="preserve"> – Thomas R. Cincotta; Thomas Cincotta is the former civil liberties program director at Political Research Associates; “Platform for Prejudice: How the Nationwide Suspicious Activity Reporting Initiative Invites Racial Profiling, Erodes Civil Liberties, and Undermines Security”; </w:t>
      </w:r>
      <w:hyperlink r:id="rId58" w:history="1">
        <w:r w:rsidRPr="00B74813">
          <w:rPr>
            <w:rStyle w:val="Hyperlink"/>
          </w:rPr>
          <w:t>http://goo.gl/YfjG8S</w:t>
        </w:r>
      </w:hyperlink>
    </w:p>
    <w:p w:rsidR="00A907F7" w:rsidRPr="00A907F7" w:rsidRDefault="00A907F7" w:rsidP="00A907F7">
      <w:pPr>
        <w:rPr>
          <w:sz w:val="16"/>
        </w:rPr>
      </w:pPr>
      <w:r w:rsidRPr="00341444">
        <w:rPr>
          <w:rStyle w:val="StyleUnderline"/>
        </w:rPr>
        <w:t>The SAR Initiative operates in a context that includes intense surveillance of racial and ethnic minority</w:t>
      </w:r>
      <w:r w:rsidRPr="00A907F7">
        <w:rPr>
          <w:sz w:val="16"/>
        </w:rPr>
        <w:t xml:space="preserve"> (particularly Arab, Muslim, and South Asian) </w:t>
      </w:r>
      <w:r w:rsidRPr="00341444">
        <w:rPr>
          <w:rStyle w:val="StyleUnderline"/>
        </w:rPr>
        <w:t>communities</w:t>
      </w:r>
      <w:r w:rsidRPr="00A907F7">
        <w:rPr>
          <w:sz w:val="16"/>
        </w:rPr>
        <w:t xml:space="preserve">. When collecting information, FBI agents are now authorized to enter mosques, churches, synagogues, and other places of worship without identifying themselves. A Justice Department-financed study found that following September 11, </w:t>
      </w:r>
      <w:r w:rsidRPr="00341444">
        <w:rPr>
          <w:rStyle w:val="StyleUnderline"/>
        </w:rPr>
        <w:t>Arab Americans have a greater fear of racial profiling and immigration enforcement than of falling victim to hate crimes</w:t>
      </w:r>
      <w:r w:rsidRPr="00A907F7">
        <w:rPr>
          <w:sz w:val="16"/>
        </w:rPr>
        <w:t xml:space="preserve">. </w:t>
      </w:r>
      <w:r w:rsidRPr="00341444">
        <w:rPr>
          <w:rStyle w:val="Emphasis"/>
        </w:rPr>
        <w:t>The SAR Initiative’s new information sharing systems allow racialized fears about terrorism to be magnified</w:t>
      </w:r>
      <w:r w:rsidRPr="00A907F7">
        <w:rPr>
          <w:sz w:val="16"/>
        </w:rPr>
        <w:t>. Its broad definition of “suspicious activity” and emphasis on socalled “pre-crime” (i.e., innocent) activity creates confusion among police, encourages subjective judgments, a</w:t>
      </w:r>
      <w:r w:rsidRPr="00341444">
        <w:rPr>
          <w:rStyle w:val="StyleUnderline"/>
        </w:rPr>
        <w:t>nd opens the door for habitual, often unconscious stereotypes to enter police decision-making on reporting and investigations</w:t>
      </w:r>
      <w:r w:rsidRPr="00A907F7">
        <w:rPr>
          <w:sz w:val="16"/>
        </w:rPr>
        <w:t xml:space="preserve">. Sometimes the results stretch credulity. On July 3, 2005, a man photographed three Middle Eastern men videotaping the iconic pier at Santa Monica beach. Weeks later, police seized the video, which they characterized as “probing” for a terror attack because the tourists themselves were not in the footage. Police consulted with the FBI, the Los Angeles Terrorism Early Warning Group (precursor to today’s Fusion Center), and the state Department of Homeland Security. As a result, Santa Monica police requested $2 million to install pre-emptive measures such as surveillance cameras, additional patrols, and bomb-sniffing dogs to beef up security at the pier. No arrests were made, and tax payers picked up the tab. This episode shows how racial profiling harms us all. </w:t>
      </w:r>
      <w:r w:rsidRPr="00341444">
        <w:rPr>
          <w:rStyle w:val="StyleUnderline"/>
        </w:rPr>
        <w:t xml:space="preserve">The increased involvement of </w:t>
      </w:r>
      <w:r w:rsidRPr="00341444">
        <w:rPr>
          <w:rStyle w:val="Emphasis"/>
        </w:rPr>
        <w:t>local and state</w:t>
      </w:r>
      <w:r w:rsidRPr="00341444">
        <w:rPr>
          <w:rStyle w:val="StyleUnderline"/>
        </w:rPr>
        <w:t xml:space="preserve"> law enforcement officials</w:t>
      </w:r>
      <w:r w:rsidRPr="00A907F7">
        <w:rPr>
          <w:sz w:val="16"/>
        </w:rPr>
        <w:t xml:space="preserve">, who lack sufficient training and expertise in national security and counter-terrorism practices, </w:t>
      </w:r>
      <w:r w:rsidRPr="00341444">
        <w:rPr>
          <w:rStyle w:val="StyleUnderline"/>
        </w:rPr>
        <w:t>will likely</w:t>
      </w:r>
      <w:r w:rsidRPr="00A907F7">
        <w:rPr>
          <w:sz w:val="16"/>
        </w:rPr>
        <w:t xml:space="preserve"> in Suspicious Activity Reporting Initiative </w:t>
      </w:r>
      <w:r w:rsidRPr="00341444">
        <w:rPr>
          <w:rStyle w:val="StyleUnderline"/>
        </w:rPr>
        <w:t>crease misconduct based on the race, ethnicity, and religion of targeted groups</w:t>
      </w:r>
      <w:r w:rsidRPr="00A907F7">
        <w:rPr>
          <w:sz w:val="16"/>
        </w:rPr>
        <w:t xml:space="preserve">. </w:t>
      </w:r>
      <w:r w:rsidRPr="00341444">
        <w:rPr>
          <w:rStyle w:val="Emphasis"/>
        </w:rPr>
        <w:t>Nationwide</w:t>
      </w:r>
      <w:r w:rsidRPr="00341444">
        <w:rPr>
          <w:rStyle w:val="StyleUnderline"/>
        </w:rPr>
        <w:t xml:space="preserve"> information sharing </w:t>
      </w:r>
      <w:r w:rsidRPr="00A907F7">
        <w:rPr>
          <w:sz w:val="16"/>
        </w:rPr>
        <w:t>also</w:t>
      </w:r>
      <w:r w:rsidRPr="00341444">
        <w:rPr>
          <w:rStyle w:val="StyleUnderline"/>
        </w:rPr>
        <w:t xml:space="preserve"> increases the chances that innocent people caught in the surveillance web will experience ongoing difficulties</w:t>
      </w:r>
      <w:r w:rsidRPr="00A907F7">
        <w:rPr>
          <w:sz w:val="16"/>
        </w:rPr>
        <w:t>. Notwithstanding official policies prohibiting the use of racial profiling, biases in input and analysis will likely lead to an overrepresentation of South Asian, Middle Eastern, Arab, and Muslim populations in SAR data. This will create an untenable situation that will alienate these communities from civil society, at a time when nearly all their leaders want to work to improve safety and cultivate mutual trust.</w:t>
      </w:r>
    </w:p>
    <w:p w:rsidR="00A907F7" w:rsidRDefault="00A907F7" w:rsidP="00A907F7">
      <w:pPr>
        <w:pStyle w:val="Heading4"/>
      </w:pPr>
      <w:r>
        <w:t>Domestic surveillance uniquely leads to prejudice</w:t>
      </w:r>
    </w:p>
    <w:p w:rsidR="00A907F7" w:rsidRDefault="00A907F7" w:rsidP="00A907F7">
      <w:r w:rsidRPr="00B242F4">
        <w:rPr>
          <w:rStyle w:val="Style13ptBold"/>
        </w:rPr>
        <w:t>Cincotta 10</w:t>
      </w:r>
      <w:r>
        <w:t xml:space="preserve"> – Thomas R. Cincotta; Thomas Cincotta is the former civil liberties program director at Political Research Associates; “Platform for Prejudice: How the Nationwide Suspicious Activity Reporting Initiative Invites Racial Profiling, Erodes Civil Liberties, and Undermines Security”; </w:t>
      </w:r>
      <w:hyperlink r:id="rId59" w:history="1">
        <w:r w:rsidRPr="00B74813">
          <w:rPr>
            <w:rStyle w:val="Hyperlink"/>
          </w:rPr>
          <w:t>http://goo.gl/YfjG8S</w:t>
        </w:r>
      </w:hyperlink>
    </w:p>
    <w:p w:rsidR="00A907F7" w:rsidRPr="005902DA" w:rsidRDefault="00A907F7" w:rsidP="00A907F7">
      <w:pPr>
        <w:rPr>
          <w:sz w:val="16"/>
        </w:rPr>
      </w:pPr>
      <w:r w:rsidRPr="005902DA">
        <w:rPr>
          <w:sz w:val="16"/>
        </w:rPr>
        <w:t>The Suspicious Activity Reporting Initiative</w:t>
      </w:r>
      <w:r w:rsidRPr="00BF3DBE">
        <w:rPr>
          <w:rStyle w:val="StyleUnderline"/>
        </w:rPr>
        <w:t xml:space="preserve">, a new framework that guides, orchestrates, and connect s </w:t>
      </w:r>
      <w:r w:rsidRPr="00BF3DBE">
        <w:rPr>
          <w:rStyle w:val="Emphasis"/>
        </w:rPr>
        <w:t>the federal government’s nationwide</w:t>
      </w:r>
      <w:r w:rsidRPr="00BF3DBE">
        <w:rPr>
          <w:rStyle w:val="StyleUnderline"/>
        </w:rPr>
        <w:t xml:space="preserve"> “Information Sharing Environment,” undermines civil rights and liberties as well as security to the extent that it targets noncriminal behavior and political speech</w:t>
      </w:r>
      <w:r w:rsidRPr="005902DA">
        <w:rPr>
          <w:sz w:val="16"/>
        </w:rPr>
        <w:t xml:space="preserve">. The SAR Initiative is highly problematic, because it </w:t>
      </w:r>
      <w:r w:rsidRPr="00BF3DBE">
        <w:rPr>
          <w:rStyle w:val="StyleUnderline"/>
        </w:rPr>
        <w:t>creates a platform for prejudice that targets two major groupings</w:t>
      </w:r>
      <w:r w:rsidRPr="005902DA">
        <w:rPr>
          <w:sz w:val="16"/>
        </w:rPr>
        <w:t xml:space="preserve"> as potential terrorists: </w:t>
      </w:r>
      <w:r w:rsidRPr="00BF3DBE">
        <w:rPr>
          <w:rStyle w:val="StyleUnderline"/>
        </w:rPr>
        <w:t>1) Muslims and Arabs living in the United States</w:t>
      </w:r>
      <w:r w:rsidRPr="005902DA">
        <w:rPr>
          <w:sz w:val="16"/>
        </w:rPr>
        <w:t xml:space="preserve">, </w:t>
      </w:r>
      <w:r w:rsidRPr="00BF3DBE">
        <w:rPr>
          <w:rStyle w:val="StyleUnderline"/>
        </w:rPr>
        <w:t>and other</w:t>
      </w:r>
      <w:r w:rsidRPr="005902DA">
        <w:rPr>
          <w:sz w:val="16"/>
        </w:rPr>
        <w:t xml:space="preserve"> </w:t>
      </w:r>
      <w:r w:rsidRPr="00BF3DBE">
        <w:rPr>
          <w:rStyle w:val="StyleUnderline"/>
        </w:rPr>
        <w:t>nationalities or ethnicities</w:t>
      </w:r>
      <w:r w:rsidRPr="005902DA">
        <w:rPr>
          <w:sz w:val="16"/>
        </w:rPr>
        <w:t xml:space="preserve"> perceived by many Americans through the lens of stereotypes; and </w:t>
      </w:r>
      <w:r w:rsidRPr="00BF3DBE">
        <w:rPr>
          <w:rStyle w:val="StyleUnderline"/>
        </w:rPr>
        <w:t>2) people with dissident views across the political spectrum</w:t>
      </w:r>
      <w:r w:rsidRPr="005902DA">
        <w:rPr>
          <w:sz w:val="16"/>
        </w:rPr>
        <w:t xml:space="preserve">. </w:t>
      </w:r>
      <w:r w:rsidRPr="00BF3DBE">
        <w:rPr>
          <w:rStyle w:val="StyleUnderline"/>
        </w:rPr>
        <w:t>These prejudices—one based on ethnic, racial, and religious identity; the other based on ideology and belief—threaten the very foundations of our democracy</w:t>
      </w:r>
      <w:r w:rsidRPr="005902DA">
        <w:rPr>
          <w:sz w:val="16"/>
        </w:rPr>
        <w:t>.</w:t>
      </w:r>
    </w:p>
    <w:p w:rsidR="00A907F7" w:rsidRDefault="00A907F7" w:rsidP="00A907F7">
      <w:pPr>
        <w:pStyle w:val="Heading3"/>
      </w:pPr>
      <w:bookmarkStart w:id="159" w:name="_Toc424225398"/>
      <w:r>
        <w:lastRenderedPageBreak/>
        <w:t>Domestic/Foreign Distinction Good - Policymaking</w:t>
      </w:r>
      <w:bookmarkEnd w:id="159"/>
    </w:p>
    <w:p w:rsidR="00A907F7" w:rsidRDefault="00A907F7" w:rsidP="00A907F7">
      <w:pPr>
        <w:pStyle w:val="Heading4"/>
      </w:pPr>
      <w:r>
        <w:t>Domestic Intelligence has developed separately, therefore needing different policies to curtail it</w:t>
      </w:r>
    </w:p>
    <w:p w:rsidR="00A907F7" w:rsidRDefault="00A907F7" w:rsidP="00A907F7">
      <w:r w:rsidRPr="00B242F4">
        <w:rPr>
          <w:rStyle w:val="Style13ptBold"/>
        </w:rPr>
        <w:t>Cincotta 10</w:t>
      </w:r>
      <w:r>
        <w:t xml:space="preserve"> – Thomas R. Cincotta; Thomas Cincotta is the former civil liberties program director at Political Research Associates; “Platform for Prejudice: How the Nationwide Suspicious Activity Reporting Initiative Invites Racial Profiling, Erodes Civil Liberties, and Undermines Security”; </w:t>
      </w:r>
      <w:hyperlink r:id="rId60" w:history="1">
        <w:r w:rsidRPr="00B74813">
          <w:rPr>
            <w:rStyle w:val="Hyperlink"/>
          </w:rPr>
          <w:t>http://goo.gl/YfjG8S</w:t>
        </w:r>
      </w:hyperlink>
    </w:p>
    <w:p w:rsidR="00BD3C1E" w:rsidRDefault="00A907F7" w:rsidP="00A907F7">
      <w:pPr>
        <w:rPr>
          <w:rStyle w:val="StyleUnderline"/>
        </w:rPr>
      </w:pPr>
      <w:r w:rsidRPr="00BF3DBE">
        <w:rPr>
          <w:rStyle w:val="StyleUnderline"/>
        </w:rPr>
        <w:t>The failure of American intelligence</w:t>
      </w:r>
      <w:r w:rsidRPr="00A907F7">
        <w:rPr>
          <w:sz w:val="16"/>
        </w:rPr>
        <w:t xml:space="preserve"> prior to September 11, 2001 </w:t>
      </w:r>
      <w:r w:rsidRPr="00BF3DBE">
        <w:rPr>
          <w:rStyle w:val="StyleUnderline"/>
        </w:rPr>
        <w:t>prompted a call for more effective data sharing, smarter analysis, and a vigilant political leadership attuned to heeding intelligence warnings</w:t>
      </w:r>
      <w:r w:rsidRPr="00A907F7">
        <w:rPr>
          <w:sz w:val="16"/>
        </w:rPr>
        <w:t xml:space="preserve">. In response, </w:t>
      </w:r>
      <w:r w:rsidRPr="00BF3DBE">
        <w:rPr>
          <w:rStyle w:val="StyleUnderline"/>
        </w:rPr>
        <w:t xml:space="preserve">the U.S. government undertook a sweeping restructuring and expansion of its </w:t>
      </w:r>
      <w:r w:rsidRPr="00BF3DBE">
        <w:rPr>
          <w:rStyle w:val="Emphasis"/>
        </w:rPr>
        <w:t>domestic</w:t>
      </w:r>
      <w:r w:rsidRPr="00BF3DBE">
        <w:rPr>
          <w:rStyle w:val="StyleUnderline"/>
        </w:rPr>
        <w:t xml:space="preserve"> counterintelligence</w:t>
      </w:r>
      <w:r w:rsidRPr="00A907F7">
        <w:rPr>
          <w:sz w:val="16"/>
        </w:rPr>
        <w:t xml:space="preserve"> apparatus to promote information sharing and joint action. </w:t>
      </w:r>
      <w:r w:rsidRPr="00BF3DBE">
        <w:rPr>
          <w:rStyle w:val="StyleUnderline"/>
        </w:rPr>
        <w:t>Domestic intelligence in the past managed only an informal and unstructured cooperation based primarily on paper records. Today, interagency collaboration is reaching new heights of electronic and organizational sophistication</w:t>
      </w:r>
      <w:r w:rsidRPr="00A907F7">
        <w:rPr>
          <w:sz w:val="16"/>
        </w:rPr>
        <w:t xml:space="preserve">. With the Intelligence Reform and Terrorism Prevention Act of 2004, Congress mandated a fundamental reordering of America’s intelligence gathering institutions. </w:t>
      </w:r>
      <w:r w:rsidRPr="00BF3DBE">
        <w:rPr>
          <w:rStyle w:val="StyleUnderline"/>
        </w:rPr>
        <w:t>It</w:t>
      </w:r>
      <w:r w:rsidRPr="00A907F7">
        <w:rPr>
          <w:sz w:val="16"/>
        </w:rPr>
        <w:t xml:space="preserve"> also </w:t>
      </w:r>
      <w:r w:rsidRPr="00BF3DBE">
        <w:rPr>
          <w:rStyle w:val="StyleUnderline"/>
        </w:rPr>
        <w:t xml:space="preserve">called for the creation of an “Information Sharing Environment” </w:t>
      </w:r>
      <w:r w:rsidRPr="00A907F7">
        <w:rPr>
          <w:sz w:val="16"/>
        </w:rPr>
        <w:t xml:space="preserve">(commonly known as the “ISE”) </w:t>
      </w:r>
      <w:r w:rsidRPr="00BF3DBE">
        <w:rPr>
          <w:rStyle w:val="StyleUnderline"/>
        </w:rPr>
        <w:t xml:space="preserve">to facilitate the exchange of terrorism information among all appropriate </w:t>
      </w:r>
      <w:r w:rsidRPr="00BF3DBE">
        <w:rPr>
          <w:rStyle w:val="Emphasis"/>
        </w:rPr>
        <w:t>federal, state, and local</w:t>
      </w:r>
      <w:r w:rsidRPr="00BF3DBE">
        <w:rPr>
          <w:rStyle w:val="StyleUnderline"/>
        </w:rPr>
        <w:t xml:space="preserve"> agencies</w:t>
      </w:r>
      <w:r w:rsidRPr="00A907F7">
        <w:rPr>
          <w:sz w:val="16"/>
        </w:rPr>
        <w:t xml:space="preserve"> and the private sector through the use of common guidelines and technologies.1 Establishing uniform standards for Suspicious Activities Reporting and a technological infrastructure enabling rapid and wide sharing potentially gives government more power to detect terror plots. </w:t>
      </w:r>
      <w:r w:rsidRPr="00BF3DBE">
        <w:rPr>
          <w:rStyle w:val="Emphasis"/>
        </w:rPr>
        <w:t>Domestic</w:t>
      </w:r>
      <w:r w:rsidRPr="00BF3DBE">
        <w:rPr>
          <w:rStyle w:val="StyleUnderline"/>
        </w:rPr>
        <w:t xml:space="preserve"> institutions at every level are now better positioned to collect information </w:t>
      </w:r>
      <w:r w:rsidRPr="00BF3DBE">
        <w:rPr>
          <w:rStyle w:val="Emphasis"/>
        </w:rPr>
        <w:t>on U.S. citizens</w:t>
      </w:r>
      <w:r w:rsidRPr="00BF3DBE">
        <w:rPr>
          <w:rStyle w:val="StyleUnderline"/>
        </w:rPr>
        <w:t xml:space="preserve"> and residents, share incident reports, and target designated individuals.</w:t>
      </w:r>
    </w:p>
    <w:p w:rsidR="00BD3C1E" w:rsidRDefault="00BD3C1E" w:rsidP="00BD3C1E">
      <w:pPr>
        <w:rPr>
          <w:rStyle w:val="StyleUnderline"/>
        </w:rPr>
      </w:pPr>
      <w:r>
        <w:rPr>
          <w:rStyle w:val="StyleUnderline"/>
        </w:rPr>
        <w:br w:type="page"/>
      </w:r>
    </w:p>
    <w:p w:rsidR="00A907F7" w:rsidRPr="00BD3C1E" w:rsidRDefault="00BD3C1E" w:rsidP="00BD3C1E">
      <w:pPr>
        <w:pStyle w:val="Heading3"/>
      </w:pPr>
      <w:bookmarkStart w:id="160" w:name="_Toc424225399"/>
      <w:r w:rsidRPr="00BD3C1E">
        <w:lastRenderedPageBreak/>
        <w:t>Domestic/Foreign Distinction Good - Advocacy</w:t>
      </w:r>
      <w:bookmarkEnd w:id="160"/>
    </w:p>
    <w:p w:rsidR="00BD3C1E" w:rsidRDefault="00BD3C1E" w:rsidP="00BD3C1E">
      <w:pPr>
        <w:pStyle w:val="Heading4"/>
      </w:pPr>
      <w:r>
        <w:t>Domestic and International Distinction is Key to Advocating for Local Issues</w:t>
      </w:r>
    </w:p>
    <w:p w:rsidR="00BD3C1E" w:rsidRDefault="00BD3C1E" w:rsidP="00BD3C1E">
      <w:pPr>
        <w:rPr>
          <w:rStyle w:val="Style13ptBold"/>
        </w:rPr>
      </w:pPr>
      <w:r>
        <w:rPr>
          <w:rStyle w:val="Style13ptBold"/>
        </w:rPr>
        <w:t xml:space="preserve"> Benvensti and Downs 09’</w:t>
      </w:r>
    </w:p>
    <w:p w:rsidR="00BD3C1E" w:rsidRPr="002578AD" w:rsidRDefault="00BD3C1E" w:rsidP="00BD3C1E">
      <w:pPr>
        <w:rPr>
          <w:rStyle w:val="Style13ptBold"/>
          <w:b w:val="0"/>
          <w:sz w:val="20"/>
        </w:rPr>
      </w:pPr>
      <w:r>
        <w:t>Eyal Benvenisti is an attorney and professor of human rights at Tel Aviv University's Faculty of Law. Since 2003 he has been part of the Global Law Faculty at New York University School of Law.George Woodrow Downs, Jr. was an American political scientist and pioneer of the application of noncooperative game theory to international politics</w:t>
      </w:r>
      <w:r w:rsidRPr="002578AD">
        <w:rPr>
          <w:b/>
          <w:sz w:val="16"/>
        </w:rPr>
        <w:t>.</w:t>
      </w:r>
      <w:r w:rsidRPr="002578AD">
        <w:rPr>
          <w:rStyle w:val="Style13ptBold"/>
          <w:b w:val="0"/>
          <w:sz w:val="20"/>
        </w:rPr>
        <w:t xml:space="preserve"> Eur J Int Law (2009) 20 (1): 59-72</w:t>
      </w:r>
      <w:r>
        <w:rPr>
          <w:rStyle w:val="Style13ptBold"/>
          <w:b w:val="0"/>
          <w:sz w:val="20"/>
        </w:rPr>
        <w:t xml:space="preserve"> </w:t>
      </w:r>
      <w:hyperlink r:id="rId61" w:history="1">
        <w:r w:rsidRPr="00AF3179">
          <w:rPr>
            <w:rStyle w:val="Hyperlink"/>
          </w:rPr>
          <w:t>http://ejil.oxfordjournals.org/content/20/1/59.full</w:t>
        </w:r>
      </w:hyperlink>
      <w:r>
        <w:rPr>
          <w:rStyle w:val="Style13ptBold"/>
          <w:b w:val="0"/>
          <w:sz w:val="20"/>
        </w:rPr>
        <w:t xml:space="preserve"> IEG</w:t>
      </w:r>
    </w:p>
    <w:p w:rsidR="00BD3C1E" w:rsidRPr="00BD3C1E" w:rsidRDefault="00BD3C1E" w:rsidP="00BD3C1E">
      <w:pPr>
        <w:rPr>
          <w:sz w:val="16"/>
        </w:rPr>
      </w:pPr>
      <w:r w:rsidRPr="00BD3C1E">
        <w:rPr>
          <w:sz w:val="16"/>
        </w:rPr>
        <w:t xml:space="preserve">There is little indication that the change is related to any alteration in the process by which judges are selected or to the growing salience of international law school curricula over the last 15 years. The self-defined mission of national court judges as </w:t>
      </w:r>
      <w:r w:rsidRPr="002578AD">
        <w:rPr>
          <w:u w:val="single"/>
        </w:rPr>
        <w:t>guardians of the domestic legal order has largely remained the same</w:t>
      </w:r>
      <w:r w:rsidRPr="00BD3C1E">
        <w:rPr>
          <w:sz w:val="16"/>
        </w:rPr>
        <w:t xml:space="preserve">. They continue to regard themselves first and foremost as national agents, and </w:t>
      </w:r>
      <w:r w:rsidRPr="002578AD">
        <w:rPr>
          <w:u w:val="single"/>
        </w:rPr>
        <w:t>their chief motivation is not to promote global justice but to protect primarily, if not exclusively, the domestic rule of law</w:t>
      </w:r>
      <w:r w:rsidRPr="00BD3C1E">
        <w:rPr>
          <w:sz w:val="16"/>
        </w:rPr>
        <w:t xml:space="preserve">. </w:t>
      </w:r>
      <w:r w:rsidRPr="002578AD">
        <w:rPr>
          <w:u w:val="single"/>
        </w:rPr>
        <w:t>Moreover, their sensitivity to the national interest continues to reflect itself in any number of traditional and predictable ways</w:t>
      </w:r>
      <w:r w:rsidRPr="00BD3C1E">
        <w:rPr>
          <w:sz w:val="16"/>
        </w:rPr>
        <w:t xml:space="preserve">, such as their continuing refusal to constrain their executives when such constraints might harm their economies, for example by imposing international trade law obligations on their executives,3 or piercing the immunity granted by international law to acting officials of foreign states.4What has changed is the context in which national court judges find themselves operating. Fifteen years of accelerating globalization have altered the assessment of national courts about what the </w:t>
      </w:r>
      <w:r w:rsidRPr="002578AD">
        <w:rPr>
          <w:u w:val="single"/>
        </w:rPr>
        <w:t>primary threats to the domestic order are and what strategies they will need to adopt in order to cope with them.</w:t>
      </w:r>
      <w:r w:rsidRPr="00BD3C1E">
        <w:rPr>
          <w:sz w:val="16"/>
        </w:rPr>
        <w:t xml:space="preserve"> National courts are increasingly discovering </w:t>
      </w:r>
      <w:r w:rsidRPr="002578AD">
        <w:rPr>
          <w:b/>
          <w:u w:val="single"/>
        </w:rPr>
        <w:t>that the most effective way for them to maintain the space for domestic deliberation and to strengthen the ability of their governments to withstand the pressure brought to bear by foreign</w:t>
      </w:r>
      <w:r w:rsidRPr="00BD3C1E">
        <w:rPr>
          <w:sz w:val="16"/>
        </w:rPr>
        <w:t xml:space="preserve"> and local interest groups and </w:t>
      </w:r>
      <w:r w:rsidRPr="002578AD">
        <w:rPr>
          <w:b/>
          <w:u w:val="single"/>
        </w:rPr>
        <w:t>powerful foreign governments is to ensure to the extent possible that their judgments complement rather than conflict</w:t>
      </w:r>
      <w:r w:rsidRPr="00BD3C1E">
        <w:rPr>
          <w:sz w:val="16"/>
        </w:rPr>
        <w:t xml:space="preserve"> with those of other national courts. Increasingly this requires them to monitor the opinions of other courts at both the national and international level and to engage in what amounts to tacit co-ordination. We argue that these co-ordination activities, in turn, can function as a kind of global good which facilitates further interjudicial co-operation, potentially accelerating the evolution of a more coherent international legal system. </w:t>
      </w:r>
    </w:p>
    <w:p w:rsidR="00BD3C1E" w:rsidRPr="00BD3C1E" w:rsidRDefault="00BD3C1E" w:rsidP="00BD3C1E"/>
    <w:p w:rsidR="00145BCE" w:rsidRPr="00145BCE" w:rsidRDefault="00145BCE" w:rsidP="00145BCE">
      <w:pPr>
        <w:pStyle w:val="Heading3"/>
      </w:pPr>
      <w:bookmarkStart w:id="161" w:name="_Toc424225400"/>
      <w:r w:rsidRPr="00145BCE">
        <w:lastRenderedPageBreak/>
        <w:t>Reforms Solve</w:t>
      </w:r>
      <w:bookmarkEnd w:id="161"/>
    </w:p>
    <w:p w:rsidR="00145BCE" w:rsidRPr="005B7691" w:rsidRDefault="00145BCE" w:rsidP="00145BCE">
      <w:pPr>
        <w:pStyle w:val="Heading4"/>
      </w:pPr>
      <w:r>
        <w:t xml:space="preserve">The dichotomy between liberty and surveillance is a lie- surveillance can be modified to generate equality but still maintain security from threats- the perm would be net beneficial </w:t>
      </w:r>
    </w:p>
    <w:p w:rsidR="00145BCE" w:rsidRPr="00FB5064" w:rsidRDefault="00145BCE" w:rsidP="00145BCE">
      <w:pPr>
        <w:rPr>
          <w:b/>
          <w:sz w:val="26"/>
        </w:rPr>
      </w:pPr>
      <w:r w:rsidRPr="005B7691">
        <w:rPr>
          <w:rStyle w:val="Style13ptBold"/>
        </w:rPr>
        <w:t>Chesterman</w:t>
      </w:r>
      <w:r>
        <w:rPr>
          <w:rStyle w:val="Style13ptBold"/>
        </w:rPr>
        <w:t xml:space="preserve"> 11 </w:t>
      </w:r>
      <w:r w:rsidRPr="005B7691">
        <w:rPr>
          <w:rStyle w:val="Style13ptBold"/>
          <w:b w:val="0"/>
          <w:sz w:val="16"/>
          <w:szCs w:val="16"/>
        </w:rPr>
        <w:t>[Simon Chesterman, ?-?-2011, “One Nation Under Surveillance – A New Social Contract to Defend Freedom Without Sacrificing Liberty”. , Dreier T (2011). “One Nation Under Surveillance – A New Social Contract to Defend Freedom Without Sacrificing Liberty”. jipitec, Vol. 2. (urn:nbn:de:0009-29-30966)]-DD</w:t>
      </w:r>
    </w:p>
    <w:p w:rsidR="000F08F4" w:rsidRDefault="00145BCE" w:rsidP="00145BCE">
      <w:pPr>
        <w:rPr>
          <w:sz w:val="14"/>
        </w:rPr>
      </w:pPr>
      <w:r w:rsidRPr="00145BCE">
        <w:rPr>
          <w:sz w:val="14"/>
        </w:rPr>
        <w:t>“</w:t>
      </w:r>
      <w:r w:rsidRPr="00C25F25">
        <w:rPr>
          <w:rStyle w:val="StyleUnderline"/>
        </w:rPr>
        <w:t>Framing the problem as a tension between liberty and security is also a category error, as it adopts an emergency paradigm as the lens through which to view the threat. Terrorism may well present the most significant threat of violence to the countries discussed in this book, but it is ” “unlikely to constitute an existential threat to organized political life as such. In the event that a dirty bomb is detonated in Manhattan, civil liberties will certainly be curtailed</w:t>
      </w:r>
      <w:r w:rsidRPr="00145BCE">
        <w:rPr>
          <w:sz w:val="14"/>
        </w:rPr>
        <w:t>. That is not an argument for abandoning those liberties today. Instead, what is needed now is a reasoned examination of the framework within which the growing surveillance powers of the state should be exercised. Three key elements of that framework are agreement that special powers can only be granted to actors accountable directly to the public, that the extent and the purpose of those powers must be provided for in law, and that a regime is set up to ameliorate and compensate the intended and unintended consequences of the use of those powers.” “</w:t>
      </w:r>
      <w:r w:rsidRPr="00C25F25">
        <w:rPr>
          <w:rStyle w:val="StyleUnderline"/>
        </w:rPr>
        <w:t>Profiling raises legitimate concerns about explicit or implicit racism and other forms of bigotry. Yet it is also clearly a part of the investigative method currently used by police and intelligence officers. The debate as it is often presented sets the civil liberties of the profiled group against the security interests of the population as a whole. It is misleading, however, to say that the choice is between profiling and lost lives. A better analysis might be that the use of ethnicity as a basis for profiling imposes a cost on innocent members of the targeted group—for example, younger Muslim men of Middle Eastern backgrounds. It might be preferable to distribute that cost more equitably, perhaps by excluding the factor perceived as relevant but offensive, and increasing the scrutiny of the population as a whole.</w:t>
      </w:r>
      <w:r w:rsidRPr="00145BCE">
        <w:rPr>
          <w:sz w:val="14"/>
        </w:rPr>
        <w:t xml:space="preserve"> One scholar concludes that profiling does not pose the question of whether ethnic sensitivity must be bought at the price of thousands of lives, but whether such sensitivity should be bought at the price of arriving half an hour earlier at the airport.3”</w:t>
      </w:r>
    </w:p>
    <w:p w:rsidR="000F08F4" w:rsidRDefault="000F08F4" w:rsidP="000F08F4">
      <w:r>
        <w:br w:type="page"/>
      </w:r>
    </w:p>
    <w:p w:rsidR="00145BCE" w:rsidRDefault="000F08F4" w:rsidP="000F08F4">
      <w:pPr>
        <w:pStyle w:val="Heading3"/>
      </w:pPr>
      <w:bookmarkStart w:id="162" w:name="_Toc424225401"/>
      <w:r>
        <w:lastRenderedPageBreak/>
        <w:t>Reform Solves – Indigenous People Want It</w:t>
      </w:r>
      <w:bookmarkEnd w:id="162"/>
    </w:p>
    <w:p w:rsidR="000F08F4" w:rsidRDefault="000F08F4" w:rsidP="000F08F4"/>
    <w:p w:rsidR="000F08F4" w:rsidRDefault="000F08F4" w:rsidP="000F08F4">
      <w:pPr>
        <w:pStyle w:val="Heading4"/>
      </w:pPr>
      <w:r>
        <w:t>Indigenous people want legal protection from surveillance.</w:t>
      </w:r>
    </w:p>
    <w:p w:rsidR="000F08F4" w:rsidRDefault="000F08F4" w:rsidP="000F08F4">
      <w:r>
        <w:rPr>
          <w:b/>
        </w:rPr>
        <w:t xml:space="preserve">Madsen 14 </w:t>
      </w:r>
      <w:r>
        <w:t xml:space="preserve">( Wayne Madsen., </w:t>
      </w:r>
      <w:r w:rsidRPr="000C2FC2">
        <w:t>American investigative journalist, author and columnist specializing in intelligence and international affairs</w:t>
      </w:r>
      <w:r>
        <w:t>. “Protecting indigenous peoples’ privacy  from eyes in the sky”). KM</w:t>
      </w:r>
    </w:p>
    <w:p w:rsidR="00D42E30" w:rsidRDefault="000F08F4" w:rsidP="000F08F4">
      <w:pPr>
        <w:rPr>
          <w:rStyle w:val="StyleUnderline"/>
          <w:b/>
        </w:rPr>
      </w:pPr>
      <w:r w:rsidRPr="00E70CE0">
        <w:rPr>
          <w:rStyle w:val="StyleUnderline"/>
        </w:rPr>
        <w:t>Satellite-based geographic information systems (GIS), if not properly regulated, could infringe on indigenous rights to privacy.</w:t>
      </w:r>
      <w:r w:rsidRPr="00E70CE0">
        <w:rPr>
          <w:rFonts w:asciiTheme="majorHAnsi" w:hAnsiTheme="majorHAnsi" w:cs="Times"/>
        </w:rPr>
        <w:t xml:space="preserve"> </w:t>
      </w:r>
      <w:r w:rsidRPr="00E70CE0">
        <w:rPr>
          <w:rStyle w:val="StyleUnderline"/>
        </w:rPr>
        <w:t>As early as 1983 the Bureau of Indian Affairs (BIA) established a GIS for ten tribes across the United States. The system, called the Indian Integrated Resource Information Program (IIRIP), was designed to allow the ten tribes to promote the use of GIS in the management of their lands. However, the system was used more heavily by the IIRIP's National Center and the BIA than by the Indian tribes concerned</w:t>
      </w:r>
      <w:r w:rsidRPr="00E70CE0">
        <w:rPr>
          <w:rFonts w:asciiTheme="majorHAnsi" w:hAnsiTheme="majorHAnsi" w:cs="Times"/>
        </w:rPr>
        <w:t xml:space="preserve"> (Marchand and Winchell, 1994, 49-51). </w:t>
      </w:r>
      <w:r w:rsidRPr="00E70CE0">
        <w:rPr>
          <w:rStyle w:val="StyleUnderline"/>
        </w:rPr>
        <w:t>This inevitably leads to the question of who benefits more from such "wampum" technology, the native Americans or the Federal government acting as forward scouts for exploitative industry?</w:t>
      </w:r>
      <w:r w:rsidRPr="00E70CE0">
        <w:rPr>
          <w:rFonts w:asciiTheme="majorHAnsi" w:hAnsiTheme="majorHAnsi" w:cs="Times"/>
        </w:rPr>
        <w:t xml:space="preserve"> </w:t>
      </w:r>
      <w:r w:rsidRPr="00E70CE0">
        <w:rPr>
          <w:rFonts w:asciiTheme="majorHAnsi" w:hAnsiTheme="majorHAnsi" w:cs="Times"/>
          <w:sz w:val="16"/>
          <w:szCs w:val="16"/>
        </w:rPr>
        <w:t>The Colville Confederated Tribe in Washington State was faced with the dilemma of the BIA refusing to relinquish control of some GIS-derived information to the tribal confederacy</w:t>
      </w:r>
      <w:r w:rsidRPr="00E70CE0">
        <w:rPr>
          <w:rFonts w:asciiTheme="majorHAnsi" w:hAnsiTheme="majorHAnsi" w:cs="Times"/>
        </w:rPr>
        <w:t xml:space="preserve">. </w:t>
      </w:r>
      <w:r w:rsidRPr="00E70CE0">
        <w:rPr>
          <w:rStyle w:val="StyleUnderline"/>
        </w:rPr>
        <w:t>The confederacy was concerned that GIS maps detailing archeological and cultural sites might fall into the wrong hands, thus disrupting the sites. It was decided that the confederacy's Physical Resource Department would be the central authority for administering the GIS data resources</w:t>
      </w:r>
      <w:r w:rsidRPr="00E70CE0">
        <w:rPr>
          <w:rFonts w:asciiTheme="majorHAnsi" w:hAnsiTheme="majorHAnsi" w:cs="Times"/>
        </w:rPr>
        <w:t xml:space="preserve"> (Marchand and Winchell, 1994, 50).¶ </w:t>
      </w:r>
      <w:r w:rsidRPr="00E70CE0">
        <w:rPr>
          <w:rStyle w:val="StyleUnderline"/>
        </w:rPr>
        <w:t xml:space="preserve">Indian leaders contend that those who operate GISs must be sensitive to the traditions surrounding their lands. </w:t>
      </w:r>
      <w:r w:rsidRPr="009455CA">
        <w:rPr>
          <w:rStyle w:val="StyleUnderline"/>
          <w:b/>
        </w:rPr>
        <w:t>Many Indian tribes feel that certain data must remain private and not be released to the general public.</w:t>
      </w:r>
      <w:r w:rsidRPr="00E70CE0">
        <w:rPr>
          <w:rStyle w:val="StyleUnderline"/>
        </w:rPr>
        <w:t xml:space="preserve"> Data security and privacy controls therefore become problematic. Tribal officials such as the Colville Confederacy leadership feel that certain data cannot be treated as regular data. Information on hunting and gathering areas has a spiritual significance for the Indians that is perhaps unappreciated by statisticians in cold, gray and distant computer rooms</w:t>
      </w:r>
      <w:r w:rsidRPr="00E70CE0">
        <w:rPr>
          <w:rFonts w:asciiTheme="majorHAnsi" w:hAnsiTheme="majorHAnsi" w:cs="Times"/>
        </w:rPr>
        <w:t xml:space="preserve"> (Marchand and Winchell, 1994, 51).¶ </w:t>
      </w:r>
      <w:r w:rsidRPr="009455CA">
        <w:rPr>
          <w:rStyle w:val="StyleUnderline"/>
          <w:b/>
        </w:rPr>
        <w:t>GIS data used indiscriminately can be used to deny Indian nations their rights</w:t>
      </w:r>
      <w:r w:rsidRPr="00E70CE0">
        <w:rPr>
          <w:rStyle w:val="StyleUnderline"/>
        </w:rPr>
        <w:t xml:space="preserve"> under existing international treaties. For example, the United States government and the Nez Perce tribe signed a treaty in June 11, 1855 that preserved the right of the Nez Perce to hunt, gather roots and berries, and raise livestock on "open and unclaimed lands" outside the reservation. Subsequent treaties squeezed the tribe into smaller parcels of land so that presently the Idaho reservation territory resembles a patchwork not unlike the recently disestablished South African "Bantustans." GIS data can be used by outside exploiters to deny tribes like the Nez Perce access to their rightful lands and squeeze them onto unproductive tracts. The Nez Perce also stress security and privacy for data contained within their GIS systems in hopes of preventing any wrongful exploitation</w:t>
      </w:r>
      <w:r w:rsidRPr="00E70CE0">
        <w:rPr>
          <w:rFonts w:asciiTheme="majorHAnsi" w:hAnsiTheme="majorHAnsi" w:cs="Times"/>
        </w:rPr>
        <w:t xml:space="preserve"> </w:t>
      </w:r>
      <w:r w:rsidRPr="002C36B2">
        <w:rPr>
          <w:rFonts w:asciiTheme="majorHAnsi" w:hAnsiTheme="majorHAnsi" w:cs="Times"/>
          <w:sz w:val="16"/>
          <w:szCs w:val="16"/>
        </w:rPr>
        <w:t>(Meyers, 1993, 35-37). A recent Canadian study concluded that Canadian Indian tribes or "band councils" have a right and a duty to adopt their own data protection codes and fair information practices (Peladeau, 1994, 15). Such legislation could be tailored to include as personal information that data which collectively applies to the tribe or band at large. Non-traditional data concerning cultural affairs and natural resources might be included in an expanded definition of what constitutes collective privacy information. Any Canadian data protection and fair information code of practice for Indian bands might also serve as a useful model for indigenous peoples in the United States and other parts of the world.¶ Indigenous peoples have historically reviled attempts by central governments to collect information on them. Many native groups have felt "abused" by intrusive population censuses and other types of surveys affecting their land and activities.</w:t>
      </w:r>
      <w:r w:rsidRPr="00E70CE0">
        <w:rPr>
          <w:rFonts w:asciiTheme="majorHAnsi" w:hAnsiTheme="majorHAnsi" w:cs="Times"/>
        </w:rPr>
        <w:t xml:space="preserve"> </w:t>
      </w:r>
      <w:r w:rsidRPr="002C36B2">
        <w:rPr>
          <w:rStyle w:val="StyleUnderline"/>
        </w:rPr>
        <w:t>Many enumerators and surveyors considered indigenous respondents as nothing more than "sample units" and not as people (Casley and Lury, 1987, 123</w:t>
      </w:r>
      <w:r w:rsidRPr="009455CA">
        <w:rPr>
          <w:rStyle w:val="StyleUnderline"/>
          <w:b/>
        </w:rPr>
        <w:t>). Subjecting indigenous peoples to remote space-based imagery and surveillance without proper guarantees of their rights to privacy and self-determination can only exacerbate existing strained feelings.</w:t>
      </w:r>
    </w:p>
    <w:p w:rsidR="00D42E30" w:rsidRDefault="00D42E30" w:rsidP="00D42E30">
      <w:pPr>
        <w:rPr>
          <w:rStyle w:val="StyleUnderline"/>
          <w:b/>
        </w:rPr>
      </w:pPr>
      <w:r>
        <w:rPr>
          <w:rStyle w:val="StyleUnderline"/>
          <w:b/>
        </w:rPr>
        <w:br w:type="page"/>
      </w:r>
    </w:p>
    <w:p w:rsidR="00151269" w:rsidRPr="00D42E30" w:rsidRDefault="00D42E30" w:rsidP="00D42E30">
      <w:pPr>
        <w:pStyle w:val="Heading3"/>
      </w:pPr>
      <w:bookmarkStart w:id="163" w:name="_Toc424225402"/>
      <w:r w:rsidRPr="00D42E30">
        <w:lastRenderedPageBreak/>
        <w:t>Utopianism Bad</w:t>
      </w:r>
      <w:bookmarkEnd w:id="163"/>
    </w:p>
    <w:p w:rsidR="00D42E30" w:rsidRPr="00EC40C8" w:rsidRDefault="00D42E30" w:rsidP="00D42E30">
      <w:pPr>
        <w:pStyle w:val="Heading4"/>
      </w:pPr>
      <w:r>
        <w:t>The alternative fails- their totalizing  claims about the state prevent short-term solutions that are key to long-term success</w:t>
      </w:r>
    </w:p>
    <w:p w:rsidR="00D42E30" w:rsidRDefault="00D42E30" w:rsidP="00D42E30">
      <w:r>
        <w:t xml:space="preserve">Smucker 14’ (John Smucker, </w:t>
      </w:r>
      <w:r w:rsidRPr="00EC40C8">
        <w:t>“The danger of fetishizing revolution</w:t>
      </w:r>
      <w:r>
        <w:t xml:space="preserve">”. July 1, 2014. </w:t>
      </w:r>
      <w:hyperlink r:id="rId62" w:history="1">
        <w:r w:rsidRPr="00AA2195">
          <w:rPr>
            <w:rStyle w:val="Hyperlink"/>
          </w:rPr>
          <w:t>http://wagingnonviolence.org/feature/danger-fetishizing-revolution/</w:t>
        </w:r>
      </w:hyperlink>
      <w:r>
        <w:t>. KLB)</w:t>
      </w:r>
    </w:p>
    <w:p w:rsidR="00D42E30" w:rsidRPr="007D4F4A" w:rsidRDefault="00D42E30" w:rsidP="00D42E30">
      <w:pPr>
        <w:rPr>
          <w:sz w:val="16"/>
        </w:rPr>
      </w:pPr>
      <w:r w:rsidRPr="00B62C66">
        <w:rPr>
          <w:rStyle w:val="Emphasis"/>
        </w:rPr>
        <w:t>If we project a totalizing imaginary-future moment onto our own situation,</w:t>
      </w:r>
      <w:r w:rsidRPr="007D4F4A">
        <w:rPr>
          <w:sz w:val="16"/>
        </w:rPr>
        <w:t xml:space="preserve"> we may also fixate on present-day moments that seem to carry the essence of our ideas about such an imagined “revolution.” </w:t>
      </w:r>
      <w:r w:rsidRPr="00B62C66">
        <w:rPr>
          <w:rStyle w:val="Emphasis"/>
        </w:rPr>
        <w:t>We may elevate ritualistic signifiers of revolutionary zeal above winning real-world victories and above the patient construction of social bases of collective power that could win bigger, more systemic — we might even say revolutionary — changes.</w:t>
      </w:r>
      <w:r>
        <w:rPr>
          <w:rStyle w:val="Emphasis"/>
        </w:rPr>
        <w:t xml:space="preserve"> </w:t>
      </w:r>
      <w:r w:rsidRPr="00B62C66">
        <w:rPr>
          <w:rStyle w:val="Emphasis"/>
        </w:rPr>
        <w:t>Revolution as apocalypse</w:t>
      </w:r>
      <w:r>
        <w:rPr>
          <w:rStyle w:val="Emphasis"/>
        </w:rPr>
        <w:t xml:space="preserve"> </w:t>
      </w:r>
      <w:r w:rsidRPr="00B62C66">
        <w:rPr>
          <w:rStyle w:val="Emphasis"/>
        </w:rPr>
        <w:t>or</w:t>
      </w:r>
      <w:r>
        <w:rPr>
          <w:rStyle w:val="Emphasis"/>
        </w:rPr>
        <w:t xml:space="preserve"> </w:t>
      </w:r>
      <w:r w:rsidRPr="00B62C66">
        <w:rPr>
          <w:rStyle w:val="Emphasis"/>
        </w:rPr>
        <w:t>as a totalizing moment</w:t>
      </w:r>
      <w:r>
        <w:rPr>
          <w:rStyle w:val="Emphasis"/>
        </w:rPr>
        <w:t xml:space="preserve"> </w:t>
      </w:r>
      <w:r w:rsidRPr="00B62C66">
        <w:rPr>
          <w:rStyle w:val="Emphasis"/>
        </w:rPr>
        <w:t>is highly related to utopianism</w:t>
      </w:r>
      <w:r w:rsidRPr="007D4F4A">
        <w:rPr>
          <w:sz w:val="16"/>
        </w:rPr>
        <w:t xml:space="preserve">. The practical implications of the two concepts are equivalent. With both orientations a post-revolutionary, </w:t>
      </w:r>
      <w:r w:rsidRPr="00B62C66">
        <w:rPr>
          <w:rStyle w:val="StyleUnderline"/>
        </w:rPr>
        <w:t>utopian vision of the future can become the distorted lens through which to view the messy present.</w:t>
      </w:r>
      <w:r w:rsidRPr="007D4F4A">
        <w:rPr>
          <w:sz w:val="16"/>
        </w:rPr>
        <w:t xml:space="preserve"> </w:t>
      </w:r>
      <w:r w:rsidRPr="00B62C66">
        <w:rPr>
          <w:rStyle w:val="StyleUnderline"/>
        </w:rPr>
        <w:t>Nothing in present society, including stepping-stone victories, can measure up to utopian standards</w:t>
      </w:r>
      <w:r w:rsidRPr="007D4F4A">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w:t>
      </w:r>
      <w:r w:rsidRPr="00B62C66">
        <w:rPr>
          <w:rStyle w:val="StyleUnderline"/>
        </w:rPr>
        <w:t>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w:t>
      </w:r>
      <w:r>
        <w:rPr>
          <w:rStyle w:val="StyleUnderline"/>
        </w:rPr>
        <w:t xml:space="preserve"> </w:t>
      </w:r>
      <w:r w:rsidRPr="007D4F4A">
        <w:rPr>
          <w:sz w:val="16"/>
        </w:rPr>
        <w:t xml:space="preserve">This is not at all to suggest that we give up on big structural changes — even including ultimately ending capitalism. To the extent that “revolutionary” means “big structural changes” I am all for being revolutionary. </w:t>
      </w:r>
      <w:r w:rsidRPr="00B62C66">
        <w:rPr>
          <w:rStyle w:val="StyleUnderline"/>
        </w:rPr>
        <w:t>The problem here is not the radicalness of our end goal; the problem is all-or-nothing apocalyptic thinking about political change in the meantime.</w:t>
      </w:r>
      <w:r w:rsidRPr="007D4F4A">
        <w:rPr>
          <w:sz w:val="16"/>
        </w:rPr>
        <w:t xml:space="preserve"> If the structures of society were to collapse tomorrow, why would society reconstruct itself in a way that substantially differs from its present structure? A revolutionary social justice movement will not magically ascend in the wake of catastrophe. </w:t>
      </w:r>
      <w:r w:rsidRPr="00B62C66">
        <w:rPr>
          <w:rStyle w:val="StyleUnderline"/>
        </w:rPr>
        <w:t>A movement gains strength by organizing over time, by showing more and more people that it can succeed. By winning small victories, it begins to overcome popular resignation, awakening hope in people that it is possible to fight for something and win — that collective action “gets the goods.” If a movement is incapable of winning even small things, why should anyone believe it capable of winning a revolution — of accelerating “from zero to sixty” in a mere moment?</w:t>
      </w:r>
      <w:r w:rsidRPr="007D4F4A">
        <w:rPr>
          <w:sz w:val="16"/>
        </w:rPr>
        <w:t xml:space="preserve"> Most people are not going to join our movement because they want to ride with us into the apocalypse; they join when they have enough reason to believe that the movement can act effectively as a vehicle to bring about changes that matter to them. It’s on us to show that this is indeed possible.</w:t>
      </w:r>
    </w:p>
    <w:p w:rsidR="00D42E30" w:rsidRPr="00D42E30" w:rsidRDefault="00D42E30" w:rsidP="00D42E30"/>
    <w:p w:rsidR="00151269" w:rsidRDefault="00151269" w:rsidP="00151269">
      <w:pPr>
        <w:rPr>
          <w:rStyle w:val="StyleUnderline"/>
          <w:b/>
        </w:rPr>
      </w:pPr>
      <w:r>
        <w:rPr>
          <w:rStyle w:val="StyleUnderline"/>
          <w:b/>
        </w:rPr>
        <w:br w:type="page"/>
      </w:r>
    </w:p>
    <w:p w:rsidR="00572AE6" w:rsidRDefault="00151269" w:rsidP="00572AE6">
      <w:pPr>
        <w:pStyle w:val="Heading3"/>
      </w:pPr>
      <w:bookmarkStart w:id="164" w:name="_Toc424225403"/>
      <w:r w:rsidRPr="00151269">
        <w:lastRenderedPageBreak/>
        <w:t>Institutions Good</w:t>
      </w:r>
      <w:bookmarkEnd w:id="164"/>
    </w:p>
    <w:p w:rsidR="00151269" w:rsidRPr="00572AE6" w:rsidRDefault="00151269" w:rsidP="00572AE6">
      <w:pPr>
        <w:pStyle w:val="Heading4"/>
      </w:pPr>
      <w:r w:rsidRPr="00572AE6">
        <w:t>Their refusal to engage with institutions nullifies their transformative politics- institutions are constantly developing based around the power relationships that shape them. Only a politic that recognizes the capacity for the subject to have access to the levers of power can be transformative</w:t>
      </w:r>
    </w:p>
    <w:p w:rsidR="00151269" w:rsidRPr="007A2D28" w:rsidRDefault="00151269" w:rsidP="007A2D28">
      <w:pPr>
        <w:rPr>
          <w:rStyle w:val="Style13ptBold"/>
        </w:rPr>
      </w:pPr>
      <w:r w:rsidRPr="007A2D28">
        <w:rPr>
          <w:rStyle w:val="Style13ptBold"/>
        </w:rPr>
        <w:t>Dussel, '11 (Enrique Dussel, He has acquired a doctorate in philosophy in the Complutense University of Madrid and a doctorate in history from the Sorbonne of Paris and has been visiting professor at Notre Dame University, Duke University, Harvard University, "From Critical Theory to the Philosophy of Liberation: Some Themes for Dialogue", 2011)</w:t>
      </w:r>
    </w:p>
    <w:p w:rsidR="007A2D28" w:rsidRDefault="00151269" w:rsidP="00151269">
      <w:pPr>
        <w:spacing w:after="200" w:line="240" w:lineRule="auto"/>
        <w:rPr>
          <w:rFonts w:eastAsia="Calibri" w:cs="Calibri"/>
          <w:sz w:val="16"/>
        </w:rPr>
      </w:pPr>
      <w:r>
        <w:rPr>
          <w:rFonts w:eastAsia="Calibri" w:cs="Calibri"/>
          <w:u w:val="single"/>
        </w:rPr>
        <w:t>Political action that seeks to change or “transform” the world inevitably confronts institutions. In a situation of chaos</w:t>
      </w:r>
      <w:r w:rsidRPr="007A2D28">
        <w:rPr>
          <w:rFonts w:eastAsia="Calibri" w:cs="Calibri"/>
          <w:sz w:val="16"/>
        </w:rPr>
        <w:t xml:space="preserve"> or pure original dissidence (disidencia originaria), </w:t>
      </w:r>
      <w:r>
        <w:rPr>
          <w:rFonts w:eastAsia="Calibri" w:cs="Calibri"/>
          <w:u w:val="single"/>
        </w:rPr>
        <w:t>there can be no transformation or dissent. To chaos one can only “con-form,” institutionalizing it toward the permanence of life by way of this “institutionalizing (instituyente) power</w:t>
      </w:r>
      <w:r w:rsidRPr="007A2D28">
        <w:rPr>
          <w:rFonts w:eastAsia="Calibri" w:cs="Calibri"/>
          <w:sz w:val="16"/>
        </w:rPr>
        <w:t xml:space="preserve">.”76 Original dissidence, on the other hand, is death and non-power, because when there is no consensus or agreement the “powers-to-posit"77 of each member oppose and cancel out one another (and it is not possible to create any mediation to sustain life). The starting point should be some sort of consensus. </w:t>
      </w:r>
      <w:r>
        <w:rPr>
          <w:rFonts w:eastAsia="Calibri" w:cs="Calibri"/>
          <w:u w:val="single"/>
        </w:rPr>
        <w:t>The “form” of the institution or consensus is open to change, to be “trans-formed” through a moment of overcoming chaos with creative dissidence, into a higher form. To trans-form or change is not simply to destroy: it is to de-construct in order to innovate and move toward a better construction</w:t>
      </w:r>
      <w:r w:rsidRPr="007A2D28">
        <w:rPr>
          <w:rFonts w:eastAsia="Calibri" w:cs="Calibri"/>
          <w:sz w:val="16"/>
        </w:rPr>
        <w:t>.</w:t>
      </w:r>
      <w:r>
        <w:rPr>
          <w:rFonts w:eastAsia="Calibri" w:cs="Calibri"/>
          <w:u w:val="single"/>
        </w:rPr>
        <w:t xml:space="preserve"> Revolution </w:t>
      </w:r>
      <w:r w:rsidRPr="007A2D28">
        <w:rPr>
          <w:rFonts w:eastAsia="Calibri" w:cs="Calibri"/>
          <w:sz w:val="16"/>
        </w:rPr>
        <w:t xml:space="preserve">is not only, or primarily, or principally destruction: it </w:t>
      </w:r>
      <w:r>
        <w:rPr>
          <w:rFonts w:eastAsia="Calibri" w:cs="Calibri"/>
          <w:u w:val="single"/>
        </w:rPr>
        <w:t xml:space="preserve">means having a principle that orients the deconstruction just as much as it orients the new construction </w:t>
      </w:r>
      <w:r w:rsidRPr="007A2D28">
        <w:rPr>
          <w:rFonts w:eastAsia="Calibri" w:cs="Calibri"/>
          <w:sz w:val="16"/>
        </w:rPr>
        <w:t>(it is not the business of destroying everything, only that which is irretrievable). Those who lack criteria and principles for a new construction (note that I am not saying a “re-construction”), are not revolutionaries but simply destructive a2`nd barbaric</w:t>
      </w:r>
      <w:r w:rsidRPr="00151269">
        <w:rPr>
          <w:rStyle w:val="Emphasis"/>
        </w:rPr>
        <w:t>. It would not be possible for millions of human beings to maintain and expand communal life without institutions.</w:t>
      </w:r>
      <w:r>
        <w:rPr>
          <w:rFonts w:eastAsia="Calibri" w:cs="Calibri"/>
          <w:u w:val="single"/>
        </w:rPr>
        <w:t xml:space="preserve"> </w:t>
      </w:r>
      <w:r w:rsidRPr="007A2D28">
        <w:rPr>
          <w:rFonts w:eastAsia="Calibri" w:cs="Calibri"/>
          <w:sz w:val="16"/>
        </w:rPr>
        <w:t xml:space="preserve">Should we irrationally return to the Paleolithic era? No. We are dealing with the “trans-formation” (what Marx called Veraenderung) of those institutions which began as lifeenhancing mediations, but which have since become instruments of death, impediments to life, instruments of an exclusion which can be observed empirically in the cry arising from the pain of the oppressed, the ones suffering under unjust institutions. Such entropically-repressive institutions exercise a power-over 78 their victims, whose power-to-posit79 their own mediations is negated, and whoare thereby repressed. Strategic action can have a principle, or fundamental political postulate, much like Marx applied an economic postulate to the economic order, denoted negatively as the realm of freedom. Marx tells us: In fact, the realm of freedom (Reich der Freiheit) actually begins only where labour which is determined by necessity and mundane considerations ceases80; thus in the very nature of things it lies beyond (jenseits) the sphere of actual material production.81 This “beyond” (jenseits) already suggests the transcendental character of an empirical impossibility, but which is possible as we will see as a postulate. This postulate is defined as follows: Freedom in this [economic] field can only consist in socialized man, the associated producers, rationally regulating their interchange with Nature, bringing it under their common control (gemeinschaftliche), instead of being ruled by it as by the blind forces of Nature. The ideal content of the postulate – logically possible but empirically impossible – represents a principle for the material orientation of action. What is Marx thinking about here? I believe that he is thinking (as he often does) of the late Kant (after the Critique of Judgment). Kant writes the following on the question of perpetual peace: It follows that perpetual peace, the ultimate end of all international right, is an idea incapable of realisation. But the political principles which have this aim, i.e. those principles which encourage the formation of international alliances designed to approach the idea itself by a continual process, are not impracticable. For this is a project based upon duty, hence also upon the rights of men and states.83 Kant calls these regulative Ideas, principles for the orientation of action. Marx knows that the “realm of freedom” (zero work time, a perfect economy, maximum free time) is empirically impossible, but it allows us to orient ourselves according to the principle that in all action or institutional transformation we bear in mind a postulate in which the workers “under their common control [...] achiev[e] this with the least expenditure of energy and under conditions most favourable to, and worthy of, their human nature.”84 However, all possible production – not only capitalist, but also post-capitalist – must empirically exist in a feasible economy, which is to say: But it nonetheless still (immer) remains a realm of necessity. Beyond it (jenseits) begins that development of human energy which is an end in itself, 85 the true realm of freedom, which, however, can blossom forth only with this realm of necessity as its basis. The shortening of the working-day is its basic prerequisite.86 If communism is the realm of freedom,87 it is a postulate that helps to orient critical praxis and reflection. Thus, in order to understand the fetishized world, one ought likewise to deploy the postulate of economic reason (which was only formulated later, in Capital): Let us finally imagine, for a change, an association of free men, working with the means of production held in common (gemeinschaftlichen), and expending their many different forms of labour-power in full self-awareness as one single social labour force.88 In order to understand the concealment of meaning through which the commodity comes to be autonomous from the value of its substance (living labor), Marx resorts to a postulate that allows him to describe, by default, the commodity-fetish.89 But this postulate is likewise an orientation for all strategies for partial or revolutionary transformation. Therefore, communism is not some empirical future moment in history, but rather apostulate for practical orientation whose </w:t>
      </w:r>
      <w:r w:rsidRPr="007A2D28">
        <w:rPr>
          <w:rFonts w:eastAsia="Calibri" w:cs="Calibri"/>
          <w:sz w:val="16"/>
        </w:rPr>
        <w:lastRenderedPageBreak/>
        <w:t xml:space="preserve">historical realization would be impossible. To attempt to realize such a postulate historically is to open a breach for standard90 Marxism, which pulls the floor from under one's feet and makes all feasible political-strategic action impossible. We should proceed in politics in the very same manner that Marx proceeded in economics: working on the level of macro-institutional feasibility. </w:t>
      </w:r>
      <w:r w:rsidRPr="00151269">
        <w:rPr>
          <w:rStyle w:val="Emphasis"/>
        </w:rPr>
        <w:t>The “dissolution of the state”</w:t>
      </w:r>
      <w:r>
        <w:rPr>
          <w:rFonts w:eastAsia="Calibri" w:cs="Calibri"/>
          <w:u w:val="single"/>
        </w:rPr>
        <w:t xml:space="preserve"> should be defined as a political postulate. </w:t>
      </w:r>
      <w:r w:rsidRPr="00151269">
        <w:rPr>
          <w:rStyle w:val="Emphasis"/>
        </w:rPr>
        <w:t>To seek to bring this about empirically leads to the “anti-institutional fallacy,” and the impossibility of a critical, transformative politics.</w:t>
      </w:r>
      <w:r w:rsidRPr="007A2D28">
        <w:rPr>
          <w:rFonts w:eastAsia="Calibri" w:cs="Calibri"/>
          <w:sz w:val="16"/>
        </w:rPr>
        <w:t xml:space="preserve"> </w:t>
      </w:r>
      <w:r>
        <w:rPr>
          <w:rFonts w:eastAsia="Calibri" w:cs="Calibri"/>
          <w:u w:val="single"/>
        </w:rPr>
        <w:t xml:space="preserve">To say that we need to transform the world without exercising power through institutions – including the state (which we need to radically transform, but not eliminate) – is the fallacy into which Negri and Holloway fall. The presently given </w:t>
      </w:r>
      <w:r w:rsidRPr="00151269">
        <w:rPr>
          <w:rStyle w:val="Emphasis"/>
        </w:rPr>
        <w:t>institutions</w:t>
      </w:r>
      <w:r>
        <w:rPr>
          <w:rFonts w:eastAsia="Calibri" w:cs="Calibri"/>
          <w:u w:val="single"/>
        </w:rPr>
        <w:t xml:space="preserve">, and even the particular state as a political macro-institution, </w:t>
      </w:r>
      <w:r w:rsidRPr="00151269">
        <w:rPr>
          <w:rStyle w:val="Emphasis"/>
        </w:rPr>
        <w:t>are never perfect and always require transformation.</w:t>
      </w:r>
      <w:r w:rsidRPr="007A2D28">
        <w:rPr>
          <w:rFonts w:eastAsia="Calibri" w:cs="Calibri"/>
          <w:sz w:val="16"/>
        </w:rPr>
        <w:t xml:space="preserve"> But there are moments in which institutions become diachronically repressive in the extreme, in their final entropic moment. Hegemony – the consensus exercised over the “obedient” à la Weber's legitimate domination91 – gives rise to domination in the Gramscian sense.</w:t>
      </w:r>
      <w:r>
        <w:rPr>
          <w:rFonts w:eastAsia="Calibri" w:cs="Calibri"/>
          <w:u w:val="single"/>
        </w:rPr>
        <w:t xml:space="preserve"> The state machinery, in the service of the economic interests of the dominant classes in the postcolonial metropolitan nations, become definitively repressive. The popular masses92 go on gaining consciousness in proportion to level of their oppression. This accumulation of power-to (potentia),93 which takes place partially in the exteriority of the structures of the particular state but within the “bosom of the people”</w:t>
      </w:r>
      <w:r w:rsidRPr="007A2D28">
        <w:rPr>
          <w:rFonts w:eastAsia="Calibri" w:cs="Calibri"/>
          <w:sz w:val="16"/>
        </w:rPr>
        <w:t xml:space="preserve"> (which is not without its contradictions),</w:t>
      </w:r>
      <w:r>
        <w:rPr>
          <w:rFonts w:eastAsia="Calibri" w:cs="Calibri"/>
          <w:u w:val="single"/>
        </w:rPr>
        <w:t xml:space="preserve"> confronts the political institutions currently in force. It does so to “trans-form” them </w:t>
      </w:r>
      <w:r w:rsidRPr="007A2D28">
        <w:rPr>
          <w:rFonts w:eastAsia="Calibri" w:cs="Calibri"/>
          <w:sz w:val="16"/>
        </w:rPr>
        <w:t xml:space="preserve">(not necessarily for reforms94, but only rarely for revolution95), not necessarily to destroy them (though it could if required by the postulates), but to use them and transform them according to its ends and according to the degree of correspondence to the permanence and extension of life and symmetrical democratic participation of the oppressed people. </w:t>
      </w:r>
      <w:r>
        <w:rPr>
          <w:rFonts w:eastAsia="Calibri" w:cs="Calibri"/>
          <w:u w:val="single"/>
        </w:rPr>
        <w:t>The anti-institutionalist believes that the destruction of the state represents an important victory on the path to revolution. This sort of destruction is irrational.</w:t>
      </w:r>
      <w:r w:rsidRPr="007A2D28">
        <w:rPr>
          <w:rFonts w:eastAsia="Calibri" w:cs="Calibri"/>
          <w:sz w:val="16"/>
        </w:rPr>
        <w:t xml:space="preserve"> They have confused the“dissolution of the state” as a postulate (empirically impossible, but functioning as a principle for strategic orientation) with its empirical negation. How are we to understand the postulate of the “dissolution of the state”? Right-winged anarchism – like that of Nozick – proposes the dissolution of the state or something close to  under the guise of the “minimal state.” The unhindered market produces equilibrium, especially in Hayek's formulation; for this, the minimal state needs only to destroy the monopolies that impede the free movement of the market. A union seeking a wage increase is a monopoly, because it places demands on the market that do not emanate from free competition. The duty of the state is therefore to dissolve the union. In the service of this total market definition, the process of globalization as controlled by transnational industrial and financial capital (not with hegemony, because this was lost in the move to the last-instance use: the violent coercion of military power), equally proposes the dissolution or weakening of the particular states in postcolonial peripheral nations. </w:t>
      </w:r>
      <w:r w:rsidRPr="00151269">
        <w:rPr>
          <w:rStyle w:val="Emphasis"/>
        </w:rPr>
        <w:t>The</w:t>
      </w:r>
      <w:r>
        <w:rPr>
          <w:rFonts w:eastAsia="Calibri" w:cs="Calibri"/>
          <w:u w:val="single"/>
        </w:rPr>
        <w:t xml:space="preserve"> postcolonial </w:t>
      </w:r>
      <w:r w:rsidRPr="00151269">
        <w:rPr>
          <w:rStyle w:val="Emphasis"/>
        </w:rPr>
        <w:t>state</w:t>
      </w:r>
      <w:r>
        <w:rPr>
          <w:rFonts w:eastAsia="Calibri" w:cs="Calibri"/>
          <w:u w:val="single"/>
        </w:rPr>
        <w:t xml:space="preserve"> -however much it may be dominated by the private bureaucracies of the transnational corporations which impose their own members onto the political bureaucracies of those states </w:t>
      </w:r>
      <w:r w:rsidRPr="007A2D28">
        <w:rPr>
          <w:rFonts w:eastAsia="Calibri" w:cs="Calibri"/>
          <w:sz w:val="16"/>
        </w:rPr>
        <w:t xml:space="preserve">(and we see, for example, a Coca-Cola distributor as president96) – </w:t>
      </w:r>
      <w:r w:rsidRPr="00151269">
        <w:rPr>
          <w:rStyle w:val="Emphasis"/>
        </w:rPr>
        <w:t>still represents the last possible resistance for oppressed peoples. To dissolve or substantially weaken their states is to take away their only possible defense.</w:t>
      </w:r>
      <w:r w:rsidRPr="007A2D28">
        <w:rPr>
          <w:rFonts w:eastAsia="Calibri" w:cs="Calibri"/>
          <w:sz w:val="16"/>
        </w:rPr>
        <w:t xml:space="preserve"> The second Iraq War represents a war against a particular postcolonial state that, however corrupt and dictatorial, nevertheless had a certain degree of sovereignty and self-determination which interposed some resistance to the appropriation of its petroleum by foreign companies. </w:t>
      </w:r>
    </w:p>
    <w:p w:rsidR="002B74FD" w:rsidRDefault="002B74FD" w:rsidP="002B74FD">
      <w:pPr>
        <w:pStyle w:val="Heading3"/>
      </w:pPr>
      <w:bookmarkStart w:id="165" w:name="_Toc424225404"/>
      <w:r>
        <w:lastRenderedPageBreak/>
        <w:t>At Shift Aboard or Private – Nonunique</w:t>
      </w:r>
      <w:bookmarkEnd w:id="165"/>
    </w:p>
    <w:p w:rsidR="002B74FD" w:rsidRPr="002B74FD" w:rsidRDefault="002B74FD" w:rsidP="002B74FD">
      <w:pPr>
        <w:pStyle w:val="Heading4"/>
      </w:pPr>
      <w:r w:rsidRPr="002B74FD">
        <w:t>Nonunique: private companies and other governments big into surveillance now.</w:t>
      </w:r>
    </w:p>
    <w:p w:rsidR="002B74FD" w:rsidRPr="003526DD" w:rsidRDefault="002B74FD" w:rsidP="002B74FD">
      <w:r w:rsidRPr="003526DD">
        <w:rPr>
          <w:rStyle w:val="Style13ptBold"/>
        </w:rPr>
        <w:t>Hopkins and Taylor</w:t>
      </w:r>
      <w:r>
        <w:t xml:space="preserve">, Hopkins is the Guardian’s defense and security correspondant and Taylor is former political strategy chief advisor to the PM of the UK,  </w:t>
      </w:r>
      <w:r w:rsidRPr="003526DD">
        <w:rPr>
          <w:rStyle w:val="Style13ptBold"/>
        </w:rPr>
        <w:t xml:space="preserve">2013 </w:t>
      </w:r>
      <w:r w:rsidRPr="003526DD">
        <w:t>(</w:t>
      </w:r>
      <w:r>
        <w:t>Nick and Matthew, “</w:t>
      </w:r>
      <w:r w:rsidRPr="003526DD">
        <w:t>Private firms selling mass surveillance systems around world, documents show</w:t>
      </w:r>
      <w:r>
        <w:t xml:space="preserve">” 11/18/2013, </w:t>
      </w:r>
      <w:r w:rsidRPr="003526DD">
        <w:t>http://www.theguardian.com/world/2013/nov/18/private-firms-mass-surveillance-technologies</w:t>
      </w:r>
      <w:r>
        <w:t>)CQF</w:t>
      </w:r>
    </w:p>
    <w:p w:rsidR="002B74FD" w:rsidRPr="003526DD" w:rsidRDefault="002B74FD" w:rsidP="002B74FD">
      <w:pPr>
        <w:rPr>
          <w:sz w:val="16"/>
        </w:rPr>
      </w:pPr>
      <w:r w:rsidRPr="003526DD">
        <w:rPr>
          <w:rStyle w:val="StyleUnderline"/>
        </w:rPr>
        <w:t>Private firms are selling spying tools and mass surveillance technologies to developing countries with promises that "off the shelf" equipment will allow them to snoop on millions of emails, text messages and phone calls</w:t>
      </w:r>
      <w:r w:rsidRPr="003526DD">
        <w:rPr>
          <w:sz w:val="16"/>
        </w:rPr>
        <w:t xml:space="preserve">, according to a cache of documents published on Monday. The papers show how </w:t>
      </w:r>
      <w:r w:rsidRPr="003526DD">
        <w:rPr>
          <w:rStyle w:val="StyleUnderline"/>
        </w:rPr>
        <w:t>firms, including dozens from Britain, tout the capabilities at private trade fairs aimed at offering nations in Africa, Asia and the Middle East the kind of powerful capabilities that are usually associated with government agencies such as GCHQ and its US counterpart</w:t>
      </w:r>
      <w:r w:rsidRPr="003526DD">
        <w:rPr>
          <w:sz w:val="16"/>
        </w:rPr>
        <w:t xml:space="preserve">, </w:t>
      </w:r>
      <w:r w:rsidRPr="003526DD">
        <w:rPr>
          <w:rStyle w:val="StyleUnderline"/>
        </w:rPr>
        <w:t xml:space="preserve">the National Security Agency. </w:t>
      </w:r>
      <w:r w:rsidRPr="003526DD">
        <w:rPr>
          <w:sz w:val="16"/>
        </w:rPr>
        <w:t xml:space="preserve">The market has raised concerns among human rights groups and ministers, who are poised to announce new rules about the sale of such equipment from Britain. "The government agrees that further regulation is necessary," a spokesman for the Department for Business, Innovation and Skills said. "These products have legitimate uses … but </w:t>
      </w:r>
      <w:r w:rsidRPr="003526DD">
        <w:rPr>
          <w:rStyle w:val="StyleUnderline"/>
        </w:rPr>
        <w:t>we recognise that they may also be used to conduct espionage</w:t>
      </w:r>
      <w:r w:rsidRPr="003526DD">
        <w:rPr>
          <w:sz w:val="16"/>
        </w:rPr>
        <w:t xml:space="preserve">." The documents are included in an online database compiled by the research watchdog Privacy International, which has spent four years gathering 1,203 brochures and sales pitches used at conventions in Dubai, Prague, Brasilia, Washington, Kuala Lumpur, Paris and London. Analysts posed as potential buyers to gain access to the private fairs. </w:t>
      </w:r>
      <w:r w:rsidRPr="003526DD">
        <w:rPr>
          <w:rStyle w:val="StyleUnderline"/>
        </w:rPr>
        <w:t xml:space="preserve">The database, called the Surveillance Industry Index, shows how firms from the UK, Israel, Germany, France and the US offer governments a range of systems that allow them to secretly hack into internet cables carrying email and phone traffic. </w:t>
      </w:r>
      <w:r w:rsidRPr="003526DD">
        <w:rPr>
          <w:sz w:val="16"/>
        </w:rPr>
        <w:t xml:space="preserve">The index has details from 338 companies, including 77 from the UK, offering a total of 97 different technologies. One firm says its "massive passive monitoring" equipment can "capture up to 1bn intercepts a day". Some offer cameras hidden in cola cans, bricks or children's carseats, while one manufacturer turns cars or vans into surveillance control centres. </w:t>
      </w:r>
      <w:r w:rsidRPr="003526DD">
        <w:rPr>
          <w:rStyle w:val="StyleUnderline"/>
        </w:rPr>
        <w:t>There is nothing illegal about selling such equipment, and the companies say the new technologies are there to help governments defeat terrorism and crime. But human rights and privacy campaigners are alarmed at the sophistication of the systems, and worry that unscrupulous regimes could use them as tools to spy on dissidents and critics.</w:t>
      </w:r>
      <w:r w:rsidRPr="003526DD">
        <w:rPr>
          <w:sz w:val="16"/>
        </w:rPr>
        <w:t xml:space="preserve"> </w:t>
      </w:r>
    </w:p>
    <w:p w:rsidR="002B74FD" w:rsidRPr="002B74FD" w:rsidRDefault="002B74FD" w:rsidP="002B74FD"/>
    <w:p w:rsidR="00FA7533" w:rsidRDefault="00FA7533" w:rsidP="00FA7533">
      <w:pPr>
        <w:pStyle w:val="Heading3"/>
      </w:pPr>
      <w:bookmarkStart w:id="166" w:name="_Toc424225405"/>
      <w:r>
        <w:lastRenderedPageBreak/>
        <w:t>AT Shift Aboard or Private</w:t>
      </w:r>
      <w:r w:rsidR="002B74FD">
        <w:t xml:space="preserve"> – Link Turn</w:t>
      </w:r>
      <w:bookmarkEnd w:id="166"/>
    </w:p>
    <w:p w:rsidR="00FA7533" w:rsidRDefault="00FA7533" w:rsidP="00FA7533">
      <w:pPr>
        <w:pStyle w:val="Heading4"/>
      </w:pPr>
      <w:r>
        <w:t>No shift Das: The plan leads to international norms that constrain all surveillance.</w:t>
      </w:r>
    </w:p>
    <w:p w:rsidR="00FA7533" w:rsidRPr="008743C3" w:rsidRDefault="00FA7533" w:rsidP="00FA7533">
      <w:pPr>
        <w:rPr>
          <w:sz w:val="14"/>
        </w:rPr>
      </w:pPr>
      <w:r w:rsidRPr="008743C3">
        <w:rPr>
          <w:rStyle w:val="Style13ptBold"/>
        </w:rPr>
        <w:t>Lewis 14</w:t>
      </w:r>
      <w:r w:rsidRPr="008743C3">
        <w:rPr>
          <w:sz w:val="14"/>
        </w:rPr>
        <w:t xml:space="preserve">. (James Andrew Lewis is the Director and Senior Fellow of the Technology and Public Policy Program at the Center for Strategic and International Studies in Washington, D.C. Underestimating Risk in the Surveillance Debate. Center for Strategic and International Studies. December 2014. </w:t>
      </w:r>
      <w:hyperlink r:id="rId63" w:history="1">
        <w:r w:rsidRPr="008743C3">
          <w:rPr>
            <w:rStyle w:val="Hyperlink"/>
            <w:sz w:val="14"/>
          </w:rPr>
          <w:t>http://csis.org/files/publication/141209_Lewis_UnderestimatingRisk_Web.pdf</w:t>
        </w:r>
      </w:hyperlink>
      <w:r w:rsidRPr="008743C3">
        <w:rPr>
          <w:sz w:val="14"/>
        </w:rPr>
        <w:t>&gt; MMG)</w:t>
      </w:r>
    </w:p>
    <w:p w:rsidR="00FA7533" w:rsidRDefault="00FA7533" w:rsidP="00FA7533">
      <w:pPr>
        <w:rPr>
          <w:rStyle w:val="Emphasis"/>
        </w:rPr>
      </w:pPr>
      <w:r w:rsidRPr="006D1A41">
        <w:rPr>
          <w:rStyle w:val="StyleUnderline"/>
        </w:rPr>
        <w:t>No president will take the risk of ending surveillance programs, but continuing them without increasing oversight and transparency will erode public confidence and trust.</w:t>
      </w:r>
      <w:r w:rsidRPr="006D1A41">
        <w:rPr>
          <w:sz w:val="16"/>
        </w:rPr>
        <w:t xml:space="preserve"> Surveillance programs create serious and legitimate concerns about oversight and constitutionality that must be addressed by the Congress. </w:t>
      </w:r>
      <w:r w:rsidRPr="006D1A41">
        <w:rPr>
          <w:rStyle w:val="StyleUnderline"/>
        </w:rPr>
        <w:t>Congress needs to modify the 1970s intelligence oversight process to provide greater accountability on the size, scope, and accuracy of domestic collection programs, and increase transparency for FISA (Foreign Intelligence Surveillance Act) decisions.</w:t>
      </w:r>
      <w:r w:rsidRPr="006D1A41">
        <w:rPr>
          <w:sz w:val="16"/>
        </w:rPr>
        <w:t xml:space="preserve"> Much of what is secret could be made public in summary form without harm to national security. The United Kingdom, for example, publishes an annual report on surveillance programs that at a minimum makes the public aware of these activities and their scope</w:t>
      </w:r>
      <w:r w:rsidRPr="006D1A41">
        <w:rPr>
          <w:rStyle w:val="StyleUnderline"/>
        </w:rPr>
        <w:t>. Our goal should be to increase accountability without an unacceptable increase in risk.</w:t>
      </w:r>
      <w:r w:rsidRPr="006D1A41">
        <w:rPr>
          <w:sz w:val="16"/>
        </w:rPr>
        <w:t xml:space="preserve"> Some proposed measures would do the exact opposite. </w:t>
      </w:r>
      <w:r w:rsidRPr="006D1A41">
        <w:rPr>
          <w:rStyle w:val="StyleUnderline"/>
        </w:rPr>
        <w:t>Adding a permanent advocate to the FISA Court, for example, could return the United States to pre-9/11 gridlock for counterterrorism. The United States should reconsider foreign espionage activities in light of political risk and availability of other sources of information.</w:t>
      </w:r>
      <w:r w:rsidRPr="006D1A41">
        <w:rPr>
          <w:sz w:val="16"/>
        </w:rPr>
        <w:t xml:space="preserve"> We have not adjusted intelligence collection to the information age, where the availability of intelligence reduces the need for collection. Collection against some foreign targets can be eliminated without harm, given the availability of commercial information sources. </w:t>
      </w:r>
      <w:r w:rsidRPr="006D1A41">
        <w:rPr>
          <w:rStyle w:val="StyleUnderline"/>
        </w:rPr>
        <w:t>The United States should also act to protect American companies against retaliatory trade practices, where countries use surveillance as an excuse to promote their own industries</w:t>
      </w:r>
      <w:r w:rsidRPr="006D1A41">
        <w:rPr>
          <w:sz w:val="16"/>
        </w:rPr>
        <w:t>. Almost all countries approach communications interception as an untrammeled privilege of the sovereign that requires little oversight or consent by citizens. This needs to change, not just in the United States</w:t>
      </w:r>
      <w:r w:rsidRPr="006D1A41">
        <w:rPr>
          <w:rStyle w:val="StyleUnderline"/>
        </w:rPr>
        <w:t xml:space="preserve">. </w:t>
      </w:r>
      <w:r w:rsidRPr="00BC51E7">
        <w:rPr>
          <w:rStyle w:val="Emphasis"/>
        </w:rPr>
        <w:t>A good outcome would be to create an initiative to develop international norms for responsible state behavior</w:t>
      </w:r>
      <w:r w:rsidRPr="006D1A41">
        <w:rPr>
          <w:rStyle w:val="StyleUnderline"/>
        </w:rPr>
        <w:t xml:space="preserve"> in cyberspace </w:t>
      </w:r>
      <w:r w:rsidRPr="00BC51E7">
        <w:rPr>
          <w:rStyle w:val="Emphasis"/>
        </w:rPr>
        <w:t>that constrains surveillance by all actors and protects both personal data and intellectual property.</w:t>
      </w:r>
    </w:p>
    <w:p w:rsidR="002B74FD" w:rsidRPr="002B74FD" w:rsidRDefault="002B74FD" w:rsidP="002B74FD">
      <w:pPr>
        <w:pStyle w:val="Heading4"/>
      </w:pPr>
      <w:r w:rsidRPr="002B74FD">
        <w:t xml:space="preserve">Aff solves. Government surveillance is key to </w:t>
      </w:r>
      <w:r>
        <w:t>private surveillance market.</w:t>
      </w:r>
    </w:p>
    <w:p w:rsidR="002B74FD" w:rsidRPr="00893D39" w:rsidRDefault="002B74FD" w:rsidP="002B74FD">
      <w:r w:rsidRPr="00521A96">
        <w:rPr>
          <w:rStyle w:val="Style13ptBold"/>
        </w:rPr>
        <w:t>Stanley</w:t>
      </w:r>
      <w:r>
        <w:t xml:space="preserve">, </w:t>
      </w:r>
      <w:r w:rsidRPr="00521A96">
        <w:t>Senior Policy Analyst with the ACLU’s Speech, Privacy and Technology Project</w:t>
      </w:r>
      <w:r>
        <w:t xml:space="preserve">, </w:t>
      </w:r>
      <w:r w:rsidRPr="00521A96">
        <w:rPr>
          <w:rStyle w:val="Style13ptBold"/>
        </w:rPr>
        <w:t>2004</w:t>
      </w:r>
      <w:r>
        <w:t xml:space="preserve"> (Jay, “The Surveillance Industrial Complex: How the American Government Is Conscripting Businesses and Individuals in the Construction of a Surveillance Society “ August 2004,</w:t>
      </w:r>
      <w:r w:rsidRPr="00521A96">
        <w:t xml:space="preserve"> https://www.aclu.org/files/FilesPDFs/surveillance_report.pdf</w:t>
      </w:r>
      <w:r>
        <w:t>)</w:t>
      </w:r>
    </w:p>
    <w:p w:rsidR="002B74FD" w:rsidRPr="00893D39" w:rsidRDefault="002B74FD" w:rsidP="002B74FD">
      <w:pPr>
        <w:rPr>
          <w:rStyle w:val="Emphasis"/>
          <w:b w:val="0"/>
          <w:sz w:val="16"/>
        </w:rPr>
      </w:pPr>
      <w:r w:rsidRPr="00893D39">
        <w:rPr>
          <w:rStyle w:val="StyleUnderline"/>
        </w:rPr>
        <w:t>As disturbing as the government-sponsored informer programs are, even more alarming is the government’s recruitment of companies and other independent organizations into its growing surveillance machinery.</w:t>
      </w:r>
      <w:r w:rsidRPr="00893D39">
        <w:rPr>
          <w:rStyle w:val="Emphasis"/>
          <w:b w:val="0"/>
          <w:sz w:val="16"/>
        </w:rPr>
        <w:t xml:space="preserve"> </w:t>
      </w:r>
      <w:r w:rsidRPr="00893D39">
        <w:rPr>
          <w:rStyle w:val="StyleUnderline"/>
        </w:rPr>
        <w:t>The Privacy Act of 1974, although riddled with exceptions and loopholes, does restrict the ability of law enforcement agencies to maintain dossiers on individuals who are not suspected of involvement in wrongdoing</w:t>
      </w:r>
      <w:r w:rsidRPr="00893D39">
        <w:rPr>
          <w:rStyle w:val="Emphasis"/>
          <w:b w:val="0"/>
          <w:sz w:val="16"/>
        </w:rPr>
        <w:t xml:space="preserve">.27 But </w:t>
      </w:r>
      <w:r w:rsidRPr="00893D39">
        <w:rPr>
          <w:rStyle w:val="StyleUnderline"/>
        </w:rPr>
        <w:t>the government is increasingly circumventing those restrictions simply by turning to private companies, which are not subject to the law, and buying or compelling the transfer of private data that it could not collect itself</w:t>
      </w:r>
      <w:r w:rsidRPr="00893D39">
        <w:rPr>
          <w:rStyle w:val="Emphasis"/>
          <w:b w:val="0"/>
          <w:sz w:val="16"/>
        </w:rPr>
        <w:t xml:space="preserve">. A long history of privatesector surveillance </w:t>
      </w:r>
      <w:r w:rsidRPr="00893D39">
        <w:rPr>
          <w:rStyle w:val="StyleUnderline"/>
        </w:rPr>
        <w:t>The U.S. government actually has a long history of turning to the private sector for help in gathering information on individuals</w:t>
      </w:r>
      <w:r w:rsidRPr="00893D39">
        <w:rPr>
          <w:rStyle w:val="Emphasis"/>
          <w:b w:val="0"/>
          <w:sz w:val="16"/>
        </w:rPr>
        <w:t xml:space="preserve">. </w:t>
      </w:r>
      <w:r w:rsidRPr="00893D39">
        <w:rPr>
          <w:rStyle w:val="StyleUnderline"/>
        </w:rPr>
        <w:t>Examples include: • The Western Goals Foundation. In Los Angeles</w:t>
      </w:r>
      <w:r w:rsidRPr="00893D39">
        <w:rPr>
          <w:rStyle w:val="Emphasis"/>
          <w:b w:val="0"/>
          <w:sz w:val="16"/>
        </w:rPr>
        <w:t xml:space="preserve">, </w:t>
      </w:r>
      <w:r w:rsidRPr="00893D39">
        <w:rPr>
          <w:rStyle w:val="StyleUnderline"/>
        </w:rPr>
        <w:t>thousands of files on activists of all kinds were ordered destroyed in the wake of the revelations of domestic spying in the 1970s</w:t>
      </w:r>
      <w:r w:rsidRPr="002B74FD">
        <w:rPr>
          <w:sz w:val="16"/>
        </w:rPr>
        <w:t xml:space="preserve">. But in 1983 these raw intelligence files were discovered hidden away in the garage of an LAPD detective, who had been sharing them with the Western Goals Foundation, a Cold War anti-communist group that used the files to build private dossiers on progressive political activists around the nation. Western Goals acted as a 8 THE SURVEILLANCE-INDUSTRIAL COMPLEX The government is increasingly circumventing those restrictions simply by turning to private companies. private “clearinghouse” of dossiers on political activists from police agencies in different states – collecting, disseminating and “laundering” the sources of that information.28 The </w:t>
      </w:r>
      <w:r w:rsidRPr="002B74FD">
        <w:rPr>
          <w:sz w:val="16"/>
        </w:rPr>
        <w:lastRenderedPageBreak/>
        <w:t>group circulated information – much of it false and defamatory – about those activists not only to local police departments, but also to numerous federal police agencies including the Secret Service, the FBI, the State Department and the CIA.29</w:t>
      </w:r>
      <w:r w:rsidRPr="00893D39">
        <w:rPr>
          <w:rStyle w:val="Emphasis"/>
          <w:b w:val="0"/>
          <w:sz w:val="16"/>
        </w:rPr>
        <w:t xml:space="preserve"> • </w:t>
      </w:r>
      <w:r w:rsidRPr="00893D39">
        <w:rPr>
          <w:rStyle w:val="StyleUnderline"/>
        </w:rPr>
        <w:t>The “San Diego Research Library.” In another case, a retired military intelligence officer named Ralph H. van Deman established a legendary data collection facility in California, which kept dossiers on religious, labor, civil rights and other activist</w:t>
      </w:r>
      <w:r w:rsidRPr="00893D39">
        <w:rPr>
          <w:rStyle w:val="Emphasis"/>
          <w:b w:val="0"/>
          <w:sz w:val="16"/>
        </w:rPr>
        <w:t xml:space="preserve">s. </w:t>
      </w:r>
      <w:r w:rsidRPr="002B74FD">
        <w:rPr>
          <w:sz w:val="16"/>
        </w:rPr>
        <w:t>For over 30 years beginning in 1929, this “private” facility, operated with the support of private donors, the state of California and the Army, maintained 200,000 files based in part on confidential information provided by volunteer informers. The facility regularly exchanged material with federal and state intelligence agencies, and thus served as a quasi-governmental intelligence agency.30</w:t>
      </w:r>
      <w:r w:rsidRPr="00893D39">
        <w:rPr>
          <w:rStyle w:val="Emphasis"/>
          <w:b w:val="0"/>
          <w:sz w:val="16"/>
        </w:rPr>
        <w:t xml:space="preserve"> • </w:t>
      </w:r>
      <w:r w:rsidRPr="00893D39">
        <w:rPr>
          <w:rStyle w:val="StyleUnderline"/>
        </w:rPr>
        <w:t>Operation Shamrock. Perhaps the ultimate example was the Cold War program called “Operation Shamrock,” in which the major U.S. telegraph companies “secretly turned over to the NSA, every day, copies of all messages sent to or from the United States.</w:t>
      </w:r>
      <w:r w:rsidRPr="00893D39">
        <w:rPr>
          <w:rStyle w:val="Emphasis"/>
          <w:b w:val="0"/>
          <w:sz w:val="16"/>
        </w:rPr>
        <w:t>”31</w:t>
      </w:r>
      <w:r w:rsidRPr="002B74FD">
        <w:rPr>
          <w:sz w:val="16"/>
        </w:rPr>
        <w:t xml:space="preserve"> As described by reporter and author James Bamford, the program began in 1945 when the presidents of the telegraph companies all agreed to participate after the government appealed to their patriotism. They took part knowing that their actions were illegal and against the uniform recommendations of their own corporate attorneys.32 When the carriers computerized their operations in the 1960s, Operation Shamrock gained the ability to conduct keyword searches through each day’s traffic. At that point,</w:t>
      </w:r>
      <w:r w:rsidRPr="00893D39">
        <w:rPr>
          <w:rStyle w:val="Emphasis"/>
          <w:b w:val="0"/>
          <w:sz w:val="16"/>
        </w:rPr>
        <w:t xml:space="preserve"> </w:t>
      </w:r>
      <w:r w:rsidRPr="00893D39">
        <w:rPr>
          <w:rStyle w:val="StyleUnderline"/>
        </w:rPr>
        <w:t>the NSA increasingly began to scan the nation’s telegraphs against long lists of surveillance targets provided to the NSA by other security agencies – including American anti-war and civil rights protesters, and even such groups as the Quakers</w:t>
      </w:r>
      <w:r w:rsidRPr="00893D39">
        <w:rPr>
          <w:rStyle w:val="Emphasis"/>
          <w:b w:val="0"/>
          <w:sz w:val="16"/>
        </w:rPr>
        <w:t xml:space="preserve">.33 </w:t>
      </w:r>
      <w:r w:rsidRPr="00893D39">
        <w:rPr>
          <w:rStyle w:val="StyleUnderline"/>
        </w:rPr>
        <w:t>The potential is greater today But even abuses like Operation Shamrock pale in comparison to what is possible with today’s technology</w:t>
      </w:r>
      <w:r w:rsidRPr="00893D39">
        <w:rPr>
          <w:rStyle w:val="Emphasis"/>
          <w:b w:val="0"/>
          <w:sz w:val="16"/>
        </w:rPr>
        <w:t xml:space="preserve">: • </w:t>
      </w:r>
      <w:r w:rsidRPr="002B74FD">
        <w:rPr>
          <w:sz w:val="16"/>
        </w:rPr>
        <w:t>Computer hardware and software is far more sophisticated. Unwieldy tape reels have been replaced by swift and massive hard drives, and software today can, with increasing reliability, transcribe spoken words or analyze meaning based on the context of a communication. • More business is conducted electronically. Because of the convenience of cell phones, the Internet and other innovations, the amount of business that Americans conduct via electronic communication has vastly increased. • Corporations are gathering more data for their own reasons.</w:t>
      </w:r>
      <w:r w:rsidRPr="00893D39">
        <w:rPr>
          <w:rStyle w:val="StyleUnderline"/>
        </w:rPr>
        <w:t xml:space="preserve"> Companies have discovered that information about customers has enormous cash value – and now have on hand cheap new technologies for collecting, storing and sharing such data. </w:t>
      </w:r>
      <w:r w:rsidRPr="002B74FD">
        <w:rPr>
          <w:sz w:val="16"/>
        </w:rPr>
        <w:t>Americans are increasingly finding themselves pestered for personal 9 An ACLU Report The threat posed by government collection of third-party information is far greater today than it would have been in the 1950s, or even the early 1990s. details at every turn, or routinely tracked through stratagems like supermarket loyalty cards – all for the purpose of building a financially valuable record of their lifestyle and habits.34 The result of these developments is that the threat posed by the systematic government collection of personal information held by corporations and other third parties is far greater today than it would have been in the 1950s, or even the early 1990s. Many options for accessing private data The bottom line is that the private sector is tracking more and more of our activities for its own purposes, and the government is free to leverage this private collection as a way of extending its own powers of surveillance. The government has an array of options for accessing third-party information. It can: • Αsk for data to be shared voluntarily. • Simply buy information. • Demand it, using legal powers granted by the Patriot Act and other laws. • Use laws and regulations to dictate how private-sector data is handled and stored in order to increase its surveillance value for the government. • Create regularized systems for standing access to records of private activities.</w:t>
      </w:r>
      <w:r w:rsidRPr="00893D39">
        <w:rPr>
          <w:rStyle w:val="Emphasis"/>
          <w:b w:val="0"/>
          <w:sz w:val="16"/>
        </w:rPr>
        <w:t xml:space="preserve"> </w:t>
      </w:r>
      <w:r w:rsidRPr="00893D39">
        <w:rPr>
          <w:rStyle w:val="StyleUnderline"/>
        </w:rPr>
        <w:t>Corporate compliance with government datasurveillance efforts ranges from unwilling resistance to indifferent cooperation to eager participation to actual lobbying of the government to increase such activitie</w:t>
      </w:r>
      <w:r w:rsidRPr="00893D39">
        <w:rPr>
          <w:rStyle w:val="Emphasis"/>
          <w:b w:val="0"/>
          <w:sz w:val="16"/>
        </w:rPr>
        <w:t>s.</w:t>
      </w:r>
      <w:r w:rsidRPr="002B74FD">
        <w:rPr>
          <w:sz w:val="16"/>
        </w:rPr>
        <w:t xml:space="preserve"> But with a range of options at its disposal, the government can acquire a rich stream of information about private activities from any source. These techniques add up to a startling advance in government monitoring of American life. Let us examine each of them.</w:t>
      </w:r>
    </w:p>
    <w:p w:rsidR="002B74FD" w:rsidRPr="006D1A41" w:rsidRDefault="002B74FD" w:rsidP="00FA7533">
      <w:pPr>
        <w:rPr>
          <w:sz w:val="16"/>
        </w:rPr>
      </w:pPr>
    </w:p>
    <w:p w:rsidR="007A2D28" w:rsidRDefault="007A2D28" w:rsidP="00FA7533">
      <w:pPr>
        <w:pStyle w:val="Heading3"/>
      </w:pPr>
      <w:bookmarkStart w:id="167" w:name="_Toc424225406"/>
      <w:r>
        <w:lastRenderedPageBreak/>
        <w:t>Nonviolence Turn</w:t>
      </w:r>
      <w:bookmarkEnd w:id="167"/>
    </w:p>
    <w:p w:rsidR="007A2D28" w:rsidRDefault="007A2D28" w:rsidP="007A2D28">
      <w:pPr>
        <w:pStyle w:val="Heading4"/>
      </w:pPr>
      <w:r>
        <w:t>Data overwhelmingly show nonviolence is more effective. The alt leads to an overwhelming state response and worse violence.</w:t>
      </w:r>
    </w:p>
    <w:p w:rsidR="007A2D28" w:rsidRDefault="007A2D28" w:rsidP="007A2D28">
      <w:r w:rsidRPr="00BD18D8">
        <w:rPr>
          <w:rStyle w:val="Style13ptBold"/>
        </w:rPr>
        <w:t>Fisher</w:t>
      </w:r>
      <w:r>
        <w:t xml:space="preserve"> 11/5/</w:t>
      </w:r>
      <w:r w:rsidRPr="00BD18D8">
        <w:rPr>
          <w:rStyle w:val="Style13ptBold"/>
        </w:rPr>
        <w:t>13</w:t>
      </w:r>
      <w:r>
        <w:t xml:space="preserve"> – Max Fisher; Fisher is a former writer and editor at The Atlantic and currently is a reporter for The Washington Post; Peaceful protest is much more effective than violence for toppling dictators”; </w:t>
      </w:r>
      <w:hyperlink r:id="rId64" w:history="1">
        <w:r w:rsidRPr="00BE6270">
          <w:rPr>
            <w:rStyle w:val="Hyperlink"/>
          </w:rPr>
          <w:t>http://goo.gl/TK0dWC</w:t>
        </w:r>
      </w:hyperlink>
    </w:p>
    <w:p w:rsidR="007A2D28" w:rsidRDefault="007A2D28" w:rsidP="007A2D28">
      <w:pPr>
        <w:rPr>
          <w:sz w:val="16"/>
        </w:rPr>
      </w:pPr>
      <w:r w:rsidRPr="00CC3EB2">
        <w:rPr>
          <w:sz w:val="16"/>
        </w:rPr>
        <w:t xml:space="preserve">Political scientist Erica Chenoweth used to believe, as many do, that violence is the most reliable way to get rid of a dictator. History is filled, after all, with coups, rebellions and civil wars. She didn't take public protests or other forms of peaceful resistance very seriously; how could they possible upend a powerful, authoritarian regime? Then, as </w:t>
      </w:r>
      <w:r w:rsidRPr="00BD18D8">
        <w:rPr>
          <w:rStyle w:val="StyleUnderline"/>
        </w:rPr>
        <w:t>Chenoweth recounts in a Ted Talk posted online Monday</w:t>
      </w:r>
      <w:r w:rsidRPr="00CC3EB2">
        <w:rPr>
          <w:sz w:val="16"/>
        </w:rPr>
        <w:t>, she put together some data and was surprised by what she found. "</w:t>
      </w:r>
      <w:r w:rsidRPr="006B0D6D">
        <w:rPr>
          <w:rStyle w:val="Emphasis"/>
        </w:rPr>
        <w:t>I collected data on all major nonviolent and violent campaigns</w:t>
      </w:r>
      <w:r w:rsidRPr="00BD18D8">
        <w:rPr>
          <w:rStyle w:val="StyleUnderline"/>
        </w:rPr>
        <w:t xml:space="preserve"> for the overthrow of a government or a territorial liberation </w:t>
      </w:r>
      <w:r w:rsidRPr="006B0D6D">
        <w:rPr>
          <w:rStyle w:val="Emphasis"/>
        </w:rPr>
        <w:t>since 1900</w:t>
      </w:r>
      <w:r w:rsidRPr="00BD18D8">
        <w:rPr>
          <w:rStyle w:val="StyleUnderline"/>
        </w:rPr>
        <w:t>," she says -- hundreds of cases. "The data blew me away."</w:t>
      </w:r>
      <w:r>
        <w:rPr>
          <w:rStyle w:val="StyleUnderline"/>
        </w:rPr>
        <w:t xml:space="preserve"> </w:t>
      </w:r>
      <w:r w:rsidRPr="00CC3EB2">
        <w:rPr>
          <w:sz w:val="16"/>
        </w:rPr>
        <w:t xml:space="preserve">Here's </w:t>
      </w:r>
      <w:r w:rsidRPr="00BD18D8">
        <w:rPr>
          <w:rStyle w:val="StyleUnderline"/>
        </w:rPr>
        <w:t>her chart</w:t>
      </w:r>
      <w:r w:rsidRPr="00CC3EB2">
        <w:rPr>
          <w:sz w:val="16"/>
        </w:rPr>
        <w:t xml:space="preserve">, which </w:t>
      </w:r>
      <w:r w:rsidRPr="00BD18D8">
        <w:rPr>
          <w:rStyle w:val="StyleUnderline"/>
        </w:rPr>
        <w:t xml:space="preserve">pretty </w:t>
      </w:r>
      <w:r w:rsidRPr="006B0D6D">
        <w:rPr>
          <w:rStyle w:val="Emphasis"/>
        </w:rPr>
        <w:t>clearly suggests that nonviolent movements are much likelier to work: And that trend is actually "increasing over time</w:t>
      </w:r>
      <w:r w:rsidRPr="00CC3EB2">
        <w:rPr>
          <w:sz w:val="16"/>
        </w:rPr>
        <w:t>," Chenoweth adds. "</w:t>
      </w:r>
      <w:r w:rsidRPr="00BD18D8">
        <w:rPr>
          <w:rStyle w:val="StyleUnderline"/>
        </w:rPr>
        <w:t>Nonviolent campaigns are becoming increasingly successful</w:t>
      </w:r>
      <w:r w:rsidRPr="00CC3EB2">
        <w:rPr>
          <w:sz w:val="16"/>
        </w:rPr>
        <w:t xml:space="preserve">." Below is a chart of the successful campaigns from 1940 to 2006. </w:t>
      </w:r>
      <w:r w:rsidRPr="00BD18D8">
        <w:rPr>
          <w:rStyle w:val="StyleUnderline"/>
        </w:rPr>
        <w:t>The data actually show a big rise in violent successes in the 1970s and '80s</w:t>
      </w:r>
      <w:r w:rsidRPr="00CC3EB2">
        <w:rPr>
          <w:sz w:val="16"/>
        </w:rPr>
        <w:t xml:space="preserve">, perhaps a product of both decolonization -- the departure of European powers from sub-Saharan Africa was followed by a number of violent conflicts over power -- and the Cold War, in which U.S. and Soviet backing might have helped push rebel movements toward success. </w:t>
      </w:r>
      <w:r w:rsidRPr="00BD18D8">
        <w:rPr>
          <w:rStyle w:val="StyleUnderline"/>
        </w:rPr>
        <w:t>But that trend has been reversed significantly since the end of the Cold War, with nonviolent successes way up.</w:t>
      </w:r>
      <w:r w:rsidRPr="00CC3EB2">
        <w:rPr>
          <w:sz w:val="16"/>
        </w:rPr>
        <w:t xml:space="preserve"> "</w:t>
      </w:r>
      <w:r w:rsidRPr="00CC3EB2">
        <w:rPr>
          <w:rStyle w:val="StyleUnderline"/>
        </w:rPr>
        <w:t>Researchers used to say that no government could survive if just 5 percent of the population rose up against it</w:t>
      </w:r>
      <w:r w:rsidRPr="00CC3EB2">
        <w:rPr>
          <w:sz w:val="16"/>
        </w:rPr>
        <w:t>," Chenoweth says. "</w:t>
      </w:r>
      <w:r w:rsidRPr="00CC3EB2">
        <w:rPr>
          <w:rStyle w:val="StyleUnderline"/>
        </w:rPr>
        <w:t>Our data shows the number may be lower than that. No single campaign in that period failed after they'd achieved the active and sustained participation of just 3.5 percent of the population</w:t>
      </w:r>
      <w:r w:rsidRPr="00CC3EB2">
        <w:rPr>
          <w:sz w:val="16"/>
        </w:rPr>
        <w:t>." She adds, "</w:t>
      </w:r>
      <w:r w:rsidRPr="00CC3EB2">
        <w:rPr>
          <w:rStyle w:val="StyleUnderline"/>
        </w:rPr>
        <w:t>But get this: every single campaign that exceeded that 3.5 percent point was a nonviolent one. The nonviolent campaigns were on average four times larger than the average violent campaigns</w:t>
      </w:r>
      <w:r w:rsidRPr="00CC3EB2">
        <w:rPr>
          <w:sz w:val="16"/>
        </w:rPr>
        <w:t xml:space="preserve">." Of course, 3.5 percent is a lot of people. In, for example, Iran, it amounts to 2.7 million people. In China, it's 47 million people. Still, it does happen. It's not clear exactly how many Egyptians protested in the February 2011 uprising that led to President Hosni Mubarak's downfall, but meeting the 2.9 million threshold doesn't sound unlikely. Chenoweth focuses a lot of her talk on the importance of getting 3.5 percent of the population to protest in order to bring down a government and why nonviolent resistance is the best way to do that. I'd argue that the things that make nonviolence more effective than violence go beyond the question of which is better at getting more people into the streets. I did my master's thesis on government crackdowns on popular uprisings, which involved a lot of looking at these same phenomena. To be clear, I don't have anything approaching Professor Chenoweth's expertise, and I looked at only about 30 cases compared to her "hundreds." Still, I did find a few things that back up her argument that nonviolent resistance is more effective. One thing I found is that an uprising becomes </w:t>
      </w:r>
      <w:r w:rsidRPr="006B0D6D">
        <w:rPr>
          <w:rStyle w:val="Emphasis"/>
        </w:rPr>
        <w:t>about 50 percent more likely to fail if it turns to violence. It seems to be the case that once protesters pick up guns, it legitimizes the state's use of overwhelming violence in response.</w:t>
      </w:r>
      <w:r w:rsidRPr="00CC3EB2">
        <w:rPr>
          <w:sz w:val="16"/>
        </w:rPr>
        <w:t xml:space="preserve"> </w:t>
      </w:r>
      <w:r w:rsidRPr="00CC3EB2">
        <w:rPr>
          <w:rStyle w:val="StyleUnderline"/>
        </w:rPr>
        <w:t>In other words, security forces are much more likely to open fire</w:t>
      </w:r>
      <w:r w:rsidRPr="00CC3EB2">
        <w:rPr>
          <w:sz w:val="16"/>
        </w:rPr>
        <w:t xml:space="preserve"> </w:t>
      </w:r>
      <w:r w:rsidRPr="00CC3EB2">
        <w:rPr>
          <w:rStyle w:val="StyleUnderline"/>
        </w:rPr>
        <w:t>-- and individual police or soldiers are much more likely to follow that order</w:t>
      </w:r>
      <w:r w:rsidRPr="00CC3EB2">
        <w:rPr>
          <w:sz w:val="16"/>
        </w:rPr>
        <w:t xml:space="preserve"> -- if the opposition is shooting at them. </w:t>
      </w:r>
      <w:r w:rsidRPr="00CC3EB2">
        <w:rPr>
          <w:rStyle w:val="StyleUnderline"/>
        </w:rPr>
        <w:t>That's a human reaction, since people don't like to be shot at</w:t>
      </w:r>
      <w:r w:rsidRPr="00CC3EB2">
        <w:rPr>
          <w:sz w:val="16"/>
        </w:rPr>
        <w:t xml:space="preserve">, but it also matters for the government's internal politics. Uprisings can often cause a crisis of legitimacy within the government, particularly if the relationship breaks down between the head of state and the military and/or security forces, which can in turn cause that government to fall. The more violent the uprising, the more likely that it will internally unify the regime. Keep in mind that </w:t>
      </w:r>
      <w:r w:rsidRPr="00CC3EB2">
        <w:rPr>
          <w:rStyle w:val="StyleUnderline"/>
        </w:rPr>
        <w:t>the state almost always has the military force at its disposal to crush just about any uprising</w:t>
      </w:r>
      <w:r w:rsidRPr="00CC3EB2">
        <w:rPr>
          <w:sz w:val="16"/>
        </w:rPr>
        <w:t xml:space="preserve">. This is particularly true since the end of World War I, after which most states acquired tanks, machine guns and other tools that almost no rebel group could match on the battlefield. I found that an uprising is half as likely to succeed if the military intervenes directly and that this far less likely to happen if the uprising remains nonviolent. </w:t>
      </w:r>
      <w:r w:rsidRPr="00CC3EB2">
        <w:rPr>
          <w:rStyle w:val="StyleUnderline"/>
        </w:rPr>
        <w:t>Using violence also tends to reduce public support for an uprising</w:t>
      </w:r>
      <w:r w:rsidRPr="00CC3EB2">
        <w:rPr>
          <w:sz w:val="16"/>
        </w:rPr>
        <w:t xml:space="preserve">. Chenoweth thinks </w:t>
      </w:r>
      <w:r w:rsidRPr="00CC3EB2">
        <w:rPr>
          <w:rStyle w:val="StyleUnderline"/>
        </w:rPr>
        <w:t>this is because a violent uprising is more physically demanding and dangerous and thus scares off participants, but I'd add that violence is controversial and can engender sympathy for police and soldiers at the other end of dissidents' rifles</w:t>
      </w:r>
      <w:r w:rsidRPr="006B0D6D">
        <w:rPr>
          <w:rStyle w:val="Emphasis"/>
        </w:rPr>
        <w:t>. A violent uprising can end up polarizing people in support of the government,</w:t>
      </w:r>
      <w:r w:rsidRPr="00CC3EB2">
        <w:rPr>
          <w:rStyle w:val="StyleUnderline"/>
        </w:rPr>
        <w:t xml:space="preserve"> whereas a government crackdown against a nonviolent uprising will often </w:t>
      </w:r>
      <w:r w:rsidRPr="00CC3EB2">
        <w:rPr>
          <w:rStyle w:val="StyleUnderline"/>
        </w:rPr>
        <w:lastRenderedPageBreak/>
        <w:t>reduce public support for the regime</w:t>
      </w:r>
      <w:r w:rsidRPr="00CC3EB2">
        <w:rPr>
          <w:sz w:val="16"/>
        </w:rPr>
        <w:t xml:space="preserve">. Chenoweth goes on to make an important point: </w:t>
      </w:r>
      <w:r w:rsidRPr="006B0D6D">
        <w:rPr>
          <w:rStyle w:val="Emphasis"/>
        </w:rPr>
        <w:t>Violent resistance movements, even if they do succeed, can create a lot of long-term problems.</w:t>
      </w:r>
      <w:r w:rsidRPr="00CC3EB2">
        <w:rPr>
          <w:sz w:val="16"/>
        </w:rPr>
        <w:t xml:space="preserve"> "</w:t>
      </w:r>
      <w:r w:rsidRPr="00CC3EB2">
        <w:rPr>
          <w:rStyle w:val="StyleUnderline"/>
        </w:rPr>
        <w:t>It turns out that the way you resist matters in the long run, too," she says, explaining that her data suggest that countries with nonviolent uprisings "were way more likely to emerge with democratic institutions</w:t>
      </w:r>
      <w:r w:rsidRPr="00CC3EB2">
        <w:rPr>
          <w:sz w:val="16"/>
        </w:rPr>
        <w:t xml:space="preserve">." </w:t>
      </w:r>
      <w:r w:rsidRPr="00CC3EB2">
        <w:rPr>
          <w:rStyle w:val="StyleUnderline"/>
        </w:rPr>
        <w:t>They were also</w:t>
      </w:r>
      <w:r w:rsidRPr="00CC3EB2">
        <w:rPr>
          <w:sz w:val="16"/>
        </w:rPr>
        <w:t xml:space="preserve"> 15 </w:t>
      </w:r>
      <w:r w:rsidRPr="00CC3EB2">
        <w:rPr>
          <w:rStyle w:val="StyleUnderline"/>
        </w:rPr>
        <w:t>percent less likely to "relapse" into civil war</w:t>
      </w:r>
      <w:r w:rsidRPr="00CC3EB2">
        <w:rPr>
          <w:sz w:val="16"/>
        </w:rPr>
        <w:t xml:space="preserve">. After all, a nonviolent movement is often inherently democratic, a sort of expression of mass public opinion outside of the ballot box. A violent movement, on the other hand, no matter what its driving ideals, is all about legitimizing power through force; it's not hard to see how its victorious participants would end up keeping power primarily through violence, as well. </w:t>
      </w:r>
    </w:p>
    <w:p w:rsidR="00151269" w:rsidRDefault="00151269" w:rsidP="00151269">
      <w:pPr>
        <w:spacing w:after="200" w:line="240" w:lineRule="auto"/>
        <w:rPr>
          <w:rFonts w:eastAsia="Calibri" w:cs="Calibri"/>
          <w:sz w:val="16"/>
        </w:rPr>
      </w:pPr>
    </w:p>
    <w:p w:rsidR="007A2D28" w:rsidRDefault="007A2D28" w:rsidP="007A2D28">
      <w:pPr>
        <w:pStyle w:val="Heading3"/>
      </w:pPr>
      <w:bookmarkStart w:id="168" w:name="_Toc424225407"/>
      <w:r>
        <w:lastRenderedPageBreak/>
        <w:t>Nonviolence Good – Persuasion</w:t>
      </w:r>
      <w:bookmarkEnd w:id="168"/>
    </w:p>
    <w:p w:rsidR="007A2D28" w:rsidRDefault="007A2D28" w:rsidP="007A2D28">
      <w:pPr>
        <w:pStyle w:val="Heading4"/>
      </w:pPr>
      <w:r>
        <w:t>Nonviolence is the only effective solution to persuade others</w:t>
      </w:r>
    </w:p>
    <w:p w:rsidR="007A2D28" w:rsidRDefault="007A2D28" w:rsidP="007A2D28">
      <w:r w:rsidRPr="009C7D73">
        <w:rPr>
          <w:rStyle w:val="Style13ptBold"/>
        </w:rPr>
        <w:t>Gregg 84</w:t>
      </w:r>
      <w:r>
        <w:t xml:space="preserve"> – Richard B. Gregg; Gregg was an American Social Philosopher who started the noviolence movement. He influenced Martin Luther King, Jr. and Aldous Huxley; “The Power of Non-Violence (Pacifism)”; </w:t>
      </w:r>
      <w:hyperlink r:id="rId65" w:history="1">
        <w:r w:rsidRPr="00BE6270">
          <w:rPr>
            <w:rStyle w:val="Hyperlink"/>
          </w:rPr>
          <w:t>http://goo.gl/8KWZwK</w:t>
        </w:r>
      </w:hyperlink>
    </w:p>
    <w:p w:rsidR="007A2D28" w:rsidRDefault="007A2D28" w:rsidP="007A2D28">
      <w:pPr>
        <w:rPr>
          <w:sz w:val="16"/>
        </w:rPr>
      </w:pPr>
      <w:r w:rsidRPr="009C7D73">
        <w:rPr>
          <w:rStyle w:val="StyleUnderline"/>
        </w:rPr>
        <w:t>WHAT MORE IS THERE about the subtle interplay of forces operating during the struggle</w:t>
      </w:r>
      <w:r w:rsidRPr="009C7D73">
        <w:rPr>
          <w:sz w:val="16"/>
        </w:rPr>
        <w:t xml:space="preserve">? For purposes of explanation, we may somewhat arbitrarily analyze and consider these forces in two groups: those which are mainly unconscious and those which are mainly conscious. In operation they are all inextricably mingled, but </w:t>
      </w:r>
      <w:r w:rsidRPr="009C7D73">
        <w:rPr>
          <w:rStyle w:val="StyleUnderline"/>
        </w:rPr>
        <w:t>we can understand the matter better by discussing these processes as if they were separate</w:t>
      </w:r>
      <w:r w:rsidRPr="009C7D73">
        <w:rPr>
          <w:sz w:val="16"/>
        </w:rPr>
        <w:t xml:space="preserve">. </w:t>
      </w:r>
      <w:r w:rsidRPr="009C7D73">
        <w:rPr>
          <w:rStyle w:val="StyleUnderline"/>
        </w:rPr>
        <w:t>One of these processes is what psychologists call suggestion</w:t>
      </w:r>
      <w:r w:rsidRPr="009C7D73">
        <w:rPr>
          <w:sz w:val="16"/>
        </w:rPr>
        <w:t xml:space="preserve">. </w:t>
      </w:r>
      <w:r w:rsidRPr="009C7D73">
        <w:rPr>
          <w:rStyle w:val="StyleUnderline"/>
        </w:rPr>
        <w:t>The conduct of the nonviolent resister suddenly presents the violent assailant with these startling new ideas: that the dispute can be settled calmly and amicably</w:t>
      </w:r>
      <w:r w:rsidRPr="009C7D73">
        <w:rPr>
          <w:sz w:val="16"/>
        </w:rPr>
        <w:t xml:space="preserve">; </w:t>
      </w:r>
      <w:r w:rsidRPr="009C7D73">
        <w:rPr>
          <w:rStyle w:val="StyleUnderline"/>
        </w:rPr>
        <w:t>that calm conduct is more</w:t>
      </w:r>
      <w:r w:rsidRPr="009C7D73">
        <w:rPr>
          <w:sz w:val="16"/>
        </w:rPr>
        <w:t xml:space="preserve"> dignified, more decent, more efficient, more </w:t>
      </w:r>
      <w:r w:rsidRPr="009C7D73">
        <w:rPr>
          <w:rStyle w:val="StyleUnderline"/>
        </w:rPr>
        <w:t>worthy of respect than violence</w:t>
      </w:r>
      <w:r w:rsidRPr="009C7D73">
        <w:rPr>
          <w:sz w:val="16"/>
        </w:rPr>
        <w:t xml:space="preserve">; that there may be something in the world more powerful and desirable than physical force; </w:t>
      </w:r>
      <w:r w:rsidRPr="009C7D73">
        <w:rPr>
          <w:rStyle w:val="StyleUnderline"/>
        </w:rPr>
        <w:t>that the position of the attacker is much less favorable than he at first thought; that perhaps the two parties are not really enemies after all</w:t>
      </w:r>
      <w:r w:rsidRPr="009C7D73">
        <w:rPr>
          <w:sz w:val="16"/>
        </w:rPr>
        <w:t xml:space="preserve">. </w:t>
      </w:r>
      <w:r w:rsidRPr="009C7D73">
        <w:rPr>
          <w:rStyle w:val="StyleUnderline"/>
        </w:rPr>
        <w:t>The attacker, at this moment, is in a most receptive and suggestible state</w:t>
      </w:r>
      <w:r w:rsidRPr="009C7D73">
        <w:rPr>
          <w:sz w:val="16"/>
        </w:rPr>
        <w:t xml:space="preserve">, as we pointed out in the previous chapter. </w:t>
      </w:r>
      <w:r w:rsidRPr="009C7D73">
        <w:rPr>
          <w:rStyle w:val="StyleUnderline"/>
        </w:rPr>
        <w:t>He is excited and, because of his wonder at the new ideas evoked by his nonviolent opponent, his attention is spontaneously concentrated on these new ideas</w:t>
      </w:r>
      <w:r w:rsidRPr="009C7D73">
        <w:rPr>
          <w:sz w:val="16"/>
        </w:rPr>
        <w:t xml:space="preserve">. Under such conditions the process of suggestion acts most potently. </w:t>
      </w:r>
      <w:r w:rsidRPr="009C7D73">
        <w:rPr>
          <w:rStyle w:val="StyleUnderline"/>
        </w:rPr>
        <w:t>It is well known that suggestion, which is “essentially a process of the unconscious</w:t>
      </w:r>
      <w:r w:rsidRPr="009C7D73">
        <w:rPr>
          <w:sz w:val="16"/>
        </w:rPr>
        <w:t xml:space="preserve">,”(1) </w:t>
      </w:r>
      <w:r w:rsidRPr="009C7D73">
        <w:rPr>
          <w:rStyle w:val="StyleUnderline"/>
        </w:rPr>
        <w:t>is both powerful and lasting</w:t>
      </w:r>
      <w:r w:rsidRPr="009C7D73">
        <w:rPr>
          <w:sz w:val="16"/>
        </w:rPr>
        <w:t xml:space="preserve">. The spectacle of bravely endured suffering along with all the surprises and uncertainty of the situation, creates emotion in the attacker. If there is a crowd present, it tends to heighten his suggestibility. </w:t>
      </w:r>
      <w:r w:rsidRPr="009C7D73">
        <w:rPr>
          <w:rStyle w:val="StyleUnderline"/>
        </w:rPr>
        <w:t>These suggestions tend to change his inner attitude</w:t>
      </w:r>
      <w:r w:rsidRPr="009C7D73">
        <w:rPr>
          <w:sz w:val="16"/>
        </w:rPr>
        <w:t xml:space="preserve">. Or we may state it thus. </w:t>
      </w:r>
      <w:r w:rsidRPr="009C7D73">
        <w:rPr>
          <w:rStyle w:val="StyleUnderline"/>
        </w:rPr>
        <w:t>If you want to conquer another man, do it not by outside resistance but by creating inside his own personality a strong new impulse that is incompatible with his previous tendenc</w:t>
      </w:r>
      <w:r w:rsidRPr="009C7D73">
        <w:rPr>
          <w:sz w:val="16"/>
        </w:rPr>
        <w:t xml:space="preserve">y. Reinforce your suggestion by making it an auto-suggestion in him, so that it lives by his energy instead of by yours. And yet that new impulse is not to conflict directly with his former urge, but to divert and blend with it and absorb it, so as to use the full psychological energy of both impulses. That is the wisest psychological dynamics and moral strategy. The new ideas in the astonishing situation tend strongly to stimulate the attacker's imagination. The Nancy school of psychology maintains that imagination and suggestion together are much stronger than conscious will power, so that if a person consciously wills and thinks that he desires to accomplish a given purpose, while his imagination is filled with ideas of his inability to accomplish it or of some contrary desire, then he will surely fail in the task. Baudouin states it as the “law of reversed effort.” He says, “When the will and imagination are at war, the imagination invariably gains the day”(2) </w:t>
      </w:r>
      <w:r w:rsidRPr="009C7D73">
        <w:rPr>
          <w:rStyle w:val="StyleUnderline"/>
        </w:rPr>
        <w:t>If this be so, it may be that the ideas thus suggested to the attacker gradually capture his imagination and conquer his will to de-feat the victim by violence</w:t>
      </w:r>
      <w:r w:rsidRPr="009C7D73">
        <w:rPr>
          <w:sz w:val="16"/>
        </w:rPr>
        <w:t xml:space="preserve">. The Freudians show how much more powerful is a repressed wish than an opposing conscious desire. Possibly a suggestion acting imaginatively in the subconscious is as powerful as a repressed wish. </w:t>
      </w:r>
      <w:r w:rsidRPr="009C7D73">
        <w:rPr>
          <w:rStyle w:val="StyleUnderline"/>
        </w:rPr>
        <w:t xml:space="preserve">The sight of a person voluntarily undergoing suffering for a belief or an ideal moves </w:t>
      </w:r>
      <w:r w:rsidRPr="006B0D6D">
        <w:rPr>
          <w:rStyle w:val="Emphasis"/>
        </w:rPr>
        <w:t>the assailant and beholders alike and tends to change their hearts</w:t>
      </w:r>
      <w:r w:rsidRPr="009C7D73">
        <w:rPr>
          <w:rStyle w:val="StyleUnderline"/>
        </w:rPr>
        <w:t xml:space="preserve"> and make them feel a kinship with the sufferer. There are two reasons for this. First, our ancestors from the dawn of life have suffered pain and deprivation so extensively and intensely in the long course of evolution that suffering is very familiar to our entire nervous system</w:t>
      </w:r>
      <w:r w:rsidRPr="009C7D73">
        <w:rPr>
          <w:sz w:val="16"/>
        </w:rPr>
        <w:t xml:space="preserve">. Indeed, it is almost habitual to the human species. Probably the nervous system is more responsive to stimuli associated with pain than to any other type of stimulus. Hence </w:t>
      </w:r>
      <w:r w:rsidRPr="006B0D6D">
        <w:rPr>
          <w:rStyle w:val="Emphasis"/>
        </w:rPr>
        <w:t>the sight of suffering causes an involuntary sympathetic response</w:t>
      </w:r>
      <w:r w:rsidRPr="009C7D73">
        <w:rPr>
          <w:sz w:val="16"/>
        </w:rPr>
        <w:t xml:space="preserve"> in the nervous system of the beholder, especially in the autonomic nervous system. The response may be inhibited or crusted over by custom, prejudice or hostile emotions, but it is there, nevertheless, at least in the subconscious. Therefore, </w:t>
      </w:r>
      <w:r w:rsidRPr="009C7D73">
        <w:rPr>
          <w:rStyle w:val="StyleUnderline"/>
        </w:rPr>
        <w:t>the spectacle of a nonviolent resister submitting voluntarily to bodily suffering for the sake of his cause rouses feelings of sympathy in the onlooker</w:t>
      </w:r>
      <w:r w:rsidRPr="009C7D73">
        <w:rPr>
          <w:sz w:val="16"/>
        </w:rPr>
        <w:t xml:space="preserve">. If the sight is pro-longed or frequently repeated, the effect is all the stronger. There seems to be a social as well as an individual subconscious, through which such feelings would function.^) </w:t>
      </w:r>
      <w:r w:rsidRPr="009C7D73">
        <w:rPr>
          <w:rStyle w:val="StyleUnderline"/>
        </w:rPr>
        <w:t>A related process affecting the attacker is unconscious imitation. Imitation is a basic means of communication by which we learn</w:t>
      </w:r>
      <w:r w:rsidRPr="009C7D73">
        <w:rPr>
          <w:sz w:val="16"/>
        </w:rPr>
        <w:t xml:space="preserve"> to talk and walk, learn skilled manual trades, pick up gestures and postures of our elders, follow our leaders—a limitless range of conduct. It lasts throughout life. Rivers tells us that "unwitting imitation is the most effective”(4) </w:t>
      </w:r>
      <w:r w:rsidRPr="009C7D73">
        <w:rPr>
          <w:rStyle w:val="StyleUnderline"/>
        </w:rPr>
        <w:t xml:space="preserve">When an attacker watches his victim's actions and comes to respect his courage, be it ever so little, he </w:t>
      </w:r>
      <w:r w:rsidRPr="009C7D73">
        <w:rPr>
          <w:rStyle w:val="StyleUnderline"/>
        </w:rPr>
        <w:lastRenderedPageBreak/>
        <w:t xml:space="preserve">begins unconsciously to imitate him </w:t>
      </w:r>
      <w:r w:rsidRPr="009C7D73">
        <w:rPr>
          <w:sz w:val="16"/>
        </w:rPr>
        <w:t xml:space="preserve">and thus his anger tends to subside. The James-Lange theory of the emotions adds weight to this conjecture. For reasons already considered, the peaceful contestant is less likely to be influenced to-ward violence by suggestion and imitation.(5,6,7) “War,” according to Clausewitz, the great military strategist, “is a constant case of reciprocal action, the effects of which are mutual..(8) Again, Lieut-General von Caemmerer, in his Development of Strategical Science, says, “Every action in war is saturated with mental forces and effects. . . . War is a constant reciprocal effect of action of both parties”(9) This is true also of a conflict between individuals. This factor of imitation also helps explain the futility of violence as a means of solving conflicts. Suppose A attacks B, and B responds with violence. While part of B's response is purely instinctive and defensive, part of it also is unconscious imitation of A. So anger, resentment, hatred and revenge, in the process of reciprocal imitative violence, mount higher and enter more tensely into the personalities of the combatants, consuming all their energies, to the point of utter exhaustion or destruction. Nonviolent resistance is a means of communicating feelings and ideas. It uses facial expressions, bodily gestures and the tone of voice, just as in all personal communication. In prolonged situations it may also use writing and printing. Its means of expression are as ample as those of any language. Even in situations where words can be used little or not at all, conduct, as indicated above, itself may be a rapid, accurate, and efficient means of communication. (10) Nevertheless, the ideas to be conveyed are so unusual that the understanding of them by the recipient may be slow or incomplete. At first and perhaps for some time, the understanding will be more emotional than intellectual. Therefore, the success of the communication does not depend upon the extent of formal or book education of either party to the conflict. The idea itself is no more complex than that of war, for both involve discipline and control. In waging war, fear must be controlled, while anger is deliberately intensified and directed against the enemy; in nonviolent resistance, both anger and fear are controlled. Both anger and fear are elemental and similar emotions, and one control is no more complex than the other, nor are the ideas to be conveyed in either case. There is both an emotional and an intellectual element to be transmitted—both feelings and ideas. There will be difficulties arising from the unusualness of the feelings and ideas, but no more difficulties arising from inadequacy of means than in the case of any other sort of language.(11) Another largely unconscious process at work is the creative power of trust and expectation evinced by the nonviolent resister. He tries to give concrete and repeated evidence of his trust in the decency and reasonableness of the violent attacker, and of his expectation that this fine spirit, perhaps only latent at the start, will grow stronger until it informs, controls, and changes the assailant into nonviolent and kindly ways. This belief gives the resister hope, and he acts and holds himself in an attitude of expectancy and trust. Trust is subtly but powerfully creative. An example of this was shown by Gandhi in going to the second Round Table Conference at London in 1931. Although no results of it were then visible in the British government, there is evidence of considerable effect upon numerous persons who met Gandhi privately at that time.(12) Psychologists tell us that the greater part of our mind is subconscious, beneath the surface, just as the preponderant bulk of an ice-berg exists unseen below the water level. Forces that operate upon a person's subconscious, whether of suggestion, imagination-stimulus, imitation, communication or trust, have a greater effect than forces that operate only or chiefly upon the conscious mind and conscious feelings. This presumably holds true of a group as well as of an individual. The analogy may be carried further. When an iceberg drifts into warm waters the submerged part gradually melts, showing little change above the water level. But after the melting underneath has gone far enough, sometimes the entire iceberg suddenly turns over and thereafter looks entirely different. Such sudden reversals can also occur in people as a result of forces acting a long time on the sub-conscious. It is not a miracle, but merely an instance of the operation of forces which we usually ignore. The analogy would tend to explain in part some of the impressive results of Gandhi's march to the sea in 1930, to make salt in defiance of the British government. </w:t>
      </w:r>
      <w:r w:rsidRPr="006B0D6D">
        <w:rPr>
          <w:rStyle w:val="Emphasis"/>
        </w:rPr>
        <w:t>The total effect</w:t>
      </w:r>
      <w:r w:rsidRPr="009C7D73">
        <w:rPr>
          <w:rStyle w:val="StyleUnderline"/>
        </w:rPr>
        <w:t xml:space="preserve"> of these psychological processes taking place in the mind and heart of the violent opponent </w:t>
      </w:r>
      <w:r w:rsidRPr="006B0D6D">
        <w:rPr>
          <w:rStyle w:val="Emphasis"/>
        </w:rPr>
        <w:t>can best be described by the word "conversion."</w:t>
      </w:r>
      <w:r w:rsidRPr="009C7D73">
        <w:rPr>
          <w:sz w:val="16"/>
        </w:rPr>
        <w:t xml:space="preserve"> Probably the process is analogous to that of religious conversion, though in this case the change is moral rather than religious. The process may be explained as follows: </w:t>
      </w:r>
      <w:r w:rsidRPr="009C7D73">
        <w:rPr>
          <w:rStyle w:val="StyleUnderline"/>
        </w:rPr>
        <w:t>Every civilized person possesses in either his conscious or subconscious mind a store of elementary moral memories</w:t>
      </w:r>
      <w:r w:rsidRPr="009C7D73">
        <w:rPr>
          <w:sz w:val="16"/>
        </w:rPr>
        <w:t xml:space="preserve">. Some of these are myths, fables, stories or other fictitious events which, as a child, he took for realities; some are moral relationships or moral standards impressed upon the individual at various stages in his development. Some of these have been repressed because they were inconsistent with subsequent courses of conduct. Others have been forgotten simply from lack of use or lack of attention. Each such residue of former beliefs or impressions is composed of representational, emotional and motor factors associated into a unit, and each of these units seems to have more or less psychic energy. </w:t>
      </w:r>
      <w:r w:rsidRPr="009C7D73">
        <w:rPr>
          <w:rStyle w:val="StyleUnderline"/>
        </w:rPr>
        <w:t>During a prolonged struggle between a nonviolent resister and his opponent, the psychological processes which we have described</w:t>
      </w:r>
      <w:r w:rsidRPr="009C7D73">
        <w:rPr>
          <w:sz w:val="16"/>
        </w:rPr>
        <w:t xml:space="preserve">, together with the emotional and moral perturbation caused thereby, apparently </w:t>
      </w:r>
      <w:r w:rsidRPr="009C7D73">
        <w:rPr>
          <w:rStyle w:val="StyleUnderline"/>
        </w:rPr>
        <w:t>recall to consciousness some of the forgotten elemental fragments of moral memories</w:t>
      </w:r>
      <w:r w:rsidRPr="009C7D73">
        <w:rPr>
          <w:sz w:val="16"/>
        </w:rPr>
        <w:t xml:space="preserve">, </w:t>
      </w:r>
      <w:r w:rsidRPr="009C7D73">
        <w:rPr>
          <w:rStyle w:val="StyleUnderline"/>
        </w:rPr>
        <w:t>dissociate some of the complexes that have been controlling the opponent's conduct, transfer their emotional tone and psychic energy to some of the revived memories and form new combinations</w:t>
      </w:r>
      <w:r w:rsidRPr="009C7D73">
        <w:rPr>
          <w:sz w:val="16"/>
        </w:rPr>
        <w:t xml:space="preserve">. Along with this shifting of the representational, feeling and motor factors of the psychic units, and their reassociation into new “constellations,” the experiences of the struggle also tend to induce in the attacker a sublimation of his desires and energies, lifting them to a more social level, redirecting them in a more inclusive synthesis in which they can be reconciled with the ideals of human association." Nonviolent resistance in complete form is a dramatization of the idea of essential human unity. Therefore, with all the subtle power of genuine drama, </w:t>
      </w:r>
      <w:r w:rsidRPr="009C7D73">
        <w:rPr>
          <w:rStyle w:val="StyleUnderline"/>
        </w:rPr>
        <w:t>it works upon the mind and heart of the opponen</w:t>
      </w:r>
      <w:r w:rsidRPr="009C7D73">
        <w:rPr>
          <w:sz w:val="16"/>
        </w:rPr>
        <w:t xml:space="preserve">t. In this drama the movement and confronting of ideas and forces causes in both the opponent and the spectator a clearer and profounder realization of human relations, a reconciliation of impulses and an illumination, enlargement and enrichment of consciousness. It brings about a more highly organized and more delicately balanced synthesis of the elements in the spectator's experience, an inner organization "less wasteful of human possibilities" than that which prevailed in him before. </w:t>
      </w:r>
      <w:r w:rsidRPr="009C7D73">
        <w:rPr>
          <w:rStyle w:val="StyleUnderline"/>
        </w:rPr>
        <w:t xml:space="preserve">It reveals the power of the human spirit to triumph </w:t>
      </w:r>
      <w:r w:rsidRPr="009C7D73">
        <w:rPr>
          <w:rStyle w:val="StyleUnderline"/>
        </w:rPr>
        <w:lastRenderedPageBreak/>
        <w:t>over suffering and apparent disaster</w:t>
      </w:r>
      <w:r w:rsidRPr="009C7D73">
        <w:rPr>
          <w:sz w:val="16"/>
        </w:rPr>
        <w:t xml:space="preserve">. The psychological nature of nonviolent resistance may well be considered a form of what Rivers calls "manipulative activity." In discussing different modes of reaction to danger, he says: “In the presence of danger, man, in the vast majority of cases, neither flees nor adopts an attitude of aggression, but responds by the special kind of activity, often of a highly complex kind, whereby the danger may be avoided or overcome. From most of the dangers to which man-kind is exposed in the complex conditions of our own society, the means to escape lie in complex activities of a manipulative kind which seem to justify the term I have chosen. The hunter has to discharge his weapon, perhaps combined with movements which put him into a favourable sit¬uation for such an action. The driver of a car and the pilot of an aeroplane in danger of collision have to perform complex movements by which the danger is avoided.”(15) We may say that nonviolent resistance is a sort of moral manipulative activity in which the factors used and operated upon are largely psychological. It may clarify our thinking somewhat to remember that we are not considering two static entities, an angry person versus a kindly person. We are dealing with two natures and an environment, each of which is mobile and changing, constantly acting on the other, influencing, changing, then responding to the new condition thus created (16) </w:t>
      </w:r>
      <w:r w:rsidRPr="009C7D73">
        <w:rPr>
          <w:rStyle w:val="StyleUnderline"/>
        </w:rPr>
        <w:t>Another process develops after the struggle has proceeded for some time, namely, that of reassuring the violent party</w:t>
      </w:r>
      <w:r w:rsidRPr="009C7D73">
        <w:rPr>
          <w:sz w:val="16"/>
        </w:rPr>
        <w:t xml:space="preserve">. </w:t>
      </w:r>
      <w:r w:rsidRPr="009C7D73">
        <w:rPr>
          <w:rStyle w:val="StyleUnderline"/>
        </w:rPr>
        <w:t>Much of the latter's original basis of anger or fear is removed</w:t>
      </w:r>
      <w:r w:rsidRPr="009C7D73">
        <w:rPr>
          <w:sz w:val="16"/>
        </w:rPr>
        <w:t xml:space="preserve">. He finds that the resister does not bear enmity toward him, that at least his "better self and potentialities are respected instead of humiliated. He finds his original desires so illuminated and transmuted that in their new form they may be more easily satisfied. </w:t>
      </w:r>
      <w:r w:rsidRPr="009C7D73">
        <w:rPr>
          <w:rStyle w:val="StyleUnderline"/>
        </w:rPr>
        <w:t>He finds the resister always ready to negotiate</w:t>
      </w:r>
      <w:r w:rsidRPr="009C7D73">
        <w:rPr>
          <w:sz w:val="16"/>
        </w:rPr>
        <w:t xml:space="preserve">, always showing and inviting him to take a dignified way by which he, the assailant, may quickly regain his self-respect and public esteem. Since he has been provided with a satisfactory road for action, he is not left with what Graham Wallas called a "balked disposition." </w:t>
      </w:r>
      <w:r w:rsidRPr="009C7D73">
        <w:rPr>
          <w:rStyle w:val="StyleUnderline"/>
        </w:rPr>
        <w:t>Then comes the stage of what is known as "integration</w:t>
      </w:r>
      <w:r w:rsidRPr="009C7D73">
        <w:rPr>
          <w:sz w:val="16"/>
        </w:rPr>
        <w:t xml:space="preserve">." In a very thoughtful book, Creative Experience, M. P. Follett shows that either voluntary submission of one side, struggle and victory of one side over the other, or a compromise, are all highly unsatisfactory and productive of further trouble. She then explains a fourth way, "integration.^) </w:t>
      </w:r>
      <w:r w:rsidRPr="009C7D73">
        <w:rPr>
          <w:rStyle w:val="StyleUnderline"/>
        </w:rPr>
        <w:t>Integration is arrived at by first analyzing the expressed desires of the opponents into their underlying, fundamental meanings</w:t>
      </w:r>
      <w:r w:rsidRPr="009C7D73">
        <w:rPr>
          <w:sz w:val="16"/>
        </w:rPr>
        <w:t xml:space="preserve">. To take a simple case, an insistence on having a table in a certain place in a room might really mean a wish to have light on one's writing while working at the table, together with an inability to see how it could be secured in any other way. An individual's insistence upon following a given trade may mean a need for employment, a desire for money, and a desire to satisfy pride. A nation's insistence upon political control of a certain territory may mean a need for food and industrial raw material, a desire to satisfy pride, and an inability to see how the satisfaction of these needs can be made wholly secure in any other way. In each case, </w:t>
      </w:r>
      <w:r w:rsidRPr="009C7D73">
        <w:rPr>
          <w:rStyle w:val="StyleUnderline"/>
        </w:rPr>
        <w:t>integration consists of working out a wholly new solution</w:t>
      </w:r>
      <w:r w:rsidRPr="009C7D73">
        <w:rPr>
          <w:sz w:val="16"/>
        </w:rPr>
        <w:t xml:space="preserve">, perhaps involving very different activities, </w:t>
      </w:r>
      <w:r w:rsidRPr="009C7D73">
        <w:rPr>
          <w:rStyle w:val="StyleUnderline"/>
        </w:rPr>
        <w:t>which satisfies all or most of the fundamental desires and needs of both parties in a situation, and utilizes freely and fully the energies of both without balking or suppression</w:t>
      </w:r>
      <w:r w:rsidRPr="009C7D73">
        <w:rPr>
          <w:sz w:val="16"/>
        </w:rPr>
        <w:t xml:space="preserve">. The integration requires preliminary analysis, then the invention of a new solution which gives free scope to the energies of all parties concerned. Inevitably the solution is satisfying all around. It takes much creative intelligence and ingenuity to find integrations, and not all differences can be integrated immediately. Temporary compromises can be made, however, pending further search and alterations due to passage of time, ending in an ultimate integration.(18) In this connection it is well to remember the importance of love. Love for an opponent makes possible a sympathetic appreciation of the real meaning of his apparent needs, contentions, positions and de-sires, and implies a willingness to approach them open-mindedly, creating the right atmosphere for an integration of both one's own and the opponent's interests to a higher plane of action. Love also induces a frame of mind in the opponent which leads him to understand your needs, contentions, etc. And it shows the opponent that you are so appreciative of his side of the case that he can safely trust you. The principle of integration indicates that, as a method, nonviolent resistance does not by itself necessarily settle all the conflict. It may be said to solve most of the emotional part-the fear, anger, pride, etc.—while the rest of the conflict may have to be solved by keen and perhaps prolonged intellectual exploration, with the new emotional attitude always at its elbow to help over the tight places. All this ebb and flow of feeling and action and discussion may take place in different order from that described above. Its temper and intensity may vary according to the circumstances and character of the persons involved. It might take a considerable time to work through. Between sensitive persons the course of feelings and actions might be almost instantaneous. With a very proud or self-deceiving person, or a hardened soldier or policeman as attacker, the actual violence might be severe, repeated and lasting before the change of attitude or heart of the attacker would come about. Yet even among such attackers the surprise and wonder would often be so great as to cause a far quicker about-face and solution than might at first be expected. </w:t>
      </w:r>
      <w:r w:rsidRPr="009C7D73">
        <w:rPr>
          <w:rStyle w:val="StyleUnderline"/>
        </w:rPr>
        <w:t>When a solution is found, there is satisfaction and good feeling, a finer attitude and action not only among the participants to the struggle but among all the onlookers and public. To have the finer potentialities of men flower forth and bear fruit enhances the morale of all who learn of it</w:t>
      </w:r>
      <w:r w:rsidRPr="009C7D73">
        <w:rPr>
          <w:sz w:val="16"/>
        </w:rPr>
        <w:t>.</w:t>
      </w:r>
    </w:p>
    <w:p w:rsidR="007A2D28" w:rsidRDefault="007C5DAD" w:rsidP="007C5DAD">
      <w:pPr>
        <w:pStyle w:val="Heading3"/>
      </w:pPr>
      <w:bookmarkStart w:id="169" w:name="_Toc424225408"/>
      <w:r>
        <w:lastRenderedPageBreak/>
        <w:t>Nonviolence Good – Human Nature</w:t>
      </w:r>
      <w:bookmarkEnd w:id="169"/>
    </w:p>
    <w:p w:rsidR="007C5DAD" w:rsidRDefault="007C5DAD" w:rsidP="007C5DAD">
      <w:pPr>
        <w:pStyle w:val="Heading4"/>
      </w:pPr>
      <w:r>
        <w:t>Nonviolence is human nature; anything else can only create problems as it solves them</w:t>
      </w:r>
    </w:p>
    <w:p w:rsidR="007C5DAD" w:rsidRDefault="007C5DAD" w:rsidP="007C5DAD">
      <w:r w:rsidRPr="00BD51C3">
        <w:rPr>
          <w:rStyle w:val="Style13ptBold"/>
        </w:rPr>
        <w:t>Gyatso 90</w:t>
      </w:r>
      <w:r>
        <w:t xml:space="preserve"> – Tenzin Gyatso; Gyatso is the fourteenth Dali Lama and an advocate for peace; “The Global Community and The Need for Universal Responsibility”; http://goo.gl/DppX4l</w:t>
      </w:r>
    </w:p>
    <w:p w:rsidR="007C5DAD" w:rsidRPr="00BD51C3" w:rsidRDefault="007C5DAD" w:rsidP="007C5DAD">
      <w:pPr>
        <w:rPr>
          <w:sz w:val="16"/>
        </w:rPr>
      </w:pPr>
      <w:r w:rsidRPr="00BD51C3">
        <w:rPr>
          <w:rStyle w:val="StyleUnderline"/>
        </w:rPr>
        <w:t>Every day the media reports incidents of terrorism, crime and aggression</w:t>
      </w:r>
      <w:r w:rsidRPr="00BD51C3">
        <w:rPr>
          <w:sz w:val="16"/>
        </w:rPr>
        <w:t xml:space="preserve">. I have never been to a country where tragic stories of death and bloodshed did not fill the newspapers and airwaves. Such reporting has become almost an addiction for journalists and their audiences alike. </w:t>
      </w:r>
      <w:r w:rsidRPr="00BD51C3">
        <w:rPr>
          <w:rStyle w:val="StyleUnderline"/>
        </w:rPr>
        <w:t>But the overwhelming majority of the human race does not behave destructively; very few of the five billion people on this planet actually commit acts of violence. Most of us prefer to be as peaceful as possible</w:t>
      </w:r>
      <w:r w:rsidRPr="00BD51C3">
        <w:rPr>
          <w:sz w:val="16"/>
        </w:rPr>
        <w:t xml:space="preserve">. Basically, </w:t>
      </w:r>
      <w:r w:rsidRPr="00BD51C3">
        <w:rPr>
          <w:rStyle w:val="StyleUnderline"/>
        </w:rPr>
        <w:t>we all cherish tranquility, even those of us given to violence</w:t>
      </w:r>
      <w:r w:rsidRPr="00BD51C3">
        <w:rPr>
          <w:sz w:val="16"/>
        </w:rPr>
        <w:t xml:space="preserve">. For instance, when spring comes, the days grow longer, there is more sunshine, the grass and trees come alive and everything is very fresh. People feel happy. In autumn, one leaf falls, then another, then all the beautiful flowers die until we are surrounded by bare, naked plants. We do not feel so joyful. Why is this? Because deep down, </w:t>
      </w:r>
      <w:r w:rsidRPr="00BD51C3">
        <w:rPr>
          <w:rStyle w:val="StyleUnderline"/>
        </w:rPr>
        <w:t>we desire constructive, fruitful growth and dislike things collapsing, dying or being destroyed</w:t>
      </w:r>
      <w:r w:rsidRPr="00BD51C3">
        <w:rPr>
          <w:sz w:val="16"/>
        </w:rPr>
        <w:t xml:space="preserve">. </w:t>
      </w:r>
      <w:r w:rsidRPr="00BD51C3">
        <w:rPr>
          <w:rStyle w:val="StyleUnderline"/>
        </w:rPr>
        <w:t>Every destructive action goes against our basic nature; building, being constructive is the human way</w:t>
      </w:r>
      <w:r w:rsidRPr="00BD51C3">
        <w:rPr>
          <w:sz w:val="16"/>
        </w:rPr>
        <w:t xml:space="preserve">. I am sure </w:t>
      </w:r>
      <w:r w:rsidRPr="00BD51C3">
        <w:rPr>
          <w:rStyle w:val="StyleUnderline"/>
        </w:rPr>
        <w:t>everybody agrees that we need to overcome violence, but if we are to eliminate it completely, we should first analyze whether or not it has any value</w:t>
      </w:r>
      <w:r w:rsidRPr="00BD51C3">
        <w:rPr>
          <w:sz w:val="16"/>
        </w:rPr>
        <w:t xml:space="preserve">. </w:t>
      </w:r>
      <w:r w:rsidRPr="00BD51C3">
        <w:rPr>
          <w:rStyle w:val="StyleUnderline"/>
        </w:rPr>
        <w:t>If we address this question from a strictly practical perspective, we find that on certain occasions violence indeed appears useful. One can solve a problem quickly with force. At the same time, however, such success is often at the expense of the rights and welfare of others. As a result, even though one problem has been solved, the seed of another has been planted</w:t>
      </w:r>
      <w:r w:rsidRPr="00BD51C3">
        <w:rPr>
          <w:sz w:val="16"/>
        </w:rPr>
        <w:t xml:space="preserve">. </w:t>
      </w:r>
      <w:r w:rsidRPr="00BD51C3">
        <w:rPr>
          <w:rStyle w:val="StyleUnderline"/>
        </w:rPr>
        <w:t>On the other hand, if one's cause is supported by sound reasoning, there is no point in using violence</w:t>
      </w:r>
      <w:r w:rsidRPr="00BD51C3">
        <w:rPr>
          <w:sz w:val="16"/>
        </w:rPr>
        <w:t>. It is those who have no motive other than selfish desire and who cannot achieve their goal through logical reasoning who rely on force. Even when family and friends disagree, those with valid reasons can cite them one after the other and argue their case point by point, whereas those with little rational support soon fall prey to anger: Thus anger is not a sign of strength but one of weakness.</w:t>
      </w:r>
    </w:p>
    <w:p w:rsidR="007C5DAD" w:rsidRPr="007C5DAD" w:rsidRDefault="007C5DAD" w:rsidP="007C5DAD"/>
    <w:p w:rsidR="007A2D28" w:rsidRDefault="007A2D28" w:rsidP="007A2D28">
      <w:pPr>
        <w:pStyle w:val="Heading3"/>
      </w:pPr>
      <w:bookmarkStart w:id="170" w:name="_Toc424225409"/>
      <w:r>
        <w:lastRenderedPageBreak/>
        <w:t>AT US too Oppressive for Nonviolence to Work</w:t>
      </w:r>
      <w:bookmarkEnd w:id="170"/>
    </w:p>
    <w:p w:rsidR="007A2D28" w:rsidRPr="007A2D28" w:rsidRDefault="007A2D28" w:rsidP="007A2D28">
      <w:pPr>
        <w:pStyle w:val="Heading4"/>
      </w:pPr>
      <w:r w:rsidRPr="007A2D28">
        <w:t>Even when controlling for how oppressive a regime is, nonviolence is still twice as effective as violence.</w:t>
      </w:r>
    </w:p>
    <w:p w:rsidR="007A2D28" w:rsidRDefault="007A2D28" w:rsidP="007A2D28">
      <w:r w:rsidRPr="00CC3EB2">
        <w:rPr>
          <w:rStyle w:val="Style13ptBold"/>
        </w:rPr>
        <w:t>Lyubansky</w:t>
      </w:r>
      <w:r>
        <w:t xml:space="preserve"> 3/12/</w:t>
      </w:r>
      <w:r w:rsidRPr="00CC3EB2">
        <w:rPr>
          <w:rStyle w:val="Style13ptBold"/>
        </w:rPr>
        <w:t>14</w:t>
      </w:r>
      <w:r>
        <w:t xml:space="preserve"> – Mikhail Lyubansky; Lyubansky has a Ph.D. in psychology and is a member of teaching faculty at the University of Illinois at Urbana-Champaign; “Is Nonviolence Effective?”; </w:t>
      </w:r>
      <w:hyperlink r:id="rId66" w:history="1">
        <w:r w:rsidRPr="00BE6270">
          <w:rPr>
            <w:rStyle w:val="Hyperlink"/>
          </w:rPr>
          <w:t>https://goo.gl/tpdDcb</w:t>
        </w:r>
      </w:hyperlink>
    </w:p>
    <w:p w:rsidR="007A2D28" w:rsidRPr="00CC3EB2" w:rsidRDefault="007A2D28" w:rsidP="007A2D28">
      <w:pPr>
        <w:rPr>
          <w:sz w:val="16"/>
        </w:rPr>
      </w:pPr>
      <w:r w:rsidRPr="00CC3EB2">
        <w:rPr>
          <w:sz w:val="16"/>
        </w:rPr>
        <w:t xml:space="preserve">One of the great debates among social scientists has been whether nonviolence is effective, particularly at the level of large groups and nation states. Perhaps since the dawn of civilization, the nearly unanimous consensus has been that nonviolence is a wonderful ideal, but that if one wants to achieve results, violence is the means to choose. Nonviolence, it is said, is the weapon of the weak, to be employed only when violent options seem totally out of reach. Advocates of nonviolence have responded in two ways: 1) challenging the notion of ineffective outcomes and 2) challenging the appropriateness of using effectiveness as the primary criterion for evaluating the strategy of nonviolence. Nonviolence sculpture From a social science perspective, </w:t>
      </w:r>
      <w:r w:rsidRPr="00CC3EB2">
        <w:rPr>
          <w:rStyle w:val="StyleUnderline"/>
        </w:rPr>
        <w:t>evidence has been mounting over the last century that nonviolence may, in fact, be more effective than violence</w:t>
      </w:r>
      <w:r w:rsidRPr="00CC3EB2">
        <w:rPr>
          <w:sz w:val="16"/>
        </w:rPr>
        <w:t xml:space="preserve">. Aldous Huxley made this argument as early as 1937 in his book Ends and Means. </w:t>
      </w:r>
      <w:r w:rsidRPr="00CC3EB2">
        <w:rPr>
          <w:rStyle w:val="StyleUnderline"/>
        </w:rPr>
        <w:t>Gene Sharp and his associates amassed hundreds of historical examples of effective nonviolent action against authority and have, as noted previously, laid out a theoretical explanation for the effectiveness of nonviolent resistance</w:t>
      </w:r>
      <w:r w:rsidRPr="00CC3EB2">
        <w:rPr>
          <w:sz w:val="16"/>
        </w:rPr>
        <w:t xml:space="preserve">. For a more popular audience, Peter Ackerman and Jack Duvall (2000) documented the history of Twentieth Century Nonviolence in a PBS series and accompanying book, entitled A Force More Powerful. Their subsequent DVD, Bringing Down a Dictator, tells the story of the overthrow of Serbian dictator Slobodan Milosevic, by a nonviolent campaign led by the group “Otpor![i]” many of whose leaders had been trained in Gene Sharp’s techniques. Why Civil Resistance Works Perhaps the most convincing study to date is that of Chenoweth and Stephan (2011), </w:t>
      </w:r>
      <w:r w:rsidRPr="00CC3EB2">
        <w:rPr>
          <w:rStyle w:val="StyleUnderline"/>
        </w:rPr>
        <w:t xml:space="preserve">who </w:t>
      </w:r>
      <w:r w:rsidRPr="006B0D6D">
        <w:rPr>
          <w:rStyle w:val="Emphasis"/>
        </w:rPr>
        <w:t>assembled a comprehensive data set of 323 violent and nonviolent campaigns between 1900 and 2006. They found that nonviolent campaigns were nearly twice as likely to achieve</w:t>
      </w:r>
      <w:r w:rsidRPr="00CC3EB2">
        <w:rPr>
          <w:rStyle w:val="StyleUnderline"/>
        </w:rPr>
        <w:t xml:space="preserve"> full or partial </w:t>
      </w:r>
      <w:r w:rsidRPr="006B0D6D">
        <w:rPr>
          <w:rStyle w:val="Emphasis"/>
        </w:rPr>
        <w:t>success as</w:t>
      </w:r>
      <w:r w:rsidRPr="00CC3EB2">
        <w:rPr>
          <w:rStyle w:val="StyleUnderline"/>
        </w:rPr>
        <w:t xml:space="preserve"> were </w:t>
      </w:r>
      <w:r w:rsidRPr="006B0D6D">
        <w:rPr>
          <w:rStyle w:val="Emphasis"/>
        </w:rPr>
        <w:t>violent campaigns</w:t>
      </w:r>
      <w:r w:rsidRPr="00CC3EB2">
        <w:rPr>
          <w:rStyle w:val="StyleUnderline"/>
        </w:rPr>
        <w:t xml:space="preserve"> and that </w:t>
      </w:r>
      <w:r w:rsidRPr="006B0D6D">
        <w:rPr>
          <w:rStyle w:val="Emphasis"/>
        </w:rPr>
        <w:t>the advantage for nonviolent campaigns held even when controlling for the authoritarianism of the regime.</w:t>
      </w:r>
      <w:r w:rsidRPr="00CC3EB2">
        <w:rPr>
          <w:rStyle w:val="StyleUnderline"/>
        </w:rPr>
        <w:t xml:space="preserve"> Nonviolent campaigns turned out to be more effective for both regime change and resistance to foreign occupation.</w:t>
      </w:r>
      <w:r w:rsidRPr="00CC3EB2">
        <w:rPr>
          <w:sz w:val="16"/>
        </w:rPr>
        <w:t xml:space="preserve"> The only purpose for which nonviolent campaigns were not more successful than violent ones was political secession (notably, the secession analysis included only four nonviolent campaigns). Chenoweth and Stephan concluded that </w:t>
      </w:r>
      <w:r w:rsidRPr="00CC3EB2">
        <w:rPr>
          <w:rStyle w:val="StyleUnderline"/>
        </w:rPr>
        <w:t>nonviolent campaigns were more successful because the costs of participating in them were lower than for violent campaigns</w:t>
      </w:r>
      <w:r w:rsidRPr="00CC3EB2">
        <w:rPr>
          <w:sz w:val="16"/>
        </w:rPr>
        <w:t xml:space="preserve"> (e.g., taking up arms or supporting rebels), and, therefore, </w:t>
      </w:r>
      <w:r w:rsidRPr="00CC3EB2">
        <w:rPr>
          <w:rStyle w:val="StyleUnderline"/>
        </w:rPr>
        <w:t>participation was higher and from a broader range of people, leading to more diverse strategies</w:t>
      </w:r>
      <w:r w:rsidRPr="00CC3EB2">
        <w:rPr>
          <w:sz w:val="16"/>
        </w:rPr>
        <w:t>. They also concluded that defections from the regime were more likely in the face of nonviolent campaigns because of regime participants’ perceptions that they would be more likely to be welcomed and less likely to be subject to reprisals in nonviolent campaigns. Notably, they conclude from their data that “</w:t>
      </w:r>
      <w:r w:rsidRPr="00CC3EB2">
        <w:rPr>
          <w:rStyle w:val="StyleUnderline"/>
        </w:rPr>
        <w:t>nonviolent campaigns succeed against democracies and nondemocracies, weak and powerful opponents, conciliatory and repressive regimes</w:t>
      </w:r>
      <w:r w:rsidRPr="00CC3EB2">
        <w:rPr>
          <w:sz w:val="16"/>
        </w:rPr>
        <w:t xml:space="preserve">. Thus, conditions shape—but do not predetermine—the capacity for a nonviolent resistance to adapt and gain advantage under even the direst of circumstances” (p. 221). A second response to the question of effectiveness, common among nonviolence advocates with a spiritual perspective, is to challenge the very notion of effectiveness as rooted in an industrial mindset. The very notion of effectiveness is seen as a sort of hubris. Opposed to effectiveness is the idea of fruitfulness, drawn from an agricultural metaphor. Here, one’s duty is not to “be effective,” but to be faithful, to plant seeds. How those seeds may develop is largely outside of one’s control—in God’s hands, many would say. A common illustration of fruitfulness is the story of Franz Jagerstatter, an Austrian peasant who was imprisoned and eventually executed for refusing induction into Hitler’s army during World War II. His efforts were utterly ineffective—he did not save a single victim of the Nazis. His story would have been utterly forgotten had it not been for Gordon Zahn, an American WWII conscientious objector turned sociologist, who chanced upon it while doing research for another book. Zahn published a biography of Jagerstatter, entitled In Solitary Witness in 1964. The book eventually came into the hands of Daniel Ellsberg, influencing him to release what became known as The Pentagon Papers. Thus, a nonviolent action which had no discernible effect at the time it was performed played a role in shaping the course of the Vietnam War two decades later. Another example, which combines effectiveness and fruitfulness, is the story of Le Chambon, a primarily Huguenot village in Vichy France, which, under the leadership of pastor Andre Trocme and his wife Magda, sheltered hundreds of Jewish refugees under the eyes of the Vichy police and later the Nazis. They were effective in saving hundreds of lives, but they were also fruitful. As the story became known, largely through Philip Hallie’s book Lest Innocent Blood Be Shed (1979), their example inspired many faith communities during the 1980s to shelter Central American refugees who were being deported (sometimes resulting in their death) by the Reagan Administration’s Immigration and Naturalization Service (Davidson 1998; Golden and McConnell 1986). Thus, </w:t>
      </w:r>
      <w:r w:rsidRPr="00CC3EB2">
        <w:rPr>
          <w:rStyle w:val="StyleUnderline"/>
        </w:rPr>
        <w:t xml:space="preserve">nonviolence has been shown to be more effective than violence in overthrowing repressive regimes and in resisting foreign occupation. Perhaps more </w:t>
      </w:r>
      <w:r w:rsidRPr="00CC3EB2">
        <w:rPr>
          <w:rStyle w:val="StyleUnderline"/>
        </w:rPr>
        <w:lastRenderedPageBreak/>
        <w:t>importantly, it has the potential to be fruitful over the long term</w:t>
      </w:r>
      <w:r w:rsidRPr="00CC3EB2">
        <w:rPr>
          <w:sz w:val="16"/>
        </w:rPr>
        <w:t>. But what does nonviolence actually look like, what kind of impact might it achieve, and what role might psychologists play in nonviolent actions and movements? Read the full chapter titled "Toward a Psychology of Nonviolence" in Toward a Socially Responsible Psychology for a Global Era (link is external), published by Springer Press.</w:t>
      </w:r>
    </w:p>
    <w:p w:rsidR="007A2D28" w:rsidRPr="007A2D28" w:rsidRDefault="007A2D28" w:rsidP="007A2D28"/>
    <w:p w:rsidR="007A2D28" w:rsidRPr="007A2D28" w:rsidRDefault="007A2D28" w:rsidP="007A2D28"/>
    <w:p w:rsidR="00924DA5" w:rsidRDefault="00924DA5" w:rsidP="00924DA5">
      <w:pPr>
        <w:rPr>
          <w:rStyle w:val="StyleUnderline"/>
          <w:b/>
        </w:rPr>
      </w:pPr>
    </w:p>
    <w:p w:rsidR="00924DA5" w:rsidRDefault="00924DA5" w:rsidP="00924DA5">
      <w:pPr>
        <w:pStyle w:val="Heading3"/>
      </w:pPr>
      <w:bookmarkStart w:id="171" w:name="_Toc424225410"/>
      <w:r>
        <w:lastRenderedPageBreak/>
        <w:t>Bitcoin Link Turn</w:t>
      </w:r>
      <w:bookmarkEnd w:id="171"/>
    </w:p>
    <w:p w:rsidR="00924DA5" w:rsidRDefault="00924DA5" w:rsidP="00924DA5">
      <w:pPr>
        <w:pStyle w:val="Heading4"/>
      </w:pPr>
      <w:r>
        <w:t>Cryptocurrency specifically helps indigenous populations by creating stable sovereignty external to major powers.</w:t>
      </w:r>
    </w:p>
    <w:p w:rsidR="00924DA5" w:rsidRPr="0018753C" w:rsidRDefault="00924DA5" w:rsidP="00924DA5">
      <w:pPr>
        <w:rPr>
          <w:sz w:val="16"/>
        </w:rPr>
      </w:pPr>
      <w:r w:rsidRPr="0018753C">
        <w:rPr>
          <w:rStyle w:val="Style13ptBold"/>
        </w:rPr>
        <w:t>Ramos 14</w:t>
      </w:r>
      <w:r w:rsidRPr="0018753C">
        <w:rPr>
          <w:sz w:val="16"/>
        </w:rPr>
        <w:t xml:space="preserve">. Writer for NPR. A Native American Tribe Hopes Digital Currency Boosts Its Sovereignty. MARCH 07, 2014. </w:t>
      </w:r>
      <w:hyperlink r:id="rId67" w:history="1">
        <w:r w:rsidRPr="0018753C">
          <w:rPr>
            <w:rStyle w:val="Hyperlink"/>
            <w:sz w:val="16"/>
          </w:rPr>
          <w:t>http://www.npr.org/sections/codeswitch/2014/03/07/287258968/a-native-american-tribe-hopes-digital-currency-boosts-its-sovereignty</w:t>
        </w:r>
      </w:hyperlink>
      <w:r w:rsidRPr="0018753C">
        <w:rPr>
          <w:sz w:val="16"/>
        </w:rPr>
        <w:t>. MMG)</w:t>
      </w:r>
    </w:p>
    <w:p w:rsidR="004719BB" w:rsidRDefault="00924DA5" w:rsidP="00924DA5">
      <w:pPr>
        <w:rPr>
          <w:sz w:val="16"/>
        </w:rPr>
      </w:pPr>
      <w:r w:rsidRPr="0018753C">
        <w:rPr>
          <w:sz w:val="16"/>
        </w:rPr>
        <w:t xml:space="preserve">There's a lot of talk about virtual currencies lately — how they work, economic implications and whether they're safe. But now a </w:t>
      </w:r>
      <w:r w:rsidRPr="0018753C">
        <w:rPr>
          <w:rStyle w:val="StyleUnderline"/>
        </w:rPr>
        <w:t>Native American tribe is using a bitcoin-like currency to help strengthen its sovereignty.</w:t>
      </w:r>
      <w:r w:rsidRPr="0018753C">
        <w:rPr>
          <w:sz w:val="16"/>
        </w:rPr>
        <w:t xml:space="preserve"> In South Dakota, </w:t>
      </w:r>
      <w:r w:rsidRPr="0018753C">
        <w:rPr>
          <w:rStyle w:val="StyleUnderline"/>
        </w:rPr>
        <w:t>the Oglala Lakota Nation has become the first Native American tribe to launch its own form of virtual currency</w:t>
      </w:r>
      <w:r w:rsidRPr="0018753C">
        <w:rPr>
          <w:sz w:val="16"/>
        </w:rPr>
        <w:t xml:space="preserve">. Payu Harris, its creator, calls it mazacoin. Mazacoin does work a lot like the already famous bitcoin: You can either buy it with dollars or (virtually) mine it. And then you can use it to trade for goods at places that accept it. (If you've been ignoring bitcoin, this handy explainer is for you.) Harris, a developer and activist, says </w:t>
      </w:r>
      <w:r w:rsidRPr="0018753C">
        <w:rPr>
          <w:rStyle w:val="StyleUnderline"/>
        </w:rPr>
        <w:t>there are different ways in which mazacoin can help the Lakota Nation — but his main motivation for creating it was enhancing the tribe's independence</w:t>
      </w:r>
      <w:r w:rsidRPr="0018753C">
        <w:rPr>
          <w:sz w:val="16"/>
        </w:rPr>
        <w:t xml:space="preserve">. "I'm sure everyone's aware that there are a lot of unresolved treaty issues for Native American tribes," Harris says. "So by </w:t>
      </w:r>
      <w:r w:rsidRPr="0018753C">
        <w:rPr>
          <w:rStyle w:val="StyleUnderline"/>
        </w:rPr>
        <w:t>having our own sovereign crypto-currency, that helps build on a foundation to enhance the sovereignty we have — and just strengthen it for the future</w:t>
      </w:r>
      <w:r w:rsidRPr="0018753C">
        <w:rPr>
          <w:sz w:val="16"/>
        </w:rPr>
        <w:t xml:space="preserve">." The Oglala Lakota are one of the seven tribes that make up the Lakota people. Lakota Nation is a considered a semi-autonomous state, but since the 1970s, there have been activists advocating for its recognition as a fully independent nation. Harris says part of the inspiration for the currency came from a talk he had with his uncle about seven years ago: His uncle had proposed the idea of having an independent physical currency for the "breakaway Republic of Lakota." But Harris actually sees mazacoin as more of a link between all Native American tribes and other people with similar interests. "We don't want it to be just for the Lakota. </w:t>
      </w:r>
      <w:r w:rsidRPr="0018753C">
        <w:rPr>
          <w:rStyle w:val="StyleUnderline"/>
        </w:rPr>
        <w:t>Like other crypto-currencies, it's open," he says. "We embrace usage by everyone. We have users in the Balkan states, Ukraine, Russia and Serbia, South America, all parts of North America." Harris also thinks mazacoin can help ease the community's economic struggles. He says it could help the tribal government raise revenue for social programs</w:t>
      </w:r>
      <w:r w:rsidRPr="0018753C">
        <w:rPr>
          <w:sz w:val="16"/>
        </w:rPr>
        <w:t xml:space="preserve">, and even stimulate business. But virtual currencies are still largely unexplored territory. Many are skeptical about whether mazacoin can have a significant economic impact. Pete Earle, chief economist of Humint, a firm that develops crypto-currencies, says mazacoin can provide the Lakota Tribe with a new spectrum of economic possibilities. "These currencies can be used to incentivize participation, to create asset accounts, or to formalize agreements," Earle says. "Essentially </w:t>
      </w:r>
      <w:r w:rsidRPr="0018753C">
        <w:rPr>
          <w:rStyle w:val="StyleUnderline"/>
        </w:rPr>
        <w:t>the only limitation to be made is the limitation of imagination.</w:t>
      </w:r>
      <w:r w:rsidRPr="0018753C">
        <w:rPr>
          <w:sz w:val="16"/>
        </w:rPr>
        <w:t xml:space="preserve">" Earle says the Lakota could even use mazacoin as a way of rewarding outside groups that support the tribe's best interests. </w:t>
      </w:r>
      <w:r w:rsidRPr="0018753C">
        <w:rPr>
          <w:rStyle w:val="StyleUnderline"/>
        </w:rPr>
        <w:t>But he points out that for the currency to have any value, there has to first be a market for it. Developing a market where folks actually use a crypto-currency is tricky</w:t>
      </w:r>
      <w:r w:rsidRPr="0018753C">
        <w:rPr>
          <w:sz w:val="16"/>
        </w:rPr>
        <w:t xml:space="preserve">, says Mike Hearn, a bitcoin developer. Generating demand for mazacoin can actually be the initiative's central obstacle — especially if what it offers is not too different from other crypto-currencies. "I think it's fine, but only if you have some technical advantage that can't just be added onto bitcoin itself," Hearn says. "In other cases, just taking Bitcoin and rebranding doesn't seem useful." Payu Harris concedes that mazacoin's user base is still rather small (in fact, he described it as "a trickle"), but he's optimistic that the ideals behind it will be enough to entice potential buyers. He says </w:t>
      </w:r>
      <w:r w:rsidRPr="0018753C">
        <w:rPr>
          <w:rStyle w:val="StyleUnderline"/>
        </w:rPr>
        <w:t>he counts on outsiders who sympathize with the project's motivation to participate in the mazacoin trade</w:t>
      </w:r>
      <w:r w:rsidRPr="0018753C">
        <w:rPr>
          <w:sz w:val="16"/>
        </w:rPr>
        <w:t>. "By mining the coin and being involved with the mazacoin community you're helping out with the sovereign power of tribal communities," Harris says. And while he acknowledges that even getting tribe members to fully embrace mazacoin might require some time, he is working on educating folks so that they can take advantage of it. One of his projects consists of creating a program that would teach young people how to trade crypto-currencies. And according to Harris, informing people — opening them up to possibility — is what the initiative is ultimately about. "The first thing is to focus on home and get our own people to realize the value of it; to become inspired and to start dreaming again," Harris says.</w:t>
      </w:r>
    </w:p>
    <w:p w:rsidR="004719BB" w:rsidRDefault="004719BB" w:rsidP="004719BB">
      <w:r>
        <w:br w:type="page"/>
      </w:r>
    </w:p>
    <w:p w:rsidR="004719BB" w:rsidRDefault="004719BB" w:rsidP="004719BB">
      <w:pPr>
        <w:pStyle w:val="Heading3"/>
      </w:pPr>
      <w:bookmarkStart w:id="172" w:name="_Toc424225411"/>
      <w:r>
        <w:lastRenderedPageBreak/>
        <w:t>Foucault No Link/Prerequisite</w:t>
      </w:r>
      <w:bookmarkEnd w:id="172"/>
    </w:p>
    <w:p w:rsidR="004719BB" w:rsidRDefault="004719BB" w:rsidP="004719BB">
      <w:pPr>
        <w:pStyle w:val="Heading4"/>
        <w:rPr>
          <w:rStyle w:val="StyleUnderline"/>
          <w:sz w:val="26"/>
          <w:szCs w:val="26"/>
          <w:u w:val="none"/>
        </w:rPr>
      </w:pPr>
      <w:r w:rsidRPr="00C21FC9">
        <w:rPr>
          <w:rStyle w:val="StyleUnderline"/>
          <w:sz w:val="26"/>
          <w:szCs w:val="26"/>
          <w:u w:val="none"/>
        </w:rPr>
        <w:t>Foucault’s Critique of colonialism is already present in his analysis of biopolitical racism.</w:t>
      </w:r>
      <w:r>
        <w:rPr>
          <w:rStyle w:val="StyleUnderline"/>
          <w:sz w:val="26"/>
          <w:szCs w:val="26"/>
          <w:u w:val="none"/>
        </w:rPr>
        <w:t xml:space="preserve"> The affirmative is a prerequisite towards any analysis of colonialism.</w:t>
      </w:r>
    </w:p>
    <w:p w:rsidR="004719BB" w:rsidRPr="00C21FC9" w:rsidRDefault="004719BB" w:rsidP="004719BB">
      <w:pPr>
        <w:rPr>
          <w:rStyle w:val="StyleUnderline"/>
          <w:u w:val="none"/>
        </w:rPr>
      </w:pPr>
      <w:r w:rsidRPr="00C21FC9">
        <w:rPr>
          <w:rStyle w:val="Style13ptBold"/>
        </w:rPr>
        <w:t>Stoler 95</w:t>
      </w:r>
      <w:r w:rsidRPr="00C21FC9">
        <w:t> (Ann Laura Stoler,</w:t>
      </w:r>
      <w:r>
        <w:t xml:space="preserve"> </w:t>
      </w:r>
      <w:r w:rsidRPr="00C21FC9">
        <w:t>Willy Brandt Distinguished University Professor of Anthropology and Historical Studies at the The New School for Social Research in New York City</w:t>
      </w:r>
      <w:r>
        <w:t>,</w:t>
      </w:r>
      <w:r w:rsidRPr="00C21FC9">
        <w:t xml:space="preserve"> Race and the Education of Desire: Foucault's History of Sexuality and the Colonial Order of Things, Chapter III:</w:t>
      </w:r>
      <w:r>
        <w:t xml:space="preserve"> Toward a Genealogy of Racisms</w:t>
      </w:r>
      <w:r w:rsidRPr="00C21FC9">
        <w:t>, 1995)</w:t>
      </w:r>
    </w:p>
    <w:p w:rsidR="00A66128" w:rsidRDefault="004719BB" w:rsidP="004719BB">
      <w:pPr>
        <w:rPr>
          <w:sz w:val="16"/>
        </w:rPr>
      </w:pPr>
      <w:r w:rsidRPr="00C21FC9">
        <w:rPr>
          <w:rStyle w:val="StyleUnderline"/>
        </w:rPr>
        <w:t>Within this modern biopolitical state</w:t>
      </w:r>
      <w:r w:rsidRPr="004719BB">
        <w:rPr>
          <w:sz w:val="16"/>
        </w:rPr>
        <w:t xml:space="preserve">, </w:t>
      </w:r>
      <w:r w:rsidRPr="00C21FC9">
        <w:rPr>
          <w:rStyle w:val="StyleUnderline"/>
        </w:rPr>
        <w:t>the sovereign right to kill appears in new form; as an "excess" of biopower that does away with life in the name of securing it</w:t>
      </w:r>
      <w:r w:rsidRPr="004719BB">
        <w:rPr>
          <w:sz w:val="16"/>
        </w:rPr>
        <w:t xml:space="preserve"> (TM:S2). The death penalty serves as his example in The HiStory of Sexuality (HS: 137-138) and the atom bomb in the lectures 52)· From both, </w:t>
      </w:r>
      <w:r w:rsidRPr="00C21FC9">
        <w:rPr>
          <w:rStyle w:val="StyleUnderline"/>
        </w:rPr>
        <w:t>Foucault returns to the problem of racism and to a basic paradox of a biopolitical state: how does this disciplinary and regulatory power over life permit the right to kill, if this is a power invested in augmenting life and the quality of it?</w:t>
      </w:r>
      <w:r w:rsidRPr="004719BB">
        <w:rPr>
          <w:sz w:val="16"/>
        </w:rPr>
        <w:t xml:space="preserve"> How is it possible for this political power " to kill, to give the order to kill, to expose to death not only its enemies but even its own citizens? How to exercise the power of death in a political system centered on biopower" (TM:S2)? For Foucault, </w:t>
      </w:r>
      <w:r w:rsidRPr="00C21FC9">
        <w:rPr>
          <w:rStyle w:val="StyleUnderline"/>
        </w:rPr>
        <w:t>this is the point where racism intervenes. It is not that all racisms are invented at this moment.</w:t>
      </w:r>
      <w:r w:rsidRPr="004719BB">
        <w:rPr>
          <w:sz w:val="16"/>
        </w:rPr>
        <w:t xml:space="preserve"> Racisms have existed in other forms at other times: Now, "what inscribes racism in the mechanisms of the state is the emergence ofbiopower. ... </w:t>
      </w:r>
      <w:r w:rsidRPr="00C21FC9">
        <w:rPr>
          <w:rStyle w:val="StyleUnderline"/>
        </w:rPr>
        <w:t>racism inscribes itself as a fundamental mechanism of power that exercises itself in modern states</w:t>
      </w:r>
      <w:r w:rsidRPr="004719BB">
        <w:rPr>
          <w:sz w:val="16"/>
        </w:rPr>
        <w:t xml:space="preserve">" (TM:S3). What does racist discourse do? For one, </w:t>
      </w:r>
      <w:r w:rsidRPr="00C21FC9">
        <w:rPr>
          <w:rStyle w:val="StyleUnderline"/>
        </w:rPr>
        <w:t>it is a "means of introducing ... a fundamental diviSion between those who must live and those who must die</w:t>
      </w:r>
      <w:r w:rsidRPr="004719BB">
        <w:rPr>
          <w:sz w:val="16"/>
        </w:rPr>
        <w:t>" (TM: S3). It fragments the biological field, it establishes a break (ctsUle) inside the biological continuum of human beings by defining a hierarchy of races, a set of subdivisions in which certain races are classified as "</w:t>
      </w:r>
      <w:r w:rsidRPr="00C21FC9">
        <w:rPr>
          <w:rStyle w:val="StyleUnderline"/>
        </w:rPr>
        <w:t>good," fit, and superior</w:t>
      </w:r>
      <w:r w:rsidRPr="004719BB">
        <w:rPr>
          <w:sz w:val="16"/>
        </w:rPr>
        <w:t>. More importantly, it establishes a positive relation between the right to kill and the assurance of life. It posits that "</w:t>
      </w:r>
      <w:r w:rsidRPr="00C21FC9">
        <w:rPr>
          <w:rStyle w:val="StyleUnderline"/>
        </w:rPr>
        <w:t>the more you kill [and] let die, the more you will live</w:t>
      </w:r>
      <w:r w:rsidRPr="004719BB">
        <w:rPr>
          <w:sz w:val="16"/>
        </w:rPr>
        <w:t xml:space="preserve">." It is neither racism nor the state that invented this connection, but the permanency of war-like relations inside the social body. </w:t>
      </w:r>
      <w:r w:rsidRPr="00C21FC9">
        <w:rPr>
          <w:rStyle w:val="StyleUnderline"/>
        </w:rPr>
        <w:t>Racism now activates this discourse in a novel way, establishing a biological confrontation between "my life and the death of others"</w:t>
      </w:r>
      <w:r w:rsidRPr="004719BB">
        <w:rPr>
          <w:sz w:val="16"/>
        </w:rPr>
        <w:t xml:space="preserve"> (TM:53). It gives credence to the claim that the more "degenerates" and "abnormals" are eliminated, the lives of those who speak will be stronger, more vigorous, and improved. </w:t>
      </w:r>
      <w:r w:rsidRPr="00C21FC9">
        <w:rPr>
          <w:rStyle w:val="StyleUnderline"/>
        </w:rPr>
        <w:t>The enemies are not political adversaries, but those identified as external and internal threats to the population.</w:t>
      </w:r>
      <w:r w:rsidRPr="004719BB">
        <w:rPr>
          <w:sz w:val="16"/>
        </w:rPr>
        <w:t xml:space="preserve"> "</w:t>
      </w:r>
      <w:r w:rsidRPr="00C21FC9">
        <w:rPr>
          <w:rStyle w:val="StyleUnderline"/>
        </w:rPr>
        <w:t>Racism is the condition that makes it acceptable to put [certain people]</w:t>
      </w:r>
      <w:r>
        <w:rPr>
          <w:rStyle w:val="StyleUnderline"/>
        </w:rPr>
        <w:t xml:space="preserve"> to death in a society of normali</w:t>
      </w:r>
      <w:r w:rsidRPr="00C21FC9">
        <w:rPr>
          <w:rStyle w:val="StyleUnderline"/>
        </w:rPr>
        <w:t>zation</w:t>
      </w:r>
      <w:r w:rsidRPr="004719BB">
        <w:rPr>
          <w:sz w:val="16"/>
        </w:rPr>
        <w:t xml:space="preserve">" (TM:54). The murderous function of the biopolitical state can only be assured by racism which is "indispensable" to it (TM:54). Several crucial phenomena follow from this. </w:t>
      </w:r>
      <w:r w:rsidRPr="00C21FC9">
        <w:rPr>
          <w:rStyle w:val="StyleUnderline"/>
        </w:rPr>
        <w:t>One is evident in the knot that binds nineteenth-century biological theory and the discourse of power:</w:t>
      </w:r>
      <w:r w:rsidRPr="004719BB">
        <w:rPr>
          <w:sz w:val="16"/>
        </w:rPr>
        <w:t xml:space="preserve"> Basically, evolutionism understood in the broad sense, that is not so much Darwin's theory itself but the ensemble of [its 1 notions. has become ... in the nineteenth century, not only a way of transcribing political discourse in biological terms .... of hiding political discourse in scientific dress, but </w:t>
      </w:r>
      <w:r w:rsidRPr="00C21FC9">
        <w:rPr>
          <w:rStyle w:val="StyleUnderline"/>
        </w:rPr>
        <w:t xml:space="preserve">a way of thinking the relations of colonization, the necessity of war. criminality, the phenomena of madness and mental illness </w:t>
      </w:r>
      <w:r w:rsidRPr="004719BB">
        <w:rPr>
          <w:sz w:val="16"/>
        </w:rPr>
        <w:t>... (TM:SS). In addition</w:t>
      </w:r>
      <w:r w:rsidRPr="00C21FC9">
        <w:rPr>
          <w:rStyle w:val="StyleUnderline"/>
        </w:rPr>
        <w:t>, racism will develop in modern societies where biopower is prevalent and particularly at certain "privileged points" where the right to kill is required, "primo with colonization, with colonizing</w:t>
      </w:r>
      <w:r w:rsidRPr="004719BB">
        <w:rPr>
          <w:sz w:val="16"/>
        </w:rPr>
        <w:t xml:space="preserve"> " How else, Foucault rhetorically asks, could a biopohtical state kill "peoples, a population, civilizations" if not by activating the "themes of evolutionism" and racism (TM:SS). </w:t>
      </w:r>
      <w:r w:rsidRPr="00C21FC9">
        <w:rPr>
          <w:rStyle w:val="StyleUnderline"/>
        </w:rPr>
        <w:t>Colonialism is only mentioned in passing because what really concerns him is not racism's legitimating function to kill "others," but its part in justifying the "exposure of one's own citizens" to death and war</w:t>
      </w:r>
      <w:r w:rsidRPr="004719BB">
        <w:rPr>
          <w:sz w:val="16"/>
        </w:rPr>
        <w:t xml:space="preserve">. </w:t>
      </w:r>
      <w:r w:rsidRPr="00C21FC9">
        <w:rPr>
          <w:rStyle w:val="StyleUnderline"/>
        </w:rPr>
        <w:t>In modern racist discourse, war does more than reinforce one's own kind by eliminating a racial adversary; it "regenerates" one's own race</w:t>
      </w:r>
      <w:r w:rsidRPr="004719BB">
        <w:rPr>
          <w:sz w:val="16"/>
        </w:rPr>
        <w:t xml:space="preserve"> (TM:S6).</w:t>
      </w:r>
    </w:p>
    <w:p w:rsidR="00572AE6" w:rsidRDefault="00572AE6">
      <w:pPr>
        <w:rPr>
          <w:rFonts w:eastAsiaTheme="majorEastAsia" w:cstheme="majorBidi"/>
          <w:b/>
          <w:iCs/>
          <w:sz w:val="26"/>
        </w:rPr>
      </w:pPr>
      <w:r>
        <w:br w:type="page"/>
      </w:r>
    </w:p>
    <w:p w:rsidR="004517AC" w:rsidRDefault="004517AC" w:rsidP="004517AC">
      <w:pPr>
        <w:pStyle w:val="Heading4"/>
      </w:pPr>
      <w:r>
        <w:lastRenderedPageBreak/>
        <w:t>Colonial violence is a result of disciplinary power structures</w:t>
      </w:r>
    </w:p>
    <w:p w:rsidR="004517AC" w:rsidRDefault="004517AC" w:rsidP="004517AC">
      <w:r w:rsidRPr="008668EC">
        <w:rPr>
          <w:rStyle w:val="Style13ptBold"/>
        </w:rPr>
        <w:t>Barker 11</w:t>
      </w:r>
      <w:r>
        <w:t xml:space="preserve"> (Joanne Barker, Professor of American Indian Studies at San Francisco State University, “Native Acts: Law, Recognition, and Cultural Authenticity,” </w:t>
      </w:r>
      <w:r w:rsidRPr="008668EC">
        <w:t>https://books.google.com/books/about/Native_Acts.html?id=cjzvkiNPlCsC</w:t>
      </w:r>
      <w:r>
        <w:t>)</w:t>
      </w:r>
    </w:p>
    <w:p w:rsidR="004517AC" w:rsidRPr="00CE5AE6" w:rsidRDefault="004517AC" w:rsidP="004517AC">
      <w:pPr>
        <w:rPr>
          <w:sz w:val="16"/>
        </w:rPr>
      </w:pPr>
      <w:r w:rsidRPr="00CE5AE6">
        <w:rPr>
          <w:sz w:val="16"/>
        </w:rPr>
        <w:t>This book does not offer a case study or other disciplinary exegesis of the laws that have concerned Native legal status and rights, even as those laws are a critical focus of it.' Instead</w:t>
      </w:r>
      <w:r w:rsidRPr="00CE5AE6">
        <w:rPr>
          <w:rStyle w:val="StyleUnderline"/>
        </w:rPr>
        <w:t>, following the methodological approaches of such poststmcturalists as Michel Foucault (1975, 1977) and Stuart Hall (Morley and Chen I996), l analyze how federal and tribal laws arbitrating the tenns and conditions of Native status and rights work in the ongoing processes of social formation</w:t>
      </w:r>
      <w:r w:rsidRPr="00CE5AE6">
        <w:rPr>
          <w:sz w:val="16"/>
        </w:rPr>
        <w:t>. This does not mean that I consider the law to be ahistoric. But contrary to Aristotelian philosophy, I do not treat the law as canonic or as an integral, isolated whole</w:t>
      </w:r>
      <w:r w:rsidRPr="00CE5AE6">
        <w:rPr>
          <w:rStyle w:val="StyleUnderline"/>
        </w:rPr>
        <w:t>. The law cannot govern from on high or in the abstract, and it is not politically disinterested. The law is a discourse that operates in historically contingent and meaningful ways, articulated to other discourses ideologically,strategically, and irratio- nally.</w:t>
      </w:r>
      <w:r w:rsidRPr="00CE5AE6">
        <w:rPr>
          <w:sz w:val="16"/>
        </w:rPr>
        <w:t xml:space="preserve"> lt informs the constitution and character of the relations of power and knowledge between Native peoples and the United States, and within Native communities. lneluctably, the law enables the state to subject groups and individuals to its authority (Foucault 1979; Hunt and Wickam 1994). This occurs in multiple ways. </w:t>
      </w:r>
      <w:r w:rsidRPr="00CE5AE6">
        <w:rPr>
          <w:rStyle w:val="StyleUnderline"/>
        </w:rPr>
        <w:t>It occurs through the knowledge the state claims about its subjects, engulfing them under its jurisdiction as police, judges, criminals, terrorists, victims, inmates, guards, ex-cons, and parole oï¬‚iccrs (Althus- ser 197:). It occurs through the institutionalization of that knowledge in mechanisms of regulation like . fines, and incarceration (Ross 1998; Davis 2.003). And it occurs through the privatization and diï¬‚usion of the state's control throughout multiple sewice sectors and routine adminis- trative procedures (Ong 1995). These processes normalize the state's domi- nation, even or especially in the context of criticisms of its failures to meet the demands of public safety and national security, requiring still further controls to improve its operations</w:t>
      </w:r>
      <w:r w:rsidRPr="00CE5AE6">
        <w:rPr>
          <w:sz w:val="16"/>
        </w:rPr>
        <w:t xml:space="preserve">. </w:t>
      </w:r>
    </w:p>
    <w:p w:rsidR="004517AC" w:rsidRDefault="004517AC" w:rsidP="004719BB">
      <w:pPr>
        <w:rPr>
          <w:sz w:val="16"/>
        </w:rPr>
      </w:pPr>
    </w:p>
    <w:p w:rsidR="00A66128" w:rsidRDefault="00A66128" w:rsidP="00A66128">
      <w:r>
        <w:br w:type="page"/>
      </w:r>
    </w:p>
    <w:p w:rsidR="004719BB" w:rsidRDefault="00A66128" w:rsidP="00A66128">
      <w:pPr>
        <w:pStyle w:val="Heading3"/>
      </w:pPr>
      <w:bookmarkStart w:id="173" w:name="_Toc424225412"/>
      <w:r>
        <w:lastRenderedPageBreak/>
        <w:t>Foucault – Root Cause</w:t>
      </w:r>
      <w:bookmarkEnd w:id="173"/>
    </w:p>
    <w:p w:rsidR="00A66128" w:rsidRPr="00DA3BD0" w:rsidRDefault="00A66128" w:rsidP="00A66128">
      <w:pPr>
        <w:pStyle w:val="Heading4"/>
      </w:pPr>
      <w:r w:rsidRPr="00DA3BD0">
        <w:t>Biopolitical surveillance provided the founding</w:t>
      </w:r>
      <w:r>
        <w:t xml:space="preserve"> and continuation</w:t>
      </w:r>
      <w:r w:rsidRPr="00DA3BD0">
        <w:t xml:space="preserve"> for settler colonialism</w:t>
      </w:r>
      <w:r>
        <w:t>, means aff is necessary to solve</w:t>
      </w:r>
      <w:r w:rsidRPr="00DA3BD0">
        <w:t>.</w:t>
      </w:r>
    </w:p>
    <w:p w:rsidR="00A66128" w:rsidRPr="002913A8" w:rsidRDefault="00A66128" w:rsidP="00A66128">
      <w:r w:rsidRPr="00DA3BD0">
        <w:rPr>
          <w:rStyle w:val="Style13ptBold"/>
        </w:rPr>
        <w:t>Monaghan 13</w:t>
      </w:r>
      <w:r>
        <w:t xml:space="preserve"> (Jeff Monaghan, phd candidate at Queens university, like to research surveillance, </w:t>
      </w:r>
      <w:r w:rsidRPr="00DA3BD0">
        <w:t>Settler Governmentality and Racializing Surveillance in Canada’s North-West,” Canadian Journal of Sociology</w:t>
      </w:r>
      <w:r>
        <w:t>, 2013)</w:t>
      </w:r>
    </w:p>
    <w:p w:rsidR="00265408" w:rsidRDefault="00A66128" w:rsidP="00A66128">
      <w:pPr>
        <w:rPr>
          <w:rStyle w:val="StyleUnderline"/>
        </w:rPr>
      </w:pPr>
      <w:r w:rsidRPr="002913A8">
        <w:rPr>
          <w:rStyle w:val="StyleUnderline"/>
        </w:rPr>
        <w:t>Race and racialization are central components to colonial surveillance practices</w:t>
      </w:r>
      <w:r w:rsidRPr="00A66128">
        <w:rPr>
          <w:sz w:val="16"/>
        </w:rPr>
        <w:t xml:space="preserve">. Scholars have noted how </w:t>
      </w:r>
      <w:r w:rsidRPr="002913A8">
        <w:rPr>
          <w:rStyle w:val="StyleUnderline"/>
        </w:rPr>
        <w:t>colonial authorities develop systems of identification, categorization, and enumeration that become surveillant infrastructures for the biopolitical management of colonial populations</w:t>
      </w:r>
      <w:r w:rsidRPr="00A66128">
        <w:rPr>
          <w:sz w:val="16"/>
        </w:rPr>
        <w:t xml:space="preserve"> (Cohn 1996; Hacking 1982; Smith 1985). As techniques of colonial governance, </w:t>
      </w:r>
      <w:r w:rsidRPr="002913A8">
        <w:rPr>
          <w:rStyle w:val="StyleUnderline"/>
        </w:rPr>
        <w:t>surveillance practices not only aim to manage indigenous populations, but tend to produce racial subjectivities according to prefabricated typologies and normative demarcations held by settler societies</w:t>
      </w:r>
      <w:r w:rsidRPr="00A66128">
        <w:rPr>
          <w:sz w:val="16"/>
        </w:rPr>
        <w:t xml:space="preserve">. Scholarship on Orientalism has detailed how race was constructed through the colonial imagination of occidental gaze, and many of these fantasies and manifestations of colonial power were central to the construction of indigeneity in North America (Francis 1992; Lawrence 2004). As Keith Smith (2009:4) has noted, colonial governance and the expansion of liberalism (particularly through the Canadian prairies) was premised on “… ways of knowing Indigenous peoples and their territories, [and] was facilitated and fashioned by means of surveillance.” Contributing to literature that develops a </w:t>
      </w:r>
      <w:r w:rsidRPr="002913A8">
        <w:rPr>
          <w:rStyle w:val="StyleUnderline"/>
        </w:rPr>
        <w:t>Foucauldian understanding of race, racialization, and settler colonialism</w:t>
      </w:r>
      <w:r w:rsidRPr="00A66128">
        <w:rPr>
          <w:sz w:val="16"/>
        </w:rPr>
        <w:t xml:space="preserve">, I demonstrate how </w:t>
      </w:r>
      <w:r w:rsidRPr="002913A8">
        <w:rPr>
          <w:rStyle w:val="StyleUnderline"/>
        </w:rPr>
        <w:t>surveillance was an important component in the efforts of the Canadian government to eliminate indigenous opposition to settler colonial expansion in the North-West</w:t>
      </w:r>
      <w:r w:rsidRPr="00A66128">
        <w:rPr>
          <w:sz w:val="16"/>
        </w:rPr>
        <w:t>. Examining correspondence materials that immediately predate the 1885 Rebellion, I explore how surveillance practices contributed to processes of racialization that underwrote the radical transformations forced on indigenous people of the North-West. Simone Browne (2012:73) uses the term “</w:t>
      </w:r>
      <w:r w:rsidRPr="002913A8">
        <w:rPr>
          <w:rStyle w:val="StyleUnderline"/>
        </w:rPr>
        <w:t>racializing surveillance” to describe how things get ordered racially to uphold colonial Othering practices that seek “to structure social relations and institutions in ways that privilege Whiteness</w:t>
      </w:r>
      <w:r w:rsidRPr="00A66128">
        <w:rPr>
          <w:sz w:val="16"/>
        </w:rPr>
        <w:t xml:space="preserve">.” In the context of the North-West, surveillance was </w:t>
      </w:r>
      <w:r w:rsidRPr="002913A8">
        <w:rPr>
          <w:rStyle w:val="StyleUnderline"/>
        </w:rPr>
        <w:t>necessary for identifying indigenous peoples and sorting them based on their adoption of, or resistance to, practices of European liberalism imposed by the Canadian settler state</w:t>
      </w:r>
      <w:r w:rsidRPr="00A66128">
        <w:rPr>
          <w:sz w:val="16"/>
        </w:rPr>
        <w:t xml:space="preserve">. As settler colonialism was seen as the civilized progression of European reason, </w:t>
      </w:r>
      <w:r w:rsidRPr="002913A8">
        <w:rPr>
          <w:rStyle w:val="StyleUnderline"/>
        </w:rPr>
        <w:t>colonial surveillance practices necessitated a vigilant gaze towards traces of indigeneity that marked deviant behaviour from, or dangerous threats towards, the expansion of settler governance</w:t>
      </w:r>
    </w:p>
    <w:p w:rsidR="00265408" w:rsidRDefault="00265408" w:rsidP="00265408">
      <w:pPr>
        <w:rPr>
          <w:rStyle w:val="StyleUnderline"/>
        </w:rPr>
      </w:pPr>
      <w:r>
        <w:rPr>
          <w:rStyle w:val="StyleUnderline"/>
        </w:rPr>
        <w:br w:type="page"/>
      </w:r>
    </w:p>
    <w:p w:rsidR="00A66128" w:rsidRDefault="00265408" w:rsidP="00265408">
      <w:pPr>
        <w:pStyle w:val="Heading3"/>
      </w:pPr>
      <w:bookmarkStart w:id="174" w:name="_Toc424225413"/>
      <w:r>
        <w:lastRenderedPageBreak/>
        <w:t>Feminism Link Turn</w:t>
      </w:r>
      <w:bookmarkEnd w:id="174"/>
    </w:p>
    <w:p w:rsidR="00265408" w:rsidRDefault="00265408" w:rsidP="00265408">
      <w:pPr>
        <w:pStyle w:val="Heading4"/>
      </w:pPr>
      <w:r>
        <w:t xml:space="preserve">A feminist analysis is necessary to understand how colonialism and white supremacists logics of surveillance are structured by heteropatriarchy. This allows certain populations to be deemed rapeable, which is a form of ontological violence. </w:t>
      </w:r>
    </w:p>
    <w:p w:rsidR="00265408" w:rsidRPr="0043179F" w:rsidRDefault="00265408" w:rsidP="00265408">
      <w:pPr>
        <w:rPr>
          <w:rFonts w:ascii="Times" w:eastAsia="Times New Roman" w:hAnsi="Times" w:cs="Times New Roman"/>
          <w:sz w:val="20"/>
          <w:szCs w:val="20"/>
        </w:rPr>
      </w:pPr>
      <w:r w:rsidRPr="0043179F">
        <w:rPr>
          <w:rStyle w:val="Style13ptBold"/>
        </w:rPr>
        <w:t>Smith 15’</w:t>
      </w:r>
      <w:r>
        <w:t xml:space="preserve"> (Andrea </w:t>
      </w:r>
      <w:r w:rsidRPr="00636B47">
        <w:t>Smith “NOT-SEEING: State Surveillance, Settler Colonialism, and Gender Violence,”</w:t>
      </w:r>
      <w:r>
        <w:t xml:space="preserve"> </w:t>
      </w:r>
      <w:r w:rsidRPr="0068229F">
        <w:t>Dubrofsky, Rachel E. </w:t>
      </w:r>
      <w:r w:rsidRPr="0068229F">
        <w:rPr>
          <w:i/>
        </w:rPr>
        <w:t>Feminist Surveillance Studies</w:t>
      </w:r>
      <w:r w:rsidRPr="0068229F">
        <w:t xml:space="preserve">. N.p.: Duke UP, 2015. </w:t>
      </w:r>
      <w:r w:rsidRPr="00636B47">
        <w:t>Pgs 21-38</w:t>
      </w:r>
      <w:r>
        <w:t>. KLB</w:t>
      </w:r>
      <w:r w:rsidRPr="00636B47">
        <w:t>)</w:t>
      </w:r>
    </w:p>
    <w:p w:rsidR="00A35022" w:rsidRDefault="00265408" w:rsidP="00265408">
      <w:pPr>
        <w:rPr>
          <w:rStyle w:val="Emphasis"/>
        </w:rPr>
      </w:pPr>
      <w:r w:rsidRPr="008850C8">
        <w:rPr>
          <w:rStyle w:val="StyleUnderline"/>
        </w:rPr>
        <w:t>Surveillance studies's focus on the modern state similarly hides an analysis of the settler colonialist and white supremacist logics of surveillance that precede the ascendancy of the modern state.</w:t>
      </w:r>
      <w:r w:rsidRPr="009D2B19">
        <w:rPr>
          <w:sz w:val="16"/>
        </w:rPr>
        <w:t xml:space="preserve"> Furthermore, </w:t>
      </w:r>
      <w:r w:rsidRPr="008850C8">
        <w:rPr>
          <w:rStyle w:val="Emphasis"/>
        </w:rPr>
        <w:t>attention to these colonial and white supremacist logics of surveillance require a feminist analysis, since colonialism and white supremacy are structured by heteropatriarchy</w:t>
      </w:r>
      <w:r w:rsidRPr="009D2B19">
        <w:rPr>
          <w:sz w:val="16"/>
        </w:rPr>
        <w:t xml:space="preserve">. For instance, Mark Rifkin's When Did Indians Become Straight? and Scott Morgensen's Spaces Between Us call attention to the heteropatriarchal nature of colonial bio/ necropolitics. That is, </w:t>
      </w:r>
      <w:r w:rsidRPr="009F76F0">
        <w:rPr>
          <w:rStyle w:val="Emphasis"/>
        </w:rPr>
        <w:t>the shift from categorizing native peoples within the U.S. polity according to their membership in distinct nations to lumping them together under the racial category of "Indian" is often understood as a colonial tactic. But</w:t>
      </w:r>
      <w:r w:rsidRPr="00F95F66">
        <w:rPr>
          <w:rStyle w:val="StyleUnderline"/>
        </w:rPr>
        <w:t xml:space="preserve"> </w:t>
      </w:r>
      <w:r w:rsidRPr="009D2B19">
        <w:rPr>
          <w:sz w:val="16"/>
        </w:rPr>
        <w:t xml:space="preserve">what Rifkin and Morgensen demonstrate is that </w:t>
      </w:r>
      <w:r w:rsidRPr="009F76F0">
        <w:rPr>
          <w:rStyle w:val="Emphasis"/>
        </w:rPr>
        <w:t xml:space="preserve">this categorization is dependent on heteronormativity. </w:t>
      </w:r>
      <w:r w:rsidRPr="009F76F0">
        <w:rPr>
          <w:rStyle w:val="StyleUnderline"/>
        </w:rPr>
        <w:t>Since they pose a threat to the colonial order, native nations are broken up into heteronormative individual family units in order to facilitate their absorption into the colonial state.</w:t>
      </w:r>
      <w:r w:rsidRPr="009D2B19">
        <w:rPr>
          <w:sz w:val="16"/>
        </w:rPr>
        <w:t xml:space="preserve"> </w:t>
      </w:r>
      <w:r w:rsidRPr="009F76F0">
        <w:rPr>
          <w:rStyle w:val="StyleUnderline"/>
        </w:rPr>
        <w:t>This absorption occurs through a colonialist surveillance strategy by which the sexual and gender identities of native peoples must be constantly marked and policed</w:t>
      </w:r>
      <w:r w:rsidRPr="009D2B19">
        <w:rPr>
          <w:sz w:val="16"/>
        </w:rPr>
        <w:t xml:space="preserve">. </w:t>
      </w:r>
      <w:r w:rsidRPr="009F76F0">
        <w:rPr>
          <w:rStyle w:val="StyleUnderline"/>
        </w:rPr>
        <w:t>Through this surveillance, native peoples become racialized "Indians" who are managed through the politics of biopower</w:t>
      </w:r>
      <w:r w:rsidRPr="009D2B19">
        <w:rPr>
          <w:sz w:val="16"/>
        </w:rPr>
        <w:t xml:space="preserve"> (Rifkin 2011). Of course, </w:t>
      </w:r>
      <w:r w:rsidRPr="009F76F0">
        <w:rPr>
          <w:rStyle w:val="StyleUnderline"/>
        </w:rPr>
        <w:t>as racialized subjects, native nations still constitute a threat to the well-being of the colonial state and hence are never properly heteronormative.</w:t>
      </w:r>
      <w:r w:rsidRPr="009D2B19">
        <w:rPr>
          <w:sz w:val="16"/>
        </w:rPr>
        <w:t xml:space="preserve"> </w:t>
      </w:r>
      <w:r w:rsidRPr="000176AC">
        <w:rPr>
          <w:rStyle w:val="StyleUnderline"/>
        </w:rPr>
        <w:t>The United States continues to be obsessed with solving the "Indian problem," whether through boarding schools or land allotments. But Indianization, as it were, allows colonialism to become a population problem rather than a political problem</w:t>
      </w:r>
      <w:r w:rsidRPr="009D2B19">
        <w:rPr>
          <w:sz w:val="16"/>
        </w:rPr>
        <w:t xml:space="preserve"> (ibid.). </w:t>
      </w:r>
      <w:r w:rsidRPr="00A7454F">
        <w:rPr>
          <w:rStyle w:val="StyleUnderline"/>
        </w:rPr>
        <w:t>Native nations are seen as sufficiently domesticated to be administered through government policy, rather than seen as a continuing political threat requiring ongoing military intervention.</w:t>
      </w:r>
      <w:r w:rsidRPr="009D2B19">
        <w:rPr>
          <w:sz w:val="16"/>
        </w:rPr>
        <w:t xml:space="preserve">  In addition, as Driskill, Finley, Gilley, and Morgensen (2011) argue</w:t>
      </w:r>
      <w:r w:rsidRPr="00EA3BA1">
        <w:rPr>
          <w:rStyle w:val="Emphasis"/>
        </w:rPr>
        <w:t>, native peoples are fundamentally "queered" under settler colonialism such that conquest is justified by their sexual perversity.</w:t>
      </w:r>
      <w:r w:rsidRPr="00A7454F">
        <w:rPr>
          <w:rStyle w:val="StyleUnderline"/>
        </w:rPr>
        <w:t xml:space="preserve"> Deemed "sodomites," native peoples' presumed sexual perversity justifies their genocide. Indigenous colonization is then achieved through sexual regulation, such as sexual acts of terror (the mass rapes of native peoples in massacres), as well as policies of normalization in which heteropatriar</w:t>
      </w:r>
      <w:r>
        <w:rPr>
          <w:rStyle w:val="StyleUnderline"/>
        </w:rPr>
        <w:t>chy is instilled in native comm</w:t>
      </w:r>
      <w:r w:rsidRPr="00A7454F">
        <w:rPr>
          <w:rStyle w:val="StyleUnderline"/>
        </w:rPr>
        <w:t>unities through allotment, boarding schools, and criminalization, among other contemporary forms of the surveillance and regulation of native peoples.</w:t>
      </w:r>
      <w:r w:rsidRPr="009D2B19">
        <w:rPr>
          <w:sz w:val="16"/>
        </w:rPr>
        <w:t xml:space="preserve"> As I have argued elsewhere, </w:t>
      </w:r>
      <w:r w:rsidRPr="0075379F">
        <w:rPr>
          <w:rStyle w:val="Emphasis"/>
        </w:rPr>
        <w:t>sexual violence was a primary colonial strategy by which native peoples were rendered inherently rapeable, and by extension their lands inherently invadeable, and their resources inherently extractable</w:t>
      </w:r>
      <w:r w:rsidRPr="009D2B19">
        <w:rPr>
          <w:sz w:val="16"/>
        </w:rPr>
        <w:t xml:space="preserve"> (A. Smith 2005a). Thus, contrary to Lyon's assertion that "the focused, systematic and routine attention to personal details for purposes of influence, management, protection or direction" preceded the rise of the bureaucratic state, </w:t>
      </w:r>
      <w:r w:rsidRPr="00EA3BA1">
        <w:rPr>
          <w:rStyle w:val="Emphasis"/>
        </w:rPr>
        <w:t xml:space="preserve">these strategies were foundational to the settler state that required the gendered reclassification of the people from various indigenous nations into "Indians." </w:t>
      </w:r>
    </w:p>
    <w:p w:rsidR="00A35022" w:rsidRDefault="00A35022" w:rsidP="00A35022">
      <w:pPr>
        <w:rPr>
          <w:rStyle w:val="Emphasis"/>
        </w:rPr>
      </w:pPr>
      <w:r>
        <w:rPr>
          <w:rStyle w:val="Emphasis"/>
        </w:rPr>
        <w:br w:type="page"/>
      </w:r>
    </w:p>
    <w:p w:rsidR="00265408" w:rsidRPr="00A35022" w:rsidRDefault="00A35022" w:rsidP="00A35022">
      <w:pPr>
        <w:pStyle w:val="Heading3"/>
      </w:pPr>
      <w:bookmarkStart w:id="175" w:name="_Toc424225414"/>
      <w:r w:rsidRPr="00A35022">
        <w:lastRenderedPageBreak/>
        <w:t>AT Ontology/Epistemology</w:t>
      </w:r>
      <w:bookmarkEnd w:id="175"/>
    </w:p>
    <w:p w:rsidR="00A35022" w:rsidRPr="001D0C1F" w:rsidRDefault="00A35022" w:rsidP="00A35022">
      <w:pPr>
        <w:pStyle w:val="Heading4"/>
        <w:rPr>
          <w:sz w:val="28"/>
        </w:rPr>
      </w:pPr>
      <w:r>
        <w:t>Prefer specific explanations to generalizations about ontology/epistemology.</w:t>
      </w:r>
    </w:p>
    <w:p w:rsidR="00A35022" w:rsidRPr="008654CC" w:rsidRDefault="00A35022" w:rsidP="00A35022">
      <w:r w:rsidRPr="008654CC">
        <w:t xml:space="preserve">David </w:t>
      </w:r>
      <w:r w:rsidRPr="008654CC">
        <w:rPr>
          <w:b/>
          <w:u w:val="single"/>
        </w:rPr>
        <w:t>Owen</w:t>
      </w:r>
      <w:r w:rsidRPr="008654CC">
        <w:t xml:space="preserve">, Professor of Political Theory @ University of Southampton, </w:t>
      </w:r>
      <w:r w:rsidRPr="008654CC">
        <w:rPr>
          <w:b/>
          <w:u w:val="single"/>
        </w:rPr>
        <w:t>2002</w:t>
      </w:r>
      <w:r w:rsidRPr="008654CC">
        <w:t xml:space="preserve">, “Re-orienting International Relations: On Pragmatism, Pluralism and Practical Reasoning”, </w:t>
      </w:r>
      <w:r w:rsidRPr="008654CC">
        <w:rPr>
          <w:i/>
        </w:rPr>
        <w:t>Millenium: Journal of International Studies</w:t>
      </w:r>
      <w:r w:rsidRPr="008654CC">
        <w:t xml:space="preserve"> </w:t>
      </w:r>
      <w:r w:rsidRPr="008654CC">
        <w:rPr>
          <w:i/>
        </w:rPr>
        <w:t xml:space="preserve">31.3 </w:t>
      </w:r>
      <w:r w:rsidRPr="008654CC">
        <w:t>Pgs. 655-657</w:t>
      </w:r>
    </w:p>
    <w:p w:rsidR="00A35022" w:rsidRPr="001D0C1F" w:rsidRDefault="00A35022" w:rsidP="00A35022">
      <w:pPr>
        <w:rPr>
          <w:sz w:val="16"/>
        </w:rPr>
      </w:pPr>
      <w:r w:rsidRPr="008654CC">
        <w:rPr>
          <w:sz w:val="16"/>
        </w:rPr>
        <w:t>Commenting on the ‘philosophical turn’ in IR, Wæver remarks that ‘[</w:t>
      </w:r>
      <w:r w:rsidRPr="008654CC">
        <w:rPr>
          <w:b/>
          <w:u w:val="single"/>
        </w:rPr>
        <w:t>a] frenzy for words like “epistemology” and “ontology</w:t>
      </w:r>
      <w:r w:rsidRPr="008654CC">
        <w:rPr>
          <w:sz w:val="16"/>
        </w:rPr>
        <w:t xml:space="preserve">” often </w:t>
      </w:r>
      <w:r w:rsidRPr="008654CC">
        <w:rPr>
          <w:b/>
          <w:u w:val="single"/>
        </w:rPr>
        <w:t>signals this philosophical turn’</w:t>
      </w:r>
      <w:r w:rsidRPr="008654CC">
        <w:rPr>
          <w:sz w:val="16"/>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8654CC">
        <w:rPr>
          <w:b/>
          <w:u w:val="single"/>
        </w:rPr>
        <w:t>such a</w:t>
      </w:r>
      <w:r w:rsidRPr="008654CC">
        <w:rPr>
          <w:sz w:val="16"/>
        </w:rPr>
        <w:t xml:space="preserve"> philosophical </w:t>
      </w:r>
      <w:r w:rsidRPr="008654CC">
        <w:rPr>
          <w:b/>
          <w:u w:val="single"/>
        </w:rPr>
        <w:t>turn is not without its dangers</w:t>
      </w:r>
      <w:r w:rsidRPr="008654CC">
        <w:rPr>
          <w:sz w:val="16"/>
        </w:rPr>
        <w:t xml:space="preserve"> and I will briefly mention three before turning to consider a confusion that has, I will suggest, helped to promote the IR theory wars by motivating this philosophical turn. The first danger with the philosophical turn is that </w:t>
      </w:r>
      <w:r w:rsidRPr="008654CC">
        <w:rPr>
          <w:b/>
          <w:u w:val="single"/>
        </w:rPr>
        <w:t xml:space="preserve">it has an inbuilt tendency to prioritise issues of ontology and epistemology over explanatory and/or interpretive power </w:t>
      </w:r>
      <w:r w:rsidRPr="008654CC">
        <w:rPr>
          <w:sz w:val="16"/>
        </w:rPr>
        <w:t xml:space="preserve">as if the latter two were merely a simple function of the former. But while the explanatory and/or interpretive power of a theoretical account is not wholly independent of its ontological and/or epistemological commitments (otherwise criticism of these features would not be a criticism that had any value), </w:t>
      </w:r>
      <w:r w:rsidRPr="008654CC">
        <w:rPr>
          <w:b/>
          <w:u w:val="single"/>
        </w:rPr>
        <w:t>it is by no means clear that it is</w:t>
      </w:r>
      <w:r w:rsidRPr="008654CC">
        <w:rPr>
          <w:sz w:val="16"/>
        </w:rPr>
        <w:t xml:space="preserve">, in contrast, </w:t>
      </w:r>
      <w:r w:rsidRPr="008654CC">
        <w:rPr>
          <w:b/>
          <w:u w:val="single"/>
        </w:rPr>
        <w:t>wholly dependent on these philosophical commitments</w:t>
      </w:r>
      <w:r w:rsidRPr="008654CC">
        <w:rPr>
          <w:sz w:val="16"/>
        </w:rPr>
        <w:t xml:space="preserve">. Thus, for example, </w:t>
      </w:r>
      <w:r w:rsidRPr="008654CC">
        <w:rPr>
          <w:b/>
          <w:u w:val="single"/>
        </w:rPr>
        <w:t>one need not be sympathetic to rational choice theory to recognise that it can provide powerful accounts of certain kinds of problems</w:t>
      </w:r>
      <w:r w:rsidRPr="008654CC">
        <w:rPr>
          <w:sz w:val="16"/>
        </w:rPr>
        <w:t xml:space="preserve">, such as the tragedy of the commons in which dilemmas of collective action are foregrounded. </w:t>
      </w:r>
      <w:r w:rsidRPr="008654CC">
        <w:rPr>
          <w:b/>
          <w:u w:val="single"/>
        </w:rPr>
        <w:t>It may, of course, be the case that the advocates of rational choice theory cannot give a good account of why this type of theory is powerful</w:t>
      </w:r>
      <w:r w:rsidRPr="008654CC">
        <w:rPr>
          <w:sz w:val="16"/>
        </w:rPr>
        <w:t xml:space="preserve"> in accounting for this class of problems (i.e., how it is that the relevant actors come to exhibit features in these circumstances that approximate the assumptions of rational choice theory) and, if this is the case, it is a philosophical weakness—</w:t>
      </w:r>
      <w:r w:rsidRPr="008654CC">
        <w:rPr>
          <w:b/>
          <w:u w:val="single"/>
        </w:rPr>
        <w:t>but this does not undermine the point that, for a certain class of problems, rational choice theory may provide the best account available to us</w:t>
      </w:r>
      <w:r w:rsidRPr="008654CC">
        <w:rPr>
          <w:sz w:val="16"/>
        </w:rPr>
        <w:t xml:space="preserve">. In other words, while the critical judgement of theoretical accounts in terms of their ontological and/or epistemological sophistication is one kind of critical judgement, it is not the only or even necessarily the most important kind. The second danger run by the philosophical turn is that because </w:t>
      </w:r>
      <w:r w:rsidRPr="008654CC">
        <w:rPr>
          <w:b/>
          <w:u w:val="single"/>
        </w:rPr>
        <w:t>prioritisation of ontology and epistemology</w:t>
      </w:r>
      <w:r w:rsidRPr="008654CC">
        <w:rPr>
          <w:sz w:val="16"/>
        </w:rPr>
        <w:t xml:space="preserve"> promotes theory-construction from philosophical first principles, it </w:t>
      </w:r>
      <w:r w:rsidRPr="008654CC">
        <w:rPr>
          <w:b/>
          <w:u w:val="single"/>
        </w:rPr>
        <w:t>cultivates a theory-driven rather than problem-driven approach to IR</w:t>
      </w:r>
      <w:r w:rsidRPr="008654CC">
        <w:rPr>
          <w:b/>
          <w:sz w:val="16"/>
        </w:rPr>
        <w:t>.</w:t>
      </w:r>
      <w:r w:rsidRPr="008654CC">
        <w:rPr>
          <w:sz w:val="16"/>
        </w:rPr>
        <w:t xml:space="preserve"> Paraphrasing Ian Shapiro, the point can be put like this: </w:t>
      </w:r>
      <w:r w:rsidRPr="008654CC">
        <w:rPr>
          <w:b/>
          <w:u w:val="single"/>
        </w:rPr>
        <w:t>since</w:t>
      </w:r>
      <w:r w:rsidRPr="008654CC">
        <w:rPr>
          <w:sz w:val="16"/>
        </w:rPr>
        <w:t xml:space="preserve"> it is the case that </w:t>
      </w:r>
      <w:r w:rsidRPr="008654CC">
        <w:rPr>
          <w:b/>
          <w:u w:val="single"/>
        </w:rPr>
        <w:t>there is always a plurality of possible true descriptions of a given action</w:t>
      </w:r>
      <w:r w:rsidRPr="008654CC">
        <w:rPr>
          <w:sz w:val="16"/>
        </w:rPr>
        <w:t xml:space="preserve">, event or phenomenon, </w:t>
      </w:r>
      <w:r w:rsidRPr="008654CC">
        <w:rPr>
          <w:b/>
          <w:u w:val="single"/>
        </w:rPr>
        <w:t>the challenge is to decide which is the most apt in terms of getting a perspicuous grip on the action</w:t>
      </w:r>
      <w:r w:rsidRPr="008654CC">
        <w:rPr>
          <w:sz w:val="16"/>
        </w:rPr>
        <w:t>, event or phenomenon in question given the purposes of the inquiry; yet, from this standpoint, ‘</w:t>
      </w:r>
      <w:r w:rsidRPr="008654CC">
        <w:rPr>
          <w:b/>
          <w:u w:val="single"/>
        </w:rPr>
        <w:t>theory-driven work is</w:t>
      </w:r>
      <w:r w:rsidRPr="008654CC">
        <w:rPr>
          <w:sz w:val="16"/>
        </w:rPr>
        <w:t xml:space="preserve"> part of a </w:t>
      </w:r>
      <w:r w:rsidRPr="008654CC">
        <w:rPr>
          <w:b/>
          <w:u w:val="single"/>
        </w:rPr>
        <w:t>reductionist</w:t>
      </w:r>
      <w:r w:rsidRPr="008654CC">
        <w:rPr>
          <w:sz w:val="16"/>
        </w:rPr>
        <w:t xml:space="preserve"> program’ </w:t>
      </w:r>
      <w:r w:rsidRPr="008654CC">
        <w:rPr>
          <w:b/>
          <w:u w:val="single"/>
        </w:rPr>
        <w:t>in that it ‘dictates always opting for the description that calls for the explanation that flows from the preferred model or theory’.</w:t>
      </w:r>
      <w:r w:rsidRPr="008654CC">
        <w:rPr>
          <w:sz w:val="16"/>
        </w:rPr>
        <w:t>5 The justification offered for this strategy rests on the mistaken belief that it is necessary for social science because general explanations are required to characterise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inquiry’.6 Moreover</w:t>
      </w:r>
      <w:r w:rsidRPr="008654CC">
        <w:rPr>
          <w:b/>
          <w:u w:val="single"/>
        </w:rPr>
        <w:t>, this strategy easily slips into the promotion of the pursuit of generality over that of empirical validity</w:t>
      </w:r>
      <w:r w:rsidRPr="008654CC">
        <w:rPr>
          <w:sz w:val="16"/>
        </w:rPr>
        <w:t>. The third danger is that the preceding two combine to encourage the formation of a particular image of disciplinary debate in IR—what might be called (only slightly tongue in cheek) ‘the Highlander view’—namely, an image of warring theoretical approaches with each, despite occasional temporary tactical alliances, dedicated to the strategic achievement of sovereignty over the disciplinary field. It encourages this view because the turn to, and prioritisation of, ontology and epistemology stimulates the idea that there can only be one theoretical approach which gets things right, namely, the theoretical approach that gets its ontology and</w:t>
      </w:r>
      <w:r w:rsidRPr="001D0C1F">
        <w:rPr>
          <w:sz w:val="16"/>
        </w:rPr>
        <w:t xml:space="preserve"> epistemology right. This image feeds back into IR exacerbating the first and second dangers, and so a potentially vicious circle arises.</w:t>
      </w:r>
    </w:p>
    <w:p w:rsidR="00A35022" w:rsidRPr="00A35022" w:rsidRDefault="00A35022" w:rsidP="00A35022"/>
    <w:p w:rsidR="00265408" w:rsidRPr="00265408" w:rsidRDefault="00265408" w:rsidP="00265408"/>
    <w:p w:rsidR="00C702EF" w:rsidRPr="0098013B" w:rsidRDefault="0098013B" w:rsidP="0098013B">
      <w:pPr>
        <w:pStyle w:val="Heading3"/>
      </w:pPr>
      <w:bookmarkStart w:id="176" w:name="_Toc424225415"/>
      <w:r w:rsidRPr="0098013B">
        <w:lastRenderedPageBreak/>
        <w:t>Alt Fails – Settler Colonialism</w:t>
      </w:r>
      <w:bookmarkEnd w:id="176"/>
    </w:p>
    <w:p w:rsidR="0098013B" w:rsidRPr="0098013B" w:rsidRDefault="0098013B" w:rsidP="0098013B">
      <w:pPr>
        <w:pStyle w:val="Heading4"/>
      </w:pPr>
      <w:r w:rsidRPr="0098013B">
        <w:t>Settler colonialism theory fails and retrenches oppression.</w:t>
      </w:r>
    </w:p>
    <w:p w:rsidR="0098013B" w:rsidRPr="00091953" w:rsidRDefault="0098013B" w:rsidP="0098013B">
      <w:r w:rsidRPr="00091953">
        <w:rPr>
          <w:rStyle w:val="Style13ptBold"/>
        </w:rPr>
        <w:t>Macoun and Strakosch 13</w:t>
      </w:r>
      <w:r>
        <w:t xml:space="preserve"> (Alissa Macoun</w:t>
      </w:r>
      <w:r w:rsidRPr="00091953">
        <w:t xml:space="preserve"> &amp; Elizabeth Strakosch ba Indigenous Studies Research Network, Queensland University of Te</w:t>
      </w:r>
      <w:r>
        <w:t xml:space="preserve">chnology, Brisbane, Australia </w:t>
      </w:r>
      <w:r w:rsidRPr="00091953">
        <w:t>Institute for Culture and Society, University of Western Sydney,Sydney, Australia The ethical demands of settler colonial</w:t>
      </w:r>
      <w:r>
        <w:t xml:space="preserve"> theory 9/13/13)</w:t>
      </w:r>
    </w:p>
    <w:p w:rsidR="0098013B" w:rsidRPr="0098013B" w:rsidRDefault="0098013B" w:rsidP="0098013B">
      <w:pPr>
        <w:rPr>
          <w:sz w:val="16"/>
        </w:rPr>
      </w:pPr>
      <w:r w:rsidRPr="0098013B">
        <w:rPr>
          <w:sz w:val="16"/>
        </w:rPr>
        <w:t xml:space="preserve">We contend that </w:t>
      </w:r>
      <w:r w:rsidRPr="00091953">
        <w:rPr>
          <w:rStyle w:val="StyleUnderline"/>
        </w:rPr>
        <w:t>SCT makes major contributions to current mainstream scholarship, but that its analytic and explanatory power also presents a range of political and ethical risks</w:t>
      </w:r>
      <w:r w:rsidRPr="0098013B">
        <w:rPr>
          <w:sz w:val="16"/>
        </w:rPr>
        <w:t xml:space="preserve">. </w:t>
      </w:r>
      <w:r w:rsidRPr="00091953">
        <w:rPr>
          <w:rStyle w:val="StyleUnderline"/>
        </w:rPr>
        <w:t>Exposing colonization as ‘ a structure not an event</w:t>
      </w:r>
      <w:r w:rsidRPr="0098013B">
        <w:rPr>
          <w:sz w:val="16"/>
        </w:rPr>
        <w:t xml:space="preserve"> ’ 10 </w:t>
      </w:r>
      <w:r w:rsidRPr="00091953">
        <w:rPr>
          <w:rStyle w:val="StyleUnderline"/>
        </w:rPr>
        <w:t>confronts settlers with an account of contemporary colonialism</w:t>
      </w:r>
      <w:r w:rsidRPr="0098013B">
        <w:rPr>
          <w:sz w:val="16"/>
        </w:rPr>
        <w:t xml:space="preserve"> that is dif ﬁ cult to avoid, </w:t>
      </w:r>
      <w:r w:rsidRPr="00091953">
        <w:rPr>
          <w:rStyle w:val="StyleUnderline"/>
        </w:rPr>
        <w:t>exposing underlying similarities between conservative and progressive approaches to contemporary Indigenous policy and revealing intimate connections between settler emotions</w:t>
      </w:r>
      <w:r w:rsidRPr="0098013B">
        <w:rPr>
          <w:sz w:val="16"/>
        </w:rPr>
        <w:t>, practices, knowledges and institutions</w:t>
      </w:r>
      <w:r w:rsidRPr="00091953">
        <w:rPr>
          <w:rStyle w:val="StyleUnderline"/>
        </w:rPr>
        <w:t xml:space="preserve">. However, </w:t>
      </w:r>
      <w:r w:rsidRPr="005D030A">
        <w:rPr>
          <w:rStyle w:val="Emphasis"/>
        </w:rPr>
        <w:t>emphasizing continuities in colonial relationships between the past and the present can tend to construct existing political relationships as inevitable and unchanging.</w:t>
      </w:r>
      <w:r w:rsidRPr="0098013B">
        <w:rPr>
          <w:sz w:val="16"/>
        </w:rPr>
        <w:t xml:space="preserve"> When deployed with a neutral descriptive authority, </w:t>
      </w:r>
      <w:r w:rsidRPr="005D030A">
        <w:rPr>
          <w:rStyle w:val="Emphasis"/>
        </w:rPr>
        <w:t>SCT can also re-inscribe settler academics ’ political authority and re-enact the foundational settler fantasy</w:t>
      </w:r>
      <w:r w:rsidRPr="00091953">
        <w:rPr>
          <w:rStyle w:val="StyleUnderline"/>
        </w:rPr>
        <w:t xml:space="preserve"> that we constitute, comprehend and control the whole political space of our relationships with Indigenous people</w:t>
      </w:r>
      <w:r w:rsidRPr="0098013B">
        <w:rPr>
          <w:sz w:val="16"/>
        </w:rPr>
        <w:t>. In order to counter this potential, we suggest that while settler ways of thinking structure and dominate much of our contemporary reality, they are not equivalent to it. SCT makes visible our own frames of reference, thus revealing possibilities and political visions that lie outside them. From this standpoint, the fact that settler colonialism struggles to narrate its own ending does not mean that it cannot end. Ultimately, we contend that this approach has the potential to facilitate new conversations and relationships with Indigenous people but, in order to unlock this transformative potential, settler scholars must remain attentive to our own positions within colonial relationships</w:t>
      </w:r>
    </w:p>
    <w:p w:rsidR="0098013B" w:rsidRPr="0098013B" w:rsidRDefault="0098013B" w:rsidP="0098013B"/>
    <w:p w:rsidR="00871573" w:rsidRPr="00C702EF" w:rsidRDefault="00C702EF" w:rsidP="00C702EF">
      <w:pPr>
        <w:pStyle w:val="Heading3"/>
      </w:pPr>
      <w:bookmarkStart w:id="177" w:name="_Toc424225416"/>
      <w:r w:rsidRPr="00C702EF">
        <w:lastRenderedPageBreak/>
        <w:t>Alt Fails</w:t>
      </w:r>
      <w:r>
        <w:t xml:space="preserve"> - Neolib</w:t>
      </w:r>
      <w:bookmarkEnd w:id="177"/>
    </w:p>
    <w:p w:rsidR="00C702EF" w:rsidRDefault="00C702EF" w:rsidP="00C702EF">
      <w:pPr>
        <w:pStyle w:val="Heading4"/>
      </w:pPr>
      <w:r>
        <w:t>Critiques of colonialism only get coopted in the neoliberal crisis and become an attempt to reverse alterity onto the oppressors, thereby recreating the master slave dichotomy.</w:t>
      </w:r>
    </w:p>
    <w:p w:rsidR="00C702EF" w:rsidRPr="005B1040" w:rsidRDefault="00C702EF" w:rsidP="00C702EF">
      <w:r w:rsidRPr="005B1040">
        <w:rPr>
          <w:rStyle w:val="Style13ptBold"/>
        </w:rPr>
        <w:t>Moreiras 14</w:t>
      </w:r>
      <w:r>
        <w:t xml:space="preserve"> </w:t>
      </w:r>
      <w:r w:rsidRPr="005B1040">
        <w:t>(Alberto Moreiras is Professor of Hispanic Studies at Texas A&amp;M University, College Station</w:t>
      </w:r>
      <w:r>
        <w:t xml:space="preserve">, </w:t>
      </w:r>
      <w:r w:rsidRPr="005B1040">
        <w:t>We Have Good Reasons for This (And They Keep Coming) Revolutionary Drive and Democratic Desire</w:t>
      </w:r>
      <w:r>
        <w:t>, Spring 2014)</w:t>
      </w:r>
    </w:p>
    <w:p w:rsidR="00C702EF" w:rsidRPr="00C702EF" w:rsidRDefault="00C702EF" w:rsidP="00C702EF">
      <w:pPr>
        <w:rPr>
          <w:sz w:val="16"/>
        </w:rPr>
      </w:pPr>
      <w:r w:rsidRPr="00C702EF">
        <w:rPr>
          <w:sz w:val="16"/>
        </w:rPr>
        <w:t xml:space="preserve">But let us say that decoloniality as such could be conceptualized as a democratic critique of domination, even if it must endorse, in and by principle, positions that would themselves indulge in domination of the human by the human simply because they have genuine subaltern, locationalist provenance, and some kind of cultural cachet: </w:t>
      </w:r>
      <w:r w:rsidRPr="006E531A">
        <w:rPr>
          <w:rStyle w:val="StyleUnderline"/>
        </w:rPr>
        <w:t>the fact remains that decoloniality finds its absolute limit at the time of accounting for the production of domination, which</w:t>
      </w:r>
      <w:r w:rsidRPr="00C702EF">
        <w:rPr>
          <w:sz w:val="16"/>
        </w:rPr>
        <w:t xml:space="preserve"> lamely </w:t>
      </w:r>
      <w:r w:rsidRPr="006E531A">
        <w:rPr>
          <w:rStyle w:val="StyleUnderline"/>
        </w:rPr>
        <w:t>becomes</w:t>
      </w:r>
      <w:r w:rsidRPr="00C702EF">
        <w:rPr>
          <w:sz w:val="16"/>
        </w:rPr>
        <w:t xml:space="preserve">, in their minds, </w:t>
      </w:r>
      <w:r w:rsidRPr="006E531A">
        <w:rPr>
          <w:rStyle w:val="StyleUnderline"/>
        </w:rPr>
        <w:t>simply the product of the extrapolation of European racism</w:t>
      </w:r>
      <w:r w:rsidRPr="00C702EF">
        <w:rPr>
          <w:sz w:val="16"/>
        </w:rPr>
        <w:t xml:space="preserve"> (and the 13 other things on Grosfoguel’s list) onto non-European latitudes. That is idealist historiography at its most extreme. </w:t>
      </w:r>
      <w:r w:rsidRPr="006E531A">
        <w:rPr>
          <w:rStyle w:val="StyleUnderline"/>
        </w:rPr>
        <w:t>Domination includes exploitation means: exploitation would cease if people would just learn to behave in a nonracist manner, which perhaps only Quijano’s public authority could teach them, or enforce</w:t>
      </w:r>
      <w:r w:rsidRPr="00C702EF">
        <w:rPr>
          <w:sz w:val="16"/>
        </w:rPr>
        <w:t xml:space="preserve">. Except of course for the good work decolonialists are already doing. I do not mean to deny the importance of a critique of cultural domination for the advancement of democratic struggles, but I am with Jameson that </w:t>
      </w:r>
      <w:r w:rsidRPr="006E531A">
        <w:rPr>
          <w:rStyle w:val="StyleUnderline"/>
        </w:rPr>
        <w:t>a critique of domination is at best only a critique of the mechanisms of reproduction of economic exploitation rather than of its production</w:t>
      </w:r>
      <w:r w:rsidRPr="00C702EF">
        <w:rPr>
          <w:sz w:val="16"/>
        </w:rPr>
        <w:t xml:space="preserve">. Hence, </w:t>
      </w:r>
      <w:r w:rsidRPr="006E531A">
        <w:rPr>
          <w:rStyle w:val="StyleUnderline"/>
        </w:rPr>
        <w:t>decoloniality can only ever succeed</w:t>
      </w:r>
      <w:r w:rsidRPr="00C702EF">
        <w:rPr>
          <w:sz w:val="16"/>
        </w:rPr>
        <w:t xml:space="preserve">, even as a global ideology, </w:t>
      </w:r>
      <w:r w:rsidRPr="006E531A">
        <w:rPr>
          <w:rStyle w:val="StyleUnderline"/>
        </w:rPr>
        <w:t>as an ideological commodity</w:t>
      </w:r>
      <w:r w:rsidRPr="00C702EF">
        <w:rPr>
          <w:sz w:val="16"/>
        </w:rPr>
        <w:t xml:space="preserve">, </w:t>
      </w:r>
      <w:r w:rsidRPr="006E531A">
        <w:rPr>
          <w:rStyle w:val="StyleUnderline"/>
        </w:rPr>
        <w:t>fit for circulation, even earmarked for extraordinary circulation as a compensatory mechanism for the neoliberal crisis</w:t>
      </w:r>
      <w:r w:rsidRPr="00C702EF">
        <w:rPr>
          <w:sz w:val="16"/>
        </w:rPr>
        <w:t xml:space="preserve">. Who will disagree with the truisms that the obscure dominators come to us as if from the eye of God, and that they wage a personal war on each and every one of us (provided we are not one of them), which, why not, can be conceptualized as a race war? Even Freud’s President Schreber felt the rays of God taking him from behind at every moment of his life. </w:t>
      </w:r>
      <w:r w:rsidRPr="006E531A">
        <w:rPr>
          <w:rStyle w:val="StyleUnderline"/>
        </w:rPr>
        <w:t>The problem is not the intuitive truth of cultural paranoia</w:t>
      </w:r>
      <w:r w:rsidRPr="00C702EF">
        <w:rPr>
          <w:sz w:val="16"/>
        </w:rPr>
        <w:t>, always available</w:t>
      </w:r>
      <w:r w:rsidRPr="006E531A">
        <w:rPr>
          <w:rStyle w:val="StyleUnderline"/>
        </w:rPr>
        <w:t>, and perhaps at the same time always already right. The problem is that cultural paranoia will no</w:t>
      </w:r>
      <w:r w:rsidRPr="00C702EF">
        <w:rPr>
          <w:sz w:val="16"/>
        </w:rPr>
        <w:t xml:space="preserve">t </w:t>
      </w:r>
      <w:r w:rsidRPr="006E531A">
        <w:rPr>
          <w:rStyle w:val="StyleUnderline"/>
        </w:rPr>
        <w:t>accomplish,</w:t>
      </w:r>
      <w:r w:rsidRPr="00C702EF">
        <w:rPr>
          <w:sz w:val="16"/>
        </w:rPr>
        <w:t xml:space="preserve"> perhaps does not even mean to accomplish, </w:t>
      </w:r>
      <w:r w:rsidRPr="006E531A">
        <w:rPr>
          <w:rStyle w:val="StyleUnderline"/>
        </w:rPr>
        <w:t>the transformative turn in global things that would be associated primarily with an end to the economic domination of time</w:t>
      </w:r>
      <w:r w:rsidRPr="00C702EF">
        <w:rPr>
          <w:sz w:val="16"/>
        </w:rPr>
        <w:t xml:space="preserve">, of each and every one’s time, which is only another name for exploitation under the commodity form of abstract labor. </w:t>
      </w:r>
      <w:r w:rsidRPr="006E531A">
        <w:rPr>
          <w:rStyle w:val="StyleUnderline"/>
        </w:rPr>
        <w:t>At the limit, decoloniality pursues a strategy of delinking, since separating from European racial domination is primary</w:t>
      </w:r>
      <w:r w:rsidRPr="00C702EF">
        <w:rPr>
          <w:sz w:val="16"/>
        </w:rPr>
        <w:t xml:space="preserve">, and there would be nothing specifically wrong with a socialdemocratic capitalism, or with some other form of economic production more closely connected to non-European history, provided it is orchestrated through, say, Afro-Indigenous hands (or through decolonialist hands that feel the world through Afro-Indigenous categories). </w:t>
      </w:r>
      <w:r w:rsidRPr="006E531A">
        <w:rPr>
          <w:rStyle w:val="StyleUnderline"/>
        </w:rPr>
        <w:t>The possession of the means of cultural and economic production is the dominant goal here, and not their intrinsic quality. In other words, it is not so much a matter of expropriating the expropriators as it is of racializing the racists, and making them feel the burden of subaltern history</w:t>
      </w:r>
      <w:r w:rsidRPr="00C702EF">
        <w:rPr>
          <w:sz w:val="16"/>
        </w:rPr>
        <w:t>.</w:t>
      </w:r>
    </w:p>
    <w:p w:rsidR="00C702EF" w:rsidRPr="00C702EF" w:rsidRDefault="00C702EF" w:rsidP="00C702EF"/>
    <w:p w:rsidR="00871573" w:rsidRDefault="00871573" w:rsidP="00871573">
      <w:pPr>
        <w:rPr>
          <w:rStyle w:val="StyleUnderline"/>
          <w:b/>
        </w:rPr>
      </w:pPr>
      <w:r>
        <w:rPr>
          <w:rStyle w:val="StyleUnderline"/>
          <w:b/>
        </w:rPr>
        <w:br w:type="page"/>
      </w:r>
    </w:p>
    <w:p w:rsidR="000F08F4" w:rsidRDefault="00871573" w:rsidP="00871573">
      <w:pPr>
        <w:pStyle w:val="Heading3"/>
      </w:pPr>
      <w:bookmarkStart w:id="178" w:name="_Toc424225417"/>
      <w:r>
        <w:lastRenderedPageBreak/>
        <w:t>Corporations Turn</w:t>
      </w:r>
      <w:bookmarkEnd w:id="178"/>
    </w:p>
    <w:p w:rsidR="00871573" w:rsidRPr="00871573" w:rsidRDefault="00871573" w:rsidP="00871573">
      <w:pPr>
        <w:pStyle w:val="Heading4"/>
      </w:pPr>
      <w:r w:rsidRPr="00871573">
        <w:t>Turn: without legal restrictions, corporations will surveil and genocide native peoples. Legal reform is key.</w:t>
      </w:r>
    </w:p>
    <w:p w:rsidR="00871573" w:rsidRPr="00987080" w:rsidRDefault="00871573" w:rsidP="00871573">
      <w:pPr>
        <w:rPr>
          <w:rFonts w:asciiTheme="majorHAnsi" w:hAnsiTheme="majorHAnsi"/>
        </w:rPr>
      </w:pPr>
      <w:r w:rsidRPr="00987080">
        <w:rPr>
          <w:rFonts w:asciiTheme="majorHAnsi" w:hAnsiTheme="majorHAnsi"/>
          <w:b/>
        </w:rPr>
        <w:t xml:space="preserve">Madsen 14 </w:t>
      </w:r>
      <w:r w:rsidRPr="00987080">
        <w:rPr>
          <w:rFonts w:asciiTheme="majorHAnsi" w:hAnsiTheme="majorHAnsi"/>
        </w:rPr>
        <w:t>( Wayne Madsen., American investigative journalist, author and columnist specializing in intelligence and international affairs. “Protecting indigenous peoples’ privacy  from eyes in the sky”). KM</w:t>
      </w:r>
    </w:p>
    <w:p w:rsidR="002631AC" w:rsidRDefault="00871573" w:rsidP="00871573">
      <w:pPr>
        <w:widowControl w:val="0"/>
        <w:autoSpaceDE w:val="0"/>
        <w:autoSpaceDN w:val="0"/>
        <w:adjustRightInd w:val="0"/>
        <w:spacing w:after="320"/>
        <w:rPr>
          <w:rFonts w:asciiTheme="majorHAnsi" w:hAnsiTheme="majorHAnsi" w:cs="Times"/>
          <w:sz w:val="16"/>
          <w:szCs w:val="16"/>
        </w:rPr>
      </w:pPr>
      <w:r w:rsidRPr="008E6DB8">
        <w:rPr>
          <w:rStyle w:val="StyleUnderline"/>
          <w:rFonts w:asciiTheme="majorHAnsi" w:hAnsiTheme="majorHAnsi"/>
          <w:b/>
        </w:rPr>
        <w:t>Large multinational firms</w:t>
      </w:r>
      <w:r w:rsidRPr="00987080">
        <w:rPr>
          <w:rStyle w:val="StyleUnderline"/>
          <w:rFonts w:asciiTheme="majorHAnsi" w:hAnsiTheme="majorHAnsi"/>
        </w:rPr>
        <w:t xml:space="preserve"> using local and central government proxies have used GIS data to define lands to be targeted for exploitation. Not only has this had a negative ecological impact but </w:t>
      </w:r>
      <w:r w:rsidRPr="008E6DB8">
        <w:rPr>
          <w:rStyle w:val="StyleUnderline"/>
          <w:rFonts w:asciiTheme="majorHAnsi" w:hAnsiTheme="majorHAnsi"/>
          <w:b/>
        </w:rPr>
        <w:t>the native peoples have suffered by being forcibly evicted from their lands</w:t>
      </w:r>
      <w:r w:rsidRPr="00987080">
        <w:rPr>
          <w:rStyle w:val="StyleUnderline"/>
          <w:rFonts w:asciiTheme="majorHAnsi" w:hAnsiTheme="majorHAnsi"/>
        </w:rPr>
        <w:t xml:space="preserve"> either into unfamiliar urban settings or unproductive lands.</w:t>
      </w:r>
      <w:r w:rsidRPr="00987080">
        <w:rPr>
          <w:rFonts w:asciiTheme="majorHAnsi" w:hAnsiTheme="majorHAnsi" w:cs="Times"/>
          <w:sz w:val="32"/>
          <w:szCs w:val="32"/>
        </w:rPr>
        <w:t xml:space="preserve"> </w:t>
      </w:r>
      <w:r w:rsidRPr="00987080">
        <w:rPr>
          <w:rStyle w:val="StyleUnderline"/>
          <w:rFonts w:asciiTheme="majorHAnsi" w:hAnsiTheme="majorHAnsi"/>
        </w:rPr>
        <w:t xml:space="preserve">Other groups have faced cultural assimilation from central governments eager to wipe out any notion that some groups have of being bonded to their land. In yet other cases, </w:t>
      </w:r>
      <w:r w:rsidRPr="008E6DB8">
        <w:rPr>
          <w:rStyle w:val="StyleUnderline"/>
          <w:rFonts w:asciiTheme="majorHAnsi" w:hAnsiTheme="majorHAnsi"/>
          <w:b/>
        </w:rPr>
        <w:t>native groups have been the victims of extermination through genocide. International legal regimes should take into account the right of indigenous peoples to be let alone</w:t>
      </w:r>
      <w:r w:rsidRPr="00987080">
        <w:rPr>
          <w:rStyle w:val="StyleUnderline"/>
          <w:rFonts w:asciiTheme="majorHAnsi" w:hAnsiTheme="majorHAnsi"/>
        </w:rPr>
        <w:t>, i.e., a right to collective privacy. Africans, for example, are said to be communally-oriented and not as individualistic as Westerners. The traditions of the Amharas of Ethiopia include strictures against depriving peasants of their land. Kings and chiefs are also required to share their wealth with their subjects</w:t>
      </w:r>
      <w:r w:rsidRPr="00987080">
        <w:rPr>
          <w:rFonts w:asciiTheme="majorHAnsi" w:hAnsiTheme="majorHAnsi" w:cs="Times"/>
          <w:sz w:val="32"/>
          <w:szCs w:val="32"/>
        </w:rPr>
        <w:t xml:space="preserve"> </w:t>
      </w:r>
      <w:r w:rsidRPr="00987080">
        <w:rPr>
          <w:rFonts w:asciiTheme="majorHAnsi" w:hAnsiTheme="majorHAnsi" w:cs="Times"/>
          <w:sz w:val="16"/>
          <w:szCs w:val="16"/>
        </w:rPr>
        <w:t>(Howard, 1990, 163).</w:t>
      </w:r>
      <w:r w:rsidRPr="00987080">
        <w:rPr>
          <w:rFonts w:asciiTheme="majorHAnsi" w:hAnsiTheme="majorHAnsi" w:cs="Times"/>
          <w:sz w:val="32"/>
          <w:szCs w:val="32"/>
        </w:rPr>
        <w:t xml:space="preserve"> </w:t>
      </w:r>
      <w:r w:rsidRPr="00987080">
        <w:rPr>
          <w:rStyle w:val="StyleUnderline"/>
          <w:rFonts w:asciiTheme="majorHAnsi" w:hAnsiTheme="majorHAnsi"/>
        </w:rPr>
        <w:t>Establishing a modern legal baseline for protecting indigenous lands from wrongful exploitation and sharing the wealth when indigenous lands are developed will enable indigenous groups to advance their legal rights to their lands and resources to the highest levels of international bodies, including the World Court and World Bank.</w:t>
      </w:r>
      <w:r w:rsidRPr="00987080">
        <w:rPr>
          <w:rFonts w:asciiTheme="majorHAnsi" w:hAnsiTheme="majorHAnsi" w:cs="Times"/>
          <w:sz w:val="16"/>
          <w:szCs w:val="16"/>
        </w:rPr>
        <w:t>The United Nations has taken a first step in recognizing the privacy rights of indigenous peoples, i.e., their "right to be let alone." The UN Draft Declaration on the Rights of Indigenous People, adopted in 1993 at the eleventh session of the Economic and Social Council's Commission on Human Rights recognizes "</w:t>
      </w:r>
      <w:r w:rsidRPr="00987080">
        <w:rPr>
          <w:rStyle w:val="StyleUnderline"/>
          <w:rFonts w:asciiTheme="majorHAnsi" w:hAnsiTheme="majorHAnsi"/>
          <w:sz w:val="16"/>
          <w:szCs w:val="16"/>
        </w:rPr>
        <w:t>the</w:t>
      </w:r>
      <w:r w:rsidRPr="00987080">
        <w:rPr>
          <w:rStyle w:val="StyleUnderline"/>
          <w:rFonts w:asciiTheme="majorHAnsi" w:hAnsiTheme="majorHAnsi"/>
        </w:rPr>
        <w:t xml:space="preserve"> urgent need to respect and promote the inherent rights and characteristics of indigenous peoples, especially their rights to their lands, territories and resources." Many indigenous peoples are also using the terms of the Biodiversity Convention to protect their lands and resources.</w:t>
      </w:r>
      <w:r w:rsidRPr="00987080">
        <w:rPr>
          <w:rFonts w:asciiTheme="majorHAnsi" w:hAnsiTheme="majorHAnsi" w:cs="Times"/>
          <w:sz w:val="32"/>
          <w:szCs w:val="32"/>
        </w:rPr>
        <w:t xml:space="preserve"> </w:t>
      </w:r>
      <w:r w:rsidRPr="008E6DB8">
        <w:rPr>
          <w:rStyle w:val="StyleUnderline"/>
          <w:rFonts w:asciiTheme="majorHAnsi" w:hAnsiTheme="majorHAnsi"/>
          <w:b/>
        </w:rPr>
        <w:t>Without enforceable legal regimes such declarations are merely pieces of paper.</w:t>
      </w:r>
      <w:r w:rsidRPr="00987080">
        <w:rPr>
          <w:rStyle w:val="StyleUnderline"/>
          <w:rFonts w:asciiTheme="majorHAnsi" w:hAnsiTheme="majorHAnsi"/>
        </w:rPr>
        <w:t xml:space="preserve"> Other international agreements like the International Covenant on Civil and Political Rights (ICCPR) and the International Covenant on Economic, Social, and Cultural Rights (ICESCR) have had little or no effect on indigenous rights.</w:t>
      </w:r>
      <w:r w:rsidRPr="00987080">
        <w:rPr>
          <w:rFonts w:asciiTheme="majorHAnsi" w:hAnsiTheme="majorHAnsi" w:cs="Times"/>
          <w:sz w:val="32"/>
          <w:szCs w:val="32"/>
        </w:rPr>
        <w:t xml:space="preserve"> </w:t>
      </w:r>
      <w:r w:rsidRPr="00987080">
        <w:rPr>
          <w:rFonts w:asciiTheme="majorHAnsi" w:hAnsiTheme="majorHAnsi" w:cs="Times"/>
          <w:sz w:val="16"/>
          <w:szCs w:val="16"/>
        </w:rPr>
        <w:t>The ICCPR does not even define what constitutes a minority; it merely states that signatories should grant cultural, religious, and linguistic rights to members of ethnic, religious, and linguistic minority groups. What is more important, the ICCPR does not levy any requirement on signatories to enact specific legislation protecting indigenous minorities.</w:t>
      </w:r>
      <w:r w:rsidRPr="00987080">
        <w:rPr>
          <w:rFonts w:asciiTheme="majorHAnsi" w:hAnsiTheme="majorHAnsi"/>
          <w:sz w:val="12"/>
          <w:szCs w:val="16"/>
          <w:u w:val="single"/>
        </w:rPr>
        <w:t xml:space="preserve">¶ </w:t>
      </w:r>
      <w:r w:rsidRPr="00987080">
        <w:rPr>
          <w:rFonts w:asciiTheme="majorHAnsi" w:hAnsiTheme="majorHAnsi" w:cs="Times"/>
          <w:sz w:val="16"/>
          <w:szCs w:val="16"/>
        </w:rPr>
        <w:t>The United Nations Declaration of Principles Regarding the Remote Sensing of Earth from Space came close to addressing the rights of underdeveloped nations vis a vis space-based remote sensing platforms. However, the principles were the product of much debate reflecting the ever-growing North-South economic divide. Some human rights advocates have even put forth the notion that collective privacy rights for peoples actually weaken the rights of individuals. They see attempts to put forward communal privacy rights as a way of reversing gains already made in the area of individual human rights (Nagengast, Stavenhagen, and Kearney, 1992, 31-32).</w:t>
      </w:r>
    </w:p>
    <w:p w:rsidR="002631AC" w:rsidRPr="003D5792" w:rsidRDefault="002631AC" w:rsidP="00C702EF">
      <w:pPr>
        <w:pStyle w:val="Heading4"/>
      </w:pPr>
      <w:r>
        <w:t xml:space="preserve">Alt fails - </w:t>
      </w:r>
      <w:r w:rsidRPr="003D5792">
        <w:t>Globalization means corporations rather than the state have become the true force of oppression. The alternative clears the way for further corporate domination.</w:t>
      </w:r>
    </w:p>
    <w:p w:rsidR="002631AC" w:rsidRPr="00130030" w:rsidRDefault="002631AC" w:rsidP="002631AC">
      <w:r w:rsidRPr="00E42CB9">
        <w:rPr>
          <w:rStyle w:val="Style13ptBold"/>
        </w:rPr>
        <w:t>Miyoshi</w:t>
      </w:r>
      <w:r>
        <w:t xml:space="preserve">, professor of Japanese literature and culture at University of California, </w:t>
      </w:r>
      <w:r w:rsidRPr="00E42CB9">
        <w:rPr>
          <w:rStyle w:val="Style13ptBold"/>
        </w:rPr>
        <w:t>1993</w:t>
      </w:r>
      <w:r>
        <w:t xml:space="preserve"> (Masao Miyoshi, Summer 1993 “In the Journal Critical Inquiry: A Borderless World? From Colonialism to Transnationalism and the Decline of the Nation State” pp 742-744) CQF</w:t>
      </w:r>
    </w:p>
    <w:p w:rsidR="002631AC" w:rsidRPr="00094E5A" w:rsidRDefault="002631AC" w:rsidP="002631AC">
      <w:pPr>
        <w:rPr>
          <w:sz w:val="16"/>
        </w:rPr>
      </w:pPr>
      <w:r w:rsidRPr="00094E5A">
        <w:rPr>
          <w:rStyle w:val="StyleUnderline"/>
        </w:rPr>
        <w:t>Earlier, as traditional society transformed itself into bourgeois capitalist society in the West, intellectuals and professionals who served in the planning and execution of the capitalist agenda were led to think of themselves as free and conscientious critics and interpreters</w:t>
      </w:r>
      <w:r w:rsidRPr="00094E5A">
        <w:rPr>
          <w:sz w:val="16"/>
        </w:rPr>
        <w:t xml:space="preserve">. In the age of TNCs, they are even more shielded and </w:t>
      </w:r>
      <w:r w:rsidRPr="00094E5A">
        <w:rPr>
          <w:sz w:val="16"/>
        </w:rPr>
        <w:lastRenderedPageBreak/>
        <w:t xml:space="preserve">mediated by the complexity and sophistication of the situation itself because transnational corporatism is by definition unprovincial and global, that is, supposedly free from insular and idiosyncratic constrictions. If clear of national and ethnic blinders, the TNC class is not free of a new version of "ideologyless" ideology that is bent on the efficient management of global production and consumption, hence of world culture itself. Are the intellectuals of the world willing to participate in transnational corporatism and be its apologists? How to situate oneself in this neo-Daniel Bell configuration of transnational power and culture without being trapped by a deadend nativism seems to be the most important question that faces every critic and theorist the world over at this moment, a question to which I will return later. </w:t>
      </w:r>
      <w:r w:rsidRPr="00094E5A">
        <w:rPr>
          <w:rStyle w:val="StyleUnderline"/>
        </w:rPr>
        <w:t>The decline of the nation-state has been accelerated by the end of the cold war. War activates nationalism and patriotism inasmuch as hostility ments of both skilled and unskilled labor in the European community, too, offers an economic integration model par excellence</w:t>
      </w:r>
      <w:r w:rsidRPr="00094E5A">
        <w:rPr>
          <w:sz w:val="16"/>
        </w:rPr>
        <w:t>. 42. See Robert B. Reich, The Work of Nations: Preparing Ourselves for Twenty-FirstCentury Capitalism (New York, 1991). In his contribution to The New International Economy, Volker Bornschier concludes, "</w:t>
      </w:r>
      <w:r w:rsidRPr="00094E5A">
        <w:rPr>
          <w:rStyle w:val="StyleUnderline"/>
        </w:rPr>
        <w:t>we know that personal income distribution is more unequal if the level of [multinational corporation] penetration is high. No empirical evidence is reported that MNCs reduce inequality in less developed countries in the course of their operation, whereas there are several hypotheses with preliminary empirical support for the contrary</w:t>
      </w:r>
      <w:r w:rsidRPr="00094E5A">
        <w:rPr>
          <w:sz w:val="16"/>
        </w:rPr>
        <w:t xml:space="preserve">" (Volker Bornschier, "World Economic Integration and Policy Responses: Some Developmental Impacts," in The New International Economy, pp. 68-69). deepens the chasm that cuts "them" off from "us." The binary alignment that was present in all foreign relations during the cold war was abruptly removed in 1989. </w:t>
      </w:r>
      <w:r w:rsidRPr="00094E5A">
        <w:rPr>
          <w:rStyle w:val="StyleUnderline"/>
        </w:rPr>
        <w:t>With the demise of authoritarian socialist states, bourgeois capitalism looked as if it had triumphed over all rivals. Whether such a reading is right or wrong, the disappearance of "the other side," together with the end of administrative colonialism, has placed the nationstate in a vacant space that is ideologically uncontested and militarily constabularized.</w:t>
      </w:r>
      <w:r w:rsidRPr="00094E5A">
        <w:rPr>
          <w:sz w:val="16"/>
        </w:rPr>
        <w:t xml:space="preserve"> The choreographed display of high-tech destruction by the United States during the Gulf War could not conceal the lack of objective and meaning in that astounding military exercise. </w:t>
      </w:r>
      <w:r w:rsidRPr="00094E5A">
        <w:rPr>
          <w:rStyle w:val="StyleUnderline"/>
        </w:rPr>
        <w:t>The Gulf War was the war of ultimate snobbery, all style, demonstrating power for the sake of power in a world after the cold war. The war expressed the contempt of the rich for the poor, just as military and political force were being replaced in importance by economic and industrial power</w:t>
      </w:r>
      <w:r w:rsidRPr="00094E5A">
        <w:rPr>
          <w:sz w:val="16"/>
        </w:rPr>
        <w:t xml:space="preserve">. </w:t>
      </w:r>
      <w:r w:rsidRPr="00094E5A">
        <w:rPr>
          <w:rStyle w:val="StyleUnderline"/>
        </w:rPr>
        <w:t>The single superpower, the United States, executed the war, of course, but as the "sharing" of the military expenses among the "allied nations" demonstrates, the war was fought on behalf of the dominant corporate structure rather than the United States, which served after all as no more than a mercenary</w:t>
      </w:r>
      <w:r w:rsidRPr="00094E5A">
        <w:rPr>
          <w:sz w:val="16"/>
        </w:rPr>
        <w:t xml:space="preserve">. Does this mean that from now on the armed forces of the United States are in service of a corporate alliance with little regard for its own people's interests? Is the state apparatus being even more sharply cut off from the welfare of the people than before? </w:t>
      </w:r>
      <w:r w:rsidRPr="000F4DD8">
        <w:rPr>
          <w:rStyle w:val="Emphasis"/>
        </w:rPr>
        <w:t>Wealth that generates right and might seems to have overwhelmed power that creates wealth.</w:t>
      </w:r>
      <w:r w:rsidRPr="00094E5A">
        <w:rPr>
          <w:sz w:val="16"/>
        </w:rPr>
        <w:t xml:space="preserve">43 </w:t>
      </w:r>
      <w:r w:rsidRPr="000F4DD8">
        <w:rPr>
          <w:rStyle w:val="Emphasis"/>
        </w:rPr>
        <w:t>Against the effective operation of TNCs, the nation-states more and more look undefined and inoperable.</w:t>
      </w:r>
      <w:r w:rsidRPr="00094E5A">
        <w:rPr>
          <w:sz w:val="16"/>
        </w:rPr>
        <w:t xml:space="preserve"> Although the end of the cold war also loosened the ties that bound nation-states such as the Soviet Union and Yugoslavia while encouraging separatist movements in Scotland, Spain, India, Canada, and many other places, these are expressions of ethnicism, not nationalism.44 To </w:t>
      </w:r>
      <w:r w:rsidRPr="00094E5A">
        <w:rPr>
          <w:rStyle w:val="StyleUnderline"/>
        </w:rPr>
        <w:t xml:space="preserve">quote from The New International Economy, these </w:t>
      </w:r>
      <w:r w:rsidRPr="000F4DD8">
        <w:rPr>
          <w:rStyle w:val="Emphasis"/>
        </w:rPr>
        <w:t>independence movements are "a kind of mirrored reflection of the decline of the viability of nationalism as a politically unifying force, a decline occasioned moreover, by the economic and political internationalization."</w:t>
      </w:r>
    </w:p>
    <w:p w:rsidR="002631AC" w:rsidRPr="00027843" w:rsidRDefault="002631AC" w:rsidP="002631AC">
      <w:pPr>
        <w:rPr>
          <w:sz w:val="12"/>
        </w:rPr>
      </w:pPr>
    </w:p>
    <w:p w:rsidR="002631AC" w:rsidRDefault="002631AC" w:rsidP="002631AC"/>
    <w:p w:rsidR="002631AC" w:rsidRPr="00252DCB" w:rsidRDefault="002631AC" w:rsidP="002631AC"/>
    <w:p w:rsidR="002631AC" w:rsidRPr="00871573" w:rsidRDefault="002631AC" w:rsidP="002631AC"/>
    <w:p w:rsidR="002631AC" w:rsidRPr="000F08F4" w:rsidRDefault="002631AC" w:rsidP="002631AC"/>
    <w:p w:rsidR="00252DCB" w:rsidRDefault="002631AC" w:rsidP="002631AC">
      <w:pPr>
        <w:pStyle w:val="Heading3"/>
      </w:pPr>
      <w:bookmarkStart w:id="179" w:name="_Toc424225418"/>
      <w:r>
        <w:lastRenderedPageBreak/>
        <w:t>Red Pedagogy Bad</w:t>
      </w:r>
      <w:bookmarkEnd w:id="179"/>
    </w:p>
    <w:p w:rsidR="002631AC" w:rsidRDefault="002631AC" w:rsidP="002631AC">
      <w:pPr>
        <w:pStyle w:val="Heading4"/>
      </w:pPr>
      <w:r>
        <w:t xml:space="preserve">Red Pedagogy is Eurocentric and </w:t>
      </w:r>
      <w:r w:rsidRPr="00DD38A9">
        <w:t>discounts Indigenous worldviews outside the university</w:t>
      </w:r>
      <w:r>
        <w:t xml:space="preserve"> which culminates in commodification</w:t>
      </w:r>
    </w:p>
    <w:p w:rsidR="002631AC" w:rsidRPr="00DD38A9" w:rsidRDefault="002631AC" w:rsidP="002631AC">
      <w:r w:rsidRPr="00D84EC0">
        <w:rPr>
          <w:rFonts w:eastAsiaTheme="majorEastAsia" w:cstheme="majorBidi"/>
          <w:b/>
          <w:bCs/>
          <w:iCs/>
          <w:sz w:val="26"/>
        </w:rPr>
        <w:t>Beauline-Sterling 12</w:t>
      </w:r>
      <w:r w:rsidRPr="00D84EC0">
        <w:rPr>
          <w:rFonts w:eastAsiaTheme="majorEastAsia" w:cstheme="majorBidi"/>
          <w:b/>
          <w:bCs/>
          <w:iCs/>
          <w:sz w:val="26"/>
        </w:rPr>
        <w:br/>
      </w:r>
      <w:r w:rsidRPr="00D84EC0">
        <w:rPr>
          <w:rFonts w:eastAsiaTheme="majorEastAsia" w:cstheme="majorBidi"/>
          <w:bCs/>
          <w:iCs/>
          <w:sz w:val="20"/>
          <w:szCs w:val="20"/>
        </w:rPr>
        <w:t xml:space="preserve">(Rebecca, MA student at York University, A review of Red Pedagogy: Native American Social and Political Thought by Sandy Grande, NeoAmericanist Vol. 6, No. 1, Spring/Summer, </w:t>
      </w:r>
      <w:hyperlink r:id="rId68" w:history="1">
        <w:r w:rsidRPr="00D84EC0">
          <w:rPr>
            <w:rFonts w:eastAsiaTheme="majorEastAsia" w:cstheme="majorBidi"/>
            <w:bCs/>
            <w:iCs/>
            <w:sz w:val="20"/>
            <w:szCs w:val="20"/>
          </w:rPr>
          <w:t>http://www.neoamericanist.org/review/red-pedagogy</w:t>
        </w:r>
      </w:hyperlink>
      <w:r w:rsidRPr="00D84EC0">
        <w:rPr>
          <w:rFonts w:eastAsiaTheme="majorEastAsia" w:cstheme="majorBidi"/>
          <w:bCs/>
          <w:iCs/>
          <w:sz w:val="20"/>
          <w:szCs w:val="20"/>
        </w:rPr>
        <w:t>)</w:t>
      </w:r>
      <w:r>
        <w:rPr>
          <w:rFonts w:eastAsiaTheme="majorEastAsia" w:cstheme="majorBidi"/>
          <w:bCs/>
          <w:iCs/>
          <w:sz w:val="20"/>
          <w:szCs w:val="20"/>
        </w:rPr>
        <w:t>KM</w:t>
      </w:r>
    </w:p>
    <w:p w:rsidR="002631AC" w:rsidRDefault="002631AC" w:rsidP="002631AC">
      <w:pPr>
        <w:rPr>
          <w:rStyle w:val="StyleUnderline"/>
          <w:rFonts w:asciiTheme="majorHAnsi" w:hAnsiTheme="majorHAnsi"/>
        </w:rPr>
      </w:pPr>
      <w:r w:rsidRPr="00DD38A9">
        <w:rPr>
          <w:rFonts w:asciiTheme="majorHAnsi" w:hAnsiTheme="majorHAnsi" w:cs="Georgia"/>
          <w:sz w:val="16"/>
          <w:szCs w:val="16"/>
        </w:rPr>
        <w:t xml:space="preserve">In </w:t>
      </w:r>
      <w:r w:rsidRPr="00DD38A9">
        <w:rPr>
          <w:rFonts w:asciiTheme="majorHAnsi" w:hAnsiTheme="majorHAnsi" w:cs="Georgia"/>
          <w:i/>
          <w:iCs/>
          <w:sz w:val="16"/>
          <w:szCs w:val="16"/>
        </w:rPr>
        <w:t>Red Pedagogy: Native American Social and Political Thought</w:t>
      </w:r>
      <w:r w:rsidRPr="00DD38A9">
        <w:rPr>
          <w:rFonts w:asciiTheme="majorHAnsi" w:hAnsiTheme="majorHAnsi" w:cs="Georgia"/>
          <w:sz w:val="16"/>
          <w:szCs w:val="16"/>
        </w:rPr>
        <w:t xml:space="preserve"> Sandy Grande presents an important contribution to critical theory with the intention of bridging the ostensible gap between “whitestream” theory and Indigenous philosophies and approaches to education. Drawing on her experience and knowledge as a Quechua woman living in the United States, Grande offers a critique-al (p. 2) analysis of the history of American Indian education and “democratization” policies as well as theories of critical pedagogy, feminism, and identity. Her historical materialist approach is clearly informed by “revolutionary critical pedagogy” as she understands the transformation of capitalist social relations as essential to the fundamental project of Red pedagogy: decolonization, self-determination, and sovereignty that is grounded in the spirituality of Indigenous nations.¶ Grande further initiates the articulation of a critical theory of </w:t>
      </w:r>
      <w:r w:rsidRPr="00DD38A9">
        <w:rPr>
          <w:rFonts w:asciiTheme="majorHAnsi" w:hAnsiTheme="majorHAnsi" w:cs="Georgia"/>
          <w:i/>
          <w:iCs/>
          <w:sz w:val="16"/>
          <w:szCs w:val="16"/>
        </w:rPr>
        <w:t>indigenista</w:t>
      </w:r>
      <w:r w:rsidRPr="00DD38A9">
        <w:rPr>
          <w:rFonts w:asciiTheme="majorHAnsi" w:hAnsiTheme="majorHAnsi" w:cs="Georgia"/>
          <w:sz w:val="16"/>
          <w:szCs w:val="16"/>
        </w:rPr>
        <w:t xml:space="preserve"> in response to feminisms that overlook colonization as the primary basis of current and historical oppression of Indigenous women. Focusing instead on a “universal” patriarchy or postmodern “linguistic play and difference” (p. 137), recent formulations of feminist thought constitute what Grande calls “a theory of property holders” (p. 148) that denies the persistence of economic exploitation and, accordingly, colonization. While revolutionary feminisms (those with a Marxist, materialist foundation) maintain this economic understanding, they are altogether insufficient for addressing the far reaches of colonization and its consequences. Therefore she proposes undertaking a Red pedagogy that encompasses valuable knowledge contained in Indigenous experience and world-views, seen as essential by Grande for transforming capitalist social relations between humankind and all of Creation. ¶ I certainly appreciate much of Grande’s thought, as her writing resonates with some of my own critiques of postmodern and critical theory. I also welcome her historical materialist analysis of past and present social relations. This text indeed marks a significant contribution to critical education theory and Indigenous academic work, yet I cannot help but ask: </w:t>
      </w:r>
      <w:r w:rsidRPr="00DD38A9">
        <w:rPr>
          <w:rFonts w:asciiTheme="majorHAnsi" w:hAnsiTheme="majorHAnsi" w:cs="Georgia"/>
          <w:i/>
          <w:iCs/>
          <w:sz w:val="16"/>
          <w:szCs w:val="16"/>
        </w:rPr>
        <w:t>who is it written for?</w:t>
      </w:r>
      <w:r w:rsidRPr="00DD38A9">
        <w:rPr>
          <w:rFonts w:asciiTheme="majorHAnsi" w:hAnsiTheme="majorHAnsi" w:cs="Georgia"/>
          <w:sz w:val="16"/>
          <w:szCs w:val="16"/>
        </w:rPr>
        <w:t xml:space="preserve"> ¶ Though she positions herself among other Indigenous scholars,</w:t>
      </w:r>
      <w:r w:rsidRPr="00DD38A9">
        <w:rPr>
          <w:rFonts w:asciiTheme="majorHAnsi" w:hAnsiTheme="majorHAnsi" w:cs="Georgia"/>
          <w:sz w:val="34"/>
          <w:szCs w:val="34"/>
        </w:rPr>
        <w:t xml:space="preserve"> </w:t>
      </w:r>
      <w:r w:rsidRPr="00DD38A9">
        <w:rPr>
          <w:rStyle w:val="StyleUnderline"/>
          <w:rFonts w:asciiTheme="majorHAnsi" w:hAnsiTheme="majorHAnsi"/>
        </w:rPr>
        <w:t>Grande’s theory is articulated through a Western epistemic frame. The language and content is accessible only to an academic audience and as such, seems to be written “for” critical theorists rather than Indigenous people or communities.</w:t>
      </w:r>
      <w:r w:rsidRPr="00DD38A9">
        <w:rPr>
          <w:rFonts w:asciiTheme="majorHAnsi" w:hAnsiTheme="majorHAnsi" w:cs="Georgia"/>
          <w:sz w:val="34"/>
          <w:szCs w:val="34"/>
        </w:rPr>
        <w:t xml:space="preserve"> </w:t>
      </w:r>
      <w:r w:rsidRPr="0097663D">
        <w:rPr>
          <w:rStyle w:val="StyleUnderline"/>
          <w:rFonts w:asciiTheme="majorHAnsi" w:hAnsiTheme="majorHAnsi"/>
        </w:rPr>
        <w:t xml:space="preserve">¶ As an Indigenous woman negotiating my way through academia, I have come to understand what Grande calls the “Native theory of antitheory” wherein “engagement in abstract theory seems indulgent – a luxury and privilege of the academic elite. Further, theory itself is viewed as definitively Eurocentric – inherently contradictory to the aims of [I]ndigenous education” (p. 2). While this “theory of antitheory” persists in our communities – and with good reason – Indigenous ways of knowing and being still form the basis for resistance and emancipatory projects across Turtle Island. Our world-views are rich and complex, full of theories that are merely ignored and devalued in the academy, the space for them “conscripted by academic colonialism” </w:t>
      </w:r>
      <w:r w:rsidRPr="0097663D">
        <w:rPr>
          <w:rFonts w:asciiTheme="majorHAnsi" w:hAnsiTheme="majorHAnsi" w:cs="Georgia"/>
          <w:b/>
          <w:sz w:val="16"/>
          <w:szCs w:val="16"/>
        </w:rPr>
        <w:t>(p. 103).</w:t>
      </w:r>
      <w:r w:rsidRPr="0097663D">
        <w:rPr>
          <w:rFonts w:asciiTheme="majorHAnsi" w:hAnsiTheme="majorHAnsi" w:cs="Georgia"/>
          <w:b/>
          <w:sz w:val="34"/>
          <w:szCs w:val="34"/>
        </w:rPr>
        <w:t xml:space="preserve"> </w:t>
      </w:r>
      <w:r w:rsidRPr="0097663D">
        <w:rPr>
          <w:rStyle w:val="StyleUnderline"/>
          <w:rFonts w:asciiTheme="majorHAnsi" w:hAnsiTheme="majorHAnsi"/>
        </w:rPr>
        <w:t>Yet these theories have made their way into universities, albeit ever slowly and not without struggle. Our voices grow stronger beyond the boundaries prescribed for us.¶ Grande calls for an expansion of “the intellectual borders of [I]ndigenous intellectualism”</w:t>
      </w:r>
      <w:r w:rsidRPr="0097663D">
        <w:rPr>
          <w:rFonts w:asciiTheme="majorHAnsi" w:hAnsiTheme="majorHAnsi" w:cs="Georgia"/>
          <w:b/>
          <w:sz w:val="34"/>
          <w:szCs w:val="34"/>
        </w:rPr>
        <w:t xml:space="preserve"> </w:t>
      </w:r>
      <w:r w:rsidRPr="0097663D">
        <w:rPr>
          <w:rFonts w:asciiTheme="majorHAnsi" w:hAnsiTheme="majorHAnsi" w:cs="Georgia"/>
          <w:b/>
          <w:sz w:val="16"/>
          <w:szCs w:val="16"/>
        </w:rPr>
        <w:t>(p. 3).</w:t>
      </w:r>
      <w:r w:rsidRPr="0097663D">
        <w:rPr>
          <w:rFonts w:asciiTheme="majorHAnsi" w:hAnsiTheme="majorHAnsi" w:cs="Georgia"/>
          <w:b/>
          <w:sz w:val="34"/>
          <w:szCs w:val="34"/>
        </w:rPr>
        <w:t xml:space="preserve"> </w:t>
      </w:r>
      <w:r w:rsidRPr="0097663D">
        <w:rPr>
          <w:rStyle w:val="StyleUnderline"/>
        </w:rPr>
        <w:t>I hope that this does not mean that Indigenous intellectuals – our Elders, knowledge keepers and emerging leaders existing primarily outside of the university – are insufficient in their “intellectualism” and must engage with critical theory as Grande has done in this text.</w:t>
      </w:r>
      <w:r w:rsidRPr="00DD38A9">
        <w:rPr>
          <w:rFonts w:asciiTheme="majorHAnsi" w:hAnsiTheme="majorHAnsi" w:cs="Georgia"/>
          <w:sz w:val="34"/>
          <w:szCs w:val="34"/>
        </w:rPr>
        <w:t xml:space="preserve"> </w:t>
      </w:r>
      <w:r w:rsidRPr="00DD38A9">
        <w:rPr>
          <w:rFonts w:asciiTheme="majorHAnsi" w:hAnsiTheme="majorHAnsi" w:cs="Georgia"/>
          <w:sz w:val="16"/>
          <w:szCs w:val="16"/>
        </w:rPr>
        <w:t xml:space="preserve">Certainly it is important that Indigenous people create and find spaces within the academy to formulate and share knowledge grounded in their own world-views. Most of us will have no choice but to engage with whitestream theories, though some of us will find ways to work through or around them. Universities are important and difficult places for that reason. In the same way, Grande’s text is an incredible contribution. But academia, critical theory and the university are not the only means by which we can remember, revitalize and share our knowledges for the purposes of decolonization, a promise of “the good life” for generations to come. </w:t>
      </w:r>
      <w:r w:rsidRPr="00DD38A9">
        <w:rPr>
          <w:rFonts w:asciiTheme="majorHAnsi" w:hAnsiTheme="majorHAnsi" w:cs="Georgia"/>
          <w:sz w:val="12"/>
          <w:szCs w:val="34"/>
        </w:rPr>
        <w:t xml:space="preserve">¶ </w:t>
      </w:r>
      <w:r w:rsidRPr="00DD38A9">
        <w:rPr>
          <w:rStyle w:val="StyleUnderline"/>
          <w:rFonts w:asciiTheme="majorHAnsi" w:hAnsiTheme="majorHAnsi"/>
        </w:rPr>
        <w:t>We must be careful in how we relate to our own people, how in our own theorizing we ostensibly place value (or not) on the rich knowledge sometimes hidden in our families and communities. How we write reflects how we relate, just as who we write for reflects who we consider as part of that relation.</w:t>
      </w:r>
    </w:p>
    <w:p w:rsidR="002631AC" w:rsidRPr="002631AC" w:rsidRDefault="002631AC" w:rsidP="002631AC">
      <w:pPr>
        <w:pStyle w:val="Heading3"/>
      </w:pPr>
      <w:bookmarkStart w:id="180" w:name="_Toc424225419"/>
      <w:r w:rsidRPr="002631AC">
        <w:lastRenderedPageBreak/>
        <w:t>Essentialism Turn</w:t>
      </w:r>
      <w:bookmarkEnd w:id="180"/>
    </w:p>
    <w:p w:rsidR="002631AC" w:rsidRDefault="002631AC" w:rsidP="002631AC">
      <w:pPr>
        <w:pStyle w:val="Heading4"/>
      </w:pPr>
      <w:r>
        <w:t xml:space="preserve">Essentialist </w:t>
      </w:r>
      <w:r w:rsidR="00627CE1">
        <w:t>accounts of indigenous history erase indigenous peoples and allow a disavowal of responsibility</w:t>
      </w:r>
    </w:p>
    <w:p w:rsidR="00627CE1" w:rsidRPr="00FA1F4B" w:rsidRDefault="00627CE1" w:rsidP="00627CE1">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103 ). KM</w:t>
      </w:r>
    </w:p>
    <w:p w:rsidR="00627CE1" w:rsidRPr="00BE1768" w:rsidRDefault="00627CE1" w:rsidP="00627CE1">
      <w:pPr>
        <w:widowControl w:val="0"/>
        <w:autoSpaceDE w:val="0"/>
        <w:autoSpaceDN w:val="0"/>
        <w:adjustRightInd w:val="0"/>
        <w:spacing w:after="240"/>
        <w:rPr>
          <w:rStyle w:val="StyleUnderline"/>
          <w:b/>
        </w:rPr>
      </w:pPr>
      <w:r w:rsidRPr="00D33523">
        <w:rPr>
          <w:sz w:val="16"/>
          <w:szCs w:val="16"/>
        </w:rPr>
        <w:t>The desire for such control is underwritten by the understanding that critical scholarship threatens the myth of the ever-evolving democratization of In- dian–white relations</w:t>
      </w:r>
      <w:r w:rsidRPr="00BE1768">
        <w:rPr>
          <w:rStyle w:val="StyleUnderline"/>
        </w:rPr>
        <w:t>.</w:t>
      </w:r>
      <w:r w:rsidRPr="007E77A9">
        <w:rPr>
          <w:sz w:val="16"/>
          <w:szCs w:val="16"/>
        </w:rPr>
        <w:t xml:space="preserve"> Second, </w:t>
      </w:r>
      <w:r w:rsidRPr="0015634B">
        <w:rPr>
          <w:rStyle w:val="Emphasis"/>
        </w:rPr>
        <w:t>essentialist accounts of Indian history</w:t>
      </w:r>
      <w:r w:rsidRPr="00BE1768">
        <w:rPr>
          <w:rStyle w:val="StyleUnderline"/>
        </w:rPr>
        <w:t xml:space="preserve"> </w:t>
      </w:r>
      <w:r w:rsidRPr="007E77A9">
        <w:rPr>
          <w:sz w:val="16"/>
          <w:szCs w:val="16"/>
        </w:rPr>
        <w:t>(framed in good- vs. bad-guy terms)</w:t>
      </w:r>
      <w:r w:rsidRPr="00BE1768">
        <w:rPr>
          <w:rStyle w:val="StyleUnderline"/>
        </w:rPr>
        <w:t xml:space="preserve"> </w:t>
      </w:r>
      <w:r w:rsidRPr="0015634B">
        <w:rPr>
          <w:rStyle w:val="Emphasis"/>
        </w:rPr>
        <w:t>allow the consumer to fault rogue groups of dog-matic missionaries and wayward military officers for the slow but steady ero- sion of indigenous life, thereby distancing themselves and mainstream gov- ernment from the ongoing project of cultural genocide.</w:t>
      </w:r>
      <w:r w:rsidRPr="00BE1768">
        <w:rPr>
          <w:rStyle w:val="StyleUnderline"/>
        </w:rPr>
        <w:t xml:space="preserve"> Third, the virtually exclusive focus on Indian history allows the whitestream to ignore contem- porary issues facing American Indian communities. As a result, Indians as a modern people remain invisible, allowing a wide array of distorted myths to flourish as contemporary reality: that all the "real" Indians are extinct, that all surviving Indians are either alcoholics or gaming entrepreneurs. Meanwhile, as these images are circulated, the intensive, ongoing court battles over land, natural resources, and federal recognition are relegated to the margins of the¶ discourse, fueling the great lie of the twenty-first century—that America's "Indian problem" has long been solved.</w:t>
      </w:r>
    </w:p>
    <w:p w:rsidR="002B15F4" w:rsidRPr="002B15F4" w:rsidRDefault="002B15F4" w:rsidP="002B15F4">
      <w:pPr>
        <w:pStyle w:val="Heading4"/>
      </w:pPr>
      <w:r w:rsidRPr="002B15F4">
        <w:t xml:space="preserve">Essentialism </w:t>
      </w:r>
      <w:r>
        <w:t>turns</w:t>
      </w:r>
      <w:r w:rsidRPr="002B15F4">
        <w:t xml:space="preserve"> your pedagogy</w:t>
      </w:r>
    </w:p>
    <w:p w:rsidR="002B15F4" w:rsidRPr="00FA1F4B" w:rsidRDefault="002B15F4" w:rsidP="002B15F4">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104-105 ). KM</w:t>
      </w:r>
    </w:p>
    <w:p w:rsidR="00A91005" w:rsidRDefault="00A91005" w:rsidP="00A91005">
      <w:pPr>
        <w:widowControl w:val="0"/>
        <w:autoSpaceDE w:val="0"/>
        <w:autoSpaceDN w:val="0"/>
        <w:adjustRightInd w:val="0"/>
        <w:spacing w:after="240"/>
        <w:rPr>
          <w:rFonts w:ascii="Times" w:hAnsi="Times" w:cs="Times"/>
          <w:sz w:val="24"/>
        </w:rPr>
      </w:pPr>
      <w:r w:rsidRPr="00BE1768">
        <w:rPr>
          <w:sz w:val="12"/>
        </w:rPr>
        <w:t xml:space="preserve">¶ </w:t>
      </w:r>
      <w:r w:rsidRPr="001E2844">
        <w:rPr>
          <w:rStyle w:val="StyleUnderline"/>
        </w:rPr>
        <w:t xml:space="preserve">Essentialist theories of identity theory have undoubtedly impacted educa- tional practice, </w:t>
      </w:r>
      <w:r w:rsidRPr="007E77A9">
        <w:rPr>
          <w:sz w:val="16"/>
          <w:szCs w:val="16"/>
        </w:rPr>
        <w:t>shaping the way teachers view students and, perhaps more im- portant, the way students view themselves.</w:t>
      </w:r>
      <w:r w:rsidRPr="001E2844">
        <w:rPr>
          <w:rStyle w:val="StyleUnderline"/>
        </w:rPr>
        <w:t xml:space="preserve"> American Indian students have indeed internalized the invisible but powerful borders demarcating "authen- tic" Indian-ness. On some level, they understand that the problem of forging a contemporary Indian identity is, in part, a problem of resisting the images and fantasies of whitestream America. </w:t>
      </w:r>
      <w:r w:rsidRPr="007E77A9">
        <w:rPr>
          <w:sz w:val="16"/>
          <w:szCs w:val="16"/>
        </w:rPr>
        <w:t>This is evident in some students' re- sistance to occupying the social and political spaces associated with "acting white."¶ As John Ogbu (1986, 25-26) has noted</w:t>
      </w:r>
      <w:r w:rsidRPr="001E2844">
        <w:rPr>
          <w:rStyle w:val="StyleUnderline"/>
        </w:rPr>
        <w:t>, "blacks and similar minorities (e.g., American Indians) believe that in order for a minority person to succeed in school academically, he or she must learn to think and act white.</w:t>
      </w:r>
      <w:r w:rsidRPr="007E77A9">
        <w:rPr>
          <w:sz w:val="16"/>
          <w:szCs w:val="16"/>
        </w:rPr>
        <w:t>"16 Thus, as a result of their subordinate position, Ogbu argues that blacks have con- structed an identity system that is not merely different from but formed in op-¶ position to the social identity of whites</w:t>
      </w:r>
      <w:r w:rsidRPr="001E2844">
        <w:rPr>
          <w:rStyle w:val="StyleUnderline"/>
        </w:rPr>
        <w:t>. Furthermore, he argues that within the black community itself there are formal and informal sanctions against those who cross over into what is generally regarded as the "white cultural frame of reference." As such, Ogbu posits that students from "castelike" mi- nority groups may actively resist school achievement, as it is often associated with "acting white."</w:t>
      </w:r>
    </w:p>
    <w:p w:rsidR="00A91005" w:rsidRPr="00A91005" w:rsidRDefault="00A91005" w:rsidP="00A91005">
      <w:pPr>
        <w:pStyle w:val="Heading4"/>
      </w:pPr>
      <w:r w:rsidRPr="00A91005">
        <w:t>Your essentialism recreates colonialism</w:t>
      </w:r>
    </w:p>
    <w:p w:rsidR="00A91005" w:rsidRPr="00FA1F4B" w:rsidRDefault="00A91005" w:rsidP="00A91005">
      <w:r w:rsidRPr="00FA1F4B">
        <w:rPr>
          <w:rStyle w:val="Style13ptBold"/>
        </w:rPr>
        <w:t>Grande 4</w:t>
      </w:r>
      <w:r w:rsidRPr="005566DA">
        <w:rPr>
          <w:sz w:val="16"/>
        </w:rPr>
        <w:t xml:space="preserve"> </w:t>
      </w:r>
      <w:r>
        <w:t>(</w:t>
      </w:r>
      <w:r w:rsidRPr="00FA1F4B">
        <w:t xml:space="preserve">Sandy, </w:t>
      </w:r>
      <w:r>
        <w:t xml:space="preserve">Ph.D. Kent State University, </w:t>
      </w:r>
      <w:r w:rsidRPr="00FA1F4B">
        <w:t xml:space="preserve">Associate Professor of Education at Connecticut College, </w:t>
      </w:r>
      <w:r>
        <w:t>“</w:t>
      </w:r>
      <w:r w:rsidRPr="00FA1F4B">
        <w:t>Red Pedagogy: Native American Social and Political Thought</w:t>
      </w:r>
      <w:r>
        <w:t>”, January 1</w:t>
      </w:r>
      <w:r w:rsidRPr="00FA1F4B">
        <w:rPr>
          <w:vertAlign w:val="superscript"/>
        </w:rPr>
        <w:t>st</w:t>
      </w:r>
      <w:r>
        <w:t xml:space="preserve"> 2004, Pages 105-106 ). KM</w:t>
      </w:r>
    </w:p>
    <w:p w:rsidR="00090232" w:rsidRDefault="00A91005" w:rsidP="00A91005">
      <w:pPr>
        <w:widowControl w:val="0"/>
        <w:autoSpaceDE w:val="0"/>
        <w:autoSpaceDN w:val="0"/>
        <w:adjustRightInd w:val="0"/>
        <w:spacing w:after="240"/>
        <w:rPr>
          <w:rStyle w:val="StyleUnderline"/>
          <w:rFonts w:asciiTheme="majorHAnsi" w:hAnsiTheme="majorHAnsi"/>
        </w:rPr>
      </w:pPr>
      <w:r w:rsidRPr="001E2844">
        <w:rPr>
          <w:rStyle w:val="StyleUnderline"/>
          <w:rFonts w:asciiTheme="majorHAnsi" w:hAnsiTheme="majorHAnsi"/>
        </w:rPr>
        <w:t xml:space="preserve">Though there are clear differences between blacks and American Indians, their shared positionality as subordinate groups in the United States maps a terrain of common experience. </w:t>
      </w:r>
      <w:r w:rsidRPr="007E77A9">
        <w:rPr>
          <w:sz w:val="16"/>
          <w:szCs w:val="16"/>
        </w:rPr>
        <w:t>Like black students,</w:t>
      </w:r>
      <w:r w:rsidRPr="001E2844">
        <w:rPr>
          <w:rStyle w:val="StyleUnderline"/>
          <w:rFonts w:asciiTheme="majorHAnsi" w:hAnsiTheme="majorHAnsi"/>
        </w:rPr>
        <w:t xml:space="preserve"> the majority of Ameri- can Indian students find themselves in white-controlled institutions with agendas of </w:t>
      </w:r>
      <w:r w:rsidRPr="001E2844">
        <w:rPr>
          <w:rStyle w:val="StyleUnderline"/>
          <w:rFonts w:asciiTheme="majorHAnsi" w:hAnsiTheme="majorHAnsi"/>
        </w:rPr>
        <w:lastRenderedPageBreak/>
        <w:t xml:space="preserve">assimilation and therefore vulnerable to the hegemonic norms of identity. </w:t>
      </w:r>
      <w:r w:rsidRPr="007E77A9">
        <w:rPr>
          <w:sz w:val="16"/>
          <w:szCs w:val="16"/>
        </w:rPr>
        <w:t>In more concrete terms, insofar as everything from high achieve- ment to learning classical violin is associated with "acting white,"</w:t>
      </w:r>
      <w:r w:rsidRPr="001E2844">
        <w:rPr>
          <w:rStyle w:val="StyleUnderline"/>
          <w:rFonts w:asciiTheme="majorHAnsi" w:hAnsiTheme="majorHAnsi"/>
        </w:rPr>
        <w:t xml:space="preserve"> American Indian students and their teachers often render such aspirations off-limits. As such, students </w:t>
      </w:r>
      <w:r w:rsidRPr="00140C7D">
        <w:rPr>
          <w:rStyle w:val="Emphasis"/>
        </w:rPr>
        <w:t>faced with the dilemma of choosing between "academic suc- cess" and "cultural suicide"</w:t>
      </w:r>
      <w:r w:rsidRPr="001E2844">
        <w:rPr>
          <w:rStyle w:val="StyleUnderline"/>
          <w:rFonts w:asciiTheme="majorHAnsi" w:hAnsiTheme="majorHAnsi"/>
        </w:rPr>
        <w:t xml:space="preserve"> become unwitting but active participants in their own "failure."</w:t>
      </w:r>
      <w:r w:rsidRPr="001E2844">
        <w:rPr>
          <w:rFonts w:asciiTheme="majorHAnsi" w:hAnsiTheme="majorHAnsi" w:cs="Times"/>
          <w:sz w:val="26"/>
          <w:szCs w:val="26"/>
        </w:rPr>
        <w:t xml:space="preserve"> </w:t>
      </w:r>
      <w:r w:rsidRPr="001E2844">
        <w:rPr>
          <w:rStyle w:val="StyleUnderline"/>
          <w:rFonts w:asciiTheme="majorHAnsi" w:hAnsiTheme="majorHAnsi"/>
        </w:rPr>
        <w:t>McLaren</w:t>
      </w:r>
      <w:r w:rsidRPr="001E2844">
        <w:rPr>
          <w:rFonts w:asciiTheme="majorHAnsi" w:hAnsiTheme="majorHAnsi" w:cs="Times"/>
          <w:sz w:val="26"/>
          <w:szCs w:val="26"/>
        </w:rPr>
        <w:t xml:space="preserve"> </w:t>
      </w:r>
      <w:r w:rsidRPr="001E2844">
        <w:rPr>
          <w:rFonts w:asciiTheme="majorHAnsi" w:hAnsiTheme="majorHAnsi" w:cs="Times"/>
          <w:sz w:val="16"/>
          <w:szCs w:val="16"/>
        </w:rPr>
        <w:t>(1998),</w:t>
      </w:r>
      <w:r w:rsidRPr="001E2844">
        <w:rPr>
          <w:rFonts w:asciiTheme="majorHAnsi" w:hAnsiTheme="majorHAnsi" w:cs="Times"/>
          <w:sz w:val="26"/>
          <w:szCs w:val="26"/>
        </w:rPr>
        <w:t xml:space="preserve"> </w:t>
      </w:r>
      <w:r w:rsidRPr="001E2844">
        <w:rPr>
          <w:rStyle w:val="StyleUnderline"/>
          <w:rFonts w:asciiTheme="majorHAnsi" w:hAnsiTheme="majorHAnsi"/>
        </w:rPr>
        <w:t xml:space="preserve">therefore, theorizes resistance as part of the overall process of hegemony, pointing out that students who actively contest the colonizing effects of the dominant culture ultimately limit their own life chances¶ Thus, as we struggle to map the terrain of American Indian identity we must keep in mind that domination is no longer signaled by overt exploitation and legal discrimination, but has become increasingly codified in the systems of global capitalism. </w:t>
      </w:r>
      <w:r w:rsidRPr="001E2844">
        <w:rPr>
          <w:rFonts w:asciiTheme="majorHAnsi" w:hAnsiTheme="majorHAnsi" w:cs="Times"/>
          <w:sz w:val="16"/>
          <w:szCs w:val="16"/>
        </w:rPr>
        <w:t>As Sleeter and McLaren (1995, 9) note,</w:t>
      </w:r>
      <w:r w:rsidRPr="001E2844">
        <w:rPr>
          <w:rFonts w:asciiTheme="majorHAnsi" w:hAnsiTheme="majorHAnsi" w:cs="Times"/>
          <w:sz w:val="26"/>
          <w:szCs w:val="26"/>
        </w:rPr>
        <w:t xml:space="preserve"> </w:t>
      </w:r>
      <w:r w:rsidRPr="00CC7B55">
        <w:rPr>
          <w:sz w:val="16"/>
          <w:szCs w:val="16"/>
        </w:rPr>
        <w:t>"the motor force of capitalist domination rests on the tacit collusion of the oppressed in their own lived subordination."</w:t>
      </w:r>
      <w:r w:rsidRPr="001E2844">
        <w:rPr>
          <w:rStyle w:val="StyleUnderline"/>
          <w:rFonts w:asciiTheme="majorHAnsi" w:hAnsiTheme="majorHAnsi"/>
        </w:rPr>
        <w:t xml:space="preserve"> For example, the fact that the practice of dividing indigenous peoples according to their status under colonial law (e.g., full- blood, mixed-blood) is replicated within and legitimated by American Indian communities speaks to the insidious power of the broader legitimating struc- tures within colonialist society. </w:t>
      </w:r>
      <w:r w:rsidRPr="00CC7B55">
        <w:rPr>
          <w:sz w:val="16"/>
          <w:szCs w:val="16"/>
        </w:rPr>
        <w:t>The insidious nature of colonialist power de- termines that American Indian students experience its hegemonic effects on a visceral, subconscious level. In this context, resistance is clearly the manifes- tation of subjugation and the impulsive desire to act in opposition to hege- monic absorption</w:t>
      </w:r>
      <w:r w:rsidRPr="001E2844">
        <w:rPr>
          <w:rStyle w:val="StyleUnderline"/>
          <w:rFonts w:asciiTheme="majorHAnsi" w:hAnsiTheme="majorHAnsi"/>
        </w:rPr>
        <w:t>.</w:t>
      </w:r>
      <w:r w:rsidRPr="001E2844">
        <w:rPr>
          <w:rFonts w:asciiTheme="majorHAnsi" w:hAnsiTheme="majorHAnsi" w:cs="Times"/>
          <w:sz w:val="26"/>
          <w:szCs w:val="26"/>
        </w:rPr>
        <w:t xml:space="preserve"> </w:t>
      </w:r>
      <w:r w:rsidRPr="001E2844">
        <w:rPr>
          <w:rFonts w:asciiTheme="majorHAnsi" w:hAnsiTheme="majorHAnsi" w:cs="Times"/>
          <w:sz w:val="16"/>
          <w:szCs w:val="16"/>
        </w:rPr>
        <w:t>Such courageous but misguided acts of defiance indicate the need for a politics of difference that not only asserts the positivity of group difference but also ruptures the "sacredotal status of universalist claims to unity that demonize certain groups" as malignant others (McLaren 1998, 255).</w:t>
      </w:r>
      <w:r w:rsidRPr="001E2844">
        <w:rPr>
          <w:rFonts w:asciiTheme="majorHAnsi" w:hAnsiTheme="majorHAnsi" w:cs="Times"/>
          <w:sz w:val="26"/>
          <w:szCs w:val="26"/>
        </w:rPr>
        <w:t xml:space="preserve"> </w:t>
      </w:r>
      <w:r w:rsidRPr="001E2844">
        <w:rPr>
          <w:rStyle w:val="StyleUnderline"/>
          <w:rFonts w:asciiTheme="majorHAnsi" w:hAnsiTheme="majorHAnsi"/>
        </w:rPr>
        <w:t xml:space="preserve">In constructing such a politics, </w:t>
      </w:r>
      <w:r w:rsidRPr="00140C7D">
        <w:rPr>
          <w:rStyle w:val="Emphasis"/>
        </w:rPr>
        <w:t>it is important to situate groups in rela- tion (not in binary opposition) to each other, thereby avoiding the translation of difference to mean exclusion and dominance and the subsequent impulse to act or behave oppositionally.</w:t>
      </w:r>
      <w:r w:rsidRPr="00CC7B55">
        <w:rPr>
          <w:sz w:val="16"/>
          <w:szCs w:val="16"/>
        </w:rPr>
        <w:t xml:space="preserve"> In short, what is needed is a form of critical agency that moves beyond the "either-or" logic of assimilation and resistance (McLaren 1998).¶ It </w:t>
      </w:r>
      <w:r w:rsidRPr="001E2844">
        <w:rPr>
          <w:rStyle w:val="StyleUnderline"/>
          <w:rFonts w:asciiTheme="majorHAnsi" w:hAnsiTheme="majorHAnsi"/>
        </w:rPr>
        <w:t xml:space="preserve">is incumbent upon American Indian intellectuals to assist students in </w:t>
      </w:r>
      <w:r w:rsidRPr="00140C7D">
        <w:rPr>
          <w:rStyle w:val="Emphasis"/>
        </w:rPr>
        <w:t>overcoming</w:t>
      </w:r>
      <w:r w:rsidRPr="001E2844">
        <w:rPr>
          <w:rStyle w:val="StyleUnderline"/>
          <w:rFonts w:asciiTheme="majorHAnsi" w:hAnsiTheme="majorHAnsi"/>
        </w:rPr>
        <w:t xml:space="preserve"> the dilatory effects of resistance and its coconspirator, </w:t>
      </w:r>
      <w:r w:rsidRPr="00140C7D">
        <w:rPr>
          <w:rStyle w:val="Emphasis"/>
        </w:rPr>
        <w:t>essential- ism. In short, American Indian intellectuals must be careful, in their own as- sertions of what constitutes American Indian-ness, to avoid reenacting the di- visive logic of colonialist domination</w:t>
      </w:r>
      <w:r w:rsidRPr="001E2844">
        <w:rPr>
          <w:rStyle w:val="StyleUnderline"/>
          <w:rFonts w:asciiTheme="majorHAnsi" w:hAnsiTheme="majorHAnsi"/>
        </w:rPr>
        <w:t>—one that not only pits Indian against non-Indian, but also Indian against Indian and tribe against tribe. Thus, while the clearly defined categories of essentialism provide the necessary protection against cultural encroachment and colonialist absorption, it is important to recognize that they also confine American Indian students to narrowly pre- scribed spaces, ossifying indigenous subjectivity to the chasms of the whitestream imagination.</w:t>
      </w:r>
    </w:p>
    <w:p w:rsidR="00C1799D" w:rsidRPr="00C1799D" w:rsidRDefault="00C1799D" w:rsidP="00C1799D">
      <w:pPr>
        <w:pStyle w:val="Heading3"/>
      </w:pPr>
      <w:bookmarkStart w:id="181" w:name="_Toc424225420"/>
      <w:r w:rsidRPr="00C1799D">
        <w:lastRenderedPageBreak/>
        <w:t>Static Identity Bad</w:t>
      </w:r>
      <w:bookmarkEnd w:id="181"/>
    </w:p>
    <w:p w:rsidR="00C1799D" w:rsidRDefault="00C1799D" w:rsidP="00C1799D">
      <w:pPr>
        <w:pStyle w:val="Heading4"/>
      </w:pPr>
      <w:r>
        <w:t>Identity should not be tied and created based on a fixed criterion like land, it is a complex, fluid notion. The neg essentializes native identity and leads to dangerous identity politics</w:t>
      </w:r>
    </w:p>
    <w:p w:rsidR="00C1799D" w:rsidRDefault="00C1799D" w:rsidP="00C1799D">
      <w:r w:rsidRPr="00B85323">
        <w:rPr>
          <w:rStyle w:val="Style13ptBold"/>
        </w:rPr>
        <w:t>Sprout Distro 12</w:t>
      </w:r>
      <w:r>
        <w:t xml:space="preserve"> (Sprout Distro is a practical article publishing and distributing company, “DANGEROUS FOUNDATIONS An argument against the ‘Identity’ in Identity Politics”, </w:t>
      </w:r>
      <w:r>
        <w:rPr>
          <w:i/>
        </w:rPr>
        <w:t>Sprout Distro, pgs  3-4</w:t>
      </w:r>
      <w:r>
        <w:t>)</w:t>
      </w:r>
    </w:p>
    <w:p w:rsidR="00C1799D" w:rsidRPr="00B85323" w:rsidRDefault="00C1799D" w:rsidP="00C1799D">
      <w:pPr>
        <w:rPr>
          <w:sz w:val="16"/>
        </w:rPr>
      </w:pPr>
      <w:r w:rsidRPr="00B85323">
        <w:rPr>
          <w:sz w:val="16"/>
        </w:rPr>
        <w:t>I</w:t>
      </w:r>
      <w:r w:rsidRPr="00B85323">
        <w:rPr>
          <w:sz w:val="12"/>
        </w:rPr>
        <w:t>∂</w:t>
      </w:r>
      <w:r w:rsidRPr="00B85323">
        <w:rPr>
          <w:sz w:val="16"/>
        </w:rPr>
        <w:t xml:space="preserve"> believe that </w:t>
      </w:r>
      <w:r w:rsidRPr="00B85323">
        <w:rPr>
          <w:rStyle w:val="StyleUnderline"/>
        </w:rPr>
        <w:t>Identity</w:t>
      </w:r>
      <w:r w:rsidRPr="00B85323">
        <w:rPr>
          <w:sz w:val="16"/>
        </w:rPr>
        <w:t>—always mythical and invented—</w:t>
      </w:r>
      <w:r w:rsidRPr="00B85323">
        <w:rPr>
          <w:rStyle w:val="StyleUnderline"/>
        </w:rPr>
        <w:t xml:space="preserve">is in itself oppressive, </w:t>
      </w:r>
      <w:r w:rsidRPr="00B85323">
        <w:rPr>
          <w:rStyle w:val="StyleUnderline"/>
          <w:b/>
          <w:sz w:val="12"/>
        </w:rPr>
        <w:t>∂</w:t>
      </w:r>
      <w:r w:rsidRPr="00B85323">
        <w:rPr>
          <w:rStyle w:val="StyleUnderline"/>
        </w:rPr>
        <w:t xml:space="preserve"> and</w:t>
      </w:r>
      <w:r w:rsidRPr="00B85323">
        <w:rPr>
          <w:sz w:val="16"/>
        </w:rPr>
        <w:t xml:space="preserve"> that a </w:t>
      </w:r>
      <w:r w:rsidRPr="00B85323">
        <w:rPr>
          <w:rStyle w:val="StyleUnderline"/>
        </w:rPr>
        <w:t xml:space="preserve">politics founded upon one or another particular Identity is </w:t>
      </w:r>
      <w:r w:rsidRPr="00B85323">
        <w:rPr>
          <w:sz w:val="16"/>
        </w:rPr>
        <w:t xml:space="preserve">a </w:t>
      </w:r>
      <w:r w:rsidRPr="00B85323">
        <w:rPr>
          <w:sz w:val="12"/>
        </w:rPr>
        <w:t>∂</w:t>
      </w:r>
      <w:r w:rsidRPr="00B85323">
        <w:rPr>
          <w:rStyle w:val="StyleUnderline"/>
        </w:rPr>
        <w:t xml:space="preserve"> dangerous</w:t>
      </w:r>
      <w:r w:rsidRPr="00B85323">
        <w:rPr>
          <w:sz w:val="16"/>
        </w:rPr>
        <w:t xml:space="preserve"> strategy. </w:t>
      </w:r>
      <w:r w:rsidRPr="00B85323">
        <w:rPr>
          <w:rStyle w:val="StyleUnderline"/>
        </w:rPr>
        <w:t xml:space="preserve">These dangers are numerous, and include: the creation </w:t>
      </w:r>
      <w:r w:rsidRPr="00B85323">
        <w:rPr>
          <w:rStyle w:val="StyleUnderline"/>
          <w:b/>
          <w:sz w:val="12"/>
        </w:rPr>
        <w:t>∂</w:t>
      </w:r>
      <w:r w:rsidRPr="00B85323">
        <w:rPr>
          <w:rStyle w:val="StyleUnderline"/>
        </w:rPr>
        <w:t xml:space="preserve"> and policing of arbitrary boundaries of Identity, rigorous essentialism, the </w:t>
      </w:r>
      <w:r w:rsidRPr="00B85323">
        <w:rPr>
          <w:rStyle w:val="StyleUnderline"/>
          <w:b/>
          <w:sz w:val="12"/>
        </w:rPr>
        <w:t>∂</w:t>
      </w:r>
      <w:r w:rsidRPr="00B85323">
        <w:rPr>
          <w:rStyle w:val="StyleUnderline"/>
        </w:rPr>
        <w:t xml:space="preserve"> intensification of the norms associated with the Identity, the suppression </w:t>
      </w:r>
      <w:r w:rsidRPr="00B85323">
        <w:rPr>
          <w:rStyle w:val="StyleUnderline"/>
          <w:b/>
          <w:sz w:val="12"/>
        </w:rPr>
        <w:t>∂</w:t>
      </w:r>
      <w:r w:rsidRPr="00B85323">
        <w:rPr>
          <w:rStyle w:val="StyleUnderline"/>
        </w:rPr>
        <w:t xml:space="preserve"> and homogenisation of difference within, and the failure to recognise </w:t>
      </w:r>
      <w:r w:rsidRPr="00B85323">
        <w:rPr>
          <w:rStyle w:val="StyleUnderline"/>
          <w:b/>
          <w:sz w:val="12"/>
        </w:rPr>
        <w:t>∂</w:t>
      </w:r>
      <w:r w:rsidRPr="00B85323">
        <w:rPr>
          <w:rStyle w:val="StyleUnderline"/>
        </w:rPr>
        <w:t xml:space="preserve"> commonalities across boundaries of Identity</w:t>
      </w:r>
      <w:r w:rsidRPr="00B85323">
        <w:rPr>
          <w:sz w:val="16"/>
        </w:rPr>
        <w:t>.</w:t>
      </w:r>
      <w:r w:rsidRPr="00B85323">
        <w:rPr>
          <w:sz w:val="12"/>
        </w:rPr>
        <w:t>∂</w:t>
      </w:r>
      <w:r w:rsidRPr="00B85323">
        <w:rPr>
          <w:sz w:val="16"/>
        </w:rPr>
        <w:t xml:space="preserve"> In line with Judith Butler and Donna Haraway, I want to suggest that a </w:t>
      </w:r>
      <w:r w:rsidRPr="00B85323">
        <w:rPr>
          <w:sz w:val="12"/>
        </w:rPr>
        <w:t>∂</w:t>
      </w:r>
      <w:r w:rsidRPr="00B85323">
        <w:rPr>
          <w:sz w:val="16"/>
        </w:rPr>
        <w:t xml:space="preserve"> politics of affinity, rather than Identity, has vastly more potential to transform </w:t>
      </w:r>
      <w:r w:rsidRPr="00B85323">
        <w:rPr>
          <w:sz w:val="12"/>
        </w:rPr>
        <w:t>∂</w:t>
      </w:r>
      <w:r w:rsidRPr="00B85323">
        <w:rPr>
          <w:sz w:val="16"/>
        </w:rPr>
        <w:t xml:space="preserve"> the myriad of oppressive relations that we are subject to, and participate in, </w:t>
      </w:r>
      <w:r w:rsidRPr="00B85323">
        <w:rPr>
          <w:sz w:val="12"/>
        </w:rPr>
        <w:t>∂</w:t>
      </w:r>
      <w:r w:rsidRPr="00B85323">
        <w:rPr>
          <w:sz w:val="16"/>
        </w:rPr>
        <w:t xml:space="preserve"> every day. And though this essay is primarily argued through the lens of the </w:t>
      </w:r>
      <w:r w:rsidRPr="00B85323">
        <w:rPr>
          <w:sz w:val="12"/>
        </w:rPr>
        <w:t>∂</w:t>
      </w:r>
      <w:r w:rsidRPr="00B85323">
        <w:rPr>
          <w:sz w:val="16"/>
        </w:rPr>
        <w:t xml:space="preserve"> sex/gender/desire matrix, the implications for other struggles based around </w:t>
      </w:r>
      <w:r w:rsidRPr="00B85323">
        <w:rPr>
          <w:sz w:val="12"/>
        </w:rPr>
        <w:t>∂</w:t>
      </w:r>
      <w:r w:rsidRPr="00B85323">
        <w:rPr>
          <w:sz w:val="16"/>
        </w:rPr>
        <w:t xml:space="preserve"> Identity are thoroughly implied.</w:t>
      </w:r>
      <w:r w:rsidRPr="00B85323">
        <w:rPr>
          <w:sz w:val="12"/>
        </w:rPr>
        <w:t>∂</w:t>
      </w:r>
      <w:r w:rsidRPr="00B85323">
        <w:rPr>
          <w:sz w:val="16"/>
        </w:rPr>
        <w:t xml:space="preserve"> </w:t>
      </w:r>
      <w:r w:rsidRPr="00B85323">
        <w:rPr>
          <w:rStyle w:val="StyleUnderline"/>
        </w:rPr>
        <w:t>T he ‘Identity’ of identity politics requires some investigation</w:t>
      </w:r>
      <w:r w:rsidRPr="00B85323">
        <w:rPr>
          <w:sz w:val="16"/>
        </w:rPr>
        <w:t xml:space="preserve">. It isn’t the </w:t>
      </w:r>
      <w:r w:rsidRPr="00B85323">
        <w:rPr>
          <w:sz w:val="12"/>
        </w:rPr>
        <w:t>∂</w:t>
      </w:r>
      <w:r w:rsidRPr="00B85323">
        <w:rPr>
          <w:sz w:val="16"/>
        </w:rPr>
        <w:t xml:space="preserve"> more mundane aspects of our identity such as our name, our age, or </w:t>
      </w:r>
      <w:r w:rsidRPr="00B85323">
        <w:rPr>
          <w:sz w:val="12"/>
        </w:rPr>
        <w:t>∂</w:t>
      </w:r>
      <w:r w:rsidRPr="00B85323">
        <w:rPr>
          <w:sz w:val="16"/>
        </w:rPr>
        <w:t xml:space="preserve"> perhaps the car we drive, though all of these could become the basis for </w:t>
      </w:r>
      <w:r w:rsidRPr="00B85323">
        <w:rPr>
          <w:sz w:val="12"/>
        </w:rPr>
        <w:t>∂</w:t>
      </w:r>
      <w:r w:rsidRPr="00B85323">
        <w:rPr>
          <w:sz w:val="16"/>
        </w:rPr>
        <w:t xml:space="preserve"> capital-’I’ Identity. Rather, </w:t>
      </w:r>
      <w:r w:rsidRPr="00B85323">
        <w:rPr>
          <w:rStyle w:val="StyleUnderline"/>
        </w:rPr>
        <w:t xml:space="preserve">the idea of Identity used here includes sex/gender, </w:t>
      </w:r>
      <w:r w:rsidRPr="00B85323">
        <w:rPr>
          <w:rStyle w:val="StyleUnderline"/>
          <w:b/>
          <w:sz w:val="12"/>
        </w:rPr>
        <w:t>∂</w:t>
      </w:r>
      <w:r w:rsidRPr="00B85323">
        <w:rPr>
          <w:rStyle w:val="StyleUnderline"/>
        </w:rPr>
        <w:t xml:space="preserve"> sexuality, race and ethnicity, nationalism, sometimes class (when it defines </w:t>
      </w:r>
      <w:r w:rsidRPr="00B85323">
        <w:rPr>
          <w:rStyle w:val="StyleUnderline"/>
          <w:b/>
          <w:sz w:val="12"/>
        </w:rPr>
        <w:t>∂</w:t>
      </w:r>
      <w:r w:rsidRPr="00B85323">
        <w:rPr>
          <w:rStyle w:val="StyleUnderline"/>
        </w:rPr>
        <w:t xml:space="preserve"> who one ‘is’) or even political allegiances</w:t>
      </w:r>
      <w:r w:rsidRPr="00B85323">
        <w:rPr>
          <w:sz w:val="16"/>
        </w:rPr>
        <w:t xml:space="preserve"> (‘anarchist’ included). </w:t>
      </w:r>
      <w:r w:rsidRPr="00B85323">
        <w:rPr>
          <w:rStyle w:val="StyleUnderline"/>
        </w:rPr>
        <w:t xml:space="preserve">Identity in </w:t>
      </w:r>
      <w:r w:rsidRPr="00B85323">
        <w:rPr>
          <w:rStyle w:val="StyleUnderline"/>
          <w:b/>
          <w:sz w:val="12"/>
        </w:rPr>
        <w:t>∂</w:t>
      </w:r>
      <w:r w:rsidRPr="00B85323">
        <w:rPr>
          <w:rStyle w:val="StyleUnderline"/>
        </w:rPr>
        <w:t xml:space="preserve"> this sense is an extrapolation from some personal aspect of our selves — parts </w:t>
      </w:r>
      <w:r w:rsidRPr="00B85323">
        <w:rPr>
          <w:rStyle w:val="StyleUnderline"/>
          <w:b/>
          <w:sz w:val="12"/>
        </w:rPr>
        <w:t>∂</w:t>
      </w:r>
      <w:r w:rsidRPr="00B85323">
        <w:rPr>
          <w:rStyle w:val="StyleUnderline"/>
        </w:rPr>
        <w:t xml:space="preserve"> of our body, our desires, beliefs, etc. — to a social category. In turn, being a </w:t>
      </w:r>
      <w:r w:rsidRPr="00B85323">
        <w:rPr>
          <w:rStyle w:val="StyleUnderline"/>
          <w:b/>
          <w:sz w:val="12"/>
        </w:rPr>
        <w:t>∂</w:t>
      </w:r>
      <w:r w:rsidRPr="00B85323">
        <w:rPr>
          <w:rStyle w:val="StyleUnderline"/>
        </w:rPr>
        <w:t xml:space="preserve"> member of such a social category is deemed to say something important about </w:t>
      </w:r>
      <w:r w:rsidRPr="00B85323">
        <w:rPr>
          <w:rStyle w:val="StyleUnderline"/>
          <w:b/>
          <w:sz w:val="12"/>
        </w:rPr>
        <w:t>∂</w:t>
      </w:r>
      <w:r w:rsidRPr="00B85323">
        <w:rPr>
          <w:rStyle w:val="StyleUnderline"/>
        </w:rPr>
        <w:t xml:space="preserve"> us</w:t>
      </w:r>
      <w:r w:rsidRPr="00B85323">
        <w:rPr>
          <w:sz w:val="16"/>
        </w:rPr>
        <w:t xml:space="preserve">. One boy being attracted to another boy, for example, is one desire among </w:t>
      </w:r>
      <w:r w:rsidRPr="00B85323">
        <w:rPr>
          <w:sz w:val="12"/>
        </w:rPr>
        <w:t>∂</w:t>
      </w:r>
      <w:r w:rsidRPr="00B85323">
        <w:rPr>
          <w:sz w:val="16"/>
        </w:rPr>
        <w:t xml:space="preserve"> the thousands of everyday desires we have. But in contemporary society, this </w:t>
      </w:r>
      <w:r w:rsidRPr="00B85323">
        <w:rPr>
          <w:sz w:val="12"/>
        </w:rPr>
        <w:t>∂</w:t>
      </w:r>
      <w:r w:rsidRPr="00B85323">
        <w:rPr>
          <w:sz w:val="16"/>
        </w:rPr>
        <w:t xml:space="preserve"> desire becomes something much bigger: it locates the boy in a social category, </w:t>
      </w:r>
      <w:r w:rsidRPr="00B85323">
        <w:rPr>
          <w:sz w:val="12"/>
        </w:rPr>
        <w:t>∂</w:t>
      </w:r>
      <w:r w:rsidRPr="00B85323">
        <w:rPr>
          <w:sz w:val="16"/>
        </w:rPr>
        <w:t xml:space="preserve"> that of the ‘homosexual’ (and, thus, not a heterosexual), which then implies </w:t>
      </w:r>
      <w:r w:rsidRPr="00B85323">
        <w:rPr>
          <w:sz w:val="12"/>
        </w:rPr>
        <w:t>∂</w:t>
      </w:r>
      <w:r w:rsidRPr="00B85323">
        <w:rPr>
          <w:sz w:val="16"/>
        </w:rPr>
        <w:t xml:space="preserve"> a number of things about the boy, a number of essential qualities. Perhaps </w:t>
      </w:r>
      <w:r w:rsidRPr="00B85323">
        <w:rPr>
          <w:sz w:val="12"/>
        </w:rPr>
        <w:t>∂</w:t>
      </w:r>
      <w:r w:rsidRPr="00B85323">
        <w:rPr>
          <w:sz w:val="16"/>
        </w:rPr>
        <w:t xml:space="preserve"> he is a sissy, or artistic, likes shopping, or any other number of homosexual </w:t>
      </w:r>
      <w:r w:rsidRPr="00B85323">
        <w:rPr>
          <w:sz w:val="12"/>
        </w:rPr>
        <w:t>∂</w:t>
      </w:r>
      <w:r w:rsidRPr="00B85323">
        <w:rPr>
          <w:sz w:val="16"/>
        </w:rPr>
        <w:t xml:space="preserve"> stereotypes.</w:t>
      </w:r>
      <w:r w:rsidRPr="00B85323">
        <w:rPr>
          <w:sz w:val="12"/>
        </w:rPr>
        <w:t>∂</w:t>
      </w:r>
      <w:r w:rsidRPr="00B85323">
        <w:rPr>
          <w:sz w:val="16"/>
        </w:rPr>
        <w:t xml:space="preserve"> It says something else too: in being homosexual, the boy becomes located </w:t>
      </w:r>
      <w:r w:rsidRPr="00B85323">
        <w:rPr>
          <w:sz w:val="12"/>
        </w:rPr>
        <w:t>∂</w:t>
      </w:r>
      <w:r w:rsidRPr="00B85323">
        <w:rPr>
          <w:sz w:val="16"/>
        </w:rPr>
        <w:t xml:space="preserve"> within a social hierarchy. He is lesser than heterosexuals, perhaps on par with </w:t>
      </w:r>
      <w:r w:rsidRPr="00B85323">
        <w:rPr>
          <w:sz w:val="12"/>
        </w:rPr>
        <w:t>∂</w:t>
      </w:r>
      <w:r w:rsidRPr="00B85323">
        <w:rPr>
          <w:sz w:val="16"/>
        </w:rPr>
        <w:t xml:space="preserve"> bisexuals (or perhaps, as half-bloods, they are lower still?), and no doubt </w:t>
      </w:r>
      <w:r w:rsidRPr="00B85323">
        <w:rPr>
          <w:sz w:val="12"/>
        </w:rPr>
        <w:t>∂</w:t>
      </w:r>
      <w:r w:rsidRPr="00B85323">
        <w:rPr>
          <w:sz w:val="16"/>
        </w:rPr>
        <w:t xml:space="preserve"> above transsexuals. </w:t>
      </w:r>
      <w:r w:rsidRPr="00B85323">
        <w:rPr>
          <w:rStyle w:val="StyleUnderline"/>
        </w:rPr>
        <w:t xml:space="preserve">Identity is essential to </w:t>
      </w:r>
      <w:r w:rsidRPr="00B85323">
        <w:rPr>
          <w:sz w:val="16"/>
        </w:rPr>
        <w:t xml:space="preserve">these sorts of </w:t>
      </w:r>
      <w:r w:rsidRPr="00B85323">
        <w:rPr>
          <w:rStyle w:val="StyleUnderline"/>
        </w:rPr>
        <w:t xml:space="preserve">hierarchies. Racism, </w:t>
      </w:r>
      <w:r w:rsidRPr="00B85323">
        <w:rPr>
          <w:rStyle w:val="StyleUnderline"/>
          <w:b/>
          <w:sz w:val="12"/>
        </w:rPr>
        <w:t>∂</w:t>
      </w:r>
      <w:r w:rsidRPr="00B85323">
        <w:rPr>
          <w:rStyle w:val="StyleUnderline"/>
        </w:rPr>
        <w:t xml:space="preserve"> sexism, compulsory heterosexuality, and so on, require that an otherwise </w:t>
      </w:r>
      <w:r w:rsidRPr="00B85323">
        <w:rPr>
          <w:rStyle w:val="StyleUnderline"/>
          <w:b/>
          <w:sz w:val="12"/>
        </w:rPr>
        <w:t>∂</w:t>
      </w:r>
      <w:r w:rsidRPr="00B85323">
        <w:rPr>
          <w:rStyle w:val="StyleUnderline"/>
        </w:rPr>
        <w:t xml:space="preserve"> unique individual become Identified, given an appropriate placing within the </w:t>
      </w:r>
      <w:r w:rsidRPr="00B85323">
        <w:rPr>
          <w:rStyle w:val="StyleUnderline"/>
          <w:b/>
          <w:sz w:val="12"/>
        </w:rPr>
        <w:t>∂</w:t>
      </w:r>
      <w:r w:rsidRPr="00B85323">
        <w:rPr>
          <w:rStyle w:val="StyleUnderline"/>
        </w:rPr>
        <w:t xml:space="preserve"> various hierarchies of Identity, and treated in accordance with the value, traits </w:t>
      </w:r>
      <w:r w:rsidRPr="00B85323">
        <w:rPr>
          <w:rStyle w:val="StyleUnderline"/>
          <w:b/>
          <w:sz w:val="12"/>
        </w:rPr>
        <w:t>∂</w:t>
      </w:r>
      <w:r w:rsidRPr="00B85323">
        <w:rPr>
          <w:rStyle w:val="StyleUnderline"/>
        </w:rPr>
        <w:t xml:space="preserve"> and norms associated with that Identity. Those Identities deemed of highest </w:t>
      </w:r>
      <w:r w:rsidRPr="00B85323">
        <w:rPr>
          <w:rStyle w:val="StyleUnderline"/>
          <w:b/>
          <w:sz w:val="12"/>
        </w:rPr>
        <w:t>∂</w:t>
      </w:r>
      <w:r w:rsidRPr="00B85323">
        <w:rPr>
          <w:rStyle w:val="StyleUnderline"/>
        </w:rPr>
        <w:t xml:space="preserve"> value are usually considered normal, and deviations beyond its boundaries </w:t>
      </w:r>
      <w:r w:rsidRPr="00B85323">
        <w:rPr>
          <w:rStyle w:val="StyleUnderline"/>
          <w:b/>
          <w:sz w:val="12"/>
        </w:rPr>
        <w:t>∂</w:t>
      </w:r>
      <w:r w:rsidRPr="00B85323">
        <w:rPr>
          <w:rStyle w:val="StyleUnderline"/>
        </w:rPr>
        <w:t xml:space="preserve"> are considered lesser and subservient, or sometimes even abhorrent (and in </w:t>
      </w:r>
      <w:r w:rsidRPr="00B85323">
        <w:rPr>
          <w:rStyle w:val="StyleUnderline"/>
          <w:b/>
          <w:sz w:val="12"/>
        </w:rPr>
        <w:t>∂</w:t>
      </w:r>
      <w:r w:rsidRPr="00B85323">
        <w:rPr>
          <w:rStyle w:val="StyleUnderline"/>
        </w:rPr>
        <w:t xml:space="preserve"> need of rectification).</w:t>
      </w:r>
      <w:r w:rsidRPr="00B85323">
        <w:rPr>
          <w:rStyle w:val="StyleUnderline"/>
          <w:b/>
          <w:sz w:val="12"/>
        </w:rPr>
        <w:t>∂</w:t>
      </w:r>
      <w:r w:rsidRPr="00B85323">
        <w:rPr>
          <w:rStyle w:val="StyleUnderline"/>
        </w:rPr>
        <w:t xml:space="preserve"> Despite this hierarchy, the different identities actually need each other to </w:t>
      </w:r>
      <w:r w:rsidRPr="00B85323">
        <w:rPr>
          <w:rStyle w:val="StyleUnderline"/>
          <w:b/>
          <w:sz w:val="12"/>
        </w:rPr>
        <w:t>∂</w:t>
      </w:r>
      <w:r w:rsidRPr="00B85323">
        <w:rPr>
          <w:rStyle w:val="StyleUnderline"/>
        </w:rPr>
        <w:t xml:space="preserve"> make sense: the heterosexual only makes sense in relation to the homosexual, </w:t>
      </w:r>
      <w:r w:rsidRPr="00B85323">
        <w:rPr>
          <w:rStyle w:val="StyleUnderline"/>
          <w:b/>
          <w:sz w:val="12"/>
        </w:rPr>
        <w:t>∂</w:t>
      </w:r>
      <w:r w:rsidRPr="00B85323">
        <w:rPr>
          <w:rStyle w:val="StyleUnderline"/>
        </w:rPr>
        <w:t xml:space="preserve"> defined as its opposite, its relational ‘other,’ and likewise man and woman only </w:t>
      </w:r>
      <w:r w:rsidRPr="00B85323">
        <w:rPr>
          <w:rStyle w:val="StyleUnderline"/>
          <w:b/>
          <w:sz w:val="12"/>
        </w:rPr>
        <w:t>∂</w:t>
      </w:r>
      <w:r w:rsidRPr="00B85323">
        <w:rPr>
          <w:rStyle w:val="StyleUnderline"/>
        </w:rPr>
        <w:t xml:space="preserve"> remain stable categories of identity when they have each other to be defined </w:t>
      </w:r>
      <w:r w:rsidRPr="00B85323">
        <w:rPr>
          <w:rStyle w:val="StyleUnderline"/>
          <w:b/>
          <w:sz w:val="12"/>
        </w:rPr>
        <w:t>∂</w:t>
      </w:r>
      <w:r w:rsidRPr="00B85323">
        <w:rPr>
          <w:rStyle w:val="StyleUnderline"/>
        </w:rPr>
        <w:t xml:space="preserve"> against: I am a woman because I have a vagina which a man does not have.</w:t>
      </w:r>
      <w:r w:rsidRPr="00B85323">
        <w:rPr>
          <w:rStyle w:val="StyleUnderline"/>
          <w:b/>
          <w:sz w:val="12"/>
        </w:rPr>
        <w:t>∂</w:t>
      </w:r>
      <w:r w:rsidRPr="00B85323">
        <w:rPr>
          <w:rStyle w:val="StyleUnderline"/>
        </w:rPr>
        <w:t xml:space="preserve"> In being the basis for founding much of our behavior, and our conceptions </w:t>
      </w:r>
      <w:r w:rsidRPr="00B85323">
        <w:rPr>
          <w:rStyle w:val="StyleUnderline"/>
          <w:b/>
          <w:sz w:val="12"/>
        </w:rPr>
        <w:t>∂</w:t>
      </w:r>
      <w:r w:rsidRPr="00B85323">
        <w:rPr>
          <w:rStyle w:val="StyleUnderline"/>
        </w:rPr>
        <w:t xml:space="preserve"> of the world and each other, these identity categories need certain solidity, a </w:t>
      </w:r>
      <w:r w:rsidRPr="00B85323">
        <w:rPr>
          <w:rStyle w:val="StyleUnderline"/>
          <w:b/>
          <w:sz w:val="12"/>
        </w:rPr>
        <w:t>∂</w:t>
      </w:r>
      <w:r w:rsidRPr="00B85323">
        <w:rPr>
          <w:rStyle w:val="StyleUnderline"/>
        </w:rPr>
        <w:t xml:space="preserve"> foundation from which they can be asserted</w:t>
      </w:r>
      <w:r w:rsidRPr="00B85323">
        <w:rPr>
          <w:sz w:val="16"/>
        </w:rPr>
        <w:t xml:space="preserve">. And, obviously, simply being </w:t>
      </w:r>
      <w:r w:rsidRPr="00B85323">
        <w:rPr>
          <w:sz w:val="12"/>
        </w:rPr>
        <w:t>∂</w:t>
      </w:r>
      <w:r w:rsidRPr="00B85323">
        <w:rPr>
          <w:sz w:val="16"/>
        </w:rPr>
        <w:t xml:space="preserve"> relational to one another doesn’t provide this foundation. Identities are </w:t>
      </w:r>
      <w:r w:rsidRPr="00B85323">
        <w:rPr>
          <w:sz w:val="12"/>
        </w:rPr>
        <w:t>∂</w:t>
      </w:r>
      <w:r w:rsidRPr="00B85323">
        <w:rPr>
          <w:sz w:val="16"/>
        </w:rPr>
        <w:t xml:space="preserve"> therefore deemed as natural, as biological or god-given. In having a penis one </w:t>
      </w:r>
      <w:r w:rsidRPr="00B85323">
        <w:rPr>
          <w:sz w:val="12"/>
        </w:rPr>
        <w:t>∂</w:t>
      </w:r>
      <w:r w:rsidRPr="00B85323">
        <w:rPr>
          <w:sz w:val="16"/>
        </w:rPr>
        <w:t xml:space="preserve"> joins the identity group of ‘men,’ being like them in several very important </w:t>
      </w:r>
      <w:r w:rsidRPr="00B85323">
        <w:rPr>
          <w:sz w:val="12"/>
        </w:rPr>
        <w:t>∂</w:t>
      </w:r>
      <w:r w:rsidRPr="00B85323">
        <w:rPr>
          <w:sz w:val="16"/>
        </w:rPr>
        <w:t xml:space="preserve"> ways, and exercising the power attributed to them; and that this is natural </w:t>
      </w:r>
      <w:r w:rsidRPr="00B85323">
        <w:rPr>
          <w:sz w:val="12"/>
        </w:rPr>
        <w:t>∂</w:t>
      </w:r>
      <w:r w:rsidRPr="00B85323">
        <w:rPr>
          <w:sz w:val="16"/>
        </w:rPr>
        <w:t xml:space="preserve"> therefore puts it beyond question. The fact that these identities constantly change in meaning or are simply invented, that the homosexual identity, for </w:t>
      </w:r>
      <w:r w:rsidRPr="00B85323">
        <w:rPr>
          <w:sz w:val="12"/>
        </w:rPr>
        <w:t>∂</w:t>
      </w:r>
      <w:r w:rsidRPr="00B85323">
        <w:rPr>
          <w:sz w:val="16"/>
        </w:rPr>
        <w:t xml:space="preserve"> example, was only invented in the last decade of the nineteenth century, must </w:t>
      </w:r>
      <w:r w:rsidRPr="00B85323">
        <w:rPr>
          <w:sz w:val="12"/>
        </w:rPr>
        <w:t>∂</w:t>
      </w:r>
      <w:r w:rsidRPr="00B85323">
        <w:rPr>
          <w:sz w:val="16"/>
        </w:rPr>
        <w:t xml:space="preserve"> therefore be forgotten or else history rewritten.</w:t>
      </w:r>
    </w:p>
    <w:p w:rsidR="00C80264" w:rsidRDefault="00C80264" w:rsidP="00C80264">
      <w:pPr>
        <w:pStyle w:val="Heading4"/>
      </w:pPr>
      <w:r>
        <w:lastRenderedPageBreak/>
        <w:t xml:space="preserve">Tying Indigenous identity to land leads to violent identity politics and essentialism, and reinforces Western colonialism </w:t>
      </w:r>
    </w:p>
    <w:p w:rsidR="00C80264" w:rsidRDefault="00C80264" w:rsidP="00C80264">
      <w:r w:rsidRPr="002068A7">
        <w:rPr>
          <w:rStyle w:val="Style13ptBold"/>
        </w:rPr>
        <w:t>Harris, Carlson, and Poata-Smith 13</w:t>
      </w:r>
      <w:r>
        <w:t xml:space="preserve"> (Michelle Harris, Associate Professor and Coordinator of the Graduate Program in the Department of Sociology and Social Work at Northern Arizona University, and Bronwyn Carlson, senior lecturer in the Indigenous Studies Unit, Faculty of Law, Humanities and Arts at the University of Wollongong. Bronwyn’s research focuses on a number of interrelated themes including the politics of Indigenous identity, with particular interest in what it means to identify as an Aboriginal person today focusing on what constitutes and is constitutive of Aboriginal identity in contemporary times, and Evan Poata-Smith, Head of Indigenous Studies at the University of Wollongong. Prior to this he taught at the Auckland University of Technology and the University of Canterbury. More recently he was a Fulbright Scholar-in Residence at Northern Arizona University. 2013, “Indigenous Identities and the Politics of Authenticity”, </w:t>
      </w:r>
      <w:r>
        <w:rPr>
          <w:i/>
        </w:rPr>
        <w:t xml:space="preserve">University of Technology Sydney Library, </w:t>
      </w:r>
      <w:r w:rsidRPr="002068A7">
        <w:rPr>
          <w:i/>
        </w:rPr>
        <w:t>http://static1.squarespace.com/static/54c91d76e4b00a94452c0e02/t/55122338e4b069b54e6e542b/1427252024974/Politics+of+Identity.pdf</w:t>
      </w:r>
      <w:r>
        <w:t>)</w:t>
      </w:r>
    </w:p>
    <w:p w:rsidR="00BD3C1E" w:rsidRDefault="00C80264" w:rsidP="00C80264">
      <w:pPr>
        <w:rPr>
          <w:sz w:val="16"/>
        </w:rPr>
      </w:pPr>
      <w:r w:rsidRPr="00114FA2">
        <w:rPr>
          <w:sz w:val="16"/>
        </w:rPr>
        <w:t xml:space="preserve">The very question of Indigenous authenticity, as Jeffrey Sissons reminds us, ‘‘ ...has deep roots within colonial racism ’’ (2005, 43). </w:t>
      </w:r>
      <w:r w:rsidRPr="002068A7">
        <w:rPr>
          <w:rStyle w:val="StyleUnderline"/>
        </w:rPr>
        <w:t xml:space="preserve">Racialisation and the practice of creating and imbuing racial categories with seemingly impermeable boundaries and indestructible meanings has, after all, underpinned a range of colonial practices from the systematic alienation of Indigenous land and  resources to child abduction. </w:t>
      </w:r>
      <w:r w:rsidRPr="00F86405">
        <w:rPr>
          <w:rStyle w:val="Emphasis"/>
        </w:rPr>
        <w:t>Regimes of</w:t>
      </w:r>
      <w:r w:rsidRPr="002068A7">
        <w:rPr>
          <w:rStyle w:val="StyleUnderline"/>
        </w:rPr>
        <w:t xml:space="preserve"> biological and cultural </w:t>
      </w:r>
      <w:r w:rsidRPr="00F86405">
        <w:rPr>
          <w:rStyle w:val="Emphasis"/>
        </w:rPr>
        <w:t>authenticity continue to shape state policies and practices that regulate the everyday lives of Indigenous people</w:t>
      </w:r>
      <w:r w:rsidRPr="002068A7">
        <w:rPr>
          <w:rStyle w:val="StyleUnderline"/>
        </w:rPr>
        <w:t xml:space="preserve"> around the world. Indeed, in some contexts , expectations of Indigenous cultural purity or environmental naturalness exist alongside the imposition of varying degrees of blood quantum as criteria for citizenship, political recognition and access to resources and services. </w:t>
      </w:r>
      <w:r w:rsidRPr="00F86405">
        <w:rPr>
          <w:rStyle w:val="Emphasis"/>
        </w:rPr>
        <w:t>Failure to express Indigenous identities in the</w:t>
      </w:r>
      <w:r>
        <w:rPr>
          <w:rStyle w:val="Emphasis"/>
        </w:rPr>
        <w:t>se terms often undermines the cr</w:t>
      </w:r>
      <w:r w:rsidRPr="00F86405">
        <w:rPr>
          <w:rStyle w:val="Emphasis"/>
        </w:rPr>
        <w:t>edibility of those individuals and groups who claim Indigeneity but resist such institutionally sanctioned identity categories.</w:t>
      </w:r>
      <w:r w:rsidRPr="00114FA2">
        <w:rPr>
          <w:sz w:val="16"/>
        </w:rPr>
        <w:t xml:space="preserve"> Although there are real material and non-material rewards associated with adopting Western stereotypes of Indigeneity that are recognised by institutions of the state and wider public, this is a double edge sword. As Sissons has noted, (2005, 39) ‘‘ </w:t>
      </w:r>
      <w:r w:rsidRPr="008E0C7A">
        <w:rPr>
          <w:rStyle w:val="StyleUnderline"/>
        </w:rPr>
        <w:t xml:space="preserve">The operation of oppressive </w:t>
      </w:r>
      <w:r w:rsidRPr="00F86405">
        <w:rPr>
          <w:rStyle w:val="Emphasis"/>
        </w:rPr>
        <w:t>authenticity has been integral to the foundation of all settler nations</w:t>
      </w:r>
      <w:r w:rsidRPr="008E0C7A">
        <w:rPr>
          <w:rStyle w:val="StyleUnderline"/>
        </w:rPr>
        <w:t xml:space="preserve"> and it continues to haunt the formation and implementation of their cultural politics. Included in the excluded middles of m any post-settler states today are millions of Indigenous 2 people variously described as ‘half-castes ’, ‘mixed-blood ’, ‘urbanized’, non-traditional’ and ‘westernized’ - usually the majority of their Indigenous citizens</w:t>
      </w:r>
      <w:r w:rsidRPr="00114FA2">
        <w:rPr>
          <w:sz w:val="16"/>
        </w:rPr>
        <w:t xml:space="preserve">. ’’ (2005, 39). </w:t>
      </w:r>
      <w:r w:rsidRPr="00114FA2">
        <w:rPr>
          <w:rStyle w:val="StyleUnderline"/>
        </w:rPr>
        <w:t>In this way, a significant number of Indigenous people find themselves marginalised and dismissed as contaminated, impure and inauthentic. It is not our goal in this volume to interrogate who legitimately has claim to Indigenous identity, how one should define ‘‘ Indigenous-ness, ’’ or to document the identity making process among Indigenous peoples. Rather, it is our intent to explore what it means to claim Indigenous identity in con temporary times-whether one can meet state or co m munity standards of ‘‘ legitimate ’’ Indigenous status. We also explore some of the ways individuals inhabit, negotiate and challenge existing definitions of ‘‘Indigenous identity,’’ and how many others are creating new ways of ‘‘being’’ Indigenous</w:t>
      </w:r>
      <w:r w:rsidRPr="00114FA2">
        <w:rPr>
          <w:sz w:val="16"/>
        </w:rPr>
        <w:t>.</w:t>
      </w:r>
    </w:p>
    <w:p w:rsidR="00BD3C1E" w:rsidRDefault="00BD3C1E" w:rsidP="00BD3C1E">
      <w:r>
        <w:br w:type="page"/>
      </w:r>
    </w:p>
    <w:p w:rsidR="00C80264" w:rsidRDefault="00BD3C1E" w:rsidP="00BD3C1E">
      <w:pPr>
        <w:pStyle w:val="Heading3"/>
      </w:pPr>
      <w:bookmarkStart w:id="182" w:name="_Toc424225421"/>
      <w:r>
        <w:lastRenderedPageBreak/>
        <w:t>Romanticization Turn</w:t>
      </w:r>
      <w:bookmarkEnd w:id="182"/>
    </w:p>
    <w:p w:rsidR="00BD3C1E" w:rsidRDefault="00BD3C1E" w:rsidP="00BD3C1E">
      <w:pPr>
        <w:pStyle w:val="Heading4"/>
      </w:pPr>
      <w:r>
        <w:t xml:space="preserve">The neg’s construction of the “noble savage” turns the k </w:t>
      </w:r>
    </w:p>
    <w:p w:rsidR="00BD3C1E" w:rsidRDefault="00BD3C1E" w:rsidP="00BD3C1E">
      <w:r w:rsidRPr="00BF7DD4">
        <w:rPr>
          <w:rStyle w:val="Style13ptBold"/>
        </w:rPr>
        <w:t>McLaurin 12</w:t>
      </w:r>
      <w:r>
        <w:t xml:space="preserve"> (Virginia, VIRGINIA MCLAURIN, B.A., EMORY UNIVERSITY , M.A., UNIVERSITY OF MASSACHUSETTS AMHERST, May 2012, “STEREOTYPES OF CONTEMPORARY NATIVE AMERICAN INDIAN CHARACTERS IN RECENT POPULAR MEDIA”, </w:t>
      </w:r>
      <w:r>
        <w:rPr>
          <w:i/>
        </w:rPr>
        <w:t xml:space="preserve">UMass Scholarworks, </w:t>
      </w:r>
      <w:r w:rsidRPr="00EE0F68">
        <w:rPr>
          <w:i/>
        </w:rPr>
        <w:t>http://scholarworks.umass.edu/cgi/viewcontent.cgi?article=1941&amp;context=theses</w:t>
      </w:r>
      <w:r>
        <w:t>)</w:t>
      </w:r>
    </w:p>
    <w:p w:rsidR="00BD3C1E" w:rsidRPr="00BF7DD4" w:rsidRDefault="00BD3C1E" w:rsidP="00BD3C1E">
      <w:pPr>
        <w:rPr>
          <w:sz w:val="16"/>
        </w:rPr>
      </w:pPr>
      <w:r w:rsidRPr="00BF7DD4">
        <w:rPr>
          <w:sz w:val="16"/>
        </w:rPr>
        <w:t xml:space="preserve">The best realization to come from this debacle, though, is that not all archaeologists immediately fell into condemnatory Native stereotype s in order to defend themselves from a perceived threat. It is possible that many reevaluated their perceptions of a threat and found that no great threat to their work existed – or perhaps believed that repatriation was the correct ethical choice even in face of threats to their work. Some concluded that exciting opportunities for engagement were being presented through 39 repatriation. The reasons that many archaeologists supported repatriation have not been ascertained in this thesis, but their support of repatriation when many of their peers felt deeply offended and threatened by it is undeniably of interest. Of course, there have always been individuals who, for whatever reasons, questioned the prevailing attitudes of their time. Speaking of “the colonists” throughout this thesis, then, is not meant to stereotype every individual colonist; rather, it is a term used to draw attention t o generally held beliefs among a group of people who were active in the movement to spread into Native lands (the “New” World). Throughout British colonial and United States history there were certainly individuals who significantly bucked the conventions of their times on the subject of Native people; and in fact, many early New England area colonists joined Native communities, to the horror of the colonists they had left behind, and were loath to rejoin to English colonial society (Lepore 1999; Demos 1994:99). </w:t>
      </w:r>
      <w:r w:rsidRPr="00BF7DD4">
        <w:rPr>
          <w:rStyle w:val="StyleUnderline"/>
        </w:rPr>
        <w:t>Using the term “colonists” as a generalization to refer to non-Native inhabitants of the present day United States, fully aware that not every member of this group will conform to the behavior of the others, is simply meant to draw attention to the continuities and discontinuities of popular, widely observed American portrayals of the (also constructed) group “Native American Indians” across the breadth of U.S. history. As for those individuals grouped here as “colonists” who did not conform to disrespectful portrayals or treatments of Native people, we can take their historical and contemporary examples to heart as evidence that harmful stereotypes need not always be used as a “ go-to” attack or used in interactions between culturally distinct groups or individuals. For quite some time now in popular culture, misguided but well-meaning people have offered a noble savage image in an attempt to combat the wild west movies</w:t>
      </w:r>
      <w:r w:rsidRPr="00BF7DD4">
        <w:rPr>
          <w:sz w:val="16"/>
        </w:rPr>
        <w:t xml:space="preserve"> s till 40 popular even beyond the 1950s; “</w:t>
      </w:r>
      <w:r w:rsidRPr="00BF7DD4">
        <w:rPr>
          <w:rStyle w:val="StyleUnderline"/>
        </w:rPr>
        <w:t>from historic depictions of Indians as uncivilized primal men and winsome women belonging to a savage culture, to present day Indians as mystical environmentalists</w:t>
      </w:r>
      <w:r w:rsidRPr="00BF7DD4">
        <w:rPr>
          <w:sz w:val="16"/>
        </w:rPr>
        <w:t xml:space="preserve">” (Mihesuah 1996:13). </w:t>
      </w:r>
      <w:r w:rsidRPr="00BF7DD4">
        <w:rPr>
          <w:rStyle w:val="StyleUnderline"/>
        </w:rPr>
        <w:t xml:space="preserve">One example of a “mystical Native environmentalist” is the 1971 “Crying Indian” commercial to raise awareness of Earth Day </w:t>
      </w:r>
      <w:r w:rsidRPr="00BF7DD4">
        <w:rPr>
          <w:sz w:val="16"/>
        </w:rPr>
        <w:t xml:space="preserve">(Advertising Educational Foundation 2003). </w:t>
      </w:r>
      <w:r w:rsidRPr="00BF7DD4">
        <w:rPr>
          <w:rStyle w:val="StyleUnderline"/>
        </w:rPr>
        <w:t>It was certainly meant to be sympathetic, tapping into Americans’ consciousness to coax guilt over despicable U.S. Native American Indian policies and European descendants’ treatment of the land. T his use of a “noble savage” character followed in a long tradition of primitivism which was expanded in the late 1600s and early 1700s to include the inhabitants of the “New World</w:t>
      </w:r>
      <w:r w:rsidRPr="00BF7DD4">
        <w:rPr>
          <w:sz w:val="16"/>
        </w:rPr>
        <w:t xml:space="preserve">” thanks to authors like Montaigne, Rousseau, Voltaire, and Diderot (Berkhofer 1979:95- 99). At this time, the idea of a “noble savage,” used by social and political reformers , was contrasted with the idea of a “savage,” used by the reformers’ opponents ; but even after these images of Native people ceased to be used “as a polemic” they continued on in “literature and imaginative works,” with slight alterations to suit the creators’ visions (Berkhofer 1979:102-104). Of course, </w:t>
      </w:r>
      <w:r w:rsidRPr="00BF7DD4">
        <w:rPr>
          <w:rStyle w:val="StyleUnderline"/>
        </w:rPr>
        <w:t>even the most romantic or sympathetic noble savage imagery is ultimately unhelpful and stereotypical itself, because victimization, guilt, and pity have never been the goals of Native people – and of course, without Native participation and input, many well intentioned educational materials that bemoan t he history of Native American Indians have been guilty of spreading misinformation, bad historical work, or incorrect assumptions passed as truths</w:t>
      </w:r>
      <w:r w:rsidRPr="00BF7DD4">
        <w:rPr>
          <w:sz w:val="16"/>
        </w:rPr>
        <w:t xml:space="preserve"> (Mihesuah 1996:15). </w:t>
      </w:r>
    </w:p>
    <w:p w:rsidR="00572AE6" w:rsidRDefault="00572AE6">
      <w:pPr>
        <w:rPr>
          <w:rFonts w:eastAsiaTheme="majorEastAsia" w:cstheme="majorBidi"/>
          <w:b/>
          <w:iCs/>
          <w:sz w:val="26"/>
        </w:rPr>
      </w:pPr>
      <w:r>
        <w:br w:type="page"/>
      </w:r>
    </w:p>
    <w:p w:rsidR="00BD3C1E" w:rsidRDefault="00BD3C1E" w:rsidP="00BD3C1E">
      <w:pPr>
        <w:pStyle w:val="Heading4"/>
      </w:pPr>
      <w:r>
        <w:lastRenderedPageBreak/>
        <w:t xml:space="preserve">The neg reduces nativism to a set of assumptions, this turns the k </w:t>
      </w:r>
    </w:p>
    <w:p w:rsidR="00BD3C1E" w:rsidRDefault="00BD3C1E" w:rsidP="00BD3C1E">
      <w:r w:rsidRPr="005B3833">
        <w:rPr>
          <w:rStyle w:val="Style13ptBold"/>
        </w:rPr>
        <w:t>Luger 14</w:t>
      </w:r>
      <w:r>
        <w:t xml:space="preserve"> (Cannupa, </w:t>
      </w:r>
      <w:r w:rsidRPr="005B3833">
        <w:t>Born in North Dakota on the Standing Rock Reservation in a small town known as Fort Yates Cannupa Hanska Luger comes from a place of “…not knowing…”. His mother, Kathy “Elk Woman” Whitman, is faith, his father, Robert “Bruz” Luger, is hard work, and he remains the middle distance. His genetics are derived from Mandan, Hidatsa, Arikara, Lakota, Austrian, Norwegian and trace elements of suns and moons and dust. Cannupa Hanska spent his summers on his father’s ranch in North Dakota and learned the benefit of labor. His mother raised him and his siblings on art, it provided food, clothing, and shelter, and so self-expression was in a way mother’s milk. As an artist’s child he understands the ebb and flow of the life that artists choose and he too feels compelled to do the same. Now is the time to love and to fail and to learn and to decay, the universe is, and that is all…and so it goes…</w:t>
      </w:r>
      <w:r>
        <w:t>, 2014, “</w:t>
      </w:r>
      <w:r w:rsidRPr="005B3833">
        <w:t>Stereotype: Misconceptions of the Native American</w:t>
      </w:r>
      <w:r>
        <w:t xml:space="preserve">”, </w:t>
      </w:r>
      <w:r>
        <w:rPr>
          <w:i/>
        </w:rPr>
        <w:t xml:space="preserve">This is a stereotype, </w:t>
      </w:r>
      <w:r w:rsidRPr="005B3833">
        <w:rPr>
          <w:i/>
        </w:rPr>
        <w:t>http://www.thisisastereotype.com/stereotype/</w:t>
      </w:r>
      <w:r>
        <w:t>)</w:t>
      </w:r>
    </w:p>
    <w:p w:rsidR="00BD3C1E" w:rsidRPr="003125F5" w:rsidRDefault="00BD3C1E" w:rsidP="00BD3C1E">
      <w:pPr>
        <w:rPr>
          <w:sz w:val="16"/>
        </w:rPr>
      </w:pPr>
      <w:r w:rsidRPr="003125F5">
        <w:rPr>
          <w:sz w:val="16"/>
        </w:rPr>
        <w:t xml:space="preserve">So what then does a Native American stereotype looks like? Native American stereotypes have been a part of global consciousness since first contact, and have become further instilled in our more recent popular culture through Hollywood, fashion trending and mainstream media. These stereotypes perpetuate two general ideas about the Native American. </w:t>
      </w:r>
      <w:r w:rsidRPr="005B3833">
        <w:rPr>
          <w:rStyle w:val="StyleUnderline"/>
        </w:rPr>
        <w:t>First is the stereotype of the ‘noble savage’ or the good Indian. This Indian has a handsome physique, unusual stamina, is calm, dignified, and stoic. This is a romantic idealism of the exotic other</w:t>
      </w:r>
      <w:r w:rsidRPr="003125F5">
        <w:rPr>
          <w:sz w:val="16"/>
        </w:rPr>
        <w:t xml:space="preserve">. The other general stereotype for the Native American is ‘the red menace’, the bad Indian. This Indian is lazy, dishonest and addictive, or he is constantly on the warpath to get revenge on his enemies. This is a go-to profiling when the Indian is inconvenient. If you are aware you will see that these Stereotypes are in every part of our modern culture from the latest fashion trending to cigar store wooden Indians to current summer blockbusters. </w:t>
      </w:r>
      <w:r w:rsidRPr="005B3833">
        <w:rPr>
          <w:rStyle w:val="StyleUnderline"/>
        </w:rPr>
        <w:t>Stereotyping and appropriating Native American culture has become an American tradition. Native culture is treated as if it is public domain, as if one can simply go into this reservoir of stereotypical imagery and draw from it without any kind of limitation or concern. Our lands have been lost and traditions have been decimated, one of the last things left to be appropriated from Native cultures is their very dignity</w:t>
      </w:r>
      <w:r w:rsidRPr="003125F5">
        <w:rPr>
          <w:sz w:val="16"/>
        </w:rPr>
        <w:t xml:space="preserve">. Stereotypes continue to exploit and pull away whatever shreds of dignity may be left for our tribes. The lack of respect for our cultures, our storied, our designs reflects America’s historical amnesia. </w:t>
      </w:r>
      <w:r w:rsidRPr="005B3833">
        <w:rPr>
          <w:rStyle w:val="StyleUnderline"/>
        </w:rPr>
        <w:t>Stereotypes are represented in symbols which reduce a diverse people from over 500 nations into a single image, visual shorthand. These symbols are powerful, and can be destructive to the individual and the culture. These stereotypes dehumanize and demonize Native Americans, the ability of the non-Indian community to relate to Indians as contemporary, significant, and real humans is diminished. Native American doctors, artists, architects don't fit in the box</w:t>
      </w:r>
      <w:r w:rsidRPr="003125F5">
        <w:rPr>
          <w:sz w:val="16"/>
        </w:rPr>
        <w:t xml:space="preserve">. These one-dimensional representations of Native Americans are not only common, but thought to be “no big deal” by many non-Native Americans. This apathetic attitude of society has often spread to the Native American community itself with many Native people unwilling to speak out against it for fear of being ridiculed by those who don’t understand why these images are indeed a big deal. From professional teams to colleges and high schools throughout the country, it seems that everyone is infected with a desire to be “Indian.” The images that are used are not representative of Native American culture today, or at any time in the past, however, this is one of those areas where people wonder, “What’s the big deal?” </w:t>
      </w:r>
      <w:r w:rsidRPr="005B3833">
        <w:rPr>
          <w:rStyle w:val="StyleUnderline"/>
        </w:rPr>
        <w:t xml:space="preserve">Native Americans have the highest high school drop out rates, the lowest rates of college-age youth enrolled in colleges or universities, and the highest rates of teen suicide in the entire country. It has been argued by statisticians that the suicide rate of Native Americans is about 75 percent higher than the national average. Other self-destructive activities are also commonplace, such as alcoholism and other substance abuse. The poor self-image Native Americans have as a people contributes to these tragedies. That poor self-image is a direct consequence of the persistent misrepresentation of Native Americans in popular culture, by the media, athletic teams and organizations, and the refusal of the mainstream public to acknowledge that these are indeed a major root cause of all the larger problems. Stereotypes have been associated with lower academic performance, physical performance, self-doubt, and non-recognition of legitimate issues that fall outside of the stereotype for members of the stereotyped group. For quite some time now in popular culture, misguided but well-meaning people have offered a noble savage </w:t>
      </w:r>
      <w:r w:rsidRPr="005B3833">
        <w:rPr>
          <w:rStyle w:val="StyleUnderline"/>
        </w:rPr>
        <w:lastRenderedPageBreak/>
        <w:t>image in an attempt to combat negative imagery, but from a non-native perspective. But even the most romantic or sympathetic noble savage imagery is ultimately unhelpful and stereotypical itself, because victimization, guilt, and pity have never been the goals of Native people – and of course, without Native participation and input, well intended education, products and entertainment including Native American imagery and culture are guilty of spreading misinformation or incorrect assumptions passed as truths</w:t>
      </w:r>
      <w:r w:rsidRPr="003125F5">
        <w:rPr>
          <w:sz w:val="16"/>
        </w:rPr>
        <w:t xml:space="preserve">. Because many people have such a limited knowledge of Native Americans, we are, arguably, among the most misunderstood and isolated ethnic groups in the United States. Thus the knowledge that most people have about Indians does not come from direct experience. What people know is limited by their sources of information — and, unfortunately, much of the information about Indians is derived from popular culture. Stereotyping is a poor substitute for getting to know individuals at a more intimate, meaningful level. By relying on stereotypes to describe Native Americans, non-Natives come to believe that Indians are drunks, get free money from the government, and are made wealthy from casino revenue. Or </w:t>
      </w:r>
      <w:r w:rsidRPr="005B3833">
        <w:rPr>
          <w:rStyle w:val="StyleUnderline"/>
        </w:rPr>
        <w:t>they may believe that Indians are at one with nature, deeply religious, and wise in the ways of spirituality</w:t>
      </w:r>
      <w:r w:rsidRPr="003125F5">
        <w:rPr>
          <w:sz w:val="16"/>
        </w:rPr>
        <w:t xml:space="preserve">. Many of these myths may seem ridiculous, even silly, but each one is encountered by Native people on an almost daily basis. Being able to quickly identify and flag certain portrayals of Native people as misinformed and politically motivated stereotypes will be a helpful ability for the practices of avoiding their usage and actively teaching to correct them. Additionally, encouraging the public to see the regional and sociopolitical motivations behind stereotypes helps to dispel their “believability.” Calling attention to the motivations and misconceptions of those who propagate such stereotypes equally undermines their credibility. Finally, as many tribes work diligently to have their sovereignty recognized and to become increasingly economically successful, </w:t>
      </w:r>
      <w:r w:rsidRPr="005B3833">
        <w:rPr>
          <w:rStyle w:val="StyleUnderline"/>
        </w:rPr>
        <w:t>correcting the misinformation of Native stereotypes and exposing their biases against any perceived forms of Native strength and prosperity will be a necessity when defending the rights of Native nations</w:t>
      </w:r>
      <w:r w:rsidRPr="003125F5">
        <w:rPr>
          <w:sz w:val="16"/>
        </w:rPr>
        <w:t xml:space="preserve">. There are some overarching national themes for the United States – such as the savage and the noble savage, the concept of Manifest Destiny and the “dying race of Natives – which of these nationally familiar stereotypes or tropes are utilized depends heavily on regional attitudes. The people of a certain area, based on their perceptions of Native threat to their economy, lives, or even lifestyles, will selectively choose from a litany of national and regional stereotypes those stereotypes which are most useful for their situation (as they see it). Where Native threat is perceived to be high, the stereotypes will be more explicitly negative and violent (like the wild savage stereotype); where Native threat is perceived to be low, the stereotypes will be less violent (like the noble savage stereotype). When judging the Native population of a region that is not their own, most non-Native individuals’ level of perceived strain is likely to lower and allow for less explicitly negative stereotypes – except perhaps in cases where they believe that Native activity in one area will spark unfavorable Native activity in their own area, again raising their perceived strain about future interactions with Native people. -Cannupa Hanska Luger Breaking the Stereotype. 2013. Since their first contact with Native Americans, Europeans sent back literary depictions of the inhabitants of the "New World.” What these writers encountered were a few of the over 2,000 indigenous cultures that existed on the North American continent. The writers couldn't and didn't take the time to get to know all of those cultures, but lumped them into one classification — "Indians." Then they wrote about what they had expected to find in the New World — "savages." Heathen and barbarian were other words often used in these narratives. The stereotype die had been cast. Individual Indians could be good, but the group had to be bad to justify the superiority of European civilization and the legal and moral rationale to take the land of the indigenous inhabitants. Over the years, one media succeeded another. Newspapers, books, dime novels, photographs, recordings, film, radio and television have all used Indians, usually as foils for the heroic settlers in search of their manifest destiny. Over hundreds of years and thousands of works, very few depictions have come close to reality. Since European colonization, philosophers and early writers have framed Native Americans as marginal human beings. It is a legacy that has been in the making for hundreds of years. </w:t>
      </w:r>
      <w:r w:rsidRPr="005B3833">
        <w:rPr>
          <w:rStyle w:val="StyleUnderline"/>
        </w:rPr>
        <w:t>Misappropriated images have morphed into equally narrow stereotypes through the last century, from the depictions of Native Americans crying when they see litter cast on the ground in the 1970’s to the feather-headed mascot of the Washington Redskins, and now Johnny Depp’s Tonto. The most damaging stereotype is “an indian is an indian”, when there are 500 tribes alive and well in this world and we are all different from each other. We have been horribly impacted by the imposition of the all-pervasive "categorical" stereotypical classifications upon our basic sense of humanity-because of this we suffer a unique form of self-esteem deficiency based solely on the widespread mayhem that Indian stereotypes have caused negative images and attitudes toward American Indians have served precisely the same function: To protect the historical oppressors from a sense of guilt over the atrocities committed against Indians and to justify further exploitation. The Native American community must be resolute in its commitment to end this form of misrepresentation once and for all</w:t>
      </w:r>
      <w:r w:rsidRPr="003125F5">
        <w:rPr>
          <w:sz w:val="16"/>
        </w:rPr>
        <w:t xml:space="preserve">. We should place an unrelenting pressure upon athletic organizations and corporations to “cease and desist” defaming time honored Indigenous cultural traditions. It is only through this method that we might ever hope to be treated equally in this society. There will be a day when painting yourself up in “red face” and making a fool of yourself supposedly in “honor” of Native Americans will be seen as just as bad as the black face performers of the past. Hopefully, this “future” will be the present generation. Being stereotyped is not a Native American issue, it is a HUMAN issue, and I believe we need to approach it from a humanistic approach that fosters dignity, equality and valuing diversity of all cultures. Media stereotypes are inevitable, especially in the advertising, entertainment and news </w:t>
      </w:r>
      <w:r w:rsidRPr="003125F5">
        <w:rPr>
          <w:sz w:val="16"/>
        </w:rPr>
        <w:lastRenderedPageBreak/>
        <w:t xml:space="preserve">industries, which need as wide an audience as possible to quickly understand information. </w:t>
      </w:r>
      <w:r w:rsidRPr="005B3833">
        <w:rPr>
          <w:rStyle w:val="StyleUnderline"/>
        </w:rPr>
        <w:t>Stereotypes act like codes that give audiences a quick, common understanding of a person or group of people—usually relating to their class, ethnicity or race, gender, sexual orientation, social role or occupation. But stereotypes can be problematic. They can reduce a wide range of differences in people to simplistic categorizations, transform assumptions about particular groups of people into "realities", be used to justify the position of those in power, perpetuate social prejudice and inequality and more often than not, the groups being stereotyped have little to say about how they are represented. Racial stereotypes are harmful because they ignore the full humanity and uniqueness of all people. When our perceptions of different races are distorted and stereotypical, it’s demeaning, devaluing, limiting, and hurtful to others. In some cases, people who are repeatedly labeled in negative ways will begin to develop feelings of inferiority. Some times, these feelings of inferiority can lead to self-fulfilling prophecies that perpetuate the stereotype. Racial stereotypes can also foster feelings of hate and aggression that might lead to a false sense of entitlement and superiority. For those individuals who have power, this can lead to their engaging in discriminatory and racist practices. We should be willing to engage in honest dialogue with others about race that at times might be difficult, risky, and uncomfortable</w:t>
      </w:r>
      <w:r w:rsidRPr="003125F5">
        <w:rPr>
          <w:sz w:val="16"/>
        </w:rPr>
        <w:t>. We should also seek out media portrayals of different races that are realistic and positive. As we gain more awareness and knowledge about racial groups, not only will our racial stereotypes lessen, but we will also become better equipped to educate and challenge others about their racial stereotypes.</w:t>
      </w:r>
      <w:r w:rsidRPr="005B3833">
        <w:rPr>
          <w:rStyle w:val="StyleUnderline"/>
        </w:rPr>
        <w:t xml:space="preserve"> As we change ourselves, we can elicit changes in others through our examples and the quality of our conversations. In doing this, we work to create a society in which all races are valued, appreciated, and embraced.</w:t>
      </w:r>
    </w:p>
    <w:p w:rsidR="00BD3C1E" w:rsidRPr="00BD3C1E" w:rsidRDefault="00BD3C1E" w:rsidP="00BD3C1E"/>
    <w:p w:rsidR="00C80264" w:rsidRDefault="00C80264" w:rsidP="00C80264"/>
    <w:p w:rsidR="00090232" w:rsidRDefault="00090232" w:rsidP="00090232">
      <w:pPr>
        <w:rPr>
          <w:rStyle w:val="StyleUnderline"/>
          <w:rFonts w:asciiTheme="majorHAnsi" w:hAnsiTheme="majorHAnsi"/>
        </w:rPr>
      </w:pPr>
      <w:r>
        <w:rPr>
          <w:rStyle w:val="StyleUnderline"/>
          <w:rFonts w:asciiTheme="majorHAnsi" w:hAnsiTheme="majorHAnsi"/>
        </w:rPr>
        <w:br w:type="page"/>
      </w:r>
    </w:p>
    <w:p w:rsidR="00A91005" w:rsidRDefault="00090232" w:rsidP="00090232">
      <w:pPr>
        <w:pStyle w:val="Heading3"/>
      </w:pPr>
      <w:bookmarkStart w:id="183" w:name="_Toc424225422"/>
      <w:r w:rsidRPr="00090232">
        <w:lastRenderedPageBreak/>
        <w:t>Commodification Turn</w:t>
      </w:r>
      <w:bookmarkEnd w:id="183"/>
    </w:p>
    <w:p w:rsidR="00090232" w:rsidRDefault="00090232" w:rsidP="00090232">
      <w:pPr>
        <w:pStyle w:val="Heading4"/>
      </w:pPr>
      <w:r>
        <w:t>The term Native Americans, Indians, and American Indians make the indigenous identity a commodity of domination</w:t>
      </w:r>
    </w:p>
    <w:p w:rsidR="00090232" w:rsidRPr="003E3EE1" w:rsidRDefault="00090232" w:rsidP="00090232">
      <w:r>
        <w:rPr>
          <w:rStyle w:val="Style13ptBold"/>
        </w:rPr>
        <w:t xml:space="preserve">Yellow Bird 96’ </w:t>
      </w:r>
      <w:hyperlink r:id="rId69" w:history="1">
        <w:r w:rsidRPr="003E3EE1">
          <w:rPr>
            <w:rStyle w:val="Hyperlink"/>
          </w:rPr>
          <w:t>Dr. Michael Yellow Bird</w:t>
        </w:r>
      </w:hyperlink>
      <w:r w:rsidRPr="003E3EE1">
        <w:t>, a citizen of the Sahnish (Arikara) and Hidatsa First Nations, is Assistant Professor and Director of the Office for the Study of Indigenous Social and Cultural Justice in the School of Social Welfare, University of Kansas.http://www</w:t>
      </w:r>
      <w:r>
        <w:t>.aistm.org/yellowbird</w:t>
      </w:r>
    </w:p>
    <w:p w:rsidR="00C80264" w:rsidRDefault="00090232" w:rsidP="00090232">
      <w:pPr>
        <w:rPr>
          <w:sz w:val="16"/>
        </w:rPr>
      </w:pPr>
      <w:r w:rsidRPr="00090232">
        <w:rPr>
          <w:sz w:val="16"/>
        </w:rPr>
        <w:t xml:space="preserve">In my most recent writings, I consistently </w:t>
      </w:r>
      <w:r w:rsidRPr="00816185">
        <w:rPr>
          <w:u w:val="single"/>
        </w:rPr>
        <w:t>use the terms "Indigenous" and "First Nations" Peoples. For me, using these terms is an important part of my intellectual decolonization and liberation from linguistic imperialism</w:t>
      </w:r>
      <w:r w:rsidRPr="00090232">
        <w:rPr>
          <w:sz w:val="16"/>
        </w:rPr>
        <w:t xml:space="preserve">. I prefer using </w:t>
      </w:r>
      <w:r w:rsidRPr="00816185">
        <w:rPr>
          <w:u w:val="single"/>
        </w:rPr>
        <w:t>Indigenous Peoples because it is an internationally accepted descriptor for peoples who are the descendants of the original inhabitants of the lands, and have suffered and survived a history of colonialism</w:t>
      </w:r>
      <w:r w:rsidRPr="00090232">
        <w:rPr>
          <w:sz w:val="16"/>
        </w:rPr>
        <w:t xml:space="preserve"> (for example, see the U.N. Declaration on the Rights of Indigenous Peoples, www.halcyon.com/FWDP/drft9329.html). I like the term because it is accurate and reflects who we really are. For instance, Webster’s New Collegiate Dictionary, 1981, defines indigenous "as having originated in...or living naturally in a particular region or environment" </w:t>
      </w:r>
      <w:r w:rsidRPr="00816185">
        <w:rPr>
          <w:u w:val="single"/>
        </w:rPr>
        <w:t>whereas, Indian is defined "as a native inhabitant of the subcontinent of India or of the East Indies." Adding American to the term Indian does little more than reflect the more recent colonization of Indigenous Peoples by the U</w:t>
      </w:r>
      <w:r w:rsidRPr="00090232">
        <w:rPr>
          <w:sz w:val="16"/>
        </w:rPr>
        <w:t xml:space="preserve">nited </w:t>
      </w:r>
      <w:r w:rsidRPr="00816185">
        <w:rPr>
          <w:u w:val="single"/>
        </w:rPr>
        <w:t>S</w:t>
      </w:r>
      <w:r w:rsidRPr="00090232">
        <w:rPr>
          <w:sz w:val="16"/>
        </w:rPr>
        <w:t xml:space="preserve">tates </w:t>
      </w:r>
      <w:r w:rsidRPr="00816185">
        <w:rPr>
          <w:u w:val="single"/>
        </w:rPr>
        <w:t>gov</w:t>
      </w:r>
      <w:r w:rsidRPr="00090232">
        <w:rPr>
          <w:sz w:val="16"/>
        </w:rPr>
        <w:t xml:space="preserve">ernment. I also prefer First Nations because it suggests that such persons are the original peoples of the land and hold aboriginal title to the lands they occupy. The term also has a strong spiritual foundation because it comes from tribal elders in British Columbia who maintain the traditions of First Nations include a belief in a Creator who placed their Nations on the land to care for and control them. The terms Indigenous and First Nations Peoples still generalize the identity of the more than 550 Indigenous groups in the lower forty-eight states and Alaska. However, I believe they are empowering "generalized" descriptors because they accurately describe the political, cultural, and geographical identities, and struggles of all aboriginal peoples in the United States. </w:t>
      </w:r>
      <w:r w:rsidRPr="00816185">
        <w:rPr>
          <w:u w:val="single"/>
        </w:rPr>
        <w:t>I no longer use "Indian," "American Indian," or "Native American" because I consider them to be oppressive, "counterfeit identities." A counterfeit identity is not only bogus and misleading, it subjugates and controls theidentity of Indigenous Peoples</w:t>
      </w:r>
      <w:r w:rsidRPr="00090232">
        <w:rPr>
          <w:sz w:val="16"/>
        </w:rPr>
        <w:t xml:space="preserve">. There are several additional problems with using the terms Indian, American Indian, and Native American. First, they are inaccurate and confusing labels. For example, </w:t>
      </w:r>
      <w:r w:rsidRPr="00816185">
        <w:rPr>
          <w:u w:val="single"/>
        </w:rPr>
        <w:t>Indigenous Peoples in the United States are not from India and, therefore, not Indians</w:t>
      </w:r>
      <w:r w:rsidRPr="00090232">
        <w:rPr>
          <w:sz w:val="16"/>
        </w:rPr>
        <w:t xml:space="preserve">. They are the descendants of the First Nations of these lands. The term </w:t>
      </w:r>
      <w:r w:rsidRPr="00816185">
        <w:rPr>
          <w:u w:val="single"/>
        </w:rPr>
        <w:t>Native American is confusing because anyone born in the Americas can be referred to as a native American. Second, the terms threaten the sovereignty and nationhood of Indigenous Peoples and undermine our right to use our tribal affiliation as our preeminent national identity</w:t>
      </w:r>
      <w:r w:rsidRPr="00090232">
        <w:rPr>
          <w:sz w:val="16"/>
        </w:rPr>
        <w:t xml:space="preserve">. </w:t>
      </w:r>
      <w:r w:rsidRPr="00816185">
        <w:rPr>
          <w:u w:val="single"/>
        </w:rPr>
        <w:t>The terms also subsume our original identity</w:t>
      </w:r>
      <w:r w:rsidRPr="00090232">
        <w:rPr>
          <w:sz w:val="16"/>
        </w:rPr>
        <w:t xml:space="preserve"> ("Indigenous Peoples," who are the first peoples of the land</w:t>
      </w:r>
      <w:r w:rsidRPr="00816185">
        <w:rPr>
          <w:u w:val="single"/>
        </w:rPr>
        <w:t>) and imply foreigners ("Indians</w:t>
      </w:r>
      <w:r w:rsidRPr="00090232">
        <w:rPr>
          <w:sz w:val="16"/>
        </w:rPr>
        <w:t xml:space="preserve">"). Moreover, they </w:t>
      </w:r>
      <w:r w:rsidRPr="00816185">
        <w:rPr>
          <w:u w:val="single"/>
        </w:rPr>
        <w:t>are highly inaccurate for tribal groups who continue to resist European American "citizenship" and colonization. Third, they are historically entangled in American racist discourses that claim Europeans "discovered" a "new world" that needed to be "settled," "claimed," and "civilized."</w:t>
      </w:r>
      <w:r w:rsidRPr="00090232">
        <w:rPr>
          <w:sz w:val="16"/>
        </w:rPr>
        <w:t xml:space="preserve"> </w:t>
      </w:r>
      <w:r w:rsidRPr="00816185">
        <w:rPr>
          <w:u w:val="single"/>
        </w:rPr>
        <w:t>This myth-making has promoted the notion that the original inhabitants were unable to settle, claim, and civilize these lands because they were "nomadic " (unsettled) and "savage" (uncivilized) peoples. Fourth, the terms dehumanize and stigmatize Indigenous Peoples by using stereotypical "American Indian" images as emblems for selling products and mascots for sports teams.</w:t>
      </w:r>
      <w:r w:rsidRPr="00090232">
        <w:rPr>
          <w:sz w:val="16"/>
        </w:rPr>
        <w:t xml:space="preserve"> Indeed, educator Paulo </w:t>
      </w:r>
      <w:r w:rsidRPr="00816185">
        <w:rPr>
          <w:u w:val="single"/>
        </w:rPr>
        <w:t>Freire, who</w:t>
      </w:r>
      <w:r w:rsidRPr="00090232">
        <w:rPr>
          <w:sz w:val="16"/>
        </w:rPr>
        <w:t xml:space="preserve"> is most </w:t>
      </w:r>
      <w:r w:rsidRPr="00816185">
        <w:rPr>
          <w:u w:val="single"/>
        </w:rPr>
        <w:t>noted</w:t>
      </w:r>
      <w:r w:rsidRPr="00090232">
        <w:rPr>
          <w:sz w:val="16"/>
        </w:rPr>
        <w:t xml:space="preserve"> for </w:t>
      </w:r>
      <w:r w:rsidRPr="00816185">
        <w:rPr>
          <w:u w:val="single"/>
        </w:rPr>
        <w:t>the promotion of critical consciousness among the oppressed, suggests that through the process of dehumanization the consciousness of the oppressor transforms Indigenous identity into a commodity of its domination and disposal</w:t>
      </w:r>
      <w:r w:rsidRPr="00090232">
        <w:rPr>
          <w:sz w:val="16"/>
        </w:rPr>
        <w:t>. The continued use of Indian, American Indian, and Native American maintains counterfeit identities for Indigenous Peoples. As part of the decolonization of Indigenous scholarship and thinking, I suggest these terms must be discarded in favor of more empowering descriptors. To me, ceasing to call Indigenous Peoples Indians, American Indians, or Native Americans is more than an attempt at "political correctness," or a change in semantics. It is an act of intellectual liberation that corrects a distorting narrative of imperialist "discovery and progress" that has been maintained far too long by Europeans and European Americans.</w:t>
      </w:r>
    </w:p>
    <w:p w:rsidR="00876558" w:rsidRPr="00343366" w:rsidRDefault="00876558" w:rsidP="00876558">
      <w:pPr>
        <w:pStyle w:val="Heading4"/>
      </w:pPr>
      <w:r>
        <w:lastRenderedPageBreak/>
        <w:t xml:space="preserve">Capital exploitation of Native Americans contributes to the systematic destruction and co-option of Native American Spirituality. </w:t>
      </w:r>
    </w:p>
    <w:p w:rsidR="00876558" w:rsidRPr="0007635F" w:rsidRDefault="00876558" w:rsidP="00876558">
      <w:pPr>
        <w:rPr>
          <w:rStyle w:val="Emphasis"/>
          <w:b w:val="0"/>
          <w:iCs w:val="0"/>
          <w:u w:val="none"/>
        </w:rPr>
      </w:pPr>
      <w:r w:rsidRPr="001632AA">
        <w:rPr>
          <w:b/>
          <w:sz w:val="24"/>
          <w:szCs w:val="24"/>
        </w:rPr>
        <w:t xml:space="preserve">Aldred 2k </w:t>
      </w:r>
      <w:r w:rsidRPr="001632AA">
        <w:rPr>
          <w:sz w:val="16"/>
          <w:szCs w:val="16"/>
        </w:rPr>
        <w:t>[Lisa; Ph.D in Anthropology, former professor of Native American Studies; “Plastic Shamans and Astroturf Sun Dances: New Age Commercialization of Native American Spirituality”; Nebraska Press; American Indian Quarterly. Vol. 24. No. 3; pp. 329-352] JCS</w:t>
      </w:r>
      <w:r>
        <w:rPr>
          <w:sz w:val="16"/>
          <w:szCs w:val="16"/>
        </w:rPr>
        <w:t xml:space="preserve"> </w:t>
      </w:r>
      <w:r w:rsidRPr="007E42C1">
        <w:rPr>
          <w:rStyle w:val="StyleUnderline"/>
        </w:rPr>
        <w:t xml:space="preserve">Commercial exploitation of Native American spiritual traditions has permeated </w:t>
      </w:r>
      <w:r w:rsidRPr="007E42C1">
        <w:rPr>
          <w:sz w:val="14"/>
        </w:rPr>
        <w:t xml:space="preserve">the New Age movement since its emergence in the 198os. Euro-Americans professing to be medicine people have profited from publications and work- shops. Mass quantities of products promoted as "Native American sacred ob- jects" have been successfully sold by white entrepreneurs to a largely non-Indian market. This essay begins with an overview of these acts of commercialization as well as Native Americans' objections to such practices. </w:t>
      </w:r>
      <w:r w:rsidRPr="007E42C1">
        <w:rPr>
          <w:rStyle w:val="StyleUnderline"/>
        </w:rPr>
        <w:t>Its real focus</w:t>
      </w:r>
      <w:r w:rsidRPr="007E42C1">
        <w:rPr>
          <w:sz w:val="14"/>
        </w:rPr>
        <w:t xml:space="preserve">, how- ever, </w:t>
      </w:r>
      <w:r w:rsidRPr="007E42C1">
        <w:rPr>
          <w:rStyle w:val="StyleUnderline"/>
        </w:rPr>
        <w:t>is the motivation behind the New Agers' obsession and consumption of Native American spirituality</w:t>
      </w:r>
      <w:r w:rsidRPr="007E42C1">
        <w:rPr>
          <w:sz w:val="14"/>
        </w:rPr>
        <w:t xml:space="preserve">. Why do New Agers persist in consuming com- mercialized Native American spirituality? What kinds of self-articulated de- fenses do New Agers offer for these commercial practices? To answer these questions, analysis from a larger social and economic perspective is needed to further understand the motivations behind New Age consumption. </w:t>
      </w:r>
      <w:r w:rsidRPr="007E42C1">
        <w:rPr>
          <w:rStyle w:val="Emphasis"/>
        </w:rPr>
        <w:t xml:space="preserve">In the so-called postmodern culture oflate consumer capitalism, a significant number of white affluent suburban and urban middle-aged baby-boomers complain of feeling uprooted from cultural traditions, community belonging, and spiritual meaning. </w:t>
      </w:r>
      <w:r w:rsidRPr="007E42C1">
        <w:rPr>
          <w:rStyle w:val="StyleUnderline"/>
        </w:rPr>
        <w:t>The New Age movement is one such response to these feelings</w:t>
      </w:r>
      <w:r w:rsidRPr="007E42C1">
        <w:rPr>
          <w:sz w:val="14"/>
        </w:rPr>
        <w:t xml:space="preserve">. </w:t>
      </w:r>
      <w:r w:rsidRPr="007E42C1">
        <w:rPr>
          <w:rStyle w:val="Emphasis"/>
        </w:rPr>
        <w:t>New Agers romanticize an "authentic" and "traditional" Native Amer- ican culture whose spirituality can save them from their own sense of malaise.</w:t>
      </w:r>
      <w:r w:rsidRPr="007E42C1">
        <w:rPr>
          <w:sz w:val="14"/>
        </w:rPr>
        <w:t xml:space="preserve"> However, as products of the very consumer culture they seek to escape, </w:t>
      </w:r>
      <w:r w:rsidRPr="007E42C1">
        <w:rPr>
          <w:rStyle w:val="StyleUnderline"/>
        </w:rPr>
        <w:t>these New Agers pursue spiritual meaning and cultural identification through acts of purchase.</w:t>
      </w:r>
      <w:r w:rsidRPr="007E42C1">
        <w:rPr>
          <w:sz w:val="14"/>
        </w:rPr>
        <w:t xml:space="preserve"> Although New Agers identify as a countercultural group, their commercial actions mesh quite well with mainstream capitalism. Ultimately, their search for spiritual and cultural meaning through material acquisition leaves them feeling unsatisfied. The community they seek is only imagined, a world conjured up by the promises of advertised products, but with no history, social relations, or contextualized culture that would make for a sense of real belonging. </w:t>
      </w:r>
      <w:r w:rsidRPr="007E42C1">
        <w:rPr>
          <w:rStyle w:val="Emphasis"/>
        </w:rPr>
        <w:t>Meanwhile, their fetishization of Native American spirituality not only masks the social oppression of real Indian peoples but also perpetuates it.</w:t>
      </w:r>
    </w:p>
    <w:p w:rsidR="009E4A12" w:rsidRDefault="009E4A12" w:rsidP="009E4A12">
      <w:pPr>
        <w:pStyle w:val="Heading4"/>
      </w:pPr>
      <w:r>
        <w:t>The conception of a new age for Native Americans is the most profitable dream, one that is open to capitalist exploitation.</w:t>
      </w:r>
    </w:p>
    <w:p w:rsidR="009E4A12" w:rsidRDefault="009E4A12" w:rsidP="009E4A12">
      <w:r w:rsidRPr="001632AA">
        <w:rPr>
          <w:b/>
          <w:sz w:val="24"/>
          <w:szCs w:val="24"/>
        </w:rPr>
        <w:t xml:space="preserve">Aldred 2k </w:t>
      </w:r>
      <w:r w:rsidRPr="001632AA">
        <w:rPr>
          <w:sz w:val="16"/>
          <w:szCs w:val="16"/>
        </w:rPr>
        <w:t>[Lisa; Ph.D in Anthropology, former professor of Native American Studies; “Plastic Shamans and Astroturf Sun Dances: New Age Commercialization of Native American Spirituality”; Nebraska Press; American Indian Quarterly. Vol. 24. No. 3; pp. 329-352] JCS</w:t>
      </w:r>
    </w:p>
    <w:p w:rsidR="009E4A12" w:rsidRPr="00B57B9C" w:rsidRDefault="009E4A12" w:rsidP="009E4A12">
      <w:pPr>
        <w:rPr>
          <w:rFonts w:asciiTheme="minorHAnsi" w:hAnsiTheme="minorHAnsi"/>
          <w:sz w:val="14"/>
        </w:rPr>
      </w:pPr>
      <w:r w:rsidRPr="007E42C1">
        <w:rPr>
          <w:rStyle w:val="StyleUnderline"/>
        </w:rPr>
        <w:t>The term New Age is often used to refer to a movement that emerged in the 198os.</w:t>
      </w:r>
      <w:r w:rsidRPr="00B57B9C">
        <w:rPr>
          <w:rFonts w:asciiTheme="minorHAnsi" w:hAnsiTheme="minorHAnsi"/>
          <w:sz w:val="14"/>
        </w:rPr>
        <w:t xml:space="preserve"> Its adherents ascribe to an eclectic amalgam of beliefs and practices, of- ten hybridized from various cultures. New Agers tend to focus on what they refer to as personal transformation and spiritual growth. </w:t>
      </w:r>
      <w:r w:rsidRPr="007E42C1">
        <w:rPr>
          <w:rStyle w:val="Emphasis"/>
        </w:rPr>
        <w:t>Many of them envi- sion a literal New Age, which is described as a period of massive change in the future when people will live in harmony with nature and each other.</w:t>
      </w:r>
      <w:r w:rsidRPr="00B57B9C">
        <w:rPr>
          <w:rFonts w:asciiTheme="minorHAnsi" w:hAnsiTheme="minorHAnsi"/>
          <w:sz w:val="14"/>
        </w:rPr>
        <w:t xml:space="preserve"> </w:t>
      </w:r>
      <w:r w:rsidRPr="007E42C1">
        <w:rPr>
          <w:rStyle w:val="StyleUnderline"/>
        </w:rPr>
        <w:t>Only in this New Age will they realize the full extent of human potential, including spir- itual growth, the development of psychic abilities, and optimum physical health through alternative healing.</w:t>
      </w:r>
      <w:r w:rsidRPr="00B57B9C">
        <w:rPr>
          <w:rFonts w:asciiTheme="minorHAnsi" w:hAnsiTheme="minorHAnsi"/>
          <w:sz w:val="14"/>
        </w:rPr>
        <w:t xml:space="preserve"> Most New Agers contend that this transformation will not take place through concerted political change directed at existing structures and institutions. Rather, it will be achieved through individual per- sonal transformation. </w:t>
      </w:r>
      <w:r w:rsidRPr="007E42C1">
        <w:rPr>
          <w:rStyle w:val="StyleUnderline"/>
        </w:rPr>
        <w:t>The New Age is only a movement in the loosest sense</w:t>
      </w:r>
      <w:r w:rsidRPr="00B57B9C">
        <w:rPr>
          <w:rFonts w:asciiTheme="minorHAnsi" w:hAnsiTheme="minorHAnsi"/>
          <w:sz w:val="14"/>
        </w:rPr>
        <w:t xml:space="preserve"> of the term. There is no circumscribed creed or defined tenets in the New Age movement. Nor are there any requirements for membership, although studies show most tend to be white, middle-aged, and college educated, with a middle- to upper-middle-class income. Estimates of people identifying with the New Age movement tend to run from ten to twenty million. </w:t>
      </w:r>
      <w:r w:rsidRPr="00B57B9C">
        <w:rPr>
          <w:rStyle w:val="StyleUnderline"/>
        </w:rPr>
        <w:t>Exact numbers are difficult to ascertain</w:t>
      </w:r>
      <w:r w:rsidRPr="00B57B9C">
        <w:rPr>
          <w:rFonts w:asciiTheme="minorHAnsi" w:hAnsiTheme="minorHAnsi"/>
          <w:sz w:val="14"/>
        </w:rPr>
        <w:t xml:space="preserve">, how- ever, because </w:t>
      </w:r>
      <w:r w:rsidRPr="00B57B9C">
        <w:rPr>
          <w:rStyle w:val="StyleUnderline"/>
        </w:rPr>
        <w:t>many New Age books have seeped into the mainstream and have influenced the views of people not consciously identified with the movement</w:t>
      </w:r>
      <w:r w:rsidRPr="00B57B9C">
        <w:rPr>
          <w:rFonts w:asciiTheme="minorHAnsi" w:hAnsiTheme="minorHAnsi"/>
          <w:sz w:val="14"/>
        </w:rPr>
        <w:t xml:space="preserve">. The New Age is thus not a strictly defined community headed by formally rec- ognized leaders with an articulated dogma. Rather, it is a term that is applied to a heterogeneous collection of philosophies and practices. There is a wide and burgeoning number of practices associated with the New Age, including interests in shamanism, goddess worship, Eastern religions, crystals, pagan rit- uals, extraterrestrials, and channeling spirit beings. "Native American spiritu- ality" is among the most popular interests.' It is my contention that the New Age is primarily a consumerist movement. There are a minority of adherents who live together and try to incorporate New Age philosophies and practices into all aspects of their lives. Some incor- porate these practices into part of their lives by taking workshops and engag- ing in New Age practices in their spare time. However, the majority of those who identify themselves as New Age (or who could be reasonably labeled as such by others) participate primarily through the purchase of texts and products targeted for the New Age market. </w:t>
      </w:r>
      <w:r w:rsidRPr="007E42C1">
        <w:rPr>
          <w:rStyle w:val="Emphasis"/>
        </w:rPr>
        <w:t>Native American spirituality is one of the most popular and profitable sectors of this New Age commercialism</w:t>
      </w:r>
      <w:r w:rsidRPr="00B57B9C">
        <w:rPr>
          <w:rFonts w:asciiTheme="minorHAnsi" w:hAnsiTheme="minorHAnsi"/>
          <w:sz w:val="14"/>
        </w:rPr>
        <w:t xml:space="preserve">.2 In this essay, the term New Agers is used to refer to the sector that is inter- ested in Native American spiritual traditions. Certainly, not everyone involved in the New Age movement is interested in Native American spirituality. More- over, there is diversity among those interested New Agers. A small percentage constructs their essential identity around Native American religion. A number of those who identify themselves as members of "the Rainbow Tribe" arguably fit into this category. Some Rainbow Tribe members spend time in communi- ties they form, engaged in their own version of Native American rituals. How- ever, many New Agers interested in Native American </w:t>
      </w:r>
      <w:r w:rsidRPr="00B57B9C">
        <w:rPr>
          <w:rFonts w:asciiTheme="minorHAnsi" w:hAnsiTheme="minorHAnsi"/>
          <w:sz w:val="14"/>
        </w:rPr>
        <w:lastRenderedPageBreak/>
        <w:t xml:space="preserve">spirituality participate only through commercially run seminars or the purchase of texts and prod- ucts. </w:t>
      </w:r>
      <w:r w:rsidRPr="00B57B9C">
        <w:rPr>
          <w:rStyle w:val="StyleUnderline"/>
        </w:rPr>
        <w:t>This article is primarily concerned with New Agers whose interest in Na- tive American spirituality is expressed through commercial pursuits.</w:t>
      </w:r>
      <w:r w:rsidRPr="00B57B9C">
        <w:rPr>
          <w:rFonts w:asciiTheme="minorHAnsi" w:hAnsiTheme="minorHAnsi"/>
          <w:sz w:val="14"/>
        </w:rPr>
        <w:t xml:space="preserve"> Although entrepreneurs will be discussed in the overview of New Age commercialization of Native American spirituality, their motivations are not the subject of this analysis (arguably, they are shrewd businessmen and women who know how to tap into lucrative markets). Rather, this essay seeks to explain why New Age consumers seek spiritual meaning through purchase.</w:t>
      </w:r>
    </w:p>
    <w:p w:rsidR="00C80264" w:rsidRDefault="009E4A12" w:rsidP="009E4A12">
      <w:pPr>
        <w:pStyle w:val="Heading3"/>
      </w:pPr>
      <w:bookmarkStart w:id="184" w:name="_Toc424225423"/>
      <w:r>
        <w:lastRenderedPageBreak/>
        <w:t>Fetishization Turn</w:t>
      </w:r>
      <w:bookmarkEnd w:id="184"/>
    </w:p>
    <w:p w:rsidR="009E4A12" w:rsidRDefault="009E4A12" w:rsidP="009E4A12">
      <w:pPr>
        <w:pStyle w:val="Heading4"/>
      </w:pPr>
      <w:r>
        <w:t>Your fetishization of indigenous people props up hierarchy and colonialism.</w:t>
      </w:r>
    </w:p>
    <w:p w:rsidR="009E4A12" w:rsidRPr="003E0573" w:rsidRDefault="009E4A12" w:rsidP="009E4A12">
      <w:pPr>
        <w:rPr>
          <w:b/>
          <w:sz w:val="28"/>
          <w:szCs w:val="28"/>
        </w:rPr>
      </w:pPr>
      <w:r w:rsidRPr="003E0573">
        <w:rPr>
          <w:b/>
          <w:sz w:val="28"/>
          <w:szCs w:val="28"/>
        </w:rPr>
        <w:t>Rifkin 11</w:t>
      </w:r>
      <w:r>
        <w:t xml:space="preserve"> </w:t>
      </w:r>
      <w:r w:rsidRPr="003E0573">
        <w:rPr>
          <w:sz w:val="16"/>
          <w:szCs w:val="16"/>
        </w:rPr>
        <w:t>[Mark; Associate Prof</w:t>
      </w:r>
      <w:r>
        <w:rPr>
          <w:sz w:val="16"/>
          <w:szCs w:val="16"/>
        </w:rPr>
        <w:t>2</w:t>
      </w:r>
      <w:r w:rsidRPr="003E0573">
        <w:rPr>
          <w:sz w:val="16"/>
          <w:szCs w:val="16"/>
        </w:rPr>
        <w:t>essor and PhD of English and Women's and Gender Studies, fellowship from the Center for the Study of Race, Politics, and Culture, author of Manifesting America: The Imperial Construction of U.S. National Space ,When Did Indians Become Straight?: Kinship, the History of Sexuality, and Native Sovereignty,  and The Erotics of Sovereignty: Queer Native Writing in the Era of Self-Determination; “Did Indians Become Straight?: Kinship, the History of Sexuality, and Native Sovereignty”, Oxford, pg 184-185]</w:t>
      </w:r>
      <w:r w:rsidRPr="003E0573">
        <w:rPr>
          <w:sz w:val="12"/>
          <w:szCs w:val="12"/>
        </w:rPr>
        <w:t>JCS</w:t>
      </w:r>
    </w:p>
    <w:p w:rsidR="00BD3C1E" w:rsidRDefault="009E4A12" w:rsidP="009E4A12">
      <w:pPr>
        <w:rPr>
          <w:sz w:val="14"/>
        </w:rPr>
      </w:pPr>
      <w:r w:rsidRPr="00631B03">
        <w:rPr>
          <w:rStyle w:val="Emphasis"/>
        </w:rPr>
        <w:t>Official expressions of support for native *culture" and 'community" function as a way of legitimizing the new policy regime</w:t>
      </w:r>
      <w:r w:rsidRPr="00631B03">
        <w:rPr>
          <w:sz w:val="14"/>
        </w:rPr>
        <w:t xml:space="preserve"> as more democratic than its predecessor, </w:t>
      </w:r>
      <w:r w:rsidRPr="00631B03">
        <w:rPr>
          <w:rStyle w:val="Emphasis"/>
        </w:rPr>
        <w:t>but these tropes of "tradition" end up dividing up native sociality into units that fit Euramerican categories.</w:t>
      </w:r>
      <w:r w:rsidRPr="00631B03">
        <w:rPr>
          <w:sz w:val="14"/>
        </w:rPr>
        <w:t xml:space="preserve"> Illustrating how </w:t>
      </w:r>
      <w:r w:rsidRPr="00631B03">
        <w:rPr>
          <w:rStyle w:val="StyleUnderline"/>
        </w:rPr>
        <w:t>social relations conventionally characterize</w:t>
      </w:r>
      <w:r w:rsidRPr="00631B03">
        <w:rPr>
          <w:sz w:val="14"/>
        </w:rPr>
        <w:t xml:space="preserve">d as </w:t>
      </w:r>
      <w:r w:rsidRPr="00631B03">
        <w:rPr>
          <w:rStyle w:val="StyleUnderline"/>
        </w:rPr>
        <w:t>kinship provided the pri-mary nexus for meaningful individual and collective association,</w:t>
      </w:r>
      <w:r w:rsidRPr="00631B03">
        <w:rPr>
          <w:sz w:val="14"/>
        </w:rPr>
        <w:t xml:space="preserve"> Dcloria's work </w:t>
      </w:r>
      <w:r w:rsidRPr="00631B03">
        <w:rPr>
          <w:rStyle w:val="StyleUnderline"/>
        </w:rPr>
        <w:t>disorients the assumptions animating reorganization, refusing the seg-mentation of native life into distinct spheres</w:t>
      </w:r>
      <w:r w:rsidRPr="00631B03">
        <w:rPr>
          <w:sz w:val="14"/>
        </w:rPr>
        <w:t xml:space="preserve"> (i.e., the domestic, religion, governance) </w:t>
      </w:r>
      <w:r w:rsidRPr="00631B03">
        <w:rPr>
          <w:rStyle w:val="StyleUnderline"/>
        </w:rPr>
        <w:t>and showing how supposedly primitive residential arrange-ments that distended the nuclear family</w:t>
      </w:r>
      <w:r w:rsidRPr="00631B03">
        <w:rPr>
          <w:sz w:val="14"/>
        </w:rPr>
        <w:t xml:space="preserve"> unit </w:t>
      </w:r>
      <w:r w:rsidRPr="00631B03">
        <w:rPr>
          <w:rStyle w:val="StyleUnderline"/>
        </w:rPr>
        <w:t>were saturated with the kind of sentimental affect</w:t>
      </w:r>
      <w:r w:rsidRPr="00631B03">
        <w:rPr>
          <w:sz w:val="14"/>
        </w:rPr>
        <w:t xml:space="preserve"> usually reserved for descriptions of the conjugal house-hold. In this way, Deloria employs </w:t>
      </w:r>
      <w:r w:rsidRPr="00631B03">
        <w:rPr>
          <w:rStyle w:val="StyleUnderline"/>
        </w:rPr>
        <w:t>the concept of kinship to contest the effort under reorganization to sustain allotment's privatization of 'family" and to cast U.S. policy as facilitating the restoration of native forms of "social organization:*</w:t>
      </w:r>
      <w:r w:rsidRPr="00631B03">
        <w:rPr>
          <w:sz w:val="14"/>
        </w:rPr>
        <w:t xml:space="preserve"> Her novel Waterlily, set among the Teton Sioux in the pre-reservation period, indicates how such </w:t>
      </w:r>
      <w:r w:rsidRPr="00631B03">
        <w:rPr>
          <w:rStyle w:val="Emphasis"/>
        </w:rPr>
        <w:t>networks sustained a range of social statuses for which there is no place in the de facto conjugal imaginary of postallotment policy</w:t>
      </w:r>
      <w:r w:rsidRPr="00631B03">
        <w:rPr>
          <w:sz w:val="14"/>
        </w:rPr>
        <w:t xml:space="preserve">; the text uses the principles of individual and collective connection it gathers under the rubric of "kinship" as a way of linking the range of practices and associations that had been outlawed as "Indian offenses"—including the Sun Dance, polygamy, redistribution or destruction of the belongings of the deceased, and regular travel to visit relatives (only the first one of which comes to be recognized as a legitimate expression of culture under Collier).. In this way. the novel provides a historically located account of Teton sociality that </w:t>
      </w:r>
      <w:r w:rsidRPr="00631B03">
        <w:rPr>
          <w:rStyle w:val="Emphasis"/>
        </w:rPr>
        <w:t xml:space="preserve">demonstrates the limits of Indian policy's multicultural fetishization of a particular version of "culture' </w:t>
      </w:r>
      <w:r w:rsidRPr="00631B03">
        <w:rPr>
          <w:sz w:val="14"/>
        </w:rPr>
        <w:t xml:space="preserve">Ella Deloriak work. in both Speaking of Indians and Waterlily, then, </w:t>
      </w:r>
      <w:r w:rsidRPr="00631B03">
        <w:rPr>
          <w:rStyle w:val="Emphasis"/>
        </w:rPr>
        <w:t>helps reveal the kinds of social mappings that implicitly define and constrain "self-government" under reorganization</w:t>
      </w:r>
      <w:r w:rsidRPr="00631B03">
        <w:rPr>
          <w:sz w:val="14"/>
        </w:rPr>
        <w:t xml:space="preserve">. In doing so, these texts help point toward the ways </w:t>
      </w:r>
      <w:r w:rsidRPr="00631B03">
        <w:rPr>
          <w:rStyle w:val="Emphasis"/>
        </w:rPr>
        <w:t>post-</w:t>
      </w:r>
      <w:r w:rsidRPr="00631B03">
        <w:rPr>
          <w:sz w:val="14"/>
        </w:rPr>
        <w:t xml:space="preserve">IRA </w:t>
      </w:r>
      <w:r w:rsidRPr="00631B03">
        <w:rPr>
          <w:rStyle w:val="Emphasis"/>
        </w:rPr>
        <w:t>political discourses rely on heteronormative sub-jectivities in fashioning modes of sovereignty</w:t>
      </w:r>
      <w:r w:rsidRPr="00631B03">
        <w:rPr>
          <w:sz w:val="14"/>
        </w:rPr>
        <w:t xml:space="preserve"> that will be recognized as legitimate by the U.S. government. </w:t>
      </w:r>
      <w:r w:rsidRPr="00631B03">
        <w:rPr>
          <w:rStyle w:val="Emphasis"/>
        </w:rPr>
        <w:t>Reorganization does not so much eliminate the administrative apparatus</w:t>
      </w:r>
      <w:r w:rsidRPr="00631B03">
        <w:rPr>
          <w:sz w:val="14"/>
        </w:rPr>
        <w:t xml:space="preserve">, </w:t>
      </w:r>
      <w:r w:rsidRPr="00631B03">
        <w:rPr>
          <w:rStyle w:val="Emphasis"/>
        </w:rPr>
        <w:t xml:space="preserve">subjectivities. or effects </w:t>
      </w:r>
      <w:r w:rsidRPr="00631B03">
        <w:rPr>
          <w:sz w:val="14"/>
        </w:rPr>
        <w:t xml:space="preserve">of the allotment program as selectively deploy them within a framework in which the goal has shined from detribalization to self-government." </w:t>
      </w:r>
      <w:r w:rsidRPr="00631B03">
        <w:rPr>
          <w:rStyle w:val="StyleUnderline"/>
        </w:rPr>
        <w:t xml:space="preserve">That change in the aims of federal policy has vast implications for the status of native governance and land tenure, but </w:t>
      </w:r>
      <w:r w:rsidRPr="00631B03">
        <w:rPr>
          <w:rStyle w:val="Emphasis"/>
        </w:rPr>
        <w:t>It does not mark an utter negation of</w:t>
      </w:r>
      <w:r w:rsidRPr="00631B03">
        <w:rPr>
          <w:rStyle w:val="StyleUnderline"/>
        </w:rPr>
        <w:t xml:space="preserve"> the technologies, </w:t>
      </w:r>
      <w:r w:rsidRPr="00631B03">
        <w:rPr>
          <w:rStyle w:val="Emphasis"/>
        </w:rPr>
        <w:t>discourses, and ideologies</w:t>
      </w:r>
      <w:r w:rsidRPr="00631B03">
        <w:rPr>
          <w:rStyle w:val="StyleUnderline"/>
        </w:rPr>
        <w:t xml:space="preserve"> of privatization put in play under allotment</w:t>
      </w:r>
      <w:r w:rsidRPr="00631B03">
        <w:rPr>
          <w:sz w:val="14"/>
        </w:rPr>
        <w:t xml:space="preserve">. Rather, </w:t>
      </w:r>
      <w:r w:rsidRPr="00631B03">
        <w:rPr>
          <w:rStyle w:val="Emphasis"/>
        </w:rPr>
        <w:t>In changing the dominant scale</w:t>
      </w:r>
      <w:r w:rsidRPr="00631B03">
        <w:rPr>
          <w:rStyle w:val="StyleUnderline"/>
        </w:rPr>
        <w:t xml:space="preserve"> and topoi of policy </w:t>
      </w:r>
      <w:r w:rsidRPr="00631B03">
        <w:rPr>
          <w:rStyle w:val="Emphasis"/>
        </w:rPr>
        <w:t>from the nuclear family home to the reservation 'community</w:t>
      </w:r>
      <w:r w:rsidRPr="00631B03">
        <w:rPr>
          <w:rStyle w:val="StyleUnderline"/>
        </w:rPr>
        <w:t xml:space="preserve">: </w:t>
      </w:r>
      <w:r w:rsidRPr="00631B03">
        <w:rPr>
          <w:rStyle w:val="Emphasis"/>
        </w:rPr>
        <w:t>reorganization</w:t>
      </w:r>
      <w:r w:rsidRPr="00631B03">
        <w:rPr>
          <w:rStyle w:val="StyleUnderline"/>
        </w:rPr>
        <w:t xml:space="preserve"> in one key </w:t>
      </w:r>
      <w:r w:rsidRPr="00631B03">
        <w:rPr>
          <w:rStyle w:val="Emphasis"/>
        </w:rPr>
        <w:t>pushes for forms of political, territorial, and economic integration that appear antithetical</w:t>
      </w:r>
      <w:r w:rsidRPr="00631B03">
        <w:rPr>
          <w:rStyle w:val="StyleUnderline"/>
        </w:rPr>
        <w:t xml:space="preserve"> to the previous policy while in another key continuing to draw on the imaginary of allotment in formulating what should occur at the level of kinship and residency. In this way, </w:t>
      </w:r>
      <w:r w:rsidRPr="00631B03">
        <w:rPr>
          <w:rStyle w:val="Emphasis"/>
        </w:rPr>
        <w:t>the IRA replaces and extends the prior regime simultaneously, but in different registers</w:t>
      </w:r>
      <w:r w:rsidRPr="00631B03">
        <w:rPr>
          <w:sz w:val="14"/>
        </w:rPr>
        <w:t xml:space="preserve">. Those patterns arc not in fact fully separable, how-ever, in that </w:t>
      </w:r>
      <w:r w:rsidRPr="00631B03">
        <w:rPr>
          <w:rStyle w:val="StyleUnderline"/>
        </w:rPr>
        <w:t xml:space="preserve">the logic by which political and familial formations can be divided into distinct domains/spheres is itself reliant on a distinction between public policy and domesticity that Is a legacy of allotment. </w:t>
      </w:r>
      <w:r w:rsidRPr="00631B03">
        <w:rPr>
          <w:sz w:val="14"/>
        </w:rPr>
        <w:t xml:space="preserve">Thus, </w:t>
      </w:r>
      <w:r w:rsidRPr="00631B03">
        <w:rPr>
          <w:rStyle w:val="Emphasis"/>
        </w:rPr>
        <w:t>reorganization remains complexly inflected by allotment even as the one embraces the idea of native collectivity targeted for erasure by the other</w:t>
      </w:r>
      <w:r w:rsidRPr="00631B03">
        <w:rPr>
          <w:sz w:val="14"/>
        </w:rPr>
        <w:t xml:space="preserve">. The nexus of 'private personhood, intimacy, and property holding operative under allotment comes to be treated as an incontestable given under reorganization. </w:t>
      </w:r>
      <w:r w:rsidRPr="00631B03">
        <w:rPr>
          <w:rStyle w:val="StyleUnderline"/>
        </w:rPr>
        <w:t>providing the kernel around which native “communities” would be formed."</w:t>
      </w:r>
      <w:r w:rsidRPr="00631B03">
        <w:rPr>
          <w:sz w:val="14"/>
        </w:rPr>
        <w:t xml:space="preserve"> </w:t>
      </w:r>
    </w:p>
    <w:p w:rsidR="00BD3C1E" w:rsidRDefault="00BD3C1E" w:rsidP="00BD3C1E">
      <w:r>
        <w:br w:type="page"/>
      </w:r>
    </w:p>
    <w:p w:rsidR="009E4A12" w:rsidRDefault="00BD3C1E" w:rsidP="00BD3C1E">
      <w:pPr>
        <w:pStyle w:val="Heading3"/>
      </w:pPr>
      <w:bookmarkStart w:id="185" w:name="_Toc424225424"/>
      <w:r>
        <w:lastRenderedPageBreak/>
        <w:t>Victimization Turn</w:t>
      </w:r>
      <w:bookmarkEnd w:id="185"/>
    </w:p>
    <w:p w:rsidR="00BD3C1E" w:rsidRPr="009E23F5" w:rsidRDefault="00BD3C1E" w:rsidP="00BD3C1E">
      <w:pPr>
        <w:pStyle w:val="Heading4"/>
      </w:pPr>
      <w:r w:rsidRPr="009E23F5">
        <w:t>Victimization Turn – The negative portrays Native Americans as powerless victims of the oppression of the Federal Government – This is the new means of colonial pacification – It presupposes the inevitable defeat of Native American and undermines any moves towards real solidarity – guts alt solvency</w:t>
      </w:r>
    </w:p>
    <w:p w:rsidR="00BD3C1E" w:rsidRPr="000A4465" w:rsidRDefault="00BD3C1E" w:rsidP="00BD3C1E">
      <w:r w:rsidRPr="000A4465">
        <w:rPr>
          <w:rStyle w:val="Style13ptBold"/>
        </w:rPr>
        <w:t>Root</w:t>
      </w:r>
      <w:r w:rsidRPr="000A4465">
        <w:t xml:space="preserve">, Professor of Critical Theory at the University of Toronto </w:t>
      </w:r>
      <w:r w:rsidRPr="000A4465">
        <w:rPr>
          <w:rStyle w:val="Style13ptBold"/>
        </w:rPr>
        <w:t>97</w:t>
      </w:r>
      <w:r w:rsidRPr="000A4465">
        <w:t xml:space="preserve"> (Deborah, Borrowed Power: Essays on Cultural Appropriation, Edited by Bruce Ziff)</w:t>
      </w:r>
      <w:r>
        <w:t xml:space="preserve"> IEG</w:t>
      </w:r>
    </w:p>
    <w:p w:rsidR="00BD3C1E" w:rsidRPr="002578AD" w:rsidRDefault="00BD3C1E" w:rsidP="00BD3C1E">
      <w:pPr>
        <w:pStyle w:val="CardsShrunk"/>
        <w:ind w:left="0"/>
        <w:rPr>
          <w:rStyle w:val="CardsChar"/>
          <w:rFonts w:ascii="Arial" w:hAnsi="Arial" w:cs="Arial"/>
        </w:rPr>
      </w:pPr>
      <w:r w:rsidRPr="002578AD">
        <w:rPr>
          <w:rStyle w:val="CardsChar"/>
          <w:rFonts w:ascii="Arial" w:hAnsi="Arial" w:cs="Arial"/>
        </w:rPr>
        <w:t>Why would Karma and his countercultural predecessors identify with people who, time and time again, are presented as victims? First Nations writer Deborah Doxtator makes the point that</w:t>
      </w:r>
      <w:r w:rsidRPr="002578AD">
        <w:rPr>
          <w:rFonts w:ascii="Arial" w:hAnsi="Arial" w:cs="Arial"/>
          <w:sz w:val="16"/>
        </w:rPr>
        <w:t xml:space="preserve"> </w:t>
      </w:r>
      <w:r w:rsidRPr="002578AD">
        <w:rPr>
          <w:rStyle w:val="StyleUnderline"/>
          <w:rFonts w:ascii="Arial" w:hAnsi="Arial" w:cs="Arial"/>
        </w:rPr>
        <w:t xml:space="preserve">it is </w:t>
      </w:r>
      <w:r w:rsidRPr="002578AD">
        <w:rPr>
          <w:rStyle w:val="CardsChar"/>
          <w:rFonts w:ascii="Arial" w:hAnsi="Arial" w:cs="Arial"/>
        </w:rPr>
        <w:t>precisely</w:t>
      </w:r>
      <w:r w:rsidRPr="002578AD">
        <w:rPr>
          <w:rFonts w:ascii="Arial" w:hAnsi="Arial" w:cs="Arial"/>
          <w:sz w:val="16"/>
        </w:rPr>
        <w:t xml:space="preserve"> </w:t>
      </w:r>
      <w:r w:rsidRPr="002578AD">
        <w:rPr>
          <w:rStyle w:val="StyleUnderline"/>
          <w:rFonts w:ascii="Arial" w:hAnsi="Arial" w:cs="Arial"/>
        </w:rPr>
        <w:t>the image of Indians as doomed victims that some white people identify with</w:t>
      </w:r>
      <w:r w:rsidRPr="002578AD">
        <w:rPr>
          <w:rFonts w:ascii="Arial" w:hAnsi="Arial" w:cs="Arial"/>
          <w:sz w:val="16"/>
        </w:rPr>
        <w:t xml:space="preserve">: </w:t>
      </w:r>
      <w:r w:rsidRPr="002578AD">
        <w:rPr>
          <w:rStyle w:val="CardsChar"/>
          <w:rFonts w:ascii="Arial" w:hAnsi="Arial" w:cs="Arial"/>
        </w:rPr>
        <w:t>she calls this the "I'm a victim too complex. Indeed, Friedrich Nietzsche conceived, something like this complex as the very core of Christian culture, underlining the link between pity and contempt</w:t>
      </w:r>
      <w:r w:rsidRPr="002578AD">
        <w:rPr>
          <w:rFonts w:ascii="Arial" w:hAnsi="Arial" w:cs="Arial"/>
          <w:sz w:val="16"/>
        </w:rPr>
        <w:t xml:space="preserve">. </w:t>
      </w:r>
      <w:r w:rsidRPr="002578AD">
        <w:rPr>
          <w:rStyle w:val="StyleUnderline"/>
          <w:rFonts w:ascii="Arial" w:hAnsi="Arial" w:cs="Arial"/>
        </w:rPr>
        <w:t>Thinking of someone else as a victim is a way of displacing one's own pain</w:t>
      </w:r>
      <w:r w:rsidRPr="002578AD">
        <w:rPr>
          <w:rFonts w:ascii="Arial" w:hAnsi="Arial" w:cs="Arial"/>
          <w:sz w:val="16"/>
        </w:rPr>
        <w:t xml:space="preserve">: </w:t>
      </w:r>
      <w:r w:rsidRPr="002578AD">
        <w:rPr>
          <w:rStyle w:val="CardsChar"/>
          <w:rFonts w:ascii="Arial" w:hAnsi="Arial" w:cs="Arial"/>
        </w:rPr>
        <w:t xml:space="preserve">in reactive Christian thinking, I am less of a victim than you because you are more of a victim than me. </w:t>
      </w:r>
      <w:r w:rsidRPr="002578AD">
        <w:rPr>
          <w:rStyle w:val="StyleUnderline"/>
          <w:rFonts w:ascii="Arial" w:hAnsi="Arial" w:cs="Arial"/>
        </w:rPr>
        <w:t xml:space="preserve">White hippies do tend to recognize some of the oppressive aspects of </w:t>
      </w:r>
      <w:r w:rsidRPr="002578AD">
        <w:rPr>
          <w:rStyle w:val="CardsChar"/>
          <w:rFonts w:ascii="Arial" w:hAnsi="Arial" w:cs="Arial"/>
        </w:rPr>
        <w:t>industrial, consumerist</w:t>
      </w:r>
      <w:r w:rsidRPr="002578AD">
        <w:rPr>
          <w:rFonts w:ascii="Arial" w:hAnsi="Arial" w:cs="Arial"/>
          <w:sz w:val="28"/>
        </w:rPr>
        <w:t xml:space="preserve"> </w:t>
      </w:r>
      <w:r w:rsidRPr="002578AD">
        <w:rPr>
          <w:rStyle w:val="StyleUnderline"/>
          <w:rFonts w:ascii="Arial" w:hAnsi="Arial" w:cs="Arial"/>
        </w:rPr>
        <w:t xml:space="preserve">society but manifest this by focusing on and identifying with people who seem to be even more oppressed, thus reproducing the </w:t>
      </w:r>
      <w:r w:rsidRPr="002578AD">
        <w:rPr>
          <w:rStyle w:val="CardsChar"/>
          <w:rFonts w:ascii="Arial" w:hAnsi="Arial" w:cs="Arial"/>
        </w:rPr>
        <w:t>1970s</w:t>
      </w:r>
      <w:r w:rsidRPr="002578AD">
        <w:rPr>
          <w:rFonts w:ascii="Arial" w:hAnsi="Arial" w:cs="Arial"/>
          <w:sz w:val="16"/>
        </w:rPr>
        <w:t xml:space="preserve"> </w:t>
      </w:r>
      <w:r w:rsidRPr="002578AD">
        <w:rPr>
          <w:rStyle w:val="StyleUnderline"/>
          <w:rFonts w:ascii="Arial" w:hAnsi="Arial" w:cs="Arial"/>
          <w:szCs w:val="22"/>
        </w:rPr>
        <w:t>movie version of Natives as defeated victims who exist only in the past. Western culture is permeated with the duplicitous</w:t>
      </w:r>
      <w:r w:rsidRPr="002578AD">
        <w:rPr>
          <w:rFonts w:ascii="Arial" w:hAnsi="Arial" w:cs="Arial"/>
          <w:sz w:val="22"/>
          <w:szCs w:val="22"/>
        </w:rPr>
        <w:t>,</w:t>
      </w:r>
      <w:r w:rsidRPr="002578AD">
        <w:rPr>
          <w:rFonts w:ascii="Arial" w:hAnsi="Arial" w:cs="Arial"/>
          <w:sz w:val="16"/>
        </w:rPr>
        <w:t xml:space="preserve"> Christian </w:t>
      </w:r>
      <w:r w:rsidRPr="002578AD">
        <w:rPr>
          <w:rStyle w:val="StyleUnderline"/>
          <w:rFonts w:ascii="Arial" w:hAnsi="Arial" w:cs="Arial"/>
        </w:rPr>
        <w:t>notion of victimization, which on the one hand implies a moral or spiritual superiority and on the other a kind of weakness that is to be overcome</w:t>
      </w:r>
      <w:r w:rsidRPr="002578AD">
        <w:rPr>
          <w:rFonts w:ascii="Arial" w:hAnsi="Arial" w:cs="Arial"/>
          <w:sz w:val="16"/>
        </w:rPr>
        <w:t xml:space="preserve">. </w:t>
      </w:r>
      <w:r w:rsidRPr="002578AD">
        <w:rPr>
          <w:rStyle w:val="CardsChar"/>
          <w:rFonts w:ascii="Arial" w:hAnsi="Arial" w:cs="Arial"/>
        </w:rPr>
        <w:t>Martyred saints are represented as suffering physical torment with a heroic steadfastness of faith. Yet the body, whether sinful or suffering, is thought to be inherently abject. Thus, to be a victim is to be both heroic and abject</w:t>
      </w:r>
      <w:r w:rsidRPr="002578AD">
        <w:rPr>
          <w:rFonts w:ascii="Arial" w:hAnsi="Arial" w:cs="Arial"/>
          <w:sz w:val="16"/>
        </w:rPr>
        <w:t xml:space="preserve">. </w:t>
      </w:r>
      <w:r w:rsidRPr="002578AD">
        <w:rPr>
          <w:rStyle w:val="StyleUnderline"/>
          <w:rFonts w:ascii="Arial" w:hAnsi="Arial" w:cs="Arial"/>
        </w:rPr>
        <w:t xml:space="preserve">White representations (both "sympathetic" and explicitly racist) of colonial wars </w:t>
      </w:r>
      <w:r w:rsidRPr="002578AD">
        <w:rPr>
          <w:rStyle w:val="CardsChar"/>
          <w:rFonts w:ascii="Arial" w:hAnsi="Arial" w:cs="Arial"/>
        </w:rPr>
        <w:t>tend to maintain this definition and</w:t>
      </w:r>
      <w:r w:rsidRPr="002578AD">
        <w:rPr>
          <w:rFonts w:ascii="Arial" w:hAnsi="Arial" w:cs="Arial"/>
          <w:sz w:val="16"/>
        </w:rPr>
        <w:t xml:space="preserve"> </w:t>
      </w:r>
      <w:r w:rsidRPr="002578AD">
        <w:rPr>
          <w:rStyle w:val="StyleUnderline"/>
          <w:rFonts w:ascii="Arial" w:hAnsi="Arial" w:cs="Arial"/>
        </w:rPr>
        <w:t>underline the view that Native heroism derives from and is the consequence of defeat.  The white fascination with the romantic, abstract heroism of Native people is thus able to function as another means of colonial pracification because it presupposes the inevitable defeat and disappearance of the nations</w:t>
      </w:r>
      <w:r w:rsidRPr="002578AD">
        <w:rPr>
          <w:rFonts w:ascii="Arial" w:hAnsi="Arial" w:cs="Arial"/>
          <w:sz w:val="16"/>
        </w:rPr>
        <w:t xml:space="preserve">. </w:t>
      </w:r>
      <w:r w:rsidRPr="002578AD">
        <w:rPr>
          <w:rStyle w:val="CardsChar"/>
          <w:rFonts w:ascii="Arial" w:hAnsi="Arial" w:cs="Arial"/>
        </w:rPr>
        <w:t xml:space="preserve">Colonialism adds a new twist to the Christian view that people are victims by their very nature or essence, and here the relation between aggressor and victim becomes wholly static and cannot shift. Every-one is frozen into his or her position and role. And, </w:t>
      </w:r>
      <w:r w:rsidRPr="002578AD">
        <w:rPr>
          <w:rStyle w:val="StyleUnderline"/>
          <w:rFonts w:ascii="Arial" w:hAnsi="Arial" w:cs="Arial"/>
        </w:rPr>
        <w:t>of course, conceiving of an enemy nation as heroic also makes the oppressors look good because they have defeated a truly worthy and valiant enemy</w:t>
      </w:r>
      <w:r w:rsidRPr="002578AD">
        <w:rPr>
          <w:rFonts w:ascii="Arial" w:hAnsi="Arial" w:cs="Arial"/>
          <w:sz w:val="16"/>
        </w:rPr>
        <w:t xml:space="preserve">. </w:t>
      </w:r>
      <w:r w:rsidRPr="002578AD">
        <w:rPr>
          <w:rStyle w:val="CardsChar"/>
          <w:rFonts w:ascii="Arial" w:hAnsi="Arial" w:cs="Arial"/>
        </w:rPr>
        <w:t>This, too, is nothing new in Western culture. Recall the famous Roman sculpture of the dying Gaul, an image of a heroic, yet defeated enemy. Here we approach what it was we all forgot in our eagerness to embrace the representation of Inidans as heroic victim</w:t>
      </w:r>
      <w:r w:rsidRPr="002578AD">
        <w:rPr>
          <w:rFonts w:ascii="Arial" w:hAnsi="Arial" w:cs="Arial"/>
          <w:sz w:val="16"/>
        </w:rPr>
        <w:t xml:space="preserve">s: </w:t>
      </w:r>
      <w:r w:rsidRPr="002578AD">
        <w:rPr>
          <w:rStyle w:val="StyleUnderline"/>
          <w:rFonts w:ascii="Arial" w:hAnsi="Arial" w:cs="Arial"/>
        </w:rPr>
        <w:t>if Native nations are portrayed as inherently abject and doomed to defeat, white viewers will not feel any connection to colonialism</w:t>
      </w:r>
      <w:r w:rsidRPr="002578AD">
        <w:rPr>
          <w:rFonts w:ascii="Arial" w:hAnsi="Arial" w:cs="Arial"/>
          <w:sz w:val="16"/>
        </w:rPr>
        <w:t xml:space="preserve">, </w:t>
      </w:r>
      <w:r w:rsidRPr="002578AD">
        <w:rPr>
          <w:rStyle w:val="CardsChar"/>
          <w:rFonts w:ascii="Arial" w:hAnsi="Arial" w:cs="Arial"/>
        </w:rPr>
        <w:t>either in the past or in the present. This is why the phony Native culture of movies, Edward Curtis photographs, and television is so appealing to white people</w:t>
      </w:r>
      <w:r w:rsidRPr="002578AD">
        <w:rPr>
          <w:rFonts w:ascii="Arial" w:hAnsi="Arial" w:cs="Arial"/>
          <w:sz w:val="16"/>
        </w:rPr>
        <w:t xml:space="preserve">: </w:t>
      </w:r>
      <w:r w:rsidRPr="002578AD">
        <w:rPr>
          <w:rStyle w:val="StyleUnderline"/>
          <w:rFonts w:ascii="Arial" w:hAnsi="Arial" w:cs="Arial"/>
        </w:rPr>
        <w:t>if</w:t>
      </w:r>
      <w:r w:rsidRPr="002578AD">
        <w:rPr>
          <w:rFonts w:ascii="Arial" w:hAnsi="Arial" w:cs="Arial"/>
          <w:sz w:val="16"/>
        </w:rPr>
        <w:t xml:space="preserve">, </w:t>
      </w:r>
      <w:r w:rsidRPr="002578AD">
        <w:rPr>
          <w:rStyle w:val="CardsChar"/>
          <w:rFonts w:ascii="Arial" w:hAnsi="Arial" w:cs="Arial"/>
        </w:rPr>
        <w:t>as Hollywood and capitalism would have it</w:t>
      </w:r>
      <w:r w:rsidRPr="002578AD">
        <w:rPr>
          <w:rFonts w:ascii="Arial" w:hAnsi="Arial" w:cs="Arial"/>
          <w:sz w:val="16"/>
        </w:rPr>
        <w:t xml:space="preserve">, </w:t>
      </w:r>
      <w:r w:rsidRPr="002578AD">
        <w:rPr>
          <w:rStyle w:val="StyleUnderline"/>
          <w:rFonts w:ascii="Arial" w:hAnsi="Arial" w:cs="Arial"/>
        </w:rPr>
        <w:t xml:space="preserve">the nations are foreordained to assimilate and vanish, then white viewers need not question racism or face the discomfort of interrogating our continuing position as members of a colonizing nation. We will not feel connected to ongoing struggles </w:t>
      </w:r>
      <w:r w:rsidRPr="002578AD">
        <w:rPr>
          <w:rStyle w:val="CardsChar"/>
          <w:rFonts w:ascii="Arial" w:hAnsi="Arial" w:cs="Arial"/>
        </w:rPr>
        <w:t>in James Bay, Chiapas, Kanesatake, and elsewhere and to the different relation to the land that these struggles express.</w:t>
      </w:r>
      <w:r w:rsidRPr="002578AD">
        <w:rPr>
          <w:rFonts w:ascii="Arial" w:hAnsi="Arial" w:cs="Arial"/>
          <w:sz w:val="16"/>
        </w:rPr>
        <w:t xml:space="preserve"> </w:t>
      </w:r>
      <w:r w:rsidRPr="002578AD">
        <w:rPr>
          <w:rStyle w:val="StyleUnderline"/>
          <w:rFonts w:ascii="Arial" w:hAnsi="Arial" w:cs="Arial"/>
        </w:rPr>
        <w:t xml:space="preserve">Any sense of connection to events occurring on the ground is lost, and "Native" becomes another empty category </w:t>
      </w:r>
      <w:r w:rsidRPr="002578AD">
        <w:rPr>
          <w:rStyle w:val="CardsChar"/>
          <w:rFonts w:ascii="Arial" w:hAnsi="Arial" w:cs="Arial"/>
        </w:rPr>
        <w:t>that can be mined for its trappings and images</w:t>
      </w:r>
      <w:r w:rsidRPr="002578AD">
        <w:rPr>
          <w:rFonts w:ascii="Arial" w:hAnsi="Arial" w:cs="Arial"/>
          <w:sz w:val="16"/>
        </w:rPr>
        <w:t xml:space="preserve">. </w:t>
      </w:r>
      <w:r w:rsidRPr="002578AD">
        <w:rPr>
          <w:rStyle w:val="StyleUnderline"/>
          <w:rFonts w:ascii="Arial" w:hAnsi="Arial" w:cs="Arial"/>
        </w:rPr>
        <w:t xml:space="preserve">And the "love" of Indians professed by counterculture </w:t>
      </w:r>
      <w:r w:rsidRPr="002578AD">
        <w:rPr>
          <w:rStyle w:val="CardsChar"/>
          <w:rFonts w:ascii="Arial" w:hAnsi="Arial" w:cs="Arial"/>
        </w:rPr>
        <w:t>old and new</w:t>
      </w:r>
      <w:r w:rsidRPr="002578AD">
        <w:rPr>
          <w:rFonts w:ascii="Arial" w:hAnsi="Arial" w:cs="Arial"/>
          <w:sz w:val="16"/>
        </w:rPr>
        <w:t xml:space="preserve"> </w:t>
      </w:r>
      <w:r w:rsidRPr="002578AD">
        <w:rPr>
          <w:rStyle w:val="StyleUnderline"/>
          <w:rFonts w:ascii="Arial" w:hAnsi="Arial" w:cs="Arial"/>
        </w:rPr>
        <w:t>continues to have nothing to do  with Native people and certainly nothing to do with supporting contemporary Native struggles</w:t>
      </w:r>
      <w:r w:rsidRPr="002578AD">
        <w:rPr>
          <w:rFonts w:ascii="Arial" w:hAnsi="Arial" w:cs="Arial"/>
          <w:sz w:val="16"/>
        </w:rPr>
        <w:t xml:space="preserve">. </w:t>
      </w:r>
      <w:r w:rsidRPr="002578AD">
        <w:rPr>
          <w:rStyle w:val="CardsChar"/>
          <w:rFonts w:ascii="Arial" w:hAnsi="Arial" w:cs="Arial"/>
        </w:rPr>
        <w:t>Westerns and other colonial narratives are in the business of producing binarisms which have had effects on all of u</w:t>
      </w:r>
      <w:r w:rsidRPr="002578AD">
        <w:rPr>
          <w:rFonts w:ascii="Arial" w:hAnsi="Arial" w:cs="Arial"/>
          <w:sz w:val="16"/>
        </w:rPr>
        <w:t xml:space="preserve">s. </w:t>
      </w:r>
      <w:r w:rsidRPr="002578AD">
        <w:rPr>
          <w:rStyle w:val="StyleUnderline"/>
          <w:rFonts w:ascii="Arial" w:hAnsi="Arial" w:cs="Arial"/>
        </w:rPr>
        <w:t xml:space="preserve">As white people, we need to rethink and recover the histories erased by popular culture </w:t>
      </w:r>
      <w:r w:rsidRPr="002578AD">
        <w:rPr>
          <w:rFonts w:ascii="Arial" w:hAnsi="Arial" w:cs="Arial"/>
          <w:sz w:val="16"/>
        </w:rPr>
        <w:t xml:space="preserve">and school textbooks. There were always alternatives to John Wayne. We also need to think through the nature of power and its relation to culture. John Trudell said somewhere that there is a difference between being oppressed and being powerless: Native people may be oppressed, but the traditions have power; white people may be "in charge" within a colonial context, but our culture has lost its heart, soul, </w:t>
      </w:r>
      <w:r w:rsidRPr="002578AD">
        <w:rPr>
          <w:rFonts w:ascii="Arial" w:hAnsi="Arial" w:cs="Arial"/>
          <w:sz w:val="16"/>
        </w:rPr>
        <w:lastRenderedPageBreak/>
        <w:t xml:space="preserve">and life-its power. </w:t>
      </w:r>
      <w:r w:rsidRPr="002578AD">
        <w:rPr>
          <w:rStyle w:val="StyleUnderline"/>
          <w:rFonts w:ascii="Arial" w:hAnsi="Arial" w:cs="Arial"/>
        </w:rPr>
        <w:t>It is up to us to look into how our traditions were taken over and distorted by a destructive, soulless ethos and find ways to heal our cultural diseases</w:t>
      </w:r>
      <w:r w:rsidRPr="002578AD">
        <w:rPr>
          <w:rFonts w:ascii="Arial" w:hAnsi="Arial" w:cs="Arial"/>
          <w:sz w:val="16"/>
        </w:rPr>
        <w:t xml:space="preserve">. </w:t>
      </w:r>
      <w:r w:rsidRPr="002578AD">
        <w:rPr>
          <w:rStyle w:val="CardsChar"/>
          <w:rFonts w:ascii="Arial" w:hAnsi="Arial" w:cs="Arial"/>
        </w:rPr>
        <w:t>This is where Karma's approach breaks down: he thinks he has to turn himself into a "white-skinned Indian" because he cannot find a way to transform and locate power in his own tradition. Because of the elided histories, he is unable to identify with the white people who have resisted oppression over the centuries. He, too, is rendered passive by the romantic discourse of inevitable defeat and disappearance. And because Karma thinks white culture is one thing-the dead, shopping-mall culture of our time-appropriation becomes his only escape, and it becomes impossible for him to imagine standing side by side with Native people as equals.</w:t>
      </w:r>
    </w:p>
    <w:p w:rsidR="00BD3C1E" w:rsidRPr="00BD3C1E" w:rsidRDefault="00BD3C1E" w:rsidP="00BD3C1E"/>
    <w:p w:rsidR="009E4A12" w:rsidRPr="009E4A12" w:rsidRDefault="009E4A12" w:rsidP="009E4A12"/>
    <w:p w:rsidR="00090232" w:rsidRDefault="00C80264" w:rsidP="00C80264">
      <w:pPr>
        <w:pStyle w:val="Heading3"/>
      </w:pPr>
      <w:bookmarkStart w:id="186" w:name="_Toc424225425"/>
      <w:r>
        <w:lastRenderedPageBreak/>
        <w:t>Property Turn</w:t>
      </w:r>
      <w:bookmarkEnd w:id="186"/>
    </w:p>
    <w:p w:rsidR="00C80264" w:rsidRDefault="00C80264" w:rsidP="00C80264">
      <w:pPr>
        <w:pStyle w:val="Heading4"/>
      </w:pPr>
      <w:r>
        <w:t xml:space="preserve">Treating the land as Indigenous “property” is the same logic as the colonial power of America and legitimizes exploitation </w:t>
      </w:r>
    </w:p>
    <w:p w:rsidR="00C80264" w:rsidRDefault="00C80264" w:rsidP="00C80264">
      <w:r w:rsidRPr="008F1D23">
        <w:rPr>
          <w:rStyle w:val="Style13ptBold"/>
        </w:rPr>
        <w:t>Ladson-Billings and Tate 95</w:t>
      </w:r>
      <w:r>
        <w:t xml:space="preserve"> (Gloria, </w:t>
      </w:r>
      <w:r w:rsidRPr="003C7827">
        <w:t>American pedagogical theorist and teacher educator on the faculty of the University of Wisconsin–Madison School of Education and researcher at the Wisconsin Center for Education</w:t>
      </w:r>
      <w:r>
        <w:t xml:space="preserve">, and William, Dean of the Graduate School of Arts &amp; Sciences and Vice Provost for Graduate Education, Edward Mallinckrodt Distinguished University Professor in Arts &amp; Sciences, 1995,“Toward a Critical Race Theory of Education”, </w:t>
      </w:r>
      <w:r>
        <w:rPr>
          <w:i/>
        </w:rPr>
        <w:t xml:space="preserve">Teachers College Record Volume 97 Number 1, </w:t>
      </w:r>
      <w:r>
        <w:t>pgs 52-53 )</w:t>
      </w:r>
    </w:p>
    <w:p w:rsidR="00BD3C1E" w:rsidRDefault="00C80264" w:rsidP="00C80264">
      <w:pPr>
        <w:rPr>
          <w:sz w:val="16"/>
        </w:rPr>
      </w:pPr>
      <w:r w:rsidRPr="008F1D23">
        <w:rPr>
          <w:sz w:val="16"/>
        </w:rPr>
        <w:t>In our analysis we add another aspect to this critical paradigm that disentangles democracy and capitalism. Many discussions of democracy conflate it with capitalism despite the fact that it is possible to have a democratic government with an economic system other than capitalism. Discussing the two ideologies as if they were one masks the pernicious</w:t>
      </w:r>
      <w:r w:rsidRPr="008F1D23">
        <w:rPr>
          <w:sz w:val="12"/>
        </w:rPr>
        <w:t>∂</w:t>
      </w:r>
      <w:r w:rsidRPr="008F1D23">
        <w:rPr>
          <w:sz w:val="16"/>
        </w:rPr>
        <w:t xml:space="preserve"> effects of capitalism on those who are relegated to its lowest ranks. Traditional civil rights approaches to solving inequality have depended on the</w:t>
      </w:r>
      <w:r w:rsidRPr="008F1D23">
        <w:rPr>
          <w:sz w:val="12"/>
        </w:rPr>
        <w:t>∂</w:t>
      </w:r>
      <w:r w:rsidRPr="008F1D23">
        <w:rPr>
          <w:sz w:val="16"/>
        </w:rPr>
        <w:t xml:space="preserve"> “rightness” of democracy while ignoring the structural inequality of capitalism." However. democracy in the US. context was built on capitalism. </w:t>
      </w:r>
      <w:r w:rsidRPr="008F1D23">
        <w:rPr>
          <w:sz w:val="12"/>
        </w:rPr>
        <w:t>∂</w:t>
      </w:r>
      <w:r w:rsidRPr="008F1D23">
        <w:rPr>
          <w:sz w:val="16"/>
        </w:rPr>
        <w:t xml:space="preserve"> In the early years of the republic only capitalists enjoyed the franchise.</w:t>
      </w:r>
      <w:r w:rsidRPr="008F1D23">
        <w:rPr>
          <w:sz w:val="12"/>
        </w:rPr>
        <w:t>∂</w:t>
      </w:r>
      <w:r w:rsidRPr="008F1D23">
        <w:rPr>
          <w:sz w:val="16"/>
        </w:rPr>
        <w:t xml:space="preserve"> Two hundred years later when civil rights leaders of the 19505 and 19605</w:t>
      </w:r>
      <w:r w:rsidRPr="008F1D23">
        <w:rPr>
          <w:sz w:val="12"/>
        </w:rPr>
        <w:t>∂</w:t>
      </w:r>
      <w:r w:rsidRPr="008F1D23">
        <w:rPr>
          <w:sz w:val="16"/>
        </w:rPr>
        <w:t xml:space="preserve"> built their pleas for social justice on an appeal to the civil and human</w:t>
      </w:r>
      <w:r w:rsidRPr="008F1D23">
        <w:rPr>
          <w:sz w:val="12"/>
        </w:rPr>
        <w:t>∂</w:t>
      </w:r>
      <w:r w:rsidRPr="008F1D23">
        <w:rPr>
          <w:sz w:val="16"/>
        </w:rPr>
        <w:t xml:space="preserve"> rights, they were ignoring the fact that the society was based on property</w:t>
      </w:r>
      <w:r w:rsidRPr="008F1D23">
        <w:rPr>
          <w:sz w:val="12"/>
        </w:rPr>
        <w:t>∂</w:t>
      </w:r>
      <w:r w:rsidRPr="008F1D23">
        <w:rPr>
          <w:sz w:val="16"/>
        </w:rPr>
        <w:t xml:space="preserve"> right.:."‘ An example from the 1600s underscores the centrality of property</w:t>
      </w:r>
      <w:r w:rsidRPr="008F1D23">
        <w:rPr>
          <w:sz w:val="12"/>
        </w:rPr>
        <w:t>∂</w:t>
      </w:r>
      <w:r w:rsidRPr="008F1D23">
        <w:rPr>
          <w:sz w:val="16"/>
        </w:rPr>
        <w:t xml:space="preserve"> in the Americas from the beginning of European settlement:</w:t>
      </w:r>
      <w:r w:rsidRPr="008F1D23">
        <w:rPr>
          <w:sz w:val="12"/>
        </w:rPr>
        <w:t>∂</w:t>
      </w:r>
      <w:r w:rsidRPr="008F1D23">
        <w:rPr>
          <w:sz w:val="16"/>
        </w:rPr>
        <w:t xml:space="preserve"> </w:t>
      </w:r>
      <w:r w:rsidRPr="008F1D23">
        <w:rPr>
          <w:rStyle w:val="StyleUnderline"/>
        </w:rPr>
        <w:t>When the Pilgrims came to New England they too were coming not</w:t>
      </w:r>
      <w:r w:rsidRPr="008F1D23">
        <w:rPr>
          <w:rStyle w:val="StyleUnderline"/>
          <w:b/>
          <w:sz w:val="12"/>
        </w:rPr>
        <w:t>∂</w:t>
      </w:r>
      <w:r w:rsidRPr="008F1D23">
        <w:rPr>
          <w:rStyle w:val="StyleUnderline"/>
        </w:rPr>
        <w:t xml:space="preserve"> to vacant land but to territory inhabited by tribes of Indians. The</w:t>
      </w:r>
      <w:r w:rsidRPr="008F1D23">
        <w:rPr>
          <w:rStyle w:val="StyleUnderline"/>
          <w:b/>
          <w:sz w:val="12"/>
        </w:rPr>
        <w:t>∂</w:t>
      </w:r>
      <w:r w:rsidRPr="008F1D23">
        <w:rPr>
          <w:rStyle w:val="StyleUnderline"/>
        </w:rPr>
        <w:t xml:space="preserve"> governor of</w:t>
      </w:r>
      <w:r>
        <w:rPr>
          <w:rStyle w:val="StyleUnderline"/>
        </w:rPr>
        <w:t xml:space="preserve"> the Massachusetts Bay Colony, John Winthrop,</w:t>
      </w:r>
      <w:r w:rsidRPr="008F1D23">
        <w:rPr>
          <w:rStyle w:val="StyleUnderline"/>
        </w:rPr>
        <w:t xml:space="preserve"> created</w:t>
      </w:r>
      <w:r w:rsidRPr="008F1D23">
        <w:rPr>
          <w:rStyle w:val="StyleUnderline"/>
          <w:b/>
          <w:sz w:val="12"/>
        </w:rPr>
        <w:t>∂</w:t>
      </w:r>
      <w:r w:rsidRPr="008F1D23">
        <w:rPr>
          <w:rStyle w:val="StyleUnderline"/>
        </w:rPr>
        <w:t xml:space="preserve"> the excuse to take Indian land by declaring the area legally a “vacuum.” The Indians, he said, had no</w:t>
      </w:r>
      <w:r>
        <w:rPr>
          <w:rStyle w:val="StyleUnderline"/>
        </w:rPr>
        <w:t>t “subdued” the land, and there</w:t>
      </w:r>
      <w:r w:rsidRPr="008F1D23">
        <w:rPr>
          <w:rStyle w:val="StyleUnderline"/>
        </w:rPr>
        <w:t>fore had only a “natural” right to it, but not a “civil right.” A “natural</w:t>
      </w:r>
      <w:r w:rsidRPr="008F1D23">
        <w:rPr>
          <w:rStyle w:val="StyleUnderline"/>
          <w:b/>
          <w:sz w:val="12"/>
        </w:rPr>
        <w:t>∂</w:t>
      </w:r>
      <w:r w:rsidRPr="008F1D23">
        <w:rPr>
          <w:rStyle w:val="StyleUnderline"/>
        </w:rPr>
        <w:t xml:space="preserve"> right” did not have legal standing</w:t>
      </w:r>
      <w:r w:rsidRPr="008F1D23">
        <w:rPr>
          <w:sz w:val="16"/>
        </w:rPr>
        <w:t>.-“</w:t>
      </w:r>
      <w:r w:rsidRPr="008F1D23">
        <w:rPr>
          <w:sz w:val="12"/>
        </w:rPr>
        <w:t>∂</w:t>
      </w:r>
      <w:r w:rsidRPr="008F1D23">
        <w:rPr>
          <w:sz w:val="16"/>
        </w:rPr>
        <w:t xml:space="preserve"> Bell examined the events leading up to the Constitution's development and concluded that </w:t>
      </w:r>
      <w:r w:rsidRPr="008F1D23">
        <w:rPr>
          <w:rStyle w:val="StyleUnderline"/>
        </w:rPr>
        <w:t>there exists a tension between property rights</w:t>
      </w:r>
      <w:r w:rsidRPr="008F1D23">
        <w:rPr>
          <w:rStyle w:val="StyleUnderline"/>
          <w:b/>
          <w:sz w:val="12"/>
        </w:rPr>
        <w:t>∂</w:t>
      </w:r>
      <w:r w:rsidRPr="008F1D23">
        <w:rPr>
          <w:rStyle w:val="StyleUnderline"/>
        </w:rPr>
        <w:t xml:space="preserve"> and human rights." This tension was greatly exacerbated by the presence</w:t>
      </w:r>
      <w:r w:rsidRPr="008F1D23">
        <w:rPr>
          <w:rStyle w:val="StyleUnderline"/>
          <w:b/>
          <w:sz w:val="12"/>
        </w:rPr>
        <w:t>∂</w:t>
      </w:r>
      <w:r w:rsidRPr="008F1D23">
        <w:rPr>
          <w:rStyle w:val="StyleUnderline"/>
        </w:rPr>
        <w:t xml:space="preserve"> of African peoples as slaves in America. </w:t>
      </w:r>
      <w:r w:rsidRPr="00F86405">
        <w:rPr>
          <w:rStyle w:val="Emphasis"/>
        </w:rPr>
        <w:t>The purpose of the government∂ was to protect the main object of society—property.</w:t>
      </w:r>
      <w:r w:rsidRPr="008F1D23">
        <w:rPr>
          <w:rStyle w:val="StyleUnderline"/>
        </w:rPr>
        <w:t xml:space="preserve"> The slave status of</w:t>
      </w:r>
      <w:r w:rsidRPr="008F1D23">
        <w:rPr>
          <w:rStyle w:val="StyleUnderline"/>
          <w:b/>
          <w:sz w:val="12"/>
        </w:rPr>
        <w:t>∂</w:t>
      </w:r>
      <w:r w:rsidRPr="008F1D23">
        <w:rPr>
          <w:rStyle w:val="StyleUnderline"/>
        </w:rPr>
        <w:t xml:space="preserve"> most African Americans (as well as women and children) resulted in</w:t>
      </w:r>
      <w:r w:rsidRPr="008F1D23">
        <w:rPr>
          <w:rStyle w:val="StyleUnderline"/>
          <w:b/>
          <w:sz w:val="12"/>
        </w:rPr>
        <w:t>∂</w:t>
      </w:r>
      <w:r w:rsidRPr="008F1D23">
        <w:rPr>
          <w:rStyle w:val="StyleUnderline"/>
        </w:rPr>
        <w:t xml:space="preserve"> their be</w:t>
      </w:r>
      <w:r>
        <w:rPr>
          <w:rStyle w:val="StyleUnderline"/>
        </w:rPr>
        <w:t>ing objectiﬁed as property. And,</w:t>
      </w:r>
      <w:r w:rsidRPr="008F1D23">
        <w:rPr>
          <w:rStyle w:val="StyleUnderline"/>
        </w:rPr>
        <w:t xml:space="preserve"> a government constructed to</w:t>
      </w:r>
      <w:r w:rsidRPr="008F1D23">
        <w:rPr>
          <w:rStyle w:val="StyleUnderline"/>
          <w:b/>
          <w:sz w:val="12"/>
        </w:rPr>
        <w:t>∂</w:t>
      </w:r>
      <w:r w:rsidRPr="008F1D23">
        <w:rPr>
          <w:rStyle w:val="StyleUnderline"/>
        </w:rPr>
        <w:t xml:space="preserve"> protect the rights of property owners lacked the incentive to secure</w:t>
      </w:r>
      <w:r w:rsidRPr="008F1D23">
        <w:rPr>
          <w:rStyle w:val="StyleUnderline"/>
          <w:b/>
          <w:sz w:val="12"/>
        </w:rPr>
        <w:t>∂</w:t>
      </w:r>
      <w:r w:rsidRPr="008F1D23">
        <w:rPr>
          <w:rStyle w:val="StyleUnderline"/>
        </w:rPr>
        <w:t xml:space="preserve"> human rights for the African American.</w:t>
      </w:r>
      <w:r w:rsidRPr="008F1D23">
        <w:rPr>
          <w:sz w:val="16"/>
        </w:rPr>
        <w:t>”</w:t>
      </w:r>
      <w:r w:rsidRPr="008F1D23">
        <w:rPr>
          <w:sz w:val="12"/>
        </w:rPr>
        <w:t>∂</w:t>
      </w:r>
      <w:r w:rsidRPr="008F1D23">
        <w:rPr>
          <w:sz w:val="16"/>
        </w:rPr>
        <w:t xml:space="preserve"> According to Bell “</w:t>
      </w:r>
      <w:r w:rsidRPr="008F1D23">
        <w:rPr>
          <w:rStyle w:val="StyleUnderline"/>
        </w:rPr>
        <w:t>the concept of individual rights. unconnected to</w:t>
      </w:r>
      <w:r w:rsidRPr="008F1D23">
        <w:rPr>
          <w:rStyle w:val="StyleUnderline"/>
          <w:b/>
          <w:sz w:val="12"/>
        </w:rPr>
        <w:t>∂</w:t>
      </w:r>
      <w:r w:rsidRPr="008F1D23">
        <w:rPr>
          <w:rStyle w:val="StyleUnderline"/>
        </w:rPr>
        <w:t xml:space="preserve"> property rights, was totally foreign to these men of property; and thus,</w:t>
      </w:r>
      <w:r w:rsidRPr="008F1D23">
        <w:rPr>
          <w:rStyle w:val="StyleUnderline"/>
          <w:b/>
          <w:sz w:val="12"/>
        </w:rPr>
        <w:t>∂</w:t>
      </w:r>
      <w:r w:rsidRPr="008F1D23">
        <w:rPr>
          <w:rStyle w:val="StyleUnderline"/>
        </w:rPr>
        <w:t xml:space="preserve"> despite two decades of civil rights gains. most Blacks remain disadvantaged and deprived because of their race."’”‘</w:t>
      </w:r>
      <w:r w:rsidRPr="008F1D23">
        <w:rPr>
          <w:rStyle w:val="StyleUnderline"/>
          <w:b/>
          <w:sz w:val="12"/>
        </w:rPr>
        <w:t>∂</w:t>
      </w:r>
      <w:r w:rsidRPr="008F1D23">
        <w:rPr>
          <w:rStyle w:val="StyleUnderline"/>
        </w:rPr>
        <w:t xml:space="preserve"> The grand narrative of U.S. history is replete with tensions and struggles</w:t>
      </w:r>
      <w:r w:rsidRPr="008F1D23">
        <w:rPr>
          <w:rStyle w:val="StyleUnderline"/>
          <w:b/>
          <w:sz w:val="12"/>
        </w:rPr>
        <w:t>∂</w:t>
      </w:r>
      <w:r w:rsidRPr="008F1D23">
        <w:rPr>
          <w:rStyle w:val="StyleUnderline"/>
        </w:rPr>
        <w:t xml:space="preserve"> over property—in its various forms. From the removal of Indians (and</w:t>
      </w:r>
      <w:r w:rsidRPr="008F1D23">
        <w:rPr>
          <w:rStyle w:val="StyleUnderline"/>
          <w:b/>
          <w:sz w:val="12"/>
        </w:rPr>
        <w:t>∂</w:t>
      </w:r>
      <w:r w:rsidRPr="008F1D23">
        <w:rPr>
          <w:rStyle w:val="StyleUnderline"/>
        </w:rPr>
        <w:t xml:space="preserve"> later Japanese Americans) from the land, to military conquest of the Mexicans," to the construction of Africans as property.“ </w:t>
      </w:r>
      <w:r w:rsidRPr="00F86405">
        <w:rPr>
          <w:rStyle w:val="Emphasis"/>
        </w:rPr>
        <w:t>the ability to define,∂ possess, and own property has been a central feature of power in America.</w:t>
      </w:r>
      <w:r w:rsidRPr="008F1D23">
        <w:rPr>
          <w:sz w:val="12"/>
        </w:rPr>
        <w:t>∂</w:t>
      </w:r>
      <w:r w:rsidRPr="008F1D23">
        <w:rPr>
          <w:sz w:val="16"/>
        </w:rPr>
        <w:t xml:space="preserve"> We do not suggest that other nations have not fought over and defined</w:t>
      </w:r>
      <w:r w:rsidRPr="008F1D23">
        <w:rPr>
          <w:sz w:val="12"/>
        </w:rPr>
        <w:t>∂</w:t>
      </w:r>
      <w:r w:rsidRPr="008F1D23">
        <w:rPr>
          <w:sz w:val="16"/>
        </w:rPr>
        <w:t xml:space="preserve"> themselves by property and landownership.-‘” However, </w:t>
      </w:r>
      <w:r w:rsidRPr="008F1D23">
        <w:rPr>
          <w:rStyle w:val="StyleUnderline"/>
        </w:rPr>
        <w:t>the contradiction</w:t>
      </w:r>
      <w:r w:rsidRPr="008F1D23">
        <w:rPr>
          <w:rStyle w:val="StyleUnderline"/>
          <w:b/>
          <w:sz w:val="12"/>
        </w:rPr>
        <w:t>∂</w:t>
      </w:r>
      <w:r w:rsidRPr="008F1D23">
        <w:rPr>
          <w:rStyle w:val="StyleUnderline"/>
        </w:rPr>
        <w:t xml:space="preserve"> of a reiﬁed symbolic individual juxtaposed to the reality of “real estate"</w:t>
      </w:r>
      <w:r w:rsidRPr="008F1D23">
        <w:rPr>
          <w:rStyle w:val="StyleUnderline"/>
          <w:b/>
          <w:sz w:val="12"/>
        </w:rPr>
        <w:t>∂</w:t>
      </w:r>
      <w:r w:rsidRPr="008F1D23">
        <w:rPr>
          <w:rStyle w:val="StyleUnderline"/>
        </w:rPr>
        <w:t xml:space="preserve"> means that emphasis on the centrality of property can be disguised. Thus,</w:t>
      </w:r>
      <w:r w:rsidRPr="008F1D23">
        <w:rPr>
          <w:rStyle w:val="StyleUnderline"/>
          <w:b/>
          <w:sz w:val="12"/>
        </w:rPr>
        <w:t>∂</w:t>
      </w:r>
      <w:r w:rsidRPr="008F1D23">
        <w:rPr>
          <w:rStyle w:val="StyleUnderline"/>
        </w:rPr>
        <w:t xml:space="preserve"> we talk about the importance of the individual, individual rights. and civil</w:t>
      </w:r>
      <w:r w:rsidRPr="008F1D23">
        <w:rPr>
          <w:rStyle w:val="StyleUnderline"/>
          <w:b/>
          <w:sz w:val="12"/>
        </w:rPr>
        <w:t>∂</w:t>
      </w:r>
      <w:r w:rsidRPr="008F1D23">
        <w:rPr>
          <w:rStyle w:val="StyleUnderline"/>
        </w:rPr>
        <w:t xml:space="preserve"> rights while social benefits accrue largely to property owners</w:t>
      </w:r>
      <w:r w:rsidRPr="008F1D23">
        <w:rPr>
          <w:sz w:val="16"/>
        </w:rPr>
        <w:t>.“"</w:t>
      </w:r>
    </w:p>
    <w:p w:rsidR="00BD3C1E" w:rsidRDefault="00BD3C1E" w:rsidP="00BD3C1E">
      <w:r>
        <w:br w:type="page"/>
      </w:r>
    </w:p>
    <w:p w:rsidR="00C80264" w:rsidRDefault="00BD3C1E" w:rsidP="00BD3C1E">
      <w:pPr>
        <w:pStyle w:val="Heading3"/>
      </w:pPr>
      <w:bookmarkStart w:id="187" w:name="_Toc424225426"/>
      <w:r>
        <w:lastRenderedPageBreak/>
        <w:t>Dichotomies Turn</w:t>
      </w:r>
      <w:bookmarkEnd w:id="187"/>
    </w:p>
    <w:p w:rsidR="00BD3C1E" w:rsidRPr="000A4465" w:rsidRDefault="00BD3C1E" w:rsidP="00BD3C1E">
      <w:pPr>
        <w:pStyle w:val="Heading4"/>
      </w:pPr>
      <w:r w:rsidRPr="000A4465">
        <w:t>Dichotomies such as, native/colonist, and, white/indian, structure a totalizing discourse enabling genocide</w:t>
      </w:r>
    </w:p>
    <w:p w:rsidR="00BD3C1E" w:rsidRPr="000A4465" w:rsidRDefault="00BD3C1E" w:rsidP="00BD3C1E">
      <w:pPr>
        <w:rPr>
          <w:szCs w:val="16"/>
        </w:rPr>
      </w:pPr>
      <w:r w:rsidRPr="000A4465">
        <w:rPr>
          <w:rStyle w:val="Style13ptBold"/>
        </w:rPr>
        <w:t>Meister, 5</w:t>
      </w:r>
      <w:r w:rsidRPr="000A4465">
        <w:rPr>
          <w:szCs w:val="16"/>
        </w:rPr>
        <w:t xml:space="preserve"> /</w:t>
      </w:r>
      <w:r w:rsidRPr="000A4465">
        <w:t>Department of Politics, University of California, Santa Cruz/</w:t>
      </w:r>
    </w:p>
    <w:p w:rsidR="00BD3C1E" w:rsidRPr="000A4465" w:rsidRDefault="00BD3C1E" w:rsidP="00BD3C1E">
      <w:pPr>
        <w:rPr>
          <w:szCs w:val="16"/>
        </w:rPr>
      </w:pPr>
      <w:r w:rsidRPr="000A4465">
        <w:rPr>
          <w:szCs w:val="16"/>
        </w:rPr>
        <w:t xml:space="preserve">/Robert, "Never Again": The Ethics of the Neighbor and the Logic of Genocide, Postmodern Culture, 15.2, </w:t>
      </w:r>
      <w:r>
        <w:rPr>
          <w:szCs w:val="16"/>
        </w:rPr>
        <w:t>IEG</w:t>
      </w:r>
    </w:p>
    <w:p w:rsidR="00997A63" w:rsidRDefault="00BD3C1E" w:rsidP="00BD3C1E">
      <w:pPr>
        <w:pStyle w:val="Cards"/>
        <w:ind w:left="0"/>
        <w:rPr>
          <w:rFonts w:ascii="Georgia" w:hAnsi="Georgia"/>
          <w:sz w:val="16"/>
          <w:szCs w:val="16"/>
        </w:rPr>
      </w:pPr>
      <w:r w:rsidRPr="00BD3C1E">
        <w:rPr>
          <w:rFonts w:ascii="Georgia" w:hAnsi="Georgia"/>
          <w:sz w:val="16"/>
        </w:rPr>
        <w:t xml:space="preserve">Viewed from Lévinas's perspective, as set forth above, however, Fanon's argument is not that racially-based murder is justified as a condition of self-liberation. Fanon demonstrates, rather, that colonial subjugation--the problematic </w:t>
      </w:r>
      <w:r w:rsidRPr="00BD3C1E">
        <w:rPr>
          <w:rFonts w:ascii="Arial" w:hAnsi="Arial" w:cs="Arial"/>
          <w:sz w:val="16"/>
        </w:rPr>
        <w:t xml:space="preserve">Da in the Dasein--is the conceptual root of genocide. For Lévinas, </w:t>
      </w:r>
      <w:r w:rsidRPr="002578AD">
        <w:rPr>
          <w:rStyle w:val="StyleUnderline"/>
          <w:rFonts w:ascii="Arial" w:hAnsi="Arial" w:cs="Arial"/>
        </w:rPr>
        <w:t>the "totalizing discourse" of white/black, master/slave, self/other is itself a formula for murder because, in their quest for mutual recognition, those who struggle do not acknowledge their prior lack-of-relation as mutually exterior occupants of the same ground</w:t>
      </w:r>
      <w:r w:rsidRPr="00BD3C1E">
        <w:rPr>
          <w:rFonts w:ascii="Arial" w:hAnsi="Arial" w:cs="Arial"/>
          <w:sz w:val="16"/>
        </w:rPr>
        <w:t xml:space="preserve"> (see the Preface to Totality and Infinity). In this respect, </w:t>
      </w:r>
      <w:r w:rsidRPr="002578AD">
        <w:rPr>
          <w:rStyle w:val="StyleUnderline"/>
          <w:rFonts w:ascii="Arial" w:hAnsi="Arial" w:cs="Arial"/>
        </w:rPr>
        <w:t>the willingness of the native to exterminate or expel the settler is simply a return-to-sender of the genocidal message of colonialism itself</w:t>
      </w:r>
      <w:r w:rsidRPr="00BD3C1E">
        <w:rPr>
          <w:rFonts w:ascii="Arial" w:hAnsi="Arial" w:cs="Arial"/>
          <w:sz w:val="16"/>
        </w:rPr>
        <w:t xml:space="preserve">. </w:t>
      </w:r>
      <w:r w:rsidRPr="00BD3C1E">
        <w:rPr>
          <w:rFonts w:ascii="Arial" w:hAnsi="Arial" w:cs="Arial"/>
          <w:sz w:val="16"/>
          <w:szCs w:val="16"/>
        </w:rPr>
        <w:t xml:space="preserve">25. The point here is emphatically not that racialized citizens of settler colonialist states are actual or would-be génocidaires. The settler colonialist is not always, and almost never merely, a ruthless exploiter--and can also be a developer, a civilizer, an educator. To be any or all of these things, however, is entirely consistent with the possibility of being paranoid about one's own status as successor to the "Native." The settler's question is, "how can we live among these savages without civilizing them?" The essence of Fanon's argument is that living without the "savages" is always a conceivable option within colonial discourse that precedes (and to some extent informs) the project of "civilization," and thus that </w:t>
      </w:r>
      <w:r w:rsidRPr="002578AD">
        <w:rPr>
          <w:rStyle w:val="StyleUnderline"/>
          <w:rFonts w:ascii="Arial" w:hAnsi="Arial" w:cs="Arial"/>
        </w:rPr>
        <w:t>living without the settler must also be imaginable for liberation to occur as an outcome of the totalizing project of colonialism--and presumably of any other totalizing project that focuses on the relations of race and place</w:t>
      </w:r>
      <w:r w:rsidRPr="00BD3C1E">
        <w:rPr>
          <w:rFonts w:ascii="Arial" w:hAnsi="Arial" w:cs="Arial"/>
          <w:sz w:val="16"/>
          <w:szCs w:val="16"/>
        </w:rPr>
        <w:t xml:space="preserve"> (blood and soil). 26. Writing both after Auschwitz and during an era of anti-colonial revolutions, Lévinas argues that all </w:t>
      </w:r>
      <w:r w:rsidRPr="002578AD">
        <w:rPr>
          <w:rStyle w:val="StyleUnderline"/>
          <w:rFonts w:ascii="Arial" w:hAnsi="Arial" w:cs="Arial"/>
        </w:rPr>
        <w:t>totalizing projects are grounded in imagining the death of the other-</w:t>
      </w:r>
      <w:r w:rsidRPr="00BD3C1E">
        <w:rPr>
          <w:rFonts w:ascii="Arial" w:hAnsi="Arial" w:cs="Arial"/>
          <w:sz w:val="16"/>
          <w:szCs w:val="16"/>
        </w:rPr>
        <w:t xml:space="preserve">-that is, murder. He includes here </w:t>
      </w:r>
      <w:r w:rsidRPr="002578AD">
        <w:rPr>
          <w:rStyle w:val="StyleUnderline"/>
          <w:rFonts w:ascii="Arial" w:hAnsi="Arial" w:cs="Arial"/>
        </w:rPr>
        <w:t>even the totalizing project that grounds ethics</w:t>
      </w:r>
      <w:r w:rsidRPr="00BD3C1E">
        <w:rPr>
          <w:rFonts w:ascii="Arial" w:hAnsi="Arial" w:cs="Arial"/>
          <w:sz w:val="16"/>
          <w:szCs w:val="16"/>
        </w:rPr>
        <w:t xml:space="preserve">, as Richard Rorty does, </w:t>
      </w:r>
      <w:r w:rsidRPr="002578AD">
        <w:rPr>
          <w:rStyle w:val="StyleUnderline"/>
          <w:rFonts w:ascii="Arial" w:hAnsi="Arial" w:cs="Arial"/>
        </w:rPr>
        <w:t>on the shared qualities of all homo sapiens</w:t>
      </w:r>
      <w:r w:rsidRPr="00BD3C1E">
        <w:rPr>
          <w:rFonts w:ascii="Arial" w:hAnsi="Arial" w:cs="Arial"/>
          <w:sz w:val="16"/>
          <w:szCs w:val="16"/>
        </w:rPr>
        <w:t xml:space="preserve"> (and perhaps companion species) </w:t>
      </w:r>
      <w:r w:rsidRPr="002578AD">
        <w:rPr>
          <w:rStyle w:val="StyleUnderline"/>
          <w:rFonts w:ascii="Arial" w:hAnsi="Arial" w:cs="Arial"/>
        </w:rPr>
        <w:t>capable of conscious suffering</w:t>
      </w:r>
      <w:r w:rsidRPr="00BD3C1E">
        <w:rPr>
          <w:rFonts w:ascii="Arial" w:hAnsi="Arial" w:cs="Arial"/>
          <w:sz w:val="16"/>
          <w:szCs w:val="16"/>
        </w:rPr>
        <w:t>.15 The American philosopher Hilary Putnam restates Lévinas's concern as a concern about the vulnerability of the human rights culture to assertions of the "inhumanity" of other homo sapiens: "</w:t>
      </w:r>
      <w:r w:rsidRPr="002578AD">
        <w:rPr>
          <w:rStyle w:val="StyleUnderline"/>
          <w:rFonts w:ascii="Arial" w:hAnsi="Arial" w:cs="Arial"/>
        </w:rPr>
        <w:t>the danger in grounding ethics in the idea that we are all 'fundamentally the same' is that a door is opened for a Holocaust.</w:t>
      </w:r>
      <w:r w:rsidRPr="00BD3C1E">
        <w:rPr>
          <w:rFonts w:ascii="Arial" w:hAnsi="Arial" w:cs="Arial"/>
          <w:sz w:val="16"/>
          <w:szCs w:val="16"/>
        </w:rPr>
        <w:t xml:space="preserve"> One only has to believe that some people are not 'really' the same to destroy all the force of such a grounding" (35). At the pragmatic level, Rorty concedes "that everything turns on who counts as a fellow human being" (124)-- indeed he stresses it--but the more fundamental claim made by Lévinas (and Putnam) is against the ethical assumption that arguments appealing to our shared humanity could count at all in ethical justifications of human rights.16 The meaning of Auschwitz, they suggest, is that ethics must now be based, not on a common humanity that we share, but rather on the mere fact of occupying common ground with those with whom we do not presume any (other) affinity or relationship. Thus conceived, Auschwitz reveals the limits of the ethical project that teaches us to treat the other under the aspect of the same. Ethics--the ethics that is not subordinate to politics--must now begin with the damage that our mere presence causes to others whom we displace, and whom we must treat as genuinely exterior to the "other" who</w:t>
      </w:r>
      <w:r w:rsidRPr="00BD3C1E">
        <w:rPr>
          <w:rFonts w:ascii="Georgia" w:hAnsi="Georgia"/>
          <w:sz w:val="16"/>
          <w:szCs w:val="16"/>
        </w:rPr>
        <w:t xml:space="preserve"> </w:t>
      </w:r>
    </w:p>
    <w:p w:rsidR="00997A63" w:rsidRDefault="00997A63" w:rsidP="00997A63">
      <w:pPr>
        <w:rPr>
          <w:rFonts w:eastAsia="Times New Roman" w:cs="Times New Roman"/>
        </w:rPr>
      </w:pPr>
      <w:r>
        <w:br w:type="page"/>
      </w:r>
    </w:p>
    <w:p w:rsidR="00997A63" w:rsidRPr="005F7CB9" w:rsidRDefault="00997A63" w:rsidP="00997A63">
      <w:pPr>
        <w:pStyle w:val="Heading3"/>
      </w:pPr>
      <w:bookmarkStart w:id="188" w:name="_Toc424225427"/>
      <w:r w:rsidRPr="005F7CB9">
        <w:lastRenderedPageBreak/>
        <w:t>AT: Prior Questions</w:t>
      </w:r>
      <w:bookmarkEnd w:id="188"/>
      <w:r w:rsidRPr="005F7CB9">
        <w:t xml:space="preserve"> </w:t>
      </w:r>
    </w:p>
    <w:p w:rsidR="00997A63" w:rsidRDefault="00997A63" w:rsidP="00997A63">
      <w:pPr>
        <w:pStyle w:val="Heading4"/>
      </w:pPr>
      <w:r>
        <w:t xml:space="preserve">Claims of prior questions result in never-ending theorizing which prevent productive action </w:t>
      </w:r>
    </w:p>
    <w:p w:rsidR="00997A63" w:rsidRPr="003370C9" w:rsidRDefault="00997A63" w:rsidP="00997A63">
      <w:r w:rsidRPr="003370C9">
        <w:rPr>
          <w:rStyle w:val="Style13ptBold"/>
        </w:rPr>
        <w:t>Cochran 99</w:t>
      </w:r>
      <w:r w:rsidRPr="003370C9">
        <w:t xml:space="preserve"> (Molly, Assistant Professor of International Affairs at Georgia Institute for Technology, “Normative Theory in International Relations”, 1999, pg. 272)</w:t>
      </w:r>
    </w:p>
    <w:p w:rsidR="00997A63" w:rsidRPr="00311372" w:rsidRDefault="00997A63" w:rsidP="00997A63">
      <w:pPr>
        <w:rPr>
          <w:sz w:val="16"/>
        </w:rPr>
      </w:pPr>
      <w:r w:rsidRPr="00311372">
        <w:rPr>
          <w:sz w:val="16"/>
        </w:rPr>
        <w:t xml:space="preserve">To conclude this chapter, while modernist and postmodernist debates continue, while we are still unsure as to what we can legitimately identify as a feminist ethical/political concern, while we still are unclear about the relationship between discourse and experience, </w:t>
      </w:r>
      <w:r w:rsidRPr="00F60F4F">
        <w:rPr>
          <w:rStyle w:val="StyleUnderline"/>
        </w:rPr>
        <w:t>it is particularly important</w:t>
      </w:r>
      <w:r w:rsidRPr="00311372">
        <w:rPr>
          <w:sz w:val="16"/>
        </w:rPr>
        <w:t xml:space="preserve"> for feminists </w:t>
      </w:r>
      <w:r w:rsidRPr="00F60F4F">
        <w:rPr>
          <w:rStyle w:val="StyleUnderline"/>
        </w:rPr>
        <w:t>that we proceed with analysis of both the material</w:t>
      </w:r>
      <w:r w:rsidRPr="00311372">
        <w:rPr>
          <w:sz w:val="16"/>
        </w:rPr>
        <w:t xml:space="preserve"> </w:t>
      </w:r>
      <w:r w:rsidRPr="00F60F4F">
        <w:rPr>
          <w:rStyle w:val="StyleUnderline"/>
        </w:rPr>
        <w:t>(institutional and structural) as well as the discursive.</w:t>
      </w:r>
      <w:r w:rsidRPr="00311372">
        <w:rPr>
          <w:sz w:val="16"/>
        </w:rPr>
        <w:t xml:space="preserve"> </w:t>
      </w:r>
      <w:r w:rsidRPr="00F60F4F">
        <w:rPr>
          <w:rStyle w:val="StyleUnderline"/>
        </w:rPr>
        <w:t xml:space="preserve">This holds </w:t>
      </w:r>
      <w:r w:rsidRPr="00311372">
        <w:rPr>
          <w:sz w:val="16"/>
        </w:rPr>
        <w:t xml:space="preserve">not only for feminists, but </w:t>
      </w:r>
      <w:r w:rsidRPr="00F60F4F">
        <w:rPr>
          <w:rStyle w:val="StyleUnderline"/>
        </w:rPr>
        <w:t>for all theorists oriented towards the goal of extending further moral inclusion in the present social sciences climate of epistemological uncertainty</w:t>
      </w:r>
      <w:r w:rsidRPr="00F60F4F">
        <w:rPr>
          <w:rStyle w:val="Emphasis"/>
        </w:rPr>
        <w:t>. Important ethical/political concerns hang in the balance. We cannot afford to wait for the meta-theoretical questions to be conclusively answered</w:t>
      </w:r>
      <w:r w:rsidRPr="00311372">
        <w:rPr>
          <w:sz w:val="16"/>
        </w:rPr>
        <w:t xml:space="preserve">. </w:t>
      </w:r>
      <w:r w:rsidRPr="00F60F4F">
        <w:rPr>
          <w:rStyle w:val="StyleUnderline"/>
        </w:rPr>
        <w:t>Those answers may be unavailable</w:t>
      </w:r>
      <w:r w:rsidRPr="00311372">
        <w:rPr>
          <w:sz w:val="16"/>
        </w:rPr>
        <w:t xml:space="preserve">. </w:t>
      </w:r>
      <w:r w:rsidRPr="00F60F4F">
        <w:rPr>
          <w:rStyle w:val="Emphasis"/>
        </w:rPr>
        <w:t>Nor can we wait for a credible vision of an alternative institutional order to appear before an emancipatory agenda can be kicked into gear.</w:t>
      </w:r>
      <w:r w:rsidRPr="00311372">
        <w:rPr>
          <w:sz w:val="16"/>
        </w:rPr>
        <w:t xml:space="preserve"> Nor do we have before us a chicken and egg question of which comes first: sorting out the metatheoretical issues or working out which practices contribute to a credible institutional vision. </w:t>
      </w:r>
      <w:r w:rsidRPr="00F60F4F">
        <w:rPr>
          <w:rStyle w:val="StyleUnderline"/>
        </w:rPr>
        <w:t>The two questions can and should be pursued together, and can be via moral imagination.</w:t>
      </w:r>
      <w:r w:rsidRPr="00311372">
        <w:rPr>
          <w:sz w:val="16"/>
        </w:rPr>
        <w:t xml:space="preserve">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BD3C1E" w:rsidRPr="00BD3C1E" w:rsidRDefault="00BD3C1E" w:rsidP="00BD3C1E">
      <w:pPr>
        <w:pStyle w:val="Cards"/>
        <w:ind w:left="0"/>
        <w:rPr>
          <w:rFonts w:ascii="Georgia" w:hAnsi="Georgia"/>
          <w:sz w:val="16"/>
          <w:szCs w:val="16"/>
        </w:rPr>
      </w:pPr>
    </w:p>
    <w:p w:rsidR="00BD3C1E" w:rsidRPr="00BD3C1E" w:rsidRDefault="00BD3C1E" w:rsidP="00BD3C1E"/>
    <w:p w:rsidR="00C80264" w:rsidRPr="00C80264" w:rsidRDefault="00C80264" w:rsidP="00C80264"/>
    <w:p w:rsidR="00090232" w:rsidRPr="00090232" w:rsidRDefault="00090232" w:rsidP="00090232"/>
    <w:p w:rsidR="002631AC" w:rsidRPr="00DD38A9" w:rsidRDefault="002631AC" w:rsidP="002631AC">
      <w:pPr>
        <w:rPr>
          <w:rStyle w:val="StyleUnderline"/>
          <w:rFonts w:asciiTheme="majorHAnsi" w:hAnsiTheme="majorHAnsi"/>
          <w:b/>
        </w:rPr>
      </w:pPr>
    </w:p>
    <w:p w:rsidR="002631AC" w:rsidRPr="002631AC" w:rsidRDefault="002631AC" w:rsidP="002631AC"/>
    <w:p w:rsidR="00252DCB" w:rsidRDefault="00252DCB" w:rsidP="00252DCB">
      <w:r>
        <w:br w:type="page"/>
      </w:r>
    </w:p>
    <w:p w:rsidR="00254F98" w:rsidRDefault="00254F98" w:rsidP="00254F98">
      <w:pPr>
        <w:pStyle w:val="Heading3"/>
      </w:pPr>
      <w:bookmarkStart w:id="189" w:name="_Toc424225428"/>
      <w:r>
        <w:lastRenderedPageBreak/>
        <w:t>AT: Root Cause</w:t>
      </w:r>
      <w:bookmarkEnd w:id="189"/>
    </w:p>
    <w:p w:rsidR="00254F98" w:rsidRDefault="00254F98" w:rsidP="00254F98">
      <w:pPr>
        <w:pStyle w:val="Heading4"/>
      </w:pPr>
      <w:r>
        <w:t>Ontological warfare occurred between Native tribes in order to make a collective identity against their enemy long before European encounter</w:t>
      </w:r>
    </w:p>
    <w:p w:rsidR="00254F98" w:rsidRPr="005D0D88" w:rsidRDefault="00254F98" w:rsidP="00254F98">
      <w:r w:rsidRPr="005D0D88">
        <w:rPr>
          <w:rStyle w:val="Style13ptBold"/>
        </w:rPr>
        <w:t>Shapiro 97</w:t>
      </w:r>
      <w:r>
        <w:t xml:space="preserve"> (Michael J Shapiro, e</w:t>
      </w:r>
      <w:r w:rsidRPr="005D0D88">
        <w:t>ducator, philosopher, and writer. He is a Professor of Political Science at the University of Hawaiʻi at Mānoa</w:t>
      </w:r>
      <w:r>
        <w:t xml:space="preserve">. </w:t>
      </w:r>
      <w:r>
        <w:rPr>
          <w:rFonts w:ascii="Arial" w:hAnsi="Arial" w:cs="Arial"/>
          <w:i/>
          <w:iCs/>
          <w:color w:val="252525"/>
          <w:sz w:val="21"/>
          <w:szCs w:val="21"/>
          <w:shd w:val="clear" w:color="auto" w:fill="FFFFFF"/>
        </w:rPr>
        <w:t>Violent cartographies: mapping cultures of war, January 1997)</w:t>
      </w:r>
    </w:p>
    <w:p w:rsidR="00090232" w:rsidRDefault="00254F98" w:rsidP="00254F98">
      <w:pPr>
        <w:rPr>
          <w:sz w:val="16"/>
        </w:rPr>
      </w:pPr>
      <w:r w:rsidRPr="00254F98">
        <w:rPr>
          <w:sz w:val="16"/>
        </w:rPr>
        <w:t>Th</w:t>
      </w:r>
      <w:r w:rsidRPr="007D007E">
        <w:rPr>
          <w:rStyle w:val="StyleUnderline"/>
        </w:rPr>
        <w:t>e Mexica Aztecs, in a hundred-year period during the reigns running from Itzcoatl, in the early fifteenth century, to the second Moctezuma</w:t>
      </w:r>
      <w:r w:rsidRPr="00254F98">
        <w:rPr>
          <w:sz w:val="16"/>
        </w:rPr>
        <w:t xml:space="preserve">, provide one of the more extreme historical cases of the unabashed celebration of war, which they represented as a complex system of adornment.23 Not all men were warriors, but </w:t>
      </w:r>
      <w:r w:rsidRPr="007D007E">
        <w:rPr>
          <w:rStyle w:val="StyleUnderline"/>
        </w:rPr>
        <w:t>a high percentage of the society's able-bodied men participated in war, and those who did wore dramatic, easily read signs of their personal warring history. The war society relationship was both vocational and extensively semiotic</w:t>
      </w:r>
      <w:r w:rsidRPr="00254F98">
        <w:rPr>
          <w:sz w:val="16"/>
        </w:rPr>
        <w:t>; those connected to military affairs displayed that relationship. Parents who wanted their male children to be warriors struck a deal with a military instructor early in the child's infancy, and when training began at the age of fifteen</w:t>
      </w:r>
      <w:r w:rsidRPr="007D007E">
        <w:rPr>
          <w:rStyle w:val="StyleUnderline"/>
        </w:rPr>
        <w:t>, the inchoate warrior's body became a bearer of warring signs:</w:t>
      </w:r>
      <w:r w:rsidRPr="00254F98">
        <w:rPr>
          <w:sz w:val="16"/>
        </w:rPr>
        <w:t xml:space="preserve"> "The hair on his head was shorn, but at the age of ten a tuft of hair was allowed to grow on the back of his head, and by the age of fifteen, it was long, signifying that he had not yet taken captives in war."24 </w:t>
      </w:r>
      <w:r w:rsidRPr="007D007E">
        <w:rPr>
          <w:rStyle w:val="StyleUnderline"/>
        </w:rPr>
        <w:t>By the time that inchoate warrior had become an adult fighter and had taken two captives, he went to the palace to receive a mantle with red trim from the king.</w:t>
      </w:r>
      <w:r w:rsidRPr="00254F98">
        <w:rPr>
          <w:sz w:val="16"/>
        </w:rPr>
        <w:t xml:space="preserve"> For three captives he got a richly worked garment and for four, a special war garment as well as a complete haircut.25 As a result, </w:t>
      </w:r>
      <w:r w:rsidRPr="007D007E">
        <w:rPr>
          <w:rStyle w:val="StyleUnderline"/>
        </w:rPr>
        <w:t>Aztec public space was dense with military signs, for "status achieved in war was marked by the honors one received, the way one's hair was worn, the jewelry one was entitled to wear, the clothing one wore in peace, and the arms, armor, and insignia one wore in war</w:t>
      </w:r>
      <w:r w:rsidRPr="00254F98">
        <w:rPr>
          <w:sz w:val="16"/>
        </w:rPr>
        <w:t xml:space="preserve">."26 In short, there was nothing esoteric about the warring body; it was perpetually visible within the social body displaying its combat history. For the Aztecs, then, it is hardly metaphorical to say that they wore their warfare on their sleeves. More importantly for conceptual purposes, along with this exoteric representation of combat biographies, </w:t>
      </w:r>
      <w:r w:rsidRPr="007D007E">
        <w:rPr>
          <w:rStyle w:val="StyleUnderline"/>
        </w:rPr>
        <w:t xml:space="preserve">Aztec society also wore its ontology on its sleeve. </w:t>
      </w:r>
      <w:r w:rsidRPr="00254F98">
        <w:rPr>
          <w:sz w:val="16"/>
        </w:rPr>
        <w:t xml:space="preserve">Although it was certainly the case that some of Aztec warfare was strategic and predatory inasmuch as it involved territorial conquest, the taking of captives, which provided the basis for the society's paramount military sign system, was primarily ontological. </w:t>
      </w:r>
      <w:r w:rsidRPr="007D007E">
        <w:rPr>
          <w:rStyle w:val="StyleUnderline"/>
        </w:rPr>
        <w:t>The enemy/Other seemed to have been there less to provide a managed space to be taken over than to provide bodies as a resource for collective ritual as well as individual status striving. Captured enemy soldiers became slaves who served not only as workers but also as iconic tributes to their captors. In addition, after rendering labor service and symbolic capital, they became the sacrifices for feast days and other religious observances. Accordingly, they were the adversaries against whom the Aztecs could develop not only their individual martial skills and prestige but also their collective identity, their location in a cosmos occupied by the spirits nourished by the sacrifices</w:t>
      </w:r>
      <w:r w:rsidRPr="00254F98">
        <w:rPr>
          <w:sz w:val="16"/>
        </w:rPr>
        <w:t>.</w:t>
      </w:r>
    </w:p>
    <w:p w:rsidR="00090232" w:rsidRDefault="00090232" w:rsidP="00090232">
      <w:r>
        <w:br w:type="page"/>
      </w:r>
    </w:p>
    <w:p w:rsidR="00CE45B8" w:rsidRDefault="00090232" w:rsidP="00090232">
      <w:pPr>
        <w:pStyle w:val="Heading3"/>
      </w:pPr>
      <w:bookmarkStart w:id="190" w:name="_Toc424225429"/>
      <w:r>
        <w:lastRenderedPageBreak/>
        <w:t>“Indian” = Bad Term</w:t>
      </w:r>
      <w:bookmarkEnd w:id="190"/>
    </w:p>
    <w:p w:rsidR="00090232" w:rsidRDefault="00090232" w:rsidP="00090232">
      <w:pPr>
        <w:pStyle w:val="Heading4"/>
      </w:pPr>
      <w:r>
        <w:t>The use of the word Indian is the logic of colonialism</w:t>
      </w:r>
    </w:p>
    <w:p w:rsidR="00090232" w:rsidRPr="005D7818" w:rsidRDefault="00090232" w:rsidP="00090232">
      <w:pPr>
        <w:rPr>
          <w:rStyle w:val="Style13ptBold"/>
          <w:b w:val="0"/>
          <w:sz w:val="20"/>
        </w:rPr>
      </w:pPr>
      <w:r>
        <w:rPr>
          <w:rStyle w:val="Style13ptBold"/>
        </w:rPr>
        <w:t>Toronto Star 09’</w:t>
      </w:r>
      <w:r w:rsidRPr="005D7818">
        <w:rPr>
          <w:rStyle w:val="Style13ptBold"/>
          <w:b w:val="0"/>
          <w:sz w:val="20"/>
        </w:rPr>
        <w:t>Canadian media companies. She currently serves on the Canadian Journalism Association Ethics Panel and on the executive committee of the Canadian Journalism Foundation.She holds a Masters degree in Canadian history.</w:t>
      </w:r>
      <w:r>
        <w:rPr>
          <w:rStyle w:val="Style13ptBold"/>
          <w:b w:val="0"/>
          <w:sz w:val="20"/>
        </w:rPr>
        <w:t>http://www.thestar.com/opinion/2009/01/24/is_indian_a_derogatory_word.html</w:t>
      </w:r>
    </w:p>
    <w:p w:rsidR="00090232" w:rsidRDefault="00090232" w:rsidP="00090232">
      <w:pPr>
        <w:rPr>
          <w:sz w:val="16"/>
        </w:rPr>
      </w:pPr>
      <w:r w:rsidRPr="00816185">
        <w:rPr>
          <w:sz w:val="16"/>
        </w:rPr>
        <w:t xml:space="preserve">As artistic director of Native Earth Performing Arts, a theatre company dedicated to "artistic expression of the Aboriginal experience in Canada," Yvette Nolan well understands the power of words to both harm and to heal. On the wall above her desk hangs a photo published in the Star in October 2006. Taken at a Caledonia rally to protest the occupation by those from the Six Nations reserve who claim that land slated for a housing development belongs to native people, the photo shows a protester holding a sign that reads, "Get a job, you filthy Indians." Nolan, an Algonquin, considers </w:t>
      </w:r>
      <w:r w:rsidRPr="00816185">
        <w:rPr>
          <w:u w:val="single"/>
        </w:rPr>
        <w:t>"Indian" to be an outdated and derogatory word for which to label</w:t>
      </w:r>
      <w:r w:rsidRPr="00816185">
        <w:rPr>
          <w:sz w:val="16"/>
        </w:rPr>
        <w:t xml:space="preserve"> Canada's </w:t>
      </w:r>
      <w:r w:rsidRPr="00816185">
        <w:rPr>
          <w:u w:val="single"/>
        </w:rPr>
        <w:t>aboriginal peoples and was incensed by the sign's crude message</w:t>
      </w:r>
      <w:r w:rsidRPr="00816185">
        <w:rPr>
          <w:sz w:val="16"/>
        </w:rPr>
        <w:t>. Still, she ordered a copy of the photo and hung it above her desk as a vivid reminder of the importance of the theatre company's mission to "communicate to our audiences the experiences that are unique to Native people in contemporary society</w:t>
      </w:r>
      <w:r w:rsidRPr="00816185">
        <w:rPr>
          <w:u w:val="single"/>
        </w:rPr>
        <w:t>." Public education about language, labels and the right to self-identify is an ongoing role</w:t>
      </w:r>
      <w:r w:rsidRPr="00816185">
        <w:rPr>
          <w:sz w:val="16"/>
        </w:rPr>
        <w:t xml:space="preserve"> for this theatre company. For last month's debut of A Very Polite Genocide or The Girl Who Fell to Earth, an exploration of aboriginal identity and the "scar tissue" of the residential school system, Native Earth provided reviewers with an "education guide." That guide clearly articulated the company's view that </w:t>
      </w:r>
      <w:r w:rsidRPr="00816185">
        <w:rPr>
          <w:u w:val="single"/>
        </w:rPr>
        <w:t>"Indian" is "archaic and offensive. "To use the term Indian when referring to Aboriginal people is considered derogatory,</w:t>
      </w:r>
      <w:r w:rsidRPr="00816185">
        <w:rPr>
          <w:sz w:val="16"/>
        </w:rPr>
        <w:t xml:space="preserve">" it states. So how come, despite that information, the Star's Dec. 11 review twice used the word "Indian" to reference aboriginal people, not surprisingly causing much outrage within this theatre company and the wider aboriginal community? It's important to note that there was no intent to offend here. Still, I understand why offence was taken. Though freelance theatre critic Mark Selby, mindful of Native Earth's guidance, used the word "aboriginals" in the review he wrote, a Star copy editor changed that to "Indians." That editor, who had not seen the theatre company's education guide, did so in line with a long-time Star style dictum that tells journalists here "to avoid the terms First Nations, natives and aboriginals as nouns" and further adds that, "The word Indian, while objectionable to some is still perfectly useable." When informed of this, the theatre group called on the Star to find "more respectful ways to refer to Aboriginals," saying that it considers the Star's policy on this to be, "as educated as Christopher Columbus was an expert navigator." The Star's </w:t>
      </w:r>
      <w:r w:rsidRPr="00816185">
        <w:rPr>
          <w:u w:val="single"/>
        </w:rPr>
        <w:t>usage of "Indian" and whether we are now out of step with current sensitivities is a matter</w:t>
      </w:r>
      <w:r w:rsidRPr="00816185">
        <w:rPr>
          <w:sz w:val="16"/>
        </w:rPr>
        <w:t xml:space="preserve"> that's concerned me for some time. Though I know the newsroom has given this much thought in the past, whenever "Indian" is used in the paper or on the website, it triggers numerous complaints from readers who do indeed find it offensive. The newsroom style committee met this week to reconsider this. Though we generally agreed that "</w:t>
      </w:r>
      <w:r w:rsidRPr="00816185">
        <w:rPr>
          <w:u w:val="single"/>
        </w:rPr>
        <w:t>Indian" is outdated</w:t>
      </w:r>
      <w:r w:rsidRPr="00816185">
        <w:rPr>
          <w:sz w:val="16"/>
        </w:rPr>
        <w:t xml:space="preserve">, we also concurred that since "Indian" has legal meaning under Canada's Constitution and our Indian Act, it's not a word that can or should be banned outright in the Star. The style committee will now seek input from the major organizations that represent Canada's estimated 1 million aboriginal peoples (legally comprised of Indians, Inuit and Métis) to determine if there is consensus that "Indian" is now considered offensive (as even the website of Indian and Northern Affairs Canada suggests).For me, a clear case can be made that, given that so many Star readers do indeed seem to find "Indian" offensive, its usage should be carefully considered and used only when applicable in a legal context. We simply must consider the strong sensitivities here. The Star, in line with the style guide of The Canadian Press, should respect aboriginal peoples' preferences about how they wish to be identified. According to CP, writers should, </w:t>
      </w:r>
      <w:r w:rsidRPr="00816185">
        <w:rPr>
          <w:u w:val="single"/>
        </w:rPr>
        <w:t>"Use Indian with discretion" and "In all references be guided by the preferences of those concerned." I'll give the last words here to Nolan who finds it "mindboggling" that the Star has not come to realize that "Indian" has become offensive to many and that aboriginal peoples' right to self-identification matters greatly here. "When I saw us called Indian in the Star's play review, it reminded me of that photo in the paper and some white guy telling me to 'get a job,'</w:t>
      </w:r>
      <w:r w:rsidRPr="00816185">
        <w:rPr>
          <w:sz w:val="16"/>
        </w:rPr>
        <w:t xml:space="preserve"> " she told me. "To me, that's who we are all trying to talk to and that's how big the abyss still is. "The play itself is about how the naming of things gives or takes away their power," she said. "There is power in naming, in every tradition."</w:t>
      </w:r>
    </w:p>
    <w:p w:rsidR="00090232" w:rsidRDefault="00090232" w:rsidP="00090232">
      <w:r>
        <w:br w:type="page"/>
      </w:r>
    </w:p>
    <w:p w:rsidR="00090232" w:rsidRDefault="00090232" w:rsidP="00090232">
      <w:pPr>
        <w:pStyle w:val="Heading4"/>
      </w:pPr>
      <w:r>
        <w:lastRenderedPageBreak/>
        <w:t>The term Indian still used today is Internalized colonialism</w:t>
      </w:r>
    </w:p>
    <w:p w:rsidR="00090232" w:rsidRPr="00717230" w:rsidRDefault="00090232" w:rsidP="00090232">
      <w:r>
        <w:rPr>
          <w:rStyle w:val="Style13ptBold"/>
        </w:rPr>
        <w:t xml:space="preserve">Schmidt 10’ </w:t>
      </w:r>
      <w:r w:rsidRPr="00717230">
        <w:t xml:space="preserve">Rob Schmidt has worked as a full-time freelance writer since 1993. He's published hundreds of business and computer articles, political and cultural essays, and his first book, The National Jobline Directory (Bob Adams, Inc., 1994). He earned an MBA and an MA in Library Science from the University of Chicago in 1983. He has a BA in Mathematics from Occidental College, where he graduated cum laude and Phi Beta Kappa. He has studied multicultural and Native American </w:t>
      </w:r>
      <w:hyperlink r:id="rId70" w:history="1">
        <w:r w:rsidRPr="00717230">
          <w:rPr>
            <w:rStyle w:val="Hyperlink"/>
          </w:rPr>
          <w:t>issues</w:t>
        </w:r>
      </w:hyperlink>
      <w:r w:rsidRPr="00717230">
        <w:t xml:space="preserve"> on his own for decades.http://newspaperrock.bluecorncomics.com/2010/03/indian-and-tribe-are-misnomers.htm</w:t>
      </w:r>
      <w:r>
        <w:t>As a writer in the Indian and gaming fields, he works part-time on Pechanga.net, the Internet news source. He has written for Casino Journal, Indian Gaming Business, and Indian Country Today. He's a regular contributor to other websites and blogs and is active on Facebook and Twitter.</w:t>
      </w:r>
    </w:p>
    <w:p w:rsidR="00090232" w:rsidRPr="00090232" w:rsidRDefault="00090232" w:rsidP="00090232">
      <w:pPr>
        <w:rPr>
          <w:sz w:val="16"/>
        </w:rPr>
      </w:pPr>
      <w:r w:rsidRPr="00090232">
        <w:rPr>
          <w:sz w:val="16"/>
        </w:rPr>
        <w:t>T</w:t>
      </w:r>
      <w:r w:rsidRPr="00816185">
        <w:rPr>
          <w:u w:val="single"/>
        </w:rPr>
        <w:t xml:space="preserve">he word "Indian" is a European classification and evidence of a serious geographical mistake. "American Indian," </w:t>
      </w:r>
      <w:r w:rsidRPr="00090232">
        <w:rPr>
          <w:sz w:val="16"/>
        </w:rPr>
        <w:t xml:space="preserve">"Native American" and the use of the term "Mixed-Blood" </w:t>
      </w:r>
      <w:r w:rsidRPr="00816185">
        <w:rPr>
          <w:u w:val="single"/>
        </w:rPr>
        <w:t>are</w:t>
      </w:r>
      <w:r w:rsidRPr="00090232">
        <w:rPr>
          <w:sz w:val="16"/>
        </w:rPr>
        <w:t xml:space="preserve"> also </w:t>
      </w:r>
      <w:r w:rsidRPr="00816185">
        <w:rPr>
          <w:u w:val="single"/>
        </w:rPr>
        <w:t xml:space="preserve">classifications that are invalid and historically incorrect and misleading. According to Indian rights activist, Russell Means, these governmentally designated terms are used to describe Native Americans as "..­.all the prisoners of the U.S. government" and that the idea of a Native American Heritage Month is a "...subterfuge to hide the ongoing daily genocide being practiced against my people by this United States of America." </w:t>
      </w:r>
      <w:r w:rsidRPr="00090232">
        <w:rPr>
          <w:sz w:val="16"/>
        </w:rPr>
        <w:t xml:space="preserve">Still, </w:t>
      </w:r>
      <w:r w:rsidRPr="00816185">
        <w:rPr>
          <w:u w:val="single"/>
        </w:rPr>
        <w:t>many indigenous people continue to use the word Indian to describe themselves as a result of internalized colonialism</w:t>
      </w:r>
      <w:r w:rsidRPr="00090232">
        <w:rPr>
          <w:sz w:val="16"/>
        </w:rPr>
        <w:t xml:space="preserve">. And: As opposed to "White," Indian is a racist term. </w:t>
      </w:r>
      <w:r w:rsidRPr="00816185">
        <w:rPr>
          <w:u w:val="single"/>
        </w:rPr>
        <w:t>The "I" category was created to cause the ultimate vanquishing of the Indian through racial classification when all else failed to make Indians extinct.</w:t>
      </w:r>
      <w:r w:rsidRPr="00090232">
        <w:rPr>
          <w:sz w:val="16"/>
        </w:rPr>
        <w:t xml:space="preserve"> The category White is self-imposed to promote a social hierarchy of superior and inferior types. The real persons of this continent knew themselves by names that translated to "the people" or "the human beings" in relation to their physical location. Before the word "tribe" was obligatory, these differentiated people in respect to bands, clans and nations, had distinct territories, and were independent political entities with the inherent right to self-govern. Within these groups identity was based on community and society, and not race. Of the small amount of human genetic variation, eighty-six percent exists within a local population. There is more variation within a particular race than there is between different races. Race is not biological, but racism is real. These perceived "racial" differences justified colonial control, slavery and social inferiority today. And: Tribe is another misnomer to signify one stage of cultural development in human evolution, thus the etymological origins must be understood. "Historically, the term tribe in Roman colonial expansion was referred to as "tribus," meaning a conquered people away from the centers of "civilization" at the peripheries of empire. Prior to the rise of colonialism, many of today's tribes were "nations" or "kingdoms" with whom the Europeans and Americans negotiated on a state to state basis only after these people were subjugated was tribe applied to them" (Lobban et al.). With the concomitant rise in racist ideology, tribal people came to be stereotyped as "inferior, backward, heathen and uncivilized" from the loftiness of European and colonial perspectives</w:t>
      </w:r>
      <w:r w:rsidRPr="00816185">
        <w:rPr>
          <w:u w:val="single"/>
        </w:rPr>
        <w:t>. I think everyone agrees we should call Indians by their tribal affiliation whenever possible. But everyone also agrees that we need a collective name for the original inhabitants of the Americas. Without such a name, we'd have no way of talking about the collective past, present, and future of these people.</w:t>
      </w:r>
      <w:r w:rsidRPr="00090232">
        <w:rPr>
          <w:sz w:val="16"/>
        </w:rPr>
        <w:t xml:space="preserve"> </w:t>
      </w:r>
      <w:r w:rsidRPr="00816185">
        <w:rPr>
          <w:u w:val="single"/>
        </w:rPr>
        <w:t>For instance, try describing the significance of the phrase "The only good Indian is a dead Indian" without using the word "Indian." So we need a collective term for these people</w:t>
      </w:r>
      <w:r w:rsidRPr="00090232">
        <w:rPr>
          <w:sz w:val="16"/>
        </w:rPr>
        <w:t xml:space="preserve">. The alternatives commonly used include Indians, Native Americans, First Americans, First Nations, Aboriginals, and Amerindians. You can find problems with all these terms, but Indians (including Russell Means) have settled on the term "Indian." It's by far the most common term used in Indian country. </w:t>
      </w:r>
      <w:r w:rsidRPr="00816185">
        <w:rPr>
          <w:u w:val="single"/>
        </w:rPr>
        <w:t>Jennings is correct that "Indian" isn't a distinct racial category. It's more of an indistinct ethnic category with racial and cultural attributes. As we've seen, the dividing line between Indian and non-Indian often isn't clear. But at the core, Indians have a set of traits and beliefs that set them apart from non-Indians</w:t>
      </w:r>
      <w:r w:rsidRPr="00090232">
        <w:rPr>
          <w:sz w:val="16"/>
        </w:rPr>
        <w:t>. As for "tribe" vs. "nation," the main difference may be size. Tribes were small enough that people could have kinship ties with each other. The larger nations relied on less personal bonds such as a common language, culture, or history. But now Indians tend to use "nation" in official or political circumstances and "tribe" in social or personal ones. It's become something like the distinction between "Indian" and "Native American." People will refer to "Native Americans" and "nations" formally and "Indians" and "tribes" informally. For more on the subject, see "Actual Indian" Defined and "American Indian" vs. "Native American."</w:t>
      </w:r>
    </w:p>
    <w:p w:rsidR="00090232" w:rsidRPr="00816185" w:rsidRDefault="00090232" w:rsidP="00090232">
      <w:pPr>
        <w:rPr>
          <w:sz w:val="16"/>
        </w:rPr>
      </w:pPr>
    </w:p>
    <w:p w:rsidR="00090232" w:rsidRPr="00090232" w:rsidRDefault="00090232" w:rsidP="00090232"/>
    <w:p w:rsidR="00254F98" w:rsidRDefault="00CE45B8" w:rsidP="00CE45B8">
      <w:pPr>
        <w:pStyle w:val="Heading3"/>
      </w:pPr>
      <w:bookmarkStart w:id="191" w:name="_Toc424225430"/>
      <w:r>
        <w:lastRenderedPageBreak/>
        <w:t>Churchill Indicts</w:t>
      </w:r>
      <w:bookmarkEnd w:id="191"/>
    </w:p>
    <w:p w:rsidR="00CE45B8" w:rsidRDefault="00CE45B8" w:rsidP="00CE45B8">
      <w:pPr>
        <w:pStyle w:val="Heading4"/>
      </w:pPr>
      <w:r>
        <w:t>Churchill is a wackjob who said the people killed in 9/11 deserved it, he committed multiple counts of academic misconduct while at UC Boulder and was fired.</w:t>
      </w:r>
    </w:p>
    <w:p w:rsidR="00CE45B8" w:rsidRPr="00655D4F" w:rsidRDefault="00CE45B8" w:rsidP="00CE45B8">
      <w:r w:rsidRPr="00500DB6">
        <w:rPr>
          <w:rStyle w:val="Style13ptBold"/>
        </w:rPr>
        <w:t>Deb</w:t>
      </w:r>
      <w:r>
        <w:t xml:space="preserve">, political blogger and contributer to “Before its News”, </w:t>
      </w:r>
      <w:r w:rsidRPr="00500DB6">
        <w:rPr>
          <w:rStyle w:val="Style13ptBold"/>
        </w:rPr>
        <w:t>2014</w:t>
      </w:r>
      <w:r>
        <w:t xml:space="preserve"> (Nice Deb, “</w:t>
      </w:r>
      <w:r w:rsidRPr="00500DB6">
        <w:t>Ward Churchill Still Crazy After All These Years</w:t>
      </w:r>
      <w:r>
        <w:t xml:space="preserve">” 9/8/2014, </w:t>
      </w:r>
      <w:hyperlink r:id="rId71" w:history="1">
        <w:r w:rsidRPr="00014024">
          <w:rPr>
            <w:rStyle w:val="Hyperlink"/>
          </w:rPr>
          <w:t>https://nicedeb.wordpress.com/2014/09/08/ward-churchill-still-crazy-after-all-these-years-video/</w:t>
        </w:r>
      </w:hyperlink>
      <w:r>
        <w:t>) CQF</w:t>
      </w:r>
    </w:p>
    <w:p w:rsidR="00CE45B8" w:rsidRPr="00655D4F" w:rsidRDefault="00CE45B8" w:rsidP="00CE45B8">
      <w:pPr>
        <w:rPr>
          <w:sz w:val="16"/>
        </w:rPr>
      </w:pPr>
      <w:r w:rsidRPr="00655D4F">
        <w:rPr>
          <w:rStyle w:val="StyleUnderline"/>
        </w:rPr>
        <w:t>I’m sure you remember the “little Eichmanns” comment made by the nutty professor in Colorado right after 9/11 – “while the bodies were still smoldering</w:t>
      </w:r>
      <w:r w:rsidRPr="00655D4F">
        <w:rPr>
          <w:sz w:val="16"/>
        </w:rPr>
        <w:t xml:space="preserve">.” Before Marxist faux indian academic Elizabeth Warren hit the public scene, </w:t>
      </w:r>
      <w:r w:rsidRPr="00655D4F">
        <w:rPr>
          <w:rStyle w:val="StyleUnderline"/>
        </w:rPr>
        <w:t>there was Marxist faux indian Ward Churchill</w:t>
      </w:r>
      <w:r w:rsidRPr="00655D4F">
        <w:rPr>
          <w:sz w:val="16"/>
        </w:rPr>
        <w:t xml:space="preserve">. Megyn </w:t>
      </w:r>
      <w:r w:rsidRPr="00655D4F">
        <w:rPr>
          <w:rStyle w:val="StyleUnderline"/>
        </w:rPr>
        <w:t>Kelly does a great job critiquing his obnoxious and hateful words, and keeping her cool as the pompous windbag berates her for being “too dense” to appreciate his brilliance</w:t>
      </w:r>
      <w:r w:rsidRPr="00655D4F">
        <w:rPr>
          <w:sz w:val="16"/>
        </w:rPr>
        <w:t xml:space="preserve">. </w:t>
      </w:r>
      <w:r w:rsidRPr="00655D4F">
        <w:rPr>
          <w:rStyle w:val="StyleUnderline"/>
        </w:rPr>
        <w:t>Churchill was finally cut loose from the University of Colorado Boulder in 2007 after a long career there that began in 1978. In January 2005, during the controversy over his 9/11 remarks, Churchill resigned as chairman of the ethnic studies department at the University of Colorado — his term as chair was scheduled to expire in June of that year.</w:t>
      </w:r>
      <w:r w:rsidRPr="00655D4F">
        <w:rPr>
          <w:sz w:val="16"/>
        </w:rPr>
        <w:t xml:space="preserve">[22] On May 16, 2006, the Investigative Committee of the Standing Committee on Research Misconduct at </w:t>
      </w:r>
      <w:r w:rsidRPr="00655D4F">
        <w:rPr>
          <w:rStyle w:val="StyleUnderline"/>
        </w:rPr>
        <w:t>the University of Colorado concluded that Churchill had committed multiple counts of academic misconduct, specifically plagiarism, fabrication, and falsification.</w:t>
      </w:r>
      <w:r w:rsidRPr="00655D4F">
        <w:rPr>
          <w:sz w:val="16"/>
        </w:rPr>
        <w:t xml:space="preserve">[3] On July 24, 2007, </w:t>
      </w:r>
      <w:r w:rsidRPr="00655D4F">
        <w:rPr>
          <w:rStyle w:val="StyleUnderline"/>
        </w:rPr>
        <w:t>Churchill was fired for academic misconduct in an eight to one vote by the University of Colorado’s Board of Regents</w:t>
      </w:r>
      <w:r w:rsidRPr="00655D4F">
        <w:rPr>
          <w:sz w:val="16"/>
        </w:rPr>
        <w:t xml:space="preserve">. Think of all of the young, impressionable minds he filled with his poisonous anti-American swill. </w:t>
      </w:r>
    </w:p>
    <w:p w:rsidR="00CE45B8" w:rsidRDefault="00CE45B8" w:rsidP="00CE45B8">
      <w:pPr>
        <w:rPr>
          <w:rFonts w:ascii="Times New Roman" w:hAnsi="Times New Roman" w:cs="Times New Roman"/>
          <w:sz w:val="24"/>
        </w:rPr>
      </w:pPr>
    </w:p>
    <w:p w:rsidR="00CE45B8" w:rsidRDefault="00CE45B8" w:rsidP="00CE45B8">
      <w:pPr>
        <w:pStyle w:val="Heading4"/>
      </w:pPr>
      <w:r>
        <w:t>Chruchill said that the people killed in 9/11 deserved it, and called the terrorists gallant and brave</w:t>
      </w:r>
    </w:p>
    <w:p w:rsidR="00CE45B8" w:rsidRPr="006F2456" w:rsidRDefault="00CE45B8" w:rsidP="00CE45B8">
      <w:r w:rsidRPr="00302861">
        <w:rPr>
          <w:rStyle w:val="Style13ptBold"/>
        </w:rPr>
        <w:t>Coulter</w:t>
      </w:r>
      <w:r>
        <w:t xml:space="preserve">, Received J.D. at Michigan Law and edited the law review while there, </w:t>
      </w:r>
      <w:r w:rsidRPr="00302861">
        <w:rPr>
          <w:rStyle w:val="Style13ptBold"/>
        </w:rPr>
        <w:t>2005</w:t>
      </w:r>
      <w:r>
        <w:t xml:space="preserve"> (Ann, “Not Crazy Horse, Just Crazy”, 2/17/2005, </w:t>
      </w:r>
      <w:hyperlink r:id="rId72" w:history="1">
        <w:r w:rsidRPr="00014024">
          <w:rPr>
            <w:rStyle w:val="Hyperlink"/>
          </w:rPr>
          <w:t>http://www.anncoulter.com/columns/2005-02-17.html</w:t>
        </w:r>
      </w:hyperlink>
      <w:r>
        <w:t>) CQF</w:t>
      </w:r>
    </w:p>
    <w:p w:rsidR="00572AE6" w:rsidRDefault="00CE45B8" w:rsidP="00CE45B8">
      <w:pPr>
        <w:rPr>
          <w:rStyle w:val="StyleUnderline"/>
        </w:rPr>
      </w:pPr>
      <w:r w:rsidRPr="00500DB6">
        <w:rPr>
          <w:rStyle w:val="StyleUnderline"/>
        </w:rPr>
        <w:t>University of Colorado professor Ward Churchill has written that "unquestionably, America has earned" the attack of 9/11. He calls the attack itself a result of "gallant sacrifices of the combat teams" – by which he means the terrorists who hijacked commercial airplanes and flew them into skyscrapers, killing thousands of Americans</w:t>
      </w:r>
      <w:r w:rsidRPr="00500DB6">
        <w:rPr>
          <w:sz w:val="16"/>
        </w:rPr>
        <w:t xml:space="preserve">. </w:t>
      </w:r>
      <w:r w:rsidRPr="00500DB6">
        <w:rPr>
          <w:rStyle w:val="StyleUnderline"/>
        </w:rPr>
        <w:t>That</w:t>
      </w:r>
      <w:r w:rsidRPr="00500DB6">
        <w:rPr>
          <w:sz w:val="16"/>
        </w:rPr>
        <w:t xml:space="preserve"> </w:t>
      </w:r>
      <w:r w:rsidRPr="00500DB6">
        <w:rPr>
          <w:rStyle w:val="StyleUnderline"/>
        </w:rPr>
        <w:t>the "combat teams" killed only 3,000 Americans, he says, shows they were not "unreasonable or vindictive</w:t>
      </w:r>
      <w:r w:rsidRPr="00500DB6">
        <w:rPr>
          <w:sz w:val="16"/>
        </w:rPr>
        <w:t xml:space="preserve">." He says that in order to even the score with America, Muslim terrorists "would, at a minimum, have to blow up about 300,000 more buildings and kill something on the order of 7.5 million people." To grasp the current state of higher education in America, consider that if Churchill is at any risk at all of being fired, it is only because he smokes. </w:t>
      </w:r>
      <w:r w:rsidRPr="00500DB6">
        <w:rPr>
          <w:rStyle w:val="StyleUnderline"/>
        </w:rPr>
        <w:t>Churchill poses as a radical living on the edge, supremely confident that he is protected by tenure from being fired</w:t>
      </w:r>
      <w:r w:rsidRPr="00500DB6">
        <w:rPr>
          <w:sz w:val="16"/>
        </w:rPr>
        <w:t xml:space="preserve">. Tenure was supposed to create an atmosphere of open debate and inquiry, but instead has created havens for talentless cowards who want to be insulated from life. </w:t>
      </w:r>
      <w:r w:rsidRPr="00500DB6">
        <w:rPr>
          <w:rStyle w:val="StyleUnderline"/>
        </w:rPr>
        <w:t>Rather than fostering a climate of open inquiry, college campuses have become fascist colonies of anti-American hate speech, hypersensitivity, speech codes, banned words and prohibited scientific inquiry.</w:t>
      </w:r>
    </w:p>
    <w:p w:rsidR="00572AE6" w:rsidRDefault="00572AE6" w:rsidP="00572AE6">
      <w:pPr>
        <w:rPr>
          <w:rStyle w:val="StyleUnderline"/>
        </w:rPr>
      </w:pPr>
      <w:r>
        <w:rPr>
          <w:rStyle w:val="StyleUnderline"/>
        </w:rPr>
        <w:br w:type="page"/>
      </w:r>
    </w:p>
    <w:p w:rsidR="00CE45B8" w:rsidRDefault="00CE45B8" w:rsidP="00CE45B8">
      <w:pPr>
        <w:pStyle w:val="Heading4"/>
      </w:pPr>
      <w:r>
        <w:lastRenderedPageBreak/>
        <w:t>Churchill was fired because of academic misconduct</w:t>
      </w:r>
    </w:p>
    <w:p w:rsidR="00CE45B8" w:rsidRPr="00C37A0E" w:rsidRDefault="00CE45B8" w:rsidP="00CE45B8">
      <w:r>
        <w:t xml:space="preserve"> </w:t>
      </w:r>
      <w:r w:rsidRPr="00C37A0E">
        <w:rPr>
          <w:rStyle w:val="Style13ptBold"/>
        </w:rPr>
        <w:t>Jaschick</w:t>
      </w:r>
      <w:r>
        <w:t>, g</w:t>
      </w:r>
      <w:r w:rsidRPr="00C37A0E">
        <w:t xml:space="preserve">raduated </w:t>
      </w:r>
      <w:r>
        <w:t xml:space="preserve">from Cornell University in 1985 and has been published in NYT and WSJ, </w:t>
      </w:r>
      <w:r w:rsidRPr="00C37A0E">
        <w:rPr>
          <w:rStyle w:val="Style13ptBold"/>
        </w:rPr>
        <w:t>2007</w:t>
      </w:r>
      <w:r>
        <w:t xml:space="preserve"> (Scott, “Ward Churchill Fired”, 7/25/2007, </w:t>
      </w:r>
      <w:r w:rsidRPr="00C37A0E">
        <w:t>https://www.insidehighered.com/news/2007/07/25/churchill</w:t>
      </w:r>
      <w:r>
        <w:t>)CQF</w:t>
      </w:r>
    </w:p>
    <w:p w:rsidR="00CE45B8" w:rsidRPr="00C37A0E" w:rsidRDefault="00CE45B8" w:rsidP="00CE45B8">
      <w:pPr>
        <w:rPr>
          <w:sz w:val="16"/>
        </w:rPr>
      </w:pPr>
      <w:r w:rsidRPr="00C37A0E">
        <w:rPr>
          <w:rStyle w:val="StyleUnderline"/>
        </w:rPr>
        <w:t>More than two and a half years after Ward Churchill's writings on 9/11 set off a furor, and more than a year after a faculty panel at the University of Colorado at Boulder found him guilty of repeated, intentional academic misconduct, the University of Colorado Board of Regents voted 8-1 Tuesday evening to fire him. The vote followed a special, all-day meeting of the board, in which it heard in private from Churchill, a faculty panel and from Hank Brown, president of the University of Colorado System, who in May recommended dismissing Churchill from his tenured post.</w:t>
      </w:r>
      <w:r w:rsidRPr="00C37A0E">
        <w:rPr>
          <w:sz w:val="16"/>
        </w:rPr>
        <w:t xml:space="preserve"> The regents emerged from their private deliberations at around 5:30 p.m. Colorado time and voted to fire Churchill, but they did not discuss their views and they quickly adjourned. A small group of Churchill supporters in the audience shouted "bullshit" as the board vote was announced. </w:t>
      </w:r>
      <w:r w:rsidRPr="00C37A0E">
        <w:rPr>
          <w:rStyle w:val="StyleUnderline"/>
        </w:rPr>
        <w:t>While the firing is effective immediately,</w:t>
      </w:r>
      <w:r w:rsidRPr="00C37A0E">
        <w:rPr>
          <w:sz w:val="16"/>
        </w:rPr>
        <w:t xml:space="preserve"> </w:t>
      </w:r>
      <w:r w:rsidRPr="00C37A0E">
        <w:rPr>
          <w:rStyle w:val="StyleUnderline"/>
        </w:rPr>
        <w:t>Churchill is entitled under Colorado regulations to receive one year's salary, which for him is just under $100,000.</w:t>
      </w:r>
    </w:p>
    <w:p w:rsidR="00CE45B8" w:rsidRDefault="00CE45B8" w:rsidP="00CE45B8">
      <w:pPr>
        <w:pStyle w:val="Heading3"/>
      </w:pPr>
      <w:bookmarkStart w:id="192" w:name="_Toc424225431"/>
      <w:r>
        <w:lastRenderedPageBreak/>
        <w:t>Churchill Indicts – Not a Native American</w:t>
      </w:r>
      <w:bookmarkEnd w:id="192"/>
    </w:p>
    <w:p w:rsidR="00CE45B8" w:rsidRDefault="00CE45B8" w:rsidP="00CE45B8">
      <w:pPr>
        <w:pStyle w:val="Heading4"/>
      </w:pPr>
      <w:r>
        <w:t xml:space="preserve">Churchill claimed to he Native American so he could get a job---but he isn’t </w:t>
      </w:r>
    </w:p>
    <w:p w:rsidR="00CE45B8" w:rsidRPr="0076289C" w:rsidRDefault="00CE45B8" w:rsidP="00CE45B8">
      <w:r w:rsidRPr="0076289C">
        <w:rPr>
          <w:rStyle w:val="Style13ptBold"/>
        </w:rPr>
        <w:t>CPP</w:t>
      </w:r>
      <w:r>
        <w:t>, Colorado Peak Politics an unbiased news organization covering Colorado news</w:t>
      </w:r>
      <w:r w:rsidRPr="0076289C">
        <w:rPr>
          <w:rStyle w:val="Style13ptBold"/>
        </w:rPr>
        <w:t>, 2012</w:t>
      </w:r>
      <w:r>
        <w:t xml:space="preserve"> (Colorado Peak Politics, “</w:t>
      </w:r>
      <w:r w:rsidRPr="0076289C">
        <w:t>FAKE INDIANS, REAL PLAGIARISM: Scandals Of Professors Ward Churchill And Elizabeth Warren Overlap</w:t>
      </w:r>
      <w:r>
        <w:t xml:space="preserve">”, 5/31/2012, </w:t>
      </w:r>
      <w:r w:rsidRPr="0076289C">
        <w:t>http://coloradopeakpolitics.com/2012/05/31/fake-indians-real-plagiarism-scandals-of-professors-ward-churchill-and-elizabeth-warren-overlap/</w:t>
      </w:r>
      <w:r>
        <w:t>)CQF</w:t>
      </w:r>
    </w:p>
    <w:p w:rsidR="00CE45B8" w:rsidRDefault="00CE45B8" w:rsidP="00CE45B8">
      <w:pPr>
        <w:rPr>
          <w:sz w:val="16"/>
        </w:rPr>
      </w:pPr>
      <w:r w:rsidRPr="0076289C">
        <w:rPr>
          <w:sz w:val="16"/>
        </w:rPr>
        <w:t xml:space="preserve">Let’s start with the Fake Native American aspect. Both </w:t>
      </w:r>
      <w:r w:rsidRPr="00C37A0E">
        <w:rPr>
          <w:rStyle w:val="StyleUnderline"/>
        </w:rPr>
        <w:t xml:space="preserve">Churchill </w:t>
      </w:r>
      <w:r w:rsidRPr="0076289C">
        <w:rPr>
          <w:sz w:val="16"/>
        </w:rPr>
        <w:t xml:space="preserve">and </w:t>
      </w:r>
      <w:r w:rsidRPr="00C37A0E">
        <w:rPr>
          <w:rStyle w:val="StyleUnderline"/>
        </w:rPr>
        <w:t>Warren claimed to be members of the Cherokee tribe, when in fact, neither are.</w:t>
      </w:r>
      <w:r w:rsidRPr="0076289C">
        <w:rPr>
          <w:sz w:val="16"/>
        </w:rPr>
        <w:t xml:space="preserve"> </w:t>
      </w:r>
      <w:r w:rsidRPr="00C37A0E">
        <w:rPr>
          <w:rStyle w:val="StyleUnderline"/>
        </w:rPr>
        <w:t>Churchill claimed varying degrees of Native American ancestry, but a Rocky Mountain News investigation “identified 142 direct forebears of Churchill and turned up no evidence of a single Native American ancestor among them.</w:t>
      </w:r>
      <w:r w:rsidRPr="0076289C">
        <w:rPr>
          <w:sz w:val="16"/>
        </w:rPr>
        <w:t xml:space="preserve">” Likewise, Elizabeth “Hunts At Whole Foods” Warren claimed to be 1/32 Cherokee, but the Boston Globe reports “she has not proven she has a Native American ancestor, instead saying she based her belief on family lore, and she has no official tribal affiliation.” Worse yet for Warren, an investigation found that not only does she not have Native American blood, but a relative of hers was actually involved in rounding up Native Americans to be killed in the Trail of Tears. So we guess it’s fair to say she has Native American blood…on her hands. Not only did both Churchill and Warren falsely claim to be Native American, but both appear to have enjoyed professional benefits from doing so. </w:t>
      </w:r>
      <w:r w:rsidRPr="0076289C">
        <w:rPr>
          <w:rStyle w:val="StyleUnderline"/>
        </w:rPr>
        <w:t>Churchill was hired under a “special opportunity” position based on his claimed Native American heritage.</w:t>
      </w:r>
      <w:r w:rsidRPr="0076289C">
        <w:rPr>
          <w:sz w:val="16"/>
        </w:rPr>
        <w:t xml:space="preserve"> Similarly, Warren benefited from her fake ancestry, with her being promoted as a “woman of color” by Harvard many times throughout the 1990s, as well as listing herself as a Native American in a professional law directory in the 1980s.</w:t>
      </w:r>
    </w:p>
    <w:p w:rsidR="00265408" w:rsidRPr="00265408" w:rsidRDefault="00265408" w:rsidP="00265408">
      <w:pPr>
        <w:pStyle w:val="Heading3"/>
      </w:pPr>
      <w:bookmarkStart w:id="193" w:name="_Toc424225432"/>
      <w:r w:rsidRPr="00265408">
        <w:lastRenderedPageBreak/>
        <w:t>Smith Indict</w:t>
      </w:r>
      <w:bookmarkEnd w:id="193"/>
    </w:p>
    <w:p w:rsidR="00265408" w:rsidRPr="00265408" w:rsidRDefault="00265408" w:rsidP="00265408">
      <w:pPr>
        <w:pStyle w:val="Heading4"/>
      </w:pPr>
      <w:r w:rsidRPr="00265408">
        <w:t xml:space="preserve">Andrea Smith’s false claims of indigeneity are a form of appropriation and colonialism, this turns the criticism. </w:t>
      </w:r>
    </w:p>
    <w:p w:rsidR="00265408" w:rsidRPr="000A31F1" w:rsidRDefault="00265408" w:rsidP="00265408">
      <w:r w:rsidRPr="00F4456B">
        <w:rPr>
          <w:rStyle w:val="Style13ptBold"/>
        </w:rPr>
        <w:t>Barker, Byrd, et al. 7/7</w:t>
      </w:r>
      <w:r>
        <w:t xml:space="preserve"> (</w:t>
      </w:r>
      <w:r w:rsidRPr="000A31F1">
        <w:t>Joanne Barker</w:t>
      </w:r>
      <w:r>
        <w:t xml:space="preserve">, </w:t>
      </w:r>
      <w:r w:rsidRPr="000A31F1">
        <w:t>Jodi A. Byrd</w:t>
      </w:r>
      <w:r>
        <w:t xml:space="preserve">, </w:t>
      </w:r>
      <w:r w:rsidRPr="000A31F1">
        <w:t>Jill Doerfler</w:t>
      </w:r>
      <w:r>
        <w:t xml:space="preserve">, </w:t>
      </w:r>
      <w:r w:rsidRPr="000A31F1">
        <w:t>Lisa Kahaleole Hall</w:t>
      </w:r>
      <w:r>
        <w:t xml:space="preserve">, </w:t>
      </w:r>
      <w:r w:rsidRPr="000A31F1">
        <w:t>LeAnne Howe</w:t>
      </w:r>
      <w:r>
        <w:t xml:space="preserve">, </w:t>
      </w:r>
      <w:r w:rsidRPr="000A31F1">
        <w:t>J. Kēhaulani Kauanui</w:t>
      </w:r>
      <w:r>
        <w:t xml:space="preserve">, </w:t>
      </w:r>
      <w:r w:rsidRPr="000A31F1">
        <w:t>Jean OʻBrien</w:t>
      </w:r>
      <w:r>
        <w:t xml:space="preserve">, </w:t>
      </w:r>
      <w:r w:rsidRPr="000A31F1">
        <w:t>Kathryn W. Shanley</w:t>
      </w:r>
      <w:r>
        <w:t xml:space="preserve">, </w:t>
      </w:r>
      <w:r w:rsidRPr="000A31F1">
        <w:t>Noenoe K. Silva</w:t>
      </w:r>
      <w:r>
        <w:t xml:space="preserve">, </w:t>
      </w:r>
      <w:r w:rsidRPr="000A31F1">
        <w:t>Shannon Speed</w:t>
      </w:r>
      <w:r>
        <w:t xml:space="preserve">, </w:t>
      </w:r>
      <w:r w:rsidRPr="000A31F1">
        <w:t>Kim TallBear</w:t>
      </w:r>
      <w:r>
        <w:t xml:space="preserve">, </w:t>
      </w:r>
      <w:r w:rsidRPr="000A31F1">
        <w:t>Jacki Thompson Rand</w:t>
      </w:r>
      <w:r>
        <w:t xml:space="preserve">. </w:t>
      </w:r>
      <w:r w:rsidRPr="000A31F1">
        <w:t>“Open Letter From Indigenous Women Scholars Regarding Discussions of Andrea Smith”</w:t>
      </w:r>
      <w:r>
        <w:t xml:space="preserve"> July 7, 2015. </w:t>
      </w:r>
      <w:hyperlink r:id="rId73" w:history="1">
        <w:r w:rsidRPr="000A31F1">
          <w:t>http://indiancountrytodaymedianetwork.com/2015/07/07/open-letter-indigenous-women-scholars-regarding-discussions-andrea-smith</w:t>
        </w:r>
      </w:hyperlink>
      <w:r>
        <w:t>. KLB)</w:t>
      </w:r>
    </w:p>
    <w:p w:rsidR="00265408" w:rsidRPr="0056622E" w:rsidRDefault="00265408" w:rsidP="00265408">
      <w:pPr>
        <w:rPr>
          <w:sz w:val="16"/>
        </w:rPr>
      </w:pPr>
      <w:r w:rsidRPr="00130B4D">
        <w:rPr>
          <w:rStyle w:val="StyleUnderline"/>
        </w:rPr>
        <w:t>We write to respond to widespread public discussion of well-known scholar-activist Andrea Smith’s history of contradictory claims to Cherokee identity through both enrollment and lineal descent</w:t>
      </w:r>
      <w:r w:rsidRPr="0056622E">
        <w:rPr>
          <w:sz w:val="16"/>
        </w:rPr>
        <w:t xml:space="preserve">. While concerns about her claims have been known and discussed within various indigenous women’s circles for years, many people are hearing details about them for the first time. The news has provoked a variety of responses from those committed to antiracist, antisexist, and anticolonial analyses and actions, including shock, incredulity, fear, anger, denial, and great sadness. Thus, differing and sometimes conflicting assumptions about the meanings and intentions of this discussion are circulating on social media. A prominent fear is that the discussion is motivated by a desire to undermine, police or ostracize an individual; another is that the work people find important in developing their understandings of colonization and sexual violence might now have to be jettisoned. We hope to reframe this discussion and to collectively clarify what we believe to be core issues at stake. </w:t>
      </w:r>
      <w:r w:rsidRPr="00130B4D">
        <w:rPr>
          <w:rStyle w:val="StyleUnderline"/>
        </w:rPr>
        <w:t xml:space="preserve">We are indigenous women scholars from a number of different indigenous nations, communities, academic disciplines, and geographies who are committed to working for gender, sexual, and racial justice in the context of decolonization. </w:t>
      </w:r>
      <w:r w:rsidRPr="0056622E">
        <w:rPr>
          <w:sz w:val="16"/>
        </w:rPr>
        <w:t xml:space="preserve">We write with the intention to open up discussion. We hope to elicit productive dialogues about deeply fraught and painful issues, and to suggest paths forward for continued and complex analysis of the roles identity plays in the work we do. We do not claim to represent all indigenous women in Native American and Indigenous Studies (NAIS) or a monolithic indigenous feminism. There is diverse work within NAIS and Native/Indigenous gender, sexuality, and feminist studies, and also diverse perspectives within Native/Indigenous academic and activist communities about feminism. We respect that diversity. Additionally, we want to acknowledge the kinds of professional vulnerabilities that NAIS scholars are subject to, especially intergenerationally, through the politics of race, gender, and sexuality. Therefore, we did not invite untenured or adjunct faculty to sign this statement. </w:t>
      </w:r>
      <w:r w:rsidRPr="00130B4D">
        <w:rPr>
          <w:rStyle w:val="StyleUnderline"/>
        </w:rPr>
        <w:t xml:space="preserve">We call first and foremost for accountability to the communities in which we claim membership. This is not a call for the punitive or the exclusionary. </w:t>
      </w:r>
      <w:r w:rsidRPr="00130B4D">
        <w:rPr>
          <w:rStyle w:val="Emphasis"/>
        </w:rPr>
        <w:t>This case evokes people’s fears and vulnerabilities about very real histories of disenfranchisement, expulsion, discrimination, and normative policing in Indian Country and beyond.</w:t>
      </w:r>
      <w:r w:rsidRPr="0056622E">
        <w:rPr>
          <w:sz w:val="16"/>
        </w:rPr>
        <w:t xml:space="preserve"> Thus it bears repeating: </w:t>
      </w:r>
      <w:r w:rsidRPr="00130B4D">
        <w:rPr>
          <w:rStyle w:val="StyleUnderline"/>
        </w:rPr>
        <w:t>our concerns about Andrea Smith do not emerge from statist forms of enrollment or non-enrollment, federal recognition or lack thereof. They are not about blood quantum or other biologically essentialist notions of identity. Nor are they about cultural purity or authenticity, or imposing standards of identification that those who would work for or with indigenous communities must meet.</w:t>
      </w:r>
      <w:r>
        <w:rPr>
          <w:rStyle w:val="StyleUnderline"/>
        </w:rPr>
        <w:t xml:space="preserve"> </w:t>
      </w:r>
      <w:r w:rsidRPr="0056622E">
        <w:rPr>
          <w:sz w:val="16"/>
        </w:rPr>
        <w:t xml:space="preserve">Rather, </w:t>
      </w:r>
      <w:r w:rsidRPr="00130B4D">
        <w:rPr>
          <w:rStyle w:val="Emphasis"/>
        </w:rPr>
        <w:t>our concerns are about the profound need for transparency and responsibility in light of the traumatic histories of colonization, slavery, and genocide that shape the present.</w:t>
      </w:r>
      <w:r w:rsidRPr="0056622E">
        <w:rPr>
          <w:sz w:val="16"/>
        </w:rPr>
        <w:t xml:space="preserve"> </w:t>
      </w:r>
      <w:r w:rsidRPr="00130B4D">
        <w:rPr>
          <w:rStyle w:val="StyleUnderline"/>
        </w:rPr>
        <w:t>Andrea Smith has a decades-long history of self-contradictory stories of identity and affiliation testified to by numerous scholars and activists, including her admission to four separate parties that she has no claim to Cherokee ancestry at all. She purportedly promised to no longer identify as Cherokee, and yet in her subsequent appearances and publications she continues to assert herself as a non-specific “Native woman” or a “woman of color” scholar to antiracist activist communities in ways that</w:t>
      </w:r>
      <w:r w:rsidRPr="0056622E">
        <w:rPr>
          <w:sz w:val="16"/>
        </w:rPr>
        <w:t xml:space="preserve"> we believe </w:t>
      </w:r>
      <w:r w:rsidRPr="00130B4D">
        <w:rPr>
          <w:rStyle w:val="StyleUnderline"/>
        </w:rPr>
        <w:t xml:space="preserve">have destructive intellectual and political consequences. Presenting herself as generically indigenous, and allowing others to represent her as Cherokee, </w:t>
      </w:r>
      <w:r w:rsidRPr="00130B4D">
        <w:rPr>
          <w:rStyle w:val="Emphasis"/>
        </w:rPr>
        <w:t>Andrea Smith allows herself to stand in as the representative of collectivities to which she has demonstrated no accountability, and undermines the integrity and vibrancy of Cherokee cultural and political survival.</w:t>
      </w:r>
      <w:r w:rsidRPr="0056622E">
        <w:rPr>
          <w:sz w:val="16"/>
        </w:rPr>
        <w:t xml:space="preserve"> </w:t>
      </w:r>
      <w:r w:rsidRPr="00130B4D">
        <w:rPr>
          <w:rStyle w:val="Emphasis"/>
        </w:rPr>
        <w:t>Her lack of clarity and consistency in her self-presentation adds to the vulnerability of the communities and constituents she purports to represent</w:t>
      </w:r>
      <w:r w:rsidRPr="0056622E">
        <w:rPr>
          <w:sz w:val="16"/>
        </w:rPr>
        <w:t xml:space="preserve">, including students and activists she mentors and who cite and engage her work. This concerns us as indigenous women committed to opening spaces for scholars and activists with whom we work and who come after us. Asking for accountability to our </w:t>
      </w:r>
      <w:r w:rsidRPr="0056622E">
        <w:rPr>
          <w:sz w:val="16"/>
        </w:rPr>
        <w:lastRenderedPageBreak/>
        <w:t xml:space="preserve">communities and collectivities is not limited to Andrea Smith. Asking for transparency, self-reflexivity, and honesty about our complex histories and scholarly investments is motivated by the desire to strengthen ethical indigenous scholarship by both indigenous and non-indigenous scholars. This is one of the core guiding values of indigenous feminisms, and we believe that the long history of indigenous feminisms cannot and should not be reduced to Smith’s work as representative or originary, even as we recognize that her work on sexual violence and colonialism has had a profound impact on a wide range of constituencies. Though some express fear that the power of indigenous feminist critique might be undermined by raising these concerns, such fear is a reflection of the urgent need for scholars in and beyond indigenous studies to extend their reading and citational practices to include the length and breadth of indigenous women’s writings and activism over the years. Indigenous women have always been at the forefront of their communities in naming and combatting colonization, genocide, and gendered violence. Looking at the US and Canada alone, work by Paula Gunn Allen, Kim Anderson, Beth Brant, Chrystos, Sarah Deer, Ella Deloria, Jennifer Denetdale, Mishuana Goeman, Joy Harjo, Sarah Hunt, E. Pauline Johnson, Winona LaDuke, Emma LaRoque, Lee Maracle, Bea Medicine, Dian Millon, Deborah Miranda, Dory Nason, Melissa K. Nelson, Jessica Bissett-Perea, Kimberly Robertson, Luana Ross, Priscilla Settee, Audra Simpson, Leanne Simpson, Lina Sunseri, Elle-Maija Tailfeathers, and Melanie Yazzie to name only some, demonstrates the vitality and richness of indigenous women’s voices that speak against the racial, gendered, and sexualized violences of colonialism. Given the intellectual and emotional labor that Andrea Smith’s silence and lack of accountability has required us all—supporter or critic—to undertake, we would like to also ask for reflection and care in the stories generated to make sense of her contradictions and her silences. The history of Cherokee removal and dispossession is deeply woven into the same southeastern landscapes shaped by slavery and anti-black racism, and the Cherokee Nation’s disenfranchisement of the Freedmen must continue to be ethically addressed and challenged. So too must efforts to expunge the rolls of entire families in indigenous nations across this continent. At the same time, we recognize that </w:t>
      </w:r>
      <w:r w:rsidRPr="00622D66">
        <w:rPr>
          <w:rStyle w:val="StyleUnderline"/>
        </w:rPr>
        <w:t xml:space="preserve">histories of “playing Indian” have gone hand in hand with dispossession of land in Indian Territory during allotment. </w:t>
      </w:r>
      <w:r w:rsidRPr="00622D66">
        <w:rPr>
          <w:rStyle w:val="Emphasis"/>
        </w:rPr>
        <w:t xml:space="preserve">Playing Indian </w:t>
      </w:r>
      <w:r w:rsidRPr="00622D66">
        <w:rPr>
          <w:rStyle w:val="StyleUnderline"/>
        </w:rPr>
        <w:t xml:space="preserve">is enabled by and </w:t>
      </w:r>
      <w:r w:rsidRPr="00622D66">
        <w:rPr>
          <w:rStyle w:val="Emphasis"/>
        </w:rPr>
        <w:t>supports the dominant narrative that indigenous peoples are vanishing or already vanished</w:t>
      </w:r>
      <w:r w:rsidRPr="00622D66">
        <w:rPr>
          <w:rStyle w:val="StyleUnderline"/>
        </w:rPr>
        <w:t xml:space="preserve">. </w:t>
      </w:r>
      <w:r w:rsidRPr="00622D66">
        <w:rPr>
          <w:rStyle w:val="Emphasis"/>
        </w:rPr>
        <w:t>The material consequences of that narrative includes ongoing claims by the state, by science, and by non-indigenous individuals to indigenous lands, sacred sites, remains, and both individual and group representations of us</w:t>
      </w:r>
      <w:r w:rsidRPr="00622D66">
        <w:rPr>
          <w:rStyle w:val="StyleUnderline"/>
        </w:rPr>
        <w:t>.</w:t>
      </w:r>
      <w:r w:rsidRPr="0056622E">
        <w:rPr>
          <w:sz w:val="16"/>
        </w:rPr>
        <w:t xml:space="preserve"> Our concerns are grounded in these histories, and we challenge both individual and structural forms of indigenous erasure. Smith’s self-acknowledged false claims and lack of clarity on her own identity perpetuate deeply ingrained notions of race—black, white, and Indian—that run counter to indigenous modes of kinship, family, and community connection. </w:t>
      </w:r>
      <w:r w:rsidRPr="00622D66">
        <w:rPr>
          <w:rStyle w:val="StyleUnderline"/>
        </w:rPr>
        <w:t xml:space="preserve">When </w:t>
      </w:r>
      <w:r w:rsidRPr="00622D66">
        <w:rPr>
          <w:rStyle w:val="Emphasis"/>
        </w:rPr>
        <w:t>she and others</w:t>
      </w:r>
      <w:r w:rsidRPr="00622D66">
        <w:rPr>
          <w:rStyle w:val="StyleUnderline"/>
        </w:rPr>
        <w:t xml:space="preserve"> continue to produce her as Cherokee, indigenous, and/or as a woman of color by default, they </w:t>
      </w:r>
      <w:r w:rsidRPr="00622D66">
        <w:rPr>
          <w:rStyle w:val="Emphasis"/>
        </w:rPr>
        <w:t>reinforce a history in which settlers have sought to appropriate every aspect of indigenous life and absolve themselves of their own complicity with continued dispossession of both indigenous territory and existence.</w:t>
      </w:r>
      <w:r>
        <w:rPr>
          <w:rStyle w:val="Emphasis"/>
        </w:rPr>
        <w:t xml:space="preserve"> </w:t>
      </w:r>
      <w:r w:rsidRPr="0056622E">
        <w:rPr>
          <w:sz w:val="16"/>
        </w:rPr>
        <w:t>The stories we tell have consequences, and the harm that some stories produce goes beyond their individual context. One of the devastating consequences of Smith having served as the often singular representative of indigeneity in a variety of academic and activist social justice contexts is damage to strategic alliance building, especially between indigenous and non-indigenous women of color. Accountability to communities, kinship networks and multiple histories is part of the difficult work scholars of indigenous and critical race studies must be willing to undertake to ensure that our work combats rather than reinforces or leaves untouched the intricate dynamics of heteropatriarchal racist colonialism. Our desire here is to help move forward productive conversations surrounding the specific case of Andrea Smith and to also contextualize them within larger discussions long held in NAIS, a crucial field of inquiry. We hope that this current moment can provide scholars and activists involved with NAIS, critical ethnic studies, gender, sexuality and queer studies, and multiple activist communities an opportunity to expand their methodologies, citational practices, pedagogies, curriculum, advising/mentoring, and political organizing. We hope to foster collaboration across our fields and communities that builds our solidarity with LGBTQ, women of color, and all progressive anti-racist and decolonial scholars and activists, and that contributes to our ethical, integral, and accountable relations with one another. We do not ask anyone to step back from dialogue and disagreement, only that all proceed thoughtfully, with awareness of the often conflictual histories of dispossession, oppression and loss that underpin these conversations. Respectfully, Joanne Barker (Lenape [Delaware Tribe of Indians]), Professor of American Indian Studies, San Francisco State University Jodi A. Byrd (Citizen of the Chickasaw Nation), Associate Professor of American Indian Studies, English, and Gender and Women’s Studies, University of Illinois at Urbana-Champaign Jill Doerfler (White Earth Ojibwe), Associate Professor, American Indian Studies University of Minnesota-Duluth Lisa Kahaleole Hall (Kanaka Maoli), Associate Professor of Womenʻs and Gender Studies, Wells College LeAnne Howe (Enrolled citizen of the Choctaw Nation of Oklahoma), Eidson Distinguished Professor in American Literature, University of Georgia, Athens J. Kēhaulani Kauanui (Kanaka Maoli), Associate Professor of American Studies and Anthropology, Wesleyan University Jean OʻBrien (White Earth Ojibwe), Distinguished McKnight University Professor, History, University of Minnesota Kathryn W. Shanley (Nakoda), Professor of Native American Studies, University of Montana Noenoe K. Silva (Kanaka Hawaiʻi), Professor of Hawaiian and Indigenous Politics, Department of Political Science, University of Hawaiʻi at Mānoa Shannon Speed (Citizen of the Chickasaw Nation), Associate Professor of Anthropology and Director of Native American and Indigenous Studies, University of Texas at Austin Kim TallBear (Sisseton-Wahpeton Oyate), Associate Professor of Anthropology, University of Texas, Austin Jacki Thompson Rand (Citizen of the Choctaw Nation of Oklahoma), Associate Professor, Department of History, University of Iowa</w:t>
      </w:r>
    </w:p>
    <w:p w:rsidR="00265408" w:rsidRPr="0076289C" w:rsidRDefault="00265408" w:rsidP="00CE45B8">
      <w:pPr>
        <w:rPr>
          <w:sz w:val="16"/>
        </w:rPr>
      </w:pPr>
    </w:p>
    <w:p w:rsidR="00CE45B8" w:rsidRPr="00CE45B8" w:rsidRDefault="00CE45B8" w:rsidP="00CE45B8"/>
    <w:p w:rsidR="00254F98" w:rsidRPr="00145BCE" w:rsidRDefault="00254F98" w:rsidP="00145BCE">
      <w:pPr>
        <w:rPr>
          <w:sz w:val="14"/>
        </w:rPr>
      </w:pPr>
    </w:p>
    <w:sectPr w:rsidR="00254F98" w:rsidRPr="00145BCE">
      <w:head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FD1" w:rsidRDefault="00451FD1" w:rsidP="00581024">
      <w:pPr>
        <w:spacing w:after="0" w:line="240" w:lineRule="auto"/>
      </w:pPr>
      <w:r>
        <w:separator/>
      </w:r>
    </w:p>
  </w:endnote>
  <w:endnote w:type="continuationSeparator" w:id="0">
    <w:p w:rsidR="00451FD1" w:rsidRDefault="00451FD1" w:rsidP="00581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TimesNewRoman">
    <w:altName w:val="Times New Roman"/>
    <w:charset w:val="00"/>
    <w:family w:val="roman"/>
    <w:pitch w:val="default"/>
  </w:font>
  <w:font w:name="TimesNewRoman,Italic">
    <w:panose1 w:val="00000000000000000000"/>
    <w:charset w:val="00"/>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FD1" w:rsidRDefault="00451FD1" w:rsidP="00581024">
      <w:pPr>
        <w:spacing w:after="0" w:line="240" w:lineRule="auto"/>
      </w:pPr>
      <w:r>
        <w:separator/>
      </w:r>
    </w:p>
  </w:footnote>
  <w:footnote w:type="continuationSeparator" w:id="0">
    <w:p w:rsidR="00451FD1" w:rsidRDefault="00451FD1" w:rsidP="0058102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3B7" w:rsidRDefault="00C323B7" w:rsidP="00581024">
    <w:pPr>
      <w:pStyle w:val="Header"/>
    </w:pPr>
    <w:r>
      <w:t>UTNIF 2015</w:t>
    </w:r>
    <w:r>
      <w:tab/>
    </w:r>
    <w:r>
      <w:tab/>
      <w:t>Critical Geography K</w:t>
    </w:r>
  </w:p>
  <w:p w:rsidR="00C323B7" w:rsidRDefault="00C323B7">
    <w:pPr>
      <w:pStyle w:val="Header"/>
    </w:pPr>
    <w:r>
      <w:t>Baez and Masterson</w:t>
    </w:r>
    <w:r>
      <w:tab/>
    </w:r>
    <w:r>
      <w:tab/>
    </w:r>
    <w:r>
      <w:fldChar w:fldCharType="begin"/>
    </w:r>
    <w:r>
      <w:instrText xml:space="preserve"> PAGE   \* MERGEFORMAT </w:instrText>
    </w:r>
    <w:r>
      <w:fldChar w:fldCharType="separate"/>
    </w:r>
    <w:r w:rsidR="00154AE1">
      <w:rPr>
        <w:noProof/>
      </w:rPr>
      <w:t>187</w:t>
    </w:r>
    <w:r>
      <w:rPr>
        <w:noProof/>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01087221048"/>
    <w:docVar w:name="VerbatimVersion" w:val="5.1"/>
  </w:docVars>
  <w:rsids>
    <w:rsidRoot w:val="00015485"/>
    <w:rsid w:val="00010165"/>
    <w:rsid w:val="000122DA"/>
    <w:rsid w:val="00013519"/>
    <w:rsid w:val="000139A3"/>
    <w:rsid w:val="00015485"/>
    <w:rsid w:val="00033398"/>
    <w:rsid w:val="000409CE"/>
    <w:rsid w:val="000507F4"/>
    <w:rsid w:val="000624F0"/>
    <w:rsid w:val="00090232"/>
    <w:rsid w:val="00096D21"/>
    <w:rsid w:val="00097B7A"/>
    <w:rsid w:val="00097C92"/>
    <w:rsid w:val="000A4BA0"/>
    <w:rsid w:val="000B27A3"/>
    <w:rsid w:val="000C159B"/>
    <w:rsid w:val="000D3A5A"/>
    <w:rsid w:val="000D755C"/>
    <w:rsid w:val="000F08F4"/>
    <w:rsid w:val="00100833"/>
    <w:rsid w:val="00104529"/>
    <w:rsid w:val="00105942"/>
    <w:rsid w:val="00107396"/>
    <w:rsid w:val="00133D74"/>
    <w:rsid w:val="001348F6"/>
    <w:rsid w:val="001374D6"/>
    <w:rsid w:val="00144A4C"/>
    <w:rsid w:val="00145BCE"/>
    <w:rsid w:val="00151269"/>
    <w:rsid w:val="00154AE1"/>
    <w:rsid w:val="00166554"/>
    <w:rsid w:val="00175787"/>
    <w:rsid w:val="00176AB0"/>
    <w:rsid w:val="00177B7D"/>
    <w:rsid w:val="001825A5"/>
    <w:rsid w:val="0018322D"/>
    <w:rsid w:val="00187861"/>
    <w:rsid w:val="001B5776"/>
    <w:rsid w:val="001B61D2"/>
    <w:rsid w:val="001E0473"/>
    <w:rsid w:val="001E527A"/>
    <w:rsid w:val="001F2B18"/>
    <w:rsid w:val="001F4277"/>
    <w:rsid w:val="001F657F"/>
    <w:rsid w:val="001F78CE"/>
    <w:rsid w:val="00222D97"/>
    <w:rsid w:val="002279E1"/>
    <w:rsid w:val="00251FC7"/>
    <w:rsid w:val="00252DCB"/>
    <w:rsid w:val="00254F98"/>
    <w:rsid w:val="002631AC"/>
    <w:rsid w:val="00265408"/>
    <w:rsid w:val="002667F1"/>
    <w:rsid w:val="002832B7"/>
    <w:rsid w:val="002855A7"/>
    <w:rsid w:val="002A06AB"/>
    <w:rsid w:val="002A6608"/>
    <w:rsid w:val="002B146A"/>
    <w:rsid w:val="002B15F4"/>
    <w:rsid w:val="002B5E17"/>
    <w:rsid w:val="002B74FD"/>
    <w:rsid w:val="00315690"/>
    <w:rsid w:val="00316B75"/>
    <w:rsid w:val="00325646"/>
    <w:rsid w:val="00327358"/>
    <w:rsid w:val="00335D26"/>
    <w:rsid w:val="003460F2"/>
    <w:rsid w:val="0038158C"/>
    <w:rsid w:val="00384194"/>
    <w:rsid w:val="003902BA"/>
    <w:rsid w:val="003A09E2"/>
    <w:rsid w:val="003B0A08"/>
    <w:rsid w:val="003C3408"/>
    <w:rsid w:val="003C4A24"/>
    <w:rsid w:val="003D313A"/>
    <w:rsid w:val="003D5792"/>
    <w:rsid w:val="003E54A5"/>
    <w:rsid w:val="003E6AA2"/>
    <w:rsid w:val="003E701C"/>
    <w:rsid w:val="00407037"/>
    <w:rsid w:val="0041090B"/>
    <w:rsid w:val="00420834"/>
    <w:rsid w:val="00423FB9"/>
    <w:rsid w:val="004377F4"/>
    <w:rsid w:val="0045094E"/>
    <w:rsid w:val="004517AC"/>
    <w:rsid w:val="00451FD1"/>
    <w:rsid w:val="004605D6"/>
    <w:rsid w:val="00465084"/>
    <w:rsid w:val="004719BB"/>
    <w:rsid w:val="004817BF"/>
    <w:rsid w:val="00482A0C"/>
    <w:rsid w:val="004A2BC4"/>
    <w:rsid w:val="004C60E8"/>
    <w:rsid w:val="004D2C32"/>
    <w:rsid w:val="004E3579"/>
    <w:rsid w:val="004E728B"/>
    <w:rsid w:val="004F39E0"/>
    <w:rsid w:val="004F6C01"/>
    <w:rsid w:val="00501CCF"/>
    <w:rsid w:val="005231A4"/>
    <w:rsid w:val="0053130F"/>
    <w:rsid w:val="00537BD5"/>
    <w:rsid w:val="005606BC"/>
    <w:rsid w:val="00565291"/>
    <w:rsid w:val="0057268A"/>
    <w:rsid w:val="00572AE6"/>
    <w:rsid w:val="00581024"/>
    <w:rsid w:val="005902DA"/>
    <w:rsid w:val="005B2ED7"/>
    <w:rsid w:val="005C57D3"/>
    <w:rsid w:val="005C6366"/>
    <w:rsid w:val="005D2912"/>
    <w:rsid w:val="005F1234"/>
    <w:rsid w:val="005F73E3"/>
    <w:rsid w:val="006065BD"/>
    <w:rsid w:val="00611FDF"/>
    <w:rsid w:val="00622474"/>
    <w:rsid w:val="006244B7"/>
    <w:rsid w:val="00626B2D"/>
    <w:rsid w:val="00627CE1"/>
    <w:rsid w:val="00645FA9"/>
    <w:rsid w:val="00647866"/>
    <w:rsid w:val="00652BB2"/>
    <w:rsid w:val="00660036"/>
    <w:rsid w:val="00665003"/>
    <w:rsid w:val="00665C35"/>
    <w:rsid w:val="00673CDC"/>
    <w:rsid w:val="00685765"/>
    <w:rsid w:val="006A2487"/>
    <w:rsid w:val="006A2AD0"/>
    <w:rsid w:val="006B5BE4"/>
    <w:rsid w:val="006C2375"/>
    <w:rsid w:val="006C6DB0"/>
    <w:rsid w:val="006D4ECC"/>
    <w:rsid w:val="006E51E8"/>
    <w:rsid w:val="00712DAE"/>
    <w:rsid w:val="00722258"/>
    <w:rsid w:val="007243E5"/>
    <w:rsid w:val="00737511"/>
    <w:rsid w:val="0074403F"/>
    <w:rsid w:val="00751D89"/>
    <w:rsid w:val="00754BB1"/>
    <w:rsid w:val="00756F78"/>
    <w:rsid w:val="00766EA0"/>
    <w:rsid w:val="007823AF"/>
    <w:rsid w:val="007913E2"/>
    <w:rsid w:val="007A2226"/>
    <w:rsid w:val="007A2D28"/>
    <w:rsid w:val="007B4A2D"/>
    <w:rsid w:val="007C446E"/>
    <w:rsid w:val="007C5DAD"/>
    <w:rsid w:val="007E364D"/>
    <w:rsid w:val="007F5B66"/>
    <w:rsid w:val="007F6D2B"/>
    <w:rsid w:val="00823A1C"/>
    <w:rsid w:val="00823C05"/>
    <w:rsid w:val="00825AD7"/>
    <w:rsid w:val="00845B9D"/>
    <w:rsid w:val="00860984"/>
    <w:rsid w:val="008638BD"/>
    <w:rsid w:val="00870016"/>
    <w:rsid w:val="00871573"/>
    <w:rsid w:val="00876558"/>
    <w:rsid w:val="008862B7"/>
    <w:rsid w:val="00895AD3"/>
    <w:rsid w:val="008973E2"/>
    <w:rsid w:val="008A1267"/>
    <w:rsid w:val="008A3221"/>
    <w:rsid w:val="008A52FC"/>
    <w:rsid w:val="008B3ECB"/>
    <w:rsid w:val="008B4E85"/>
    <w:rsid w:val="008B631F"/>
    <w:rsid w:val="008C1B2E"/>
    <w:rsid w:val="008C48E3"/>
    <w:rsid w:val="008D61C3"/>
    <w:rsid w:val="008E0FAD"/>
    <w:rsid w:val="008E6506"/>
    <w:rsid w:val="008F3741"/>
    <w:rsid w:val="008F42CB"/>
    <w:rsid w:val="008F6D52"/>
    <w:rsid w:val="00910052"/>
    <w:rsid w:val="00915D25"/>
    <w:rsid w:val="0091627E"/>
    <w:rsid w:val="00924DA5"/>
    <w:rsid w:val="00924E62"/>
    <w:rsid w:val="009430F7"/>
    <w:rsid w:val="009644AC"/>
    <w:rsid w:val="0097032B"/>
    <w:rsid w:val="0098013B"/>
    <w:rsid w:val="00997A63"/>
    <w:rsid w:val="009C34DF"/>
    <w:rsid w:val="009D2EAD"/>
    <w:rsid w:val="009D54B2"/>
    <w:rsid w:val="009E1922"/>
    <w:rsid w:val="009E4A12"/>
    <w:rsid w:val="009F7ED2"/>
    <w:rsid w:val="00A32BD0"/>
    <w:rsid w:val="00A35022"/>
    <w:rsid w:val="00A50798"/>
    <w:rsid w:val="00A65A56"/>
    <w:rsid w:val="00A66128"/>
    <w:rsid w:val="00A71521"/>
    <w:rsid w:val="00A833D3"/>
    <w:rsid w:val="00A87BD1"/>
    <w:rsid w:val="00A907F7"/>
    <w:rsid w:val="00A91005"/>
    <w:rsid w:val="00A93661"/>
    <w:rsid w:val="00A95652"/>
    <w:rsid w:val="00A972A7"/>
    <w:rsid w:val="00AA064F"/>
    <w:rsid w:val="00AA3AB8"/>
    <w:rsid w:val="00AA3D94"/>
    <w:rsid w:val="00AA6F04"/>
    <w:rsid w:val="00AB1915"/>
    <w:rsid w:val="00AC0365"/>
    <w:rsid w:val="00AC0AB8"/>
    <w:rsid w:val="00AC6E07"/>
    <w:rsid w:val="00AC79AA"/>
    <w:rsid w:val="00AF01BA"/>
    <w:rsid w:val="00B15BE3"/>
    <w:rsid w:val="00B2144E"/>
    <w:rsid w:val="00B237A3"/>
    <w:rsid w:val="00B23AD3"/>
    <w:rsid w:val="00B31B71"/>
    <w:rsid w:val="00B33C6D"/>
    <w:rsid w:val="00B43763"/>
    <w:rsid w:val="00B4508F"/>
    <w:rsid w:val="00B452F5"/>
    <w:rsid w:val="00B52EF3"/>
    <w:rsid w:val="00B55AD5"/>
    <w:rsid w:val="00B70FC0"/>
    <w:rsid w:val="00B8057C"/>
    <w:rsid w:val="00B85CEB"/>
    <w:rsid w:val="00B90978"/>
    <w:rsid w:val="00BB04CE"/>
    <w:rsid w:val="00BB1567"/>
    <w:rsid w:val="00BB27BB"/>
    <w:rsid w:val="00BC0BD4"/>
    <w:rsid w:val="00BD3C1E"/>
    <w:rsid w:val="00BD6238"/>
    <w:rsid w:val="00BE57B0"/>
    <w:rsid w:val="00BF593B"/>
    <w:rsid w:val="00BF773A"/>
    <w:rsid w:val="00BF7E81"/>
    <w:rsid w:val="00C05B8F"/>
    <w:rsid w:val="00C13773"/>
    <w:rsid w:val="00C14C34"/>
    <w:rsid w:val="00C17606"/>
    <w:rsid w:val="00C1799D"/>
    <w:rsid w:val="00C17CC8"/>
    <w:rsid w:val="00C323B7"/>
    <w:rsid w:val="00C40524"/>
    <w:rsid w:val="00C41032"/>
    <w:rsid w:val="00C56D91"/>
    <w:rsid w:val="00C60395"/>
    <w:rsid w:val="00C67F8A"/>
    <w:rsid w:val="00C702EF"/>
    <w:rsid w:val="00C80264"/>
    <w:rsid w:val="00C83417"/>
    <w:rsid w:val="00C9604F"/>
    <w:rsid w:val="00CA19AA"/>
    <w:rsid w:val="00CA7678"/>
    <w:rsid w:val="00CC5298"/>
    <w:rsid w:val="00CD1402"/>
    <w:rsid w:val="00CD736E"/>
    <w:rsid w:val="00CD798D"/>
    <w:rsid w:val="00CE161E"/>
    <w:rsid w:val="00CE45B8"/>
    <w:rsid w:val="00CF069D"/>
    <w:rsid w:val="00CF59A8"/>
    <w:rsid w:val="00D05703"/>
    <w:rsid w:val="00D25803"/>
    <w:rsid w:val="00D26AEC"/>
    <w:rsid w:val="00D325A9"/>
    <w:rsid w:val="00D35AE2"/>
    <w:rsid w:val="00D36A8A"/>
    <w:rsid w:val="00D37678"/>
    <w:rsid w:val="00D42E30"/>
    <w:rsid w:val="00D61409"/>
    <w:rsid w:val="00D6691E"/>
    <w:rsid w:val="00D67B32"/>
    <w:rsid w:val="00D71170"/>
    <w:rsid w:val="00DA1C92"/>
    <w:rsid w:val="00DA25D4"/>
    <w:rsid w:val="00DA6538"/>
    <w:rsid w:val="00DC1CD5"/>
    <w:rsid w:val="00DC4571"/>
    <w:rsid w:val="00DC7490"/>
    <w:rsid w:val="00DD0BBC"/>
    <w:rsid w:val="00E05A42"/>
    <w:rsid w:val="00E062F8"/>
    <w:rsid w:val="00E15E75"/>
    <w:rsid w:val="00E24340"/>
    <w:rsid w:val="00E2463A"/>
    <w:rsid w:val="00E36199"/>
    <w:rsid w:val="00E50B59"/>
    <w:rsid w:val="00E5262C"/>
    <w:rsid w:val="00E5466C"/>
    <w:rsid w:val="00E56BD8"/>
    <w:rsid w:val="00E6115B"/>
    <w:rsid w:val="00E71D4F"/>
    <w:rsid w:val="00E73DE7"/>
    <w:rsid w:val="00E86C4E"/>
    <w:rsid w:val="00E90369"/>
    <w:rsid w:val="00E9256A"/>
    <w:rsid w:val="00EA1849"/>
    <w:rsid w:val="00EC7DC4"/>
    <w:rsid w:val="00ED30CF"/>
    <w:rsid w:val="00F069ED"/>
    <w:rsid w:val="00F176EF"/>
    <w:rsid w:val="00F41EA8"/>
    <w:rsid w:val="00F45E10"/>
    <w:rsid w:val="00F53FE5"/>
    <w:rsid w:val="00F6364A"/>
    <w:rsid w:val="00F72491"/>
    <w:rsid w:val="00F84609"/>
    <w:rsid w:val="00F8650A"/>
    <w:rsid w:val="00F9113A"/>
    <w:rsid w:val="00FA7533"/>
    <w:rsid w:val="00FC07E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997A63"/>
    <w:rPr>
      <w:rFonts w:ascii="Calibri" w:hAnsi="Calibri"/>
    </w:rPr>
  </w:style>
  <w:style w:type="paragraph" w:styleId="Heading1">
    <w:name w:val="heading 1"/>
    <w:aliases w:val="Pocket"/>
    <w:basedOn w:val="Normal"/>
    <w:next w:val="Normal"/>
    <w:link w:val="Heading1Char"/>
    <w:qFormat/>
    <w:rsid w:val="00997A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7A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97A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ta"/>
    <w:basedOn w:val="Normal"/>
    <w:next w:val="Normal"/>
    <w:link w:val="Heading4Char"/>
    <w:uiPriority w:val="3"/>
    <w:unhideWhenUsed/>
    <w:qFormat/>
    <w:rsid w:val="00997A6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97A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7A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7A63"/>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997A63"/>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link w:val="textbold"/>
    <w:uiPriority w:val="7"/>
    <w:qFormat/>
    <w:rsid w:val="00997A6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97A63"/>
    <w:rPr>
      <w:b/>
      <w:bCs/>
      <w:sz w:val="26"/>
      <w:u w:val="none"/>
    </w:rPr>
  </w:style>
  <w:style w:type="character" w:customStyle="1" w:styleId="StyleUnderline">
    <w:name w:val="Style Underline"/>
    <w:aliases w:val="Intense Emphasis,Underline,Style Bold Underline,apple-style-span + 6 pt,Bold,Kern at 16 pt,Heading 3 Char1 Char Char Ch,Intense Emphasis1,Intense Emphasis11,Intense Emphasis2,HHeading 3 + 12 pt,Cards + Font: 12 pt Char,Bold Cite Char,ci"/>
    <w:basedOn w:val="DefaultParagraphFont"/>
    <w:uiPriority w:val="6"/>
    <w:qFormat/>
    <w:rsid w:val="00997A63"/>
    <w:rPr>
      <w:b w:val="0"/>
      <w:sz w:val="22"/>
      <w:u w:val="single"/>
    </w:rPr>
  </w:style>
  <w:style w:type="character" w:styleId="Hyperlink">
    <w:name w:val="Hyperlink"/>
    <w:aliases w:val="heading 1 (block title)"/>
    <w:basedOn w:val="DefaultParagraphFont"/>
    <w:uiPriority w:val="99"/>
    <w:unhideWhenUsed/>
    <w:rsid w:val="00997A63"/>
    <w:rPr>
      <w:color w:val="auto"/>
      <w:u w:val="none"/>
    </w:rPr>
  </w:style>
  <w:style w:type="character" w:styleId="FollowedHyperlink">
    <w:name w:val="FollowedHyperlink"/>
    <w:basedOn w:val="DefaultParagraphFont"/>
    <w:uiPriority w:val="99"/>
    <w:semiHidden/>
    <w:unhideWhenUsed/>
    <w:rsid w:val="00997A63"/>
    <w:rPr>
      <w:color w:val="auto"/>
      <w:u w:val="none"/>
    </w:rPr>
  </w:style>
  <w:style w:type="paragraph" w:styleId="Header">
    <w:name w:val="header"/>
    <w:basedOn w:val="Normal"/>
    <w:link w:val="HeaderChar"/>
    <w:uiPriority w:val="99"/>
    <w:unhideWhenUsed/>
    <w:rsid w:val="00581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024"/>
    <w:rPr>
      <w:rFonts w:ascii="Calibri" w:hAnsi="Calibri"/>
    </w:rPr>
  </w:style>
  <w:style w:type="paragraph" w:styleId="Footer">
    <w:name w:val="footer"/>
    <w:basedOn w:val="Normal"/>
    <w:link w:val="FooterChar"/>
    <w:uiPriority w:val="99"/>
    <w:unhideWhenUsed/>
    <w:rsid w:val="00581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024"/>
    <w:rPr>
      <w:rFonts w:ascii="Calibri" w:hAnsi="Calibri"/>
    </w:rPr>
  </w:style>
  <w:style w:type="character" w:customStyle="1" w:styleId="TitleChar">
    <w:name w:val="Title Char"/>
    <w:basedOn w:val="DefaultParagraphFont"/>
    <w:link w:val="Title"/>
    <w:uiPriority w:val="6"/>
    <w:qFormat/>
    <w:rsid w:val="00CD1402"/>
    <w:rPr>
      <w:bCs/>
      <w:u w:val="single"/>
    </w:rPr>
  </w:style>
  <w:style w:type="paragraph" w:styleId="Title">
    <w:name w:val="Title"/>
    <w:basedOn w:val="Normal"/>
    <w:next w:val="Normal"/>
    <w:link w:val="TitleChar"/>
    <w:uiPriority w:val="6"/>
    <w:qFormat/>
    <w:rsid w:val="00CD1402"/>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CD1402"/>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EA1849"/>
    <w:pPr>
      <w:ind w:left="720"/>
      <w:jc w:val="both"/>
    </w:pPr>
    <w:rPr>
      <w:b/>
      <w:iCs/>
      <w:u w:val="single"/>
    </w:rPr>
  </w:style>
  <w:style w:type="character" w:styleId="Strong">
    <w:name w:val="Strong"/>
    <w:basedOn w:val="DefaultParagraphFont"/>
    <w:uiPriority w:val="22"/>
    <w:qFormat/>
    <w:rsid w:val="00090232"/>
    <w:rPr>
      <w:b/>
      <w:bCs/>
    </w:rPr>
  </w:style>
  <w:style w:type="character" w:customStyle="1" w:styleId="CardsChar">
    <w:name w:val="Cards Char"/>
    <w:rsid w:val="00BD3C1E"/>
    <w:rPr>
      <w:rFonts w:ascii="Helvetica" w:eastAsia="Arial Unicode MS" w:hAnsi="Helvetica" w:cs="Times New Roman"/>
      <w:sz w:val="16"/>
      <w:szCs w:val="20"/>
    </w:rPr>
  </w:style>
  <w:style w:type="paragraph" w:customStyle="1" w:styleId="CardsShrunk">
    <w:name w:val="Cards Shrunk"/>
    <w:basedOn w:val="Normal"/>
    <w:next w:val="Normal"/>
    <w:qFormat/>
    <w:rsid w:val="00BD3C1E"/>
    <w:pPr>
      <w:ind w:left="432" w:right="432"/>
      <w:jc w:val="both"/>
    </w:pPr>
    <w:rPr>
      <w:rFonts w:ascii="Times New Roman" w:eastAsia="Arial Unicode MS" w:hAnsi="Times New Roman"/>
      <w:sz w:val="12"/>
      <w:szCs w:val="20"/>
    </w:rPr>
  </w:style>
  <w:style w:type="paragraph" w:customStyle="1" w:styleId="Cards">
    <w:name w:val="Cards"/>
    <w:basedOn w:val="Normal"/>
    <w:link w:val="CardsChar1"/>
    <w:qFormat/>
    <w:rsid w:val="00BD3C1E"/>
    <w:pPr>
      <w:autoSpaceDE w:val="0"/>
      <w:autoSpaceDN w:val="0"/>
      <w:adjustRightInd w:val="0"/>
      <w:ind w:left="432" w:right="432"/>
      <w:jc w:val="both"/>
    </w:pPr>
    <w:rPr>
      <w:rFonts w:ascii="Times New Roman" w:eastAsia="Times New Roman" w:hAnsi="Times New Roman" w:cs="Times New Roman"/>
      <w:szCs w:val="20"/>
    </w:rPr>
  </w:style>
  <w:style w:type="character" w:customStyle="1" w:styleId="CardsChar1">
    <w:name w:val="Cards Char1"/>
    <w:link w:val="Cards"/>
    <w:rsid w:val="00BD3C1E"/>
    <w:rPr>
      <w:rFonts w:ascii="Times New Roman" w:eastAsia="Times New Roman" w:hAnsi="Times New Roman" w:cs="Times New Roman"/>
      <w:szCs w:val="20"/>
    </w:rPr>
  </w:style>
  <w:style w:type="paragraph" w:styleId="TOCHeading">
    <w:name w:val="TOC Heading"/>
    <w:basedOn w:val="Heading1"/>
    <w:next w:val="Normal"/>
    <w:uiPriority w:val="39"/>
    <w:unhideWhenUsed/>
    <w:qFormat/>
    <w:rsid w:val="000B27A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B27A3"/>
    <w:pPr>
      <w:spacing w:after="100"/>
    </w:pPr>
  </w:style>
  <w:style w:type="paragraph" w:styleId="TOC2">
    <w:name w:val="toc 2"/>
    <w:basedOn w:val="Normal"/>
    <w:next w:val="Normal"/>
    <w:autoRedefine/>
    <w:uiPriority w:val="39"/>
    <w:unhideWhenUsed/>
    <w:rsid w:val="000B27A3"/>
    <w:pPr>
      <w:spacing w:after="100"/>
      <w:ind w:left="220"/>
    </w:pPr>
  </w:style>
  <w:style w:type="paragraph" w:styleId="TOC3">
    <w:name w:val="toc 3"/>
    <w:basedOn w:val="Normal"/>
    <w:next w:val="Normal"/>
    <w:autoRedefine/>
    <w:uiPriority w:val="39"/>
    <w:unhideWhenUsed/>
    <w:rsid w:val="000B27A3"/>
    <w:pPr>
      <w:spacing w:after="100"/>
      <w:ind w:left="440"/>
    </w:pPr>
  </w:style>
  <w:style w:type="paragraph" w:styleId="TOC4">
    <w:name w:val="toc 4"/>
    <w:basedOn w:val="Normal"/>
    <w:next w:val="Normal"/>
    <w:autoRedefine/>
    <w:uiPriority w:val="39"/>
    <w:unhideWhenUsed/>
    <w:rsid w:val="000B27A3"/>
    <w:pPr>
      <w:spacing w:after="100"/>
      <w:ind w:left="660"/>
    </w:pPr>
    <w:rPr>
      <w:rFonts w:asciiTheme="minorHAnsi" w:eastAsiaTheme="minorEastAsia" w:hAnsiTheme="minorHAnsi"/>
      <w:lang w:eastAsia="zh-CN"/>
    </w:rPr>
  </w:style>
  <w:style w:type="paragraph" w:styleId="TOC5">
    <w:name w:val="toc 5"/>
    <w:basedOn w:val="Normal"/>
    <w:next w:val="Normal"/>
    <w:autoRedefine/>
    <w:uiPriority w:val="39"/>
    <w:unhideWhenUsed/>
    <w:rsid w:val="000B27A3"/>
    <w:pPr>
      <w:spacing w:after="100"/>
      <w:ind w:left="880"/>
    </w:pPr>
    <w:rPr>
      <w:rFonts w:asciiTheme="minorHAnsi" w:eastAsiaTheme="minorEastAsia" w:hAnsiTheme="minorHAnsi"/>
      <w:lang w:eastAsia="zh-CN"/>
    </w:rPr>
  </w:style>
  <w:style w:type="paragraph" w:styleId="TOC6">
    <w:name w:val="toc 6"/>
    <w:basedOn w:val="Normal"/>
    <w:next w:val="Normal"/>
    <w:autoRedefine/>
    <w:uiPriority w:val="39"/>
    <w:unhideWhenUsed/>
    <w:rsid w:val="000B27A3"/>
    <w:pPr>
      <w:spacing w:after="100"/>
      <w:ind w:left="1100"/>
    </w:pPr>
    <w:rPr>
      <w:rFonts w:asciiTheme="minorHAnsi" w:eastAsiaTheme="minorEastAsia" w:hAnsiTheme="minorHAnsi"/>
      <w:lang w:eastAsia="zh-CN"/>
    </w:rPr>
  </w:style>
  <w:style w:type="paragraph" w:styleId="TOC7">
    <w:name w:val="toc 7"/>
    <w:basedOn w:val="Normal"/>
    <w:next w:val="Normal"/>
    <w:autoRedefine/>
    <w:uiPriority w:val="39"/>
    <w:unhideWhenUsed/>
    <w:rsid w:val="000B27A3"/>
    <w:pPr>
      <w:spacing w:after="100"/>
      <w:ind w:left="1320"/>
    </w:pPr>
    <w:rPr>
      <w:rFonts w:asciiTheme="minorHAnsi" w:eastAsiaTheme="minorEastAsia" w:hAnsiTheme="minorHAnsi"/>
      <w:lang w:eastAsia="zh-CN"/>
    </w:rPr>
  </w:style>
  <w:style w:type="paragraph" w:styleId="TOC8">
    <w:name w:val="toc 8"/>
    <w:basedOn w:val="Normal"/>
    <w:next w:val="Normal"/>
    <w:autoRedefine/>
    <w:uiPriority w:val="39"/>
    <w:unhideWhenUsed/>
    <w:rsid w:val="000B27A3"/>
    <w:pPr>
      <w:spacing w:after="100"/>
      <w:ind w:left="1540"/>
    </w:pPr>
    <w:rPr>
      <w:rFonts w:asciiTheme="minorHAnsi" w:eastAsiaTheme="minorEastAsia" w:hAnsiTheme="minorHAnsi"/>
      <w:lang w:eastAsia="zh-CN"/>
    </w:rPr>
  </w:style>
  <w:style w:type="paragraph" w:styleId="TOC9">
    <w:name w:val="toc 9"/>
    <w:basedOn w:val="Normal"/>
    <w:next w:val="Normal"/>
    <w:autoRedefine/>
    <w:uiPriority w:val="39"/>
    <w:unhideWhenUsed/>
    <w:rsid w:val="000B27A3"/>
    <w:pPr>
      <w:spacing w:after="100"/>
      <w:ind w:left="1760"/>
    </w:pPr>
    <w:rPr>
      <w:rFonts w:asciiTheme="minorHAnsi" w:eastAsiaTheme="minorEastAsia" w:hAnsiTheme="minorHAnsi"/>
      <w:lang w:eastAsia="zh-CN"/>
    </w:rPr>
  </w:style>
  <w:style w:type="paragraph" w:styleId="BalloonText">
    <w:name w:val="Balloon Text"/>
    <w:basedOn w:val="Normal"/>
    <w:link w:val="BalloonTextChar"/>
    <w:uiPriority w:val="99"/>
    <w:semiHidden/>
    <w:unhideWhenUsed/>
    <w:rsid w:val="00154AE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4AE1"/>
    <w:rPr>
      <w:rFonts w:ascii="Lucida Grande" w:hAnsi="Lucida Grande" w:cs="Lucida Grande"/>
      <w:sz w:val="18"/>
      <w:szCs w:val="18"/>
    </w:rPr>
  </w:style>
  <w:style w:type="paragraph" w:styleId="DocumentMap">
    <w:name w:val="Document Map"/>
    <w:basedOn w:val="Normal"/>
    <w:link w:val="DocumentMapChar"/>
    <w:uiPriority w:val="99"/>
    <w:semiHidden/>
    <w:unhideWhenUsed/>
    <w:rsid w:val="00154AE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54AE1"/>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997A63"/>
    <w:rPr>
      <w:rFonts w:ascii="Calibri" w:hAnsi="Calibri"/>
    </w:rPr>
  </w:style>
  <w:style w:type="paragraph" w:styleId="Heading1">
    <w:name w:val="heading 1"/>
    <w:aliases w:val="Pocket"/>
    <w:basedOn w:val="Normal"/>
    <w:next w:val="Normal"/>
    <w:link w:val="Heading1Char"/>
    <w:qFormat/>
    <w:rsid w:val="00997A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7A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97A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ta"/>
    <w:basedOn w:val="Normal"/>
    <w:next w:val="Normal"/>
    <w:link w:val="Heading4Char"/>
    <w:uiPriority w:val="3"/>
    <w:unhideWhenUsed/>
    <w:qFormat/>
    <w:rsid w:val="00997A6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97A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7A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7A63"/>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997A63"/>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link w:val="textbold"/>
    <w:uiPriority w:val="7"/>
    <w:qFormat/>
    <w:rsid w:val="00997A6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97A63"/>
    <w:rPr>
      <w:b/>
      <w:bCs/>
      <w:sz w:val="26"/>
      <w:u w:val="none"/>
    </w:rPr>
  </w:style>
  <w:style w:type="character" w:customStyle="1" w:styleId="StyleUnderline">
    <w:name w:val="Style Underline"/>
    <w:aliases w:val="Intense Emphasis,Underline,Style Bold Underline,apple-style-span + 6 pt,Bold,Kern at 16 pt,Heading 3 Char1 Char Char Ch,Intense Emphasis1,Intense Emphasis11,Intense Emphasis2,HHeading 3 + 12 pt,Cards + Font: 12 pt Char,Bold Cite Char,ci"/>
    <w:basedOn w:val="DefaultParagraphFont"/>
    <w:uiPriority w:val="6"/>
    <w:qFormat/>
    <w:rsid w:val="00997A63"/>
    <w:rPr>
      <w:b w:val="0"/>
      <w:sz w:val="22"/>
      <w:u w:val="single"/>
    </w:rPr>
  </w:style>
  <w:style w:type="character" w:styleId="Hyperlink">
    <w:name w:val="Hyperlink"/>
    <w:aliases w:val="heading 1 (block title)"/>
    <w:basedOn w:val="DefaultParagraphFont"/>
    <w:uiPriority w:val="99"/>
    <w:unhideWhenUsed/>
    <w:rsid w:val="00997A63"/>
    <w:rPr>
      <w:color w:val="auto"/>
      <w:u w:val="none"/>
    </w:rPr>
  </w:style>
  <w:style w:type="character" w:styleId="FollowedHyperlink">
    <w:name w:val="FollowedHyperlink"/>
    <w:basedOn w:val="DefaultParagraphFont"/>
    <w:uiPriority w:val="99"/>
    <w:semiHidden/>
    <w:unhideWhenUsed/>
    <w:rsid w:val="00997A63"/>
    <w:rPr>
      <w:color w:val="auto"/>
      <w:u w:val="none"/>
    </w:rPr>
  </w:style>
  <w:style w:type="paragraph" w:styleId="Header">
    <w:name w:val="header"/>
    <w:basedOn w:val="Normal"/>
    <w:link w:val="HeaderChar"/>
    <w:uiPriority w:val="99"/>
    <w:unhideWhenUsed/>
    <w:rsid w:val="00581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024"/>
    <w:rPr>
      <w:rFonts w:ascii="Calibri" w:hAnsi="Calibri"/>
    </w:rPr>
  </w:style>
  <w:style w:type="paragraph" w:styleId="Footer">
    <w:name w:val="footer"/>
    <w:basedOn w:val="Normal"/>
    <w:link w:val="FooterChar"/>
    <w:uiPriority w:val="99"/>
    <w:unhideWhenUsed/>
    <w:rsid w:val="00581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024"/>
    <w:rPr>
      <w:rFonts w:ascii="Calibri" w:hAnsi="Calibri"/>
    </w:rPr>
  </w:style>
  <w:style w:type="character" w:customStyle="1" w:styleId="TitleChar">
    <w:name w:val="Title Char"/>
    <w:basedOn w:val="DefaultParagraphFont"/>
    <w:link w:val="Title"/>
    <w:uiPriority w:val="6"/>
    <w:qFormat/>
    <w:rsid w:val="00CD1402"/>
    <w:rPr>
      <w:bCs/>
      <w:u w:val="single"/>
    </w:rPr>
  </w:style>
  <w:style w:type="paragraph" w:styleId="Title">
    <w:name w:val="Title"/>
    <w:basedOn w:val="Normal"/>
    <w:next w:val="Normal"/>
    <w:link w:val="TitleChar"/>
    <w:uiPriority w:val="6"/>
    <w:qFormat/>
    <w:rsid w:val="00CD1402"/>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CD1402"/>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EA1849"/>
    <w:pPr>
      <w:ind w:left="720"/>
      <w:jc w:val="both"/>
    </w:pPr>
    <w:rPr>
      <w:b/>
      <w:iCs/>
      <w:u w:val="single"/>
    </w:rPr>
  </w:style>
  <w:style w:type="character" w:styleId="Strong">
    <w:name w:val="Strong"/>
    <w:basedOn w:val="DefaultParagraphFont"/>
    <w:uiPriority w:val="22"/>
    <w:qFormat/>
    <w:rsid w:val="00090232"/>
    <w:rPr>
      <w:b/>
      <w:bCs/>
    </w:rPr>
  </w:style>
  <w:style w:type="character" w:customStyle="1" w:styleId="CardsChar">
    <w:name w:val="Cards Char"/>
    <w:rsid w:val="00BD3C1E"/>
    <w:rPr>
      <w:rFonts w:ascii="Helvetica" w:eastAsia="Arial Unicode MS" w:hAnsi="Helvetica" w:cs="Times New Roman"/>
      <w:sz w:val="16"/>
      <w:szCs w:val="20"/>
    </w:rPr>
  </w:style>
  <w:style w:type="paragraph" w:customStyle="1" w:styleId="CardsShrunk">
    <w:name w:val="Cards Shrunk"/>
    <w:basedOn w:val="Normal"/>
    <w:next w:val="Normal"/>
    <w:qFormat/>
    <w:rsid w:val="00BD3C1E"/>
    <w:pPr>
      <w:ind w:left="432" w:right="432"/>
      <w:jc w:val="both"/>
    </w:pPr>
    <w:rPr>
      <w:rFonts w:ascii="Times New Roman" w:eastAsia="Arial Unicode MS" w:hAnsi="Times New Roman"/>
      <w:sz w:val="12"/>
      <w:szCs w:val="20"/>
    </w:rPr>
  </w:style>
  <w:style w:type="paragraph" w:customStyle="1" w:styleId="Cards">
    <w:name w:val="Cards"/>
    <w:basedOn w:val="Normal"/>
    <w:link w:val="CardsChar1"/>
    <w:qFormat/>
    <w:rsid w:val="00BD3C1E"/>
    <w:pPr>
      <w:autoSpaceDE w:val="0"/>
      <w:autoSpaceDN w:val="0"/>
      <w:adjustRightInd w:val="0"/>
      <w:ind w:left="432" w:right="432"/>
      <w:jc w:val="both"/>
    </w:pPr>
    <w:rPr>
      <w:rFonts w:ascii="Times New Roman" w:eastAsia="Times New Roman" w:hAnsi="Times New Roman" w:cs="Times New Roman"/>
      <w:szCs w:val="20"/>
    </w:rPr>
  </w:style>
  <w:style w:type="character" w:customStyle="1" w:styleId="CardsChar1">
    <w:name w:val="Cards Char1"/>
    <w:link w:val="Cards"/>
    <w:rsid w:val="00BD3C1E"/>
    <w:rPr>
      <w:rFonts w:ascii="Times New Roman" w:eastAsia="Times New Roman" w:hAnsi="Times New Roman" w:cs="Times New Roman"/>
      <w:szCs w:val="20"/>
    </w:rPr>
  </w:style>
  <w:style w:type="paragraph" w:styleId="TOCHeading">
    <w:name w:val="TOC Heading"/>
    <w:basedOn w:val="Heading1"/>
    <w:next w:val="Normal"/>
    <w:uiPriority w:val="39"/>
    <w:unhideWhenUsed/>
    <w:qFormat/>
    <w:rsid w:val="000B27A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B27A3"/>
    <w:pPr>
      <w:spacing w:after="100"/>
    </w:pPr>
  </w:style>
  <w:style w:type="paragraph" w:styleId="TOC2">
    <w:name w:val="toc 2"/>
    <w:basedOn w:val="Normal"/>
    <w:next w:val="Normal"/>
    <w:autoRedefine/>
    <w:uiPriority w:val="39"/>
    <w:unhideWhenUsed/>
    <w:rsid w:val="000B27A3"/>
    <w:pPr>
      <w:spacing w:after="100"/>
      <w:ind w:left="220"/>
    </w:pPr>
  </w:style>
  <w:style w:type="paragraph" w:styleId="TOC3">
    <w:name w:val="toc 3"/>
    <w:basedOn w:val="Normal"/>
    <w:next w:val="Normal"/>
    <w:autoRedefine/>
    <w:uiPriority w:val="39"/>
    <w:unhideWhenUsed/>
    <w:rsid w:val="000B27A3"/>
    <w:pPr>
      <w:spacing w:after="100"/>
      <w:ind w:left="440"/>
    </w:pPr>
  </w:style>
  <w:style w:type="paragraph" w:styleId="TOC4">
    <w:name w:val="toc 4"/>
    <w:basedOn w:val="Normal"/>
    <w:next w:val="Normal"/>
    <w:autoRedefine/>
    <w:uiPriority w:val="39"/>
    <w:unhideWhenUsed/>
    <w:rsid w:val="000B27A3"/>
    <w:pPr>
      <w:spacing w:after="100"/>
      <w:ind w:left="660"/>
    </w:pPr>
    <w:rPr>
      <w:rFonts w:asciiTheme="minorHAnsi" w:eastAsiaTheme="minorEastAsia" w:hAnsiTheme="minorHAnsi"/>
      <w:lang w:eastAsia="zh-CN"/>
    </w:rPr>
  </w:style>
  <w:style w:type="paragraph" w:styleId="TOC5">
    <w:name w:val="toc 5"/>
    <w:basedOn w:val="Normal"/>
    <w:next w:val="Normal"/>
    <w:autoRedefine/>
    <w:uiPriority w:val="39"/>
    <w:unhideWhenUsed/>
    <w:rsid w:val="000B27A3"/>
    <w:pPr>
      <w:spacing w:after="100"/>
      <w:ind w:left="880"/>
    </w:pPr>
    <w:rPr>
      <w:rFonts w:asciiTheme="minorHAnsi" w:eastAsiaTheme="minorEastAsia" w:hAnsiTheme="minorHAnsi"/>
      <w:lang w:eastAsia="zh-CN"/>
    </w:rPr>
  </w:style>
  <w:style w:type="paragraph" w:styleId="TOC6">
    <w:name w:val="toc 6"/>
    <w:basedOn w:val="Normal"/>
    <w:next w:val="Normal"/>
    <w:autoRedefine/>
    <w:uiPriority w:val="39"/>
    <w:unhideWhenUsed/>
    <w:rsid w:val="000B27A3"/>
    <w:pPr>
      <w:spacing w:after="100"/>
      <w:ind w:left="1100"/>
    </w:pPr>
    <w:rPr>
      <w:rFonts w:asciiTheme="minorHAnsi" w:eastAsiaTheme="minorEastAsia" w:hAnsiTheme="minorHAnsi"/>
      <w:lang w:eastAsia="zh-CN"/>
    </w:rPr>
  </w:style>
  <w:style w:type="paragraph" w:styleId="TOC7">
    <w:name w:val="toc 7"/>
    <w:basedOn w:val="Normal"/>
    <w:next w:val="Normal"/>
    <w:autoRedefine/>
    <w:uiPriority w:val="39"/>
    <w:unhideWhenUsed/>
    <w:rsid w:val="000B27A3"/>
    <w:pPr>
      <w:spacing w:after="100"/>
      <w:ind w:left="1320"/>
    </w:pPr>
    <w:rPr>
      <w:rFonts w:asciiTheme="minorHAnsi" w:eastAsiaTheme="minorEastAsia" w:hAnsiTheme="minorHAnsi"/>
      <w:lang w:eastAsia="zh-CN"/>
    </w:rPr>
  </w:style>
  <w:style w:type="paragraph" w:styleId="TOC8">
    <w:name w:val="toc 8"/>
    <w:basedOn w:val="Normal"/>
    <w:next w:val="Normal"/>
    <w:autoRedefine/>
    <w:uiPriority w:val="39"/>
    <w:unhideWhenUsed/>
    <w:rsid w:val="000B27A3"/>
    <w:pPr>
      <w:spacing w:after="100"/>
      <w:ind w:left="1540"/>
    </w:pPr>
    <w:rPr>
      <w:rFonts w:asciiTheme="minorHAnsi" w:eastAsiaTheme="minorEastAsia" w:hAnsiTheme="minorHAnsi"/>
      <w:lang w:eastAsia="zh-CN"/>
    </w:rPr>
  </w:style>
  <w:style w:type="paragraph" w:styleId="TOC9">
    <w:name w:val="toc 9"/>
    <w:basedOn w:val="Normal"/>
    <w:next w:val="Normal"/>
    <w:autoRedefine/>
    <w:uiPriority w:val="39"/>
    <w:unhideWhenUsed/>
    <w:rsid w:val="000B27A3"/>
    <w:pPr>
      <w:spacing w:after="100"/>
      <w:ind w:left="1760"/>
    </w:pPr>
    <w:rPr>
      <w:rFonts w:asciiTheme="minorHAnsi" w:eastAsiaTheme="minorEastAsia" w:hAnsiTheme="minorHAnsi"/>
      <w:lang w:eastAsia="zh-CN"/>
    </w:rPr>
  </w:style>
  <w:style w:type="paragraph" w:styleId="BalloonText">
    <w:name w:val="Balloon Text"/>
    <w:basedOn w:val="Normal"/>
    <w:link w:val="BalloonTextChar"/>
    <w:uiPriority w:val="99"/>
    <w:semiHidden/>
    <w:unhideWhenUsed/>
    <w:rsid w:val="00154AE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4AE1"/>
    <w:rPr>
      <w:rFonts w:ascii="Lucida Grande" w:hAnsi="Lucida Grande" w:cs="Lucida Grande"/>
      <w:sz w:val="18"/>
      <w:szCs w:val="18"/>
    </w:rPr>
  </w:style>
  <w:style w:type="paragraph" w:styleId="DocumentMap">
    <w:name w:val="Document Map"/>
    <w:basedOn w:val="Normal"/>
    <w:link w:val="DocumentMapChar"/>
    <w:uiPriority w:val="99"/>
    <w:semiHidden/>
    <w:unhideWhenUsed/>
    <w:rsid w:val="00154AE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54AE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8627519">
      <w:bodyDiv w:val="1"/>
      <w:marLeft w:val="0"/>
      <w:marRight w:val="0"/>
      <w:marTop w:val="0"/>
      <w:marBottom w:val="0"/>
      <w:divBdr>
        <w:top w:val="none" w:sz="0" w:space="0" w:color="auto"/>
        <w:left w:val="none" w:sz="0" w:space="0" w:color="auto"/>
        <w:bottom w:val="none" w:sz="0" w:space="0" w:color="auto"/>
        <w:right w:val="none" w:sz="0" w:space="0" w:color="auto"/>
      </w:divBdr>
      <w:divsChild>
        <w:div w:id="2051030749">
          <w:marLeft w:val="0"/>
          <w:marRight w:val="0"/>
          <w:marTop w:val="0"/>
          <w:marBottom w:val="0"/>
          <w:divBdr>
            <w:top w:val="none" w:sz="0" w:space="0" w:color="auto"/>
            <w:left w:val="none" w:sz="0" w:space="0" w:color="auto"/>
            <w:bottom w:val="none" w:sz="0" w:space="0" w:color="auto"/>
            <w:right w:val="none" w:sz="0" w:space="0" w:color="auto"/>
          </w:divBdr>
        </w:div>
        <w:div w:id="1161695849">
          <w:marLeft w:val="0"/>
          <w:marRight w:val="0"/>
          <w:marTop w:val="0"/>
          <w:marBottom w:val="0"/>
          <w:divBdr>
            <w:top w:val="none" w:sz="0" w:space="0" w:color="auto"/>
            <w:left w:val="none" w:sz="0" w:space="0" w:color="auto"/>
            <w:bottom w:val="none" w:sz="0" w:space="0" w:color="auto"/>
            <w:right w:val="none" w:sz="0" w:space="0" w:color="auto"/>
          </w:divBdr>
        </w:div>
        <w:div w:id="1408963723">
          <w:marLeft w:val="0"/>
          <w:marRight w:val="0"/>
          <w:marTop w:val="0"/>
          <w:marBottom w:val="0"/>
          <w:divBdr>
            <w:top w:val="none" w:sz="0" w:space="0" w:color="auto"/>
            <w:left w:val="none" w:sz="0" w:space="0" w:color="auto"/>
            <w:bottom w:val="none" w:sz="0" w:space="0" w:color="auto"/>
            <w:right w:val="none" w:sz="0" w:space="0" w:color="auto"/>
          </w:divBdr>
        </w:div>
        <w:div w:id="869033660">
          <w:marLeft w:val="0"/>
          <w:marRight w:val="0"/>
          <w:marTop w:val="0"/>
          <w:marBottom w:val="0"/>
          <w:divBdr>
            <w:top w:val="none" w:sz="0" w:space="0" w:color="auto"/>
            <w:left w:val="none" w:sz="0" w:space="0" w:color="auto"/>
            <w:bottom w:val="none" w:sz="0" w:space="0" w:color="auto"/>
            <w:right w:val="none" w:sz="0" w:space="0" w:color="auto"/>
          </w:divBdr>
        </w:div>
        <w:div w:id="1672373209">
          <w:marLeft w:val="0"/>
          <w:marRight w:val="0"/>
          <w:marTop w:val="0"/>
          <w:marBottom w:val="0"/>
          <w:divBdr>
            <w:top w:val="none" w:sz="0" w:space="0" w:color="auto"/>
            <w:left w:val="none" w:sz="0" w:space="0" w:color="auto"/>
            <w:bottom w:val="none" w:sz="0" w:space="0" w:color="auto"/>
            <w:right w:val="none" w:sz="0" w:space="0" w:color="auto"/>
          </w:divBdr>
        </w:div>
        <w:div w:id="622155315">
          <w:marLeft w:val="0"/>
          <w:marRight w:val="0"/>
          <w:marTop w:val="0"/>
          <w:marBottom w:val="0"/>
          <w:divBdr>
            <w:top w:val="none" w:sz="0" w:space="0" w:color="auto"/>
            <w:left w:val="none" w:sz="0" w:space="0" w:color="auto"/>
            <w:bottom w:val="none" w:sz="0" w:space="0" w:color="auto"/>
            <w:right w:val="none" w:sz="0" w:space="0" w:color="auto"/>
          </w:divBdr>
        </w:div>
        <w:div w:id="2091854679">
          <w:marLeft w:val="0"/>
          <w:marRight w:val="0"/>
          <w:marTop w:val="0"/>
          <w:marBottom w:val="0"/>
          <w:divBdr>
            <w:top w:val="none" w:sz="0" w:space="0" w:color="auto"/>
            <w:left w:val="none" w:sz="0" w:space="0" w:color="auto"/>
            <w:bottom w:val="none" w:sz="0" w:space="0" w:color="auto"/>
            <w:right w:val="none" w:sz="0" w:space="0" w:color="auto"/>
          </w:divBdr>
        </w:div>
        <w:div w:id="1298686193">
          <w:marLeft w:val="0"/>
          <w:marRight w:val="0"/>
          <w:marTop w:val="0"/>
          <w:marBottom w:val="0"/>
          <w:divBdr>
            <w:top w:val="none" w:sz="0" w:space="0" w:color="auto"/>
            <w:left w:val="none" w:sz="0" w:space="0" w:color="auto"/>
            <w:bottom w:val="none" w:sz="0" w:space="0" w:color="auto"/>
            <w:right w:val="none" w:sz="0" w:space="0" w:color="auto"/>
          </w:divBdr>
        </w:div>
        <w:div w:id="766148353">
          <w:marLeft w:val="0"/>
          <w:marRight w:val="0"/>
          <w:marTop w:val="0"/>
          <w:marBottom w:val="0"/>
          <w:divBdr>
            <w:top w:val="none" w:sz="0" w:space="0" w:color="auto"/>
            <w:left w:val="none" w:sz="0" w:space="0" w:color="auto"/>
            <w:bottom w:val="none" w:sz="0" w:space="0" w:color="auto"/>
            <w:right w:val="none" w:sz="0" w:space="0" w:color="auto"/>
          </w:divBdr>
        </w:div>
        <w:div w:id="2020815398">
          <w:marLeft w:val="0"/>
          <w:marRight w:val="0"/>
          <w:marTop w:val="0"/>
          <w:marBottom w:val="0"/>
          <w:divBdr>
            <w:top w:val="none" w:sz="0" w:space="0" w:color="auto"/>
            <w:left w:val="none" w:sz="0" w:space="0" w:color="auto"/>
            <w:bottom w:val="none" w:sz="0" w:space="0" w:color="auto"/>
            <w:right w:val="none" w:sz="0" w:space="0" w:color="auto"/>
          </w:divBdr>
        </w:div>
        <w:div w:id="1964652228">
          <w:marLeft w:val="0"/>
          <w:marRight w:val="0"/>
          <w:marTop w:val="0"/>
          <w:marBottom w:val="0"/>
          <w:divBdr>
            <w:top w:val="none" w:sz="0" w:space="0" w:color="auto"/>
            <w:left w:val="none" w:sz="0" w:space="0" w:color="auto"/>
            <w:bottom w:val="none" w:sz="0" w:space="0" w:color="auto"/>
            <w:right w:val="none" w:sz="0" w:space="0" w:color="auto"/>
          </w:divBdr>
        </w:div>
        <w:div w:id="527986029">
          <w:marLeft w:val="0"/>
          <w:marRight w:val="0"/>
          <w:marTop w:val="0"/>
          <w:marBottom w:val="0"/>
          <w:divBdr>
            <w:top w:val="none" w:sz="0" w:space="0" w:color="auto"/>
            <w:left w:val="none" w:sz="0" w:space="0" w:color="auto"/>
            <w:bottom w:val="none" w:sz="0" w:space="0" w:color="auto"/>
            <w:right w:val="none" w:sz="0" w:space="0" w:color="auto"/>
          </w:divBdr>
        </w:div>
        <w:div w:id="361056167">
          <w:marLeft w:val="0"/>
          <w:marRight w:val="0"/>
          <w:marTop w:val="0"/>
          <w:marBottom w:val="0"/>
          <w:divBdr>
            <w:top w:val="none" w:sz="0" w:space="0" w:color="auto"/>
            <w:left w:val="none" w:sz="0" w:space="0" w:color="auto"/>
            <w:bottom w:val="none" w:sz="0" w:space="0" w:color="auto"/>
            <w:right w:val="none" w:sz="0" w:space="0" w:color="auto"/>
          </w:divBdr>
        </w:div>
        <w:div w:id="1982148781">
          <w:marLeft w:val="0"/>
          <w:marRight w:val="0"/>
          <w:marTop w:val="0"/>
          <w:marBottom w:val="0"/>
          <w:divBdr>
            <w:top w:val="none" w:sz="0" w:space="0" w:color="auto"/>
            <w:left w:val="none" w:sz="0" w:space="0" w:color="auto"/>
            <w:bottom w:val="none" w:sz="0" w:space="0" w:color="auto"/>
            <w:right w:val="none" w:sz="0" w:space="0" w:color="auto"/>
          </w:divBdr>
        </w:div>
        <w:div w:id="2123063045">
          <w:marLeft w:val="0"/>
          <w:marRight w:val="0"/>
          <w:marTop w:val="0"/>
          <w:marBottom w:val="0"/>
          <w:divBdr>
            <w:top w:val="none" w:sz="0" w:space="0" w:color="auto"/>
            <w:left w:val="none" w:sz="0" w:space="0" w:color="auto"/>
            <w:bottom w:val="none" w:sz="0" w:space="0" w:color="auto"/>
            <w:right w:val="none" w:sz="0" w:space="0" w:color="auto"/>
          </w:divBdr>
        </w:div>
        <w:div w:id="1464696573">
          <w:marLeft w:val="0"/>
          <w:marRight w:val="0"/>
          <w:marTop w:val="0"/>
          <w:marBottom w:val="0"/>
          <w:divBdr>
            <w:top w:val="none" w:sz="0" w:space="0" w:color="auto"/>
            <w:left w:val="none" w:sz="0" w:space="0" w:color="auto"/>
            <w:bottom w:val="none" w:sz="0" w:space="0" w:color="auto"/>
            <w:right w:val="none" w:sz="0" w:space="0" w:color="auto"/>
          </w:divBdr>
        </w:div>
        <w:div w:id="1693993232">
          <w:marLeft w:val="0"/>
          <w:marRight w:val="0"/>
          <w:marTop w:val="0"/>
          <w:marBottom w:val="0"/>
          <w:divBdr>
            <w:top w:val="none" w:sz="0" w:space="0" w:color="auto"/>
            <w:left w:val="none" w:sz="0" w:space="0" w:color="auto"/>
            <w:bottom w:val="none" w:sz="0" w:space="0" w:color="auto"/>
            <w:right w:val="none" w:sz="0" w:space="0" w:color="auto"/>
          </w:divBdr>
        </w:div>
        <w:div w:id="117992736">
          <w:marLeft w:val="0"/>
          <w:marRight w:val="0"/>
          <w:marTop w:val="0"/>
          <w:marBottom w:val="0"/>
          <w:divBdr>
            <w:top w:val="none" w:sz="0" w:space="0" w:color="auto"/>
            <w:left w:val="none" w:sz="0" w:space="0" w:color="auto"/>
            <w:bottom w:val="none" w:sz="0" w:space="0" w:color="auto"/>
            <w:right w:val="none" w:sz="0" w:space="0" w:color="auto"/>
          </w:divBdr>
        </w:div>
        <w:div w:id="2147046144">
          <w:marLeft w:val="0"/>
          <w:marRight w:val="0"/>
          <w:marTop w:val="0"/>
          <w:marBottom w:val="0"/>
          <w:divBdr>
            <w:top w:val="none" w:sz="0" w:space="0" w:color="auto"/>
            <w:left w:val="none" w:sz="0" w:space="0" w:color="auto"/>
            <w:bottom w:val="none" w:sz="0" w:space="0" w:color="auto"/>
            <w:right w:val="none" w:sz="0" w:space="0" w:color="auto"/>
          </w:divBdr>
        </w:div>
        <w:div w:id="1417824147">
          <w:marLeft w:val="0"/>
          <w:marRight w:val="0"/>
          <w:marTop w:val="0"/>
          <w:marBottom w:val="0"/>
          <w:divBdr>
            <w:top w:val="none" w:sz="0" w:space="0" w:color="auto"/>
            <w:left w:val="none" w:sz="0" w:space="0" w:color="auto"/>
            <w:bottom w:val="none" w:sz="0" w:space="0" w:color="auto"/>
            <w:right w:val="none" w:sz="0" w:space="0" w:color="auto"/>
          </w:divBdr>
        </w:div>
        <w:div w:id="1673489468">
          <w:marLeft w:val="0"/>
          <w:marRight w:val="0"/>
          <w:marTop w:val="0"/>
          <w:marBottom w:val="0"/>
          <w:divBdr>
            <w:top w:val="none" w:sz="0" w:space="0" w:color="auto"/>
            <w:left w:val="none" w:sz="0" w:space="0" w:color="auto"/>
            <w:bottom w:val="none" w:sz="0" w:space="0" w:color="auto"/>
            <w:right w:val="none" w:sz="0" w:space="0" w:color="auto"/>
          </w:divBdr>
        </w:div>
        <w:div w:id="1626736846">
          <w:marLeft w:val="0"/>
          <w:marRight w:val="0"/>
          <w:marTop w:val="0"/>
          <w:marBottom w:val="0"/>
          <w:divBdr>
            <w:top w:val="none" w:sz="0" w:space="0" w:color="auto"/>
            <w:left w:val="none" w:sz="0" w:space="0" w:color="auto"/>
            <w:bottom w:val="none" w:sz="0" w:space="0" w:color="auto"/>
            <w:right w:val="none" w:sz="0" w:space="0" w:color="auto"/>
          </w:divBdr>
        </w:div>
        <w:div w:id="1079014325">
          <w:marLeft w:val="0"/>
          <w:marRight w:val="0"/>
          <w:marTop w:val="0"/>
          <w:marBottom w:val="0"/>
          <w:divBdr>
            <w:top w:val="none" w:sz="0" w:space="0" w:color="auto"/>
            <w:left w:val="none" w:sz="0" w:space="0" w:color="auto"/>
            <w:bottom w:val="none" w:sz="0" w:space="0" w:color="auto"/>
            <w:right w:val="none" w:sz="0" w:space="0" w:color="auto"/>
          </w:divBdr>
        </w:div>
        <w:div w:id="304509331">
          <w:marLeft w:val="0"/>
          <w:marRight w:val="0"/>
          <w:marTop w:val="0"/>
          <w:marBottom w:val="0"/>
          <w:divBdr>
            <w:top w:val="none" w:sz="0" w:space="0" w:color="auto"/>
            <w:left w:val="none" w:sz="0" w:space="0" w:color="auto"/>
            <w:bottom w:val="none" w:sz="0" w:space="0" w:color="auto"/>
            <w:right w:val="none" w:sz="0" w:space="0" w:color="auto"/>
          </w:divBdr>
        </w:div>
        <w:div w:id="1260262604">
          <w:marLeft w:val="0"/>
          <w:marRight w:val="0"/>
          <w:marTop w:val="0"/>
          <w:marBottom w:val="0"/>
          <w:divBdr>
            <w:top w:val="none" w:sz="0" w:space="0" w:color="auto"/>
            <w:left w:val="none" w:sz="0" w:space="0" w:color="auto"/>
            <w:bottom w:val="none" w:sz="0" w:space="0" w:color="auto"/>
            <w:right w:val="none" w:sz="0" w:space="0" w:color="auto"/>
          </w:divBdr>
        </w:div>
        <w:div w:id="1928727293">
          <w:marLeft w:val="0"/>
          <w:marRight w:val="0"/>
          <w:marTop w:val="0"/>
          <w:marBottom w:val="0"/>
          <w:divBdr>
            <w:top w:val="none" w:sz="0" w:space="0" w:color="auto"/>
            <w:left w:val="none" w:sz="0" w:space="0" w:color="auto"/>
            <w:bottom w:val="none" w:sz="0" w:space="0" w:color="auto"/>
            <w:right w:val="none" w:sz="0" w:space="0" w:color="auto"/>
          </w:divBdr>
        </w:div>
        <w:div w:id="157313420">
          <w:marLeft w:val="0"/>
          <w:marRight w:val="0"/>
          <w:marTop w:val="0"/>
          <w:marBottom w:val="0"/>
          <w:divBdr>
            <w:top w:val="none" w:sz="0" w:space="0" w:color="auto"/>
            <w:left w:val="none" w:sz="0" w:space="0" w:color="auto"/>
            <w:bottom w:val="none" w:sz="0" w:space="0" w:color="auto"/>
            <w:right w:val="none" w:sz="0" w:space="0" w:color="auto"/>
          </w:divBdr>
        </w:div>
        <w:div w:id="1190224210">
          <w:marLeft w:val="0"/>
          <w:marRight w:val="0"/>
          <w:marTop w:val="0"/>
          <w:marBottom w:val="0"/>
          <w:divBdr>
            <w:top w:val="none" w:sz="0" w:space="0" w:color="auto"/>
            <w:left w:val="none" w:sz="0" w:space="0" w:color="auto"/>
            <w:bottom w:val="none" w:sz="0" w:space="0" w:color="auto"/>
            <w:right w:val="none" w:sz="0" w:space="0" w:color="auto"/>
          </w:divBdr>
        </w:div>
        <w:div w:id="828638722">
          <w:marLeft w:val="0"/>
          <w:marRight w:val="0"/>
          <w:marTop w:val="0"/>
          <w:marBottom w:val="0"/>
          <w:divBdr>
            <w:top w:val="none" w:sz="0" w:space="0" w:color="auto"/>
            <w:left w:val="none" w:sz="0" w:space="0" w:color="auto"/>
            <w:bottom w:val="none" w:sz="0" w:space="0" w:color="auto"/>
            <w:right w:val="none" w:sz="0" w:space="0" w:color="auto"/>
          </w:divBdr>
        </w:div>
        <w:div w:id="1973830380">
          <w:marLeft w:val="0"/>
          <w:marRight w:val="0"/>
          <w:marTop w:val="0"/>
          <w:marBottom w:val="0"/>
          <w:divBdr>
            <w:top w:val="none" w:sz="0" w:space="0" w:color="auto"/>
            <w:left w:val="none" w:sz="0" w:space="0" w:color="auto"/>
            <w:bottom w:val="none" w:sz="0" w:space="0" w:color="auto"/>
            <w:right w:val="none" w:sz="0" w:space="0" w:color="auto"/>
          </w:divBdr>
        </w:div>
        <w:div w:id="1764496406">
          <w:marLeft w:val="0"/>
          <w:marRight w:val="0"/>
          <w:marTop w:val="0"/>
          <w:marBottom w:val="0"/>
          <w:divBdr>
            <w:top w:val="none" w:sz="0" w:space="0" w:color="auto"/>
            <w:left w:val="none" w:sz="0" w:space="0" w:color="auto"/>
            <w:bottom w:val="none" w:sz="0" w:space="0" w:color="auto"/>
            <w:right w:val="none" w:sz="0" w:space="0" w:color="auto"/>
          </w:divBdr>
        </w:div>
        <w:div w:id="777216602">
          <w:marLeft w:val="0"/>
          <w:marRight w:val="0"/>
          <w:marTop w:val="0"/>
          <w:marBottom w:val="0"/>
          <w:divBdr>
            <w:top w:val="none" w:sz="0" w:space="0" w:color="auto"/>
            <w:left w:val="none" w:sz="0" w:space="0" w:color="auto"/>
            <w:bottom w:val="none" w:sz="0" w:space="0" w:color="auto"/>
            <w:right w:val="none" w:sz="0" w:space="0" w:color="auto"/>
          </w:divBdr>
        </w:div>
        <w:div w:id="1179152551">
          <w:marLeft w:val="0"/>
          <w:marRight w:val="0"/>
          <w:marTop w:val="0"/>
          <w:marBottom w:val="0"/>
          <w:divBdr>
            <w:top w:val="none" w:sz="0" w:space="0" w:color="auto"/>
            <w:left w:val="none" w:sz="0" w:space="0" w:color="auto"/>
            <w:bottom w:val="none" w:sz="0" w:space="0" w:color="auto"/>
            <w:right w:val="none" w:sz="0" w:space="0" w:color="auto"/>
          </w:divBdr>
        </w:div>
        <w:div w:id="1841193909">
          <w:marLeft w:val="0"/>
          <w:marRight w:val="0"/>
          <w:marTop w:val="0"/>
          <w:marBottom w:val="0"/>
          <w:divBdr>
            <w:top w:val="none" w:sz="0" w:space="0" w:color="auto"/>
            <w:left w:val="none" w:sz="0" w:space="0" w:color="auto"/>
            <w:bottom w:val="none" w:sz="0" w:space="0" w:color="auto"/>
            <w:right w:val="none" w:sz="0" w:space="0" w:color="auto"/>
          </w:divBdr>
        </w:div>
        <w:div w:id="1231189819">
          <w:marLeft w:val="0"/>
          <w:marRight w:val="0"/>
          <w:marTop w:val="0"/>
          <w:marBottom w:val="0"/>
          <w:divBdr>
            <w:top w:val="none" w:sz="0" w:space="0" w:color="auto"/>
            <w:left w:val="none" w:sz="0" w:space="0" w:color="auto"/>
            <w:bottom w:val="none" w:sz="0" w:space="0" w:color="auto"/>
            <w:right w:val="none" w:sz="0" w:space="0" w:color="auto"/>
          </w:divBdr>
        </w:div>
        <w:div w:id="1068385888">
          <w:marLeft w:val="0"/>
          <w:marRight w:val="0"/>
          <w:marTop w:val="0"/>
          <w:marBottom w:val="0"/>
          <w:divBdr>
            <w:top w:val="none" w:sz="0" w:space="0" w:color="auto"/>
            <w:left w:val="none" w:sz="0" w:space="0" w:color="auto"/>
            <w:bottom w:val="none" w:sz="0" w:space="0" w:color="auto"/>
            <w:right w:val="none" w:sz="0" w:space="0" w:color="auto"/>
          </w:divBdr>
        </w:div>
        <w:div w:id="1834681540">
          <w:marLeft w:val="0"/>
          <w:marRight w:val="0"/>
          <w:marTop w:val="0"/>
          <w:marBottom w:val="0"/>
          <w:divBdr>
            <w:top w:val="none" w:sz="0" w:space="0" w:color="auto"/>
            <w:left w:val="none" w:sz="0" w:space="0" w:color="auto"/>
            <w:bottom w:val="none" w:sz="0" w:space="0" w:color="auto"/>
            <w:right w:val="none" w:sz="0" w:space="0" w:color="auto"/>
          </w:divBdr>
        </w:div>
        <w:div w:id="1508322919">
          <w:marLeft w:val="0"/>
          <w:marRight w:val="0"/>
          <w:marTop w:val="0"/>
          <w:marBottom w:val="0"/>
          <w:divBdr>
            <w:top w:val="none" w:sz="0" w:space="0" w:color="auto"/>
            <w:left w:val="none" w:sz="0" w:space="0" w:color="auto"/>
            <w:bottom w:val="none" w:sz="0" w:space="0" w:color="auto"/>
            <w:right w:val="none" w:sz="0" w:space="0" w:color="auto"/>
          </w:divBdr>
        </w:div>
        <w:div w:id="978146999">
          <w:marLeft w:val="0"/>
          <w:marRight w:val="0"/>
          <w:marTop w:val="0"/>
          <w:marBottom w:val="0"/>
          <w:divBdr>
            <w:top w:val="none" w:sz="0" w:space="0" w:color="auto"/>
            <w:left w:val="none" w:sz="0" w:space="0" w:color="auto"/>
            <w:bottom w:val="none" w:sz="0" w:space="0" w:color="auto"/>
            <w:right w:val="none" w:sz="0" w:space="0" w:color="auto"/>
          </w:divBdr>
        </w:div>
        <w:div w:id="1509906741">
          <w:marLeft w:val="0"/>
          <w:marRight w:val="0"/>
          <w:marTop w:val="0"/>
          <w:marBottom w:val="0"/>
          <w:divBdr>
            <w:top w:val="none" w:sz="0" w:space="0" w:color="auto"/>
            <w:left w:val="none" w:sz="0" w:space="0" w:color="auto"/>
            <w:bottom w:val="none" w:sz="0" w:space="0" w:color="auto"/>
            <w:right w:val="none" w:sz="0" w:space="0" w:color="auto"/>
          </w:divBdr>
        </w:div>
        <w:div w:id="2018848612">
          <w:marLeft w:val="0"/>
          <w:marRight w:val="0"/>
          <w:marTop w:val="0"/>
          <w:marBottom w:val="0"/>
          <w:divBdr>
            <w:top w:val="none" w:sz="0" w:space="0" w:color="auto"/>
            <w:left w:val="none" w:sz="0" w:space="0" w:color="auto"/>
            <w:bottom w:val="none" w:sz="0" w:space="0" w:color="auto"/>
            <w:right w:val="none" w:sz="0" w:space="0" w:color="auto"/>
          </w:divBdr>
        </w:div>
        <w:div w:id="399064459">
          <w:marLeft w:val="0"/>
          <w:marRight w:val="0"/>
          <w:marTop w:val="0"/>
          <w:marBottom w:val="0"/>
          <w:divBdr>
            <w:top w:val="none" w:sz="0" w:space="0" w:color="auto"/>
            <w:left w:val="none" w:sz="0" w:space="0" w:color="auto"/>
            <w:bottom w:val="none" w:sz="0" w:space="0" w:color="auto"/>
            <w:right w:val="none" w:sz="0" w:space="0" w:color="auto"/>
          </w:divBdr>
        </w:div>
        <w:div w:id="109135037">
          <w:marLeft w:val="0"/>
          <w:marRight w:val="0"/>
          <w:marTop w:val="0"/>
          <w:marBottom w:val="0"/>
          <w:divBdr>
            <w:top w:val="none" w:sz="0" w:space="0" w:color="auto"/>
            <w:left w:val="none" w:sz="0" w:space="0" w:color="auto"/>
            <w:bottom w:val="none" w:sz="0" w:space="0" w:color="auto"/>
            <w:right w:val="none" w:sz="0" w:space="0" w:color="auto"/>
          </w:divBdr>
        </w:div>
        <w:div w:id="558201899">
          <w:marLeft w:val="0"/>
          <w:marRight w:val="0"/>
          <w:marTop w:val="0"/>
          <w:marBottom w:val="0"/>
          <w:divBdr>
            <w:top w:val="none" w:sz="0" w:space="0" w:color="auto"/>
            <w:left w:val="none" w:sz="0" w:space="0" w:color="auto"/>
            <w:bottom w:val="none" w:sz="0" w:space="0" w:color="auto"/>
            <w:right w:val="none" w:sz="0" w:space="0" w:color="auto"/>
          </w:divBdr>
        </w:div>
        <w:div w:id="776296129">
          <w:marLeft w:val="0"/>
          <w:marRight w:val="0"/>
          <w:marTop w:val="0"/>
          <w:marBottom w:val="0"/>
          <w:divBdr>
            <w:top w:val="none" w:sz="0" w:space="0" w:color="auto"/>
            <w:left w:val="none" w:sz="0" w:space="0" w:color="auto"/>
            <w:bottom w:val="none" w:sz="0" w:space="0" w:color="auto"/>
            <w:right w:val="none" w:sz="0" w:space="0" w:color="auto"/>
          </w:divBdr>
        </w:div>
        <w:div w:id="990986928">
          <w:marLeft w:val="0"/>
          <w:marRight w:val="0"/>
          <w:marTop w:val="0"/>
          <w:marBottom w:val="0"/>
          <w:divBdr>
            <w:top w:val="none" w:sz="0" w:space="0" w:color="auto"/>
            <w:left w:val="none" w:sz="0" w:space="0" w:color="auto"/>
            <w:bottom w:val="none" w:sz="0" w:space="0" w:color="auto"/>
            <w:right w:val="none" w:sz="0" w:space="0" w:color="auto"/>
          </w:divBdr>
        </w:div>
        <w:div w:id="1760251712">
          <w:marLeft w:val="0"/>
          <w:marRight w:val="0"/>
          <w:marTop w:val="0"/>
          <w:marBottom w:val="0"/>
          <w:divBdr>
            <w:top w:val="none" w:sz="0" w:space="0" w:color="auto"/>
            <w:left w:val="none" w:sz="0" w:space="0" w:color="auto"/>
            <w:bottom w:val="none" w:sz="0" w:space="0" w:color="auto"/>
            <w:right w:val="none" w:sz="0" w:space="0" w:color="auto"/>
          </w:divBdr>
        </w:div>
        <w:div w:id="1497840603">
          <w:marLeft w:val="0"/>
          <w:marRight w:val="0"/>
          <w:marTop w:val="0"/>
          <w:marBottom w:val="0"/>
          <w:divBdr>
            <w:top w:val="none" w:sz="0" w:space="0" w:color="auto"/>
            <w:left w:val="none" w:sz="0" w:space="0" w:color="auto"/>
            <w:bottom w:val="none" w:sz="0" w:space="0" w:color="auto"/>
            <w:right w:val="none" w:sz="0" w:space="0" w:color="auto"/>
          </w:divBdr>
        </w:div>
        <w:div w:id="1730768138">
          <w:marLeft w:val="0"/>
          <w:marRight w:val="0"/>
          <w:marTop w:val="0"/>
          <w:marBottom w:val="0"/>
          <w:divBdr>
            <w:top w:val="none" w:sz="0" w:space="0" w:color="auto"/>
            <w:left w:val="none" w:sz="0" w:space="0" w:color="auto"/>
            <w:bottom w:val="none" w:sz="0" w:space="0" w:color="auto"/>
            <w:right w:val="none" w:sz="0" w:space="0" w:color="auto"/>
          </w:divBdr>
        </w:div>
        <w:div w:id="1186359479">
          <w:marLeft w:val="0"/>
          <w:marRight w:val="0"/>
          <w:marTop w:val="0"/>
          <w:marBottom w:val="0"/>
          <w:divBdr>
            <w:top w:val="none" w:sz="0" w:space="0" w:color="auto"/>
            <w:left w:val="none" w:sz="0" w:space="0" w:color="auto"/>
            <w:bottom w:val="none" w:sz="0" w:space="0" w:color="auto"/>
            <w:right w:val="none" w:sz="0" w:space="0" w:color="auto"/>
          </w:divBdr>
        </w:div>
        <w:div w:id="1665891808">
          <w:marLeft w:val="0"/>
          <w:marRight w:val="0"/>
          <w:marTop w:val="0"/>
          <w:marBottom w:val="0"/>
          <w:divBdr>
            <w:top w:val="none" w:sz="0" w:space="0" w:color="auto"/>
            <w:left w:val="none" w:sz="0" w:space="0" w:color="auto"/>
            <w:bottom w:val="none" w:sz="0" w:space="0" w:color="auto"/>
            <w:right w:val="none" w:sz="0" w:space="0" w:color="auto"/>
          </w:divBdr>
        </w:div>
        <w:div w:id="894851219">
          <w:marLeft w:val="0"/>
          <w:marRight w:val="0"/>
          <w:marTop w:val="0"/>
          <w:marBottom w:val="0"/>
          <w:divBdr>
            <w:top w:val="none" w:sz="0" w:space="0" w:color="auto"/>
            <w:left w:val="none" w:sz="0" w:space="0" w:color="auto"/>
            <w:bottom w:val="none" w:sz="0" w:space="0" w:color="auto"/>
            <w:right w:val="none" w:sz="0" w:space="0" w:color="auto"/>
          </w:divBdr>
        </w:div>
        <w:div w:id="247348526">
          <w:marLeft w:val="0"/>
          <w:marRight w:val="0"/>
          <w:marTop w:val="0"/>
          <w:marBottom w:val="0"/>
          <w:divBdr>
            <w:top w:val="none" w:sz="0" w:space="0" w:color="auto"/>
            <w:left w:val="none" w:sz="0" w:space="0" w:color="auto"/>
            <w:bottom w:val="none" w:sz="0" w:space="0" w:color="auto"/>
            <w:right w:val="none" w:sz="0" w:space="0" w:color="auto"/>
          </w:divBdr>
        </w:div>
        <w:div w:id="627394686">
          <w:marLeft w:val="0"/>
          <w:marRight w:val="0"/>
          <w:marTop w:val="0"/>
          <w:marBottom w:val="0"/>
          <w:divBdr>
            <w:top w:val="none" w:sz="0" w:space="0" w:color="auto"/>
            <w:left w:val="none" w:sz="0" w:space="0" w:color="auto"/>
            <w:bottom w:val="none" w:sz="0" w:space="0" w:color="auto"/>
            <w:right w:val="none" w:sz="0" w:space="0" w:color="auto"/>
          </w:divBdr>
        </w:div>
        <w:div w:id="384379187">
          <w:marLeft w:val="0"/>
          <w:marRight w:val="0"/>
          <w:marTop w:val="0"/>
          <w:marBottom w:val="0"/>
          <w:divBdr>
            <w:top w:val="none" w:sz="0" w:space="0" w:color="auto"/>
            <w:left w:val="none" w:sz="0" w:space="0" w:color="auto"/>
            <w:bottom w:val="none" w:sz="0" w:space="0" w:color="auto"/>
            <w:right w:val="none" w:sz="0" w:space="0" w:color="auto"/>
          </w:divBdr>
        </w:div>
        <w:div w:id="643194772">
          <w:marLeft w:val="0"/>
          <w:marRight w:val="0"/>
          <w:marTop w:val="0"/>
          <w:marBottom w:val="0"/>
          <w:divBdr>
            <w:top w:val="none" w:sz="0" w:space="0" w:color="auto"/>
            <w:left w:val="none" w:sz="0" w:space="0" w:color="auto"/>
            <w:bottom w:val="none" w:sz="0" w:space="0" w:color="auto"/>
            <w:right w:val="none" w:sz="0" w:space="0" w:color="auto"/>
          </w:divBdr>
        </w:div>
        <w:div w:id="1221945416">
          <w:marLeft w:val="0"/>
          <w:marRight w:val="0"/>
          <w:marTop w:val="0"/>
          <w:marBottom w:val="0"/>
          <w:divBdr>
            <w:top w:val="none" w:sz="0" w:space="0" w:color="auto"/>
            <w:left w:val="none" w:sz="0" w:space="0" w:color="auto"/>
            <w:bottom w:val="none" w:sz="0" w:space="0" w:color="auto"/>
            <w:right w:val="none" w:sz="0" w:space="0" w:color="auto"/>
          </w:divBdr>
        </w:div>
        <w:div w:id="948585027">
          <w:marLeft w:val="0"/>
          <w:marRight w:val="0"/>
          <w:marTop w:val="0"/>
          <w:marBottom w:val="0"/>
          <w:divBdr>
            <w:top w:val="none" w:sz="0" w:space="0" w:color="auto"/>
            <w:left w:val="none" w:sz="0" w:space="0" w:color="auto"/>
            <w:bottom w:val="none" w:sz="0" w:space="0" w:color="auto"/>
            <w:right w:val="none" w:sz="0" w:space="0" w:color="auto"/>
          </w:divBdr>
        </w:div>
        <w:div w:id="775829261">
          <w:marLeft w:val="0"/>
          <w:marRight w:val="0"/>
          <w:marTop w:val="0"/>
          <w:marBottom w:val="0"/>
          <w:divBdr>
            <w:top w:val="none" w:sz="0" w:space="0" w:color="auto"/>
            <w:left w:val="none" w:sz="0" w:space="0" w:color="auto"/>
            <w:bottom w:val="none" w:sz="0" w:space="0" w:color="auto"/>
            <w:right w:val="none" w:sz="0" w:space="0" w:color="auto"/>
          </w:divBdr>
        </w:div>
        <w:div w:id="319312317">
          <w:marLeft w:val="0"/>
          <w:marRight w:val="0"/>
          <w:marTop w:val="0"/>
          <w:marBottom w:val="0"/>
          <w:divBdr>
            <w:top w:val="none" w:sz="0" w:space="0" w:color="auto"/>
            <w:left w:val="none" w:sz="0" w:space="0" w:color="auto"/>
            <w:bottom w:val="none" w:sz="0" w:space="0" w:color="auto"/>
            <w:right w:val="none" w:sz="0" w:space="0" w:color="auto"/>
          </w:divBdr>
        </w:div>
        <w:div w:id="1347633028">
          <w:marLeft w:val="0"/>
          <w:marRight w:val="0"/>
          <w:marTop w:val="0"/>
          <w:marBottom w:val="0"/>
          <w:divBdr>
            <w:top w:val="none" w:sz="0" w:space="0" w:color="auto"/>
            <w:left w:val="none" w:sz="0" w:space="0" w:color="auto"/>
            <w:bottom w:val="none" w:sz="0" w:space="0" w:color="auto"/>
            <w:right w:val="none" w:sz="0" w:space="0" w:color="auto"/>
          </w:divBdr>
        </w:div>
        <w:div w:id="1190921432">
          <w:marLeft w:val="0"/>
          <w:marRight w:val="0"/>
          <w:marTop w:val="0"/>
          <w:marBottom w:val="0"/>
          <w:divBdr>
            <w:top w:val="none" w:sz="0" w:space="0" w:color="auto"/>
            <w:left w:val="none" w:sz="0" w:space="0" w:color="auto"/>
            <w:bottom w:val="none" w:sz="0" w:space="0" w:color="auto"/>
            <w:right w:val="none" w:sz="0" w:space="0" w:color="auto"/>
          </w:divBdr>
        </w:div>
        <w:div w:id="1343506992">
          <w:marLeft w:val="0"/>
          <w:marRight w:val="0"/>
          <w:marTop w:val="0"/>
          <w:marBottom w:val="0"/>
          <w:divBdr>
            <w:top w:val="none" w:sz="0" w:space="0" w:color="auto"/>
            <w:left w:val="none" w:sz="0" w:space="0" w:color="auto"/>
            <w:bottom w:val="none" w:sz="0" w:space="0" w:color="auto"/>
            <w:right w:val="none" w:sz="0" w:space="0" w:color="auto"/>
          </w:divBdr>
        </w:div>
        <w:div w:id="863984081">
          <w:marLeft w:val="0"/>
          <w:marRight w:val="0"/>
          <w:marTop w:val="0"/>
          <w:marBottom w:val="0"/>
          <w:divBdr>
            <w:top w:val="none" w:sz="0" w:space="0" w:color="auto"/>
            <w:left w:val="none" w:sz="0" w:space="0" w:color="auto"/>
            <w:bottom w:val="none" w:sz="0" w:space="0" w:color="auto"/>
            <w:right w:val="none" w:sz="0" w:space="0" w:color="auto"/>
          </w:divBdr>
        </w:div>
        <w:div w:id="1505170804">
          <w:marLeft w:val="0"/>
          <w:marRight w:val="0"/>
          <w:marTop w:val="0"/>
          <w:marBottom w:val="0"/>
          <w:divBdr>
            <w:top w:val="none" w:sz="0" w:space="0" w:color="auto"/>
            <w:left w:val="none" w:sz="0" w:space="0" w:color="auto"/>
            <w:bottom w:val="none" w:sz="0" w:space="0" w:color="auto"/>
            <w:right w:val="none" w:sz="0" w:space="0" w:color="auto"/>
          </w:divBdr>
        </w:div>
        <w:div w:id="379980922">
          <w:marLeft w:val="0"/>
          <w:marRight w:val="0"/>
          <w:marTop w:val="0"/>
          <w:marBottom w:val="0"/>
          <w:divBdr>
            <w:top w:val="none" w:sz="0" w:space="0" w:color="auto"/>
            <w:left w:val="none" w:sz="0" w:space="0" w:color="auto"/>
            <w:bottom w:val="none" w:sz="0" w:space="0" w:color="auto"/>
            <w:right w:val="none" w:sz="0" w:space="0" w:color="auto"/>
          </w:divBdr>
        </w:div>
        <w:div w:id="1078944901">
          <w:marLeft w:val="0"/>
          <w:marRight w:val="0"/>
          <w:marTop w:val="0"/>
          <w:marBottom w:val="0"/>
          <w:divBdr>
            <w:top w:val="none" w:sz="0" w:space="0" w:color="auto"/>
            <w:left w:val="none" w:sz="0" w:space="0" w:color="auto"/>
            <w:bottom w:val="none" w:sz="0" w:space="0" w:color="auto"/>
            <w:right w:val="none" w:sz="0" w:space="0" w:color="auto"/>
          </w:divBdr>
        </w:div>
        <w:div w:id="1704600167">
          <w:marLeft w:val="0"/>
          <w:marRight w:val="0"/>
          <w:marTop w:val="0"/>
          <w:marBottom w:val="0"/>
          <w:divBdr>
            <w:top w:val="none" w:sz="0" w:space="0" w:color="auto"/>
            <w:left w:val="none" w:sz="0" w:space="0" w:color="auto"/>
            <w:bottom w:val="none" w:sz="0" w:space="0" w:color="auto"/>
            <w:right w:val="none" w:sz="0" w:space="0" w:color="auto"/>
          </w:divBdr>
        </w:div>
        <w:div w:id="1751197302">
          <w:marLeft w:val="0"/>
          <w:marRight w:val="0"/>
          <w:marTop w:val="0"/>
          <w:marBottom w:val="0"/>
          <w:divBdr>
            <w:top w:val="none" w:sz="0" w:space="0" w:color="auto"/>
            <w:left w:val="none" w:sz="0" w:space="0" w:color="auto"/>
            <w:bottom w:val="none" w:sz="0" w:space="0" w:color="auto"/>
            <w:right w:val="none" w:sz="0" w:space="0" w:color="auto"/>
          </w:divBdr>
        </w:div>
        <w:div w:id="336469773">
          <w:marLeft w:val="0"/>
          <w:marRight w:val="0"/>
          <w:marTop w:val="0"/>
          <w:marBottom w:val="0"/>
          <w:divBdr>
            <w:top w:val="none" w:sz="0" w:space="0" w:color="auto"/>
            <w:left w:val="none" w:sz="0" w:space="0" w:color="auto"/>
            <w:bottom w:val="none" w:sz="0" w:space="0" w:color="auto"/>
            <w:right w:val="none" w:sz="0" w:space="0" w:color="auto"/>
          </w:divBdr>
        </w:div>
        <w:div w:id="870190823">
          <w:marLeft w:val="0"/>
          <w:marRight w:val="0"/>
          <w:marTop w:val="0"/>
          <w:marBottom w:val="0"/>
          <w:divBdr>
            <w:top w:val="none" w:sz="0" w:space="0" w:color="auto"/>
            <w:left w:val="none" w:sz="0" w:space="0" w:color="auto"/>
            <w:bottom w:val="none" w:sz="0" w:space="0" w:color="auto"/>
            <w:right w:val="none" w:sz="0" w:space="0" w:color="auto"/>
          </w:divBdr>
        </w:div>
        <w:div w:id="870804371">
          <w:marLeft w:val="0"/>
          <w:marRight w:val="0"/>
          <w:marTop w:val="0"/>
          <w:marBottom w:val="0"/>
          <w:divBdr>
            <w:top w:val="none" w:sz="0" w:space="0" w:color="auto"/>
            <w:left w:val="none" w:sz="0" w:space="0" w:color="auto"/>
            <w:bottom w:val="none" w:sz="0" w:space="0" w:color="auto"/>
            <w:right w:val="none" w:sz="0" w:space="0" w:color="auto"/>
          </w:divBdr>
        </w:div>
        <w:div w:id="2138062111">
          <w:marLeft w:val="0"/>
          <w:marRight w:val="0"/>
          <w:marTop w:val="0"/>
          <w:marBottom w:val="0"/>
          <w:divBdr>
            <w:top w:val="none" w:sz="0" w:space="0" w:color="auto"/>
            <w:left w:val="none" w:sz="0" w:space="0" w:color="auto"/>
            <w:bottom w:val="none" w:sz="0" w:space="0" w:color="auto"/>
            <w:right w:val="none" w:sz="0" w:space="0" w:color="auto"/>
          </w:divBdr>
        </w:div>
        <w:div w:id="2027630355">
          <w:marLeft w:val="0"/>
          <w:marRight w:val="0"/>
          <w:marTop w:val="0"/>
          <w:marBottom w:val="0"/>
          <w:divBdr>
            <w:top w:val="none" w:sz="0" w:space="0" w:color="auto"/>
            <w:left w:val="none" w:sz="0" w:space="0" w:color="auto"/>
            <w:bottom w:val="none" w:sz="0" w:space="0" w:color="auto"/>
            <w:right w:val="none" w:sz="0" w:space="0" w:color="auto"/>
          </w:divBdr>
        </w:div>
        <w:div w:id="95374336">
          <w:marLeft w:val="0"/>
          <w:marRight w:val="0"/>
          <w:marTop w:val="0"/>
          <w:marBottom w:val="0"/>
          <w:divBdr>
            <w:top w:val="none" w:sz="0" w:space="0" w:color="auto"/>
            <w:left w:val="none" w:sz="0" w:space="0" w:color="auto"/>
            <w:bottom w:val="none" w:sz="0" w:space="0" w:color="auto"/>
            <w:right w:val="none" w:sz="0" w:space="0" w:color="auto"/>
          </w:divBdr>
        </w:div>
        <w:div w:id="1139032718">
          <w:marLeft w:val="0"/>
          <w:marRight w:val="0"/>
          <w:marTop w:val="0"/>
          <w:marBottom w:val="0"/>
          <w:divBdr>
            <w:top w:val="none" w:sz="0" w:space="0" w:color="auto"/>
            <w:left w:val="none" w:sz="0" w:space="0" w:color="auto"/>
            <w:bottom w:val="none" w:sz="0" w:space="0" w:color="auto"/>
            <w:right w:val="none" w:sz="0" w:space="0" w:color="auto"/>
          </w:divBdr>
        </w:div>
        <w:div w:id="1439065157">
          <w:marLeft w:val="0"/>
          <w:marRight w:val="0"/>
          <w:marTop w:val="0"/>
          <w:marBottom w:val="0"/>
          <w:divBdr>
            <w:top w:val="none" w:sz="0" w:space="0" w:color="auto"/>
            <w:left w:val="none" w:sz="0" w:space="0" w:color="auto"/>
            <w:bottom w:val="none" w:sz="0" w:space="0" w:color="auto"/>
            <w:right w:val="none" w:sz="0" w:space="0" w:color="auto"/>
          </w:divBdr>
        </w:div>
        <w:div w:id="1481462536">
          <w:marLeft w:val="0"/>
          <w:marRight w:val="0"/>
          <w:marTop w:val="0"/>
          <w:marBottom w:val="0"/>
          <w:divBdr>
            <w:top w:val="none" w:sz="0" w:space="0" w:color="auto"/>
            <w:left w:val="none" w:sz="0" w:space="0" w:color="auto"/>
            <w:bottom w:val="none" w:sz="0" w:space="0" w:color="auto"/>
            <w:right w:val="none" w:sz="0" w:space="0" w:color="auto"/>
          </w:divBdr>
        </w:div>
        <w:div w:id="88087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ezproxy.lib.utexas.edu/doi/full/10.1080/13604810903298425" TargetMode="External"/><Relationship Id="rId14" Type="http://schemas.openxmlformats.org/officeDocument/2006/relationships/hyperlink" Target="http://www.tandfonline.com.ezproxy.lib.utexas.edu/doi/full/10.1080/13604810903298425" TargetMode="External"/><Relationship Id="rId15" Type="http://schemas.openxmlformats.org/officeDocument/2006/relationships/hyperlink" Target="http://www.tandfonline.com.ezproxy.lib.utexas.edu/doi/full/10.1080/13604810903298425" TargetMode="External"/><Relationship Id="rId16" Type="http://schemas.openxmlformats.org/officeDocument/2006/relationships/hyperlink" Target="http://www.tandfonline.com.ezproxy.lib.utexas.edu/doi/full/10.1080/13604810903298425" TargetMode="External"/><Relationship Id="rId17" Type="http://schemas.openxmlformats.org/officeDocument/2006/relationships/hyperlink" Target="http://www.tandfonline.com.ezproxy.lib.utexas.edu/doi/full/10.1080/13604810903298425" TargetMode="External"/><Relationship Id="rId18" Type="http://schemas.openxmlformats.org/officeDocument/2006/relationships/hyperlink" Target="http://www.tandfonline.com.ezproxy.lib.utexas.edu/doi/full/10.1080/13604810903298425" TargetMode="External"/><Relationship Id="rId19" Type="http://schemas.openxmlformats.org/officeDocument/2006/relationships/hyperlink" Target="http://www.tandfonline.com.ezproxy.lib.utexas.edu/doi/full/10.1080/13604810903298425" TargetMode="External"/><Relationship Id="rId63" Type="http://schemas.openxmlformats.org/officeDocument/2006/relationships/hyperlink" Target="http://csis.org/files/publication/141209_Lewis_UnderestimatingRisk_Web.pdf" TargetMode="External"/><Relationship Id="rId64" Type="http://schemas.openxmlformats.org/officeDocument/2006/relationships/hyperlink" Target="http://goo.gl/TK0dWC" TargetMode="External"/><Relationship Id="rId65" Type="http://schemas.openxmlformats.org/officeDocument/2006/relationships/hyperlink" Target="http://goo.gl/8KWZwK" TargetMode="External"/><Relationship Id="rId66" Type="http://schemas.openxmlformats.org/officeDocument/2006/relationships/hyperlink" Target="https://goo.gl/tpdDcb" TargetMode="External"/><Relationship Id="rId67" Type="http://schemas.openxmlformats.org/officeDocument/2006/relationships/hyperlink" Target="http://www.npr.org/sections/codeswitch/2014/03/07/287258968/a-native-american-tribe-hopes-digital-currency-boosts-its-sovereignty" TargetMode="External"/><Relationship Id="rId68" Type="http://schemas.openxmlformats.org/officeDocument/2006/relationships/hyperlink" Target="http://www.neoamericanist.org/review/red-pedagogy" TargetMode="External"/><Relationship Id="rId69" Type="http://schemas.openxmlformats.org/officeDocument/2006/relationships/hyperlink" Target="mailto:michaely@sw1.socwel.ukans.edu" TargetMode="External"/><Relationship Id="rId50" Type="http://schemas.openxmlformats.org/officeDocument/2006/relationships/hyperlink" Target="https://academictrap.files.wordpress.com/2015/03/sandy-grande-red-pedagogy-native-american-social-and-political-thought.pdf" TargetMode="External"/><Relationship Id="rId51" Type="http://schemas.openxmlformats.org/officeDocument/2006/relationships/hyperlink" Target="https://academictrap.files.wordpress.com/2015/03/sandy-grande-red-pedagogy-native-american-social-and-political-thought.pdf" TargetMode="External"/><Relationship Id="rId52" Type="http://schemas.openxmlformats.org/officeDocument/2006/relationships/hyperlink" Target="http://decolonization.org/index.php/des/article/download/18630/15554" TargetMode="External"/><Relationship Id="rId53" Type="http://schemas.openxmlformats.org/officeDocument/2006/relationships/hyperlink" Target="mailto:michaely@sw1.socwel.ukans.edu" TargetMode="External"/><Relationship Id="rId54" Type="http://schemas.openxmlformats.org/officeDocument/2006/relationships/hyperlink" Target="http://dx.doi.org/10.1080/1360481042000199787" TargetMode="External"/><Relationship Id="rId55" Type="http://schemas.openxmlformats.org/officeDocument/2006/relationships/hyperlink" Target="https://academictrap.files.wordpress.com/2015/03/sandy-grande-red-pedagogy-native-american-social-and-political-thought.pdf" TargetMode="External"/><Relationship Id="rId56" Type="http://schemas.openxmlformats.org/officeDocument/2006/relationships/hyperlink" Target="http://www.counterpunch.org/2005/02/12/a-psychologist-s-defense-of-ward-churchill/" TargetMode="External"/><Relationship Id="rId57" Type="http://schemas.openxmlformats.org/officeDocument/2006/relationships/hyperlink" Target="http://dx.doi.org/10.1080/09502380601162548" TargetMode="External"/><Relationship Id="rId58" Type="http://schemas.openxmlformats.org/officeDocument/2006/relationships/hyperlink" Target="http://goo.gl/YfjG8S" TargetMode="External"/><Relationship Id="rId59" Type="http://schemas.openxmlformats.org/officeDocument/2006/relationships/hyperlink" Target="http://goo.gl/YfjG8S" TargetMode="External"/><Relationship Id="rId40" Type="http://schemas.openxmlformats.org/officeDocument/2006/relationships/hyperlink" Target="https://academictrap.files.wordpress.com/2015/03/sandy-grande-red-pedagogy-native-american-social-and-political-thought.pdf" TargetMode="External"/><Relationship Id="rId41" Type="http://schemas.openxmlformats.org/officeDocument/2006/relationships/hyperlink" Target="https://academictrap.files.wordpress.com/2015/03/sandy-grande-red-pedagogy-native-american-social-and-political-thought.pdf" TargetMode="External"/><Relationship Id="rId42" Type="http://schemas.openxmlformats.org/officeDocument/2006/relationships/hyperlink" Target="https://academictrap.files.wordpress.com/2015/03/sandy-grande-red-pedagogy-native-american-social-and-political-thought.pdf" TargetMode="External"/><Relationship Id="rId43" Type="http://schemas.openxmlformats.org/officeDocument/2006/relationships/hyperlink" Target="https://academictrap.files.wordpress.com/2015/03/sandy-grande-red-pedagogy-native-american-social-and-political-thought.pdf" TargetMode="External"/><Relationship Id="rId44" Type="http://schemas.openxmlformats.org/officeDocument/2006/relationships/hyperlink" Target="http://dx.doi.org/10.1080/09502380601162548" TargetMode="External"/><Relationship Id="rId45" Type="http://schemas.openxmlformats.org/officeDocument/2006/relationships/hyperlink" Target="http://dx.doi.org/10.1080/09502380601162548" TargetMode="External"/><Relationship Id="rId46" Type="http://schemas.openxmlformats.org/officeDocument/2006/relationships/hyperlink" Target="http://dx.doi.org/10.1080/09502380601162548" TargetMode="External"/><Relationship Id="rId47" Type="http://schemas.openxmlformats.org/officeDocument/2006/relationships/hyperlink" Target="http://ehis.ebscohost.com.ezproxy.lib.ou.edu/eds/detail?vid=2&amp;hid=115&amp;sid=41bfcb58-c42e-478c-b039-f30bcd57366d%40sessionmgr114&amp;bdata=JnNpdGU9ZWRzLWxpdmU%3d" TargetMode="External"/><Relationship Id="rId48" Type="http://schemas.openxmlformats.org/officeDocument/2006/relationships/hyperlink" Target="http://dx.doi.org/10.1080/09502380601162548" TargetMode="External"/><Relationship Id="rId49" Type="http://schemas.openxmlformats.org/officeDocument/2006/relationships/hyperlink" Target="http://dx.doi.org/10.1080/09502380601162548"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isreview.org/issue/96/race-surveillance-and-empire" TargetMode="External"/><Relationship Id="rId30" Type="http://schemas.openxmlformats.org/officeDocument/2006/relationships/hyperlink" Target="https://goo.gl/DJmA7I" TargetMode="External"/><Relationship Id="rId31" Type="http://schemas.openxmlformats.org/officeDocument/2006/relationships/hyperlink" Target="http://isreview.org/issue/96/race-surveillance-and-empire" TargetMode="External"/><Relationship Id="rId32" Type="http://schemas.openxmlformats.org/officeDocument/2006/relationships/hyperlink" Target="https://goo.gl/DJmA7I" TargetMode="External"/><Relationship Id="rId33" Type="http://schemas.openxmlformats.org/officeDocument/2006/relationships/hyperlink" Target="https://goo.gl/DJmA7I" TargetMode="External"/><Relationship Id="rId34" Type="http://schemas.openxmlformats.org/officeDocument/2006/relationships/hyperlink" Target="https://goo.gl/DJmA7I" TargetMode="External"/><Relationship Id="rId35" Type="http://schemas.openxmlformats.org/officeDocument/2006/relationships/hyperlink" Target="http://www.sscqueens.org/sites/default/files/Zureik%20Colonial%20oversight%20essay%20Red%20Pepper%20octnov13-1-1.pdf" TargetMode="External"/><Relationship Id="rId36" Type="http://schemas.openxmlformats.org/officeDocument/2006/relationships/hyperlink" Target="https://academictrap.files.wordpress.com/2015/03/sandy-grande-red-pedagogy-native-american-social-and-political-thought.pdf" TargetMode="External"/><Relationship Id="rId37" Type="http://schemas.openxmlformats.org/officeDocument/2006/relationships/hyperlink" Target="http://www.sscqueens.org/sites/default/files/Zureik%20Colonial%20oversight%20essay%20Red%20Pepper%20octnov13-1-1.pdf" TargetMode="External"/><Relationship Id="rId38" Type="http://schemas.openxmlformats.org/officeDocument/2006/relationships/hyperlink" Target="http://evols.library.manoa.hawaii.edu/bitstream/handle/10524/23603/cuan_1058.pdf?sequence=1" TargetMode="External"/><Relationship Id="rId39" Type="http://schemas.openxmlformats.org/officeDocument/2006/relationships/hyperlink" Target="http://lawdigitalcommons.bc.edu/cgi/viewcontent.cgi?article=1028&amp;context=lsfp" TargetMode="External"/><Relationship Id="rId70" Type="http://schemas.openxmlformats.org/officeDocument/2006/relationships/hyperlink" Target="http://www.bluecorncomics.com/forum.htm" TargetMode="External"/><Relationship Id="rId71" Type="http://schemas.openxmlformats.org/officeDocument/2006/relationships/hyperlink" Target="https://nicedeb.wordpress.com/2014/09/08/ward-churchill-still-crazy-after-all-these-years-video/" TargetMode="External"/><Relationship Id="rId72" Type="http://schemas.openxmlformats.org/officeDocument/2006/relationships/hyperlink" Target="http://www.anncoulter.com/columns/2005-02-17.html" TargetMode="External"/><Relationship Id="rId20" Type="http://schemas.openxmlformats.org/officeDocument/2006/relationships/hyperlink" Target="http://isreview.org/issue/96/race-surveillance-and-empire" TargetMode="External"/><Relationship Id="rId21" Type="http://schemas.openxmlformats.org/officeDocument/2006/relationships/hyperlink" Target="http://www.un.org/en/development/desa/population/events/pdf/2/ITT_COOR2_CH16_Lahav.pdf" TargetMode="External"/><Relationship Id="rId22" Type="http://schemas.openxmlformats.org/officeDocument/2006/relationships/hyperlink" Target="http://isreview.org/issue/96/race-surveillance-and-empire" TargetMode="External"/><Relationship Id="rId23" Type="http://schemas.openxmlformats.org/officeDocument/2006/relationships/hyperlink" Target="https://goo.gl/VggCwm" TargetMode="External"/><Relationship Id="rId24" Type="http://schemas.openxmlformats.org/officeDocument/2006/relationships/hyperlink" Target="http://www.e-ir.info/2014/08/08/does-realism-best-explain-intelligence-cooperation-between-states/" TargetMode="External"/><Relationship Id="rId25" Type="http://schemas.openxmlformats.org/officeDocument/2006/relationships/hyperlink" Target="http://goo.gl/zV4OPv" TargetMode="External"/><Relationship Id="rId26" Type="http://schemas.openxmlformats.org/officeDocument/2006/relationships/hyperlink" Target="http://goo.gl/zV4OPv" TargetMode="External"/><Relationship Id="rId27" Type="http://schemas.openxmlformats.org/officeDocument/2006/relationships/hyperlink" Target="http://goo.gl/zV4OPv" TargetMode="External"/><Relationship Id="rId28" Type="http://schemas.openxmlformats.org/officeDocument/2006/relationships/hyperlink" Target="http://www.e-ir.info/2014/08/08/does-realism-best-explain-intelligence-cooperation-between-states/" TargetMode="External"/><Relationship Id="rId29" Type="http://schemas.openxmlformats.org/officeDocument/2006/relationships/hyperlink" Target="http://www.sscqueens.org/sites/default/files/Zureik%20Colonial%20oversight%20essay%20Red%20Pepper%20octnov13-1-1.pdf" TargetMode="External"/><Relationship Id="rId73" Type="http://schemas.openxmlformats.org/officeDocument/2006/relationships/hyperlink" Target="http://indiancountrytodaymedianetwork.com/2015/07/07/open-letter-indigenous-women-scholars-regarding-discussions-andrea-smith" TargetMode="External"/><Relationship Id="rId74" Type="http://schemas.openxmlformats.org/officeDocument/2006/relationships/header" Target="header1.xm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goo.gl/YfjG8S" TargetMode="External"/><Relationship Id="rId61" Type="http://schemas.openxmlformats.org/officeDocument/2006/relationships/hyperlink" Target="http://ejil.oxfordjournals.org/content/20/1/59.full" TargetMode="External"/><Relationship Id="rId62" Type="http://schemas.openxmlformats.org/officeDocument/2006/relationships/hyperlink" Target="http://wagingnonviolence.org/feature/danger-fetishizing-revolution/" TargetMode="External"/><Relationship Id="rId10" Type="http://schemas.openxmlformats.org/officeDocument/2006/relationships/hyperlink" Target="http://www.tandfonline.com.ezproxy.lib.utexas.edu/doi/full/10.1080/13604810903298425" TargetMode="External"/><Relationship Id="rId11" Type="http://schemas.openxmlformats.org/officeDocument/2006/relationships/hyperlink" Target="http://www.tandfonline.com.ezproxy.lib.utexas.edu/doi/full/10.1080/13604810903298425" TargetMode="External"/><Relationship Id="rId12" Type="http://schemas.openxmlformats.org/officeDocument/2006/relationships/hyperlink" Target="http://www.tandfonline.com.ezproxy.lib.utexas.edu/doi/full/10.1080/136048109032984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38C20-C323-794D-908B-3F3AD0E08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\Users\Michael\AppData\Roaming\Microsoft\Templates\Debate.dotm</Template>
  <TotalTime>0</TotalTime>
  <Pages>334</Pages>
  <Words>185124</Words>
  <Characters>1055212</Characters>
  <Application>Microsoft Macintosh Word</Application>
  <DocSecurity>0</DocSecurity>
  <Lines>8793</Lines>
  <Paragraphs>2475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Masterson</dc:creator>
  <cp:keywords>5.1.1</cp:keywords>
  <dc:description/>
  <cp:lastModifiedBy>Kristiana Baez</cp:lastModifiedBy>
  <cp:revision>2</cp:revision>
  <cp:lastPrinted>2015-07-09T22:12:00Z</cp:lastPrinted>
  <dcterms:created xsi:type="dcterms:W3CDTF">2015-07-10T17:01:00Z</dcterms:created>
  <dcterms:modified xsi:type="dcterms:W3CDTF">2015-07-10T17:01:00Z</dcterms:modified>
</cp:coreProperties>
</file>