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1C121D2" w14:textId="2CD2994C" w:rsidR="002928E8" w:rsidRDefault="0018519C" w:rsidP="0018519C">
      <w:pPr>
        <w:pStyle w:val="Heading1"/>
      </w:pPr>
      <w:bookmarkStart w:id="0" w:name="_GoBack"/>
      <w:bookmarkEnd w:id="0"/>
      <w:r>
        <w:t>Offcase</w:t>
      </w:r>
    </w:p>
    <w:p w14:paraId="593B3BA5" w14:textId="6C11FE51" w:rsidR="00B45FE9" w:rsidRDefault="00065E70" w:rsidP="00775877">
      <w:pPr>
        <w:pStyle w:val="Heading2"/>
      </w:pPr>
      <w:r>
        <w:t>T-its(short shell)</w:t>
      </w:r>
      <w:r w:rsidR="00AE5E6F">
        <w:t xml:space="preserve"> </w:t>
      </w:r>
    </w:p>
    <w:p w14:paraId="506C1849" w14:textId="77777777" w:rsidR="00065E70" w:rsidRDefault="00065E70" w:rsidP="00065E70">
      <w:pPr>
        <w:pStyle w:val="Heading4"/>
      </w:pPr>
      <w:r>
        <w:t>A.Interpretation: “Its” implies possession</w:t>
      </w:r>
    </w:p>
    <w:p w14:paraId="5DEC7F36" w14:textId="77777777" w:rsidR="00065E70" w:rsidRDefault="00065E70" w:rsidP="00065E70">
      <w:r w:rsidRPr="00A72629">
        <w:rPr>
          <w:rStyle w:val="cite"/>
        </w:rPr>
        <w:t>Corpus Juris Secundum, 1981</w:t>
      </w:r>
      <w:r>
        <w:t xml:space="preserve"> (Volume 48A, p. 247), jono yo</w:t>
      </w:r>
    </w:p>
    <w:p w14:paraId="54D91A86" w14:textId="77777777" w:rsidR="00065E70" w:rsidRDefault="00065E70" w:rsidP="00065E70">
      <w:pPr>
        <w:pStyle w:val="card"/>
      </w:pPr>
      <w:r>
        <w:t xml:space="preserve">Its.  </w:t>
      </w:r>
      <w:r w:rsidRPr="00A72629">
        <w:rPr>
          <w:rStyle w:val="underline"/>
        </w:rPr>
        <w:t xml:space="preserve">The possessive case of the neuter pronoun “it.”  </w:t>
      </w:r>
      <w:r>
        <w:t xml:space="preserve">Also, as an adjective, </w:t>
      </w:r>
      <w:r w:rsidRPr="00A72629">
        <w:rPr>
          <w:rStyle w:val="underline"/>
        </w:rPr>
        <w:t xml:space="preserve">meaning of or belonging to it. </w:t>
      </w:r>
      <w:r>
        <w:t xml:space="preserve"> Sometimes referred to as the possessive word, but it does not necessarily imply ownership in fee, but may indicate merely a right to use.</w:t>
      </w:r>
    </w:p>
    <w:p w14:paraId="27DB73B4" w14:textId="77777777" w:rsidR="00065E70" w:rsidRDefault="00065E70" w:rsidP="00065E70">
      <w:pPr>
        <w:pStyle w:val="Heading4"/>
      </w:pPr>
      <w:r>
        <w:t>B.Violation: the plan does not decrease surveillance of the usfg, the surveillance belongs to private companies.</w:t>
      </w:r>
    </w:p>
    <w:p w14:paraId="28F27EE2" w14:textId="77777777" w:rsidR="00065E70" w:rsidRDefault="00065E70" w:rsidP="00065E70"/>
    <w:p w14:paraId="79FA6A4E" w14:textId="798B371E" w:rsidR="00065E70" w:rsidRDefault="00065E70" w:rsidP="00065E70">
      <w:pPr>
        <w:pStyle w:val="Heading4"/>
      </w:pPr>
      <w:r>
        <w:t xml:space="preserve">C. </w:t>
      </w:r>
      <w:r w:rsidR="00897111">
        <w:t>Reason to prefer</w:t>
      </w:r>
    </w:p>
    <w:p w14:paraId="17751027" w14:textId="64E32747" w:rsidR="00897111" w:rsidRDefault="00897111" w:rsidP="00897111">
      <w:pPr>
        <w:pStyle w:val="Heading4"/>
      </w:pPr>
      <w:r>
        <w:t>Limits- they explode limits to cases that aren’t federal surveillance like corporate espionage, surveillance by state and local governments, and surveillance from defense contractors. That makes preround prep impossible which is the key internal link to in depth clash. That’s the only internal link to education.</w:t>
      </w:r>
    </w:p>
    <w:p w14:paraId="332D325B" w14:textId="3C299C66" w:rsidR="00897111" w:rsidRPr="00897111" w:rsidRDefault="00897111" w:rsidP="00897111">
      <w:pPr>
        <w:pStyle w:val="Heading4"/>
      </w:pPr>
      <w:r>
        <w:t>Ground- lets them steal ground for alt cause arguments as well as CP ground</w:t>
      </w:r>
    </w:p>
    <w:p w14:paraId="5A3AFCBE" w14:textId="77777777" w:rsidR="00065E70" w:rsidRDefault="00065E70" w:rsidP="00897111">
      <w:pPr>
        <w:pStyle w:val="Heading4"/>
      </w:pPr>
      <w:r>
        <w:t>T IS A VOTER because the opportunity to prepare promotes better debating</w:t>
      </w:r>
    </w:p>
    <w:p w14:paraId="23FEE42F" w14:textId="1173825E" w:rsidR="00065E70" w:rsidRDefault="00CF1CC1" w:rsidP="00775877">
      <w:pPr>
        <w:pStyle w:val="Heading2"/>
      </w:pPr>
      <w:r>
        <w:t>T-surveillance</w:t>
      </w:r>
      <w:r w:rsidR="00AE0DBF">
        <w:t>( must read, nietzsche link booster)</w:t>
      </w:r>
    </w:p>
    <w:p w14:paraId="352B4B47" w14:textId="79EA88EF" w:rsidR="00CF1CC1" w:rsidRPr="00132DAF" w:rsidRDefault="00DE586E" w:rsidP="00CF1CC1">
      <w:pPr>
        <w:pStyle w:val="Heading4"/>
      </w:pPr>
      <w:r>
        <w:t>A. I</w:t>
      </w:r>
      <w:r w:rsidR="00CF1CC1">
        <w:t xml:space="preserve">nterpretation: </w:t>
      </w:r>
      <w:r w:rsidR="00CF1CC1" w:rsidRPr="00132DAF">
        <w:t>Surveillance is law enforcement's gathering of information on criminals and security threats</w:t>
      </w:r>
    </w:p>
    <w:p w14:paraId="58F3A2A1" w14:textId="77777777" w:rsidR="00CF1CC1" w:rsidRPr="00132DAF" w:rsidRDefault="00CF1CC1" w:rsidP="00CF1CC1">
      <w:r w:rsidRPr="00132DAF">
        <w:rPr>
          <w:rStyle w:val="StyleStyleBold12pt"/>
        </w:rPr>
        <w:t>Hier 9</w:t>
      </w:r>
      <w:r w:rsidRPr="00132DAF">
        <w:t xml:space="preserve">  Sean P. Hier, prof of Sociology, University of Vivtoria, and Josh Greenberg, prof of communication studies, Carleton University, 2009  Surveillance: Power, Problems, and Politics,  Sean P. Hier and Josh Greenberg, eds   p 15</w:t>
      </w:r>
    </w:p>
    <w:p w14:paraId="15B2F167" w14:textId="77777777" w:rsidR="00CF1CC1" w:rsidRPr="00897111" w:rsidRDefault="00CF1CC1" w:rsidP="00CF1CC1">
      <w:pPr>
        <w:pStyle w:val="CardIndented"/>
        <w:rPr>
          <w:sz w:val="16"/>
        </w:rPr>
      </w:pPr>
      <w:r w:rsidRPr="00132DAF">
        <w:rPr>
          <w:rStyle w:val="StyleBoldUnderline"/>
        </w:rPr>
        <w:t>Surveillance is commonly understood as an activity that law enforcement agencies engage in to gather information about criminals and other wrong-doers.</w:t>
      </w:r>
      <w:r w:rsidRPr="00897111">
        <w:rPr>
          <w:sz w:val="16"/>
        </w:rPr>
        <w:t xml:space="preserve">  When many people think of surveillance, images of espionage and secret policing activities come to mind.  Following the 11 September 2001 attacks on Washington and New York, and the 7 July 2005 bus and train bombings in London, </w:t>
      </w:r>
      <w:r w:rsidRPr="00132DAF">
        <w:rPr>
          <w:rStyle w:val="StyleBoldUnderline"/>
        </w:rPr>
        <w:t>surveillance has also increasingly been understood in terms of border security provisions and anti-terrorism measures.  Border security and formal law enforcement operations – overt and covert – are important forms of contemporary surveillance</w:t>
      </w:r>
      <w:r w:rsidRPr="00897111">
        <w:rPr>
          <w:sz w:val="16"/>
        </w:rPr>
        <w:t>.  But when surveillance is represented primarily if not exclusively as a security issue, the term fosters images of a relatively small and powerful group of people who have the means and the desire to monitor the masses (see also Haggerty's forward to this volume).</w:t>
      </w:r>
    </w:p>
    <w:p w14:paraId="61E54087" w14:textId="11E3D8B9" w:rsidR="00CF1CC1" w:rsidRPr="00132DAF" w:rsidRDefault="00DE586E" w:rsidP="00CF1CC1">
      <w:pPr>
        <w:pStyle w:val="CardIndented"/>
        <w:ind w:left="0"/>
      </w:pPr>
      <w:r>
        <w:rPr>
          <w:rStyle w:val="Heading4Char"/>
        </w:rPr>
        <w:t>B. V</w:t>
      </w:r>
      <w:r w:rsidR="00CF1CC1" w:rsidRPr="00613907">
        <w:rPr>
          <w:rStyle w:val="Heading4Char"/>
        </w:rPr>
        <w:t>iolation: the surveillance curtailed by the 1ac i</w:t>
      </w:r>
      <w:r w:rsidR="00AE0DBF" w:rsidRPr="00613907">
        <w:rPr>
          <w:rStyle w:val="Heading4Char"/>
        </w:rPr>
        <w:t>s not information pertaining to security threats.</w:t>
      </w:r>
      <w:r w:rsidR="00AE0DBF">
        <w:rPr>
          <w:rStyle w:val="StyleBoldUnderline"/>
        </w:rPr>
        <w:t xml:space="preserve"> </w:t>
      </w:r>
    </w:p>
    <w:p w14:paraId="4C97838D" w14:textId="49408C40" w:rsidR="00AE0DBF" w:rsidRDefault="00AE0DBF" w:rsidP="00AE0DBF">
      <w:pPr>
        <w:pStyle w:val="Heading4"/>
      </w:pPr>
      <w:r>
        <w:t xml:space="preserve">C. </w:t>
      </w:r>
      <w:r w:rsidR="00613907">
        <w:t>Reasons to prefer</w:t>
      </w:r>
    </w:p>
    <w:p w14:paraId="6B9E985A" w14:textId="3A8E561E" w:rsidR="00AE0DBF" w:rsidRDefault="00AE0DBF" w:rsidP="00613907">
      <w:pPr>
        <w:pStyle w:val="Heading4"/>
      </w:pPr>
      <w:r>
        <w:t>Limits</w:t>
      </w:r>
      <w:r w:rsidR="00613907">
        <w:t>- they explode the topic to include affs like FATCA, embassies, Mann act, and borders. That makes preround prep impossible which is the key internal link to in depth clash. That’s the only internal link to education.</w:t>
      </w:r>
    </w:p>
    <w:p w14:paraId="3E47B69F" w14:textId="77777777" w:rsidR="00AE0DBF" w:rsidRDefault="00AE0DBF" w:rsidP="00613907">
      <w:pPr>
        <w:pStyle w:val="Heading4"/>
      </w:pPr>
      <w:r>
        <w:t>T IS A VOTER because the opportunity to prepare promotes better debating</w:t>
      </w:r>
    </w:p>
    <w:p w14:paraId="19824204" w14:textId="77777777" w:rsidR="00CF1CC1" w:rsidRPr="00CF1CC1" w:rsidRDefault="00CF1CC1" w:rsidP="00CF1CC1"/>
    <w:p w14:paraId="541D5833" w14:textId="76844BA8" w:rsidR="0018519C" w:rsidRDefault="0018519C" w:rsidP="00775877">
      <w:pPr>
        <w:pStyle w:val="Heading2"/>
      </w:pPr>
      <w:r>
        <w:t>CP</w:t>
      </w:r>
    </w:p>
    <w:p w14:paraId="22FBDEBF" w14:textId="339D01B5" w:rsidR="00775877" w:rsidRDefault="00775877" w:rsidP="00775877">
      <w:pPr>
        <w:pStyle w:val="Heading3"/>
      </w:pPr>
      <w:r>
        <w:t>1NC</w:t>
      </w:r>
    </w:p>
    <w:p w14:paraId="7E468A49" w14:textId="36E3CB4E" w:rsidR="004F2155" w:rsidRDefault="004F2155" w:rsidP="004F2155">
      <w:pPr>
        <w:pStyle w:val="Heading4"/>
      </w:pPr>
      <w:r>
        <w:t>The United States federal government should implement a policy of full employment and debt assistance programs</w:t>
      </w:r>
    </w:p>
    <w:p w14:paraId="134E4178" w14:textId="77777777" w:rsidR="0018519C" w:rsidRDefault="0018519C" w:rsidP="0018519C">
      <w:pPr>
        <w:pStyle w:val="Heading4"/>
      </w:pPr>
      <w:r>
        <w:t>That solves the aff</w:t>
      </w:r>
    </w:p>
    <w:p w14:paraId="3C32598F" w14:textId="55C88202" w:rsidR="0018519C" w:rsidRPr="00EB3A25" w:rsidRDefault="0018519C" w:rsidP="0018519C">
      <w:r w:rsidRPr="006373FE">
        <w:rPr>
          <w:rStyle w:val="StyleStyleBold12pt"/>
        </w:rPr>
        <w:t>Ball et al 14</w:t>
      </w:r>
      <w:r>
        <w:t xml:space="preserve"> (</w:t>
      </w:r>
      <w:r w:rsidRPr="00EB3A25">
        <w:t xml:space="preserve">Laurence Ball, </w:t>
      </w:r>
      <w:r>
        <w:t xml:space="preserve">department chair professor of economics at John’s Hopkins and </w:t>
      </w:r>
      <w:r w:rsidRPr="00EB3A25">
        <w:t>Associate of the National Bureau of Economic Research</w:t>
      </w:r>
      <w:r>
        <w:t xml:space="preserve">, </w:t>
      </w:r>
      <w:r w:rsidRPr="00EB3A25">
        <w:t>Brad DeLong,</w:t>
      </w:r>
      <w:r>
        <w:t xml:space="preserve"> </w:t>
      </w:r>
      <w:r w:rsidRPr="00EB3A25">
        <w:t xml:space="preserve">professor of Economics at </w:t>
      </w:r>
      <w:r>
        <w:t xml:space="preserve">UC </w:t>
      </w:r>
      <w:r w:rsidRPr="00EB3A25">
        <w:t>Berkeley</w:t>
      </w:r>
      <w:r>
        <w:t xml:space="preserve">, </w:t>
      </w:r>
      <w:r w:rsidRPr="00EB3A25">
        <w:t>and Larry Summers,</w:t>
      </w:r>
      <w:r>
        <w:t xml:space="preserve"> </w:t>
      </w:r>
      <w:r w:rsidRPr="00EB3A25">
        <w:t>President Emeritus and Charles W. Eliot University Professor of Harvard</w:t>
      </w:r>
      <w:r>
        <w:t>,  “</w:t>
      </w:r>
      <w:r w:rsidRPr="00EB3A25">
        <w:t>Fiscal Policy and Full Employment</w:t>
      </w:r>
      <w:r>
        <w:t xml:space="preserve">” published </w:t>
      </w:r>
      <w:r w:rsidRPr="00EB3A25">
        <w:t>April 2, 2014</w:t>
      </w:r>
      <w:r>
        <w:t xml:space="preserve">, </w:t>
      </w:r>
      <w:r w:rsidRPr="00EB3A25">
        <w:t>http://www.pathtofullemployment.org/wp-content/uploads/2014/04/delong_summers_ball.pdf</w:t>
      </w:r>
      <w:r>
        <w:t>)</w:t>
      </w:r>
    </w:p>
    <w:p w14:paraId="72A288EE" w14:textId="77777777" w:rsidR="0018519C" w:rsidRDefault="0018519C" w:rsidP="0018519C">
      <w:pPr>
        <w:rPr>
          <w:rStyle w:val="StyleBoldUnderline"/>
        </w:rPr>
      </w:pPr>
      <w:r w:rsidRPr="00AB398B">
        <w:rPr>
          <w:rStyle w:val="StyleBoldUnderline"/>
        </w:rPr>
        <w:t xml:space="preserve">The weak recovery in the labor market is a national crisis with a real human </w:t>
      </w:r>
      <w:r w:rsidRPr="00EB3A25">
        <w:rPr>
          <w:rStyle w:val="StyleBoldUnderline"/>
        </w:rPr>
        <w:t>dimension. The costs of job loss, in addition to financial strain, include damage to physical and mental health.</w:t>
      </w:r>
      <w:r w:rsidRPr="00EB3A25">
        <w:rPr>
          <w:sz w:val="16"/>
        </w:rPr>
        <w:t xml:space="preserve"> </w:t>
      </w:r>
      <w:r w:rsidRPr="00EB3A25">
        <w:rPr>
          <w:rStyle w:val="StyleBoldUnderline"/>
        </w:rPr>
        <w:t xml:space="preserve">Studies have linked job losses to higher death rates, </w:t>
      </w:r>
      <w:r w:rsidRPr="00EB3A25">
        <w:rPr>
          <w:sz w:val="16"/>
        </w:rPr>
        <w:t xml:space="preserve">particularly immediately after job loss, but even in the long run by 10-15% for at least the next 20 years; higher rates of suicide as unemployment duration stretches on; and even higher rates of cancer mortality. Furthermore, </w:t>
      </w:r>
      <w:r w:rsidRPr="00EB3A25">
        <w:rPr>
          <w:rStyle w:val="StyleBoldUnderline"/>
        </w:rPr>
        <w:t>studies have found that family members of people who have lost their jobs are also affected: being laid off increases the likelihood of divorce in the years immediately following the layoff, and children of laid-off workers are around 15 percent more likely to have to repeat a grade</w:t>
      </w:r>
      <w:r w:rsidRPr="00EB3A25">
        <w:rPr>
          <w:sz w:val="16"/>
        </w:rPr>
        <w:t xml:space="preserve">. To top it all off, </w:t>
      </w:r>
      <w:r w:rsidRPr="00EB3A25">
        <w:rPr>
          <w:rStyle w:val="StyleBoldUnderline"/>
        </w:rPr>
        <w:t>the longer one is unemployed, the harder it is to find a new job</w:t>
      </w:r>
      <w:r w:rsidRPr="00EB3A25">
        <w:rPr>
          <w:sz w:val="16"/>
        </w:rPr>
        <w:t xml:space="preserve"> — and thus the harder it becomes to escape these terrible costs.20 How can policymakers restore full employment? In our view, it is easier than one might think. Economics usually teaches us not to believe in a free lunch. </w:t>
      </w:r>
      <w:r w:rsidRPr="00EB3A25">
        <w:rPr>
          <w:rStyle w:val="StyleBoldUnderline"/>
        </w:rPr>
        <w:t>But with even a small degree of hysteresis in a standard economic model such as the Federal Reserve’s forecasting model, fiscal policymakers face an easy decision if the economy is weak with low labor demand and if interest rates are stuck at the zero bound. A fiscal expansion is then a win-win policy. It not only raises employment and output; it also reduces the longterm problem of government debt</w:t>
      </w:r>
      <w:r w:rsidRPr="00EB3A25">
        <w:rPr>
          <w:sz w:val="16"/>
        </w:rPr>
        <w:t xml:space="preserve">. Conversely, an insistence on austerity in these circumstances has perverse effects. It worsens the debt problem that motivates the policy. It prolongs the economic slump. It magnifies the long-term damage to the labor force and productivity. Keynes was right about fiscal policy and Herbert Hoover was wrong about the virtues of belt-tightening during an economic slump. </w:t>
      </w:r>
      <w:r w:rsidRPr="00EB3A25">
        <w:rPr>
          <w:rStyle w:val="StyleBoldUnderline"/>
        </w:rPr>
        <w:t>The recession that we have just been through will not be the nation’s last, and expansionary fiscal policy will likely be needed again in the future.</w:t>
      </w:r>
      <w:r w:rsidRPr="00EB3A25">
        <w:rPr>
          <w:sz w:val="16"/>
        </w:rPr>
        <w:t xml:space="preserve"> For reasons laid out in Summers,21 </w:t>
      </w:r>
      <w:r w:rsidRPr="00EB3A25">
        <w:rPr>
          <w:rStyle w:val="StyleBoldUnderline"/>
        </w:rPr>
        <w:t xml:space="preserve">we believe that the safe real interest rate necessary for full employment has declined considerably in the United States, raising concerns about secular stagnation </w:t>
      </w:r>
      <w:r w:rsidRPr="00EB3A25">
        <w:rPr>
          <w:sz w:val="16"/>
        </w:rPr>
        <w:t xml:space="preserve">— the idea that the financial conditions necessary for adequate growth and production near potential output are likely unsustainable, and that sustainable finance is likely to go along with unsatisfactory growth and production well below potential output. Under such circumstances </w:t>
      </w:r>
      <w:r w:rsidRPr="00EB3A25">
        <w:rPr>
          <w:rStyle w:val="StyleBoldUnderline"/>
        </w:rPr>
        <w:t>it is likely that the zero lower bound on interest rates will be reached more frequently in the future than in the past, that fiscal expansion will reduce the need for extraordinary monetary policies that potentially create instability, and that debt burdens are less problematic because of lower interest rates.</w:t>
      </w:r>
    </w:p>
    <w:p w14:paraId="72530541" w14:textId="5132BFFB" w:rsidR="00775877" w:rsidRDefault="00775877" w:rsidP="00775877">
      <w:pPr>
        <w:pStyle w:val="Heading3"/>
      </w:pPr>
      <w:r>
        <w:t>2NC solvency</w:t>
      </w:r>
    </w:p>
    <w:p w14:paraId="606C0553" w14:textId="77777777" w:rsidR="0018519C" w:rsidRDefault="0018519C" w:rsidP="0018519C">
      <w:pPr>
        <w:pStyle w:val="Heading4"/>
      </w:pPr>
      <w:r>
        <w:t>Full employment spills over to other issues- increases working conditions and wages and decreases senses of competition and individualism</w:t>
      </w:r>
    </w:p>
    <w:p w14:paraId="2B152C87" w14:textId="77777777" w:rsidR="0018519C" w:rsidRDefault="0018519C" w:rsidP="0018519C">
      <w:r w:rsidRPr="00C633FB">
        <w:rPr>
          <w:rStyle w:val="StyleStyleBold12pt"/>
        </w:rPr>
        <w:t>Ginsburg 11</w:t>
      </w:r>
      <w:r>
        <w:t xml:space="preserve"> (</w:t>
      </w:r>
      <w:r w:rsidRPr="006373FE">
        <w:t>Helen Lachs Gi</w:t>
      </w:r>
      <w:r>
        <w:t xml:space="preserve">nsburg, professor emerita of Economics at </w:t>
      </w:r>
      <w:r w:rsidRPr="00C633FB">
        <w:t>Brooklyn College</w:t>
      </w:r>
      <w:r>
        <w:t xml:space="preserve">, “Historical Amnesia: The HumphreyHawkins Act, Full Employment and Employment as a Right” published in The Review of Black Political Economy on Dec 7, 2011, </w:t>
      </w:r>
      <w:hyperlink r:id="rId7" w:history="1">
        <w:r w:rsidRPr="00F9075E">
          <w:rPr>
            <w:rStyle w:val="Hyperlink"/>
          </w:rPr>
          <w:t>http://conyers.house.gov/_cache/files/322fa196-6d4c-48f2-b30d-8eb848454654/Historical%20Amnesia%20-%20The%20Humphrey%20Hawkins%20Act,%20Full%20Employment%20and%20Employment%20as%20a%20Right.pdf</w:t>
        </w:r>
      </w:hyperlink>
      <w:r>
        <w:t>))</w:t>
      </w:r>
    </w:p>
    <w:p w14:paraId="6659F5AE" w14:textId="77777777" w:rsidR="0018519C" w:rsidRDefault="0018519C" w:rsidP="0018519C">
      <w:pPr>
        <w:rPr>
          <w:rStyle w:val="StyleBoldUnderline"/>
        </w:rPr>
      </w:pPr>
      <w:r w:rsidRPr="006373FE">
        <w:rPr>
          <w:sz w:val="16"/>
        </w:rPr>
        <w:t xml:space="preserve">Not everything in the past has been dismal. But much of the positive side is forgotten or unknown to many Americans, especially awareness that, when pressured by social movements, </w:t>
      </w:r>
      <w:r w:rsidRPr="006373FE">
        <w:rPr>
          <w:rStyle w:val="StyleBoldUnderline"/>
        </w:rPr>
        <w:t>the government can act, and can create useful jobs that meet social needs. There have been constant ideological campaigns to discredit and reduce the role of government and major political efforts to slash government budgets</w:t>
      </w:r>
      <w:r w:rsidRPr="006373FE">
        <w:rPr>
          <w:sz w:val="16"/>
        </w:rPr>
        <w:t xml:space="preserve"> except for military expenditures. But </w:t>
      </w:r>
      <w:r w:rsidRPr="006373FE">
        <w:rPr>
          <w:rStyle w:val="StyleBoldUnderline"/>
        </w:rPr>
        <w:t>the United States has a rich tradition of government job creation programs</w:t>
      </w:r>
      <w:r w:rsidRPr="006373FE">
        <w:rPr>
          <w:sz w:val="16"/>
        </w:rPr>
        <w:t xml:space="preserve">, such as the WPA, and their accomplishments should be widely publicized. (Students, for example, can research what the WPA did in their city or state. Mine were astonished and impressed to learn that some parts of Brooklyn College were built by the WPA.) </w:t>
      </w:r>
      <w:r w:rsidRPr="006373FE">
        <w:rPr>
          <w:rStyle w:val="StyleBoldUnderline"/>
        </w:rPr>
        <w:t>Past programs (in the 1930s and 1970s) were not perfect–but we can learn from their strengths and avoid their weaknesses. The idea–if we get the power–is not to replicate but to refashion decent-paying jobs with a broad range of skill-levels and occupations for the needs of the early 21st century</w:t>
      </w:r>
      <w:r w:rsidRPr="006373FE">
        <w:rPr>
          <w:sz w:val="16"/>
        </w:rPr>
        <w:t xml:space="preserve"> (Rose 2009; Harvey 2011). History also tells us that recognition of the government’s role in job creation was once so widespread that even a Republican presidential candidate emphasized its need to intervene in the economy to provide sufficient jobs for all; and that</w:t>
      </w:r>
      <w:r w:rsidRPr="006373FE">
        <w:rPr>
          <w:rStyle w:val="StyleBoldUnderline"/>
        </w:rPr>
        <w:t xml:space="preserve"> the right to a decent-paying job is not crazy talk (Cowie 2010) but was proposed by Franklin Roosevelt and embraced by the Rev. Martin Luther King, Jr. and Augustus Hawkins, among others</w:t>
      </w:r>
      <w:r w:rsidRPr="006373FE">
        <w:rPr>
          <w:sz w:val="16"/>
        </w:rPr>
        <w:t xml:space="preserve">. The right to a job–and other economic rights–is a visionary concept and can be empowering. </w:t>
      </w:r>
      <w:r w:rsidRPr="006373FE">
        <w:rPr>
          <w:rStyle w:val="StyleBoldUnderline"/>
        </w:rPr>
        <w:t>It can help counter the American ethos of individualism that has been pushed to the extreme in recent decades. It can help us forge links with others, such as universal health care and housing rights advocates. It can also be used to counter the tendency of even some progressive economists to define full employment as 4% unemployment.</w:t>
      </w:r>
      <w:r w:rsidRPr="006373FE">
        <w:rPr>
          <w:sz w:val="16"/>
        </w:rPr>
        <w:t xml:space="preserve"> Compared to right now, that level would be like Nirvana, and all efforts should be made to reduce unemployment as quickly as possible. If the recent past is a guide, </w:t>
      </w:r>
      <w:r w:rsidRPr="006373FE">
        <w:rPr>
          <w:rStyle w:val="StyleBoldUnderline"/>
        </w:rPr>
        <w:t>getting to 4% unemployment would counter the deteriorating working conditions and wage stagnation of employed workers and mean a lot less unemployment–even among those at the bottom of the labor market (</w:t>
      </w:r>
      <w:r w:rsidRPr="006373FE">
        <w:rPr>
          <w:sz w:val="16"/>
        </w:rPr>
        <w:t xml:space="preserve">Bernstein and Baker 2003). </w:t>
      </w:r>
      <w:r w:rsidRPr="006373FE">
        <w:rPr>
          <w:rStyle w:val="StyleBoldUnderline"/>
        </w:rPr>
        <w:t xml:space="preserve">However, is it adequate to set our goal as getting back to the “good old days?” Even in 2000, the last time we had 4% unemployment, </w:t>
      </w:r>
      <w:r w:rsidRPr="006373FE">
        <w:rPr>
          <w:sz w:val="16"/>
        </w:rPr>
        <w:t xml:space="preserve">the jobless rate was 7.6% among blacks and 24.5% among black Rev Black Polit Econ Author's personal copy teens; 5.7 million were officially unemployed and millions more were uncounted hidden unemployed. What about their right to a job? That’s a question Augustus Hawkins had in mind in his original bill. He should be honored for his vision– perhaps a conference on his ideas could help to ignite interest in them. </w:t>
      </w:r>
      <w:r w:rsidRPr="006373FE">
        <w:rPr>
          <w:rStyle w:val="StyleBoldUnderline"/>
        </w:rPr>
        <w:t>The Humphrey-Hawkins Act is still the nation’s policy dictum on full employment (Anderson 2008), and it actually says we don’t stop at 4%. Living wage jobs as a right may seem unrealistic but so once did the right of all children to go to school, the right of women to vote and the abolition of slavery.</w:t>
      </w:r>
    </w:p>
    <w:p w14:paraId="5AAE8FC3" w14:textId="3A0A2CA6" w:rsidR="00775877" w:rsidRDefault="00775877" w:rsidP="00775877">
      <w:pPr>
        <w:pStyle w:val="Heading4"/>
      </w:pPr>
      <w:r>
        <w:t>The demand for full employment undermines the fundamental framework of neoliberal</w:t>
      </w:r>
    </w:p>
    <w:p w14:paraId="54B308F3" w14:textId="60F361D8" w:rsidR="00775877" w:rsidRPr="00775877" w:rsidRDefault="00775877" w:rsidP="00775877">
      <w:r w:rsidRPr="00775877">
        <w:rPr>
          <w:rStyle w:val="StyleStyleBold12pt"/>
        </w:rPr>
        <w:t>Palley 4</w:t>
      </w:r>
      <w:r>
        <w:t xml:space="preserve"> (</w:t>
      </w:r>
      <w:r w:rsidRPr="00775877">
        <w:t>Thomas I. Palley</w:t>
      </w:r>
      <w:r>
        <w:t>,</w:t>
      </w:r>
      <w:r w:rsidRPr="00775877">
        <w:t xml:space="preserve"> economist who has served as the chief economist for the US–China Economic and Security Review Commission</w:t>
      </w:r>
      <w:r>
        <w:t>,</w:t>
      </w:r>
      <w:r w:rsidRPr="00775877">
        <w:t xml:space="preserve"> </w:t>
      </w:r>
      <w:r>
        <w:t>“</w:t>
      </w:r>
      <w:r w:rsidRPr="00775877">
        <w:t>From Keynesianism to Neoliberalism: Shifting Paradigms in Economics</w:t>
      </w:r>
      <w:r>
        <w:t xml:space="preserve">” published </w:t>
      </w:r>
      <w:r w:rsidRPr="00775877">
        <w:t>May 5, 2004</w:t>
      </w:r>
      <w:r>
        <w:t xml:space="preserve">, </w:t>
      </w:r>
      <w:r w:rsidRPr="00775877">
        <w:t>http://fpif.org/from_keynesianism_to_neoliberalism_shifting_paradigms_in_economics/</w:t>
      </w:r>
      <w:r>
        <w:t>)</w:t>
      </w:r>
    </w:p>
    <w:p w14:paraId="0EBBC951" w14:textId="73FD8950" w:rsidR="0018519C" w:rsidRPr="00775877" w:rsidRDefault="00775877" w:rsidP="0018519C">
      <w:pPr>
        <w:rPr>
          <w:b/>
          <w:u w:val="single"/>
        </w:rPr>
      </w:pPr>
      <w:r w:rsidRPr="00775877">
        <w:rPr>
          <w:sz w:val="16"/>
        </w:rPr>
        <w:t xml:space="preserve">As noted above, </w:t>
      </w:r>
      <w:r w:rsidRPr="00775877">
        <w:rPr>
          <w:rStyle w:val="StyleBoldUnderline"/>
        </w:rPr>
        <w:t>neoliberalism can be understood in terms of its theories of income distribution and employment determination</w:t>
      </w:r>
      <w:r w:rsidRPr="00775877">
        <w:rPr>
          <w:sz w:val="16"/>
        </w:rPr>
        <w:t>. According to the former, the market ensures that factors of production are paid what they are worth, obviating the need for institutions of social protection and trade unions. Indeed</w:t>
      </w:r>
      <w:r w:rsidRPr="00775877">
        <w:rPr>
          <w:rStyle w:val="StyleBoldUnderline"/>
        </w:rPr>
        <w:t>, institutions of social protection can lower social well-being and cause unemployment by interfering with the market process. Regarding employment, neoliberals insist that price adjustment ensures an automatic tendency toward full employment. Within this framework, policy interventions to increase employment either cause inflation or raise unemployment by destabilizing the market process</w:t>
      </w:r>
      <w:r w:rsidRPr="00775877">
        <w:rPr>
          <w:sz w:val="16"/>
        </w:rPr>
        <w:t xml:space="preserve">. This was Milton Friedman’s claim regarding the Great Depression, which he argued was caused by mistaken monetary tightening by the Federal Reserve. The relevant implication is that macroeconomic policy-makers should discard Keynesian prescriptions of activist demand management aimed at full employment. Instead, they should adopt transparent rules that take the discretion out of policy decisions, thereby avoiding mistakes and letting market forces solve the problem. </w:t>
      </w:r>
      <w:r w:rsidRPr="00775877">
        <w:rPr>
          <w:rStyle w:val="StyleBoldUnderline"/>
        </w:rPr>
        <w:t>In practice, the application of neoliberal policy in the United States has often seen a slip between the cup and the lip—that is, pragmatism has forced neoliberal policy-makers to depart from theory. Regarding income distribution, neoliberal policy has consistently sought to promote the cause of labor market deregulation.</w:t>
      </w:r>
      <w:r w:rsidRPr="00775877">
        <w:rPr>
          <w:sz w:val="16"/>
        </w:rPr>
        <w:t xml:space="preserve"> This has taken the form of allowing the real value of the minimum wage to fall, undermining unions, and </w:t>
      </w:r>
      <w:r w:rsidRPr="00775877">
        <w:rPr>
          <w:rStyle w:val="StyleBoldUnderline"/>
        </w:rPr>
        <w:t>generally creating a labor market climate of employment insecurity. In</w:t>
      </w:r>
      <w:r w:rsidRPr="00775877">
        <w:rPr>
          <w:sz w:val="16"/>
        </w:rPr>
        <w:t xml:space="preserve"> this, neoliberal policy has been true to its theory, which maintains that employment protections and wage rigidities are not needed. </w:t>
      </w:r>
      <w:r w:rsidRPr="00775877">
        <w:rPr>
          <w:rStyle w:val="StyleBoldUnderline"/>
        </w:rPr>
        <w:t>The result has been widening wage and income inequality. For neoliberals, this is because the market is now paying people what they are worth; for post-Keynesians, it is because the balance of power in labor markets has tilted in favor of business</w:t>
      </w:r>
      <w:r w:rsidRPr="00775877">
        <w:rPr>
          <w:sz w:val="16"/>
        </w:rPr>
        <w:t xml:space="preserve">. With regard to macroeconomic policy, neoliberalism has been applied inconsistently and opportunistically and has departed from its theoretical rhetoric. In the early 1980s, neoliberal policy-makers sought to apply Chicago School monetarist prescriptions that abandoned Keynesian interest-rate fine tuning in favor of money supply targeting. The result was massive layoffs in industrialized countries that pushed unemployment rates to their highest levels since the Great Depression, a sharp rise in global real interest rates, and significant financial market volatility. This outcome forced an abandonment of the monetarist experiment and a return to interest-rate based policy. However, despite this return to the use of interest rate targeting and activist Keynesian stabilization, the policy goal was changed. </w:t>
      </w:r>
      <w:r w:rsidRPr="00775877">
        <w:rPr>
          <w:rStyle w:val="StyleBoldUnderline"/>
        </w:rPr>
        <w:t>The concept of full employment was replaced with the notion of a “natural rate of unemployment.” This natural rate is unobservable and is supposedly determined by the forces of demand and supply in labor markets. The adoption of natural rate rhetoric has served two purposes. First, it has provided political cover for higher average rates of unemployment, which have undermined the bargaining position of workers. Second, it has offered a rationale for keeping real interest rates at a higher level, benefiting wealthy individuals and the financial sector.</w:t>
      </w:r>
      <w:r w:rsidRPr="00775877">
        <w:rPr>
          <w:sz w:val="16"/>
        </w:rPr>
        <w:t xml:space="preserve"> Thus, even though interest rates have been adjusted countercyclically to mitigate the business cycle, they have remained higher than average. Likewise, fiscal policy has also been adjusted countercyclically to rectify the business cycle, but it too has been used to favor elites and special political interests. This is most clearly evident in tax cuts targeted toward upper-income groups. The neoliberal cooption of stabilization policy raises two issues. First, whereas stabilization policy is the correct response, neoliberal policy-makers have employed it in a suboptimal manner, as illustrated by recent U.S. tax policy. The Bush administration used the 2001 recession opportunistically to cut taxes, but these tax cuts were directed predominantly toward wealthy individuals, thereby yielding less economic bang per buck, and were structured to be permanent, though fighting recession called only for temporary tax cuts. Second, the need for recourse to stabilization policy speaks to the inadequacy of the neoliberal theoretical account of the economy. After all, according to the neoliberal model, market economies are supposed to automatically and rapidly self-adjust to full employment. Putting the pieces together, the challenge confronting post-Keynesians is to advance the debate at two levels. </w:t>
      </w:r>
      <w:r w:rsidRPr="00775877">
        <w:rPr>
          <w:rStyle w:val="StyleBoldUnderline"/>
        </w:rPr>
        <w:t xml:space="preserve">First, there is a need to challenge the particulars of neoliberal stabilization policy, which has been suboptimal. Second, there is a need to challenge the underlying neoliberal conceptual framework. This twin task is difficult, since debating policy particulars risks a public perception of mere differences of degree rather than fundamental clashes in economic conception. </w:t>
      </w:r>
    </w:p>
    <w:p w14:paraId="264FD1DA" w14:textId="2979610B" w:rsidR="0018519C" w:rsidRPr="0018519C" w:rsidRDefault="0018519C" w:rsidP="00E233B5">
      <w:pPr>
        <w:pStyle w:val="Heading2"/>
      </w:pPr>
      <w:r>
        <w:t>TIX Links</w:t>
      </w:r>
    </w:p>
    <w:p w14:paraId="175DD722" w14:textId="77777777" w:rsidR="0018519C" w:rsidRPr="004A5FA3" w:rsidRDefault="0018519C" w:rsidP="0018519C">
      <w:pPr>
        <w:pStyle w:val="Heading4"/>
      </w:pPr>
      <w:r w:rsidRPr="004A5FA3">
        <w:t>The aff causes fights- lack of political will</w:t>
      </w:r>
    </w:p>
    <w:p w14:paraId="0612E961" w14:textId="77777777" w:rsidR="0018519C" w:rsidRPr="004A5FA3" w:rsidRDefault="0018519C" w:rsidP="0018519C">
      <w:r w:rsidRPr="004A5FA3">
        <w:rPr>
          <w:rStyle w:val="StyleStyleBold12pt"/>
        </w:rPr>
        <w:t>Kaufman 13</w:t>
      </w:r>
      <w:r>
        <w:t xml:space="preserve"> (</w:t>
      </w:r>
      <w:r w:rsidRPr="004A5FA3">
        <w:t>Ted Kaufman</w:t>
      </w:r>
      <w:r>
        <w:t xml:space="preserve">, former </w:t>
      </w:r>
      <w:r w:rsidRPr="004A5FA3">
        <w:t>U.S. Senator from Delaware</w:t>
      </w:r>
      <w:r>
        <w:t xml:space="preserve"> and taught at Duke Law School, “</w:t>
      </w:r>
      <w:r w:rsidRPr="004A5FA3">
        <w:t>Political Will Falters On Fixing Credit Ratings Agencies</w:t>
      </w:r>
      <w:r>
        <w:t xml:space="preserve">” published 7/30/13, </w:t>
      </w:r>
      <w:r w:rsidRPr="004A5FA3">
        <w:t>http://www.forbes.com/sites/tedkaufman/2013/07/30/political-will-falters-on-fixing-credit-ratings-agencies/</w:t>
      </w:r>
      <w:r>
        <w:t xml:space="preserve">) </w:t>
      </w:r>
    </w:p>
    <w:p w14:paraId="1E8FE04B" w14:textId="77777777" w:rsidR="0018519C" w:rsidRDefault="0018519C" w:rsidP="0018519C">
      <w:pPr>
        <w:rPr>
          <w:rStyle w:val="StyleBoldUnderline"/>
        </w:rPr>
      </w:pPr>
      <w:r w:rsidRPr="004A5FA3">
        <w:rPr>
          <w:sz w:val="16"/>
        </w:rPr>
        <w:t xml:space="preserve">In the meanwhile, </w:t>
      </w:r>
      <w:r w:rsidRPr="004A5FA3">
        <w:rPr>
          <w:rStyle w:val="StyleBoldUnderline"/>
        </w:rPr>
        <w:t>what else has been done to alter the behavior of the credit agencies? Nothing</w:t>
      </w:r>
      <w:r w:rsidRPr="004A5FA3">
        <w:rPr>
          <w:sz w:val="16"/>
        </w:rPr>
        <w:t xml:space="preserve">. </w:t>
      </w:r>
      <w:r w:rsidRPr="004A5FA3">
        <w:rPr>
          <w:rStyle w:val="StyleBoldUnderline"/>
        </w:rPr>
        <w:t>Back when Dodd-Frank was being debated</w:t>
      </w:r>
      <w:r w:rsidRPr="004A5FA3">
        <w:rPr>
          <w:sz w:val="16"/>
        </w:rPr>
        <w:t xml:space="preserve">, Senators Al Franken (D-MN) and Roger Wicker (R-MS) </w:t>
      </w:r>
      <w:r w:rsidRPr="004A5FA3">
        <w:rPr>
          <w:rStyle w:val="StyleBoldUnderline"/>
        </w:rPr>
        <w:t>offered a “Restore Integrity to Credit Rating Agencies” amendment the was passed by the Senate with a 64-35 vote. Their amendment would have prevented the securities industry from shopping around among credit rating agencies to get a product’s initial rating. Lost somewhere in the sausage machine that makes laws in Washington, the amendment did not make it into the final Act. Instead, as it did with so many other problems, Dodd-Frank kicked this one down to the regulators. The Act instructed the SEC to come up with a proposal that would eliminate the conflict of interes</w:t>
      </w:r>
      <w:r w:rsidRPr="004A5FA3">
        <w:rPr>
          <w:sz w:val="16"/>
        </w:rPr>
        <w:t xml:space="preserve">t inherent in the credit rating agencies being paid by the issuers of the securities they rate. </w:t>
      </w:r>
      <w:r w:rsidRPr="004A5FA3">
        <w:rPr>
          <w:rStyle w:val="StyleBoldUnderline"/>
        </w:rPr>
        <w:t>Glaciers move faster than a regulatory agency dragging its fee</w:t>
      </w:r>
      <w:r w:rsidRPr="004A5FA3">
        <w:rPr>
          <w:sz w:val="16"/>
        </w:rPr>
        <w:t xml:space="preserve">t. Last December–imagine, only two and a half years later!–the SEC finally issued a report saying that conflicts of interest exist and contributed to the meltdown. </w:t>
      </w:r>
      <w:r w:rsidRPr="004A5FA3">
        <w:rPr>
          <w:rStyle w:val="StyleBoldUnderline"/>
        </w:rPr>
        <w:t>A leisurely five months after that, in May, the SEC sponsored a roundtable discussion of possible solutions. Some have favored eliminating the conflict of interest problem by having the CRAs paid by transaction fees</w:t>
      </w:r>
      <w:r w:rsidRPr="004A5FA3">
        <w:rPr>
          <w:sz w:val="16"/>
        </w:rPr>
        <w:t xml:space="preserve">. Others would have those who use the ratings pay for them. Some like the idea of a panel to keep check on the CRAs. </w:t>
      </w:r>
      <w:r w:rsidRPr="004A5FA3">
        <w:rPr>
          <w:rStyle w:val="StyleBoldUnderline"/>
        </w:rPr>
        <w:t xml:space="preserve">Others talk about setting up investor-owned agencies. There you have it. Lots of talk. No action. A lot of dithering about possibilities, but not the political will to confront Wall Street and make the changes that are necessary. </w:t>
      </w:r>
      <w:r w:rsidRPr="004A5FA3">
        <w:rPr>
          <w:sz w:val="16"/>
        </w:rPr>
        <w:t>The Washington Post got it right when it reported in May: “</w:t>
      </w:r>
      <w:r w:rsidRPr="004A5FA3">
        <w:rPr>
          <w:rStyle w:val="StyleBoldUnderline"/>
        </w:rPr>
        <w:t>Three years after Congress told federal regulators to consider changing the way credit-rating agencies are paid, the industry appears poised to dodge a major overhaul.”</w:t>
      </w:r>
    </w:p>
    <w:p w14:paraId="109C5D9D" w14:textId="77777777" w:rsidR="0018519C" w:rsidRPr="004A5FA3" w:rsidRDefault="0018519C" w:rsidP="0018519C">
      <w:pPr>
        <w:pStyle w:val="Heading4"/>
      </w:pPr>
      <w:r w:rsidRPr="004A5FA3">
        <w:t>Lobbyists ensure a fight</w:t>
      </w:r>
    </w:p>
    <w:p w14:paraId="59C004A2" w14:textId="77777777" w:rsidR="0018519C" w:rsidRPr="004A5FA3" w:rsidRDefault="0018519C" w:rsidP="0018519C">
      <w:r w:rsidRPr="004A5FA3">
        <w:rPr>
          <w:rStyle w:val="StyleStyleBold12pt"/>
        </w:rPr>
        <w:t>Westbrook 10</w:t>
      </w:r>
      <w:r>
        <w:t xml:space="preserve"> (</w:t>
      </w:r>
      <w:r w:rsidRPr="004A5FA3">
        <w:t>Jesse Westbrook</w:t>
      </w:r>
      <w:r>
        <w:t xml:space="preserve">, </w:t>
      </w:r>
      <w:r w:rsidRPr="004A5FA3">
        <w:t>reporter for Bloomberg News</w:t>
      </w:r>
      <w:r>
        <w:t>, “</w:t>
      </w:r>
      <w:r w:rsidRPr="004A5FA3">
        <w:t>Senator Reed Calls S&amp;P Lobbying ‘Cynical’ Effort to Kill Reform</w:t>
      </w:r>
      <w:r>
        <w:t xml:space="preserve">” published </w:t>
      </w:r>
      <w:r w:rsidRPr="004A5FA3">
        <w:t>April 6, 2010</w:t>
      </w:r>
      <w:r>
        <w:t xml:space="preserve">, </w:t>
      </w:r>
      <w:r w:rsidRPr="004A5FA3">
        <w:t>http://www.bloomberg.com/news/articles/2010-04-06/s-p-enlists-republican-senators-to-fend-off-rating-companies-liability</w:t>
      </w:r>
      <w:r>
        <w:t>)</w:t>
      </w:r>
    </w:p>
    <w:p w14:paraId="4BC96EBA" w14:textId="340C3A17" w:rsidR="0018519C" w:rsidRPr="0018519C" w:rsidRDefault="0018519C" w:rsidP="0018519C">
      <w:pPr>
        <w:rPr>
          <w:sz w:val="16"/>
        </w:rPr>
      </w:pPr>
      <w:r w:rsidRPr="004A5FA3">
        <w:rPr>
          <w:sz w:val="16"/>
        </w:rPr>
        <w:t xml:space="preserve">April 6 (Bloomberg) -- U.S. Senator Jack Reed criticized </w:t>
      </w:r>
      <w:r w:rsidRPr="004A5FA3">
        <w:rPr>
          <w:rStyle w:val="StyleBoldUnderline"/>
        </w:rPr>
        <w:t>Standard &amp; Poor’s for a “cynical” attempt to halt reform by asking Republican lawmakers to fight legislation that would make it easier to sue credit-rating firms. “The same companies that helped cause the financial crisis are now trying to block reform,”</w:t>
      </w:r>
      <w:r w:rsidRPr="004A5FA3">
        <w:rPr>
          <w:sz w:val="16"/>
        </w:rPr>
        <w:t xml:space="preserve"> Reed, the Rhode Island Democrat who drafted the litigation provision, said in a statement today. “</w:t>
      </w:r>
      <w:r w:rsidRPr="004A5FA3">
        <w:rPr>
          <w:rStyle w:val="StyleBoldUnderline"/>
        </w:rPr>
        <w:t>This cynical attempt by Wall Street lobbyists to kill Wall Street reform before it has a chance to see the light</w:t>
      </w:r>
      <w:r w:rsidRPr="004A5FA3">
        <w:rPr>
          <w:sz w:val="16"/>
        </w:rPr>
        <w:t xml:space="preserve"> of day must be resoundingly rejected.” Reed made his comments in response to a March 22 e-mail written my McGraw-Hill Cos. lobbyist Cynthia Braddon, a copy of which was sent to congressional staffers and obtained by Bloomberg News. She said in the e-mail that </w:t>
      </w:r>
      <w:r w:rsidRPr="004A5FA3">
        <w:rPr>
          <w:rStyle w:val="StyleBoldUnderline"/>
        </w:rPr>
        <w:t>S&amp;P’s parent company was asking Senate Banking Committee members Bob Corker of Tennessee and Judd Gregg of New Hampshire to help defeat a proposal that may make judges less likely to dismiss lawsuits against ratings firms</w:t>
      </w:r>
      <w:r w:rsidRPr="004A5FA3">
        <w:rPr>
          <w:sz w:val="16"/>
        </w:rPr>
        <w:t>. Reed and other Democrats on the banking panel approved legislation last month that includes the liability measure as part of a broader plan to tighten regulation of Wall Street. Republicans could force Democrats to drop the provision in exchange for votes needed to ensure passage of the rules overhaul, according Braddon’s e-mail. Democrats “cannot bring this bill to the Senate floor” unless it’s supported by Republicans, Braddon wrote in the e-mail. The liability of credit-rating companies “remains a bone of contention,” she wrote. S&amp;P spokesman Edward Sweeney said the company had no immediate comment on Reed’s statement. Braddon didn’t return a phone call. Corker’s spokeswoman said he wasn’t available to comment and Gregg’s office didn’t respond to a request for comment.</w:t>
      </w:r>
    </w:p>
    <w:p w14:paraId="6CEEC19B" w14:textId="1935A286" w:rsidR="002928E8" w:rsidRDefault="00A76930" w:rsidP="0018519C">
      <w:pPr>
        <w:pStyle w:val="Heading1"/>
      </w:pPr>
      <w:r>
        <w:t>Case</w:t>
      </w:r>
    </w:p>
    <w:p w14:paraId="127820AB" w14:textId="1B095860" w:rsidR="0018519C" w:rsidRDefault="00AE5E6F" w:rsidP="00AE5E6F">
      <w:pPr>
        <w:pStyle w:val="Heading2"/>
      </w:pPr>
      <w:r>
        <w:t>Debt/Credit Good</w:t>
      </w:r>
    </w:p>
    <w:p w14:paraId="37AE0B1E" w14:textId="2AED48D4" w:rsidR="00B7477F" w:rsidRPr="00B7477F" w:rsidRDefault="00B7477F" w:rsidP="00B7477F">
      <w:pPr>
        <w:pStyle w:val="Heading3"/>
      </w:pPr>
      <w:r>
        <w:t>1NC</w:t>
      </w:r>
    </w:p>
    <w:p w14:paraId="35F7780B" w14:textId="4647E3D9" w:rsidR="00A76930" w:rsidRDefault="00A76930" w:rsidP="00A76930">
      <w:pPr>
        <w:pStyle w:val="Heading4"/>
      </w:pPr>
      <w:r>
        <w:t>Debt key to economic growth</w:t>
      </w:r>
    </w:p>
    <w:p w14:paraId="0D0318F7" w14:textId="6BB4DE24" w:rsidR="00A76930" w:rsidRPr="00A76930" w:rsidRDefault="00AA4C5B" w:rsidP="00A76930">
      <w:r w:rsidRPr="00AA4C5B">
        <w:rPr>
          <w:rStyle w:val="StyleStyleBold12pt"/>
        </w:rPr>
        <w:t>Fortune 14</w:t>
      </w:r>
      <w:r w:rsidRPr="00AA4C5B">
        <w:t>, 2-18-2014, "American debt explosion: The good, the bad, and the ugly," http://fortune.com/2014/02/18/american-debt-explosion-the-good-the-bad-and-the-ugly/</w:t>
      </w:r>
    </w:p>
    <w:p w14:paraId="4EFCDE5D" w14:textId="6D459CFA" w:rsidR="00A76930" w:rsidRDefault="00A76930" w:rsidP="00A76930">
      <w:pPr>
        <w:rPr>
          <w:rStyle w:val="StyleBoldUnderline"/>
        </w:rPr>
      </w:pPr>
      <w:r w:rsidRPr="0018519C">
        <w:rPr>
          <w:sz w:val="16"/>
        </w:rPr>
        <w:t xml:space="preserve">FORTUNE — Americans are busting out their credit cards again in a big way. According to the Federal Reserve Bank of New York’s Household Debt and Credit Report, consumers took on $241 billion in new debt in the fourth quarter of 2013, the largest quarterly increase since 2007. </w:t>
      </w:r>
      <w:r w:rsidRPr="00A76930">
        <w:rPr>
          <w:rStyle w:val="StyleBoldUnderline"/>
        </w:rPr>
        <w:t>Though overall debt levels remain below their 2008 peak, the jump in debt is further evidence that consumers have largely shaken off the effects of the recession and that their appetite for debt will help fuel economic growth.</w:t>
      </w:r>
      <w:r w:rsidRPr="0018519C">
        <w:rPr>
          <w:sz w:val="16"/>
        </w:rPr>
        <w:t xml:space="preserve"> But wasn’t it too much debt that helped create the financial crisis? Well, yes, but debt is complicated. There’s good debt, there’s bad debt, and then there’s downright ugly debt. So, what does the Federal Reserve’s data say about the state of the economy in 2014? MORE: How a national sales tax could solve America’s inequality problem The good </w:t>
      </w:r>
      <w:r w:rsidRPr="00A76930">
        <w:rPr>
          <w:rStyle w:val="StyleBoldUnderline"/>
        </w:rPr>
        <w:t>While we often focus on the dangers of too much debt, debt is necessary for a modern economy to grow</w:t>
      </w:r>
      <w:r w:rsidRPr="0018519C">
        <w:rPr>
          <w:sz w:val="16"/>
        </w:rPr>
        <w:t xml:space="preserve">. </w:t>
      </w:r>
      <w:r w:rsidRPr="00A76930">
        <w:rPr>
          <w:rStyle w:val="StyleBoldUnderline"/>
        </w:rPr>
        <w:t>Economist Richard Koo of the Nomura Research Institute has explained how debt factors into a normal, healthy economy:</w:t>
      </w:r>
      <w:r w:rsidRPr="0018519C">
        <w:rPr>
          <w:sz w:val="16"/>
        </w:rPr>
        <w:t xml:space="preserve"> But following a financial crisis, the economy doesn’t behave this way. After the real estate bubble burst, for instance, the value of assets for both businesses and individuals fell considerably. In response to this, both businesses and individuals used what income they had to pay down debt, rather than taking out debt at all. </w:t>
      </w:r>
      <w:r w:rsidRPr="00A76930">
        <w:rPr>
          <w:rStyle w:val="StyleBoldUnderline"/>
        </w:rPr>
        <w:t>Continues Koo: It takes years for individuals and businesses to repair their finances following a financial crisis, so this dynamic can continue for many years, with the economy growing steadily worse all the while. That’s why the recent increase in consumer debt is a good thing. It means that individuals have finally repaired their personal finances (at least in the aggregate) and feel like they can start borrowing again. In this situation, the economy can really begin to grow again.</w:t>
      </w:r>
    </w:p>
    <w:p w14:paraId="2FBF72DD" w14:textId="77777777" w:rsidR="00782506" w:rsidRDefault="00782506" w:rsidP="00782506">
      <w:pPr>
        <w:pStyle w:val="Heading4"/>
      </w:pPr>
      <w:r>
        <w:t xml:space="preserve">Economic growth solves poverty – poorest 40% </w:t>
      </w:r>
    </w:p>
    <w:p w14:paraId="5EA64FEA" w14:textId="77777777" w:rsidR="00782506" w:rsidRPr="00BF16BA" w:rsidRDefault="00782506" w:rsidP="00782506">
      <w:r w:rsidRPr="00C66695">
        <w:rPr>
          <w:rStyle w:val="Heading4Char"/>
        </w:rPr>
        <w:t>The Economist 13</w:t>
      </w:r>
      <w:r>
        <w:t xml:space="preserve"> (Offers authoritative insight and opinion on international news, politics, business, finance, science, technology and the connections between them, “A dollar a day”, </w:t>
      </w:r>
      <w:hyperlink r:id="rId8" w:history="1">
        <w:r w:rsidRPr="007C0DBF">
          <w:rPr>
            <w:rStyle w:val="Hyperlink"/>
          </w:rPr>
          <w:t>http://www.economist.com/blogs/feastandfamine/2013/09/poverty-growth-and-world-bank</w:t>
        </w:r>
      </w:hyperlink>
      <w:r>
        <w:t>, September 17</w:t>
      </w:r>
      <w:r w:rsidRPr="00BF16BA">
        <w:rPr>
          <w:vertAlign w:val="superscript"/>
        </w:rPr>
        <w:t>th</w:t>
      </w:r>
      <w:r>
        <w:t xml:space="preserve"> 2013, accessed 7/17/15, ASX) </w:t>
      </w:r>
    </w:p>
    <w:p w14:paraId="055883A8" w14:textId="25F2B492" w:rsidR="00782506" w:rsidRPr="00782506" w:rsidRDefault="00782506" w:rsidP="00A76930">
      <w:pPr>
        <w:rPr>
          <w:rStyle w:val="StyleBoldUnderline"/>
          <w:b/>
          <w:sz w:val="16"/>
          <w:u w:val="none"/>
        </w:rPr>
      </w:pPr>
      <w:r w:rsidRPr="00BF16BA">
        <w:rPr>
          <w:rStyle w:val="Emphasis"/>
        </w:rPr>
        <w:t>In 1991, David Dollar and Aart Kraay, both of the World Bank, published an influential paper, “Growth is good for the Poor”. It established, as an empirical matter, that when average incomes rise, the average incomes of the poorest fifth of society rise proportionately.</w:t>
      </w:r>
      <w:r w:rsidRPr="00BF16BA">
        <w:rPr>
          <w:sz w:val="16"/>
        </w:rPr>
        <w:t xml:space="preserve"> The implication was </w:t>
      </w:r>
      <w:r w:rsidRPr="00BF16BA">
        <w:rPr>
          <w:rStyle w:val="Emphasis"/>
        </w:rPr>
        <w:t>that economic growth and its determinants—macroeconomic stability, rule of law, openness to trade and so on—benefit the poorest fifth as much as they do everyone else.</w:t>
      </w:r>
      <w:r>
        <w:rPr>
          <w:rStyle w:val="Emphasis"/>
        </w:rPr>
        <w:t xml:space="preserve"> </w:t>
      </w:r>
      <w:r w:rsidRPr="00BF16BA">
        <w:rPr>
          <w:sz w:val="16"/>
        </w:rPr>
        <w:t xml:space="preserve">This was the heyday of the "Washington consensus". The term had been coined by John Williamson of the Institute for International Economics only two years before. </w:t>
      </w:r>
      <w:r w:rsidRPr="00BF16BA">
        <w:rPr>
          <w:rStyle w:val="Emphasis"/>
        </w:rPr>
        <w:t>And the study helped confirm the then-widespread view that, as a guideline for policymakers, poor countries ought to concentrate on getting the basics of growth right</w:t>
      </w:r>
      <w:r w:rsidRPr="00BF16BA">
        <w:rPr>
          <w:sz w:val="16"/>
        </w:rPr>
        <w:t xml:space="preserve">, rather than on specific measures aimed at helping the poorest. They could do that too, of course. But the impact was not all that great. When Messrs Dollar and Kraay examined four interventions—primary education, social spending, agricultural productivity and improvements in formal democratic institutions—they found little evidence that these disproportionately benefited the poor. Now, Messrs Dollar and Kraay, together with Tatjana Kleineberg, have revisited their study. </w:t>
      </w:r>
      <w:r w:rsidRPr="00BF16BA">
        <w:rPr>
          <w:rStyle w:val="Emphasis"/>
        </w:rPr>
        <w:t>Using a larger and more detailed data set (118 countries not 92), they find that just over three-quarters of the improvement in the incomes of the poorest 40% is attributable to improvements in average incomes—ie, it comes mainly from growth.</w:t>
      </w:r>
      <w:r w:rsidRPr="00BF16BA">
        <w:rPr>
          <w:sz w:val="16"/>
        </w:rPr>
        <w:t xml:space="preserve"> The title of the new paper says it all: “Growth still is good for the poor”. But the context is very different from what it was in the early 1990s. Now, the talk is all about income inequality, people being trapped in poverty and the need to help the poorest directly. Barack </w:t>
      </w:r>
      <w:r w:rsidRPr="00BF16BA">
        <w:rPr>
          <w:rStyle w:val="Emphasis"/>
        </w:rPr>
        <w:t>Obama</w:t>
      </w:r>
      <w:r w:rsidRPr="00BF16BA">
        <w:rPr>
          <w:sz w:val="16"/>
        </w:rPr>
        <w:t>, David Cameron, t</w:t>
      </w:r>
      <w:r w:rsidRPr="00BF16BA">
        <w:rPr>
          <w:rStyle w:val="Emphasis"/>
        </w:rPr>
        <w:t>he World Bank and dozens of non-governmental organizations,</w:t>
      </w:r>
      <w:r w:rsidRPr="00BF16BA">
        <w:rPr>
          <w:sz w:val="16"/>
        </w:rPr>
        <w:t xml:space="preserve"> for example</w:t>
      </w:r>
      <w:r w:rsidRPr="00BF16BA">
        <w:rPr>
          <w:rStyle w:val="Emphasis"/>
        </w:rPr>
        <w:t>, have signed up to the idea that extreme poverty can be eradicated by 2030</w:t>
      </w:r>
      <w:r w:rsidRPr="00BF16BA">
        <w:rPr>
          <w:sz w:val="16"/>
        </w:rPr>
        <w:t xml:space="preserve"> (in practice, this means reducing to about 3% the share of the world’s population subsisting on $1.25 a day or less). With hundreds of development agencies gathering in New York on September 25th to talk about "sustainable development goals" to replace the millennium goals that expire in 2015, the air is thick with talk about the problem of inequality and about how the poorest can be trapped by "business as usual". Does this mean the new paper contradicts—and possibly undermines—the post-Washington consensus? The World Bank itself has what it calls a new "overarching mission" which fits the mood of the sustainable-development goals</w:t>
      </w:r>
      <w:r w:rsidRPr="00BF16BA">
        <w:rPr>
          <w:rStyle w:val="Emphasis"/>
        </w:rPr>
        <w:t>. It commits the bank to "end extreme poverty and promote shared prosperity"</w:t>
      </w:r>
      <w:r w:rsidRPr="00BF16BA">
        <w:rPr>
          <w:sz w:val="16"/>
        </w:rPr>
        <w:t>. It is hard to resist discerning some tension—a difference in emphasis, at least —between the aim of "promoting shared prosperity" and this sentence from the new paper: "</w:t>
      </w:r>
      <w:r w:rsidRPr="00BF16BA">
        <w:rPr>
          <w:rStyle w:val="Emphasis"/>
        </w:rPr>
        <w:t>historical experience in a large sample of countries does not provide much guidance on which combinations of macroeconomic policies and institutions might be particularly beneficial for promoting ‘shared prosperity’ as distinct from simply ‘prosperity’</w:t>
      </w:r>
      <w:r w:rsidRPr="00BF16BA">
        <w:rPr>
          <w:sz w:val="16"/>
        </w:rPr>
        <w:t>." If it is hard to know how to promote "shared prosperity", why not just concentrate on prosperity pure and simple? Other non-governmental organizations have gone further than the World Bank. Save the Children, a charity, argues in a new paper ("Getting to Zero: how tackling inequality and governance could move us closer to finishing the job of the MDGs") that "</w:t>
      </w:r>
      <w:r w:rsidRPr="00BF16BA">
        <w:rPr>
          <w:rStyle w:val="Emphasis"/>
        </w:rPr>
        <w:t>governments must get serious about addressing income inequality and improving governance." But if economic growth produces four-fifths of the improvement in the incomes of the poorest, would it not be better to concentrate on that?</w:t>
      </w:r>
      <w:r w:rsidRPr="00BF16BA">
        <w:rPr>
          <w:sz w:val="16"/>
        </w:rPr>
        <w:t xml:space="preserve"> UPDATE (18th September). Laurence Chandy of the Brookings Institution, and co-author of a study that </w:t>
      </w:r>
      <w:r w:rsidRPr="00BF16BA">
        <w:rPr>
          <w:rStyle w:val="Emphasis"/>
        </w:rPr>
        <w:t>argued it was possible almost to eradicate extreme poverty,</w:t>
      </w:r>
      <w:r w:rsidRPr="00BF16BA">
        <w:rPr>
          <w:sz w:val="16"/>
        </w:rPr>
        <w:t xml:space="preserve"> has an interesting new paper describing the two basic approaches to reducing poverty as inclusive growth versus global social safety net. He argues both are needed. </w:t>
      </w:r>
    </w:p>
    <w:p w14:paraId="6C426A9A" w14:textId="77777777" w:rsidR="00AE5E6F" w:rsidRDefault="00AE5E6F" w:rsidP="00AE5E6F">
      <w:pPr>
        <w:pStyle w:val="Heading4"/>
      </w:pPr>
      <w:r>
        <w:t>Lack of credit scores recreates the predatory practices they criticize</w:t>
      </w:r>
    </w:p>
    <w:p w14:paraId="4B008450" w14:textId="77777777" w:rsidR="00AE5E6F" w:rsidRPr="00532242" w:rsidRDefault="00AE5E6F" w:rsidP="00AE5E6F">
      <w:r w:rsidRPr="00532242">
        <w:rPr>
          <w:rStyle w:val="StyleStyleBold12pt"/>
        </w:rPr>
        <w:t>Quiñonez  13</w:t>
      </w:r>
      <w:r>
        <w:t xml:space="preserve"> (</w:t>
      </w:r>
      <w:r w:rsidRPr="00532242">
        <w:t xml:space="preserve">José Quiñonez </w:t>
      </w:r>
      <w:r>
        <w:t xml:space="preserve">, </w:t>
      </w:r>
      <w:r w:rsidRPr="00532242">
        <w:t>the executive director at Mission Asset Fund</w:t>
      </w:r>
      <w:r>
        <w:t>, “</w:t>
      </w:r>
      <w:r w:rsidRPr="00532242">
        <w:t>Why Our Economy Needs Inclusive Credit Scores</w:t>
      </w:r>
      <w:r>
        <w:t xml:space="preserve">” published in </w:t>
      </w:r>
      <w:r w:rsidRPr="00532242">
        <w:t>3/25/2013</w:t>
      </w:r>
      <w:r>
        <w:t xml:space="preserve">, </w:t>
      </w:r>
      <w:r w:rsidRPr="00532242">
        <w:t>http://www.forbes.com/sites/ashoka/2013/03/25/why-our-economy-needs-inclusive-credit-scores/</w:t>
      </w:r>
      <w:r>
        <w:t>)</w:t>
      </w:r>
    </w:p>
    <w:p w14:paraId="6DE0E054" w14:textId="77777777" w:rsidR="00AE5E6F" w:rsidRPr="00532242" w:rsidRDefault="00AE5E6F" w:rsidP="00AE5E6F">
      <w:pPr>
        <w:rPr>
          <w:rStyle w:val="StyleBoldUnderline"/>
        </w:rPr>
      </w:pPr>
      <w:r w:rsidRPr="00532242">
        <w:rPr>
          <w:sz w:val="16"/>
        </w:rPr>
        <w:t xml:space="preserve">PERC, a research and advocacy organization, estimates that 60 percent of unscoreable consumers could have a score by including positive utility and telecommunications payments. Yet these industries continue to report exclusively negative payment information. </w:t>
      </w:r>
      <w:r w:rsidRPr="00532242">
        <w:rPr>
          <w:rStyle w:val="StyleBoldUnderline"/>
        </w:rPr>
        <w:t xml:space="preserve">A more inclusive score is not just the “right” thing to do; there is also tremendous potential to help fix our economy. The implications of doing nothing—of keeping to the status quo—condemns millions of Americans to the economic margins where they can only do business with high-cost, predatory lenders. </w:t>
      </w:r>
      <w:r w:rsidRPr="00532242">
        <w:rPr>
          <w:sz w:val="16"/>
        </w:rPr>
        <w:t xml:space="preserve">The Pew Center recently found that each year </w:t>
      </w:r>
      <w:r w:rsidRPr="00532242">
        <w:rPr>
          <w:rStyle w:val="StyleBoldUnderline"/>
        </w:rPr>
        <w:t>12 million Americans turn to payday lenders for small, short-term loans and end up paying $7.5 billion in fees and charges. If these families could instead access low-cost credit—if they could keep a fraction of what they hand over to payday lenders—they would have more money to pay for rent, buy food, save for emergencies, or even invest</w:t>
      </w:r>
      <w:r w:rsidRPr="00532242">
        <w:rPr>
          <w:sz w:val="16"/>
        </w:rPr>
        <w:t xml:space="preserve">. This could be so if credit scoring models reflect what’s actually happening in people’s financial lives. I am fortunate to lead a small non-profit organization in San Francisco that is dedicated to helping financially excluded communities, particularly low income and immigrant families, become visible, active and successful actors in our financial marketplace. </w:t>
      </w:r>
      <w:r w:rsidRPr="00532242">
        <w:rPr>
          <w:rStyle w:val="StyleBoldUnderline"/>
        </w:rPr>
        <w:t xml:space="preserve">Through social loans, we take folks at the margins of society on an “express train” into the financial mainstream. We’ve seen the transformative power of credit scores in the lives of single mothers struggling to qualify for an apartment and food caterers who can’t access bank loans. With an inclusive credit scoring model, we could unleash this same power for millions of Americans. </w:t>
      </w:r>
    </w:p>
    <w:p w14:paraId="26492351" w14:textId="7157702F" w:rsidR="000E6FD5" w:rsidRPr="000E6FD5" w:rsidRDefault="000E6FD5" w:rsidP="000E6FD5">
      <w:pPr>
        <w:pStyle w:val="Heading4"/>
      </w:pPr>
      <w:r w:rsidRPr="000E6FD5">
        <w:t>Credit is good for the po</w:t>
      </w:r>
      <w:r>
        <w:t>or- increases access to resources</w:t>
      </w:r>
    </w:p>
    <w:p w14:paraId="64AE8C23" w14:textId="7B5FD3B1" w:rsidR="00CE6796" w:rsidRPr="00CE6796" w:rsidRDefault="00CE6796" w:rsidP="00CE6796">
      <w:r w:rsidRPr="000E6FD5">
        <w:rPr>
          <w:rStyle w:val="StyleStyleBold12pt"/>
        </w:rPr>
        <w:t xml:space="preserve">Dewan  </w:t>
      </w:r>
      <w:r w:rsidR="000E6FD5" w:rsidRPr="000E6FD5">
        <w:rPr>
          <w:rStyle w:val="StyleStyleBold12pt"/>
        </w:rPr>
        <w:t>14</w:t>
      </w:r>
      <w:r w:rsidR="000E6FD5">
        <w:t xml:space="preserve"> </w:t>
      </w:r>
      <w:r>
        <w:t>(</w:t>
      </w:r>
      <w:r w:rsidRPr="00CE6796">
        <w:t>Shaila Dewan</w:t>
      </w:r>
      <w:r>
        <w:t>,</w:t>
      </w:r>
      <w:r w:rsidRPr="00CE6796">
        <w:t xml:space="preserve"> </w:t>
      </w:r>
      <w:r>
        <w:t>writer for NYT, “</w:t>
      </w:r>
      <w:r w:rsidRPr="00CE6796">
        <w:t>How Credit-Card Debt Can Help the Poor</w:t>
      </w:r>
      <w:r>
        <w:t xml:space="preserve">” published 2/11/14, </w:t>
      </w:r>
      <w:r w:rsidRPr="00CE6796">
        <w:t>http://www.nytimes.com/2014/02/16/magazine/how-credit-card-debt-can-help-the-poor.html</w:t>
      </w:r>
      <w:r>
        <w:t>)</w:t>
      </w:r>
    </w:p>
    <w:p w14:paraId="5F54E358" w14:textId="1304EB64" w:rsidR="00A64AD2" w:rsidRDefault="000E6FD5" w:rsidP="00A64AD2">
      <w:pPr>
        <w:rPr>
          <w:sz w:val="16"/>
        </w:rPr>
      </w:pPr>
      <w:r w:rsidRPr="000E6FD5">
        <w:rPr>
          <w:rStyle w:val="StyleBoldUnderline"/>
        </w:rPr>
        <w:t xml:space="preserve">More important than the money itself, however, is the credit score he will have earned if he pays </w:t>
      </w:r>
      <w:r w:rsidR="00A64AD2" w:rsidRPr="00A64AD2">
        <w:rPr>
          <w:rStyle w:val="StyleBoldUnderline"/>
        </w:rPr>
        <w:t>on time: something close</w:t>
      </w:r>
      <w:r w:rsidR="00A64AD2">
        <w:rPr>
          <w:rStyle w:val="StyleBoldUnderline"/>
        </w:rPr>
        <w:t xml:space="preserve"> to</w:t>
      </w:r>
      <w:r w:rsidR="00A64AD2" w:rsidRPr="00A64AD2">
        <w:rPr>
          <w:rStyle w:val="StyleBoldUnderline"/>
        </w:rPr>
        <w:t>, the national average. With a good payment record, he might be able to get something much more concrete: a Visa card</w:t>
      </w:r>
      <w:r w:rsidR="00A64AD2" w:rsidRPr="00CE6796">
        <w:rPr>
          <w:sz w:val="16"/>
        </w:rPr>
        <w:t xml:space="preserve">. Continue reading the main story Deep Thoughts This Week </w:t>
      </w:r>
      <w:r w:rsidR="00A64AD2" w:rsidRPr="00A64AD2">
        <w:rPr>
          <w:rStyle w:val="StyleBoldUnderline"/>
        </w:rPr>
        <w:t>1. Amassing credit may help the country’s poor. 2. And it won’t lead to an economic disaster, either. 3. Actually, it might make everyone a little wealthier. Encouraging low-income people to borrow money, and then to get a credit card enabling them to borrow more, may seem counterintuitive or even a little risky</w:t>
      </w:r>
      <w:r w:rsidR="00A64AD2" w:rsidRPr="00CE6796">
        <w:rPr>
          <w:sz w:val="16"/>
        </w:rPr>
        <w:t>. For generations, we’ve heard that hard work and thrift are all Americans need to get ahead. The financial crisis also taught us that unscrupulous lenders stand ready to prey on poor people eager to take the ready cash</w:t>
      </w:r>
      <w:r w:rsidR="00A64AD2" w:rsidRPr="00CE6796">
        <w:rPr>
          <w:rStyle w:val="StyleBoldUnderline"/>
        </w:rPr>
        <w:t>. But this dichotomy — debt: bad, savings: good — is out of touch with the way we live now. More than 70 percent of Americans have a credit card, and very few of us buy a house or a car without borrowing some money. Credit is so central to our lives that job applicants can expect to have theirs checked as a proxy for responsibility and trustworthiness</w:t>
      </w:r>
      <w:r w:rsidR="00A64AD2" w:rsidRPr="00CE6796">
        <w:rPr>
          <w:sz w:val="16"/>
        </w:rPr>
        <w:t xml:space="preserve">. Life without credit is not only expensive; it’s also potentially ruinous. </w:t>
      </w:r>
      <w:r w:rsidR="00A64AD2" w:rsidRPr="00CE6796">
        <w:rPr>
          <w:rStyle w:val="StyleBoldUnderline"/>
        </w:rPr>
        <w:t>The most desirable apartments are off-limits, because their landlords run credit checks. Without credit, you have to make large deposits to turn on your electricity or gas or to put your phone bill in someone else’s name. If you want to buy a car, and you have good credit, a $10,000 loan might cost you $1,300 in interest</w:t>
      </w:r>
      <w:r w:rsidR="00A64AD2" w:rsidRPr="00CE6796">
        <w:rPr>
          <w:sz w:val="16"/>
        </w:rPr>
        <w:t xml:space="preserve">. With bad credit, you’ll pay $7,600. If that car breaks down, a $500 expense might mean a crushing payday loan, or even a lost job. Shavers, who currently makes $16.50 an hour, would like to own a home one day. He knows that he’ll never be able to do it unless he builds his credit first. It’s time that Americans learn how to save. Last year, </w:t>
      </w:r>
      <w:r w:rsidR="00A64AD2" w:rsidRPr="00CE6796">
        <w:rPr>
          <w:rStyle w:val="StyleBoldUnderline"/>
        </w:rPr>
        <w:t>we saved an average of 4.5 percent of household income — about half the historic rate — and most of that was concentrated among wealthier households. So it’s understandable that a number of groups are fixated on teaching the poor to save money. But a growing number of them are recognizing that to enter the economic mainstream, people also need good credit</w:t>
      </w:r>
      <w:r w:rsidR="00A64AD2" w:rsidRPr="00CE6796">
        <w:rPr>
          <w:sz w:val="16"/>
        </w:rPr>
        <w:t xml:space="preserve">. (Even the post office has explored the possibility of modest banking and loan services for customers.) </w:t>
      </w:r>
      <w:r w:rsidR="00A64AD2" w:rsidRPr="00CE6796">
        <w:rPr>
          <w:rStyle w:val="StyleBoldUnderline"/>
        </w:rPr>
        <w:t xml:space="preserve">This can be a hard sell. “We’re fighting against the sentiment that you should cut up all your credit cards,” </w:t>
      </w:r>
      <w:r w:rsidR="00A64AD2" w:rsidRPr="00CE6796">
        <w:rPr>
          <w:sz w:val="16"/>
        </w:rPr>
        <w:t xml:space="preserve">says Ricki Granetz Lowitz, a director at the Local Initiatives Support Corporation. Yet saving and responsible borrowing, Lowitz realized, amount to the same thing: putting aside small sums to reach a goal. So she took the type of matched savings account that is used to encourage low-income people to save and tweaked it into something called Twin Accounts — the sort of loan that Shavers received — which builds both savings and credit. </w:t>
      </w:r>
    </w:p>
    <w:p w14:paraId="6C0FB911" w14:textId="30854FF0" w:rsidR="00B7477F" w:rsidRDefault="00B7477F" w:rsidP="00B7477F">
      <w:pPr>
        <w:pStyle w:val="Heading3"/>
      </w:pPr>
      <w:r>
        <w:t>2NC</w:t>
      </w:r>
      <w:r w:rsidR="00782506">
        <w:t xml:space="preserve"> economy</w:t>
      </w:r>
    </w:p>
    <w:p w14:paraId="4E46F1D0" w14:textId="77777777" w:rsidR="00B7477F" w:rsidRDefault="00B7477F" w:rsidP="00B7477F">
      <w:pPr>
        <w:pStyle w:val="Heading4"/>
      </w:pPr>
      <w:r>
        <w:t>Debt is good, low interest in the status quo</w:t>
      </w:r>
    </w:p>
    <w:p w14:paraId="12B797B9" w14:textId="77777777" w:rsidR="00B7477F" w:rsidRDefault="00B7477F" w:rsidP="00B7477F">
      <w:r w:rsidRPr="00A76930">
        <w:t xml:space="preserve">Brad </w:t>
      </w:r>
      <w:r w:rsidRPr="00A76930">
        <w:rPr>
          <w:rStyle w:val="StyleStyleBold12pt"/>
        </w:rPr>
        <w:t>Plumer 13</w:t>
      </w:r>
      <w:r w:rsidRPr="00A76930">
        <w:t xml:space="preserve">, </w:t>
      </w:r>
      <w:r>
        <w:t xml:space="preserve">senior editor at vox, </w:t>
      </w:r>
      <w:r w:rsidRPr="00A76930">
        <w:t>7-8-2013, "Consumer debt is soaring. That’s good news (for now).,"</w:t>
      </w:r>
      <w:r>
        <w:t xml:space="preserve"> Washington Post, </w:t>
      </w:r>
      <w:r w:rsidRPr="00A76930">
        <w:t>http://www.washingtonpost.com/blogs/wonkblog/wp/2013/07/08/consumer-debt-is-soaring-thats-good-news-for-now/</w:t>
      </w:r>
    </w:p>
    <w:p w14:paraId="284461E9" w14:textId="77777777" w:rsidR="00B7477F" w:rsidRPr="0018519C" w:rsidRDefault="00B7477F" w:rsidP="00B7477F">
      <w:pPr>
        <w:rPr>
          <w:sz w:val="16"/>
        </w:rPr>
      </w:pPr>
      <w:r w:rsidRPr="0018519C">
        <w:rPr>
          <w:sz w:val="16"/>
        </w:rPr>
        <w:t xml:space="preserve">This particular data series is jumpy, and there are broader and more reliable measures of consumer debt (particularly those that include mortgages), such as these quarterly numbers prepared by the New York Fed. But even if the May consumer credit numbers overstate the pace at which </w:t>
      </w:r>
      <w:r w:rsidRPr="00AA4C5B">
        <w:rPr>
          <w:rStyle w:val="StyleBoldUnderline"/>
        </w:rPr>
        <w:t>Americans are escalating their borrowing, it fits with other data suggesting that the post-crisis period of deleveraging -- of paying down debts -- has ended. Here's the glass-half-full way of looking at this: Americans are finally feeling more confident about the economy and thus willing to take on debt. Lenders, meanwhile, are growing more comfortable extending loans. The spending enabled by this rising consumer debt can help create a virtuous cycle in which more demand for goods and services creates more jobs, which creates rising income. Indeed, more borrowing by households (and the spending that results) is likely offsetting some of the pain caused by federal spending cuts and deficit reduction</w:t>
      </w:r>
      <w:r w:rsidRPr="0018519C">
        <w:rPr>
          <w:sz w:val="16"/>
        </w:rPr>
        <w:t xml:space="preserve">. But anyone who lived through the financial crisis and recession, in which excessive household debt was a major contributing factor, has to feel a little squeamish about how quickly consumer credit is rising. As the chart below shows, after falling from mid-2008 to late 2010, consumer credit has been on something of a tear. The $2.84 trillion level in May is a new record in non-inflation-adjusted terms. And credit outstanding is already back up to 2006 levels as a percentage of GDP (though because interest rates are lower, the cost of servicing that debt is quite a bit lower). </w:t>
      </w:r>
      <w:r w:rsidRPr="00AA4C5B">
        <w:rPr>
          <w:rStyle w:val="StyleBoldUnderline"/>
        </w:rPr>
        <w:t>There's nothing to panic about yet. Debt-to-income ratios are quite low, and it may be sensible for people to take advantage of very low interest rates</w:t>
      </w:r>
      <w:r w:rsidRPr="0018519C">
        <w:rPr>
          <w:sz w:val="16"/>
        </w:rPr>
        <w:t xml:space="preserve"> to buy a car or some new furniture. Indeed, that's the very goal of the Fed's low-rate policies. As Michael Feroli of JPMorgan notes, "Over the last year total consumer credit outstanding has grown at around a 5.5%-6.0% rate, about the same pace as the growth of nominal consumer spending on durable goods -- the type of consumer purchase liable to be financed -- and so in that sense the recent expansion of consumer credit is about what might be expected in a normal credit supply environment."</w:t>
      </w:r>
    </w:p>
    <w:p w14:paraId="33A14E55" w14:textId="04450098" w:rsidR="00B7477F" w:rsidRDefault="00B7477F" w:rsidP="00B7477F">
      <w:pPr>
        <w:pStyle w:val="Heading3"/>
      </w:pPr>
      <w:r>
        <w:t>2nc surveillance doesn’t solve</w:t>
      </w:r>
    </w:p>
    <w:p w14:paraId="66348CAD" w14:textId="77777777" w:rsidR="00B7477F" w:rsidRDefault="00B7477F" w:rsidP="00B7477F">
      <w:pPr>
        <w:pStyle w:val="Heading4"/>
      </w:pPr>
      <w:r w:rsidRPr="00E95892">
        <w:t xml:space="preserve">Getting rid of </w:t>
      </w:r>
      <w:r>
        <w:t>credit ratings would just increase everyone’s interest rate</w:t>
      </w:r>
    </w:p>
    <w:p w14:paraId="0905B14D" w14:textId="77777777" w:rsidR="00B7477F" w:rsidRDefault="00B7477F" w:rsidP="00B7477F">
      <w:r w:rsidRPr="00561990">
        <w:rPr>
          <w:rStyle w:val="StyleStyleBold12pt"/>
        </w:rPr>
        <w:t>Ioannou  13</w:t>
      </w:r>
      <w:r>
        <w:t xml:space="preserve"> (</w:t>
      </w:r>
      <w:r w:rsidRPr="00561990">
        <w:t>Stefanos Ioannou</w:t>
      </w:r>
      <w:r>
        <w:t>, doctoral candidate</w:t>
      </w:r>
      <w:r w:rsidRPr="00561990">
        <w:t xml:space="preserve"> Leeds University Business School</w:t>
      </w:r>
      <w:r>
        <w:t xml:space="preserve"> for his doctoral thesis, which was approved for a PhD in Economics, “The Political Economy of Credit Rating Agencies. The Case of Eurozone Sovereign Ratings” published in 10/24/13, </w:t>
      </w:r>
      <w:r w:rsidRPr="00561990">
        <w:t>http://www.boeckler.de/pdf/v_2013_10_24_ioannou.pdf</w:t>
      </w:r>
      <w:r>
        <w:t>)</w:t>
      </w:r>
    </w:p>
    <w:p w14:paraId="3A6F9264" w14:textId="77777777" w:rsidR="00B7477F" w:rsidRPr="00E95892" w:rsidRDefault="00B7477F" w:rsidP="00B7477F">
      <w:r>
        <w:t>CRAs- Credit Rating Agencies</w:t>
      </w:r>
    </w:p>
    <w:p w14:paraId="654FE1BD" w14:textId="77777777" w:rsidR="00B7477F" w:rsidRDefault="00B7477F" w:rsidP="00B7477F">
      <w:pPr>
        <w:rPr>
          <w:sz w:val="16"/>
        </w:rPr>
      </w:pPr>
      <w:r w:rsidRPr="00E95892">
        <w:rPr>
          <w:sz w:val="16"/>
        </w:rPr>
        <w:t xml:space="preserve">According to the mainstream perception, </w:t>
      </w:r>
      <w:r w:rsidRPr="00E95892">
        <w:rPr>
          <w:rStyle w:val="StyleBoldUnderline"/>
        </w:rPr>
        <w:t>there are two kinds of benefits arising from the activities of CRAs. The first has to do with the reduction of information asymmetries between lenders and borrowers</w:t>
      </w:r>
      <w:r w:rsidRPr="00E95892">
        <w:rPr>
          <w:sz w:val="16"/>
        </w:rPr>
        <w:t xml:space="preserve">, while the second is related to the ‘certification’ role that CRAs play in the market. Let us consider each case in turn. </w:t>
      </w:r>
      <w:r w:rsidRPr="00E95892">
        <w:rPr>
          <w:rStyle w:val="StyleBoldUnderline"/>
        </w:rPr>
        <w:t>To begin with the logic of the first argument, relevant authors (Boot et al., 2006; IMF, 2010; Deb et al., 2011; Canuto et al., 2012) state that without CRAs there would be an adverse selection problem in capital markets</w:t>
      </w:r>
      <w:r w:rsidRPr="00E95892">
        <w:rPr>
          <w:sz w:val="16"/>
        </w:rPr>
        <w:t xml:space="preserve"> (for some cornerstone papers on adverse selection see Stiglitz and Weiss, 1981 and Greenwald et al., 1984). </w:t>
      </w:r>
      <w:r w:rsidRPr="00E95892">
        <w:rPr>
          <w:rStyle w:val="StyleBoldUnderline"/>
        </w:rPr>
        <w:t>This would be caused by the fact that a borrower would naturally be in a position to know more about the project (s)he would like to fund, as compared with the potential lender</w:t>
      </w:r>
      <w:r w:rsidRPr="00E95892">
        <w:rPr>
          <w:sz w:val="16"/>
        </w:rPr>
        <w:t xml:space="preserve">. </w:t>
      </w:r>
      <w:r w:rsidRPr="00E95892">
        <w:rPr>
          <w:rStyle w:val="StyleBoldUnderline"/>
        </w:rPr>
        <w:t>Under such circumstances, and in view of the high cost of individually collecting information about the borrower, the lender would either not participate in the market at all, or require a relatively high risk premium to compensate for the information asymmetry. Moreover, those who would be willing to pay high interest rates might do so because they might perceive the probability of paying back the loan to be quite low. This means that the prevalence of high interest 7 rates in the market might result in the overall worsening of the quality of borrowers</w:t>
      </w:r>
      <w:r w:rsidRPr="00E95892">
        <w:rPr>
          <w:sz w:val="16"/>
        </w:rPr>
        <w:t xml:space="preserve"> (hence the term adverse selection). However, </w:t>
      </w:r>
      <w:r w:rsidRPr="00E95892">
        <w:rPr>
          <w:rStyle w:val="StyleBoldUnderline"/>
        </w:rPr>
        <w:t>the picture can be different if all investors together pay somebody else to collect the necessary information for them. This is where the CRAs step in, being taken as a ‘trusted and independent third party’</w:t>
      </w:r>
      <w:r w:rsidRPr="00E95892">
        <w:rPr>
          <w:sz w:val="16"/>
        </w:rPr>
        <w:t xml:space="preserve"> (Deb et al., 2011: 5). More specifically, b</w:t>
      </w:r>
      <w:r w:rsidRPr="00E95892">
        <w:rPr>
          <w:rStyle w:val="StyleBoldUnderline"/>
        </w:rPr>
        <w:t>y making use of economies of scale CRAs are in a position to collect information and monitor borrowers at a much lower cost than the individual investor</w:t>
      </w:r>
      <w:r w:rsidRPr="00E95892">
        <w:rPr>
          <w:sz w:val="16"/>
        </w:rPr>
        <w:t xml:space="preserve">. As a result, it becomes easier for borrowers to issue debt- since investors will now require lower risk premia- while the liquidity of the market increases thanks to the augmented number of lenders that is now willing to participate in funding activities (IMF, 2010)4 </w:t>
      </w:r>
    </w:p>
    <w:p w14:paraId="6B1E4B8B" w14:textId="44940094" w:rsidR="00B7477F" w:rsidRDefault="00B7477F" w:rsidP="00B7477F">
      <w:pPr>
        <w:pStyle w:val="Heading3"/>
      </w:pPr>
      <w:r>
        <w:t>2nc helps the poor</w:t>
      </w:r>
    </w:p>
    <w:p w14:paraId="38140994" w14:textId="77777777" w:rsidR="00B7477F" w:rsidRPr="000E6FD5" w:rsidRDefault="00B7477F" w:rsidP="00B7477F">
      <w:pPr>
        <w:pStyle w:val="Heading4"/>
      </w:pPr>
      <w:r w:rsidRPr="000E6FD5">
        <w:t>Even if credit is bad the alternative is worse</w:t>
      </w:r>
    </w:p>
    <w:p w14:paraId="73C05585" w14:textId="77777777" w:rsidR="00B7477F" w:rsidRPr="000E6FD5" w:rsidRDefault="00B7477F" w:rsidP="00B7477F">
      <w:pPr>
        <w:rPr>
          <w:rStyle w:val="StyleBoldUnderline"/>
          <w:b/>
          <w:u w:val="none"/>
        </w:rPr>
      </w:pPr>
      <w:r w:rsidRPr="000E6FD5">
        <w:rPr>
          <w:rStyle w:val="StyleStyleBold12pt"/>
        </w:rPr>
        <w:t>Dewan  14</w:t>
      </w:r>
      <w:r>
        <w:t xml:space="preserve"> (</w:t>
      </w:r>
      <w:r w:rsidRPr="00CE6796">
        <w:t>Shaila Dewan</w:t>
      </w:r>
      <w:r>
        <w:t>,</w:t>
      </w:r>
      <w:r w:rsidRPr="00CE6796">
        <w:t xml:space="preserve"> </w:t>
      </w:r>
      <w:r>
        <w:t>writer for NYT, “</w:t>
      </w:r>
      <w:r w:rsidRPr="00CE6796">
        <w:t>How Credit-Card Debt Can Help the Poor</w:t>
      </w:r>
      <w:r>
        <w:t xml:space="preserve">” published 2/11/14, </w:t>
      </w:r>
      <w:r w:rsidRPr="00CE6796">
        <w:t>http://www.nytimes.com/2014/02/16/magazine/how-credit-card-debt-can-help-the-poor.html</w:t>
      </w:r>
      <w:r>
        <w:t>)</w:t>
      </w:r>
    </w:p>
    <w:p w14:paraId="349DB897" w14:textId="77777777" w:rsidR="00B7477F" w:rsidRPr="00CE6796" w:rsidRDefault="00B7477F" w:rsidP="00B7477F">
      <w:pPr>
        <w:rPr>
          <w:sz w:val="16"/>
        </w:rPr>
      </w:pPr>
      <w:r w:rsidRPr="00CE6796">
        <w:rPr>
          <w:rStyle w:val="StyleBoldUnderline"/>
        </w:rPr>
        <w:t>“I thought that people who were poor paid more for everything, and that’s absolutely not true,” she says. “It’s people with poor credit.”</w:t>
      </w:r>
      <w:r w:rsidRPr="00CE6796">
        <w:rPr>
          <w:sz w:val="16"/>
        </w:rPr>
        <w:t xml:space="preserve"> Eugene Reese, a 38-year-old candy-factory worker who just paid off his Twin Accounts loan, remembers trying to buy a $6,500 Cadillac. Another customer had $500 and a credit score above 700. Reese had $2,800, but no credit. The other guy got the car. “</w:t>
      </w:r>
      <w:r w:rsidRPr="00CE6796">
        <w:rPr>
          <w:rStyle w:val="StyleBoldUnderline"/>
        </w:rPr>
        <w:t>It made me realize that saved money — you might as well just keep it under your pillow,” Reese says, “because it doesn’t really matter anymore</w:t>
      </w:r>
      <w:r w:rsidRPr="00CE6796">
        <w:rPr>
          <w:sz w:val="16"/>
        </w:rPr>
        <w:t xml:space="preserve">.” Continue reading the main story RECENT COMMENTS February 18, 2014 Borrow money for NO purpose? Bad idea. Better to help the poor obtain one low cost credit card; then setup autopay for one manageable... Jay February 18, 2014 "Eugene Reese, a 38-year-old candy-factory worker who just paid off his Twin Accounts loan, remembers trying to buy a $6,500 Cadillac.... Scott Holman February 18, 2014 The American economy is upside down. Instead of saving for the future, we are supposed to borrow so that we can consume now. Credit has... SEE ALL COMMENTS </w:t>
      </w:r>
      <w:r w:rsidRPr="00CE6796">
        <w:rPr>
          <w:rStyle w:val="StyleBoldUnderline"/>
        </w:rPr>
        <w:t>From a behavioral-economics perspective, borrowing can actually be easier than saving, and not just because it offers instant gratification.</w:t>
      </w:r>
      <w:r w:rsidRPr="00CE6796">
        <w:rPr>
          <w:sz w:val="16"/>
        </w:rPr>
        <w:t xml:space="preserve"> While a vow to save $100 a month may quickly go the way of many diets, owing someone else $100 a month is a powerful motivator. </w:t>
      </w:r>
      <w:r w:rsidRPr="00CE6796">
        <w:rPr>
          <w:rStyle w:val="StyleBoldUnderline"/>
        </w:rPr>
        <w:t>Jonathan Morduch, an economist at New York University who studies the spending habits of low-income families, tells the story of Khadeja, a woman from Bangladesh who borrowed money at 36 percent interest to invest in gold jewelry. She knew she would most likely never be able to save enough to get it, but she would be sure to make her payments to the lender</w:t>
      </w:r>
      <w:r w:rsidRPr="00CE6796">
        <w:rPr>
          <w:sz w:val="16"/>
        </w:rPr>
        <w:t>. “Khadeja saw the truth of an odd-sounding paradox,” Morduch and his co-authors wrote in “Portfolios of the Poor: How the World’s Poor Live on $2 a Day.” “</w:t>
      </w:r>
      <w:r w:rsidRPr="00CE6796">
        <w:rPr>
          <w:rStyle w:val="StyleBoldUnderline"/>
        </w:rPr>
        <w:t>If you’re poor, borrowing can be the quickest way to save.” Khadeja may have paid more to borrow, but she was also buying a service — being forced to pay. Most of us already make constant use of this service, managing our money by borrowing and saving at the same time</w:t>
      </w:r>
      <w:r w:rsidRPr="00CE6796">
        <w:rPr>
          <w:sz w:val="16"/>
        </w:rPr>
        <w:t xml:space="preserve">. In 2000, two business-school professors found that 90 percent of Americans with credit-card debt also had liquid assets, and about a third of them had enough to pay off the entire debt. But they didn’t. One reason is that if you spend your savings, you’re back to zero quickly. So you may prefer to pay a little more to borrow while keeping something in reserve. “We use credit cards all the time, so why shouldn’t other people be able to borrow as needed?” Morduch says. “They have the same needs. The impulse to stay away from helping people get access to credit is based on good intentions, but it’s not based on an understanding of how people live their lives responsibly.” Indeed, </w:t>
      </w:r>
      <w:r w:rsidRPr="00CE6796">
        <w:rPr>
          <w:rStyle w:val="StyleBoldUnderline"/>
        </w:rPr>
        <w:t>the fear that offering credit to the poor will lead to an inevitable disaster may be overblown</w:t>
      </w:r>
      <w:r w:rsidRPr="00CE6796">
        <w:rPr>
          <w:sz w:val="16"/>
        </w:rPr>
        <w:t xml:space="preserve">, according to Morduch’s latest research. The study, which focuses on lower and moderate income groups in the United States, indicates that one group in particular, the Bangladeshis, immediately start building their credit upon arrival in the U.S., probably at the advice of relatives who have been here longer. </w:t>
      </w:r>
      <w:r w:rsidRPr="00CE6796">
        <w:rPr>
          <w:rStyle w:val="StyleBoldUnderline"/>
        </w:rPr>
        <w:t>As a result, they are much more likely to have a credit card, and a higher credit limit, than members of other groups in the study. They are also more likely to stay well within their limit and pay their bills on time. They may even be helping the overall economy</w:t>
      </w:r>
      <w:r w:rsidRPr="00CE6796">
        <w:rPr>
          <w:sz w:val="16"/>
        </w:rPr>
        <w:t>. It’s perpetually difficult to tell whether programs that put money in the hands of the poor, like microlending, lift the overall financial well-being of the community. But credit gives people a greater ability not only to weather shocks and take control over their finances. It also helps get their money off the sidelines and into circulation. “It allows them to spend their own money,” Morduch says. And that, too, is how America gets ahead.</w:t>
      </w:r>
    </w:p>
    <w:p w14:paraId="098E6DB9" w14:textId="77777777" w:rsidR="00B7477F" w:rsidRPr="00B7477F" w:rsidRDefault="00B7477F" w:rsidP="00B7477F"/>
    <w:p w14:paraId="4E4A4A38" w14:textId="77777777" w:rsidR="00AA4C5B" w:rsidRDefault="00AE5E6F" w:rsidP="00AE5E6F">
      <w:pPr>
        <w:pStyle w:val="Heading2"/>
      </w:pPr>
      <w:r>
        <w:t>Futurity Good</w:t>
      </w:r>
    </w:p>
    <w:p w14:paraId="0C511FC9" w14:textId="1F3D1E57" w:rsidR="00B7477F" w:rsidRPr="00B7477F" w:rsidRDefault="00B7477F" w:rsidP="00B7477F">
      <w:pPr>
        <w:pStyle w:val="Heading3"/>
      </w:pPr>
      <w:r>
        <w:t>1NC</w:t>
      </w:r>
    </w:p>
    <w:p w14:paraId="65F5A679" w14:textId="77777777" w:rsidR="00AE5E6F" w:rsidRDefault="00AE5E6F" w:rsidP="00AE5E6F">
      <w:pPr>
        <w:pStyle w:val="Heading4"/>
      </w:pPr>
      <w:r>
        <w:t>Focusing on the future is good</w:t>
      </w:r>
    </w:p>
    <w:p w14:paraId="1C004B86" w14:textId="55D41E92" w:rsidR="00AE5E6F" w:rsidRDefault="00B7477F" w:rsidP="00AE5E6F">
      <w:pPr>
        <w:pStyle w:val="Heading4"/>
      </w:pPr>
      <w:r>
        <w:t>1</w:t>
      </w:r>
      <w:r w:rsidR="00AE5E6F">
        <w:t>) Only way to challenge oppressive structures</w:t>
      </w:r>
    </w:p>
    <w:p w14:paraId="525E05CE" w14:textId="7D8FAF9D" w:rsidR="00AE5E6F" w:rsidRPr="00F36825" w:rsidRDefault="00B7477F" w:rsidP="00AE5E6F">
      <w:pPr>
        <w:pStyle w:val="Heading4"/>
      </w:pPr>
      <w:r>
        <w:t>2</w:t>
      </w:r>
      <w:r w:rsidR="00AE5E6F">
        <w:t>) It’s not deterministic – focus on reproductive futurism allows us to be reflexive of the past and present as well</w:t>
      </w:r>
    </w:p>
    <w:p w14:paraId="7C119D87" w14:textId="77777777" w:rsidR="00AE5E6F" w:rsidRPr="00B41657" w:rsidRDefault="00AE5E6F" w:rsidP="00AE5E6F">
      <w:pPr>
        <w:pStyle w:val="Nothing"/>
        <w:rPr>
          <w:rStyle w:val="Author-Date"/>
        </w:rPr>
      </w:pPr>
      <w:r w:rsidRPr="00B41657">
        <w:rPr>
          <w:rStyle w:val="Author-Date"/>
        </w:rPr>
        <w:t>Unger 7</w:t>
      </w:r>
    </w:p>
    <w:p w14:paraId="4AD5413F" w14:textId="77777777" w:rsidR="00AE5E6F" w:rsidRPr="00C2436A" w:rsidRDefault="00AE5E6F" w:rsidP="00AE5E6F">
      <w:r w:rsidRPr="00C2436A">
        <w:t xml:space="preserve">Roberto Mangabeira Unger Professor of Law Harvard, </w:t>
      </w:r>
      <w:hyperlink r:id="rId9" w:history="1">
        <w:r w:rsidRPr="00C2436A">
          <w:t>http://www.law.harvard.edu/unger/english/docs/pragmatism.doc</w:t>
        </w:r>
      </w:hyperlink>
      <w:r w:rsidRPr="00C2436A">
        <w:t>.THE SELF AWAKENED: PRAGMATISM UNBOUND </w:t>
      </w:r>
    </w:p>
    <w:p w14:paraId="75ACF994" w14:textId="6CDC296B" w:rsidR="00AE5E6F" w:rsidRPr="00DC51DA" w:rsidRDefault="00AE5E6F" w:rsidP="00EF1076">
      <w:pPr>
        <w:pStyle w:val="card"/>
      </w:pPr>
      <w:r w:rsidRPr="00DC51DA">
        <w:rPr>
          <w:rStyle w:val="underline"/>
        </w:rPr>
        <w:t>The third theme is Futurity</w:t>
      </w:r>
      <w:r w:rsidRPr="00DC51DA">
        <w:t>. Whether or not time is for real in the vast world of nature, of which our knowledge always remains at once remote and contradictory, is a subject that will always continue to arouse controversy</w:t>
      </w:r>
      <w:r w:rsidRPr="00DC51DA">
        <w:rPr>
          <w:u w:val="single"/>
        </w:rPr>
        <w:t xml:space="preserve">. </w:t>
      </w:r>
      <w:r w:rsidRPr="00DC51DA">
        <w:rPr>
          <w:rStyle w:val="underline"/>
        </w:rPr>
        <w:t>That time is for real in human existence is not, however, a speculative thesis; it is a pressure we face with mounting force, so long as we remain conscious and not deluded, in our passage from birth to death. The temporal character of our existence is the consequence of our embodiment, the stigma of our finitude, and the condition that gives transcendence its point.       We are not exhausted by the social and cultural worlds we inhabit and build. They are finite. We, in comparison to them, are not. We can see, think, feel, build, and connect in more ways than they can allow</w:t>
      </w:r>
      <w:r w:rsidRPr="00DC51DA">
        <w:t>. That is why we are required to rebel against them: to advance our interests and ideals as we now understand them, but also to become ourselves, affirming the polarity that constitutes the law-breaking law of our being</w:t>
      </w:r>
      <w:r w:rsidRPr="00DC51DA">
        <w:rPr>
          <w:rStyle w:val="underline"/>
        </w:rPr>
        <w:t xml:space="preserve">.       To seek what goes beyond the established structure and represents, for that very reason, the </w:t>
      </w:r>
      <w:r w:rsidRPr="00F36825">
        <w:rPr>
          <w:rStyle w:val="underline"/>
          <w:b w:val="0"/>
        </w:rPr>
        <w:t>possible beginning of another structure</w:t>
      </w:r>
      <w:r w:rsidRPr="00DC51DA">
        <w:rPr>
          <w:rStyle w:val="underline"/>
        </w:rPr>
        <w:t xml:space="preserve">, </w:t>
      </w:r>
      <w:r w:rsidRPr="00F36825">
        <w:t>even of a structure that organizes its own remaking</w:t>
      </w:r>
      <w:r w:rsidRPr="00DC51DA">
        <w:rPr>
          <w:rStyle w:val="underline"/>
        </w:rPr>
        <w:t xml:space="preserve">, is </w:t>
      </w:r>
      <w:r w:rsidRPr="00F36825">
        <w:rPr>
          <w:rStyle w:val="underline"/>
          <w:b w:val="0"/>
        </w:rPr>
        <w:t>to live for the future</w:t>
      </w:r>
      <w:r w:rsidRPr="00DC51DA">
        <w:rPr>
          <w:rStyle w:val="underline"/>
        </w:rPr>
        <w:t>. Living for the future is a way of living in the present as a being not wholly determined by the present conditions of its existence</w:t>
      </w:r>
      <w:r w:rsidRPr="00DC51DA">
        <w:t xml:space="preserve">. We never completely surrender. We go about our business of passive submission, of voiceless despair, as if we knew that the established order were not for keeps, and had no final claim to our allegiance. Orientation to the future </w:t>
      </w:r>
      <w:r w:rsidRPr="00DC51DA">
        <w:rPr>
          <w:rStyle w:val="underline"/>
        </w:rPr>
        <w:t>-- futurity -- is a defining condition of personality</w:t>
      </w:r>
      <w:r w:rsidRPr="00DC51DA">
        <w:t xml:space="preserve">.       So fundamental is this feature of our existence that it also shapes the experience of thinking, even when our thoughts are directed away from ourselves to nature. Ceaselessly reorganizing our experience of particulars under general headings, constantly breaking up and remaking the headings to master the experience, intuiting in one set of known relations the existence of another, next to it or hidden under it, finding out one thing when we had set out to find out another, and discovering indeed what our assumptions and methods may have ruled out as paradoxical, contradictory, or impossible, we come to see the next steps of thought -- its possibilities, its future -- as the point of the whole past of thought. </w:t>
      </w:r>
      <w:r w:rsidRPr="00DC51DA">
        <w:rPr>
          <w:u w:val="single"/>
        </w:rPr>
        <w:t>      </w:t>
      </w:r>
      <w:r w:rsidRPr="00DC51DA">
        <w:rPr>
          <w:rStyle w:val="underline"/>
        </w:rPr>
        <w:t>Futurity should cease to be a predicament and should become a program: we should radicalize it to empower ourselves</w:t>
      </w:r>
      <w:r w:rsidRPr="00DC51DA">
        <w:t>. That is the reason to take an interest in ways of organizing thought and society that diminish the influence of what happened before on what can happen next. Such intellectual and institutional innovations make change in thought less dependent on the pressure of unmastered anomalies and change in society less dependent on the blows of unexpected trauma. In any given historical situation, the effort to live for the future has consequences for how we order our ideas and for how we order our societies. There is a structure to the organized revision of structures. Its constituents, however, are not timeless. We paste them together with the time-soaked materials at hand.</w:t>
      </w:r>
    </w:p>
    <w:p w14:paraId="2C190DFC" w14:textId="665B7DF3" w:rsidR="00AE5E6F" w:rsidRPr="00DC51DA" w:rsidRDefault="003D7215" w:rsidP="00AE5E6F">
      <w:pPr>
        <w:pStyle w:val="Heading4"/>
      </w:pPr>
      <w:r>
        <w:t xml:space="preserve">3) </w:t>
      </w:r>
      <w:r w:rsidR="00AE5E6F" w:rsidRPr="00DC51DA">
        <w:t>Edelman has it entirely backwards.  Queerness requires futurity.  Their framework closes off the possibility of altering the present, thereby crushing social change and naturalizing hetero-normativity</w:t>
      </w:r>
    </w:p>
    <w:p w14:paraId="583A4779" w14:textId="77777777" w:rsidR="00AE5E6F" w:rsidRPr="00B41657" w:rsidRDefault="00AE5E6F" w:rsidP="00AE5E6F">
      <w:pPr>
        <w:pStyle w:val="Nothing"/>
        <w:rPr>
          <w:rStyle w:val="Author-Date"/>
        </w:rPr>
      </w:pPr>
      <w:r w:rsidRPr="00B41657">
        <w:rPr>
          <w:rStyle w:val="Author-Date"/>
        </w:rPr>
        <w:t>Muñoz 6</w:t>
      </w:r>
      <w:r w:rsidRPr="00B41657">
        <w:rPr>
          <w:rStyle w:val="Author-Date"/>
        </w:rPr>
        <w:tab/>
      </w:r>
      <w:r w:rsidRPr="00B41657">
        <w:rPr>
          <w:rStyle w:val="Author-Date"/>
        </w:rPr>
        <w:tab/>
      </w:r>
    </w:p>
    <w:p w14:paraId="4ED4DF5F" w14:textId="77777777" w:rsidR="00AE5E6F" w:rsidRPr="00DC51DA" w:rsidRDefault="00AE5E6F" w:rsidP="00AE5E6F">
      <w:pPr>
        <w:pStyle w:val="Nothing"/>
      </w:pPr>
      <w:r w:rsidRPr="00DC51DA">
        <w:t xml:space="preserve">José Esteban, Associate Professor of Performance Studies at NYU, </w:t>
      </w:r>
      <w:r w:rsidRPr="00DC51DA">
        <w:rPr>
          <w:u w:val="single"/>
        </w:rPr>
        <w:t>PMLA</w:t>
      </w:r>
      <w:r>
        <w:t>, v121, n3, May, p. 825-826</w:t>
      </w:r>
    </w:p>
    <w:p w14:paraId="578A275C" w14:textId="77777777" w:rsidR="00AE5E6F" w:rsidRDefault="00AE5E6F" w:rsidP="00AE5E6F">
      <w:pPr>
        <w:pStyle w:val="card"/>
        <w:rPr>
          <w:rStyle w:val="A6"/>
        </w:rPr>
      </w:pPr>
      <w:r w:rsidRPr="00DC51DA">
        <w:t xml:space="preserve">I have chosen to counter polemics that argue for antirelationality by insisting on the essential need for an understanding of queerness as collectivity. At the 2005 MLA panel, in recent essays, and in my forthcoming book </w:t>
      </w:r>
      <w:r w:rsidRPr="00DC51DA">
        <w:rPr>
          <w:rFonts w:cs="MinionPro-MediumIt"/>
          <w:i/>
          <w:iCs/>
        </w:rPr>
        <w:t>Cruising Utopia</w:t>
      </w:r>
      <w:r w:rsidRPr="00DC51DA">
        <w:t xml:space="preserve">, I respond to the assertion that there is no future for the queer by arguing that </w:t>
      </w:r>
      <w:r w:rsidRPr="00DC51DA">
        <w:rPr>
          <w:rStyle w:val="underline"/>
          <w:b w:val="0"/>
        </w:rPr>
        <w:t>queerness is primarily about futurity</w:t>
      </w:r>
      <w:r w:rsidRPr="00DC51DA">
        <w:t xml:space="preserve">. Queerness is always on the horizon. </w:t>
      </w:r>
      <w:r w:rsidRPr="00DC51DA">
        <w:rPr>
          <w:rStyle w:val="underline"/>
        </w:rPr>
        <w:t>Indeed</w:t>
      </w:r>
      <w:r w:rsidRPr="00DC51DA">
        <w:t xml:space="preserve">, for queerness </w:t>
      </w:r>
      <w:r w:rsidRPr="00DC51DA">
        <w:rPr>
          <w:rStyle w:val="underline"/>
        </w:rPr>
        <w:t xml:space="preserve">to have any value whatsoever, it must be considered visible only on the horizon. My argument is therefore interested in critiquing the ontological certitude that I understand to accompany the politics of presentist </w:t>
      </w:r>
      <w:r w:rsidRPr="00DC51DA">
        <w:t xml:space="preserve">and pragmatic contemporary </w:t>
      </w:r>
      <w:r w:rsidRPr="00DC51DA">
        <w:rPr>
          <w:rStyle w:val="underline"/>
        </w:rPr>
        <w:t>gay identity. This certitude is often represented through a narration of</w:t>
      </w:r>
      <w:r w:rsidRPr="00DC51DA">
        <w:t xml:space="preserve"> disappearance and </w:t>
      </w:r>
      <w:r w:rsidRPr="00DC51DA">
        <w:rPr>
          <w:rStyle w:val="underline"/>
        </w:rPr>
        <w:t>negativity</w:t>
      </w:r>
      <w:r w:rsidRPr="00DC51DA">
        <w:t xml:space="preserve"> that boils down to another game of fort-da. My conference paper and the forthcoming book it is culled from have found much propulsion in the work of Ernst Bloch and other Marxist thinkers who did not dismiss utopia. </w:t>
      </w:r>
      <w:r w:rsidRPr="00DC51DA">
        <w:rPr>
          <w:rStyle w:val="underline"/>
        </w:rPr>
        <w:t>Bloch found strident grounds for a critique of a totalizing and naturalizing idea of the present</w:t>
      </w:r>
      <w:r w:rsidRPr="00DC51DA">
        <w:t xml:space="preserve"> in his concept of the no-longer-conscious. A turn to the no-longer-conscious enabled a critical hermeneutics attuned to comprehending the not yet here. </w:t>
      </w:r>
      <w:r w:rsidRPr="00DC51DA">
        <w:rPr>
          <w:rStyle w:val="underline"/>
        </w:rPr>
        <w:t>This</w:t>
      </w:r>
      <w:r w:rsidRPr="00DC51DA">
        <w:t xml:space="preserve"> temporal </w:t>
      </w:r>
      <w:r w:rsidRPr="00DC51DA">
        <w:rPr>
          <w:rStyle w:val="underline"/>
        </w:rPr>
        <w:t xml:space="preserve">calculus deployed the past </w:t>
      </w:r>
      <w:r w:rsidRPr="00DC51DA">
        <w:rPr>
          <w:rStyle w:val="underline"/>
          <w:b w:val="0"/>
        </w:rPr>
        <w:t>and</w:t>
      </w:r>
      <w:r w:rsidRPr="00DC51DA">
        <w:rPr>
          <w:rStyle w:val="underline"/>
        </w:rPr>
        <w:t xml:space="preserve"> the future as armaments to combat the devastating logic of the here and now, in which nothing exists outside the current moment and which </w:t>
      </w:r>
      <w:r w:rsidRPr="00DC51DA">
        <w:rPr>
          <w:rStyle w:val="underline"/>
          <w:b w:val="0"/>
        </w:rPr>
        <w:t>naturalizes cultural logics like capitalism and heteronormativity</w:t>
      </w:r>
      <w:r w:rsidRPr="00DC51DA">
        <w:t xml:space="preserve">. Concomitantly, Bloch has also sharpened our critical imagination’s emphasis on what he famously called “a principle of hope.” Hope is an easy target for antiutopians. But </w:t>
      </w:r>
      <w:r w:rsidRPr="00DC51DA">
        <w:rPr>
          <w:rStyle w:val="underline"/>
        </w:rPr>
        <w:t>while antiutopians</w:t>
      </w:r>
      <w:r w:rsidRPr="00DC51DA">
        <w:t xml:space="preserve"> might </w:t>
      </w:r>
      <w:r w:rsidRPr="00DC51DA">
        <w:rPr>
          <w:rStyle w:val="underline"/>
        </w:rPr>
        <w:t>understand themselves as critical in the rejection of hope, they</w:t>
      </w:r>
      <w:r w:rsidRPr="00DC51DA">
        <w:t xml:space="preserve"> would, in the rush to denounce it, </w:t>
      </w:r>
      <w:r w:rsidRPr="00DC51DA">
        <w:rPr>
          <w:rStyle w:val="underline"/>
        </w:rPr>
        <w:t>miss the point that hope is spawned of a critical investment</w:t>
      </w:r>
      <w:r w:rsidRPr="00DC51DA">
        <w:t xml:space="preserve"> in utopia </w:t>
      </w:r>
      <w:r w:rsidRPr="00DC51DA">
        <w:rPr>
          <w:rStyle w:val="underline"/>
        </w:rPr>
        <w:t>that is</w:t>
      </w:r>
      <w:r w:rsidRPr="00DC51DA">
        <w:t xml:space="preserve"> nothing like naive but, instead, </w:t>
      </w:r>
      <w:r w:rsidRPr="00CF66E8">
        <w:rPr>
          <w:rStyle w:val="underline"/>
        </w:rPr>
        <w:t>profoundly resistant to the stultifying temporal logic of a broken-down present</w:t>
      </w:r>
      <w:r w:rsidRPr="00DC51DA">
        <w:rPr>
          <w:rStyle w:val="A6"/>
          <w:rFonts w:cs="Minion Pro Med"/>
          <w:sz w:val="14"/>
        </w:rPr>
        <w:t>. My turn to Bloch, hope, and utopia chal</w:t>
      </w:r>
      <w:r w:rsidRPr="00DC51DA">
        <w:rPr>
          <w:rStyle w:val="A6"/>
          <w:rFonts w:cs="Minion Pro Med"/>
          <w:sz w:val="14"/>
        </w:rPr>
        <w:softHyphen/>
        <w:t xml:space="preserve">lenges theoretical insights that have been stunted by </w:t>
      </w:r>
      <w:r w:rsidRPr="00CF66E8">
        <w:rPr>
          <w:rStyle w:val="underline"/>
        </w:rPr>
        <w:t xml:space="preserve">the lull of presentness and by various romances of negativity </w:t>
      </w:r>
      <w:r w:rsidRPr="00DC51DA">
        <w:rPr>
          <w:rStyle w:val="A6"/>
          <w:rFonts w:cs="Minion Pro Med"/>
          <w:sz w:val="14"/>
        </w:rPr>
        <w:t xml:space="preserve">and that </w:t>
      </w:r>
      <w:r w:rsidRPr="00CF66E8">
        <w:rPr>
          <w:rStyle w:val="underline"/>
        </w:rPr>
        <w:t>have</w:t>
      </w:r>
      <w:r w:rsidRPr="00DC51DA">
        <w:rPr>
          <w:rStyle w:val="A6"/>
          <w:rFonts w:cs="Minion Pro Med"/>
          <w:sz w:val="14"/>
        </w:rPr>
        <w:t xml:space="preserve"> thus </w:t>
      </w:r>
      <w:r w:rsidRPr="00CF66E8">
        <w:rPr>
          <w:rStyle w:val="underline"/>
        </w:rPr>
        <w:t xml:space="preserve">become routine and </w:t>
      </w:r>
      <w:r w:rsidRPr="00CF66E8">
        <w:rPr>
          <w:rStyle w:val="underline"/>
          <w:b w:val="0"/>
        </w:rPr>
        <w:t>re</w:t>
      </w:r>
      <w:r w:rsidRPr="00CF66E8">
        <w:rPr>
          <w:rStyle w:val="underline"/>
          <w:b w:val="0"/>
        </w:rPr>
        <w:softHyphen/>
        <w:t>soundingly anticritical</w:t>
      </w:r>
      <w:r w:rsidRPr="00DC51DA">
        <w:rPr>
          <w:rStyle w:val="A6"/>
          <w:rFonts w:cs="Minion Pro Med"/>
          <w:sz w:val="14"/>
        </w:rPr>
        <w:t xml:space="preserve">. </w:t>
      </w:r>
    </w:p>
    <w:p w14:paraId="4EC83143" w14:textId="70FF54A2" w:rsidR="00AE5E6F" w:rsidRPr="00DC51DA" w:rsidRDefault="003D7215" w:rsidP="00AE5E6F">
      <w:pPr>
        <w:pStyle w:val="Heading4"/>
      </w:pPr>
      <w:r>
        <w:t>4) The aff</w:t>
      </w:r>
      <w:r w:rsidR="00AE5E6F" w:rsidRPr="00DC51DA">
        <w:t xml:space="preserve"> is wrong about social change—Democratic politics can transform social relations without reaffirming homophobia</w:t>
      </w:r>
    </w:p>
    <w:p w14:paraId="7116A8B6" w14:textId="77777777" w:rsidR="00AE5E6F" w:rsidRPr="00B41657" w:rsidRDefault="00AE5E6F" w:rsidP="00AE5E6F">
      <w:pPr>
        <w:pStyle w:val="Nothing"/>
        <w:rPr>
          <w:rStyle w:val="Author-Date"/>
        </w:rPr>
      </w:pPr>
      <w:r w:rsidRPr="00B41657">
        <w:rPr>
          <w:rStyle w:val="Author-Date"/>
        </w:rPr>
        <w:t>Brenkman 2</w:t>
      </w:r>
      <w:r w:rsidRPr="00B41657">
        <w:rPr>
          <w:rStyle w:val="Author-Date"/>
        </w:rPr>
        <w:tab/>
      </w:r>
    </w:p>
    <w:p w14:paraId="0D533200" w14:textId="77777777" w:rsidR="00AE5E6F" w:rsidRPr="00CF66E8" w:rsidRDefault="00AE5E6F" w:rsidP="00AE5E6F">
      <w:r w:rsidRPr="00CF66E8">
        <w:t xml:space="preserve">John, Professor of English and Comparative Literature, CUNY Graduate School, “Politics, Mortal and Natal: An Arendtian Rejoinder,” Narrative 10:2, </w:t>
      </w:r>
      <w:hyperlink r:id="rId10" w:history="1">
        <w:r w:rsidRPr="00CF66E8">
          <w:t>http://muse.jhu.edu/journals/narrative/v010/10.2brenkman02.html</w:t>
        </w:r>
      </w:hyperlink>
      <w:r w:rsidRPr="00CF66E8">
        <w:t>, p. 187-8,</w:t>
      </w:r>
    </w:p>
    <w:p w14:paraId="4BB1E26C" w14:textId="77777777" w:rsidR="00AE5E6F" w:rsidRDefault="00AE5E6F" w:rsidP="00AE5E6F">
      <w:pPr>
        <w:pStyle w:val="card"/>
        <w:rPr>
          <w:sz w:val="14"/>
        </w:rPr>
      </w:pPr>
      <w:r w:rsidRPr="00DC51DA">
        <w:rPr>
          <w:sz w:val="14"/>
        </w:rPr>
        <w:t xml:space="preserve">In my view, </w:t>
      </w:r>
      <w:r w:rsidRPr="00CF66E8">
        <w:rPr>
          <w:rStyle w:val="underline"/>
        </w:rPr>
        <w:t>Edelman effaces this difference between democracy and totalitarianism</w:t>
      </w:r>
      <w:r w:rsidRPr="00DC51DA">
        <w:rPr>
          <w:sz w:val="14"/>
        </w:rPr>
        <w:t xml:space="preserve">. He attributes to democracy the workings of totalitarianism: </w:t>
      </w:r>
      <w:r w:rsidRPr="00CF66E8">
        <w:rPr>
          <w:rStyle w:val="underline"/>
        </w:rPr>
        <w:t>he makes no distinction between civil society and the state, equates "the social order" with politics as such, and equates both with the symbolic order. This misconception</w:t>
      </w:r>
      <w:r w:rsidRPr="00DC51DA">
        <w:rPr>
          <w:sz w:val="14"/>
        </w:rPr>
        <w:t xml:space="preserve"> of democratic politics </w:t>
      </w:r>
      <w:r w:rsidRPr="00CF66E8">
        <w:rPr>
          <w:rStyle w:val="underline"/>
        </w:rPr>
        <w:t>is what anchors his call for "a true oppositional politics</w:t>
      </w:r>
      <w:r w:rsidRPr="00DC51DA">
        <w:rPr>
          <w:sz w:val="14"/>
        </w:rPr>
        <w:t xml:space="preserve">" whose meaning-dissolving, identity-dissolving ironies would come from "the space outside the frame within which 'politics' appears" ("Post-Partum" 181). </w:t>
      </w:r>
      <w:r w:rsidRPr="00CF66E8">
        <w:rPr>
          <w:rStyle w:val="underline"/>
        </w:rPr>
        <w:t>The democratic state, as opposed to the totalitarian, does not rule civil society but secures its possibility and flourishing; conversely, civil society is the nonpolitical realm from which emerge those initiatives that transform</w:t>
      </w:r>
      <w:r w:rsidRPr="00DC51DA">
        <w:rPr>
          <w:sz w:val="14"/>
        </w:rPr>
        <w:t xml:space="preserve">, moderately or radically, </w:t>
      </w:r>
      <w:r w:rsidRPr="00CF66E8">
        <w:rPr>
          <w:rStyle w:val="underline"/>
        </w:rPr>
        <w:t>the political</w:t>
      </w:r>
      <w:r w:rsidRPr="00DC51DA">
        <w:rPr>
          <w:sz w:val="14"/>
        </w:rPr>
        <w:t xml:space="preserve"> realm of laws and rights. For that very reason, the political frame of laws and rights, and of debate and decision, is intrinsically inadequate to the plurality of projects and the social divisions within society—</w:t>
      </w:r>
      <w:r w:rsidRPr="00CF66E8">
        <w:rPr>
          <w:rStyle w:val="underline"/>
        </w:rPr>
        <w:t>there is always a gap</w:t>
      </w:r>
      <w:r w:rsidRPr="00DC51DA">
        <w:rPr>
          <w:sz w:val="14"/>
        </w:rPr>
        <w:t xml:space="preserve"> in its political representation of the "real" of the social—</w:t>
      </w:r>
      <w:r w:rsidRPr="00CF66E8">
        <w:rPr>
          <w:rStyle w:val="underline"/>
        </w:rPr>
        <w:t xml:space="preserve">and for that very reason the political realm itself is </w:t>
      </w:r>
      <w:r w:rsidRPr="00CF66E8">
        <w:rPr>
          <w:rStyle w:val="underline"/>
          <w:b w:val="0"/>
        </w:rPr>
        <w:t>open to change and innovation</w:t>
      </w:r>
      <w:r w:rsidRPr="00DC51DA">
        <w:rPr>
          <w:sz w:val="14"/>
        </w:rPr>
        <w:t xml:space="preserve">. Innovation is a crucial concept for understanding the gay and lesbian movement, which emerged from within civil society as citizens who were stigmatized and often criminalized for their sexual lives created new forms of association, transformed their own lifeworld, and organized a political offensive on behalf of political and social reforms. There was an innovation of rights and freedoms, and what I have called innovations in sociality. Contrary to the liberal interpretation of liberal rights and freedoms, I do not think that gays and lesbians have merely sought their place at the table. Their struggle has radically altered the scope and meaning of the liberal rights and freedoms they sought, first and foremost by making them include sexuality, sexual practices, and the shape of household and family. Where the movement has succeeded in changing the laws of the state, it has also opened up new possibilities within civil society. To take an obvious example, </w:t>
      </w:r>
      <w:r w:rsidRPr="00CF66E8">
        <w:rPr>
          <w:rStyle w:val="underline"/>
        </w:rPr>
        <w:t>wherever it becomes unlawful to deny housing to individuals because they are gay, there is set in motion a transformation</w:t>
      </w:r>
      <w:r w:rsidRPr="00DC51DA">
        <w:rPr>
          <w:sz w:val="14"/>
        </w:rPr>
        <w:t xml:space="preserve"> of the everyday life of neighborhoods, including the lives of heterosexuals and their children. Within civil society, this is a work of enlightenment, however uneven and fraught and frequently dangerous. </w:t>
      </w:r>
      <w:r w:rsidRPr="00CF66E8">
        <w:rPr>
          <w:rStyle w:val="underline"/>
        </w:rPr>
        <w:t xml:space="preserve">It is </w:t>
      </w:r>
      <w:r w:rsidRPr="00CF66E8">
        <w:rPr>
          <w:rStyle w:val="underline"/>
          <w:b w:val="0"/>
        </w:rPr>
        <w:t>not</w:t>
      </w:r>
      <w:r w:rsidRPr="00CF66E8">
        <w:rPr>
          <w:rStyle w:val="underline"/>
        </w:rPr>
        <w:t xml:space="preserve"> a reaffirmation of the symbolic and structural underpinnings of homophobia; on the contrary, it is a challenge to homophobia and a volatilizing of social relations</w:t>
      </w:r>
      <w:r w:rsidRPr="00DC51DA">
        <w:rPr>
          <w:sz w:val="14"/>
        </w:rPr>
        <w:t xml:space="preserve"> within the nonpolitical realm. </w:t>
      </w:r>
    </w:p>
    <w:p w14:paraId="082AD7B3" w14:textId="6193FE08" w:rsidR="00AE5E6F" w:rsidRDefault="003D7215" w:rsidP="003D7215">
      <w:pPr>
        <w:pStyle w:val="Heading3"/>
      </w:pPr>
      <w:r>
        <w:t>2nc Social change</w:t>
      </w:r>
    </w:p>
    <w:p w14:paraId="27803B89" w14:textId="77777777" w:rsidR="003D7215" w:rsidRPr="00A35545" w:rsidRDefault="003D7215" w:rsidP="003D7215">
      <w:pPr>
        <w:pStyle w:val="Heading4"/>
      </w:pPr>
      <w:r w:rsidRPr="00A35545">
        <w:t xml:space="preserve">Aff makes collective resistance to oppression impossible and reprivatizes queerness </w:t>
      </w:r>
    </w:p>
    <w:p w14:paraId="7D78C464" w14:textId="77777777" w:rsidR="003D7215" w:rsidRPr="00A35545" w:rsidRDefault="003D7215" w:rsidP="003D7215">
      <w:r w:rsidRPr="00A35545">
        <w:rPr>
          <w:b/>
        </w:rPr>
        <w:t xml:space="preserve">Fox </w:t>
      </w:r>
      <w:r w:rsidRPr="00A35545">
        <w:t xml:space="preserve">(poet and writer) </w:t>
      </w:r>
      <w:r w:rsidRPr="00A35545">
        <w:rPr>
          <w:b/>
        </w:rPr>
        <w:t>7</w:t>
      </w:r>
    </w:p>
    <w:p w14:paraId="1D13376D" w14:textId="77777777" w:rsidR="003D7215" w:rsidRPr="00A35545" w:rsidRDefault="003D7215" w:rsidP="003D7215">
      <w:r w:rsidRPr="00A35545">
        <w:t xml:space="preserve">(Dominic, </w:t>
      </w:r>
      <w:hyperlink r:id="rId11" w:history="1">
        <w:r w:rsidRPr="00A35545">
          <w:t>Contingency, Irony and Solidarity</w:t>
        </w:r>
      </w:hyperlink>
      <w:r w:rsidRPr="00A35545">
        <w:t>, June 15th, http://codepoetics.com/poetix/?p=418)</w:t>
      </w:r>
    </w:p>
    <w:p w14:paraId="05421742" w14:textId="77777777" w:rsidR="003D7215" w:rsidRPr="00A35545" w:rsidRDefault="003D7215" w:rsidP="003D7215"/>
    <w:p w14:paraId="5382FD77" w14:textId="77777777" w:rsidR="003D7215" w:rsidRDefault="003D7215" w:rsidP="003D7215">
      <w:r w:rsidRPr="00D25437">
        <w:rPr>
          <w:u w:val="single"/>
        </w:rPr>
        <w:t>The snare that</w:t>
      </w:r>
      <w:r>
        <w:t xml:space="preserve"> I think </w:t>
      </w:r>
      <w:r w:rsidRPr="00D25437">
        <w:rPr>
          <w:u w:val="single"/>
        </w:rPr>
        <w:t>proves most damaging</w:t>
      </w:r>
      <w:r>
        <w:t xml:space="preserve"> to </w:t>
      </w:r>
      <w:r w:rsidRPr="00BC58E0">
        <w:rPr>
          <w:rStyle w:val="Emphasis"/>
          <w:highlight w:val="green"/>
        </w:rPr>
        <w:t>No Future</w:t>
      </w:r>
      <w:r w:rsidRPr="00BC58E0">
        <w:rPr>
          <w:highlight w:val="green"/>
        </w:rPr>
        <w:t>’s</w:t>
      </w:r>
      <w:r>
        <w:t xml:space="preserve"> thesis </w:t>
      </w:r>
      <w:r w:rsidRPr="00BC58E0">
        <w:rPr>
          <w:highlight w:val="green"/>
          <w:u w:val="single"/>
        </w:rPr>
        <w:t>is not</w:t>
      </w:r>
      <w:r w:rsidRPr="00D25437">
        <w:rPr>
          <w:u w:val="single"/>
        </w:rPr>
        <w:t xml:space="preserve"> in fact that of special </w:t>
      </w:r>
      <w:r w:rsidRPr="00BC58E0">
        <w:rPr>
          <w:highlight w:val="green"/>
          <w:u w:val="single"/>
        </w:rPr>
        <w:t>pleading on behalf of “the queer</w:t>
      </w:r>
      <w:r w:rsidRPr="00D25437">
        <w:rPr>
          <w:u w:val="single"/>
        </w:rPr>
        <w:t>”</w:t>
      </w:r>
      <w:r>
        <w:t xml:space="preserve">, with all the attendant question-begging issues of identification that would entail, </w:t>
      </w:r>
      <w:r w:rsidRPr="00BC58E0">
        <w:rPr>
          <w:highlight w:val="green"/>
          <w:u w:val="single"/>
        </w:rPr>
        <w:t>but</w:t>
      </w:r>
      <w:r>
        <w:t xml:space="preserve"> </w:t>
      </w:r>
      <w:r w:rsidRPr="00D25437">
        <w:rPr>
          <w:u w:val="single"/>
        </w:rPr>
        <w:t xml:space="preserve">that of </w:t>
      </w:r>
      <w:r w:rsidRPr="00BC58E0">
        <w:rPr>
          <w:highlight w:val="green"/>
          <w:u w:val="single"/>
        </w:rPr>
        <w:t xml:space="preserve">emphasizing the particularity of the </w:t>
      </w:r>
      <w:r w:rsidRPr="00BC58E0">
        <w:rPr>
          <w:rStyle w:val="Emphasis"/>
          <w:highlight w:val="green"/>
        </w:rPr>
        <w:t>sinthome</w:t>
      </w:r>
      <w:r w:rsidRPr="00D25437">
        <w:rPr>
          <w:u w:val="single"/>
        </w:rPr>
        <w:t xml:space="preserve"> over its universality: </w:t>
      </w:r>
      <w:r w:rsidRPr="00BC58E0">
        <w:rPr>
          <w:b/>
          <w:highlight w:val="green"/>
          <w:u w:val="single"/>
        </w:rPr>
        <w:t>both are equally destructive of communal politics</w:t>
      </w:r>
      <w:r>
        <w:t xml:space="preserve">, but it is in the latter that the aleatory trajectory of the affinitive comes into play. This, needless to say, remains to be worked out, but </w:t>
      </w:r>
      <w:r w:rsidRPr="00BC58E0">
        <w:rPr>
          <w:highlight w:val="green"/>
          <w:u w:val="single"/>
        </w:rPr>
        <w:t>the</w:t>
      </w:r>
      <w:r w:rsidRPr="00D25437">
        <w:rPr>
          <w:u w:val="single"/>
        </w:rPr>
        <w:t xml:space="preserve"> specific </w:t>
      </w:r>
      <w:r w:rsidRPr="00BC58E0">
        <w:rPr>
          <w:highlight w:val="green"/>
          <w:u w:val="single"/>
        </w:rPr>
        <w:t>problem with</w:t>
      </w:r>
      <w:r w:rsidRPr="00D25437">
        <w:rPr>
          <w:u w:val="single"/>
        </w:rPr>
        <w:t xml:space="preserve"> </w:t>
      </w:r>
      <w:r w:rsidRPr="00D25437">
        <w:rPr>
          <w:b/>
          <w:u w:val="single"/>
        </w:rPr>
        <w:t xml:space="preserve">Edelman’s emphasis on particularity, primary </w:t>
      </w:r>
      <w:r w:rsidRPr="00BC58E0">
        <w:rPr>
          <w:b/>
          <w:highlight w:val="green"/>
          <w:u w:val="single"/>
        </w:rPr>
        <w:t>narcissism and a</w:t>
      </w:r>
      <w:r w:rsidRPr="00BC58E0">
        <w:rPr>
          <w:b/>
          <w:u w:val="single"/>
        </w:rPr>
        <w:t>n</w:t>
      </w:r>
      <w:r w:rsidRPr="00D25437">
        <w:rPr>
          <w:b/>
          <w:u w:val="single"/>
        </w:rPr>
        <w:t xml:space="preserve"> essentially </w:t>
      </w:r>
      <w:r w:rsidRPr="00BC58E0">
        <w:rPr>
          <w:rStyle w:val="Emphasis"/>
          <w:b w:val="0"/>
          <w:highlight w:val="green"/>
        </w:rPr>
        <w:t>private</w:t>
      </w:r>
      <w:r w:rsidRPr="00BC58E0">
        <w:rPr>
          <w:b/>
          <w:highlight w:val="green"/>
          <w:u w:val="single"/>
        </w:rPr>
        <w:t xml:space="preserve"> communing</w:t>
      </w:r>
      <w:r w:rsidRPr="00BC58E0">
        <w:rPr>
          <w:highlight w:val="green"/>
          <w:u w:val="single"/>
        </w:rPr>
        <w:t xml:space="preserve"> with the</w:t>
      </w:r>
      <w:r w:rsidRPr="00D25437">
        <w:rPr>
          <w:u w:val="single"/>
        </w:rPr>
        <w:t xml:space="preserve"> real of the </w:t>
      </w:r>
      <w:r w:rsidRPr="00BC58E0">
        <w:rPr>
          <w:highlight w:val="green"/>
          <w:u w:val="single"/>
        </w:rPr>
        <w:t>drives is that it reinvests</w:t>
      </w:r>
      <w:r w:rsidRPr="00D25437">
        <w:rPr>
          <w:u w:val="single"/>
        </w:rPr>
        <w:t xml:space="preserve"> precisely </w:t>
      </w:r>
      <w:r w:rsidRPr="00BC58E0">
        <w:rPr>
          <w:highlight w:val="green"/>
          <w:u w:val="single"/>
        </w:rPr>
        <w:t>the psychiatric model of queerness</w:t>
      </w:r>
      <w:r w:rsidRPr="00D25437">
        <w:rPr>
          <w:u w:val="single"/>
        </w:rPr>
        <w:t xml:space="preserve"> as individual </w:t>
      </w:r>
      <w:r w:rsidRPr="00BC58E0">
        <w:rPr>
          <w:u w:val="single"/>
        </w:rPr>
        <w:t>perversion</w:t>
      </w:r>
      <w:r w:rsidRPr="00D25437">
        <w:rPr>
          <w:u w:val="single"/>
        </w:rPr>
        <w:t xml:space="preserve"> and social disorder that the “queer event” sought to overturn</w:t>
      </w:r>
      <w:r>
        <w:t xml:space="preserve">. </w:t>
      </w:r>
      <w:r w:rsidRPr="00BC58E0">
        <w:rPr>
          <w:highlight w:val="green"/>
          <w:u w:val="single"/>
        </w:rPr>
        <w:t>The</w:t>
      </w:r>
      <w:r w:rsidRPr="00D25437">
        <w:rPr>
          <w:u w:val="single"/>
        </w:rPr>
        <w:t xml:space="preserve"> urgent </w:t>
      </w:r>
      <w:r w:rsidRPr="00BC58E0">
        <w:rPr>
          <w:highlight w:val="green"/>
          <w:u w:val="single"/>
        </w:rPr>
        <w:t>question remains</w:t>
      </w:r>
      <w:r w:rsidRPr="00D25437">
        <w:rPr>
          <w:u w:val="single"/>
        </w:rPr>
        <w:t xml:space="preserve"> that </w:t>
      </w:r>
      <w:r w:rsidRPr="00BC58E0">
        <w:rPr>
          <w:highlight w:val="green"/>
          <w:u w:val="single"/>
        </w:rPr>
        <w:t>of</w:t>
      </w:r>
      <w:r w:rsidRPr="00D25437">
        <w:rPr>
          <w:u w:val="single"/>
        </w:rPr>
        <w:t xml:space="preserve"> the </w:t>
      </w:r>
      <w:r w:rsidRPr="00BC58E0">
        <w:rPr>
          <w:rStyle w:val="Emphasis"/>
          <w:highlight w:val="green"/>
        </w:rPr>
        <w:t>anabasis</w:t>
      </w:r>
      <w:r w:rsidRPr="00BC58E0">
        <w:rPr>
          <w:highlight w:val="green"/>
          <w:u w:val="single"/>
        </w:rPr>
        <w:t xml:space="preserve"> which might convoke a collective body</w:t>
      </w:r>
      <w:r w:rsidRPr="00D25437">
        <w:rPr>
          <w:u w:val="single"/>
        </w:rPr>
        <w:t xml:space="preserve"> – and with it a politics worthy of the name</w:t>
      </w:r>
      <w:r>
        <w:t>.</w:t>
      </w:r>
    </w:p>
    <w:p w14:paraId="2E5C56F2" w14:textId="77777777" w:rsidR="003D7215" w:rsidRDefault="003D7215" w:rsidP="003D7215">
      <w:pPr>
        <w:pStyle w:val="Nothing"/>
        <w:rPr>
          <w:rStyle w:val="Author-Date"/>
        </w:rPr>
      </w:pPr>
    </w:p>
    <w:p w14:paraId="05855A64" w14:textId="77777777" w:rsidR="003D7215" w:rsidRPr="00B41657" w:rsidRDefault="003D7215" w:rsidP="003D7215">
      <w:pPr>
        <w:pStyle w:val="Nothing"/>
        <w:rPr>
          <w:rStyle w:val="Author-Date"/>
        </w:rPr>
      </w:pPr>
      <w:r w:rsidRPr="00B41657">
        <w:rPr>
          <w:rStyle w:val="Author-Date"/>
        </w:rPr>
        <w:t>Failure to evaluate responsibility for the future denies any collective social change</w:t>
      </w:r>
    </w:p>
    <w:p w14:paraId="67E96DDD" w14:textId="77777777" w:rsidR="003D7215" w:rsidRPr="00B41657" w:rsidRDefault="003D7215" w:rsidP="003D7215">
      <w:pPr>
        <w:pStyle w:val="Nothing"/>
        <w:rPr>
          <w:rStyle w:val="Author-Date"/>
        </w:rPr>
      </w:pPr>
      <w:r w:rsidRPr="00B41657">
        <w:rPr>
          <w:rStyle w:val="Author-Date"/>
        </w:rPr>
        <w:t>Grossberg 3</w:t>
      </w:r>
    </w:p>
    <w:p w14:paraId="0128B8B1" w14:textId="77777777" w:rsidR="003D7215" w:rsidRPr="00DC51DA" w:rsidRDefault="003D7215" w:rsidP="003D7215">
      <w:r w:rsidRPr="00DC51DA">
        <w:t>Lawrence, Professor of Communication Studies at UNC-Chapel Hill, “Cultural studies, the war against kids, and the re-becoming of US modernity,” Postcolonial Studies, 6:3, 346-347</w:t>
      </w:r>
    </w:p>
    <w:p w14:paraId="12420604" w14:textId="77777777" w:rsidR="003D7215" w:rsidRPr="00DC51DA" w:rsidRDefault="003D7215" w:rsidP="003D7215">
      <w:pPr>
        <w:pStyle w:val="card"/>
      </w:pPr>
      <w:r w:rsidRPr="00DC51DA">
        <w:t xml:space="preserve">The war on kids is about erasing the future as a burden on the present. Or better, it is about changing the very mode by which the future functions, for the future is itself necessary to the possibility of an individualizing identity built on labour and citizenship. The rejection of kids as the core of our common national and social identity is, at the same time, a rejection of the future as an affective investment. Increasingly, the future is defined as either indistinguishable from the present35 (and therefore as the servant of the present rather than vice versa), or apocalyptically (as radically other than the present, without any continuity). To put it simply, </w:t>
      </w:r>
      <w:r w:rsidRPr="00E06461">
        <w:rPr>
          <w:highlight w:val="green"/>
          <w:u w:val="single"/>
        </w:rPr>
        <w:t xml:space="preserve">the claim that we are </w:t>
      </w:r>
      <w:r w:rsidRPr="00E06461">
        <w:rPr>
          <w:b/>
          <w:highlight w:val="green"/>
          <w:u w:val="single"/>
        </w:rPr>
        <w:t>no longer responsible</w:t>
      </w:r>
      <w:r w:rsidRPr="00852FF2">
        <w:rPr>
          <w:b/>
          <w:u w:val="single"/>
        </w:rPr>
        <w:t xml:space="preserve"> to</w:t>
      </w:r>
      <w:r w:rsidRPr="00DC51DA">
        <w:t xml:space="preserve">/for our </w:t>
      </w:r>
      <w:r w:rsidRPr="00852FF2">
        <w:rPr>
          <w:b/>
          <w:u w:val="single"/>
        </w:rPr>
        <w:t>children</w:t>
      </w:r>
      <w:r w:rsidRPr="00DC51DA">
        <w:t xml:space="preserve"> (because they no longer deserve it) ‘</w:t>
      </w:r>
      <w:r w:rsidRPr="00E06461">
        <w:rPr>
          <w:highlight w:val="green"/>
          <w:u w:val="single"/>
        </w:rPr>
        <w:t>signifies</w:t>
      </w:r>
      <w:r w:rsidRPr="00E06461">
        <w:rPr>
          <w:highlight w:val="green"/>
        </w:rPr>
        <w:t>’</w:t>
      </w:r>
      <w:r w:rsidRPr="00DC51DA">
        <w:t xml:space="preserve">, if you will, </w:t>
      </w:r>
      <w:r w:rsidRPr="00E06461">
        <w:rPr>
          <w:highlight w:val="green"/>
          <w:u w:val="single"/>
        </w:rPr>
        <w:t>that the present is no longer responsible to the future</w:t>
      </w:r>
      <w:r w:rsidRPr="00DC51DA">
        <w:t xml:space="preserve">. On the contrary, in the re-imagined modernity, the future is to be held responsible to the present. We may be witnessing the attempt to reinvent the individual and the relationship of individuality to the forces that produce reality and are producing our collective futures, and the emergence of a new and distinct mode of individualization and (as)sociation. This ‘revolution’ involves economic, political, ideological, social, theoretical, cultural and media vectors, all together, and their multiple articulations. It is what brings together new conservative, neo-conservative and neo-liberal groups, and sometimes other constituencies, however temporarily. What is at stake is the production of a new modernity and of the impossibility of those conceptions of agency which have sustained us for centuries. </w:t>
      </w:r>
      <w:r w:rsidRPr="00E06461">
        <w:rPr>
          <w:highlight w:val="green"/>
          <w:u w:val="single"/>
        </w:rPr>
        <w:t>This new modernity would</w:t>
      </w:r>
      <w:r w:rsidRPr="00DC51DA">
        <w:t xml:space="preserve"> seem to negate the very reality, and even the possibility, of the social or, more accurately, of social agency. What we are witnessing, what I have been trying to describe and imagine, is the production of a new context, a new modernity, out of the old. This production seems to </w:t>
      </w:r>
      <w:r w:rsidRPr="00E06461">
        <w:rPr>
          <w:highlight w:val="green"/>
          <w:u w:val="single"/>
        </w:rPr>
        <w:t>require</w:t>
      </w:r>
      <w:r w:rsidRPr="00DC51DA">
        <w:t xml:space="preserve"> and seek </w:t>
      </w:r>
      <w:r w:rsidRPr="00DC51DA">
        <w:rPr>
          <w:u w:val="single"/>
        </w:rPr>
        <w:t xml:space="preserve">the </w:t>
      </w:r>
      <w:r w:rsidRPr="00E06461">
        <w:rPr>
          <w:highlight w:val="green"/>
          <w:u w:val="single"/>
        </w:rPr>
        <w:t>negation of</w:t>
      </w:r>
      <w:r w:rsidRPr="00DC51DA">
        <w:rPr>
          <w:u w:val="single"/>
        </w:rPr>
        <w:t xml:space="preserve"> many forms of </w:t>
      </w:r>
      <w:r w:rsidRPr="00E06461">
        <w:rPr>
          <w:b/>
          <w:highlight w:val="green"/>
          <w:u w:val="single"/>
        </w:rPr>
        <w:t>individual and collective agency</w:t>
      </w:r>
      <w:r w:rsidRPr="00E06461">
        <w:rPr>
          <w:highlight w:val="green"/>
          <w:u w:val="single"/>
        </w:rPr>
        <w:t>, including</w:t>
      </w:r>
      <w:r w:rsidRPr="00DC51DA">
        <w:rPr>
          <w:u w:val="single"/>
        </w:rPr>
        <w:t xml:space="preserve"> the very possibility of</w:t>
      </w:r>
      <w:r w:rsidRPr="00DC51DA">
        <w:t xml:space="preserve"> imagining alternative futures, of </w:t>
      </w:r>
      <w:r w:rsidRPr="00E06461">
        <w:rPr>
          <w:highlight w:val="green"/>
          <w:u w:val="single"/>
        </w:rPr>
        <w:t xml:space="preserve">imagining the future as </w:t>
      </w:r>
      <w:r w:rsidRPr="00E06461">
        <w:rPr>
          <w:u w:val="single"/>
        </w:rPr>
        <w:t>always</w:t>
      </w:r>
      <w:r w:rsidRPr="00DC51DA">
        <w:rPr>
          <w:u w:val="single"/>
        </w:rPr>
        <w:t xml:space="preserve"> </w:t>
      </w:r>
      <w:r w:rsidRPr="00E06461">
        <w:rPr>
          <w:highlight w:val="green"/>
          <w:u w:val="single"/>
        </w:rPr>
        <w:t xml:space="preserve">holding </w:t>
      </w:r>
      <w:r w:rsidRPr="00E06461">
        <w:rPr>
          <w:u w:val="single"/>
        </w:rPr>
        <w:t xml:space="preserve">open </w:t>
      </w:r>
      <w:r w:rsidRPr="00E06461">
        <w:rPr>
          <w:highlight w:val="green"/>
          <w:u w:val="single"/>
        </w:rPr>
        <w:t>the possibility of alternatives</w:t>
      </w:r>
      <w:r w:rsidRPr="00E06461">
        <w:rPr>
          <w:highlight w:val="green"/>
        </w:rPr>
        <w:t>.</w:t>
      </w:r>
      <w:r w:rsidRPr="00DC51DA">
        <w:t xml:space="preserve"> That is, the attack on kids is about the relationship between individuality and time. It is a struggle to change our investment in and the possibility of imagining the future. And it is, as Bauman says, a struggle about escaping from the present.36 Because </w:t>
      </w:r>
      <w:r w:rsidRPr="00585476">
        <w:rPr>
          <w:highlight w:val="green"/>
          <w:u w:val="single"/>
        </w:rPr>
        <w:t>as long as you believe in the future, there’s</w:t>
      </w:r>
      <w:r w:rsidRPr="00DC51DA">
        <w:t xml:space="preserve"> always </w:t>
      </w:r>
      <w:r w:rsidRPr="00585476">
        <w:rPr>
          <w:highlight w:val="green"/>
          <w:u w:val="single"/>
        </w:rPr>
        <w:t>an escape route</w:t>
      </w:r>
      <w:r w:rsidRPr="00DC51DA">
        <w:t xml:space="preserve">, there’s always </w:t>
      </w:r>
      <w:r w:rsidRPr="00DC51DA">
        <w:rPr>
          <w:u w:val="single"/>
        </w:rPr>
        <w:t xml:space="preserve">a way to get from here to there. </w:t>
      </w:r>
      <w:r w:rsidRPr="00585476">
        <w:rPr>
          <w:highlight w:val="green"/>
          <w:u w:val="single"/>
        </w:rPr>
        <w:t>And as long as there’s an escape route, there is</w:t>
      </w:r>
      <w:r w:rsidRPr="00DC51DA">
        <w:rPr>
          <w:u w:val="single"/>
        </w:rPr>
        <w:t xml:space="preserve"> always a </w:t>
      </w:r>
      <w:r w:rsidRPr="00585476">
        <w:rPr>
          <w:highlight w:val="green"/>
          <w:u w:val="single"/>
        </w:rPr>
        <w:t>possibility</w:t>
      </w:r>
      <w:r w:rsidRPr="00DC51DA">
        <w:rPr>
          <w:u w:val="single"/>
        </w:rPr>
        <w:t xml:space="preserve"> </w:t>
      </w:r>
      <w:r w:rsidRPr="00585476">
        <w:rPr>
          <w:highlight w:val="green"/>
          <w:u w:val="single"/>
        </w:rPr>
        <w:t xml:space="preserve">of a community defined </w:t>
      </w:r>
      <w:r w:rsidRPr="00585476">
        <w:rPr>
          <w:b/>
          <w:highlight w:val="green"/>
          <w:u w:val="single"/>
        </w:rPr>
        <w:t>in opposition</w:t>
      </w:r>
      <w:r w:rsidRPr="00585476">
        <w:rPr>
          <w:highlight w:val="green"/>
          <w:u w:val="single"/>
        </w:rPr>
        <w:t xml:space="preserve"> to the present</w:t>
      </w:r>
      <w:r w:rsidRPr="00DC51DA">
        <w:t xml:space="preserve">. This struggle against modernity (in the name of a new modernity) must negate the possibility of imagination, of the imaginative power of the future. And in fact, the new modernity seems to demand that we deny the importance of the future. But </w:t>
      </w:r>
      <w:r w:rsidRPr="00585476">
        <w:rPr>
          <w:rStyle w:val="underline"/>
          <w:b w:val="0"/>
        </w:rPr>
        <w:t>if we are to take back control of our present</w:t>
      </w:r>
      <w:r w:rsidRPr="00DC51DA">
        <w:t xml:space="preserve">, if we are to take back the possibility of imagining the future, </w:t>
      </w:r>
      <w:r w:rsidRPr="001A0692">
        <w:rPr>
          <w:rStyle w:val="underline"/>
        </w:rPr>
        <w:t xml:space="preserve">we must </w:t>
      </w:r>
      <w:r w:rsidRPr="001A0692">
        <w:rPr>
          <w:rStyle w:val="underline"/>
          <w:b w:val="0"/>
        </w:rPr>
        <w:t>somehow return to kids</w:t>
      </w:r>
      <w:r w:rsidRPr="00DC51DA">
        <w:t>—all over the world—</w:t>
      </w:r>
      <w:r w:rsidRPr="00585476">
        <w:rPr>
          <w:rStyle w:val="underline"/>
        </w:rPr>
        <w:t>the possibility of embodying hope</w:t>
      </w:r>
      <w:r w:rsidRPr="001A0692">
        <w:rPr>
          <w:rStyle w:val="underline"/>
        </w:rPr>
        <w:t xml:space="preserve"> for themselves </w:t>
      </w:r>
      <w:r w:rsidRPr="00DC51DA">
        <w:t xml:space="preserve">(without once again imposing on them the burden that they embody hope for us as well). We must also claim hope for ourselves as intellectuals. I recognize that my argument may stretch one’s credulity, but I want to defend myself by agreeing with my good friend Meaghan Morris, who has suggested, ‘Things are too urgent now to be giving up our imagination’.37 I want to suggest that there is no other way except imaginatively to make sense of what is going on and that, in the end, </w:t>
      </w:r>
      <w:r w:rsidRPr="00DC51DA">
        <w:rPr>
          <w:u w:val="single"/>
        </w:rPr>
        <w:t>it is precisely our ability to imagine that is at stake in the current political struggle</w:t>
      </w:r>
      <w:r w:rsidRPr="00DC51DA">
        <w:t>.</w:t>
      </w:r>
    </w:p>
    <w:p w14:paraId="573684DD" w14:textId="75EA97AB" w:rsidR="003D7215" w:rsidRDefault="003D7215" w:rsidP="003D7215">
      <w:pPr>
        <w:pStyle w:val="Heading3"/>
      </w:pPr>
      <w:r>
        <w:t>2nc cooption</w:t>
      </w:r>
    </w:p>
    <w:p w14:paraId="3A02CE8B" w14:textId="77777777" w:rsidR="003D7215" w:rsidRPr="00A35545" w:rsidRDefault="003D7215" w:rsidP="003D7215">
      <w:pPr>
        <w:pStyle w:val="Heading4"/>
      </w:pPr>
      <w:r w:rsidRPr="00A35545">
        <w:t xml:space="preserve">The </w:t>
      </w:r>
      <w:r>
        <w:t>K</w:t>
      </w:r>
      <w:r w:rsidRPr="00A35545">
        <w:t xml:space="preserve"> will be co-opted by right wing and abandon the queer community to emmediate social violence</w:t>
      </w:r>
    </w:p>
    <w:p w14:paraId="18BA7DE5" w14:textId="77777777" w:rsidR="003D7215" w:rsidRPr="00A35545" w:rsidRDefault="009C73B7" w:rsidP="003D7215">
      <w:hyperlink r:id="rId12" w:history="1">
        <w:r w:rsidR="003D7215" w:rsidRPr="00A35545">
          <w:rPr>
            <w:b/>
          </w:rPr>
          <w:t>Fitzpatrick</w:t>
        </w:r>
      </w:hyperlink>
      <w:r w:rsidR="003D7215" w:rsidRPr="00A35545">
        <w:rPr>
          <w:b/>
        </w:rPr>
        <w:t xml:space="preserve"> </w:t>
      </w:r>
      <w:r w:rsidR="003D7215" w:rsidRPr="00A35545">
        <w:t xml:space="preserve">(associate professor of media studies @ Pomona College) </w:t>
      </w:r>
      <w:r w:rsidR="003D7215" w:rsidRPr="00A35545">
        <w:rPr>
          <w:b/>
        </w:rPr>
        <w:t>7</w:t>
      </w:r>
    </w:p>
    <w:p w14:paraId="457C7409" w14:textId="77777777" w:rsidR="003D7215" w:rsidRPr="00A35545" w:rsidRDefault="003D7215" w:rsidP="003D7215">
      <w:r w:rsidRPr="00A35545">
        <w:t>(Kathleen, must we abandon reproductive futurism?, December 3, http://machines.pomona.edu/149-2007/node/225)</w:t>
      </w:r>
    </w:p>
    <w:p w14:paraId="527C5FCD" w14:textId="77777777" w:rsidR="003D7215" w:rsidRDefault="003D7215" w:rsidP="003D7215">
      <w:r w:rsidRPr="00BC58E0">
        <w:rPr>
          <w:highlight w:val="green"/>
          <w:u w:val="single"/>
        </w:rPr>
        <w:t>Edelman makes the disclaimer that this is</w:t>
      </w:r>
      <w:r w:rsidRPr="00D25437">
        <w:rPr>
          <w:u w:val="single"/>
        </w:rPr>
        <w:t xml:space="preserve"> more of </w:t>
      </w:r>
      <w:r w:rsidRPr="00BC58E0">
        <w:rPr>
          <w:highlight w:val="green"/>
          <w:u w:val="single"/>
        </w:rPr>
        <w:t>a theoretical exercise</w:t>
      </w:r>
      <w:r w:rsidRPr="00D25437">
        <w:rPr>
          <w:u w:val="single"/>
        </w:rPr>
        <w:t xml:space="preserve"> of resistance, </w:t>
      </w:r>
      <w:r w:rsidRPr="00BC58E0">
        <w:rPr>
          <w:highlight w:val="green"/>
          <w:u w:val="single"/>
        </w:rPr>
        <w:t>however, it seems a dangerous road</w:t>
      </w:r>
      <w:r w:rsidRPr="00D25437">
        <w:rPr>
          <w:u w:val="single"/>
        </w:rPr>
        <w:t xml:space="preserve"> to go down </w:t>
      </w:r>
      <w:r w:rsidRPr="00BC58E0">
        <w:rPr>
          <w:b/>
          <w:highlight w:val="green"/>
          <w:u w:val="single"/>
        </w:rPr>
        <w:t>given the possibility for co-optation</w:t>
      </w:r>
      <w:r w:rsidRPr="00D25437">
        <w:rPr>
          <w:b/>
          <w:u w:val="single"/>
        </w:rPr>
        <w:t xml:space="preserve"> by a violent right wing rhetoric</w:t>
      </w:r>
      <w:r>
        <w:t xml:space="preserve">. </w:t>
      </w:r>
      <w:r w:rsidRPr="00D25437">
        <w:rPr>
          <w:u w:val="single"/>
        </w:rPr>
        <w:t>He hails the Right for their acknowledgment of the truly devastating connotations of queerness,</w:t>
      </w:r>
      <w:r>
        <w:t xml:space="preserve"> in light of the less radical-discourse of the Left which refuses to speak in terms of apocalyptic scale. Yet </w:t>
      </w:r>
      <w:r w:rsidRPr="00D25437">
        <w:rPr>
          <w:u w:val="single"/>
        </w:rPr>
        <w:t xml:space="preserve">I can imagine an </w:t>
      </w:r>
      <w:r w:rsidRPr="00BC58E0">
        <w:rPr>
          <w:highlight w:val="green"/>
          <w:u w:val="single"/>
        </w:rPr>
        <w:t>indignant Neo-Con reading this as the</w:t>
      </w:r>
      <w:r w:rsidRPr="00D25437">
        <w:rPr>
          <w:u w:val="single"/>
        </w:rPr>
        <w:t xml:space="preserve"> ultimate </w:t>
      </w:r>
      <w:r w:rsidRPr="00BC58E0">
        <w:rPr>
          <w:highlight w:val="green"/>
          <w:u w:val="single"/>
        </w:rPr>
        <w:t>proof that the gays want to destroy us all</w:t>
      </w:r>
      <w:r w:rsidRPr="00D25437">
        <w:rPr>
          <w:u w:val="single"/>
        </w:rPr>
        <w:t xml:space="preserve"> - and while all of us are busy taking up Edelman's call for rhetorical queerness against reproductive futurism, </w:t>
      </w:r>
      <w:r w:rsidRPr="00BC58E0">
        <w:rPr>
          <w:b/>
          <w:highlight w:val="green"/>
          <w:u w:val="single"/>
        </w:rPr>
        <w:t xml:space="preserve">there remains the queer community receiving </w:t>
      </w:r>
      <w:r w:rsidRPr="00BC58E0">
        <w:rPr>
          <w:b/>
          <w:u w:val="single"/>
        </w:rPr>
        <w:t>the</w:t>
      </w:r>
      <w:r w:rsidRPr="00D25437">
        <w:rPr>
          <w:b/>
          <w:u w:val="single"/>
        </w:rPr>
        <w:t xml:space="preserve"> social </w:t>
      </w:r>
      <w:r w:rsidRPr="00BC58E0">
        <w:rPr>
          <w:b/>
          <w:u w:val="single"/>
        </w:rPr>
        <w:t xml:space="preserve">violence of </w:t>
      </w:r>
      <w:r w:rsidRPr="00BC58E0">
        <w:rPr>
          <w:b/>
          <w:highlight w:val="green"/>
          <w:u w:val="single"/>
        </w:rPr>
        <w:t>oppression</w:t>
      </w:r>
      <w:r w:rsidRPr="00D25437">
        <w:rPr>
          <w:b/>
          <w:u w:val="single"/>
        </w:rPr>
        <w:t xml:space="preserve"> as a result of this getting to the wrong hands</w:t>
      </w:r>
      <w:r>
        <w:t>. Pardon my paranoid musing,; I'm just concerned with the implications of making these delineations.</w:t>
      </w:r>
    </w:p>
    <w:p w14:paraId="2999CEB2" w14:textId="23987062" w:rsidR="003D7215" w:rsidRDefault="003D7215" w:rsidP="003D7215">
      <w:pPr>
        <w:pStyle w:val="Heading3"/>
      </w:pPr>
      <w:r>
        <w:t>2nc reformism</w:t>
      </w:r>
    </w:p>
    <w:p w14:paraId="2A1C2F7A" w14:textId="77777777" w:rsidR="003D7215" w:rsidRPr="003D7215" w:rsidRDefault="003D7215" w:rsidP="003D7215">
      <w:pPr>
        <w:pStyle w:val="Heading4"/>
      </w:pPr>
      <w:r w:rsidRPr="003D7215">
        <w:t>Edelman’s claim that sexual reproduction is the core of politics is just wrong.  He treats reactionary movement as the norm and would reverse decades of cultural change</w:t>
      </w:r>
    </w:p>
    <w:p w14:paraId="165626ED" w14:textId="77777777" w:rsidR="003D7215" w:rsidRPr="00B41657" w:rsidRDefault="003D7215" w:rsidP="003D7215">
      <w:pPr>
        <w:pStyle w:val="Nothing"/>
        <w:rPr>
          <w:rStyle w:val="Author-Date"/>
        </w:rPr>
      </w:pPr>
      <w:r w:rsidRPr="00B41657">
        <w:rPr>
          <w:rStyle w:val="Author-Date"/>
        </w:rPr>
        <w:t>Brenkman 2</w:t>
      </w:r>
      <w:r w:rsidRPr="00B41657">
        <w:rPr>
          <w:rStyle w:val="Author-Date"/>
        </w:rPr>
        <w:tab/>
      </w:r>
    </w:p>
    <w:p w14:paraId="02201024" w14:textId="77777777" w:rsidR="003D7215" w:rsidRPr="00CF66E8" w:rsidRDefault="003D7215" w:rsidP="003D7215">
      <w:r w:rsidRPr="00CF66E8">
        <w:t xml:space="preserve">John, Professor of English and Comparative Literature, CUNY Graduate School, “Politics, Mortal and Natal: An Arendtian Rejoinder,” Narrative 10:2, </w:t>
      </w:r>
      <w:hyperlink r:id="rId13" w:history="1">
        <w:r w:rsidRPr="00CF66E8">
          <w:t>http://muse.jhu.edu/journals/narrative/v010/10.2brenkman02.html</w:t>
        </w:r>
      </w:hyperlink>
      <w:r w:rsidRPr="00CF66E8">
        <w:t>, p. 188-9,</w:t>
      </w:r>
    </w:p>
    <w:p w14:paraId="2317F7D7" w14:textId="77777777" w:rsidR="003D7215" w:rsidRDefault="003D7215" w:rsidP="003D7215">
      <w:pPr>
        <w:pStyle w:val="card"/>
      </w:pPr>
      <w:r w:rsidRPr="00DC51DA">
        <w:t xml:space="preserve">What I have challenged is the claim that this discourse defines, or even dominates, the political realm as such. </w:t>
      </w:r>
      <w:r w:rsidRPr="00E06461">
        <w:rPr>
          <w:rStyle w:val="underline"/>
          <w:highlight w:val="green"/>
        </w:rPr>
        <w:t>It is the discourse of</w:t>
      </w:r>
      <w:r w:rsidRPr="00E06461">
        <w:rPr>
          <w:highlight w:val="green"/>
        </w:rPr>
        <w:t xml:space="preserve"> </w:t>
      </w:r>
      <w:r w:rsidRPr="00E06461">
        <w:t xml:space="preserve">conservative Catholicism and </w:t>
      </w:r>
      <w:r w:rsidRPr="00E06461">
        <w:rPr>
          <w:rStyle w:val="underline"/>
          <w:highlight w:val="green"/>
        </w:rPr>
        <w:t>Christian fundamentalism, and even though it resonates</w:t>
      </w:r>
      <w:r w:rsidRPr="00CF66E8">
        <w:rPr>
          <w:rStyle w:val="underline"/>
        </w:rPr>
        <w:t xml:space="preserve"> </w:t>
      </w:r>
      <w:r w:rsidRPr="00E06461">
        <w:rPr>
          <w:rStyle w:val="underline"/>
          <w:highlight w:val="green"/>
        </w:rPr>
        <w:t>in strands of liberal discourse, it represents a</w:t>
      </w:r>
      <w:r w:rsidRPr="00CF66E8">
        <w:rPr>
          <w:rStyle w:val="underline"/>
        </w:rPr>
        <w:t xml:space="preserve">n intense </w:t>
      </w:r>
      <w:r w:rsidRPr="00E06461">
        <w:rPr>
          <w:rStyle w:val="underline"/>
          <w:highlight w:val="green"/>
        </w:rPr>
        <w:t>reaction</w:t>
      </w:r>
      <w:r w:rsidRPr="00DC51DA">
        <w:t xml:space="preserve">, backlash, </w:t>
      </w:r>
      <w:r w:rsidRPr="00E06461">
        <w:rPr>
          <w:rStyle w:val="underline"/>
          <w:highlight w:val="green"/>
        </w:rPr>
        <w:t>against changes</w:t>
      </w:r>
      <w:r w:rsidRPr="00CF66E8">
        <w:rPr>
          <w:rStyle w:val="underline"/>
        </w:rPr>
        <w:t xml:space="preserve"> that have already taken place</w:t>
      </w:r>
      <w:r w:rsidRPr="00DC51DA">
        <w:t xml:space="preserve"> in American society, many of them as the direct result of feminism and the gay and lesbian movement. It is indeed important not to underestimate the depth and danger of </w:t>
      </w:r>
      <w:r w:rsidRPr="00E06461">
        <w:rPr>
          <w:rStyle w:val="underline"/>
          <w:highlight w:val="green"/>
        </w:rPr>
        <w:t>this</w:t>
      </w:r>
      <w:r w:rsidRPr="00DC51DA">
        <w:t xml:space="preserve"> reaction, but it </w:t>
      </w:r>
      <w:r w:rsidRPr="00E06461">
        <w:rPr>
          <w:rStyle w:val="underline"/>
          <w:highlight w:val="green"/>
        </w:rPr>
        <w:t>is</w:t>
      </w:r>
      <w:r w:rsidRPr="00CF66E8">
        <w:rPr>
          <w:rStyle w:val="underline"/>
        </w:rPr>
        <w:t xml:space="preserve"> a reactionary, </w:t>
      </w:r>
      <w:r w:rsidRPr="00E06461">
        <w:rPr>
          <w:rStyle w:val="underline"/>
          <w:highlight w:val="green"/>
        </w:rPr>
        <w:t>not a foundational, discourse</w:t>
      </w:r>
      <w:r w:rsidRPr="00E06461">
        <w:rPr>
          <w:highlight w:val="green"/>
        </w:rPr>
        <w:t xml:space="preserve">. </w:t>
      </w:r>
      <w:r w:rsidRPr="00E06461">
        <w:rPr>
          <w:rStyle w:val="underline"/>
          <w:highlight w:val="green"/>
        </w:rPr>
        <w:t xml:space="preserve">The </w:t>
      </w:r>
      <w:r w:rsidRPr="00E06461">
        <w:rPr>
          <w:rStyle w:val="underline"/>
          <w:b w:val="0"/>
          <w:highlight w:val="green"/>
        </w:rPr>
        <w:t>uncoupling</w:t>
      </w:r>
      <w:r w:rsidRPr="00E06461">
        <w:rPr>
          <w:rStyle w:val="underline"/>
          <w:highlight w:val="green"/>
        </w:rPr>
        <w:t xml:space="preserve"> of sexuality and reproduction is ubiquitous</w:t>
      </w:r>
      <w:r w:rsidRPr="00CF66E8">
        <w:rPr>
          <w:rStyle w:val="underline"/>
        </w:rPr>
        <w:t xml:space="preserve"> in American culture today as a result of multiple developments beyond</w:t>
      </w:r>
      <w:r w:rsidRPr="00DC51DA">
        <w:t xml:space="preserve"> the expansion of </w:t>
      </w:r>
      <w:r w:rsidRPr="00CF66E8">
        <w:rPr>
          <w:rStyle w:val="underline"/>
        </w:rPr>
        <w:t>gay rights and</w:t>
      </w:r>
      <w:r w:rsidRPr="00DC51DA">
        <w:t xml:space="preserve"> the right to </w:t>
      </w:r>
      <w:r w:rsidRPr="00CF66E8">
        <w:rPr>
          <w:rStyle w:val="underline"/>
        </w:rPr>
        <w:t>abortion, including birth control, divorce</w:t>
      </w:r>
      <w:r w:rsidRPr="00DC51DA">
        <w:t xml:space="preserve">, and </w:t>
      </w:r>
      <w:r w:rsidRPr="00CF66E8">
        <w:rPr>
          <w:rStyle w:val="underline"/>
        </w:rPr>
        <w:t>changing patterns of family life</w:t>
      </w:r>
      <w:r w:rsidRPr="00DC51DA">
        <w:t xml:space="preserve">, as well as </w:t>
      </w:r>
      <w:r w:rsidRPr="00CF66E8">
        <w:rPr>
          <w:rStyle w:val="underline"/>
        </w:rPr>
        <w:t>consumerism and mass culture</w:t>
      </w:r>
      <w:r w:rsidRPr="00E06461">
        <w:rPr>
          <w:rStyle w:val="underline"/>
        </w:rPr>
        <w:t>;</w:t>
      </w:r>
      <w:r w:rsidRPr="00E06461">
        <w:rPr>
          <w:rStyle w:val="underline"/>
          <w:highlight w:val="green"/>
        </w:rPr>
        <w:t xml:space="preserve"> it may</w:t>
      </w:r>
      <w:r w:rsidRPr="00CF66E8">
        <w:rPr>
          <w:rStyle w:val="underline"/>
        </w:rPr>
        <w:t xml:space="preserve"> well </w:t>
      </w:r>
      <w:r w:rsidRPr="00E06461">
        <w:rPr>
          <w:rStyle w:val="underline"/>
          <w:highlight w:val="green"/>
        </w:rPr>
        <w:t xml:space="preserve">be that the </w:t>
      </w:r>
      <w:r w:rsidRPr="00E06461">
        <w:rPr>
          <w:rStyle w:val="underline"/>
        </w:rPr>
        <w:t xml:space="preserve">sheer </w:t>
      </w:r>
      <w:r w:rsidRPr="00E06461">
        <w:rPr>
          <w:rStyle w:val="underline"/>
          <w:highlight w:val="green"/>
        </w:rPr>
        <w:t xml:space="preserve">scope, and </w:t>
      </w:r>
      <w:r w:rsidRPr="00E06461">
        <w:rPr>
          <w:rStyle w:val="underline"/>
          <w:b w:val="0"/>
          <w:highlight w:val="green"/>
        </w:rPr>
        <w:t>irreversibility</w:t>
      </w:r>
      <w:r w:rsidRPr="00E06461">
        <w:rPr>
          <w:rStyle w:val="underline"/>
          <w:highlight w:val="green"/>
        </w:rPr>
        <w:t>, of these developments</w:t>
      </w:r>
      <w:r w:rsidRPr="00DC51DA">
        <w:t xml:space="preserve"> also </w:t>
      </w:r>
      <w:r w:rsidRPr="00E06461">
        <w:rPr>
          <w:rStyle w:val="underline"/>
          <w:highlight w:val="green"/>
        </w:rPr>
        <w:t>intensifies</w:t>
      </w:r>
      <w:r w:rsidRPr="00CF66E8">
        <w:rPr>
          <w:rStyle w:val="underline"/>
        </w:rPr>
        <w:t xml:space="preserve"> the </w:t>
      </w:r>
      <w:r w:rsidRPr="00E06461">
        <w:rPr>
          <w:rStyle w:val="underline"/>
          <w:highlight w:val="green"/>
        </w:rPr>
        <w:t>targeting of gays</w:t>
      </w:r>
      <w:r w:rsidRPr="00DC51DA">
        <w:t xml:space="preserve"> by conservative ideology and Christian fundamentalist movements. </w:t>
      </w:r>
      <w:r w:rsidRPr="00E06461">
        <w:rPr>
          <w:rStyle w:val="underline"/>
          <w:highlight w:val="green"/>
        </w:rPr>
        <w:t xml:space="preserve">But that is </w:t>
      </w:r>
      <w:r w:rsidRPr="00E06461">
        <w:rPr>
          <w:rStyle w:val="underline"/>
          <w:b w:val="0"/>
          <w:highlight w:val="green"/>
        </w:rPr>
        <w:t>all the more reason</w:t>
      </w:r>
      <w:r w:rsidRPr="00E06461">
        <w:rPr>
          <w:rStyle w:val="underline"/>
          <w:highlight w:val="green"/>
        </w:rPr>
        <w:t xml:space="preserve"> to recognize that</w:t>
      </w:r>
      <w:r w:rsidRPr="00CF66E8">
        <w:rPr>
          <w:rStyle w:val="underline"/>
        </w:rPr>
        <w:t xml:space="preserve"> the </w:t>
      </w:r>
      <w:r w:rsidRPr="00E06461">
        <w:rPr>
          <w:rStyle w:val="underline"/>
          <w:highlight w:val="green"/>
        </w:rPr>
        <w:t xml:space="preserve">deconstruction of the phobic </w:t>
      </w:r>
      <w:r w:rsidRPr="00E06461">
        <w:rPr>
          <w:rStyle w:val="underline"/>
          <w:b w:val="0"/>
          <w:highlight w:val="green"/>
        </w:rPr>
        <w:t>figuration of the queer is a struggle to be pursued</w:t>
      </w:r>
      <w:r w:rsidRPr="00E06461">
        <w:rPr>
          <w:rStyle w:val="underline"/>
          <w:highlight w:val="green"/>
        </w:rPr>
        <w:t xml:space="preserve"> inside</w:t>
      </w:r>
      <w:r w:rsidRPr="00CF66E8">
        <w:rPr>
          <w:rStyle w:val="underline"/>
        </w:rPr>
        <w:t xml:space="preserve"> as well as outside </w:t>
      </w:r>
      <w:r w:rsidRPr="00E06461">
        <w:rPr>
          <w:rStyle w:val="underline"/>
          <w:highlight w:val="green"/>
        </w:rPr>
        <w:t>politics</w:t>
      </w:r>
      <w:r w:rsidRPr="00DC51DA">
        <w:t xml:space="preserve">. </w:t>
      </w:r>
    </w:p>
    <w:p w14:paraId="6B4A13A0" w14:textId="77777777" w:rsidR="003D7215" w:rsidRPr="003D7215" w:rsidRDefault="003D7215" w:rsidP="003D7215">
      <w:pPr>
        <w:pStyle w:val="Heading4"/>
      </w:pPr>
      <w:r w:rsidRPr="003D7215">
        <w:t>Political calculation doesn’t necessitate a conservative social order.  Edelman’s argument is ridiculously totalizing</w:t>
      </w:r>
    </w:p>
    <w:p w14:paraId="13DFDA23" w14:textId="77777777" w:rsidR="003D7215" w:rsidRPr="00B41657" w:rsidRDefault="003D7215" w:rsidP="003D7215">
      <w:pPr>
        <w:pStyle w:val="Nothing"/>
        <w:rPr>
          <w:rStyle w:val="Author-Date"/>
        </w:rPr>
      </w:pPr>
      <w:r w:rsidRPr="00B41657">
        <w:rPr>
          <w:rStyle w:val="Author-Date"/>
        </w:rPr>
        <w:t>Brenkman 2</w:t>
      </w:r>
    </w:p>
    <w:p w14:paraId="0DC031AE" w14:textId="77777777" w:rsidR="003D7215" w:rsidRPr="00DC51DA" w:rsidRDefault="003D7215" w:rsidP="003D7215">
      <w:r w:rsidRPr="00DC51DA">
        <w:t>John, Professor of English and Comparative Literature, CUNY Graduate School, “</w:t>
      </w:r>
      <w:r w:rsidRPr="00DC51DA">
        <w:rPr>
          <w:bCs/>
        </w:rPr>
        <w:t>Politics, Mortal and Natal: An Arendtian Rejoinder</w:t>
      </w:r>
      <w:r w:rsidRPr="00DC51DA">
        <w:t xml:space="preserve">,” </w:t>
      </w:r>
      <w:r w:rsidRPr="00DC51DA">
        <w:rPr>
          <w:u w:val="single"/>
        </w:rPr>
        <w:t>Narrative</w:t>
      </w:r>
      <w:r w:rsidRPr="00DC51DA">
        <w:t xml:space="preserve"> 10:2, </w:t>
      </w:r>
      <w:hyperlink r:id="rId14" w:history="1">
        <w:r w:rsidRPr="00DC51DA">
          <w:rPr>
            <w:rStyle w:val="Hyperlink"/>
          </w:rPr>
          <w:t>http://muse.jhu.edu/journals/narrative/v010/10.2brenkman02.html</w:t>
        </w:r>
      </w:hyperlink>
      <w:r w:rsidRPr="00DC51DA">
        <w:t>, p. 189,</w:t>
      </w:r>
    </w:p>
    <w:p w14:paraId="213EA632" w14:textId="77777777" w:rsidR="003D7215" w:rsidRDefault="003D7215" w:rsidP="003D7215">
      <w:pPr>
        <w:pStyle w:val="card"/>
      </w:pPr>
      <w:r w:rsidRPr="00DC51DA">
        <w:t xml:space="preserve">I stand by my claim that Edelman builds a psychoanalytic theory of the political realm, in the sense that he gives a psychoanalytic account of what the political realm is. Politics in his account fuses the Symbolic order to the social order and, in response to the Symbolic's inherent failure to symbolize the Real of the drives that unhinge every human being's integration into the social-symbolic order, generates a subtending futurist-nostalgic fantasy of sexuality as reproduction. Because the fantasy too is everywhere exceeded by reality, this mechanism in turn produces the homophobic figuration Edelman has described in "The Future is Kid Stuff": "the order of social reality demands some figural repository for what the logic of its articulation is destined to foreclose, for the fracture that persistently haunts it as the death within itself" ("Future is Kid Stuff" 28). I cited Claude Lefort at some length because he visits the same precincts of the psychoanalytic theory of discourse in order to formulate the discursive dynamic of democracy. But </w:t>
      </w:r>
      <w:r w:rsidRPr="00E06461">
        <w:rPr>
          <w:highlight w:val="green"/>
          <w:u w:val="single"/>
        </w:rPr>
        <w:t>rather than conceptualizing th</w:t>
      </w:r>
      <w:r w:rsidRPr="00DC51DA">
        <w:rPr>
          <w:u w:val="single"/>
        </w:rPr>
        <w:t xml:space="preserve">e </w:t>
      </w:r>
      <w:r w:rsidRPr="00DC51DA">
        <w:rPr>
          <w:b/>
          <w:u w:val="single"/>
        </w:rPr>
        <w:t>entire</w:t>
      </w:r>
      <w:r w:rsidRPr="00DC51DA">
        <w:rPr>
          <w:u w:val="single"/>
        </w:rPr>
        <w:t xml:space="preserve"> </w:t>
      </w:r>
      <w:r w:rsidRPr="00E06461">
        <w:rPr>
          <w:highlight w:val="green"/>
          <w:u w:val="single"/>
        </w:rPr>
        <w:t>social-political order as a psychic apparatus</w:t>
      </w:r>
      <w:r w:rsidRPr="00DC51DA">
        <w:rPr>
          <w:u w:val="single"/>
        </w:rPr>
        <w:t xml:space="preserve"> as Edelman does, </w:t>
      </w:r>
      <w:r w:rsidRPr="00E06461">
        <w:rPr>
          <w:highlight w:val="green"/>
          <w:u w:val="single"/>
        </w:rPr>
        <w:t>Lefort draws on</w:t>
      </w:r>
      <w:r w:rsidRPr="00DC51DA">
        <w:t xml:space="preserve"> Lacan's notion of </w:t>
      </w:r>
      <w:r w:rsidRPr="00E06461">
        <w:rPr>
          <w:highlight w:val="green"/>
          <w:u w:val="single"/>
        </w:rPr>
        <w:t xml:space="preserve">the </w:t>
      </w:r>
      <w:r w:rsidRPr="00E06461">
        <w:rPr>
          <w:u w:val="single"/>
        </w:rPr>
        <w:t xml:space="preserve">inherent </w:t>
      </w:r>
      <w:r w:rsidRPr="00E06461">
        <w:rPr>
          <w:highlight w:val="green"/>
          <w:u w:val="single"/>
        </w:rPr>
        <w:t>gap between symbolization and the "real</w:t>
      </w:r>
      <w:r w:rsidRPr="00DC51DA">
        <w:rPr>
          <w:u w:val="single"/>
        </w:rPr>
        <w:t>"</w:t>
      </w:r>
      <w:r w:rsidRPr="00DC51DA">
        <w:t xml:space="preserve"> to formulate the modern state's representation of the "real" of the social. </w:t>
      </w:r>
      <w:r w:rsidRPr="00E06461">
        <w:rPr>
          <w:highlight w:val="green"/>
          <w:u w:val="single"/>
        </w:rPr>
        <w:t>Since the</w:t>
      </w:r>
      <w:r w:rsidRPr="00DC51DA">
        <w:rPr>
          <w:u w:val="single"/>
        </w:rPr>
        <w:t xml:space="preserve"> democratic </w:t>
      </w:r>
      <w:r w:rsidRPr="00E06461">
        <w:rPr>
          <w:highlight w:val="green"/>
          <w:u w:val="single"/>
        </w:rPr>
        <w:t>state limits its own powers and</w:t>
      </w:r>
      <w:r w:rsidRPr="00DC51DA">
        <w:rPr>
          <w:u w:val="single"/>
        </w:rPr>
        <w:t xml:space="preserve"> thus </w:t>
      </w:r>
      <w:r w:rsidRPr="00E06461">
        <w:rPr>
          <w:highlight w:val="green"/>
          <w:u w:val="single"/>
        </w:rPr>
        <w:t>delimits civil society</w:t>
      </w:r>
      <w:r w:rsidRPr="00DC51DA">
        <w:rPr>
          <w:u w:val="single"/>
        </w:rPr>
        <w:t xml:space="preserve"> as the nonpolitical space</w:t>
      </w:r>
      <w:r w:rsidRPr="00DC51DA">
        <w:t xml:space="preserve"> it impossibly must represent, </w:t>
      </w:r>
      <w:r w:rsidRPr="00E06461">
        <w:rPr>
          <w:highlight w:val="green"/>
          <w:u w:val="single"/>
        </w:rPr>
        <w:t>the gap</w:t>
      </w:r>
      <w:r w:rsidRPr="00DC51DA">
        <w:rPr>
          <w:u w:val="single"/>
        </w:rPr>
        <w:t xml:space="preserve"> between symbolic and real </w:t>
      </w:r>
      <w:r w:rsidRPr="00E06461">
        <w:rPr>
          <w:highlight w:val="green"/>
          <w:u w:val="single"/>
        </w:rPr>
        <w:t xml:space="preserve">is the </w:t>
      </w:r>
      <w:r w:rsidRPr="00E06461">
        <w:rPr>
          <w:b/>
          <w:highlight w:val="green"/>
          <w:u w:val="single"/>
        </w:rPr>
        <w:t>opening of political conflict and change, not an endless replicatio</w:t>
      </w:r>
      <w:r w:rsidRPr="00DC51DA">
        <w:rPr>
          <w:b/>
          <w:u w:val="single"/>
        </w:rPr>
        <w:t xml:space="preserve">n or reaffirmation </w:t>
      </w:r>
      <w:r w:rsidRPr="00E06461">
        <w:rPr>
          <w:b/>
          <w:highlight w:val="green"/>
          <w:u w:val="single"/>
        </w:rPr>
        <w:t xml:space="preserve">of </w:t>
      </w:r>
      <w:r w:rsidRPr="00E06461">
        <w:rPr>
          <w:b/>
          <w:i/>
          <w:iCs/>
          <w:highlight w:val="green"/>
          <w:u w:val="single"/>
        </w:rPr>
        <w:t>the</w:t>
      </w:r>
      <w:r w:rsidRPr="00E06461">
        <w:rPr>
          <w:b/>
          <w:highlight w:val="green"/>
          <w:u w:val="single"/>
        </w:rPr>
        <w:t xml:space="preserve"> social order</w:t>
      </w:r>
      <w:r w:rsidRPr="00DC51DA">
        <w:t xml:space="preserve">. </w:t>
      </w:r>
      <w:r w:rsidRPr="00DC51DA">
        <w:rPr>
          <w:u w:val="single"/>
        </w:rPr>
        <w:t>Every ideological or political articulation—whether</w:t>
      </w:r>
      <w:r w:rsidRPr="00DC51DA">
        <w:t xml:space="preserve"> the particular discourses of power (</w:t>
      </w:r>
      <w:r w:rsidRPr="00DC51DA">
        <w:rPr>
          <w:u w:val="single"/>
        </w:rPr>
        <w:t>law, economics, aesthetics</w:t>
      </w:r>
      <w:r w:rsidRPr="00DC51DA">
        <w:t xml:space="preserve">, etc.) </w:t>
      </w:r>
      <w:r w:rsidRPr="00DC51DA">
        <w:rPr>
          <w:u w:val="single"/>
        </w:rPr>
        <w:t xml:space="preserve">or </w:t>
      </w:r>
      <w:r w:rsidRPr="00E06461">
        <w:rPr>
          <w:highlight w:val="green"/>
          <w:u w:val="single"/>
        </w:rPr>
        <w:t xml:space="preserve">the institution of the state itself—holds a potentiality for change </w:t>
      </w:r>
      <w:r w:rsidRPr="00E06461">
        <w:rPr>
          <w:i/>
          <w:iCs/>
          <w:highlight w:val="green"/>
          <w:u w:val="single"/>
        </w:rPr>
        <w:t>because of</w:t>
      </w:r>
      <w:r w:rsidRPr="00E06461">
        <w:rPr>
          <w:highlight w:val="green"/>
          <w:u w:val="single"/>
        </w:rPr>
        <w:t>,</w:t>
      </w:r>
      <w:r w:rsidRPr="00DC51DA">
        <w:rPr>
          <w:u w:val="single"/>
        </w:rPr>
        <w:t xml:space="preserve"> not in spite of </w:t>
      </w:r>
      <w:r w:rsidRPr="00E06461">
        <w:rPr>
          <w:highlight w:val="green"/>
          <w:u w:val="single"/>
        </w:rPr>
        <w:t>the fact that its representation of the "real" fails</w:t>
      </w:r>
      <w:r w:rsidRPr="00E06461">
        <w:rPr>
          <w:highlight w:val="green"/>
        </w:rPr>
        <w:t>.</w:t>
      </w:r>
    </w:p>
    <w:p w14:paraId="43C97BA0" w14:textId="77777777" w:rsidR="003D7215" w:rsidRPr="003D7215" w:rsidRDefault="003D7215" w:rsidP="003D7215"/>
    <w:sectPr w:rsidR="003D7215" w:rsidRPr="003D7215"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26E3A2B" w14:textId="77777777" w:rsidR="009C73B7" w:rsidRDefault="009C73B7" w:rsidP="00E46E7E">
      <w:r>
        <w:separator/>
      </w:r>
    </w:p>
  </w:endnote>
  <w:endnote w:type="continuationSeparator" w:id="0">
    <w:p w14:paraId="545CFC04" w14:textId="77777777" w:rsidR="009C73B7" w:rsidRDefault="009C73B7"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charset w:val="00"/>
    <w:family w:val="auto"/>
    <w:pitch w:val="variable"/>
    <w:sig w:usb0="E1000AEF" w:usb1="5000A1FF" w:usb2="00000000" w:usb3="00000000" w:csb0="000001BF" w:csb1="00000000"/>
  </w:font>
  <w:font w:name="Cooper Black">
    <w:panose1 w:val="0208090404030B020404"/>
    <w:charset w:val="00"/>
    <w:family w:val="roman"/>
    <w:pitch w:val="variable"/>
    <w:sig w:usb0="00000003" w:usb1="00000000" w:usb2="00000000" w:usb3="00000000" w:csb0="00000001" w:csb1="00000000"/>
  </w:font>
  <w:font w:name="MinionPro-MediumIt">
    <w:panose1 w:val="00000000000000000000"/>
    <w:charset w:val="00"/>
    <w:family w:val="roman"/>
    <w:notTrueType/>
    <w:pitch w:val="default"/>
    <w:sig w:usb0="00000003" w:usb1="00000000" w:usb2="00000000" w:usb3="00000000" w:csb0="00000001" w:csb1="00000000"/>
  </w:font>
  <w:font w:name="Minion Pro Med">
    <w:altName w:val="Baskerville"/>
    <w:panose1 w:val="00000000000000000000"/>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3266DB4" w14:textId="77777777" w:rsidR="009C73B7" w:rsidRDefault="009C73B7" w:rsidP="00E46E7E">
      <w:r>
        <w:separator/>
      </w:r>
    </w:p>
  </w:footnote>
  <w:footnote w:type="continuationSeparator" w:id="0">
    <w:p w14:paraId="049C4028" w14:textId="77777777" w:rsidR="009C73B7" w:rsidRDefault="009C73B7" w:rsidP="00E46E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3"/>
  </w:num>
  <w:num w:numId="2">
    <w:abstractNumId w:val="12"/>
  </w:num>
  <w:num w:numId="3">
    <w:abstractNumId w:val="11"/>
  </w:num>
  <w:num w:numId="4">
    <w:abstractNumId w:val="14"/>
  </w:num>
  <w:num w:numId="5">
    <w:abstractNumId w:val="10"/>
  </w:num>
  <w:num w:numId="6">
    <w:abstractNumId w:val="8"/>
  </w:num>
  <w:num w:numId="7">
    <w:abstractNumId w:val="7"/>
  </w:num>
  <w:num w:numId="8">
    <w:abstractNumId w:val="6"/>
  </w:num>
  <w:num w:numId="9">
    <w:abstractNumId w:val="5"/>
  </w:num>
  <w:num w:numId="10">
    <w:abstractNumId w:val="9"/>
  </w:num>
  <w:num w:numId="11">
    <w:abstractNumId w:val="4"/>
  </w:num>
  <w:num w:numId="12">
    <w:abstractNumId w:val="3"/>
  </w:num>
  <w:num w:numId="13">
    <w:abstractNumId w:val="2"/>
  </w:num>
  <w:num w:numId="14">
    <w:abstractNumId w:val="1"/>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1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5E70"/>
    <w:rsid w:val="000140EC"/>
    <w:rsid w:val="00016A35"/>
    <w:rsid w:val="00065E70"/>
    <w:rsid w:val="000C16B3"/>
    <w:rsid w:val="000E6FD5"/>
    <w:rsid w:val="001408C0"/>
    <w:rsid w:val="00143FD7"/>
    <w:rsid w:val="001463FB"/>
    <w:rsid w:val="001710E3"/>
    <w:rsid w:val="0018519C"/>
    <w:rsid w:val="00186DB7"/>
    <w:rsid w:val="001D7626"/>
    <w:rsid w:val="0022337C"/>
    <w:rsid w:val="002613DA"/>
    <w:rsid w:val="002928E8"/>
    <w:rsid w:val="002B6353"/>
    <w:rsid w:val="002B68C8"/>
    <w:rsid w:val="002F35F4"/>
    <w:rsid w:val="002F3E28"/>
    <w:rsid w:val="002F40E6"/>
    <w:rsid w:val="00303E5B"/>
    <w:rsid w:val="00313226"/>
    <w:rsid w:val="0031425E"/>
    <w:rsid w:val="00325059"/>
    <w:rsid w:val="00357719"/>
    <w:rsid w:val="00374144"/>
    <w:rsid w:val="003B3EC7"/>
    <w:rsid w:val="003D7215"/>
    <w:rsid w:val="003F42AF"/>
    <w:rsid w:val="00412F6D"/>
    <w:rsid w:val="0042635A"/>
    <w:rsid w:val="00466B6F"/>
    <w:rsid w:val="004B3188"/>
    <w:rsid w:val="004B3DB3"/>
    <w:rsid w:val="004C63B5"/>
    <w:rsid w:val="004D461E"/>
    <w:rsid w:val="004F2155"/>
    <w:rsid w:val="00517479"/>
    <w:rsid w:val="005A0BE5"/>
    <w:rsid w:val="005C0E1F"/>
    <w:rsid w:val="005E0D2B"/>
    <w:rsid w:val="005E2C99"/>
    <w:rsid w:val="005E7366"/>
    <w:rsid w:val="00613907"/>
    <w:rsid w:val="00672258"/>
    <w:rsid w:val="0067575B"/>
    <w:rsid w:val="00692C26"/>
    <w:rsid w:val="006E52F8"/>
    <w:rsid w:val="006F2D3D"/>
    <w:rsid w:val="00700835"/>
    <w:rsid w:val="00726F87"/>
    <w:rsid w:val="007333B9"/>
    <w:rsid w:val="00775877"/>
    <w:rsid w:val="00782506"/>
    <w:rsid w:val="00791B7D"/>
    <w:rsid w:val="00795BFB"/>
    <w:rsid w:val="007A3515"/>
    <w:rsid w:val="007D7924"/>
    <w:rsid w:val="007E470C"/>
    <w:rsid w:val="007E5F71"/>
    <w:rsid w:val="00821415"/>
    <w:rsid w:val="0083768F"/>
    <w:rsid w:val="00897111"/>
    <w:rsid w:val="0091595A"/>
    <w:rsid w:val="009165EA"/>
    <w:rsid w:val="009829F2"/>
    <w:rsid w:val="00993F61"/>
    <w:rsid w:val="009A09CE"/>
    <w:rsid w:val="009B0746"/>
    <w:rsid w:val="009C1935"/>
    <w:rsid w:val="009C198B"/>
    <w:rsid w:val="009C73B7"/>
    <w:rsid w:val="009D207E"/>
    <w:rsid w:val="009E5822"/>
    <w:rsid w:val="009E691A"/>
    <w:rsid w:val="00A074CB"/>
    <w:rsid w:val="00A27FAF"/>
    <w:rsid w:val="00A369C4"/>
    <w:rsid w:val="00A47986"/>
    <w:rsid w:val="00A52747"/>
    <w:rsid w:val="00A64AD2"/>
    <w:rsid w:val="00A76930"/>
    <w:rsid w:val="00A91A24"/>
    <w:rsid w:val="00AA4C5B"/>
    <w:rsid w:val="00AC0E99"/>
    <w:rsid w:val="00AE0DBF"/>
    <w:rsid w:val="00AE5E6F"/>
    <w:rsid w:val="00AF1E67"/>
    <w:rsid w:val="00AF5046"/>
    <w:rsid w:val="00AF70D4"/>
    <w:rsid w:val="00B169A1"/>
    <w:rsid w:val="00B31DEC"/>
    <w:rsid w:val="00B33E0C"/>
    <w:rsid w:val="00B45FE9"/>
    <w:rsid w:val="00B55D49"/>
    <w:rsid w:val="00B65E97"/>
    <w:rsid w:val="00B7477F"/>
    <w:rsid w:val="00B84180"/>
    <w:rsid w:val="00BE63EA"/>
    <w:rsid w:val="00BF7565"/>
    <w:rsid w:val="00C15712"/>
    <w:rsid w:val="00C42A3C"/>
    <w:rsid w:val="00C618B3"/>
    <w:rsid w:val="00CC4E2A"/>
    <w:rsid w:val="00CD2C6D"/>
    <w:rsid w:val="00CE6796"/>
    <w:rsid w:val="00CF1A0F"/>
    <w:rsid w:val="00CF1CC1"/>
    <w:rsid w:val="00D36252"/>
    <w:rsid w:val="00D4330B"/>
    <w:rsid w:val="00D460F1"/>
    <w:rsid w:val="00D51B44"/>
    <w:rsid w:val="00D6085D"/>
    <w:rsid w:val="00D66D57"/>
    <w:rsid w:val="00D81480"/>
    <w:rsid w:val="00DA2E40"/>
    <w:rsid w:val="00DA5BF8"/>
    <w:rsid w:val="00DC71AA"/>
    <w:rsid w:val="00DD2FAB"/>
    <w:rsid w:val="00DE586E"/>
    <w:rsid w:val="00DE627C"/>
    <w:rsid w:val="00DF1850"/>
    <w:rsid w:val="00E061DA"/>
    <w:rsid w:val="00E233B5"/>
    <w:rsid w:val="00E46E7B"/>
    <w:rsid w:val="00E46E7E"/>
    <w:rsid w:val="00E5451E"/>
    <w:rsid w:val="00E95631"/>
    <w:rsid w:val="00EF1076"/>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F5C99BC"/>
  <w14:defaultImageDpi w14:val="300"/>
  <w15:docId w15:val="{3CBBCE74-71B8-46B5-8B47-A6A6037EF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A52747"/>
    <w:rPr>
      <w:rFonts w:ascii="Calibri" w:eastAsiaTheme="minorHAnsi" w:hAnsi="Calibri" w:cs="Arial"/>
      <w:sz w:val="22"/>
      <w:szCs w:val="22"/>
    </w:rPr>
  </w:style>
  <w:style w:type="paragraph" w:styleId="Heading1">
    <w:name w:val="heading 1"/>
    <w:aliases w:val="Pocket"/>
    <w:basedOn w:val="Normal"/>
    <w:next w:val="Normal"/>
    <w:link w:val="Heading1Char"/>
    <w:qFormat/>
    <w:rsid w:val="00A5274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52747"/>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52747"/>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Normal Tag,body,small text,heading 2,Heading 2 Char2 Char,Heading 2 Char1 Char Char, Ch,Ch,No Spacing211,No Spacing12,no read,No Spacing2111,No Spacing4,No Spacing11111,No Spacing5,No Spacing21,Tags,tags,No Spacing1111,Card,TAG,ta"/>
    <w:basedOn w:val="Normal"/>
    <w:next w:val="Normal"/>
    <w:link w:val="Heading4Char"/>
    <w:uiPriority w:val="3"/>
    <w:unhideWhenUsed/>
    <w:qFormat/>
    <w:rsid w:val="00A52747"/>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A5274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52747"/>
  </w:style>
  <w:style w:type="character" w:styleId="Emphasis">
    <w:name w:val="Emphasis"/>
    <w:aliases w:val="Evidence,Minimized,minimized,Highlighted,tag2,Size 10,emphasis in card,CD Card,ED - Tag,emphasis,Bold Underline,Emphasis!!,small,Underlined,Qualifications,normal card text,bold underline,Shrunk,qualifications in card,qualifications,Style1,Box"/>
    <w:basedOn w:val="DefaultParagraphFont"/>
    <w:uiPriority w:val="7"/>
    <w:qFormat/>
    <w:rsid w:val="00A52747"/>
    <w:rPr>
      <w:rFonts w:ascii="Calibri" w:hAnsi="Calibri" w:cs="Arial"/>
      <w:b/>
      <w:i w:val="0"/>
      <w:iCs/>
      <w:sz w:val="22"/>
      <w:u w:val="single"/>
      <w:bdr w:val="none" w:sz="0" w:space="0" w:color="auto"/>
    </w:rPr>
  </w:style>
  <w:style w:type="character" w:customStyle="1" w:styleId="Heading1Char">
    <w:name w:val="Heading 1 Char"/>
    <w:aliases w:val="Pocket Char"/>
    <w:basedOn w:val="DefaultParagraphFont"/>
    <w:link w:val="Heading1"/>
    <w:rsid w:val="00A5274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5274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52747"/>
    <w:rPr>
      <w:rFonts w:ascii="Calibri" w:eastAsiaTheme="majorEastAsia" w:hAnsi="Calibri" w:cstheme="majorBidi"/>
      <w:b/>
      <w:sz w:val="32"/>
      <w:u w:val="single"/>
    </w:rPr>
  </w:style>
  <w:style w:type="character" w:customStyle="1" w:styleId="Heading4Char">
    <w:name w:val="Heading 4 Char"/>
    <w:aliases w:val="Tag Char,Big card Char,Normal Tag Char,body Char,small text Char,heading 2 Char,Heading 2 Char2 Char Char1,Heading 2 Char1 Char Char Char1, Ch Char,Ch Char,No Spacing211 Char,No Spacing12 Char,no read Char,No Spacing2111 Char,Tags Char"/>
    <w:basedOn w:val="DefaultParagraphFont"/>
    <w:link w:val="Heading4"/>
    <w:uiPriority w:val="3"/>
    <w:rsid w:val="00A52747"/>
    <w:rPr>
      <w:rFonts w:ascii="Calibri" w:eastAsiaTheme="majorEastAsia" w:hAnsi="Calibri" w:cstheme="majorBidi"/>
      <w:b/>
      <w:iCs/>
      <w:sz w:val="26"/>
      <w:szCs w:val="22"/>
    </w:rPr>
  </w:style>
  <w:style w:type="paragraph" w:styleId="NoSpacing">
    <w:name w:val="No Spacing"/>
    <w:uiPriority w:val="1"/>
    <w:rsid w:val="00DF1850"/>
  </w:style>
  <w:style w:type="character" w:customStyle="1" w:styleId="StyleStyleBold12pt">
    <w:name w:val="Style Style Bold + 12 pt"/>
    <w:aliases w:val="Cite,Style 13 pt Bold,Style Style Bold,Style Style Bold + 12pt,Style Style + 12 pt,Style Style Bo... +,Old Cite,Style Style Bold + 10 pt,Style Style Bold + 11 pt,Style Style Bold + 13 pt,tagld + 12 pt,tag + 12 pt,Not..."/>
    <w:basedOn w:val="DefaultParagraphFont"/>
    <w:uiPriority w:val="5"/>
    <w:qFormat/>
    <w:rsid w:val="00A52747"/>
    <w:rPr>
      <w:b/>
      <w:bCs/>
      <w:sz w:val="26"/>
      <w:u w:val="none"/>
    </w:rPr>
  </w:style>
  <w:style w:type="character" w:customStyle="1" w:styleId="StyleBoldUnderline">
    <w:name w:val="Style Bold Underline"/>
    <w:aliases w:val="Underline,Style Underline,Style,apple-style-span + 6 pt,Bold,Kern at 16 pt,Intense Emphasis1,Intense Emphasis2,HHeading 3 + 12 pt,ci,Intense Emphasis11,Intense Emphasis111,Bold Cite Char,c,Cards + Font: 12 pt Char,Underline Char,Bo"/>
    <w:basedOn w:val="DefaultParagraphFont"/>
    <w:uiPriority w:val="6"/>
    <w:qFormat/>
    <w:rsid w:val="00A52747"/>
    <w:rPr>
      <w:b w:val="0"/>
      <w:sz w:val="22"/>
      <w:u w:val="single"/>
    </w:rPr>
  </w:style>
  <w:style w:type="paragraph" w:styleId="DocumentMap">
    <w:name w:val="Document Map"/>
    <w:basedOn w:val="Normal"/>
    <w:link w:val="DocumentMapChar"/>
    <w:uiPriority w:val="99"/>
    <w:semiHidden/>
    <w:unhideWhenUsed/>
    <w:rsid w:val="00E233B5"/>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233B5"/>
    <w:rPr>
      <w:rFonts w:ascii="Lucida Grande" w:hAnsi="Lucida Grande" w:cs="Lucida Grande"/>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Analytic Text"/>
    <w:basedOn w:val="DefaultParagraphFont"/>
    <w:uiPriority w:val="99"/>
    <w:unhideWhenUsed/>
    <w:rsid w:val="00A52747"/>
    <w:rPr>
      <w:color w:val="auto"/>
      <w:u w:val="none"/>
    </w:rPr>
  </w:style>
  <w:style w:type="character" w:customStyle="1" w:styleId="cite">
    <w:name w:val="cite"/>
    <w:aliases w:val="Heading 3 Char Char Char,Heading 3 Char Char Char1,Heading 3 Char1,Char Char2,Citation Char,cites Char Char,Heading 3 Char1 Char,Citation Char Char1 Char Char Char Char Char,Char Char,Block Writing Char,Index Headers Char,Underlined Text Char"/>
    <w:rsid w:val="00065E70"/>
    <w:rPr>
      <w:rFonts w:ascii="Times New Roman" w:hAnsi="Times New Roman"/>
      <w:b/>
      <w:sz w:val="24"/>
    </w:rPr>
  </w:style>
  <w:style w:type="paragraph" w:customStyle="1" w:styleId="card">
    <w:name w:val="card"/>
    <w:basedOn w:val="Normal"/>
    <w:next w:val="Normal"/>
    <w:link w:val="cardChar"/>
    <w:qFormat/>
    <w:rsid w:val="00065E70"/>
    <w:pPr>
      <w:ind w:left="288" w:right="288"/>
    </w:pPr>
    <w:rPr>
      <w:rFonts w:ascii="Times New Roman" w:eastAsia="Times New Roman" w:hAnsi="Times New Roman" w:cs="Times New Roman"/>
      <w:sz w:val="20"/>
      <w:szCs w:val="20"/>
    </w:rPr>
  </w:style>
  <w:style w:type="character" w:customStyle="1" w:styleId="cardChar">
    <w:name w:val="card Char"/>
    <w:link w:val="card"/>
    <w:rsid w:val="00065E70"/>
    <w:rPr>
      <w:rFonts w:ascii="Times New Roman" w:eastAsia="Times New Roman" w:hAnsi="Times New Roman" w:cs="Times New Roman"/>
      <w:sz w:val="20"/>
      <w:szCs w:val="20"/>
    </w:rPr>
  </w:style>
  <w:style w:type="character" w:customStyle="1" w:styleId="underline">
    <w:name w:val="underline"/>
    <w:link w:val="textbold"/>
    <w:qFormat/>
    <w:rsid w:val="00065E70"/>
    <w:rPr>
      <w:b/>
      <w:u w:val="single"/>
    </w:rPr>
  </w:style>
  <w:style w:type="character" w:customStyle="1" w:styleId="Emphasis2">
    <w:name w:val="Emphasis2"/>
    <w:basedOn w:val="DefaultParagraphFont"/>
    <w:rsid w:val="00065E70"/>
    <w:rPr>
      <w:rFonts w:ascii="Cooper Black" w:hAnsi="Cooper Black"/>
      <w:iCs/>
      <w:u w:val="single"/>
    </w:rPr>
  </w:style>
  <w:style w:type="paragraph" w:customStyle="1" w:styleId="tag">
    <w:name w:val="tag"/>
    <w:basedOn w:val="Normal"/>
    <w:next w:val="Normal"/>
    <w:link w:val="tagChar"/>
    <w:qFormat/>
    <w:rsid w:val="002928E8"/>
    <w:rPr>
      <w:b/>
      <w:sz w:val="24"/>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Heading "/>
    <w:link w:val="tag"/>
    <w:rsid w:val="002928E8"/>
    <w:rPr>
      <w:rFonts w:ascii="Calibri" w:eastAsiaTheme="minorHAnsi" w:hAnsi="Calibri"/>
      <w:b/>
      <w:szCs w:val="22"/>
    </w:rPr>
  </w:style>
  <w:style w:type="character" w:customStyle="1" w:styleId="apple-style-span">
    <w:name w:val="apple-style-span"/>
    <w:basedOn w:val="DefaultParagraphFont"/>
    <w:rsid w:val="002928E8"/>
  </w:style>
  <w:style w:type="character" w:customStyle="1" w:styleId="apple-converted-space">
    <w:name w:val="apple-converted-space"/>
    <w:basedOn w:val="DefaultParagraphFont"/>
    <w:rsid w:val="002928E8"/>
  </w:style>
  <w:style w:type="paragraph" w:customStyle="1" w:styleId="CardIndented">
    <w:name w:val="Card (Indented)"/>
    <w:basedOn w:val="Normal"/>
    <w:link w:val="CardIndentedChar"/>
    <w:qFormat/>
    <w:rsid w:val="00CF1CC1"/>
    <w:pPr>
      <w:ind w:left="288"/>
    </w:pPr>
    <w:rPr>
      <w:rFonts w:cs="Calibri"/>
    </w:rPr>
  </w:style>
  <w:style w:type="character" w:customStyle="1" w:styleId="CardIndentedChar">
    <w:name w:val="Card (Indented) Char"/>
    <w:basedOn w:val="DefaultParagraphFont"/>
    <w:link w:val="CardIndented"/>
    <w:rsid w:val="00CF1CC1"/>
    <w:rPr>
      <w:rFonts w:ascii="Calibri" w:eastAsiaTheme="minorHAnsi" w:hAnsi="Calibri" w:cs="Calibri"/>
      <w:sz w:val="22"/>
      <w:szCs w:val="22"/>
    </w:rPr>
  </w:style>
  <w:style w:type="character" w:styleId="FollowedHyperlink">
    <w:name w:val="FollowedHyperlink"/>
    <w:basedOn w:val="DefaultParagraphFont"/>
    <w:uiPriority w:val="99"/>
    <w:semiHidden/>
    <w:unhideWhenUsed/>
    <w:rsid w:val="00A52747"/>
    <w:rPr>
      <w:color w:val="auto"/>
      <w:u w:val="none"/>
    </w:rPr>
  </w:style>
  <w:style w:type="paragraph" w:customStyle="1" w:styleId="Nothing">
    <w:name w:val="Nothing"/>
    <w:link w:val="NothingChar"/>
    <w:qFormat/>
    <w:rsid w:val="00AE5E6F"/>
    <w:rPr>
      <w:rFonts w:ascii="Times New Roman" w:eastAsia="Times New Roman" w:hAnsi="Times New Roman" w:cs="Times New Roman"/>
      <w:sz w:val="20"/>
    </w:rPr>
  </w:style>
  <w:style w:type="character" w:customStyle="1" w:styleId="NothingChar">
    <w:name w:val="Nothing Char"/>
    <w:link w:val="Nothing"/>
    <w:rsid w:val="00AE5E6F"/>
    <w:rPr>
      <w:rFonts w:ascii="Times New Roman" w:eastAsia="Times New Roman" w:hAnsi="Times New Roman" w:cs="Times New Roman"/>
      <w:sz w:val="20"/>
    </w:rPr>
  </w:style>
  <w:style w:type="character" w:customStyle="1" w:styleId="Author-Date">
    <w:name w:val="Author-Date"/>
    <w:qFormat/>
    <w:rsid w:val="00AE5E6F"/>
    <w:rPr>
      <w:b/>
      <w:sz w:val="24"/>
    </w:rPr>
  </w:style>
  <w:style w:type="paragraph" w:customStyle="1" w:styleId="textbold">
    <w:name w:val="text bold"/>
    <w:basedOn w:val="Normal"/>
    <w:link w:val="underline"/>
    <w:qFormat/>
    <w:rsid w:val="00AE5E6F"/>
    <w:pPr>
      <w:ind w:left="720"/>
      <w:jc w:val="both"/>
    </w:pPr>
    <w:rPr>
      <w:rFonts w:asciiTheme="minorHAnsi" w:hAnsiTheme="minorHAnsi"/>
      <w:b/>
      <w:sz w:val="24"/>
      <w:u w:val="single"/>
    </w:rPr>
  </w:style>
  <w:style w:type="character" w:customStyle="1" w:styleId="A6">
    <w:name w:val="A6"/>
    <w:rsid w:val="00AE5E6F"/>
    <w:rPr>
      <w:color w:val="221E1F"/>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5159455">
      <w:bodyDiv w:val="1"/>
      <w:marLeft w:val="0"/>
      <w:marRight w:val="0"/>
      <w:marTop w:val="0"/>
      <w:marBottom w:val="0"/>
      <w:divBdr>
        <w:top w:val="none" w:sz="0" w:space="0" w:color="auto"/>
        <w:left w:val="none" w:sz="0" w:space="0" w:color="auto"/>
        <w:bottom w:val="none" w:sz="0" w:space="0" w:color="auto"/>
        <w:right w:val="none" w:sz="0" w:space="0" w:color="auto"/>
      </w:divBdr>
    </w:div>
    <w:div w:id="185198684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conomist.com/blogs/feastandfamine/2013/09/poverty-growth-and-world-bank" TargetMode="External"/><Relationship Id="rId13" Type="http://schemas.openxmlformats.org/officeDocument/2006/relationships/hyperlink" Target="http://muse.jhu.edu/journals/narrative/v010/10.2brenkman02.html" TargetMode="External"/><Relationship Id="rId3" Type="http://schemas.openxmlformats.org/officeDocument/2006/relationships/settings" Target="settings.xml"/><Relationship Id="rId7" Type="http://schemas.openxmlformats.org/officeDocument/2006/relationships/hyperlink" Target="http://conyers.house.gov/_cache/files/322fa196-6d4c-48f2-b30d-8eb848454654/Historical%20Amnesia%20-%20The%20Humphrey%20Hawkins%20Act,%20Full%20Employment%20and%20Employment%20as%20a%20Right.pdf" TargetMode="External"/><Relationship Id="rId12" Type="http://schemas.openxmlformats.org/officeDocument/2006/relationships/hyperlink" Target="http://machines.pomona.edu"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codepoetics.com/poetix/?p=418"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muse.jhu.edu/journals/narrative/v010/10.2brenkman02.html" TargetMode="External"/><Relationship Id="rId4" Type="http://schemas.openxmlformats.org/officeDocument/2006/relationships/webSettings" Target="webSettings.xml"/><Relationship Id="rId9" Type="http://schemas.openxmlformats.org/officeDocument/2006/relationships/hyperlink" Target="http://www.law.harvard.edu/unger/english/docs/pragmatism.doc" TargetMode="External"/><Relationship Id="rId14" Type="http://schemas.openxmlformats.org/officeDocument/2006/relationships/hyperlink" Target="http://muse.jhu.edu/journals/narrative/v010/10.2brenkman02.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ra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0</TotalTime>
  <Pages>1</Pages>
  <Words>9046</Words>
  <Characters>51563</Characters>
  <Application>Microsoft Office Word</Application>
  <DocSecurity>0</DocSecurity>
  <Lines>429</Lines>
  <Paragraphs>120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60489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liu</dc:creator>
  <cp:keywords/>
  <dc:description/>
  <cp:lastModifiedBy>Sarah Spring</cp:lastModifiedBy>
  <cp:revision>2</cp:revision>
  <dcterms:created xsi:type="dcterms:W3CDTF">2015-08-09T15:47:00Z</dcterms:created>
  <dcterms:modified xsi:type="dcterms:W3CDTF">2015-08-09T15:47:00Z</dcterms:modified>
  <cp:category/>
</cp:coreProperties>
</file>