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BED5FE" w14:textId="5F122082" w:rsidR="00E42E4C" w:rsidRDefault="009C0F5E" w:rsidP="009C0F5E">
      <w:pPr>
        <w:pStyle w:val="Heading1"/>
      </w:pPr>
      <w:bookmarkStart w:id="0" w:name="_Toc298154923"/>
      <w:r>
        <w:t xml:space="preserve">UTNIF 2015 – Embodiment Kritik </w:t>
      </w:r>
      <w:bookmarkEnd w:id="0"/>
      <w:r w:rsidR="005102CF">
        <w:t>- Paperless</w:t>
      </w:r>
    </w:p>
    <w:p w14:paraId="24596100" w14:textId="377725BA" w:rsidR="00CE7A6B" w:rsidRPr="00CE7A6B" w:rsidRDefault="00CE7A6B" w:rsidP="00CE7A6B">
      <w:pPr>
        <w:jc w:val="center"/>
        <w:rPr>
          <w:rFonts w:ascii="Arial Black" w:hAnsi="Arial Black"/>
        </w:rPr>
      </w:pPr>
      <w:r w:rsidRPr="00CE7A6B">
        <w:rPr>
          <w:rFonts w:ascii="Arial Black" w:hAnsi="Arial Black"/>
        </w:rPr>
        <w:t>Toya &amp; Jaime</w:t>
      </w:r>
    </w:p>
    <w:p w14:paraId="4850E163" w14:textId="13EAF2F4" w:rsidR="003824B3" w:rsidRPr="00CE7A6B" w:rsidRDefault="003824B3" w:rsidP="00CE7A6B">
      <w:pPr>
        <w:jc w:val="center"/>
        <w:rPr>
          <w:rFonts w:ascii="Arial Black" w:hAnsi="Arial Black"/>
        </w:rPr>
      </w:pPr>
      <w:r w:rsidRPr="00CE7A6B">
        <w:rPr>
          <w:rFonts w:ascii="Arial Black" w:hAnsi="Arial Black"/>
        </w:rPr>
        <w:t>Katherine Alexander, Lauren Andrews, Christina Bui, Mosie Burke, Elaine Chen, Jack Delehanty, Tyler Durbin, Amy Ho, Grace Kiersznowski, Matthew Lugibihl, Nathan Metz-lerman, Patrick Molina, Jia (Anita) Pan, Maryanne Pasiewicz, Nikpreet Singh, Alex Sodders, Emi Solorzano, Wai Ho Zhang,</w:t>
      </w:r>
    </w:p>
    <w:sdt>
      <w:sdtPr>
        <w:rPr>
          <w:rFonts w:ascii="Calibri" w:eastAsiaTheme="minorEastAsia" w:hAnsi="Calibri" w:cstheme="minorBidi"/>
          <w:b w:val="0"/>
          <w:bCs w:val="0"/>
          <w:color w:val="auto"/>
          <w:sz w:val="22"/>
          <w:szCs w:val="24"/>
        </w:rPr>
        <w:id w:val="765351009"/>
        <w:docPartObj>
          <w:docPartGallery w:val="Table of Contents"/>
          <w:docPartUnique/>
        </w:docPartObj>
      </w:sdtPr>
      <w:sdtEndPr>
        <w:rPr>
          <w:noProof/>
        </w:rPr>
      </w:sdtEndPr>
      <w:sdtContent>
        <w:p w14:paraId="2C8433DE" w14:textId="159B35B4" w:rsidR="003824B3" w:rsidRDefault="003824B3">
          <w:pPr>
            <w:pStyle w:val="TOCHeading"/>
          </w:pPr>
        </w:p>
        <w:p w14:paraId="6FDAFBC6" w14:textId="77777777" w:rsidR="003824B3" w:rsidRDefault="003824B3">
          <w:pPr>
            <w:pStyle w:val="TOC1"/>
            <w:tabs>
              <w:tab w:val="right" w:leader="dot" w:pos="8630"/>
            </w:tabs>
            <w:rPr>
              <w:noProof/>
            </w:rPr>
          </w:pPr>
          <w:r>
            <w:rPr>
              <w:b w:val="0"/>
            </w:rPr>
            <w:fldChar w:fldCharType="begin"/>
          </w:r>
          <w:r>
            <w:instrText xml:space="preserve"> TOC \o "1-3" \h \z \u </w:instrText>
          </w:r>
          <w:r>
            <w:rPr>
              <w:b w:val="0"/>
            </w:rPr>
            <w:fldChar w:fldCharType="separate"/>
          </w:r>
          <w:r>
            <w:rPr>
              <w:noProof/>
            </w:rPr>
            <w:t>UTNIF 2015 – Embodiment Kritik - Paperless</w:t>
          </w:r>
          <w:r>
            <w:rPr>
              <w:noProof/>
            </w:rPr>
            <w:tab/>
          </w:r>
          <w:r>
            <w:rPr>
              <w:noProof/>
            </w:rPr>
            <w:fldChar w:fldCharType="begin"/>
          </w:r>
          <w:r>
            <w:rPr>
              <w:noProof/>
            </w:rPr>
            <w:instrText xml:space="preserve"> PAGEREF _Toc298154923 \h </w:instrText>
          </w:r>
          <w:r>
            <w:rPr>
              <w:noProof/>
            </w:rPr>
          </w:r>
          <w:r>
            <w:rPr>
              <w:noProof/>
            </w:rPr>
            <w:fldChar w:fldCharType="separate"/>
          </w:r>
          <w:r w:rsidR="003B31D9">
            <w:rPr>
              <w:noProof/>
            </w:rPr>
            <w:t>1</w:t>
          </w:r>
          <w:r>
            <w:rPr>
              <w:noProof/>
            </w:rPr>
            <w:fldChar w:fldCharType="end"/>
          </w:r>
        </w:p>
        <w:p w14:paraId="3EF9BDB0" w14:textId="77777777" w:rsidR="003824B3" w:rsidRDefault="003824B3">
          <w:pPr>
            <w:pStyle w:val="TOC2"/>
            <w:tabs>
              <w:tab w:val="right" w:leader="dot" w:pos="8630"/>
            </w:tabs>
            <w:rPr>
              <w:noProof/>
            </w:rPr>
          </w:pPr>
          <w:r>
            <w:rPr>
              <w:noProof/>
            </w:rPr>
            <w:t>***1NC Shells***</w:t>
          </w:r>
          <w:r>
            <w:rPr>
              <w:noProof/>
            </w:rPr>
            <w:tab/>
          </w:r>
          <w:r>
            <w:rPr>
              <w:noProof/>
            </w:rPr>
            <w:fldChar w:fldCharType="begin"/>
          </w:r>
          <w:r>
            <w:rPr>
              <w:noProof/>
            </w:rPr>
            <w:instrText xml:space="preserve"> PAGEREF _Toc298154924 \h </w:instrText>
          </w:r>
          <w:r>
            <w:rPr>
              <w:noProof/>
            </w:rPr>
          </w:r>
          <w:r>
            <w:rPr>
              <w:noProof/>
            </w:rPr>
            <w:fldChar w:fldCharType="separate"/>
          </w:r>
          <w:r w:rsidR="003B31D9">
            <w:rPr>
              <w:noProof/>
            </w:rPr>
            <w:t>3</w:t>
          </w:r>
          <w:r>
            <w:rPr>
              <w:noProof/>
            </w:rPr>
            <w:fldChar w:fldCharType="end"/>
          </w:r>
        </w:p>
        <w:p w14:paraId="0DEECC00" w14:textId="77777777" w:rsidR="003824B3" w:rsidRDefault="003824B3">
          <w:pPr>
            <w:pStyle w:val="TOC3"/>
            <w:tabs>
              <w:tab w:val="right" w:leader="dot" w:pos="8630"/>
            </w:tabs>
            <w:rPr>
              <w:noProof/>
            </w:rPr>
          </w:pPr>
          <w:r>
            <w:rPr>
              <w:noProof/>
            </w:rPr>
            <w:t>1NC – XO 12333</w:t>
          </w:r>
          <w:r>
            <w:rPr>
              <w:noProof/>
            </w:rPr>
            <w:tab/>
          </w:r>
          <w:r>
            <w:rPr>
              <w:noProof/>
            </w:rPr>
            <w:fldChar w:fldCharType="begin"/>
          </w:r>
          <w:r>
            <w:rPr>
              <w:noProof/>
            </w:rPr>
            <w:instrText xml:space="preserve"> PAGEREF _Toc298154925 \h </w:instrText>
          </w:r>
          <w:r>
            <w:rPr>
              <w:noProof/>
            </w:rPr>
          </w:r>
          <w:r>
            <w:rPr>
              <w:noProof/>
            </w:rPr>
            <w:fldChar w:fldCharType="separate"/>
          </w:r>
          <w:r w:rsidR="003B31D9">
            <w:rPr>
              <w:noProof/>
            </w:rPr>
            <w:t>4</w:t>
          </w:r>
          <w:r>
            <w:rPr>
              <w:noProof/>
            </w:rPr>
            <w:fldChar w:fldCharType="end"/>
          </w:r>
        </w:p>
        <w:p w14:paraId="1D14E548" w14:textId="77777777" w:rsidR="003824B3" w:rsidRDefault="003824B3">
          <w:pPr>
            <w:pStyle w:val="TOC3"/>
            <w:tabs>
              <w:tab w:val="right" w:leader="dot" w:pos="8630"/>
            </w:tabs>
            <w:rPr>
              <w:noProof/>
            </w:rPr>
          </w:pPr>
          <w:r>
            <w:rPr>
              <w:noProof/>
            </w:rPr>
            <w:t>1NC – Drones</w:t>
          </w:r>
          <w:r>
            <w:rPr>
              <w:noProof/>
            </w:rPr>
            <w:tab/>
          </w:r>
          <w:r>
            <w:rPr>
              <w:noProof/>
            </w:rPr>
            <w:fldChar w:fldCharType="begin"/>
          </w:r>
          <w:r>
            <w:rPr>
              <w:noProof/>
            </w:rPr>
            <w:instrText xml:space="preserve"> PAGEREF _Toc298154926 \h </w:instrText>
          </w:r>
          <w:r>
            <w:rPr>
              <w:noProof/>
            </w:rPr>
          </w:r>
          <w:r>
            <w:rPr>
              <w:noProof/>
            </w:rPr>
            <w:fldChar w:fldCharType="separate"/>
          </w:r>
          <w:r w:rsidR="003B31D9">
            <w:rPr>
              <w:noProof/>
            </w:rPr>
            <w:t>6</w:t>
          </w:r>
          <w:r>
            <w:rPr>
              <w:noProof/>
            </w:rPr>
            <w:fldChar w:fldCharType="end"/>
          </w:r>
        </w:p>
        <w:p w14:paraId="45ACC75C" w14:textId="77777777" w:rsidR="003824B3" w:rsidRDefault="003824B3">
          <w:pPr>
            <w:pStyle w:val="TOC3"/>
            <w:tabs>
              <w:tab w:val="right" w:leader="dot" w:pos="8630"/>
            </w:tabs>
            <w:rPr>
              <w:noProof/>
            </w:rPr>
          </w:pPr>
          <w:r>
            <w:rPr>
              <w:noProof/>
            </w:rPr>
            <w:t>1NC – Foucault</w:t>
          </w:r>
          <w:r>
            <w:rPr>
              <w:noProof/>
            </w:rPr>
            <w:tab/>
          </w:r>
          <w:r>
            <w:rPr>
              <w:noProof/>
            </w:rPr>
            <w:fldChar w:fldCharType="begin"/>
          </w:r>
          <w:r>
            <w:rPr>
              <w:noProof/>
            </w:rPr>
            <w:instrText xml:space="preserve"> PAGEREF _Toc298154927 \h </w:instrText>
          </w:r>
          <w:r>
            <w:rPr>
              <w:noProof/>
            </w:rPr>
          </w:r>
          <w:r>
            <w:rPr>
              <w:noProof/>
            </w:rPr>
            <w:fldChar w:fldCharType="separate"/>
          </w:r>
          <w:r w:rsidR="003B31D9">
            <w:rPr>
              <w:noProof/>
            </w:rPr>
            <w:t>6</w:t>
          </w:r>
          <w:r>
            <w:rPr>
              <w:noProof/>
            </w:rPr>
            <w:fldChar w:fldCharType="end"/>
          </w:r>
        </w:p>
        <w:p w14:paraId="1068E3D9" w14:textId="77777777" w:rsidR="003824B3" w:rsidRDefault="003824B3">
          <w:pPr>
            <w:pStyle w:val="TOC3"/>
            <w:tabs>
              <w:tab w:val="right" w:leader="dot" w:pos="8630"/>
            </w:tabs>
            <w:rPr>
              <w:noProof/>
            </w:rPr>
          </w:pPr>
          <w:r>
            <w:rPr>
              <w:noProof/>
            </w:rPr>
            <w:t>1NC – Sophomores: TSA</w:t>
          </w:r>
          <w:r>
            <w:rPr>
              <w:noProof/>
            </w:rPr>
            <w:tab/>
          </w:r>
          <w:r>
            <w:rPr>
              <w:noProof/>
            </w:rPr>
            <w:fldChar w:fldCharType="begin"/>
          </w:r>
          <w:r>
            <w:rPr>
              <w:noProof/>
            </w:rPr>
            <w:instrText xml:space="preserve"> PAGEREF _Toc298154928 \h </w:instrText>
          </w:r>
          <w:r>
            <w:rPr>
              <w:noProof/>
            </w:rPr>
          </w:r>
          <w:r>
            <w:rPr>
              <w:noProof/>
            </w:rPr>
            <w:fldChar w:fldCharType="separate"/>
          </w:r>
          <w:r w:rsidR="003B31D9">
            <w:rPr>
              <w:noProof/>
            </w:rPr>
            <w:t>6</w:t>
          </w:r>
          <w:r>
            <w:rPr>
              <w:noProof/>
            </w:rPr>
            <w:fldChar w:fldCharType="end"/>
          </w:r>
        </w:p>
        <w:p w14:paraId="22F9C3FD" w14:textId="77777777" w:rsidR="003824B3" w:rsidRDefault="003824B3">
          <w:pPr>
            <w:pStyle w:val="TOC3"/>
            <w:tabs>
              <w:tab w:val="right" w:leader="dot" w:pos="8630"/>
            </w:tabs>
            <w:rPr>
              <w:noProof/>
            </w:rPr>
          </w:pPr>
          <w:r>
            <w:rPr>
              <w:noProof/>
            </w:rPr>
            <w:t>1NC – Survivors: Welfare</w:t>
          </w:r>
          <w:r>
            <w:rPr>
              <w:noProof/>
            </w:rPr>
            <w:tab/>
          </w:r>
          <w:r>
            <w:rPr>
              <w:noProof/>
            </w:rPr>
            <w:fldChar w:fldCharType="begin"/>
          </w:r>
          <w:r>
            <w:rPr>
              <w:noProof/>
            </w:rPr>
            <w:instrText xml:space="preserve"> PAGEREF _Toc298154929 \h </w:instrText>
          </w:r>
          <w:r>
            <w:rPr>
              <w:noProof/>
            </w:rPr>
          </w:r>
          <w:r>
            <w:rPr>
              <w:noProof/>
            </w:rPr>
            <w:fldChar w:fldCharType="separate"/>
          </w:r>
          <w:r w:rsidR="003B31D9">
            <w:rPr>
              <w:noProof/>
            </w:rPr>
            <w:t>6</w:t>
          </w:r>
          <w:r>
            <w:rPr>
              <w:noProof/>
            </w:rPr>
            <w:fldChar w:fldCharType="end"/>
          </w:r>
        </w:p>
        <w:p w14:paraId="62E097AD" w14:textId="77777777" w:rsidR="003824B3" w:rsidRDefault="003824B3">
          <w:pPr>
            <w:pStyle w:val="TOC3"/>
            <w:tabs>
              <w:tab w:val="right" w:leader="dot" w:pos="8630"/>
            </w:tabs>
            <w:rPr>
              <w:noProof/>
            </w:rPr>
          </w:pPr>
          <w:r>
            <w:rPr>
              <w:noProof/>
            </w:rPr>
            <w:t>1NC – Survivors: Anxiety</w:t>
          </w:r>
          <w:r>
            <w:rPr>
              <w:noProof/>
            </w:rPr>
            <w:tab/>
          </w:r>
          <w:r>
            <w:rPr>
              <w:noProof/>
            </w:rPr>
            <w:fldChar w:fldCharType="begin"/>
          </w:r>
          <w:r>
            <w:rPr>
              <w:noProof/>
            </w:rPr>
            <w:instrText xml:space="preserve"> PAGEREF _Toc298154930 \h </w:instrText>
          </w:r>
          <w:r>
            <w:rPr>
              <w:noProof/>
            </w:rPr>
          </w:r>
          <w:r>
            <w:rPr>
              <w:noProof/>
            </w:rPr>
            <w:fldChar w:fldCharType="separate"/>
          </w:r>
          <w:r w:rsidR="003B31D9">
            <w:rPr>
              <w:noProof/>
            </w:rPr>
            <w:t>6</w:t>
          </w:r>
          <w:r>
            <w:rPr>
              <w:noProof/>
            </w:rPr>
            <w:fldChar w:fldCharType="end"/>
          </w:r>
        </w:p>
        <w:p w14:paraId="5D27AEB9" w14:textId="77777777" w:rsidR="003824B3" w:rsidRDefault="003824B3">
          <w:pPr>
            <w:pStyle w:val="TOC2"/>
            <w:tabs>
              <w:tab w:val="right" w:leader="dot" w:pos="8630"/>
            </w:tabs>
            <w:rPr>
              <w:noProof/>
            </w:rPr>
          </w:pPr>
          <w:r>
            <w:rPr>
              <w:noProof/>
            </w:rPr>
            <w:t>*** Links ***</w:t>
          </w:r>
          <w:r>
            <w:rPr>
              <w:noProof/>
            </w:rPr>
            <w:tab/>
          </w:r>
          <w:r>
            <w:rPr>
              <w:noProof/>
            </w:rPr>
            <w:fldChar w:fldCharType="begin"/>
          </w:r>
          <w:r>
            <w:rPr>
              <w:noProof/>
            </w:rPr>
            <w:instrText xml:space="preserve"> PAGEREF _Toc298154931 \h </w:instrText>
          </w:r>
          <w:r>
            <w:rPr>
              <w:noProof/>
            </w:rPr>
          </w:r>
          <w:r>
            <w:rPr>
              <w:noProof/>
            </w:rPr>
            <w:fldChar w:fldCharType="separate"/>
          </w:r>
          <w:r w:rsidR="003B31D9">
            <w:rPr>
              <w:noProof/>
            </w:rPr>
            <w:t>6</w:t>
          </w:r>
          <w:r>
            <w:rPr>
              <w:noProof/>
            </w:rPr>
            <w:fldChar w:fldCharType="end"/>
          </w:r>
        </w:p>
        <w:p w14:paraId="5666D81B" w14:textId="77777777" w:rsidR="003824B3" w:rsidRDefault="003824B3">
          <w:pPr>
            <w:pStyle w:val="TOC3"/>
            <w:tabs>
              <w:tab w:val="right" w:leader="dot" w:pos="8630"/>
            </w:tabs>
            <w:rPr>
              <w:noProof/>
            </w:rPr>
          </w:pPr>
          <w:r>
            <w:rPr>
              <w:noProof/>
            </w:rPr>
            <w:t>Anxiety</w:t>
          </w:r>
          <w:r>
            <w:rPr>
              <w:noProof/>
            </w:rPr>
            <w:tab/>
          </w:r>
          <w:r>
            <w:rPr>
              <w:noProof/>
            </w:rPr>
            <w:fldChar w:fldCharType="begin"/>
          </w:r>
          <w:r>
            <w:rPr>
              <w:noProof/>
            </w:rPr>
            <w:instrText xml:space="preserve"> PAGEREF _Toc298154932 \h </w:instrText>
          </w:r>
          <w:r>
            <w:rPr>
              <w:noProof/>
            </w:rPr>
          </w:r>
          <w:r>
            <w:rPr>
              <w:noProof/>
            </w:rPr>
            <w:fldChar w:fldCharType="separate"/>
          </w:r>
          <w:r w:rsidR="003B31D9">
            <w:rPr>
              <w:noProof/>
            </w:rPr>
            <w:t>6</w:t>
          </w:r>
          <w:r>
            <w:rPr>
              <w:noProof/>
            </w:rPr>
            <w:fldChar w:fldCharType="end"/>
          </w:r>
        </w:p>
        <w:p w14:paraId="427D6909" w14:textId="77777777" w:rsidR="003824B3" w:rsidRDefault="003824B3">
          <w:pPr>
            <w:pStyle w:val="TOC3"/>
            <w:tabs>
              <w:tab w:val="right" w:leader="dot" w:pos="8630"/>
            </w:tabs>
            <w:rPr>
              <w:noProof/>
            </w:rPr>
          </w:pPr>
          <w:r>
            <w:rPr>
              <w:noProof/>
            </w:rPr>
            <w:t>Embodiment</w:t>
          </w:r>
          <w:r>
            <w:rPr>
              <w:noProof/>
            </w:rPr>
            <w:tab/>
          </w:r>
          <w:r>
            <w:rPr>
              <w:noProof/>
            </w:rPr>
            <w:fldChar w:fldCharType="begin"/>
          </w:r>
          <w:r>
            <w:rPr>
              <w:noProof/>
            </w:rPr>
            <w:instrText xml:space="preserve"> PAGEREF _Toc298154933 \h </w:instrText>
          </w:r>
          <w:r>
            <w:rPr>
              <w:noProof/>
            </w:rPr>
          </w:r>
          <w:r>
            <w:rPr>
              <w:noProof/>
            </w:rPr>
            <w:fldChar w:fldCharType="separate"/>
          </w:r>
          <w:r w:rsidR="003B31D9">
            <w:rPr>
              <w:noProof/>
            </w:rPr>
            <w:t>6</w:t>
          </w:r>
          <w:r>
            <w:rPr>
              <w:noProof/>
            </w:rPr>
            <w:fldChar w:fldCharType="end"/>
          </w:r>
        </w:p>
        <w:p w14:paraId="60336751" w14:textId="77777777" w:rsidR="003824B3" w:rsidRDefault="003824B3">
          <w:pPr>
            <w:pStyle w:val="TOC3"/>
            <w:tabs>
              <w:tab w:val="right" w:leader="dot" w:pos="8630"/>
            </w:tabs>
            <w:rPr>
              <w:noProof/>
            </w:rPr>
          </w:pPr>
          <w:r>
            <w:rPr>
              <w:noProof/>
            </w:rPr>
            <w:t>Foucault</w:t>
          </w:r>
          <w:r>
            <w:rPr>
              <w:noProof/>
            </w:rPr>
            <w:tab/>
          </w:r>
          <w:r>
            <w:rPr>
              <w:noProof/>
            </w:rPr>
            <w:fldChar w:fldCharType="begin"/>
          </w:r>
          <w:r>
            <w:rPr>
              <w:noProof/>
            </w:rPr>
            <w:instrText xml:space="preserve"> PAGEREF _Toc298154934 \h </w:instrText>
          </w:r>
          <w:r>
            <w:rPr>
              <w:noProof/>
            </w:rPr>
          </w:r>
          <w:r>
            <w:rPr>
              <w:noProof/>
            </w:rPr>
            <w:fldChar w:fldCharType="separate"/>
          </w:r>
          <w:r w:rsidR="003B31D9">
            <w:rPr>
              <w:noProof/>
            </w:rPr>
            <w:t>6</w:t>
          </w:r>
          <w:r>
            <w:rPr>
              <w:noProof/>
            </w:rPr>
            <w:fldChar w:fldCharType="end"/>
          </w:r>
        </w:p>
        <w:p w14:paraId="2F0F8198" w14:textId="77777777" w:rsidR="003824B3" w:rsidRDefault="003824B3">
          <w:pPr>
            <w:pStyle w:val="TOC3"/>
            <w:tabs>
              <w:tab w:val="right" w:leader="dot" w:pos="8630"/>
            </w:tabs>
            <w:rPr>
              <w:noProof/>
            </w:rPr>
          </w:pPr>
          <w:r>
            <w:rPr>
              <w:noProof/>
            </w:rPr>
            <w:t>Gendered Language</w:t>
          </w:r>
          <w:r>
            <w:rPr>
              <w:noProof/>
            </w:rPr>
            <w:tab/>
          </w:r>
          <w:r>
            <w:rPr>
              <w:noProof/>
            </w:rPr>
            <w:fldChar w:fldCharType="begin"/>
          </w:r>
          <w:r>
            <w:rPr>
              <w:noProof/>
            </w:rPr>
            <w:instrText xml:space="preserve"> PAGEREF _Toc298154935 \h </w:instrText>
          </w:r>
          <w:r>
            <w:rPr>
              <w:noProof/>
            </w:rPr>
          </w:r>
          <w:r>
            <w:rPr>
              <w:noProof/>
            </w:rPr>
            <w:fldChar w:fldCharType="separate"/>
          </w:r>
          <w:r w:rsidR="003B31D9">
            <w:rPr>
              <w:noProof/>
            </w:rPr>
            <w:t>6</w:t>
          </w:r>
          <w:r>
            <w:rPr>
              <w:noProof/>
            </w:rPr>
            <w:fldChar w:fldCharType="end"/>
          </w:r>
        </w:p>
        <w:p w14:paraId="00EB5EAB" w14:textId="77777777" w:rsidR="003824B3" w:rsidRDefault="003824B3">
          <w:pPr>
            <w:pStyle w:val="TOC3"/>
            <w:tabs>
              <w:tab w:val="right" w:leader="dot" w:pos="8630"/>
            </w:tabs>
            <w:rPr>
              <w:noProof/>
            </w:rPr>
          </w:pPr>
          <w:r>
            <w:rPr>
              <w:noProof/>
            </w:rPr>
            <w:t>Giroux</w:t>
          </w:r>
          <w:r>
            <w:rPr>
              <w:noProof/>
            </w:rPr>
            <w:tab/>
          </w:r>
          <w:r>
            <w:rPr>
              <w:noProof/>
            </w:rPr>
            <w:fldChar w:fldCharType="begin"/>
          </w:r>
          <w:r>
            <w:rPr>
              <w:noProof/>
            </w:rPr>
            <w:instrText xml:space="preserve"> PAGEREF _Toc298154936 \h </w:instrText>
          </w:r>
          <w:r>
            <w:rPr>
              <w:noProof/>
            </w:rPr>
          </w:r>
          <w:r>
            <w:rPr>
              <w:noProof/>
            </w:rPr>
            <w:fldChar w:fldCharType="separate"/>
          </w:r>
          <w:r w:rsidR="003B31D9">
            <w:rPr>
              <w:noProof/>
            </w:rPr>
            <w:t>6</w:t>
          </w:r>
          <w:r>
            <w:rPr>
              <w:noProof/>
            </w:rPr>
            <w:fldChar w:fldCharType="end"/>
          </w:r>
        </w:p>
        <w:p w14:paraId="609B6D4F" w14:textId="77777777" w:rsidR="003824B3" w:rsidRDefault="003824B3">
          <w:pPr>
            <w:pStyle w:val="TOC3"/>
            <w:tabs>
              <w:tab w:val="right" w:leader="dot" w:pos="8630"/>
            </w:tabs>
            <w:rPr>
              <w:noProof/>
            </w:rPr>
          </w:pPr>
          <w:r>
            <w:rPr>
              <w:noProof/>
            </w:rPr>
            <w:t>High Theory</w:t>
          </w:r>
          <w:r>
            <w:rPr>
              <w:noProof/>
            </w:rPr>
            <w:tab/>
          </w:r>
          <w:r>
            <w:rPr>
              <w:noProof/>
            </w:rPr>
            <w:fldChar w:fldCharType="begin"/>
          </w:r>
          <w:r>
            <w:rPr>
              <w:noProof/>
            </w:rPr>
            <w:instrText xml:space="preserve"> PAGEREF _Toc298154937 \h </w:instrText>
          </w:r>
          <w:r>
            <w:rPr>
              <w:noProof/>
            </w:rPr>
          </w:r>
          <w:r>
            <w:rPr>
              <w:noProof/>
            </w:rPr>
            <w:fldChar w:fldCharType="separate"/>
          </w:r>
          <w:r w:rsidR="003B31D9">
            <w:rPr>
              <w:noProof/>
            </w:rPr>
            <w:t>6</w:t>
          </w:r>
          <w:r>
            <w:rPr>
              <w:noProof/>
            </w:rPr>
            <w:fldChar w:fldCharType="end"/>
          </w:r>
        </w:p>
        <w:p w14:paraId="45BD4977" w14:textId="77777777" w:rsidR="003824B3" w:rsidRDefault="003824B3">
          <w:pPr>
            <w:pStyle w:val="TOC3"/>
            <w:tabs>
              <w:tab w:val="right" w:leader="dot" w:pos="8630"/>
            </w:tabs>
            <w:rPr>
              <w:noProof/>
            </w:rPr>
          </w:pPr>
          <w:r>
            <w:rPr>
              <w:noProof/>
            </w:rPr>
            <w:t>Islamophobia</w:t>
          </w:r>
          <w:r>
            <w:rPr>
              <w:noProof/>
            </w:rPr>
            <w:tab/>
          </w:r>
          <w:r>
            <w:rPr>
              <w:noProof/>
            </w:rPr>
            <w:fldChar w:fldCharType="begin"/>
          </w:r>
          <w:r>
            <w:rPr>
              <w:noProof/>
            </w:rPr>
            <w:instrText xml:space="preserve"> PAGEREF _Toc298154938 \h </w:instrText>
          </w:r>
          <w:r>
            <w:rPr>
              <w:noProof/>
            </w:rPr>
          </w:r>
          <w:r>
            <w:rPr>
              <w:noProof/>
            </w:rPr>
            <w:fldChar w:fldCharType="separate"/>
          </w:r>
          <w:r w:rsidR="003B31D9">
            <w:rPr>
              <w:noProof/>
            </w:rPr>
            <w:t>6</w:t>
          </w:r>
          <w:r>
            <w:rPr>
              <w:noProof/>
            </w:rPr>
            <w:fldChar w:fldCharType="end"/>
          </w:r>
        </w:p>
        <w:p w14:paraId="09B83067" w14:textId="77777777" w:rsidR="003824B3" w:rsidRDefault="003824B3">
          <w:pPr>
            <w:pStyle w:val="TOC3"/>
            <w:tabs>
              <w:tab w:val="right" w:leader="dot" w:pos="8630"/>
            </w:tabs>
            <w:rPr>
              <w:noProof/>
            </w:rPr>
          </w:pPr>
          <w:r>
            <w:rPr>
              <w:noProof/>
            </w:rPr>
            <w:t>Legal Reform</w:t>
          </w:r>
          <w:r>
            <w:rPr>
              <w:noProof/>
            </w:rPr>
            <w:tab/>
          </w:r>
          <w:r>
            <w:rPr>
              <w:noProof/>
            </w:rPr>
            <w:fldChar w:fldCharType="begin"/>
          </w:r>
          <w:r>
            <w:rPr>
              <w:noProof/>
            </w:rPr>
            <w:instrText xml:space="preserve"> PAGEREF _Toc298154939 \h </w:instrText>
          </w:r>
          <w:r>
            <w:rPr>
              <w:noProof/>
            </w:rPr>
          </w:r>
          <w:r>
            <w:rPr>
              <w:noProof/>
            </w:rPr>
            <w:fldChar w:fldCharType="separate"/>
          </w:r>
          <w:r w:rsidR="003B31D9">
            <w:rPr>
              <w:noProof/>
            </w:rPr>
            <w:t>6</w:t>
          </w:r>
          <w:r>
            <w:rPr>
              <w:noProof/>
            </w:rPr>
            <w:fldChar w:fldCharType="end"/>
          </w:r>
        </w:p>
        <w:p w14:paraId="7A258E8B" w14:textId="77777777" w:rsidR="003824B3" w:rsidRDefault="003824B3">
          <w:pPr>
            <w:pStyle w:val="TOC3"/>
            <w:tabs>
              <w:tab w:val="right" w:leader="dot" w:pos="8630"/>
            </w:tabs>
            <w:rPr>
              <w:noProof/>
            </w:rPr>
          </w:pPr>
          <w:r>
            <w:rPr>
              <w:noProof/>
            </w:rPr>
            <w:t>Omission</w:t>
          </w:r>
          <w:r>
            <w:rPr>
              <w:noProof/>
            </w:rPr>
            <w:tab/>
          </w:r>
          <w:r>
            <w:rPr>
              <w:noProof/>
            </w:rPr>
            <w:fldChar w:fldCharType="begin"/>
          </w:r>
          <w:r>
            <w:rPr>
              <w:noProof/>
            </w:rPr>
            <w:instrText xml:space="preserve"> PAGEREF _Toc298154940 \h </w:instrText>
          </w:r>
          <w:r>
            <w:rPr>
              <w:noProof/>
            </w:rPr>
          </w:r>
          <w:r>
            <w:rPr>
              <w:noProof/>
            </w:rPr>
            <w:fldChar w:fldCharType="separate"/>
          </w:r>
          <w:r w:rsidR="003B31D9">
            <w:rPr>
              <w:noProof/>
            </w:rPr>
            <w:t>6</w:t>
          </w:r>
          <w:r>
            <w:rPr>
              <w:noProof/>
            </w:rPr>
            <w:fldChar w:fldCharType="end"/>
          </w:r>
        </w:p>
        <w:p w14:paraId="0DDA745E" w14:textId="77777777" w:rsidR="003824B3" w:rsidRDefault="003824B3">
          <w:pPr>
            <w:pStyle w:val="TOC3"/>
            <w:tabs>
              <w:tab w:val="right" w:leader="dot" w:pos="8630"/>
            </w:tabs>
            <w:rPr>
              <w:noProof/>
            </w:rPr>
          </w:pPr>
          <w:r>
            <w:rPr>
              <w:noProof/>
            </w:rPr>
            <w:t>The State</w:t>
          </w:r>
          <w:r>
            <w:rPr>
              <w:noProof/>
            </w:rPr>
            <w:tab/>
          </w:r>
          <w:r>
            <w:rPr>
              <w:noProof/>
            </w:rPr>
            <w:fldChar w:fldCharType="begin"/>
          </w:r>
          <w:r>
            <w:rPr>
              <w:noProof/>
            </w:rPr>
            <w:instrText xml:space="preserve"> PAGEREF _Toc298154941 \h </w:instrText>
          </w:r>
          <w:r>
            <w:rPr>
              <w:noProof/>
            </w:rPr>
          </w:r>
          <w:r>
            <w:rPr>
              <w:noProof/>
            </w:rPr>
            <w:fldChar w:fldCharType="separate"/>
          </w:r>
          <w:r w:rsidR="003B31D9">
            <w:rPr>
              <w:noProof/>
            </w:rPr>
            <w:t>6</w:t>
          </w:r>
          <w:r>
            <w:rPr>
              <w:noProof/>
            </w:rPr>
            <w:fldChar w:fldCharType="end"/>
          </w:r>
        </w:p>
        <w:p w14:paraId="10AEF605" w14:textId="77777777" w:rsidR="003824B3" w:rsidRDefault="003824B3">
          <w:pPr>
            <w:pStyle w:val="TOC3"/>
            <w:tabs>
              <w:tab w:val="right" w:leader="dot" w:pos="8630"/>
            </w:tabs>
            <w:rPr>
              <w:noProof/>
            </w:rPr>
          </w:pPr>
          <w:r>
            <w:rPr>
              <w:noProof/>
            </w:rPr>
            <w:t>Surveillance Studies</w:t>
          </w:r>
          <w:r>
            <w:rPr>
              <w:noProof/>
            </w:rPr>
            <w:tab/>
          </w:r>
          <w:r>
            <w:rPr>
              <w:noProof/>
            </w:rPr>
            <w:fldChar w:fldCharType="begin"/>
          </w:r>
          <w:r>
            <w:rPr>
              <w:noProof/>
            </w:rPr>
            <w:instrText xml:space="preserve"> PAGEREF _Toc298154942 \h </w:instrText>
          </w:r>
          <w:r>
            <w:rPr>
              <w:noProof/>
            </w:rPr>
          </w:r>
          <w:r>
            <w:rPr>
              <w:noProof/>
            </w:rPr>
            <w:fldChar w:fldCharType="separate"/>
          </w:r>
          <w:r w:rsidR="003B31D9">
            <w:rPr>
              <w:noProof/>
            </w:rPr>
            <w:t>6</w:t>
          </w:r>
          <w:r>
            <w:rPr>
              <w:noProof/>
            </w:rPr>
            <w:fldChar w:fldCharType="end"/>
          </w:r>
        </w:p>
        <w:p w14:paraId="2320D650" w14:textId="77777777" w:rsidR="003824B3" w:rsidRDefault="003824B3">
          <w:pPr>
            <w:pStyle w:val="TOC3"/>
            <w:tabs>
              <w:tab w:val="right" w:leader="dot" w:pos="8630"/>
            </w:tabs>
            <w:rPr>
              <w:noProof/>
            </w:rPr>
          </w:pPr>
          <w:r>
            <w:rPr>
              <w:noProof/>
            </w:rPr>
            <w:t>Satiable Demands</w:t>
          </w:r>
          <w:r>
            <w:rPr>
              <w:noProof/>
            </w:rPr>
            <w:tab/>
          </w:r>
          <w:r>
            <w:rPr>
              <w:noProof/>
            </w:rPr>
            <w:fldChar w:fldCharType="begin"/>
          </w:r>
          <w:r>
            <w:rPr>
              <w:noProof/>
            </w:rPr>
            <w:instrText xml:space="preserve"> PAGEREF _Toc298154943 \h </w:instrText>
          </w:r>
          <w:r>
            <w:rPr>
              <w:noProof/>
            </w:rPr>
          </w:r>
          <w:r>
            <w:rPr>
              <w:noProof/>
            </w:rPr>
            <w:fldChar w:fldCharType="separate"/>
          </w:r>
          <w:r w:rsidR="003B31D9">
            <w:rPr>
              <w:noProof/>
            </w:rPr>
            <w:t>6</w:t>
          </w:r>
          <w:r>
            <w:rPr>
              <w:noProof/>
            </w:rPr>
            <w:fldChar w:fldCharType="end"/>
          </w:r>
        </w:p>
        <w:p w14:paraId="3DCA9341" w14:textId="77777777" w:rsidR="003824B3" w:rsidRDefault="003824B3">
          <w:pPr>
            <w:pStyle w:val="TOC3"/>
            <w:tabs>
              <w:tab w:val="right" w:leader="dot" w:pos="8630"/>
            </w:tabs>
            <w:rPr>
              <w:noProof/>
            </w:rPr>
          </w:pPr>
          <w:r>
            <w:rPr>
              <w:noProof/>
            </w:rPr>
            <w:t>Settler Colonialism</w:t>
          </w:r>
          <w:r>
            <w:rPr>
              <w:noProof/>
            </w:rPr>
            <w:tab/>
          </w:r>
          <w:r>
            <w:rPr>
              <w:noProof/>
            </w:rPr>
            <w:fldChar w:fldCharType="begin"/>
          </w:r>
          <w:r>
            <w:rPr>
              <w:noProof/>
            </w:rPr>
            <w:instrText xml:space="preserve"> PAGEREF _Toc298154944 \h </w:instrText>
          </w:r>
          <w:r>
            <w:rPr>
              <w:noProof/>
            </w:rPr>
          </w:r>
          <w:r>
            <w:rPr>
              <w:noProof/>
            </w:rPr>
            <w:fldChar w:fldCharType="separate"/>
          </w:r>
          <w:r w:rsidR="003B31D9">
            <w:rPr>
              <w:noProof/>
            </w:rPr>
            <w:t>6</w:t>
          </w:r>
          <w:r>
            <w:rPr>
              <w:noProof/>
            </w:rPr>
            <w:fldChar w:fldCharType="end"/>
          </w:r>
        </w:p>
        <w:p w14:paraId="1F7FF670" w14:textId="77777777" w:rsidR="003824B3" w:rsidRDefault="003824B3">
          <w:pPr>
            <w:pStyle w:val="TOC3"/>
            <w:tabs>
              <w:tab w:val="right" w:leader="dot" w:pos="8630"/>
            </w:tabs>
            <w:rPr>
              <w:noProof/>
            </w:rPr>
          </w:pPr>
          <w:r>
            <w:rPr>
              <w:noProof/>
            </w:rPr>
            <w:t>Welfare</w:t>
          </w:r>
          <w:r>
            <w:rPr>
              <w:noProof/>
            </w:rPr>
            <w:tab/>
          </w:r>
          <w:r>
            <w:rPr>
              <w:noProof/>
            </w:rPr>
            <w:fldChar w:fldCharType="begin"/>
          </w:r>
          <w:r>
            <w:rPr>
              <w:noProof/>
            </w:rPr>
            <w:instrText xml:space="preserve"> PAGEREF _Toc298154945 \h </w:instrText>
          </w:r>
          <w:r>
            <w:rPr>
              <w:noProof/>
            </w:rPr>
          </w:r>
          <w:r>
            <w:rPr>
              <w:noProof/>
            </w:rPr>
            <w:fldChar w:fldCharType="separate"/>
          </w:r>
          <w:r w:rsidR="003B31D9">
            <w:rPr>
              <w:noProof/>
            </w:rPr>
            <w:t>6</w:t>
          </w:r>
          <w:r>
            <w:rPr>
              <w:noProof/>
            </w:rPr>
            <w:fldChar w:fldCharType="end"/>
          </w:r>
        </w:p>
        <w:p w14:paraId="0B1DE7A7" w14:textId="77777777" w:rsidR="003824B3" w:rsidRDefault="003824B3">
          <w:pPr>
            <w:pStyle w:val="TOC3"/>
            <w:tabs>
              <w:tab w:val="right" w:leader="dot" w:pos="8630"/>
            </w:tabs>
            <w:rPr>
              <w:noProof/>
            </w:rPr>
          </w:pPr>
          <w:r>
            <w:rPr>
              <w:noProof/>
            </w:rPr>
            <w:t>War/Violence Inev</w:t>
          </w:r>
          <w:r>
            <w:rPr>
              <w:noProof/>
            </w:rPr>
            <w:tab/>
          </w:r>
          <w:r>
            <w:rPr>
              <w:noProof/>
            </w:rPr>
            <w:fldChar w:fldCharType="begin"/>
          </w:r>
          <w:r>
            <w:rPr>
              <w:noProof/>
            </w:rPr>
            <w:instrText xml:space="preserve"> PAGEREF _Toc298154946 \h </w:instrText>
          </w:r>
          <w:r>
            <w:rPr>
              <w:noProof/>
            </w:rPr>
          </w:r>
          <w:r>
            <w:rPr>
              <w:noProof/>
            </w:rPr>
            <w:fldChar w:fldCharType="separate"/>
          </w:r>
          <w:r w:rsidR="003B31D9">
            <w:rPr>
              <w:noProof/>
            </w:rPr>
            <w:t>6</w:t>
          </w:r>
          <w:r>
            <w:rPr>
              <w:noProof/>
            </w:rPr>
            <w:fldChar w:fldCharType="end"/>
          </w:r>
        </w:p>
        <w:p w14:paraId="154CB7A7" w14:textId="77777777" w:rsidR="003824B3" w:rsidRDefault="003824B3">
          <w:pPr>
            <w:pStyle w:val="TOC2"/>
            <w:tabs>
              <w:tab w:val="right" w:leader="dot" w:pos="8630"/>
            </w:tabs>
            <w:rPr>
              <w:noProof/>
            </w:rPr>
          </w:pPr>
          <w:r>
            <w:rPr>
              <w:noProof/>
            </w:rPr>
            <w:t>*** Impacts ***</w:t>
          </w:r>
          <w:r>
            <w:rPr>
              <w:noProof/>
            </w:rPr>
            <w:tab/>
          </w:r>
          <w:r>
            <w:rPr>
              <w:noProof/>
            </w:rPr>
            <w:fldChar w:fldCharType="begin"/>
          </w:r>
          <w:r>
            <w:rPr>
              <w:noProof/>
            </w:rPr>
            <w:instrText xml:space="preserve"> PAGEREF _Toc298154947 \h </w:instrText>
          </w:r>
          <w:r>
            <w:rPr>
              <w:noProof/>
            </w:rPr>
          </w:r>
          <w:r>
            <w:rPr>
              <w:noProof/>
            </w:rPr>
            <w:fldChar w:fldCharType="separate"/>
          </w:r>
          <w:r w:rsidR="003B31D9">
            <w:rPr>
              <w:noProof/>
            </w:rPr>
            <w:t>6</w:t>
          </w:r>
          <w:r>
            <w:rPr>
              <w:noProof/>
            </w:rPr>
            <w:fldChar w:fldCharType="end"/>
          </w:r>
        </w:p>
        <w:p w14:paraId="3B2E4E2C" w14:textId="77777777" w:rsidR="003824B3" w:rsidRDefault="003824B3">
          <w:pPr>
            <w:pStyle w:val="TOC3"/>
            <w:tabs>
              <w:tab w:val="right" w:leader="dot" w:pos="8630"/>
            </w:tabs>
            <w:rPr>
              <w:noProof/>
            </w:rPr>
          </w:pPr>
          <w:r>
            <w:rPr>
              <w:noProof/>
            </w:rPr>
            <w:t>War</w:t>
          </w:r>
          <w:r>
            <w:rPr>
              <w:noProof/>
            </w:rPr>
            <w:tab/>
          </w:r>
          <w:r>
            <w:rPr>
              <w:noProof/>
            </w:rPr>
            <w:fldChar w:fldCharType="begin"/>
          </w:r>
          <w:r>
            <w:rPr>
              <w:noProof/>
            </w:rPr>
            <w:instrText xml:space="preserve"> PAGEREF _Toc298154948 \h </w:instrText>
          </w:r>
          <w:r>
            <w:rPr>
              <w:noProof/>
            </w:rPr>
          </w:r>
          <w:r>
            <w:rPr>
              <w:noProof/>
            </w:rPr>
            <w:fldChar w:fldCharType="separate"/>
          </w:r>
          <w:r w:rsidR="003B31D9">
            <w:rPr>
              <w:noProof/>
            </w:rPr>
            <w:t>6</w:t>
          </w:r>
          <w:r>
            <w:rPr>
              <w:noProof/>
            </w:rPr>
            <w:fldChar w:fldCharType="end"/>
          </w:r>
        </w:p>
        <w:p w14:paraId="7A79B2EA" w14:textId="77777777" w:rsidR="003824B3" w:rsidRDefault="003824B3">
          <w:pPr>
            <w:pStyle w:val="TOC3"/>
            <w:tabs>
              <w:tab w:val="right" w:leader="dot" w:pos="8630"/>
            </w:tabs>
            <w:rPr>
              <w:noProof/>
            </w:rPr>
          </w:pPr>
          <w:r>
            <w:rPr>
              <w:noProof/>
            </w:rPr>
            <w:t>Structural Violence</w:t>
          </w:r>
          <w:r>
            <w:rPr>
              <w:noProof/>
            </w:rPr>
            <w:tab/>
          </w:r>
          <w:r>
            <w:rPr>
              <w:noProof/>
            </w:rPr>
            <w:fldChar w:fldCharType="begin"/>
          </w:r>
          <w:r>
            <w:rPr>
              <w:noProof/>
            </w:rPr>
            <w:instrText xml:space="preserve"> PAGEREF _Toc298154949 \h </w:instrText>
          </w:r>
          <w:r>
            <w:rPr>
              <w:noProof/>
            </w:rPr>
          </w:r>
          <w:r>
            <w:rPr>
              <w:noProof/>
            </w:rPr>
            <w:fldChar w:fldCharType="separate"/>
          </w:r>
          <w:r w:rsidR="003B31D9">
            <w:rPr>
              <w:noProof/>
            </w:rPr>
            <w:t>6</w:t>
          </w:r>
          <w:r>
            <w:rPr>
              <w:noProof/>
            </w:rPr>
            <w:fldChar w:fldCharType="end"/>
          </w:r>
        </w:p>
        <w:p w14:paraId="29D1BF68" w14:textId="77777777" w:rsidR="003824B3" w:rsidRDefault="003824B3">
          <w:pPr>
            <w:pStyle w:val="TOC3"/>
            <w:tabs>
              <w:tab w:val="right" w:leader="dot" w:pos="8630"/>
            </w:tabs>
            <w:rPr>
              <w:noProof/>
            </w:rPr>
          </w:pPr>
          <w:r>
            <w:rPr>
              <w:noProof/>
            </w:rPr>
            <w:t>Settler Colonial Violence</w:t>
          </w:r>
          <w:r>
            <w:rPr>
              <w:noProof/>
            </w:rPr>
            <w:tab/>
          </w:r>
          <w:r>
            <w:rPr>
              <w:noProof/>
            </w:rPr>
            <w:fldChar w:fldCharType="begin"/>
          </w:r>
          <w:r>
            <w:rPr>
              <w:noProof/>
            </w:rPr>
            <w:instrText xml:space="preserve"> PAGEREF _Toc298154950 \h </w:instrText>
          </w:r>
          <w:r>
            <w:rPr>
              <w:noProof/>
            </w:rPr>
          </w:r>
          <w:r>
            <w:rPr>
              <w:noProof/>
            </w:rPr>
            <w:fldChar w:fldCharType="separate"/>
          </w:r>
          <w:r w:rsidR="003B31D9">
            <w:rPr>
              <w:noProof/>
            </w:rPr>
            <w:t>6</w:t>
          </w:r>
          <w:r>
            <w:rPr>
              <w:noProof/>
            </w:rPr>
            <w:fldChar w:fldCharType="end"/>
          </w:r>
        </w:p>
        <w:p w14:paraId="6EA8D11F" w14:textId="77777777" w:rsidR="003824B3" w:rsidRDefault="003824B3">
          <w:pPr>
            <w:pStyle w:val="TOC3"/>
            <w:tabs>
              <w:tab w:val="right" w:leader="dot" w:pos="8630"/>
            </w:tabs>
            <w:rPr>
              <w:noProof/>
            </w:rPr>
          </w:pPr>
          <w:r>
            <w:rPr>
              <w:noProof/>
            </w:rPr>
            <w:lastRenderedPageBreak/>
            <w:t>Gender Violence</w:t>
          </w:r>
          <w:r>
            <w:rPr>
              <w:noProof/>
            </w:rPr>
            <w:tab/>
          </w:r>
          <w:r>
            <w:rPr>
              <w:noProof/>
            </w:rPr>
            <w:fldChar w:fldCharType="begin"/>
          </w:r>
          <w:r>
            <w:rPr>
              <w:noProof/>
            </w:rPr>
            <w:instrText xml:space="preserve"> PAGEREF _Toc298154951 \h </w:instrText>
          </w:r>
          <w:r>
            <w:rPr>
              <w:noProof/>
            </w:rPr>
          </w:r>
          <w:r>
            <w:rPr>
              <w:noProof/>
            </w:rPr>
            <w:fldChar w:fldCharType="separate"/>
          </w:r>
          <w:r w:rsidR="003B31D9">
            <w:rPr>
              <w:noProof/>
            </w:rPr>
            <w:t>6</w:t>
          </w:r>
          <w:r>
            <w:rPr>
              <w:noProof/>
            </w:rPr>
            <w:fldChar w:fldCharType="end"/>
          </w:r>
        </w:p>
        <w:p w14:paraId="5D6B7205" w14:textId="77777777" w:rsidR="003824B3" w:rsidRDefault="003824B3">
          <w:pPr>
            <w:pStyle w:val="TOC3"/>
            <w:tabs>
              <w:tab w:val="right" w:leader="dot" w:pos="8630"/>
            </w:tabs>
            <w:rPr>
              <w:noProof/>
            </w:rPr>
          </w:pPr>
          <w:r>
            <w:rPr>
              <w:noProof/>
            </w:rPr>
            <w:t>Patriarchy</w:t>
          </w:r>
          <w:r>
            <w:rPr>
              <w:noProof/>
            </w:rPr>
            <w:tab/>
          </w:r>
          <w:r>
            <w:rPr>
              <w:noProof/>
            </w:rPr>
            <w:fldChar w:fldCharType="begin"/>
          </w:r>
          <w:r>
            <w:rPr>
              <w:noProof/>
            </w:rPr>
            <w:instrText xml:space="preserve"> PAGEREF _Toc298154952 \h </w:instrText>
          </w:r>
          <w:r>
            <w:rPr>
              <w:noProof/>
            </w:rPr>
          </w:r>
          <w:r>
            <w:rPr>
              <w:noProof/>
            </w:rPr>
            <w:fldChar w:fldCharType="separate"/>
          </w:r>
          <w:r w:rsidR="003B31D9">
            <w:rPr>
              <w:noProof/>
            </w:rPr>
            <w:t>6</w:t>
          </w:r>
          <w:r>
            <w:rPr>
              <w:noProof/>
            </w:rPr>
            <w:fldChar w:fldCharType="end"/>
          </w:r>
        </w:p>
        <w:p w14:paraId="7E02090C" w14:textId="77777777" w:rsidR="003824B3" w:rsidRDefault="003824B3">
          <w:pPr>
            <w:pStyle w:val="TOC3"/>
            <w:tabs>
              <w:tab w:val="right" w:leader="dot" w:pos="8630"/>
            </w:tabs>
            <w:rPr>
              <w:noProof/>
            </w:rPr>
          </w:pPr>
          <w:r>
            <w:rPr>
              <w:noProof/>
            </w:rPr>
            <w:t>Structural Violence Outweighs</w:t>
          </w:r>
          <w:r>
            <w:rPr>
              <w:noProof/>
            </w:rPr>
            <w:tab/>
          </w:r>
          <w:r>
            <w:rPr>
              <w:noProof/>
            </w:rPr>
            <w:fldChar w:fldCharType="begin"/>
          </w:r>
          <w:r>
            <w:rPr>
              <w:noProof/>
            </w:rPr>
            <w:instrText xml:space="preserve"> PAGEREF _Toc298154953 \h </w:instrText>
          </w:r>
          <w:r>
            <w:rPr>
              <w:noProof/>
            </w:rPr>
          </w:r>
          <w:r>
            <w:rPr>
              <w:noProof/>
            </w:rPr>
            <w:fldChar w:fldCharType="separate"/>
          </w:r>
          <w:r w:rsidR="003B31D9">
            <w:rPr>
              <w:noProof/>
            </w:rPr>
            <w:t>6</w:t>
          </w:r>
          <w:r>
            <w:rPr>
              <w:noProof/>
            </w:rPr>
            <w:fldChar w:fldCharType="end"/>
          </w:r>
        </w:p>
        <w:p w14:paraId="2F220C65" w14:textId="77777777" w:rsidR="003824B3" w:rsidRDefault="003824B3">
          <w:pPr>
            <w:pStyle w:val="TOC2"/>
            <w:tabs>
              <w:tab w:val="right" w:leader="dot" w:pos="8630"/>
            </w:tabs>
            <w:rPr>
              <w:noProof/>
            </w:rPr>
          </w:pPr>
          <w:r>
            <w:rPr>
              <w:noProof/>
            </w:rPr>
            <w:t>***Alternativos***</w:t>
          </w:r>
          <w:r>
            <w:rPr>
              <w:noProof/>
            </w:rPr>
            <w:tab/>
          </w:r>
          <w:r>
            <w:rPr>
              <w:noProof/>
            </w:rPr>
            <w:fldChar w:fldCharType="begin"/>
          </w:r>
          <w:r>
            <w:rPr>
              <w:noProof/>
            </w:rPr>
            <w:instrText xml:space="preserve"> PAGEREF _Toc298154954 \h </w:instrText>
          </w:r>
          <w:r>
            <w:rPr>
              <w:noProof/>
            </w:rPr>
          </w:r>
          <w:r>
            <w:rPr>
              <w:noProof/>
            </w:rPr>
            <w:fldChar w:fldCharType="separate"/>
          </w:r>
          <w:r w:rsidR="003B31D9">
            <w:rPr>
              <w:noProof/>
            </w:rPr>
            <w:t>6</w:t>
          </w:r>
          <w:r>
            <w:rPr>
              <w:noProof/>
            </w:rPr>
            <w:fldChar w:fldCharType="end"/>
          </w:r>
        </w:p>
        <w:p w14:paraId="48423C0F" w14:textId="77777777" w:rsidR="003824B3" w:rsidRDefault="003824B3">
          <w:pPr>
            <w:pStyle w:val="TOC3"/>
            <w:tabs>
              <w:tab w:val="right" w:leader="dot" w:pos="8630"/>
            </w:tabs>
            <w:rPr>
              <w:noProof/>
            </w:rPr>
          </w:pPr>
          <w:r>
            <w:rPr>
              <w:noProof/>
            </w:rPr>
            <w:t>Countervisuality</w:t>
          </w:r>
          <w:r>
            <w:rPr>
              <w:noProof/>
            </w:rPr>
            <w:tab/>
          </w:r>
          <w:r>
            <w:rPr>
              <w:noProof/>
            </w:rPr>
            <w:fldChar w:fldCharType="begin"/>
          </w:r>
          <w:r>
            <w:rPr>
              <w:noProof/>
            </w:rPr>
            <w:instrText xml:space="preserve"> PAGEREF _Toc298154955 \h </w:instrText>
          </w:r>
          <w:r>
            <w:rPr>
              <w:noProof/>
            </w:rPr>
          </w:r>
          <w:r>
            <w:rPr>
              <w:noProof/>
            </w:rPr>
            <w:fldChar w:fldCharType="separate"/>
          </w:r>
          <w:r w:rsidR="003B31D9">
            <w:rPr>
              <w:noProof/>
            </w:rPr>
            <w:t>6</w:t>
          </w:r>
          <w:r>
            <w:rPr>
              <w:noProof/>
            </w:rPr>
            <w:fldChar w:fldCharType="end"/>
          </w:r>
        </w:p>
        <w:p w14:paraId="3006DC39" w14:textId="77777777" w:rsidR="003824B3" w:rsidRDefault="003824B3">
          <w:pPr>
            <w:pStyle w:val="TOC3"/>
            <w:tabs>
              <w:tab w:val="right" w:leader="dot" w:pos="8630"/>
            </w:tabs>
            <w:rPr>
              <w:noProof/>
            </w:rPr>
          </w:pPr>
          <w:r>
            <w:rPr>
              <w:noProof/>
            </w:rPr>
            <w:t>Racial Healing Alt</w:t>
          </w:r>
          <w:r>
            <w:rPr>
              <w:noProof/>
            </w:rPr>
            <w:tab/>
          </w:r>
          <w:r>
            <w:rPr>
              <w:noProof/>
            </w:rPr>
            <w:fldChar w:fldCharType="begin"/>
          </w:r>
          <w:r>
            <w:rPr>
              <w:noProof/>
            </w:rPr>
            <w:instrText xml:space="preserve"> PAGEREF _Toc298154956 \h </w:instrText>
          </w:r>
          <w:r>
            <w:rPr>
              <w:noProof/>
            </w:rPr>
          </w:r>
          <w:r>
            <w:rPr>
              <w:noProof/>
            </w:rPr>
            <w:fldChar w:fldCharType="separate"/>
          </w:r>
          <w:r w:rsidR="003B31D9">
            <w:rPr>
              <w:noProof/>
            </w:rPr>
            <w:t>6</w:t>
          </w:r>
          <w:r>
            <w:rPr>
              <w:noProof/>
            </w:rPr>
            <w:fldChar w:fldCharType="end"/>
          </w:r>
        </w:p>
        <w:p w14:paraId="123B4935" w14:textId="77777777" w:rsidR="003824B3" w:rsidRDefault="003824B3">
          <w:pPr>
            <w:pStyle w:val="TOC3"/>
            <w:tabs>
              <w:tab w:val="right" w:leader="dot" w:pos="8630"/>
            </w:tabs>
            <w:rPr>
              <w:noProof/>
            </w:rPr>
          </w:pPr>
          <w:r>
            <w:rPr>
              <w:noProof/>
            </w:rPr>
            <w:t>Alt – Interdependence</w:t>
          </w:r>
          <w:r>
            <w:rPr>
              <w:noProof/>
            </w:rPr>
            <w:tab/>
          </w:r>
          <w:r>
            <w:rPr>
              <w:noProof/>
            </w:rPr>
            <w:fldChar w:fldCharType="begin"/>
          </w:r>
          <w:r>
            <w:rPr>
              <w:noProof/>
            </w:rPr>
            <w:instrText xml:space="preserve"> PAGEREF _Toc298154957 \h </w:instrText>
          </w:r>
          <w:r>
            <w:rPr>
              <w:noProof/>
            </w:rPr>
          </w:r>
          <w:r>
            <w:rPr>
              <w:noProof/>
            </w:rPr>
            <w:fldChar w:fldCharType="separate"/>
          </w:r>
          <w:r w:rsidR="003B31D9">
            <w:rPr>
              <w:noProof/>
            </w:rPr>
            <w:t>6</w:t>
          </w:r>
          <w:r>
            <w:rPr>
              <w:noProof/>
            </w:rPr>
            <w:fldChar w:fldCharType="end"/>
          </w:r>
        </w:p>
        <w:p w14:paraId="07742935" w14:textId="77777777" w:rsidR="003824B3" w:rsidRDefault="003824B3">
          <w:pPr>
            <w:pStyle w:val="TOC3"/>
            <w:tabs>
              <w:tab w:val="right" w:leader="dot" w:pos="8630"/>
            </w:tabs>
            <w:rPr>
              <w:noProof/>
            </w:rPr>
          </w:pPr>
          <w:r>
            <w:rPr>
              <w:noProof/>
            </w:rPr>
            <w:t>Two Spirit Critique</w:t>
          </w:r>
          <w:r>
            <w:rPr>
              <w:noProof/>
            </w:rPr>
            <w:tab/>
          </w:r>
          <w:r>
            <w:rPr>
              <w:noProof/>
            </w:rPr>
            <w:fldChar w:fldCharType="begin"/>
          </w:r>
          <w:r>
            <w:rPr>
              <w:noProof/>
            </w:rPr>
            <w:instrText xml:space="preserve"> PAGEREF _Toc298154958 \h </w:instrText>
          </w:r>
          <w:r>
            <w:rPr>
              <w:noProof/>
            </w:rPr>
          </w:r>
          <w:r>
            <w:rPr>
              <w:noProof/>
            </w:rPr>
            <w:fldChar w:fldCharType="separate"/>
          </w:r>
          <w:r w:rsidR="003B31D9">
            <w:rPr>
              <w:noProof/>
            </w:rPr>
            <w:t>6</w:t>
          </w:r>
          <w:r>
            <w:rPr>
              <w:noProof/>
            </w:rPr>
            <w:fldChar w:fldCharType="end"/>
          </w:r>
        </w:p>
        <w:p w14:paraId="0E5D9D84" w14:textId="77777777" w:rsidR="003824B3" w:rsidRDefault="003824B3">
          <w:pPr>
            <w:pStyle w:val="TOC2"/>
            <w:tabs>
              <w:tab w:val="right" w:leader="dot" w:pos="8630"/>
            </w:tabs>
            <w:rPr>
              <w:noProof/>
            </w:rPr>
          </w:pPr>
          <w:r>
            <w:rPr>
              <w:noProof/>
            </w:rPr>
            <w:t>*** Alt Solvo ***</w:t>
          </w:r>
          <w:r>
            <w:rPr>
              <w:noProof/>
            </w:rPr>
            <w:tab/>
          </w:r>
          <w:r>
            <w:rPr>
              <w:noProof/>
            </w:rPr>
            <w:fldChar w:fldCharType="begin"/>
          </w:r>
          <w:r>
            <w:rPr>
              <w:noProof/>
            </w:rPr>
            <w:instrText xml:space="preserve"> PAGEREF _Toc298154959 \h </w:instrText>
          </w:r>
          <w:r>
            <w:rPr>
              <w:noProof/>
            </w:rPr>
          </w:r>
          <w:r>
            <w:rPr>
              <w:noProof/>
            </w:rPr>
            <w:fldChar w:fldCharType="separate"/>
          </w:r>
          <w:r w:rsidR="003B31D9">
            <w:rPr>
              <w:noProof/>
            </w:rPr>
            <w:t>6</w:t>
          </w:r>
          <w:r>
            <w:rPr>
              <w:noProof/>
            </w:rPr>
            <w:fldChar w:fldCharType="end"/>
          </w:r>
        </w:p>
        <w:p w14:paraId="38707A77" w14:textId="77777777" w:rsidR="003824B3" w:rsidRDefault="003824B3">
          <w:pPr>
            <w:pStyle w:val="TOC3"/>
            <w:tabs>
              <w:tab w:val="right" w:leader="dot" w:pos="8630"/>
            </w:tabs>
            <w:rPr>
              <w:noProof/>
            </w:rPr>
          </w:pPr>
          <w:r>
            <w:rPr>
              <w:noProof/>
            </w:rPr>
            <w:t>Alt comes first</w:t>
          </w:r>
          <w:r>
            <w:rPr>
              <w:noProof/>
            </w:rPr>
            <w:tab/>
          </w:r>
          <w:r>
            <w:rPr>
              <w:noProof/>
            </w:rPr>
            <w:fldChar w:fldCharType="begin"/>
          </w:r>
          <w:r>
            <w:rPr>
              <w:noProof/>
            </w:rPr>
            <w:instrText xml:space="preserve"> PAGEREF _Toc298154960 \h </w:instrText>
          </w:r>
          <w:r>
            <w:rPr>
              <w:noProof/>
            </w:rPr>
          </w:r>
          <w:r>
            <w:rPr>
              <w:noProof/>
            </w:rPr>
            <w:fldChar w:fldCharType="separate"/>
          </w:r>
          <w:r w:rsidR="003B31D9">
            <w:rPr>
              <w:noProof/>
            </w:rPr>
            <w:t>6</w:t>
          </w:r>
          <w:r>
            <w:rPr>
              <w:noProof/>
            </w:rPr>
            <w:fldChar w:fldCharType="end"/>
          </w:r>
        </w:p>
        <w:p w14:paraId="4E16F2D5" w14:textId="77777777" w:rsidR="003824B3" w:rsidRDefault="003824B3">
          <w:pPr>
            <w:pStyle w:val="TOC3"/>
            <w:tabs>
              <w:tab w:val="right" w:leader="dot" w:pos="8630"/>
            </w:tabs>
            <w:rPr>
              <w:noProof/>
            </w:rPr>
          </w:pPr>
          <w:r>
            <w:rPr>
              <w:noProof/>
            </w:rPr>
            <w:t>Counter Surveillance</w:t>
          </w:r>
          <w:r>
            <w:rPr>
              <w:noProof/>
            </w:rPr>
            <w:tab/>
          </w:r>
          <w:r>
            <w:rPr>
              <w:noProof/>
            </w:rPr>
            <w:fldChar w:fldCharType="begin"/>
          </w:r>
          <w:r>
            <w:rPr>
              <w:noProof/>
            </w:rPr>
            <w:instrText xml:space="preserve"> PAGEREF _Toc298154961 \h </w:instrText>
          </w:r>
          <w:r>
            <w:rPr>
              <w:noProof/>
            </w:rPr>
          </w:r>
          <w:r>
            <w:rPr>
              <w:noProof/>
            </w:rPr>
            <w:fldChar w:fldCharType="separate"/>
          </w:r>
          <w:r w:rsidR="003B31D9">
            <w:rPr>
              <w:noProof/>
            </w:rPr>
            <w:t>6</w:t>
          </w:r>
          <w:r>
            <w:rPr>
              <w:noProof/>
            </w:rPr>
            <w:fldChar w:fldCharType="end"/>
          </w:r>
        </w:p>
        <w:p w14:paraId="616EB9C8" w14:textId="77777777" w:rsidR="003824B3" w:rsidRDefault="003824B3">
          <w:pPr>
            <w:pStyle w:val="TOC3"/>
            <w:tabs>
              <w:tab w:val="right" w:leader="dot" w:pos="8630"/>
            </w:tabs>
            <w:rPr>
              <w:noProof/>
            </w:rPr>
          </w:pPr>
          <w:r>
            <w:rPr>
              <w:noProof/>
            </w:rPr>
            <w:t>Assemblages</w:t>
          </w:r>
          <w:r>
            <w:rPr>
              <w:noProof/>
            </w:rPr>
            <w:tab/>
          </w:r>
          <w:r>
            <w:rPr>
              <w:noProof/>
            </w:rPr>
            <w:fldChar w:fldCharType="begin"/>
          </w:r>
          <w:r>
            <w:rPr>
              <w:noProof/>
            </w:rPr>
            <w:instrText xml:space="preserve"> PAGEREF _Toc298154962 \h </w:instrText>
          </w:r>
          <w:r>
            <w:rPr>
              <w:noProof/>
            </w:rPr>
          </w:r>
          <w:r>
            <w:rPr>
              <w:noProof/>
            </w:rPr>
            <w:fldChar w:fldCharType="separate"/>
          </w:r>
          <w:r w:rsidR="003B31D9">
            <w:rPr>
              <w:noProof/>
            </w:rPr>
            <w:t>6</w:t>
          </w:r>
          <w:r>
            <w:rPr>
              <w:noProof/>
            </w:rPr>
            <w:fldChar w:fldCharType="end"/>
          </w:r>
        </w:p>
        <w:p w14:paraId="6FDA16C7" w14:textId="77777777" w:rsidR="003824B3" w:rsidRDefault="003824B3">
          <w:pPr>
            <w:pStyle w:val="TOC2"/>
            <w:tabs>
              <w:tab w:val="right" w:leader="dot" w:pos="8630"/>
            </w:tabs>
            <w:rPr>
              <w:noProof/>
            </w:rPr>
          </w:pPr>
          <w:r>
            <w:rPr>
              <w:noProof/>
            </w:rPr>
            <w:t>***2NC Answers***</w:t>
          </w:r>
          <w:r>
            <w:rPr>
              <w:noProof/>
            </w:rPr>
            <w:tab/>
          </w:r>
          <w:r>
            <w:rPr>
              <w:noProof/>
            </w:rPr>
            <w:fldChar w:fldCharType="begin"/>
          </w:r>
          <w:r>
            <w:rPr>
              <w:noProof/>
            </w:rPr>
            <w:instrText xml:space="preserve"> PAGEREF _Toc298154963 \h </w:instrText>
          </w:r>
          <w:r>
            <w:rPr>
              <w:noProof/>
            </w:rPr>
          </w:r>
          <w:r>
            <w:rPr>
              <w:noProof/>
            </w:rPr>
            <w:fldChar w:fldCharType="separate"/>
          </w:r>
          <w:r w:rsidR="003B31D9">
            <w:rPr>
              <w:noProof/>
            </w:rPr>
            <w:t>6</w:t>
          </w:r>
          <w:r>
            <w:rPr>
              <w:noProof/>
            </w:rPr>
            <w:fldChar w:fldCharType="end"/>
          </w:r>
        </w:p>
        <w:p w14:paraId="1CA8CA6E" w14:textId="77777777" w:rsidR="003824B3" w:rsidRDefault="003824B3">
          <w:pPr>
            <w:pStyle w:val="TOC3"/>
            <w:tabs>
              <w:tab w:val="right" w:leader="dot" w:pos="8630"/>
            </w:tabs>
            <w:rPr>
              <w:noProof/>
            </w:rPr>
          </w:pPr>
          <w:r>
            <w:rPr>
              <w:noProof/>
            </w:rPr>
            <w:t>2NC – AT: Perm</w:t>
          </w:r>
          <w:r>
            <w:rPr>
              <w:noProof/>
            </w:rPr>
            <w:tab/>
          </w:r>
          <w:r>
            <w:rPr>
              <w:noProof/>
            </w:rPr>
            <w:fldChar w:fldCharType="begin"/>
          </w:r>
          <w:r>
            <w:rPr>
              <w:noProof/>
            </w:rPr>
            <w:instrText xml:space="preserve"> PAGEREF _Toc298154964 \h </w:instrText>
          </w:r>
          <w:r>
            <w:rPr>
              <w:noProof/>
            </w:rPr>
          </w:r>
          <w:r>
            <w:rPr>
              <w:noProof/>
            </w:rPr>
            <w:fldChar w:fldCharType="separate"/>
          </w:r>
          <w:r w:rsidR="003B31D9">
            <w:rPr>
              <w:noProof/>
            </w:rPr>
            <w:t>6</w:t>
          </w:r>
          <w:r>
            <w:rPr>
              <w:noProof/>
            </w:rPr>
            <w:fldChar w:fldCharType="end"/>
          </w:r>
        </w:p>
        <w:p w14:paraId="126A9470" w14:textId="77777777" w:rsidR="003824B3" w:rsidRDefault="003824B3">
          <w:pPr>
            <w:pStyle w:val="TOC3"/>
            <w:tabs>
              <w:tab w:val="right" w:leader="dot" w:pos="8630"/>
            </w:tabs>
            <w:rPr>
              <w:noProof/>
            </w:rPr>
          </w:pPr>
          <w:r>
            <w:rPr>
              <w:noProof/>
            </w:rPr>
            <w:t>2NC – AT: Framework</w:t>
          </w:r>
          <w:r>
            <w:rPr>
              <w:noProof/>
            </w:rPr>
            <w:tab/>
          </w:r>
          <w:r>
            <w:rPr>
              <w:noProof/>
            </w:rPr>
            <w:fldChar w:fldCharType="begin"/>
          </w:r>
          <w:r>
            <w:rPr>
              <w:noProof/>
            </w:rPr>
            <w:instrText xml:space="preserve"> PAGEREF _Toc298154965 \h </w:instrText>
          </w:r>
          <w:r>
            <w:rPr>
              <w:noProof/>
            </w:rPr>
          </w:r>
          <w:r>
            <w:rPr>
              <w:noProof/>
            </w:rPr>
            <w:fldChar w:fldCharType="separate"/>
          </w:r>
          <w:r w:rsidR="003B31D9">
            <w:rPr>
              <w:noProof/>
            </w:rPr>
            <w:t>6</w:t>
          </w:r>
          <w:r>
            <w:rPr>
              <w:noProof/>
            </w:rPr>
            <w:fldChar w:fldCharType="end"/>
          </w:r>
        </w:p>
        <w:p w14:paraId="1DCD4230" w14:textId="77777777" w:rsidR="003824B3" w:rsidRDefault="003824B3">
          <w:pPr>
            <w:pStyle w:val="TOC3"/>
            <w:tabs>
              <w:tab w:val="right" w:leader="dot" w:pos="8630"/>
            </w:tabs>
            <w:rPr>
              <w:noProof/>
            </w:rPr>
          </w:pPr>
          <w:r>
            <w:rPr>
              <w:noProof/>
            </w:rPr>
            <w:t>2NC – AT: Link Turn Foucault</w:t>
          </w:r>
          <w:r>
            <w:rPr>
              <w:noProof/>
            </w:rPr>
            <w:tab/>
          </w:r>
          <w:r>
            <w:rPr>
              <w:noProof/>
            </w:rPr>
            <w:fldChar w:fldCharType="begin"/>
          </w:r>
          <w:r>
            <w:rPr>
              <w:noProof/>
            </w:rPr>
            <w:instrText xml:space="preserve"> PAGEREF _Toc298154966 \h </w:instrText>
          </w:r>
          <w:r>
            <w:rPr>
              <w:noProof/>
            </w:rPr>
          </w:r>
          <w:r>
            <w:rPr>
              <w:noProof/>
            </w:rPr>
            <w:fldChar w:fldCharType="separate"/>
          </w:r>
          <w:r w:rsidR="003B31D9">
            <w:rPr>
              <w:noProof/>
            </w:rPr>
            <w:t>6</w:t>
          </w:r>
          <w:r>
            <w:rPr>
              <w:noProof/>
            </w:rPr>
            <w:fldChar w:fldCharType="end"/>
          </w:r>
        </w:p>
        <w:p w14:paraId="6670F970" w14:textId="77777777" w:rsidR="003824B3" w:rsidRDefault="003824B3">
          <w:pPr>
            <w:pStyle w:val="TOC2"/>
            <w:tabs>
              <w:tab w:val="right" w:leader="dot" w:pos="8630"/>
            </w:tabs>
            <w:rPr>
              <w:noProof/>
            </w:rPr>
          </w:pPr>
          <w:r>
            <w:rPr>
              <w:noProof/>
            </w:rPr>
            <w:t>***AFF Answers***</w:t>
          </w:r>
          <w:r>
            <w:rPr>
              <w:noProof/>
            </w:rPr>
            <w:tab/>
          </w:r>
          <w:r>
            <w:rPr>
              <w:noProof/>
            </w:rPr>
            <w:fldChar w:fldCharType="begin"/>
          </w:r>
          <w:r>
            <w:rPr>
              <w:noProof/>
            </w:rPr>
            <w:instrText xml:space="preserve"> PAGEREF _Toc298154967 \h </w:instrText>
          </w:r>
          <w:r>
            <w:rPr>
              <w:noProof/>
            </w:rPr>
          </w:r>
          <w:r>
            <w:rPr>
              <w:noProof/>
            </w:rPr>
            <w:fldChar w:fldCharType="separate"/>
          </w:r>
          <w:r w:rsidR="003B31D9">
            <w:rPr>
              <w:noProof/>
            </w:rPr>
            <w:t>6</w:t>
          </w:r>
          <w:r>
            <w:rPr>
              <w:noProof/>
            </w:rPr>
            <w:fldChar w:fldCharType="end"/>
          </w:r>
        </w:p>
        <w:p w14:paraId="171E1AE7" w14:textId="77777777" w:rsidR="003824B3" w:rsidRDefault="003824B3">
          <w:pPr>
            <w:pStyle w:val="TOC3"/>
            <w:tabs>
              <w:tab w:val="right" w:leader="dot" w:pos="8630"/>
            </w:tabs>
            <w:rPr>
              <w:noProof/>
            </w:rPr>
          </w:pPr>
          <w:r>
            <w:rPr>
              <w:noProof/>
            </w:rPr>
            <w:t>Assemblage Permutation</w:t>
          </w:r>
          <w:r>
            <w:rPr>
              <w:noProof/>
            </w:rPr>
            <w:tab/>
          </w:r>
          <w:r>
            <w:rPr>
              <w:noProof/>
            </w:rPr>
            <w:fldChar w:fldCharType="begin"/>
          </w:r>
          <w:r>
            <w:rPr>
              <w:noProof/>
            </w:rPr>
            <w:instrText xml:space="preserve"> PAGEREF _Toc298154968 \h </w:instrText>
          </w:r>
          <w:r>
            <w:rPr>
              <w:noProof/>
            </w:rPr>
          </w:r>
          <w:r>
            <w:rPr>
              <w:noProof/>
            </w:rPr>
            <w:fldChar w:fldCharType="separate"/>
          </w:r>
          <w:r w:rsidR="003B31D9">
            <w:rPr>
              <w:noProof/>
            </w:rPr>
            <w:t>6</w:t>
          </w:r>
          <w:r>
            <w:rPr>
              <w:noProof/>
            </w:rPr>
            <w:fldChar w:fldCharType="end"/>
          </w:r>
        </w:p>
        <w:p w14:paraId="78FAC1E4" w14:textId="77777777" w:rsidR="003824B3" w:rsidRDefault="003824B3">
          <w:pPr>
            <w:pStyle w:val="TOC3"/>
            <w:tabs>
              <w:tab w:val="right" w:leader="dot" w:pos="8630"/>
            </w:tabs>
            <w:rPr>
              <w:noProof/>
            </w:rPr>
          </w:pPr>
          <w:r>
            <w:rPr>
              <w:noProof/>
            </w:rPr>
            <w:t>AT: Intersectionality</w:t>
          </w:r>
          <w:r>
            <w:rPr>
              <w:noProof/>
            </w:rPr>
            <w:tab/>
          </w:r>
          <w:r>
            <w:rPr>
              <w:noProof/>
            </w:rPr>
            <w:fldChar w:fldCharType="begin"/>
          </w:r>
          <w:r>
            <w:rPr>
              <w:noProof/>
            </w:rPr>
            <w:instrText xml:space="preserve"> PAGEREF _Toc298154969 \h </w:instrText>
          </w:r>
          <w:r>
            <w:rPr>
              <w:noProof/>
            </w:rPr>
          </w:r>
          <w:r>
            <w:rPr>
              <w:noProof/>
            </w:rPr>
            <w:fldChar w:fldCharType="separate"/>
          </w:r>
          <w:r w:rsidR="003B31D9">
            <w:rPr>
              <w:noProof/>
            </w:rPr>
            <w:t>6</w:t>
          </w:r>
          <w:r>
            <w:rPr>
              <w:noProof/>
            </w:rPr>
            <w:fldChar w:fldCharType="end"/>
          </w:r>
        </w:p>
        <w:p w14:paraId="46ED4DF3" w14:textId="77777777" w:rsidR="003824B3" w:rsidRDefault="003824B3">
          <w:pPr>
            <w:pStyle w:val="TOC3"/>
            <w:tabs>
              <w:tab w:val="right" w:leader="dot" w:pos="8630"/>
            </w:tabs>
            <w:rPr>
              <w:noProof/>
            </w:rPr>
          </w:pPr>
          <w:r>
            <w:rPr>
              <w:noProof/>
            </w:rPr>
            <w:t>Alt Offense</w:t>
          </w:r>
          <w:r>
            <w:rPr>
              <w:noProof/>
            </w:rPr>
            <w:tab/>
          </w:r>
          <w:r>
            <w:rPr>
              <w:noProof/>
            </w:rPr>
            <w:fldChar w:fldCharType="begin"/>
          </w:r>
          <w:r>
            <w:rPr>
              <w:noProof/>
            </w:rPr>
            <w:instrText xml:space="preserve"> PAGEREF _Toc298154970 \h </w:instrText>
          </w:r>
          <w:r>
            <w:rPr>
              <w:noProof/>
            </w:rPr>
          </w:r>
          <w:r>
            <w:rPr>
              <w:noProof/>
            </w:rPr>
            <w:fldChar w:fldCharType="separate"/>
          </w:r>
          <w:r w:rsidR="003B31D9">
            <w:rPr>
              <w:noProof/>
            </w:rPr>
            <w:t>6</w:t>
          </w:r>
          <w:r>
            <w:rPr>
              <w:noProof/>
            </w:rPr>
            <w:fldChar w:fldCharType="end"/>
          </w:r>
        </w:p>
        <w:p w14:paraId="18D44284" w14:textId="77777777" w:rsidR="003824B3" w:rsidRDefault="003824B3">
          <w:pPr>
            <w:pStyle w:val="TOC3"/>
            <w:tabs>
              <w:tab w:val="right" w:leader="dot" w:pos="8630"/>
            </w:tabs>
            <w:rPr>
              <w:noProof/>
            </w:rPr>
          </w:pPr>
          <w:r>
            <w:rPr>
              <w:noProof/>
            </w:rPr>
            <w:t>Alt Doesn’t Solve</w:t>
          </w:r>
          <w:r>
            <w:rPr>
              <w:noProof/>
            </w:rPr>
            <w:tab/>
          </w:r>
          <w:r>
            <w:rPr>
              <w:noProof/>
            </w:rPr>
            <w:fldChar w:fldCharType="begin"/>
          </w:r>
          <w:r>
            <w:rPr>
              <w:noProof/>
            </w:rPr>
            <w:instrText xml:space="preserve"> PAGEREF _Toc298154971 \h </w:instrText>
          </w:r>
          <w:r>
            <w:rPr>
              <w:noProof/>
            </w:rPr>
          </w:r>
          <w:r>
            <w:rPr>
              <w:noProof/>
            </w:rPr>
            <w:fldChar w:fldCharType="separate"/>
          </w:r>
          <w:r w:rsidR="003B31D9">
            <w:rPr>
              <w:noProof/>
            </w:rPr>
            <w:t>6</w:t>
          </w:r>
          <w:r>
            <w:rPr>
              <w:noProof/>
            </w:rPr>
            <w:fldChar w:fldCharType="end"/>
          </w:r>
        </w:p>
        <w:p w14:paraId="22087043" w14:textId="77777777" w:rsidR="003824B3" w:rsidRDefault="003824B3">
          <w:pPr>
            <w:pStyle w:val="TOC3"/>
            <w:tabs>
              <w:tab w:val="right" w:leader="dot" w:pos="8630"/>
            </w:tabs>
            <w:rPr>
              <w:noProof/>
            </w:rPr>
          </w:pPr>
          <w:r>
            <w:rPr>
              <w:noProof/>
            </w:rPr>
            <w:t>Narratives bad</w:t>
          </w:r>
          <w:r>
            <w:rPr>
              <w:noProof/>
            </w:rPr>
            <w:tab/>
          </w:r>
          <w:r>
            <w:rPr>
              <w:noProof/>
            </w:rPr>
            <w:fldChar w:fldCharType="begin"/>
          </w:r>
          <w:r>
            <w:rPr>
              <w:noProof/>
            </w:rPr>
            <w:instrText xml:space="preserve"> PAGEREF _Toc298154972 \h </w:instrText>
          </w:r>
          <w:r>
            <w:rPr>
              <w:noProof/>
            </w:rPr>
          </w:r>
          <w:r>
            <w:rPr>
              <w:noProof/>
            </w:rPr>
            <w:fldChar w:fldCharType="separate"/>
          </w:r>
          <w:r w:rsidR="003B31D9">
            <w:rPr>
              <w:noProof/>
            </w:rPr>
            <w:t>6</w:t>
          </w:r>
          <w:r>
            <w:rPr>
              <w:noProof/>
            </w:rPr>
            <w:fldChar w:fldCharType="end"/>
          </w:r>
        </w:p>
        <w:p w14:paraId="38C7778F" w14:textId="77777777" w:rsidR="003824B3" w:rsidRDefault="003824B3">
          <w:pPr>
            <w:pStyle w:val="TOC3"/>
            <w:tabs>
              <w:tab w:val="right" w:leader="dot" w:pos="8630"/>
            </w:tabs>
            <w:rPr>
              <w:noProof/>
            </w:rPr>
          </w:pPr>
          <w:r>
            <w:rPr>
              <w:noProof/>
            </w:rPr>
            <w:t>Performance Bad</w:t>
          </w:r>
          <w:r>
            <w:rPr>
              <w:noProof/>
            </w:rPr>
            <w:tab/>
          </w:r>
          <w:r>
            <w:rPr>
              <w:noProof/>
            </w:rPr>
            <w:fldChar w:fldCharType="begin"/>
          </w:r>
          <w:r>
            <w:rPr>
              <w:noProof/>
            </w:rPr>
            <w:instrText xml:space="preserve"> PAGEREF _Toc298154973 \h </w:instrText>
          </w:r>
          <w:r>
            <w:rPr>
              <w:noProof/>
            </w:rPr>
          </w:r>
          <w:r>
            <w:rPr>
              <w:noProof/>
            </w:rPr>
            <w:fldChar w:fldCharType="separate"/>
          </w:r>
          <w:r w:rsidR="003B31D9">
            <w:rPr>
              <w:noProof/>
            </w:rPr>
            <w:t>6</w:t>
          </w:r>
          <w:r>
            <w:rPr>
              <w:noProof/>
            </w:rPr>
            <w:fldChar w:fldCharType="end"/>
          </w:r>
        </w:p>
        <w:p w14:paraId="57426BC9" w14:textId="77777777" w:rsidR="003824B3" w:rsidRDefault="003824B3">
          <w:pPr>
            <w:pStyle w:val="TOC3"/>
            <w:tabs>
              <w:tab w:val="right" w:leader="dot" w:pos="8630"/>
            </w:tabs>
            <w:rPr>
              <w:noProof/>
            </w:rPr>
          </w:pPr>
          <w:r>
            <w:rPr>
              <w:noProof/>
            </w:rPr>
            <w:t>Discourse</w:t>
          </w:r>
          <w:r>
            <w:rPr>
              <w:noProof/>
            </w:rPr>
            <w:tab/>
          </w:r>
          <w:r>
            <w:rPr>
              <w:noProof/>
            </w:rPr>
            <w:fldChar w:fldCharType="begin"/>
          </w:r>
          <w:r>
            <w:rPr>
              <w:noProof/>
            </w:rPr>
            <w:instrText xml:space="preserve"> PAGEREF _Toc298154974 \h </w:instrText>
          </w:r>
          <w:r>
            <w:rPr>
              <w:noProof/>
            </w:rPr>
          </w:r>
          <w:r>
            <w:rPr>
              <w:noProof/>
            </w:rPr>
            <w:fldChar w:fldCharType="separate"/>
          </w:r>
          <w:r w:rsidR="003B31D9">
            <w:rPr>
              <w:noProof/>
            </w:rPr>
            <w:t>6</w:t>
          </w:r>
          <w:r>
            <w:rPr>
              <w:noProof/>
            </w:rPr>
            <w:fldChar w:fldCharType="end"/>
          </w:r>
        </w:p>
        <w:p w14:paraId="2A2DD8C2" w14:textId="77777777" w:rsidR="003824B3" w:rsidRDefault="003824B3">
          <w:pPr>
            <w:pStyle w:val="TOC3"/>
            <w:tabs>
              <w:tab w:val="right" w:leader="dot" w:pos="8630"/>
            </w:tabs>
            <w:rPr>
              <w:noProof/>
            </w:rPr>
          </w:pPr>
          <w:r>
            <w:rPr>
              <w:noProof/>
            </w:rPr>
            <w:t>A2 RoB</w:t>
          </w:r>
          <w:r>
            <w:rPr>
              <w:noProof/>
            </w:rPr>
            <w:tab/>
          </w:r>
          <w:r>
            <w:rPr>
              <w:noProof/>
            </w:rPr>
            <w:fldChar w:fldCharType="begin"/>
          </w:r>
          <w:r>
            <w:rPr>
              <w:noProof/>
            </w:rPr>
            <w:instrText xml:space="preserve"> PAGEREF _Toc298154975 \h </w:instrText>
          </w:r>
          <w:r>
            <w:rPr>
              <w:noProof/>
            </w:rPr>
          </w:r>
          <w:r>
            <w:rPr>
              <w:noProof/>
            </w:rPr>
            <w:fldChar w:fldCharType="separate"/>
          </w:r>
          <w:r w:rsidR="003B31D9">
            <w:rPr>
              <w:noProof/>
            </w:rPr>
            <w:t>6</w:t>
          </w:r>
          <w:r>
            <w:rPr>
              <w:noProof/>
            </w:rPr>
            <w:fldChar w:fldCharType="end"/>
          </w:r>
        </w:p>
        <w:p w14:paraId="3BE1630B" w14:textId="77777777" w:rsidR="003824B3" w:rsidRDefault="003824B3">
          <w:pPr>
            <w:pStyle w:val="TOC3"/>
            <w:tabs>
              <w:tab w:val="right" w:leader="dot" w:pos="8630"/>
            </w:tabs>
            <w:rPr>
              <w:noProof/>
            </w:rPr>
          </w:pPr>
          <w:r>
            <w:rPr>
              <w:noProof/>
            </w:rPr>
            <w:t>Framework</w:t>
          </w:r>
          <w:r>
            <w:rPr>
              <w:noProof/>
            </w:rPr>
            <w:tab/>
          </w:r>
          <w:r>
            <w:rPr>
              <w:noProof/>
            </w:rPr>
            <w:fldChar w:fldCharType="begin"/>
          </w:r>
          <w:r>
            <w:rPr>
              <w:noProof/>
            </w:rPr>
            <w:instrText xml:space="preserve"> PAGEREF _Toc298154976 \h </w:instrText>
          </w:r>
          <w:r>
            <w:rPr>
              <w:noProof/>
            </w:rPr>
          </w:r>
          <w:r>
            <w:rPr>
              <w:noProof/>
            </w:rPr>
            <w:fldChar w:fldCharType="separate"/>
          </w:r>
          <w:r w:rsidR="003B31D9">
            <w:rPr>
              <w:noProof/>
            </w:rPr>
            <w:t>6</w:t>
          </w:r>
          <w:r>
            <w:rPr>
              <w:noProof/>
            </w:rPr>
            <w:fldChar w:fldCharType="end"/>
          </w:r>
        </w:p>
        <w:p w14:paraId="66C6923B" w14:textId="50A16B4C" w:rsidR="003824B3" w:rsidRDefault="003824B3">
          <w:r>
            <w:rPr>
              <w:b/>
              <w:bCs/>
              <w:noProof/>
            </w:rPr>
            <w:fldChar w:fldCharType="end"/>
          </w:r>
        </w:p>
      </w:sdtContent>
    </w:sdt>
    <w:p w14:paraId="04D81AB2" w14:textId="77777777" w:rsidR="009C0F5E" w:rsidRDefault="009C0F5E" w:rsidP="009C0F5E">
      <w:pPr>
        <w:pStyle w:val="Heading2"/>
      </w:pPr>
      <w:bookmarkStart w:id="1" w:name="_Toc298154924"/>
      <w:r>
        <w:lastRenderedPageBreak/>
        <w:t>***1NC Shells***</w:t>
      </w:r>
      <w:bookmarkEnd w:id="1"/>
    </w:p>
    <w:p w14:paraId="7184D0A3" w14:textId="77777777" w:rsidR="009C0F5E" w:rsidRDefault="009C0F5E" w:rsidP="009C0F5E">
      <w:pPr>
        <w:pStyle w:val="Heading3"/>
      </w:pPr>
      <w:bookmarkStart w:id="2" w:name="_Toc298154925"/>
      <w:r>
        <w:lastRenderedPageBreak/>
        <w:t>1NC – XO 12333</w:t>
      </w:r>
      <w:bookmarkEnd w:id="2"/>
    </w:p>
    <w:p w14:paraId="27167AC8" w14:textId="77777777" w:rsidR="00E17C01" w:rsidRPr="00206A6F" w:rsidRDefault="00E17C01" w:rsidP="00E17C01">
      <w:pPr>
        <w:pStyle w:val="Heading4"/>
      </w:pPr>
      <w:r w:rsidRPr="00206A6F">
        <w:t xml:space="preserve">The aff’s analysis of surveillance systematically ignores how embodiment is implicated in the processes of technological surveillance. </w:t>
      </w:r>
    </w:p>
    <w:p w14:paraId="24711ECD" w14:textId="77777777" w:rsidR="00E17C01" w:rsidRPr="00206A6F" w:rsidRDefault="00E17C01" w:rsidP="00E17C01">
      <w:pPr>
        <w:rPr>
          <w:b/>
          <w:szCs w:val="22"/>
        </w:rPr>
      </w:pPr>
      <w:r w:rsidRPr="00206A6F">
        <w:rPr>
          <w:rFonts w:eastAsiaTheme="majorEastAsia" w:cstheme="majorBidi"/>
          <w:b/>
          <w:bCs/>
          <w:sz w:val="26"/>
          <w:szCs w:val="26"/>
        </w:rPr>
        <w:t>Conrad in ’09</w:t>
      </w:r>
      <w:r>
        <w:rPr>
          <w:rStyle w:val="Style13ptBold"/>
          <w:sz w:val="22"/>
          <w:szCs w:val="22"/>
        </w:rPr>
        <w:t xml:space="preserve"> </w:t>
      </w:r>
      <w:r>
        <w:rPr>
          <w:rStyle w:val="Style13ptBold"/>
          <w:sz w:val="22"/>
          <w:szCs w:val="22"/>
        </w:rPr>
        <w:br/>
      </w:r>
      <w:r>
        <w:rPr>
          <w:rStyle w:val="Style13ptBold"/>
          <w:b w:val="0"/>
          <w:sz w:val="16"/>
          <w:szCs w:val="16"/>
        </w:rPr>
        <w:t xml:space="preserve">(Kathryn, Associate Professor of Kansas at the University of Kansas. </w:t>
      </w:r>
      <w:r w:rsidRPr="008D7391">
        <w:rPr>
          <w:rStyle w:val="Style13ptBold"/>
          <w:b w:val="0"/>
          <w:i/>
          <w:sz w:val="16"/>
          <w:szCs w:val="16"/>
        </w:rPr>
        <w:t>Surveillance, Gender, and the Virtual Body in</w:t>
      </w:r>
      <w:r>
        <w:rPr>
          <w:rStyle w:val="Style13ptBold"/>
          <w:b w:val="0"/>
          <w:i/>
          <w:sz w:val="16"/>
          <w:szCs w:val="16"/>
        </w:rPr>
        <w:t xml:space="preserve"> </w:t>
      </w:r>
      <w:r w:rsidRPr="008D7391">
        <w:rPr>
          <w:rStyle w:val="Style13ptBold"/>
          <w:b w:val="0"/>
          <w:i/>
          <w:sz w:val="16"/>
          <w:szCs w:val="16"/>
        </w:rPr>
        <w:t>the Information Age</w:t>
      </w:r>
      <w:r>
        <w:rPr>
          <w:rStyle w:val="Style13ptBold"/>
          <w:b w:val="0"/>
          <w:sz w:val="16"/>
          <w:szCs w:val="16"/>
        </w:rPr>
        <w:t>. Published in Surveillance and Society, 2009).</w:t>
      </w:r>
    </w:p>
    <w:p w14:paraId="74602273" w14:textId="22B777A4" w:rsidR="00E17C01" w:rsidRPr="00E17C01" w:rsidRDefault="00E17C01" w:rsidP="00E17C01">
      <w:r w:rsidRPr="00177EB9">
        <w:rPr>
          <w:sz w:val="16"/>
        </w:rPr>
        <w:t xml:space="preserve">In short, </w:t>
      </w:r>
      <w:r w:rsidRPr="00647669">
        <w:rPr>
          <w:rStyle w:val="StyleUnderline"/>
        </w:rPr>
        <w:t>the informatisation of the body has worrisome implications</w:t>
      </w:r>
      <w:r w:rsidRPr="00177EB9">
        <w:rPr>
          <w:sz w:val="16"/>
        </w:rPr>
        <w:t>, as Lyon, van der Ploeg, and Hayles suggest above. At the very least</w:t>
      </w:r>
      <w:r w:rsidRPr="00647669">
        <w:rPr>
          <w:rStyle w:val="StyleUnderline"/>
        </w:rPr>
        <w:t>, the technological advances of dataveillance have largely progressed more quickly than the careful discussion of the ethical, moral, philosophical, and legal issues they raise</w:t>
      </w:r>
      <w:r w:rsidRPr="00177EB9">
        <w:rPr>
          <w:sz w:val="16"/>
        </w:rPr>
        <w:t xml:space="preserve">. But the risks of this informatisation of the body have not been acknowledged by feminist and queer studies. </w:t>
      </w:r>
      <w:r w:rsidRPr="00647669">
        <w:rPr>
          <w:rStyle w:val="StyleUnderline"/>
        </w:rPr>
        <w:t>The lack of attention to the problems inherent in the rise of the virtual body may be in part because both the 'posthuman'</w:t>
      </w:r>
      <w:r w:rsidRPr="00177EB9">
        <w:rPr>
          <w:sz w:val="16"/>
        </w:rPr>
        <w:t xml:space="preserve"> and feminist and queer theory emerge, as Hayles reminds us, </w:t>
      </w:r>
      <w:r w:rsidRPr="00647669">
        <w:rPr>
          <w:rStyle w:val="StyleUnderline"/>
        </w:rPr>
        <w:t>out of a critique of the liberal humanist subject</w:t>
      </w:r>
      <w:r w:rsidRPr="00177EB9">
        <w:rPr>
          <w:sz w:val="16"/>
        </w:rPr>
        <w:t xml:space="preserve"> (Hayles 1999: 4). </w:t>
      </w:r>
      <w:r w:rsidRPr="00647669">
        <w:rPr>
          <w:rStyle w:val="StyleUnderline"/>
        </w:rPr>
        <w:t>The myth of the universal subject, dependent on the far-from-universal Western white male experience, have tended to erase the voices, experiences, and contributions of those who fall outside of this model.</w:t>
      </w:r>
      <w:r w:rsidRPr="00177EB9">
        <w:rPr>
          <w:sz w:val="16"/>
        </w:rPr>
        <w:t xml:space="preserve"> But Hayles also notes that </w:t>
      </w:r>
      <w:r w:rsidRPr="00647669">
        <w:rPr>
          <w:rStyle w:val="StyleUnderline"/>
        </w:rPr>
        <w:t>'embodiment has been systematically downplayed or erased in the cybernetic construction of the posthuman in ways that have not occurred in other critiques of the liberal humanist subject</w:t>
      </w:r>
      <w:r w:rsidRPr="00177EB9">
        <w:rPr>
          <w:sz w:val="16"/>
        </w:rPr>
        <w:t xml:space="preserve">, especially in feminist and postcolonial theories' (4).5 At the same time as </w:t>
      </w:r>
      <w:r w:rsidRPr="00647669">
        <w:rPr>
          <w:rStyle w:val="StyleUnderline"/>
        </w:rPr>
        <w:t>these new ways of thinking about the human</w:t>
      </w:r>
      <w:r w:rsidRPr="00177EB9">
        <w:rPr>
          <w:sz w:val="16"/>
        </w:rPr>
        <w:t xml:space="preserve"> provide a critique of the liberal humanist subject, 'to the extent that the posthuman constructs embodiment as the instantiation of thought/information, it </w:t>
      </w:r>
      <w:r w:rsidRPr="00647669">
        <w:rPr>
          <w:rStyle w:val="StyleUnderline"/>
        </w:rPr>
        <w:t>continues the liberal tradition rather than disrupts it'</w:t>
      </w:r>
      <w:r w:rsidRPr="00177EB9">
        <w:rPr>
          <w:sz w:val="16"/>
        </w:rPr>
        <w:t xml:space="preserve"> (5). </w:t>
      </w:r>
      <w:r w:rsidRPr="00647669">
        <w:rPr>
          <w:rStyle w:val="StyleUnderline"/>
        </w:rPr>
        <w:t>This liberal tradition has</w:t>
      </w:r>
      <w:r w:rsidRPr="00177EB9">
        <w:rPr>
          <w:sz w:val="16"/>
        </w:rPr>
        <w:t xml:space="preserve">, as she suggests, </w:t>
      </w:r>
      <w:r w:rsidRPr="00647669">
        <w:rPr>
          <w:rStyle w:val="StyleUnderline"/>
        </w:rPr>
        <w:t>a long history of 'an emphasis on cognition' over embodiment</w:t>
      </w:r>
      <w:r w:rsidRPr="00177EB9">
        <w:rPr>
          <w:sz w:val="16"/>
        </w:rPr>
        <w:t xml:space="preserve"> (5). </w:t>
      </w:r>
      <w:r w:rsidRPr="00647669">
        <w:rPr>
          <w:rStyle w:val="StyleUnderline"/>
        </w:rPr>
        <w:t>Contemporary feminist theory's apparent blindness to the risks of informatisation are</w:t>
      </w:r>
      <w:r w:rsidRPr="00177EB9">
        <w:rPr>
          <w:sz w:val="16"/>
        </w:rPr>
        <w:t xml:space="preserve"> not only </w:t>
      </w:r>
      <w:r w:rsidRPr="00647669">
        <w:rPr>
          <w:rStyle w:val="StyleUnderline"/>
        </w:rPr>
        <w:t>due to</w:t>
      </w:r>
      <w:r w:rsidRPr="00177EB9">
        <w:rPr>
          <w:sz w:val="16"/>
        </w:rPr>
        <w:t xml:space="preserve"> the critique of the liberal humanist it appears, at least on the surface, to share with the 'posthuman', but also due to </w:t>
      </w:r>
      <w:r w:rsidRPr="00647669">
        <w:rPr>
          <w:rStyle w:val="StyleUnderline"/>
        </w:rPr>
        <w:t>feminist theory's complex and sometimes fraught relationship with embodiment</w:t>
      </w:r>
      <w:r w:rsidRPr="00177EB9">
        <w:rPr>
          <w:sz w:val="16"/>
        </w:rPr>
        <w:t xml:space="preserve"> more generally. Some feminists, particularly in the late 1960s and 70s, embraced a concept of 'woman' dependent upon a perceived biological essence, and have celebrated the female body as essential giver of life; but many strands of theoretical feminism have questioned those seemingly 'essential' links between body, 'sex', and 'gender'. Poststructuralist feminism in particular, inspired by writers such as Monique Wittig and perhaps best exemplified in the works of Judith Butler, has been concerned with the ways in which discourse6 not only affects women's roles—i.e., 'gender'—but actually shapes the physical body and 'sex' itself.7 In Butler's theory, indebted to a range of philosophical traditions including Foucault's conception of gender as constituted by the circulation of power and knowledge (Foucault 1990), </w:t>
      </w:r>
      <w:r w:rsidRPr="00647669">
        <w:rPr>
          <w:rStyle w:val="StyleUnderline"/>
        </w:rPr>
        <w:t>the body is always already shaped by discourses, and so 'biological sex' can never be taken for granted as a stable ground on which gender identity is built.</w:t>
      </w:r>
      <w:r w:rsidRPr="00177EB9">
        <w:rPr>
          <w:sz w:val="16"/>
        </w:rPr>
        <w:t xml:space="preserve"> In other words, </w:t>
      </w:r>
      <w:r w:rsidRPr="00647669">
        <w:rPr>
          <w:rStyle w:val="StyleUnderline"/>
        </w:rPr>
        <w:t>although the body itself has a material reality outside of 'discourse', our understanding of what the body is, including our understanding of its 'biological sex', is shaped by discourse</w:t>
      </w:r>
      <w:r w:rsidRPr="00177EB9">
        <w:rPr>
          <w:sz w:val="16"/>
        </w:rPr>
        <w:t xml:space="preserve">. Butler is perhaps best known for her often-misunderstood concept of 'gender performativity', the notion that gender is a 'stylized repetition of acts' (Butler 1990: 140). The popular understanding of her work has been that one can change one's gender performance and thereby challenge the entire gender system at will, a misconception she has had to correct in subsequent texts.8 Butler, like Foucault, does not suggest that subjects can control the discourse that forms them quite so directly; we operate as gendered subjects within the gendered system, and so deliberate attempts at parody (as in, for instance, a staged drag queen performance) tend simply to reinforce our understanding of 'proper' gender. But Gender Trouble does provide a possibility for change, though not a change effected by a conscious subject, when she suggests </w:t>
      </w:r>
      <w:r w:rsidRPr="00647669">
        <w:rPr>
          <w:rStyle w:val="StyleUnderline"/>
        </w:rPr>
        <w:t>that 'the possibilities of gender transformation are to be found precisely in the arbitrary relation between such acts, in the possibility of a failure to repeat, a de-formity, or a parodic repetition that exposes the phantasmic effect of abiding identity as a politically tenuous construction</w:t>
      </w:r>
      <w:r w:rsidRPr="00177EB9">
        <w:rPr>
          <w:sz w:val="16"/>
        </w:rPr>
        <w:t xml:space="preserve">' (141). Such </w:t>
      </w:r>
      <w:r w:rsidRPr="00177EB9">
        <w:rPr>
          <w:rStyle w:val="StyleUnderline"/>
        </w:rPr>
        <w:t>a 'de-formity' or 'failure' might look</w:t>
      </w:r>
      <w:r w:rsidRPr="00177EB9">
        <w:rPr>
          <w:sz w:val="16"/>
        </w:rPr>
        <w:t xml:space="preserve"> more </w:t>
      </w:r>
      <w:r w:rsidRPr="00177EB9">
        <w:rPr>
          <w:rStyle w:val="StyleUnderline"/>
        </w:rPr>
        <w:t>like</w:t>
      </w:r>
      <w:r w:rsidRPr="00177EB9">
        <w:rPr>
          <w:sz w:val="16"/>
        </w:rPr>
        <w:t xml:space="preserve"> what we would call an intersexed or hermaphroditic body: </w:t>
      </w:r>
      <w:r w:rsidRPr="00177EB9">
        <w:rPr>
          <w:rStyle w:val="StyleUnderline"/>
        </w:rPr>
        <w:t>a</w:t>
      </w:r>
      <w:r w:rsidRPr="00177EB9">
        <w:rPr>
          <w:sz w:val="16"/>
        </w:rPr>
        <w:t xml:space="preserve"> </w:t>
      </w:r>
      <w:r w:rsidRPr="00177EB9">
        <w:rPr>
          <w:rStyle w:val="StyleUnderline"/>
        </w:rPr>
        <w:t xml:space="preserve">so-called </w:t>
      </w:r>
      <w:r w:rsidRPr="00177EB9">
        <w:rPr>
          <w:rStyle w:val="StyleUnderline"/>
        </w:rPr>
        <w:lastRenderedPageBreak/>
        <w:t>'natural' body that does not fit neatly into the accepted gendered/sexed binary, and as such troubles the whole 'natural' binary system</w:t>
      </w:r>
      <w:r w:rsidRPr="00177EB9">
        <w:rPr>
          <w:sz w:val="16"/>
        </w:rPr>
        <w:t>.</w:t>
      </w:r>
    </w:p>
    <w:p w14:paraId="015679FD" w14:textId="77777777" w:rsidR="00E17C01" w:rsidRPr="00B61BCC" w:rsidRDefault="00E17C01" w:rsidP="00E17C01">
      <w:pPr>
        <w:pStyle w:val="Heading4"/>
        <w:rPr>
          <w:rFonts w:ascii="Times New Roman" w:eastAsia="Times New Roman" w:hAnsi="Times New Roman"/>
        </w:rPr>
      </w:pPr>
      <w:r w:rsidRPr="00B61BCC">
        <w:rPr>
          <w:rFonts w:eastAsia="Times New Roman"/>
          <w:shd w:val="clear" w:color="auto" w:fill="FFFFFF"/>
        </w:rPr>
        <w:t xml:space="preserve">Subscribing to the myth of the inevitability of violence is a discourse that robs individuals of their agency and become complicit with the violence described </w:t>
      </w:r>
    </w:p>
    <w:p w14:paraId="6D92A1AB" w14:textId="77777777" w:rsidR="00E17C01" w:rsidRPr="00B61BCC" w:rsidRDefault="00E17C01" w:rsidP="00E17C01">
      <w:pPr>
        <w:spacing w:after="0" w:line="240" w:lineRule="auto"/>
        <w:rPr>
          <w:rStyle w:val="Style13ptBold"/>
        </w:rPr>
      </w:pPr>
      <w:r w:rsidRPr="00B61BCC">
        <w:rPr>
          <w:rStyle w:val="Style13ptBold"/>
        </w:rPr>
        <w:t>Ibish, 12</w:t>
      </w:r>
    </w:p>
    <w:p w14:paraId="2D511742" w14:textId="77777777" w:rsidR="00E17C01" w:rsidRPr="009F02CC" w:rsidRDefault="00E17C01" w:rsidP="00E17C01">
      <w:r w:rsidRPr="009F02CC">
        <w:t>(Hussein, is a Senior Fellow at the American Task Force on Palestine. journalist, Nothing is “inevitable” 22/05/2012, https://now.mmedia.me/lb/en/commentary/nothing_is_inevitable2//NMM)</w:t>
      </w:r>
    </w:p>
    <w:p w14:paraId="1AF600D7" w14:textId="77777777" w:rsidR="00E17C01" w:rsidRPr="004A3F0A" w:rsidRDefault="00E17C01" w:rsidP="00E17C01">
      <w:pPr>
        <w:spacing w:after="0" w:line="240" w:lineRule="auto"/>
        <w:rPr>
          <w:rFonts w:ascii="Times New Roman" w:eastAsia="Times New Roman" w:hAnsi="Times New Roman" w:cs="Times New Roman"/>
          <w:sz w:val="24"/>
        </w:rPr>
      </w:pPr>
      <w:r w:rsidRPr="004A3F0A">
        <w:rPr>
          <w:rFonts w:ascii="Georgia" w:eastAsia="Times New Roman" w:hAnsi="Georgia" w:cs="Times New Roman"/>
          <w:b/>
          <w:bCs/>
          <w:sz w:val="24"/>
          <w:u w:val="single"/>
          <w:shd w:val="clear" w:color="auto" w:fill="FFFFFF"/>
        </w:rPr>
        <w:t>One of the most important political principles is that history is not deterministic in any sense. It is, rather, a genealogy of human choices. It is shaped by agency, intentionality and decisions that are both individual and collective.</w:t>
      </w:r>
      <w:r w:rsidRPr="004A3F0A">
        <w:rPr>
          <w:rFonts w:ascii="Georgia" w:eastAsia="Times New Roman" w:hAnsi="Georgia" w:cs="Times New Roman"/>
          <w:sz w:val="16"/>
          <w:szCs w:val="16"/>
          <w:shd w:val="clear" w:color="auto" w:fill="FFFFFF"/>
        </w:rPr>
        <w:t xml:space="preserve"> Almost all of </w:t>
      </w:r>
      <w:r w:rsidRPr="004A3F0A">
        <w:rPr>
          <w:rFonts w:ascii="Georgia" w:eastAsia="Times New Roman" w:hAnsi="Georgia" w:cs="Times New Roman"/>
          <w:b/>
          <w:bCs/>
          <w:sz w:val="24"/>
          <w:u w:val="single"/>
          <w:shd w:val="clear" w:color="auto" w:fill="FFFFFF"/>
        </w:rPr>
        <w:t>the most insidious contemporary political mindsets reject this. Instead they invoke some kind of determinism</w:t>
      </w:r>
      <w:r w:rsidRPr="004A3F0A">
        <w:rPr>
          <w:rFonts w:ascii="Georgia" w:eastAsia="Times New Roman" w:hAnsi="Georgia" w:cs="Times New Roman"/>
          <w:sz w:val="16"/>
          <w:szCs w:val="16"/>
          <w:shd w:val="clear" w:color="auto" w:fill="FFFFFF"/>
        </w:rPr>
        <w:t xml:space="preserve"> or historical teleology—</w:t>
      </w:r>
      <w:r w:rsidRPr="004A3F0A">
        <w:rPr>
          <w:rFonts w:ascii="Georgia" w:eastAsia="Times New Roman" w:hAnsi="Georgia" w:cs="Times New Roman"/>
          <w:b/>
          <w:bCs/>
          <w:sz w:val="24"/>
          <w:u w:val="single"/>
          <w:shd w:val="clear" w:color="auto" w:fill="FFFFFF"/>
        </w:rPr>
        <w:t xml:space="preserve">the will of God, the hidden hand of the market, biological determinism </w:t>
      </w:r>
      <w:r w:rsidRPr="004A3F0A">
        <w:rPr>
          <w:rFonts w:ascii="Georgia" w:eastAsia="Times New Roman" w:hAnsi="Georgia" w:cs="Times New Roman"/>
          <w:sz w:val="16"/>
          <w:szCs w:val="16"/>
          <w:shd w:val="clear" w:color="auto" w:fill="FFFFFF"/>
        </w:rPr>
        <w:t xml:space="preserve">regarding human beings or their habitat, Malthusian prognostications about population growth. These are all common variants of the theme. And </w:t>
      </w:r>
      <w:r w:rsidRPr="004A3F0A">
        <w:rPr>
          <w:rFonts w:ascii="Georgia" w:eastAsia="Times New Roman" w:hAnsi="Georgia" w:cs="Times New Roman"/>
          <w:b/>
          <w:bCs/>
          <w:sz w:val="24"/>
          <w:u w:val="single"/>
          <w:shd w:val="clear" w:color="auto" w:fill="FFFFFF"/>
        </w:rPr>
        <w:t>all</w:t>
      </w:r>
      <w:r w:rsidRPr="004A3F0A">
        <w:rPr>
          <w:rFonts w:ascii="Georgia" w:eastAsia="Times New Roman" w:hAnsi="Georgia" w:cs="Times New Roman"/>
          <w:sz w:val="16"/>
          <w:szCs w:val="16"/>
          <w:shd w:val="clear" w:color="auto" w:fill="FFFFFF"/>
        </w:rPr>
        <w:t xml:space="preserve"> of them </w:t>
      </w:r>
      <w:r w:rsidRPr="004A3F0A">
        <w:rPr>
          <w:rFonts w:ascii="Georgia" w:eastAsia="Times New Roman" w:hAnsi="Georgia" w:cs="Times New Roman"/>
          <w:b/>
          <w:bCs/>
          <w:sz w:val="24"/>
          <w:u w:val="single"/>
          <w:shd w:val="clear" w:color="auto" w:fill="FFFFFF"/>
        </w:rPr>
        <w:t>are totally and dangerously mistaken</w:t>
      </w:r>
      <w:r w:rsidRPr="004A3F0A">
        <w:rPr>
          <w:rFonts w:ascii="Georgia" w:eastAsia="Times New Roman" w:hAnsi="Georgia" w:cs="Times New Roman"/>
          <w:sz w:val="16"/>
          <w:szCs w:val="16"/>
          <w:shd w:val="clear" w:color="auto" w:fill="FFFFFF"/>
        </w:rPr>
        <w:t>. I had the pleasure of debating the Iranian-American author Reza Aslan last week at the University of California, Los Angeles regarding the future for Israel and the Palestinians. It was extremely useful in reminding me of</w:t>
      </w:r>
      <w:r w:rsidRPr="004A3F0A">
        <w:rPr>
          <w:rFonts w:ascii="Georgia" w:eastAsia="Times New Roman" w:hAnsi="Georgia" w:cs="Times New Roman"/>
          <w:b/>
          <w:bCs/>
          <w:sz w:val="24"/>
          <w:u w:val="single"/>
          <w:shd w:val="clear" w:color="auto" w:fill="FFFFFF"/>
        </w:rPr>
        <w:t xml:space="preserve"> the importance of avoiding determinism and the ethical and political imperative to reassert the primacy of human agency in shaping </w:t>
      </w:r>
      <w:r w:rsidRPr="004A3F0A">
        <w:rPr>
          <w:rFonts w:ascii="Georgia" w:eastAsia="Times New Roman" w:hAnsi="Georgia" w:cs="Times New Roman"/>
          <w:sz w:val="16"/>
          <w:szCs w:val="16"/>
          <w:shd w:val="clear" w:color="auto" w:fill="FFFFFF"/>
        </w:rPr>
        <w:t xml:space="preserve">history and, particularly, </w:t>
      </w:r>
      <w:r w:rsidRPr="004A3F0A">
        <w:rPr>
          <w:rFonts w:ascii="Georgia" w:eastAsia="Times New Roman" w:hAnsi="Georgia" w:cs="Times New Roman"/>
          <w:b/>
          <w:bCs/>
          <w:sz w:val="24"/>
          <w:u w:val="single"/>
          <w:shd w:val="clear" w:color="auto" w:fill="FFFFFF"/>
        </w:rPr>
        <w:t>the future</w:t>
      </w:r>
      <w:r w:rsidRPr="004A3F0A">
        <w:rPr>
          <w:rFonts w:ascii="Georgia" w:eastAsia="Times New Roman" w:hAnsi="Georgia" w:cs="Times New Roman"/>
          <w:sz w:val="16"/>
          <w:szCs w:val="16"/>
          <w:shd w:val="clear" w:color="auto" w:fill="FFFFFF"/>
        </w:rPr>
        <w:t xml:space="preserve">. We agreed on some key points regarding the diagnosis of the Israeli-Palestinian syndrome but differed completely on the prognosis and the prescription. We agreed that there was much blame to go around for the fact that peace has not yet been achieved. We both noted the historically corrupt and frequently incompetent Palestinian leadership, the extremist mentality of Hamas and, above all, the ongoing Israeli settlement project as key factors in the absence of peace. But that was more or less where agreement ended. In the second part of his diagnosis, Aslan categorically asserted that Palestinian statehood was absolutely “impossible” because of demographic and infrastructural changes enforced by the occupation. His prognosis was that a prolonged period of bloodshed, "apartheid and ethnic cleansing" is totally unavoidable. Eventually, he said, “international mediation” would enforce his prescription: a “loose confederation" akin to the Bosnian arrangement. </w:t>
      </w:r>
      <w:r w:rsidRPr="004A3F0A">
        <w:rPr>
          <w:rFonts w:ascii="Georgia" w:eastAsia="Times New Roman" w:hAnsi="Georgia" w:cs="Times New Roman"/>
          <w:b/>
          <w:bCs/>
          <w:sz w:val="24"/>
          <w:u w:val="single"/>
          <w:shd w:val="clear" w:color="auto" w:fill="FFFFFF"/>
        </w:rPr>
        <w:t>All of this, he insisted, was “inevitable,” with an absolute certainty</w:t>
      </w:r>
      <w:r w:rsidRPr="004A3F0A">
        <w:rPr>
          <w:rFonts w:ascii="Georgia" w:eastAsia="Times New Roman" w:hAnsi="Georgia" w:cs="Times New Roman"/>
          <w:sz w:val="16"/>
          <w:szCs w:val="16"/>
          <w:shd w:val="clear" w:color="auto" w:fill="FFFFFF"/>
        </w:rPr>
        <w:t xml:space="preserve"> worthy of Nostradamus himself. Aslan</w:t>
      </w:r>
      <w:r w:rsidRPr="004A3F0A">
        <w:rPr>
          <w:rFonts w:ascii="Georgia" w:eastAsia="Times New Roman" w:hAnsi="Georgia" w:cs="Times New Roman"/>
          <w:b/>
          <w:bCs/>
          <w:sz w:val="24"/>
          <w:u w:val="single"/>
          <w:shd w:val="clear" w:color="auto" w:fill="FFFFFF"/>
        </w:rPr>
        <w:t xml:space="preserve"> readily agreed this was not a desirable outcome</w:t>
      </w:r>
      <w:r w:rsidRPr="004A3F0A">
        <w:rPr>
          <w:rFonts w:ascii="Georgia" w:eastAsia="Times New Roman" w:hAnsi="Georgia" w:cs="Times New Roman"/>
          <w:sz w:val="16"/>
          <w:szCs w:val="16"/>
          <w:shd w:val="clear" w:color="auto" w:fill="FFFFFF"/>
        </w:rPr>
        <w:t xml:space="preserve"> and frankly conceded the extraordinary amount of violence that would be required to produce it. Perhaps unfairly, I thought I detected in him an </w:t>
      </w:r>
      <w:r w:rsidRPr="004A3F0A">
        <w:rPr>
          <w:rFonts w:ascii="Georgia" w:eastAsia="Times New Roman" w:hAnsi="Georgia" w:cs="Times New Roman"/>
          <w:b/>
          <w:bCs/>
          <w:sz w:val="24"/>
          <w:u w:val="single"/>
          <w:shd w:val="clear" w:color="auto" w:fill="FFFFFF"/>
        </w:rPr>
        <w:t>inexplicable nonchalance about the nightmarish picture of the future,</w:t>
      </w:r>
      <w:r w:rsidRPr="004A3F0A">
        <w:rPr>
          <w:rFonts w:ascii="Georgia" w:eastAsia="Times New Roman" w:hAnsi="Georgia" w:cs="Times New Roman"/>
          <w:sz w:val="16"/>
          <w:szCs w:val="16"/>
          <w:shd w:val="clear" w:color="auto" w:fill="FFFFFF"/>
        </w:rPr>
        <w:t xml:space="preserve"> in the style of Hieronymus Bosch, </w:t>
      </w:r>
      <w:r w:rsidRPr="004A3F0A">
        <w:rPr>
          <w:rFonts w:ascii="Georgia" w:eastAsia="Times New Roman" w:hAnsi="Georgia" w:cs="Times New Roman"/>
          <w:b/>
          <w:bCs/>
          <w:sz w:val="24"/>
          <w:u w:val="single"/>
          <w:shd w:val="clear" w:color="auto" w:fill="FFFFFF"/>
        </w:rPr>
        <w:t>that he was painting as “inevitable.</w:t>
      </w:r>
      <w:r w:rsidRPr="004A3F0A">
        <w:rPr>
          <w:rFonts w:ascii="Georgia" w:eastAsia="Times New Roman" w:hAnsi="Georgia" w:cs="Times New Roman"/>
          <w:sz w:val="16"/>
          <w:szCs w:val="16"/>
          <w:shd w:val="clear" w:color="auto" w:fill="FFFFFF"/>
        </w:rPr>
        <w:t xml:space="preserve">” </w:t>
      </w:r>
      <w:r w:rsidRPr="004A3F0A">
        <w:rPr>
          <w:rFonts w:ascii="Georgia" w:eastAsia="Times New Roman" w:hAnsi="Georgia" w:cs="Times New Roman"/>
          <w:b/>
          <w:bCs/>
          <w:sz w:val="24"/>
          <w:u w:val="single"/>
          <w:shd w:val="clear" w:color="auto" w:fill="FFFFFF"/>
        </w:rPr>
        <w:t>There is,</w:t>
      </w:r>
      <w:r w:rsidRPr="004A3F0A">
        <w:rPr>
          <w:rFonts w:ascii="Georgia" w:eastAsia="Times New Roman" w:hAnsi="Georgia" w:cs="Times New Roman"/>
          <w:sz w:val="16"/>
          <w:szCs w:val="16"/>
          <w:shd w:val="clear" w:color="auto" w:fill="FFFFFF"/>
        </w:rPr>
        <w:t xml:space="preserve"> as I noted, </w:t>
      </w:r>
      <w:r w:rsidRPr="004A3F0A">
        <w:rPr>
          <w:rFonts w:ascii="Georgia" w:eastAsia="Times New Roman" w:hAnsi="Georgia" w:cs="Times New Roman"/>
          <w:b/>
          <w:bCs/>
          <w:sz w:val="24"/>
          <w:u w:val="single"/>
          <w:shd w:val="clear" w:color="auto" w:fill="FFFFFF"/>
        </w:rPr>
        <w:t>nothing “inevitable” in the realm of the political.</w:t>
      </w:r>
      <w:r w:rsidRPr="004A3F0A">
        <w:rPr>
          <w:rFonts w:ascii="Georgia" w:eastAsia="Times New Roman" w:hAnsi="Georgia" w:cs="Times New Roman"/>
          <w:sz w:val="16"/>
          <w:szCs w:val="16"/>
          <w:shd w:val="clear" w:color="auto" w:fill="FFFFFF"/>
        </w:rPr>
        <w:t xml:space="preserve"> Outcomes are produced by political, economic, military and social forces. But all of these are expressions of human will and agency, both collective and individual. The word “impossible” is, potentially, a legitimate political category if one can convincingly demonstrate that the forces that produce outcomes, based on their own interests, cannot plausibly yield a given result. But </w:t>
      </w:r>
      <w:r w:rsidRPr="004A3F0A">
        <w:rPr>
          <w:rFonts w:ascii="Georgia" w:eastAsia="Times New Roman" w:hAnsi="Georgia" w:cs="Times New Roman"/>
          <w:b/>
          <w:bCs/>
          <w:sz w:val="24"/>
          <w:u w:val="single"/>
          <w:shd w:val="clear" w:color="auto" w:fill="FFFFFF"/>
        </w:rPr>
        <w:t>the word "inevitable" is almost never a legitimate political category, most importantly because human agency is always the most important factor, and there are countless unforeseeable imponderables and contingencies.</w:t>
      </w:r>
      <w:r w:rsidRPr="004A3F0A">
        <w:rPr>
          <w:rFonts w:ascii="Georgia" w:eastAsia="Times New Roman" w:hAnsi="Georgia" w:cs="Times New Roman"/>
          <w:sz w:val="16"/>
          <w:szCs w:val="16"/>
          <w:shd w:val="clear" w:color="auto" w:fill="FFFFFF"/>
        </w:rPr>
        <w:t xml:space="preserve"> In our debate, I continued to insist that a two-state solution between Israel and the Palestinians is indeed still possible, mostly because a majority on both sides want it and because there is a huge body of international opinion and law that requires it. I've always unhappily accepted that a continuation of the status quo is more likely for the foreseeable future. In Aslan's dystopian vision of a future characterized by increasingly bloody conflicts, “apartheid and ethnic cleansing” is indeed a possibility. But I see no reason to conclude that it will “inevitably” either occur or, less still, yield the outcome he predicts with such astounding confidence—especially not if “ethnic cleansing” is a factor. Apart from asserting that while a limited number of outcomes can be reasonably defined as “impossible” for the foreseeable future, I argued that almost nothing is "inevitable."</w:t>
      </w:r>
      <w:r w:rsidRPr="004A3F0A">
        <w:rPr>
          <w:rFonts w:ascii="Georgia" w:eastAsia="Times New Roman" w:hAnsi="Georgia" w:cs="Times New Roman"/>
          <w:b/>
          <w:bCs/>
          <w:sz w:val="24"/>
          <w:u w:val="single"/>
          <w:shd w:val="clear" w:color="auto" w:fill="FFFFFF"/>
        </w:rPr>
        <w:t xml:space="preserve"> Human beings are, in fact, not only able to decide their future, but that's exactly what they always have done and will do</w:t>
      </w:r>
      <w:r w:rsidRPr="004A3F0A">
        <w:rPr>
          <w:rFonts w:ascii="Georgia" w:eastAsia="Times New Roman" w:hAnsi="Georgia" w:cs="Times New Roman"/>
          <w:sz w:val="16"/>
          <w:szCs w:val="16"/>
          <w:shd w:val="clear" w:color="auto" w:fill="FFFFFF"/>
        </w:rPr>
        <w:t xml:space="preserve">, barring unforeseeable natural disasters that are rare and usually manageable. What I was defending was a </w:t>
      </w:r>
      <w:r w:rsidRPr="004A3F0A">
        <w:rPr>
          <w:rFonts w:ascii="Georgia" w:eastAsia="Times New Roman" w:hAnsi="Georgia" w:cs="Times New Roman"/>
          <w:sz w:val="16"/>
          <w:szCs w:val="16"/>
          <w:shd w:val="clear" w:color="auto" w:fill="FFFFFF"/>
        </w:rPr>
        <w:lastRenderedPageBreak/>
        <w:t xml:space="preserve">"secular" perspective on history and politics, in the way its most important contemporary champion, Edward Said, defined it. </w:t>
      </w:r>
      <w:r w:rsidRPr="004A3F0A">
        <w:rPr>
          <w:rFonts w:ascii="Georgia" w:eastAsia="Times New Roman" w:hAnsi="Georgia" w:cs="Times New Roman"/>
          <w:b/>
          <w:bCs/>
          <w:sz w:val="24"/>
          <w:u w:val="single"/>
          <w:shd w:val="clear" w:color="auto" w:fill="FFFFFF"/>
        </w:rPr>
        <w:t xml:space="preserve">It's a position that emphasizes human agency, intentionality and decisions, and rejects every possible form of determinism, </w:t>
      </w:r>
      <w:r w:rsidRPr="004A3F0A">
        <w:rPr>
          <w:rFonts w:ascii="Georgia" w:eastAsia="Times New Roman" w:hAnsi="Georgia" w:cs="Times New Roman"/>
          <w:sz w:val="16"/>
          <w:szCs w:val="16"/>
          <w:shd w:val="clear" w:color="auto" w:fill="FFFFFF"/>
        </w:rPr>
        <w:t xml:space="preserve">not just religious superstition. I told Aslan that even if I believed he were right about the likely prognosis of bloodshed, “apartheid and ethnic cleansing,” to use his precise words, I would be proud with all the conviction and passion I could muster to fight against this contingency—this set of choices—with every fiber of my being. Precisely because Aslan's radical dystopian vision is actually plausible, </w:t>
      </w:r>
      <w:r w:rsidRPr="004A3F0A">
        <w:rPr>
          <w:rFonts w:ascii="Georgia" w:eastAsia="Times New Roman" w:hAnsi="Georgia" w:cs="Times New Roman"/>
          <w:b/>
          <w:bCs/>
          <w:sz w:val="24"/>
          <w:u w:val="single"/>
          <w:shd w:val="clear" w:color="auto" w:fill="FFFFFF"/>
        </w:rPr>
        <w:t>everyone who does not work against it will be complicit in the horrors he predicts. But because they will be the consequences of human choices, they are by no means inevitable. We have the ability and profound moral obligation to choose differently.</w:t>
      </w:r>
    </w:p>
    <w:p w14:paraId="47005761" w14:textId="77777777" w:rsidR="00DE3898" w:rsidRDefault="00DE3898" w:rsidP="00DE3898">
      <w:pPr>
        <w:pStyle w:val="Heading4"/>
        <w:rPr>
          <w:rStyle w:val="Style13ptBold"/>
          <w:b/>
        </w:rPr>
      </w:pPr>
    </w:p>
    <w:p w14:paraId="1506BD5D" w14:textId="77777777" w:rsidR="00DE3898" w:rsidRPr="00B61BCC" w:rsidRDefault="00DE3898" w:rsidP="00DE3898">
      <w:pPr>
        <w:pStyle w:val="Heading4"/>
        <w:rPr>
          <w:bCs w:val="0"/>
        </w:rPr>
      </w:pPr>
      <w:r w:rsidRPr="00B61BCC">
        <w:rPr>
          <w:rStyle w:val="Style13ptBold"/>
          <w:b/>
        </w:rPr>
        <w:t xml:space="preserve">Reformist logic enhances state power which justifies it’s atrocities as well as legitimizes the creation of a singular identity. The impact is dehumanization and marginalization of those who don’t fit into the states framework </w:t>
      </w:r>
    </w:p>
    <w:p w14:paraId="3E9B48BD" w14:textId="77777777" w:rsidR="00DE3898" w:rsidRPr="00B61BCC" w:rsidRDefault="00DE3898" w:rsidP="00DE3898">
      <w:pPr>
        <w:pStyle w:val="Heading4"/>
        <w:spacing w:before="0" w:line="240" w:lineRule="auto"/>
        <w:rPr>
          <w:bCs w:val="0"/>
        </w:rPr>
      </w:pPr>
      <w:r w:rsidRPr="00B61BCC">
        <w:rPr>
          <w:rStyle w:val="Style13ptBold"/>
          <w:b/>
        </w:rPr>
        <w:t>Queering the Singularity, 12</w:t>
      </w:r>
    </w:p>
    <w:p w14:paraId="66425E17" w14:textId="77777777" w:rsidR="00DE3898" w:rsidRPr="00B61BCC" w:rsidRDefault="00DE3898" w:rsidP="00DE3898">
      <w:pPr>
        <w:pStyle w:val="NormalWeb"/>
        <w:spacing w:before="0" w:beforeAutospacing="0"/>
        <w:rPr>
          <w:rStyle w:val="Style13ptBold"/>
          <w:sz w:val="16"/>
          <w:szCs w:val="16"/>
        </w:rPr>
      </w:pPr>
      <w:r w:rsidRPr="00B61BCC">
        <w:rPr>
          <w:rStyle w:val="Style13ptBold"/>
          <w:b w:val="0"/>
          <w:sz w:val="16"/>
          <w:szCs w:val="16"/>
        </w:rPr>
        <w:t xml:space="preserve"> (A grassroots organizer who identifies as </w:t>
      </w:r>
      <w:r w:rsidRPr="00B61BCC">
        <w:rPr>
          <w:sz w:val="16"/>
          <w:szCs w:val="16"/>
        </w:rPr>
        <w:t>genderqueer and transgender, Queering the Singularity, Here is to Dancing and Derailing, https://queersingularity.wordpress.com/2012/09/17/heres-to-dancing-and-derailing///NMM)</w:t>
      </w:r>
    </w:p>
    <w:p w14:paraId="1B20739F" w14:textId="77777777" w:rsidR="00DE3898" w:rsidRPr="00A655DC" w:rsidRDefault="00DE3898" w:rsidP="00DE3898">
      <w:r w:rsidRPr="00B61BCC">
        <w:rPr>
          <w:sz w:val="16"/>
          <w:szCs w:val="16"/>
        </w:rPr>
        <w:t>To begin,</w:t>
      </w:r>
      <w:r w:rsidRPr="00B61BCC">
        <w:t xml:space="preserve"> </w:t>
      </w:r>
      <w:r w:rsidRPr="00B61BCC">
        <w:rPr>
          <w:rStyle w:val="Emphasis"/>
        </w:rPr>
        <w:t>the prison-industrial complex and war machine attest to the utter failure of reformism in the United States. Despite all the earnest progressives who have been working within the system for decades, the state continues to kidnap</w:t>
      </w:r>
      <w:r w:rsidRPr="00B61BCC">
        <w:rPr>
          <w:sz w:val="16"/>
          <w:szCs w:val="16"/>
        </w:rPr>
        <w:t xml:space="preserve">ped, </w:t>
      </w:r>
      <w:r w:rsidRPr="00B61BCC">
        <w:rPr>
          <w:rStyle w:val="Emphasis"/>
        </w:rPr>
        <w:t xml:space="preserve">torture, and incarcerate hundreds of thousands for growing or possessing the wrong </w:t>
      </w:r>
      <w:r w:rsidRPr="00B61BCC">
        <w:rPr>
          <w:sz w:val="16"/>
          <w:szCs w:val="16"/>
        </w:rPr>
        <w:t xml:space="preserve">species of </w:t>
      </w:r>
      <w:r w:rsidRPr="00B61BCC">
        <w:rPr>
          <w:rStyle w:val="Emphasis"/>
        </w:rPr>
        <w:t>plant. This stands irreconcilably at odds with empathy as well as the principles of freedom and justice.</w:t>
      </w:r>
      <w:r w:rsidRPr="00B61BCC">
        <w:rPr>
          <w:sz w:val="16"/>
          <w:szCs w:val="16"/>
        </w:rPr>
        <w:t xml:space="preserve"> To name but one more example, </w:t>
      </w:r>
      <w:r w:rsidRPr="00B61BCC">
        <w:rPr>
          <w:rStyle w:val="Emphasis"/>
        </w:rPr>
        <w:t>the U.S. government has forcibly relocated over a million people since Barack Obama took office, most simply because they happened to born outside of an arbitrary line</w:t>
      </w:r>
      <w:r w:rsidRPr="00B61BCC">
        <w:rPr>
          <w:sz w:val="16"/>
          <w:szCs w:val="16"/>
        </w:rPr>
        <w:t xml:space="preserve"> in the sand. Even if you accept authority in theory – which I vehemently do not – </w:t>
      </w:r>
      <w:r w:rsidRPr="00B61BCC">
        <w:rPr>
          <w:rStyle w:val="Emphasis"/>
        </w:rPr>
        <w:t>exercising such organized and mechanical violence against human bodies on such flimsy bases constitutes a heartbreaking and infuriating outrage. If reformism cannot even end these horrors, why bother</w:t>
      </w:r>
      <w:r w:rsidRPr="00B61BCC">
        <w:rPr>
          <w:sz w:val="16"/>
          <w:szCs w:val="16"/>
        </w:rPr>
        <w:t xml:space="preserve">? </w:t>
      </w:r>
      <w:r w:rsidRPr="00B61BCC">
        <w:rPr>
          <w:rStyle w:val="Emphasis"/>
        </w:rPr>
        <w:t>Given the numbers already involved in long-term campaigns to improve the state, why should we expect that incorporating ourselves into the process will meaningfully change anything? Liberalism has failed over and over again to end even the worst sorts of institutionalized violence despite considerable participation from arguably well-meaning people</w:t>
      </w:r>
      <w:r w:rsidRPr="00B61BCC">
        <w:rPr>
          <w:sz w:val="16"/>
          <w:szCs w:val="16"/>
        </w:rPr>
        <w:t xml:space="preserve">. Don’t let Dale convince you it’ll be different after you jump on board. </w:t>
      </w:r>
      <w:r w:rsidRPr="00B61BCC">
        <w:rPr>
          <w:rStyle w:val="Emphasis"/>
        </w:rPr>
        <w:t>More ominously</w:t>
      </w:r>
      <w:r w:rsidRPr="0046094A">
        <w:rPr>
          <w:sz w:val="16"/>
          <w:szCs w:val="16"/>
        </w:rPr>
        <w:t xml:space="preserve">, Dale’s </w:t>
      </w:r>
      <w:r w:rsidRPr="00B61BCC">
        <w:rPr>
          <w:rStyle w:val="Emphasis"/>
        </w:rPr>
        <w:t>insistence on the necessity of the state enhances its legitimacy and thus power</w:t>
      </w:r>
      <w:r w:rsidRPr="0046094A">
        <w:rPr>
          <w:sz w:val="16"/>
          <w:szCs w:val="16"/>
        </w:rPr>
        <w:t xml:space="preserve">. The anarchist critique identifies bureaucratic coercion and the mentality of obedience as a key source of oppression. Progressive </w:t>
      </w:r>
      <w:r w:rsidRPr="00B61BCC">
        <w:rPr>
          <w:rStyle w:val="Emphasis"/>
        </w:rPr>
        <w:t>statist discourse risks furthering the most nightmarish aspects of modernity – dehumanization, dependency, alienation, self-discipline – in its calls for reform. Saying we absolutely need the same institution that torments me and my comrades</w:t>
      </w:r>
      <w:r w:rsidRPr="0046094A">
        <w:rPr>
          <w:sz w:val="16"/>
          <w:szCs w:val="16"/>
        </w:rPr>
        <w:t xml:space="preserve"> on a daily basis </w:t>
      </w:r>
      <w:r w:rsidRPr="00B61BCC">
        <w:rPr>
          <w:rStyle w:val="Emphasis"/>
        </w:rPr>
        <w:t xml:space="preserve">as well as murders folks like </w:t>
      </w:r>
      <w:hyperlink r:id="rId12" w:history="1">
        <w:r w:rsidRPr="00B61BCC">
          <w:rPr>
            <w:rStyle w:val="Emphasis"/>
            <w:rFonts w:eastAsiaTheme="majorEastAsia"/>
          </w:rPr>
          <w:t>Abdul-Rahmanal-Awlaki</w:t>
        </w:r>
      </w:hyperlink>
      <w:r w:rsidRPr="00B61BCC">
        <w:rPr>
          <w:rStyle w:val="Emphasis"/>
        </w:rPr>
        <w:t xml:space="preserve"> leaves us with no way out</w:t>
      </w:r>
      <w:r w:rsidRPr="0046094A">
        <w:rPr>
          <w:sz w:val="16"/>
          <w:szCs w:val="16"/>
        </w:rPr>
        <w:t xml:space="preserve">. By funneling our fierce passions into the void of electoral democracy and pathologizing autonomy, </w:t>
      </w:r>
      <w:r w:rsidRPr="00B61BCC">
        <w:rPr>
          <w:rStyle w:val="Emphasis"/>
        </w:rPr>
        <w:t>statist logic justifies these atrocities and all but assures their indefinite reiteration</w:t>
      </w:r>
      <w:r w:rsidRPr="0046094A">
        <w:rPr>
          <w:sz w:val="16"/>
          <w:szCs w:val="16"/>
        </w:rPr>
        <w:t>.</w:t>
      </w:r>
      <w:r w:rsidRPr="00B61BCC">
        <w:rPr>
          <w:sz w:val="16"/>
          <w:szCs w:val="16"/>
        </w:rPr>
        <w:t xml:space="preserve"> </w:t>
      </w:r>
      <w:r w:rsidRPr="0046094A">
        <w:rPr>
          <w:sz w:val="16"/>
          <w:szCs w:val="16"/>
        </w:rPr>
        <w:t xml:space="preserve">Dale’s statism contradicts eir profession of both nonviolence and pluralism. As any political theorist will tell you, </w:t>
      </w:r>
      <w:r w:rsidRPr="00B61BCC">
        <w:rPr>
          <w:rStyle w:val="Emphasis"/>
        </w:rPr>
        <w:t>the state relies on a monopoly on violence for its very existence.</w:t>
      </w:r>
      <w:r w:rsidRPr="0046094A">
        <w:rPr>
          <w:sz w:val="16"/>
          <w:szCs w:val="16"/>
        </w:rPr>
        <w:t xml:space="preserve"> This feature of state power likewise permits only limited pluralism. Under the logic of authority, any actor not subdued, tamed, and domesticated presents a threat. While Dale asserts that “[n]o one ideal will prevail over the diversity of our peers,” </w:t>
      </w:r>
      <w:r w:rsidRPr="00B61BCC">
        <w:rPr>
          <w:rStyle w:val="Emphasis"/>
        </w:rPr>
        <w:t>the state demands submission to a singular ideal.</w:t>
      </w:r>
      <w:r w:rsidRPr="0046094A">
        <w:rPr>
          <w:sz w:val="16"/>
          <w:szCs w:val="16"/>
        </w:rPr>
        <w:t xml:space="preserve"> This project has yet to conclude – the state’s monopoly on violence remains incomplete – but the goal is definitional. Anyone who materially defies the dominance of the U.S. government faces a prompt</w:t>
      </w:r>
    </w:p>
    <w:p w14:paraId="6B2EE6BB" w14:textId="77777777" w:rsidR="00E17C01" w:rsidRDefault="00E17C01" w:rsidP="00673269">
      <w:pPr>
        <w:pStyle w:val="Heading4"/>
        <w:rPr>
          <w:sz w:val="22"/>
          <w:szCs w:val="22"/>
        </w:rPr>
      </w:pPr>
    </w:p>
    <w:p w14:paraId="57079A71" w14:textId="77777777" w:rsidR="00673269" w:rsidRDefault="00673269" w:rsidP="00673269">
      <w:pPr>
        <w:pStyle w:val="Heading4"/>
        <w:rPr>
          <w:sz w:val="22"/>
          <w:szCs w:val="22"/>
        </w:rPr>
      </w:pPr>
      <w:r>
        <w:rPr>
          <w:sz w:val="22"/>
          <w:szCs w:val="22"/>
        </w:rPr>
        <w:t>Making a satiable demand on the state to curtail surveillance leaves intact the use of surveillance to foster social control</w:t>
      </w:r>
    </w:p>
    <w:p w14:paraId="59BCCCA6" w14:textId="77777777" w:rsidR="00673269" w:rsidRPr="00ED42A8" w:rsidRDefault="00673269" w:rsidP="00673269">
      <w:pPr>
        <w:rPr>
          <w:rStyle w:val="Style13ptBold"/>
          <w:b w:val="0"/>
          <w:sz w:val="16"/>
          <w:szCs w:val="16"/>
        </w:rPr>
      </w:pPr>
      <w:r>
        <w:rPr>
          <w:rStyle w:val="Style13ptBold"/>
          <w:sz w:val="22"/>
          <w:szCs w:val="22"/>
        </w:rPr>
        <w:t xml:space="preserve">Hier in ’03 </w:t>
      </w:r>
      <w:r>
        <w:rPr>
          <w:rStyle w:val="Style13ptBold"/>
          <w:b w:val="0"/>
          <w:sz w:val="16"/>
          <w:szCs w:val="16"/>
        </w:rPr>
        <w:t xml:space="preserve">(Sean, Professor of Sociology at the University of Victoria. </w:t>
      </w:r>
      <w:r w:rsidRPr="00ED42A8">
        <w:rPr>
          <w:rStyle w:val="Style13ptBold"/>
          <w:b w:val="0"/>
          <w:i/>
          <w:sz w:val="16"/>
          <w:szCs w:val="16"/>
        </w:rPr>
        <w:t>Probing the Surveillant Assemblage: on the dialectics of surveillance practices as processes of social control.</w:t>
      </w:r>
      <w:r>
        <w:rPr>
          <w:rStyle w:val="Style13ptBold"/>
          <w:b w:val="0"/>
          <w:i/>
          <w:sz w:val="16"/>
          <w:szCs w:val="16"/>
        </w:rPr>
        <w:t xml:space="preserve"> </w:t>
      </w:r>
      <w:r>
        <w:rPr>
          <w:rStyle w:val="Style13ptBold"/>
          <w:b w:val="0"/>
          <w:sz w:val="16"/>
          <w:szCs w:val="16"/>
        </w:rPr>
        <w:t>Surveillance and Society, 2003)</w:t>
      </w:r>
    </w:p>
    <w:p w14:paraId="3B03CFDA" w14:textId="77777777" w:rsidR="00673269" w:rsidRDefault="00673269" w:rsidP="00673269">
      <w:pPr>
        <w:rPr>
          <w:rStyle w:val="StyleUnderline"/>
        </w:rPr>
      </w:pPr>
      <w:r w:rsidRPr="00F31F47">
        <w:rPr>
          <w:rFonts w:cs="Times"/>
          <w:sz w:val="16"/>
          <w:szCs w:val="32"/>
        </w:rPr>
        <w:t xml:space="preserve">With an exaggerated degree of importance assigned to the social and cultural effects of the technological capabilities of contemporary surveillance practices, </w:t>
      </w:r>
      <w:r w:rsidRPr="00F31F47">
        <w:rPr>
          <w:rStyle w:val="StyleUnderline"/>
        </w:rPr>
        <w:t>the surveillant assemblage rests on the assumption that the impetus to surveillance comes fundamentally from above, from elite, police or government. As surveillance technologies increasingly made possible the monitoring of a wider portion of the population, this has been interpreted as a shift in the cultural character of surveillance hierarchies</w:t>
      </w:r>
      <w:r w:rsidRPr="00F31F47">
        <w:rPr>
          <w:rFonts w:cs="Times"/>
          <w:sz w:val="16"/>
          <w:szCs w:val="32"/>
        </w:rPr>
        <w:t xml:space="preserve">. Yet, the fallout of an acceleration in the expansion of surveillance infrastructures has not been the tearing away of surveillance hierarchies sui generis, but rather </w:t>
      </w:r>
      <w:r w:rsidRPr="00F31F47">
        <w:rPr>
          <w:rStyle w:val="StyleUnderline"/>
        </w:rPr>
        <w:t>a polarization of hierarchies has ensued in the form of a simultaneous leveling and solidification of already existing fractures. One form in which the solidification of surveillance hierarchies assumes is a dynamic set of practices conceptualized in terms of social control processes</w:t>
      </w:r>
      <w:r w:rsidRPr="00F31F47">
        <w:rPr>
          <w:rFonts w:cs="Times"/>
          <w:sz w:val="16"/>
          <w:szCs w:val="32"/>
        </w:rPr>
        <w:t xml:space="preserve">. Admittedly, </w:t>
      </w:r>
      <w:r w:rsidRPr="00F31F47">
        <w:rPr>
          <w:rStyle w:val="StyleUnderline"/>
        </w:rPr>
        <w:t>the epistemology of social control</w:t>
      </w:r>
      <w:r w:rsidRPr="00F31F47">
        <w:rPr>
          <w:rFonts w:cs="Times"/>
          <w:sz w:val="16"/>
          <w:szCs w:val="32"/>
        </w:rPr>
        <w:t xml:space="preserve">, which has enjoyed a long history in sociological writings, </w:t>
      </w:r>
      <w:r w:rsidRPr="00F31F47">
        <w:rPr>
          <w:rStyle w:val="StyleUnderline"/>
        </w:rPr>
        <w:t>has</w:t>
      </w:r>
      <w:r w:rsidRPr="00F31F47">
        <w:rPr>
          <w:rFonts w:cs="Times"/>
          <w:sz w:val="16"/>
          <w:szCs w:val="32"/>
        </w:rPr>
        <w:t xml:space="preserve"> </w:t>
      </w:r>
      <w:r w:rsidRPr="00F31F47">
        <w:rPr>
          <w:rStyle w:val="StyleUnderline"/>
        </w:rPr>
        <w:t>tended to produce a kind of determinism implying that there exists an acting ‘society’, ‘social structure’ or remote governmental body that acts upon an otherwise homogenous population in a singular and uniform manner.</w:t>
      </w:r>
      <w:r w:rsidRPr="00F31F47">
        <w:rPr>
          <w:rFonts w:cs="Times"/>
          <w:sz w:val="16"/>
          <w:szCs w:val="32"/>
        </w:rPr>
        <w:t xml:space="preserve"> It is for this reason that recent </w:t>
      </w:r>
      <w:r w:rsidRPr="00F31F47">
        <w:rPr>
          <w:rStyle w:val="StyleUnderline"/>
        </w:rPr>
        <w:t>sociological discourse on social control has sought to understand the workings of governmental projects by drawing attention to the importance of the intersection of state practices with processes and techniques of self formation.</w:t>
      </w:r>
      <w:r w:rsidRPr="00F31F47">
        <w:rPr>
          <w:rFonts w:cs="Times"/>
          <w:sz w:val="16"/>
          <w:szCs w:val="32"/>
        </w:rPr>
        <w:t xml:space="preserve"> Maintaining a conceptual emphasis on the role of human agency, as well as the configurational character of state policy, </w:t>
      </w:r>
      <w:r w:rsidRPr="00F31F47">
        <w:rPr>
          <w:rStyle w:val="StyleUnderline"/>
        </w:rPr>
        <w:t>the popular dimensions that presuppose social control processes in their manifest form have been prioritized</w:t>
      </w:r>
      <w:r w:rsidRPr="00F31F47">
        <w:rPr>
          <w:rFonts w:cs="Times"/>
          <w:sz w:val="16"/>
          <w:szCs w:val="32"/>
        </w:rPr>
        <w:t xml:space="preserve"> (cf. Hunt 1999; Hier 2003). </w:t>
      </w:r>
      <w:r w:rsidRPr="00F31F47">
        <w:rPr>
          <w:rStyle w:val="StyleUnderline"/>
        </w:rPr>
        <w:t xml:space="preserve">What has hitherto been ignored is the role that surveillance practices in terms of the mutual conditioning of synoptical forces and panoptical desires have to play in the formation of processes of social control. </w:t>
      </w:r>
    </w:p>
    <w:p w14:paraId="679AF508" w14:textId="77777777" w:rsidR="00673269" w:rsidRDefault="00673269" w:rsidP="00673269">
      <w:pPr>
        <w:pStyle w:val="Heading4"/>
      </w:pPr>
      <w:r>
        <w:t>[Personal narrative/performance]</w:t>
      </w:r>
    </w:p>
    <w:p w14:paraId="3EB72BA5" w14:textId="77777777" w:rsidR="00673269" w:rsidRPr="00870C12" w:rsidRDefault="00673269" w:rsidP="00673269"/>
    <w:p w14:paraId="14122D77" w14:textId="77777777" w:rsidR="00673269" w:rsidRPr="007A561E" w:rsidRDefault="00673269" w:rsidP="00673269">
      <w:pPr>
        <w:pStyle w:val="Heading4"/>
      </w:pPr>
      <w:r w:rsidRPr="007A561E">
        <w:t xml:space="preserve">We embrace radical healing, in which members of the community come together to voice their struggles with dominant power-this dialogic method is a step toward rebuilding the wellness of our community through fostering hope for the future, empowering individuals, and establishing a love of the self that is a prerequisite to collective resistance. </w:t>
      </w:r>
    </w:p>
    <w:p w14:paraId="1866DD83" w14:textId="77777777" w:rsidR="00673269" w:rsidRPr="007A561E" w:rsidRDefault="00673269" w:rsidP="00673269">
      <w:pPr>
        <w:rPr>
          <w:b/>
          <w:szCs w:val="22"/>
        </w:rPr>
      </w:pPr>
      <w:r w:rsidRPr="007A561E">
        <w:rPr>
          <w:rStyle w:val="Style13ptBold"/>
        </w:rPr>
        <w:t>Ginwright in ’10</w:t>
      </w:r>
      <w:r>
        <w:rPr>
          <w:rStyle w:val="Style13ptBold"/>
          <w:sz w:val="22"/>
          <w:szCs w:val="22"/>
        </w:rPr>
        <w:t xml:space="preserve"> </w:t>
      </w:r>
      <w:r>
        <w:rPr>
          <w:rStyle w:val="Style13ptBold"/>
          <w:sz w:val="22"/>
          <w:szCs w:val="22"/>
        </w:rPr>
        <w:br/>
      </w:r>
      <w:r>
        <w:rPr>
          <w:rStyle w:val="Style13ptBold"/>
          <w:b w:val="0"/>
          <w:sz w:val="16"/>
          <w:szCs w:val="16"/>
        </w:rPr>
        <w:t xml:space="preserve">(Shawn, Associate Professor of Africana Studies at San Francisco State University. </w:t>
      </w:r>
      <w:r>
        <w:rPr>
          <w:rStyle w:val="Style13ptBold"/>
          <w:b w:val="0"/>
          <w:i/>
          <w:sz w:val="16"/>
          <w:szCs w:val="16"/>
        </w:rPr>
        <w:t xml:space="preserve">Peace out to revolution! Activism among African American youth: An argument for radical healing. </w:t>
      </w:r>
      <w:r>
        <w:rPr>
          <w:rStyle w:val="Style13ptBold"/>
          <w:b w:val="0"/>
          <w:sz w:val="16"/>
          <w:szCs w:val="16"/>
        </w:rPr>
        <w:t>Published in Young Nordic Journal of Youth Research by SAGE Publications in 2010. Accessed on SAGE Journals.)</w:t>
      </w:r>
    </w:p>
    <w:p w14:paraId="3D4CB5AB" w14:textId="77777777" w:rsidR="00673269" w:rsidRPr="00A67ED4" w:rsidRDefault="00673269" w:rsidP="00673269">
      <w:r w:rsidRPr="00E31702">
        <w:rPr>
          <w:rStyle w:val="StyleUnderline"/>
        </w:rPr>
        <w:t>I shift from social disorganization of youth behaviour</w:t>
      </w:r>
      <w:r w:rsidRPr="002B4E60">
        <w:rPr>
          <w:sz w:val="16"/>
        </w:rPr>
        <w:t xml:space="preserve"> </w:t>
      </w:r>
      <w:r w:rsidRPr="00142F6A">
        <w:rPr>
          <w:rStyle w:val="StyleUnderline"/>
        </w:rPr>
        <w:t>and</w:t>
      </w:r>
      <w:r w:rsidRPr="002B4E60">
        <w:rPr>
          <w:sz w:val="16"/>
        </w:rPr>
        <w:t xml:space="preserve"> borrow from the works of Janelle Dance (2002), Joyce West Stevens (2002) and Janie Ward (1995; 2000) who not only </w:t>
      </w:r>
      <w:r w:rsidRPr="00142F6A">
        <w:rPr>
          <w:rStyle w:val="StyleUnderline"/>
        </w:rPr>
        <w:t xml:space="preserve">acknowledge the constraints of urban poverty and structural marginalization, but </w:t>
      </w:r>
      <w:r w:rsidRPr="00BD7C50">
        <w:rPr>
          <w:rStyle w:val="StyleUnderline"/>
        </w:rPr>
        <w:t>also create space to better understand how black youth navigate, develop meaning and resist social marginalization</w:t>
      </w:r>
      <w:r w:rsidRPr="00BD7C50">
        <w:rPr>
          <w:sz w:val="16"/>
        </w:rPr>
        <w:t xml:space="preserve">. Dance (2002) accurately comments on what she titled, the scholarly gaze on black life: ‘... </w:t>
      </w:r>
      <w:r w:rsidRPr="00BD7C50">
        <w:rPr>
          <w:rStyle w:val="StyleUnderline"/>
        </w:rPr>
        <w:t>in clarifying the structural factors that lie beyond the control of individual Black Americans, these sociologists unwittingly suggest that Blacks are controlled by these forces, when the mean to convey that Black are constrained, sometimes severely, by structural forces’</w:t>
      </w:r>
      <w:r w:rsidRPr="00BD7C50">
        <w:rPr>
          <w:sz w:val="16"/>
        </w:rPr>
        <w:t xml:space="preserve"> (p. 27). </w:t>
      </w:r>
      <w:r w:rsidRPr="00BD7C50">
        <w:rPr>
          <w:rStyle w:val="StyleUnderline"/>
        </w:rPr>
        <w:t>This perspective leaves greater room for agency or the capacity for people to act and respond to sociocultural forces in ways that contribute collective well- being</w:t>
      </w:r>
      <w:r w:rsidRPr="00BD7C50">
        <w:rPr>
          <w:sz w:val="16"/>
        </w:rPr>
        <w:t xml:space="preserve">. This approach examines assets in neighbourhoods and families and how institutions support youth as they confront daily problems. Additionally, </w:t>
      </w:r>
      <w:r w:rsidRPr="00BD7C50">
        <w:rPr>
          <w:rStyle w:val="StyleUnderline"/>
        </w:rPr>
        <w:t xml:space="preserve">this approach provides us with an opportunity to conceptualize the conditions that both threaten community life as well as understand the process that contributes to civic well-being. </w:t>
      </w:r>
      <w:r w:rsidRPr="00BD7C50">
        <w:rPr>
          <w:rStyle w:val="Emphasis"/>
        </w:rPr>
        <w:t>I call this process ‘radical healing’ which builds the capacity of young people to act upon their environment in ways that contribute to well-being for the common good.</w:t>
      </w:r>
      <w:r w:rsidRPr="00BD7C50">
        <w:rPr>
          <w:sz w:val="16"/>
        </w:rPr>
        <w:t xml:space="preserve"> </w:t>
      </w:r>
      <w:r w:rsidRPr="00BD7C50">
        <w:rPr>
          <w:rStyle w:val="StyleUnderline"/>
        </w:rPr>
        <w:t>This process contributes to individual well-being, community health and broader social justice where young people can act on behalf of others with hope, joy and a sense of possibility.</w:t>
      </w:r>
      <w:r w:rsidRPr="00BD7C50">
        <w:rPr>
          <w:sz w:val="16"/>
        </w:rPr>
        <w:t xml:space="preserve"> </w:t>
      </w:r>
      <w:r w:rsidRPr="00BD7C50">
        <w:rPr>
          <w:rStyle w:val="StyleUnderline"/>
        </w:rPr>
        <w:t>Radical healing occurs in everyday life when black youth confront racial profiling in their neighbourhoods, fight for free bus passes to get to school, demand access to bathrooms that work in their schools and hold impromptu theatre on street corners to inspire youth vote. These acts require a consciousness of possibilities and are fostered through strong caring relationships and spaces that encourage black youth to see be- yond present-day community conditions.</w:t>
      </w:r>
      <w:r w:rsidRPr="00BD7C50">
        <w:rPr>
          <w:sz w:val="16"/>
        </w:rPr>
        <w:t xml:space="preserve"> </w:t>
      </w:r>
      <w:r w:rsidRPr="00BD7C50">
        <w:rPr>
          <w:rStyle w:val="StyleUnderline"/>
        </w:rPr>
        <w:t>When black youth are conscious of the root causes of the problems they face, they act in profound ways to resist and transform issue they view as unjust. This requires that we conceptualize oppression as a form of social and collective trauma. This view of oppression allows us to identify and name the cultural, social and spiritual consequences of trauma for oppressed com- munities</w:t>
      </w:r>
      <w:r w:rsidRPr="00BD7C50">
        <w:rPr>
          <w:sz w:val="16"/>
        </w:rPr>
        <w:t xml:space="preserve">. </w:t>
      </w:r>
      <w:r w:rsidRPr="00BD7C50">
        <w:rPr>
          <w:rStyle w:val="StyleUnderline"/>
        </w:rPr>
        <w:t>Trauma conveys the idea that oppression and injustice inflict harm. Effectively responding to oppression</w:t>
      </w:r>
      <w:r w:rsidRPr="00BD7C50">
        <w:rPr>
          <w:sz w:val="16"/>
        </w:rPr>
        <w:t xml:space="preserve">, therefore, </w:t>
      </w:r>
      <w:r w:rsidRPr="00BD7C50">
        <w:rPr>
          <w:rStyle w:val="StyleUnderline"/>
        </w:rPr>
        <w:t>requires a process that restores individuals</w:t>
      </w:r>
      <w:r w:rsidRPr="00142F6A">
        <w:rPr>
          <w:rStyle w:val="StyleUnderline"/>
        </w:rPr>
        <w:t xml:space="preserve"> and communities to a state of well-being. Radical healing points to the process of building hope, optimism and vision to create justice in the midst of oppression</w:t>
      </w:r>
      <w:r w:rsidRPr="002B4E60">
        <w:rPr>
          <w:sz w:val="16"/>
        </w:rPr>
        <w:t xml:space="preserve">. </w:t>
      </w:r>
      <w:r w:rsidRPr="00142F6A">
        <w:rPr>
          <w:rStyle w:val="StyleUnderline"/>
        </w:rPr>
        <w:t>Healing from the trauma of oppression such as poverty, racism, sexism homophobia and class exploitation</w:t>
      </w:r>
      <w:r w:rsidRPr="002B4E60">
        <w:rPr>
          <w:sz w:val="16"/>
        </w:rPr>
        <w:t xml:space="preserve"> </w:t>
      </w:r>
      <w:r w:rsidRPr="00142F6A">
        <w:rPr>
          <w:rStyle w:val="StyleUnderline"/>
        </w:rPr>
        <w:t>is an important political act</w:t>
      </w:r>
      <w:r w:rsidRPr="002B4E60">
        <w:rPr>
          <w:sz w:val="16"/>
        </w:rPr>
        <w:t xml:space="preserve">. </w:t>
      </w:r>
      <w:r w:rsidRPr="00142F6A">
        <w:rPr>
          <w:rStyle w:val="StyleUnderline"/>
        </w:rPr>
        <w:t>Without a critical understanding of how the various structures of domination operate in our daily lives, we cannot begin to develop meaningful forms of personal and collective resistance. Daily trauma, hopelessness and nihilism ‘prevent us from participating in organized collective struggle aimed at ending domination and transforming society</w:t>
      </w:r>
      <w:r w:rsidRPr="002B4E60">
        <w:rPr>
          <w:sz w:val="16"/>
        </w:rPr>
        <w:t xml:space="preserve">’ (Hooks, 1993: 15). </w:t>
      </w:r>
      <w:r w:rsidRPr="00142F6A">
        <w:rPr>
          <w:rStyle w:val="Emphasis"/>
        </w:rPr>
        <w:t>Healing occurs when we reconcile painful experiences resulting from oppression through testimony and naming what may seem to be personal misfortune as systemic oppression</w:t>
      </w:r>
      <w:r w:rsidRPr="002B4E60">
        <w:rPr>
          <w:sz w:val="16"/>
        </w:rPr>
        <w:t xml:space="preserve">. </w:t>
      </w:r>
      <w:r w:rsidRPr="00142F6A">
        <w:rPr>
          <w:rStyle w:val="StyleUnderline"/>
        </w:rPr>
        <w:t>Understanding the personal and political dimensions of daily life</w:t>
      </w:r>
      <w:r w:rsidRPr="002B4E60">
        <w:rPr>
          <w:sz w:val="16"/>
        </w:rPr>
        <w:t xml:space="preserve">, however, </w:t>
      </w:r>
      <w:r w:rsidRPr="00142F6A">
        <w:rPr>
          <w:rStyle w:val="StyleUnderline"/>
        </w:rPr>
        <w:t>requires a critical consciousness, a way of understanding the social world through political resistance and freedom. This notion of resistance occurs in communities where the capacity to confront racism and other forms of dom- ination teach youth what they need to know about the world and how to change things in it</w:t>
      </w:r>
      <w:r w:rsidRPr="002B4E60">
        <w:rPr>
          <w:sz w:val="16"/>
        </w:rPr>
        <w:t xml:space="preserve"> (Ward, 2000). Janie Victoria Ward suggests that </w:t>
      </w:r>
      <w:r w:rsidRPr="00142F6A">
        <w:rPr>
          <w:rStyle w:val="StyleUnderline"/>
        </w:rPr>
        <w:t>these communities are intimate spaces where young people ‘cultivate resistance against beliefs, attitudes, and practices that can erode a black child’s self-confidence and impair her positive identity development’</w:t>
      </w:r>
      <w:r w:rsidRPr="002B4E60">
        <w:rPr>
          <w:sz w:val="16"/>
        </w:rPr>
        <w:t xml:space="preserve"> ( Ward, 2000: 51). </w:t>
      </w:r>
      <w:r w:rsidRPr="00142F6A">
        <w:rPr>
          <w:rStyle w:val="StyleUnderline"/>
        </w:rPr>
        <w:t>The power to speak about painful experiences related to racism, sexism and poverty facilitates healing be- cause the act of testifying exposes the raw truth about suffering and releases the hidden pain that is the profound barrier to resistance. Hope and radical imaginations are important prerequisites for activism and social change. Together hope and imagination inspire youth to understand that community conditions are not permanent, and that the first step to change is by imagining new possibilities.</w:t>
      </w:r>
      <w:r w:rsidRPr="002B4E60">
        <w:rPr>
          <w:sz w:val="16"/>
        </w:rPr>
        <w:t xml:space="preserve"> Robin Kelly (2002) reminds us that </w:t>
      </w:r>
      <w:r w:rsidRPr="00142F6A">
        <w:rPr>
          <w:rStyle w:val="StyleUnderline"/>
        </w:rPr>
        <w:t>hope and imagination may be ‘the most revolutionary ideas available to us, and yet as intellectuals we have failed miserably to grapple with these political and ana- lytical importance</w:t>
      </w:r>
      <w:r w:rsidRPr="002B4E60">
        <w:rPr>
          <w:sz w:val="16"/>
        </w:rPr>
        <w:t xml:space="preserve">’ (pp. 11–12). </w:t>
      </w:r>
      <w:r w:rsidRPr="00142F6A">
        <w:rPr>
          <w:rStyle w:val="StyleUnderline"/>
        </w:rPr>
        <w:t>Healing involves reconciling the past to change the present while imagining a new future. The concept focuses on how hope, imagination and care trans- form the capacity of communities to confront community problems. For young people, healing fosters a collective optimism and a transformation of spirit that over time, contributes to healthy vibrant community life. Educational, social movement and youth development research has neither adequately addressed the theoretical significance of suffering nor considered the empirical dimensions of healing, hope and freedom.</w:t>
      </w:r>
      <w:r w:rsidRPr="002B4E60">
        <w:rPr>
          <w:sz w:val="16"/>
        </w:rPr>
        <w:t xml:space="preserve"> Despite the plethora of research that has documented the ways in which poor black communities collectively experience gentrification, violence, job loss, family dislocation and substance abuse, few have explored the collective healing process</w:t>
      </w:r>
      <w:r w:rsidRPr="00340E13">
        <w:rPr>
          <w:rStyle w:val="StyleUnderline"/>
        </w:rPr>
        <w:t>. Long-term exposure to economic abuse, structural violence and social marginalization has threatened aspects of civic life and community well-being. This is not so much the basis of a deficit model, but more precisely a broader perspective that highlights how over time economic, cultural and social marginalization can rupture the psychosocial fabric that forms communities of care, fosters col- lective and individual well-being and purpose.</w:t>
      </w:r>
      <w:r w:rsidRPr="002B4E60">
        <w:rPr>
          <w:sz w:val="16"/>
        </w:rPr>
        <w:t xml:space="preserve"> </w:t>
      </w:r>
      <w:r w:rsidRPr="00340E13">
        <w:rPr>
          <w:rStyle w:val="StyleUnderline"/>
        </w:rPr>
        <w:t xml:space="preserve">These ingredients are critical to support political action. Radical healing involves building the capacity of young people to act upon their environment in order to create the type of communities in which they want to live. By integrating issues of power, history, self-identity and the possibility of collective agency and struggle, </w:t>
      </w:r>
      <w:r w:rsidRPr="00340E13">
        <w:rPr>
          <w:rStyle w:val="Emphasis"/>
        </w:rPr>
        <w:t>radical healing rebuilds communities that foster hope and political possibilities for young people.</w:t>
      </w:r>
      <w:r w:rsidRPr="00340E13">
        <w:rPr>
          <w:rStyle w:val="StyleUnderline"/>
        </w:rPr>
        <w:t xml:space="preserve"> </w:t>
      </w:r>
      <w:r w:rsidRPr="002B4E60">
        <w:rPr>
          <w:sz w:val="16"/>
        </w:rPr>
        <w:t xml:space="preserve">This process acknowledges the ways in which joblessness, poverty, violence and poor education have been toxic to black communities. At the same time, </w:t>
      </w:r>
      <w:r w:rsidRPr="00340E13">
        <w:rPr>
          <w:rStyle w:val="StyleUnderline"/>
        </w:rPr>
        <w:t>this process fosters new forms of political and community life. By rebuilding coll</w:t>
      </w:r>
      <w:r>
        <w:rPr>
          <w:rStyle w:val="StyleUnderline"/>
        </w:rPr>
        <w:t>ective identities (racial, gen</w:t>
      </w:r>
      <w:r w:rsidRPr="00340E13">
        <w:rPr>
          <w:rStyle w:val="StyleUnderline"/>
        </w:rPr>
        <w:t>dered, youth), exposing youth to critical thinking about social conditions and building activism, black youth heal by removing self-blame and act to confront pressing school and community problems.</w:t>
      </w:r>
      <w:r w:rsidRPr="002B4E60">
        <w:rPr>
          <w:sz w:val="16"/>
        </w:rPr>
        <w:t xml:space="preserve"> Community organizations can play an important role in healing and respond- ing to neighbourhood and community problems (Ginwright, 2009). Often, these organizations provide opportunities for urban youth to connect with peers, adults and experiences that address pressing social and community problems. Robert Sampson (2001: 95) argues that social capital for poor communities must be more understood as closely linked to collective efficacy and calls for ‘the linkage of mutual trust and the shared willingness to intervene for the common good’. Sampson et al. (1999: 635) argue that ‘collective efficacy for children is produced by the shared beliefs and a collectivity in its conjoint cap- ability for action. The notion of collective efficacy emphasizes residents’ sense of active engagement.’ This perspective allows for defining the purpose of social relationships through actions promoting justice within neighbourhoods, churches and youth programmes in low-income urban communities, all of which serve as vital sources for the understanding of civic life for African American youth and their communities. In many ways, </w:t>
      </w:r>
      <w:r w:rsidRPr="00340E13">
        <w:rPr>
          <w:rStyle w:val="StyleUnderline"/>
        </w:rPr>
        <w:t>civic organizations are pathways for youth to engage in healing or</w:t>
      </w:r>
      <w:r w:rsidRPr="002B4E60">
        <w:rPr>
          <w:sz w:val="16"/>
        </w:rPr>
        <w:t xml:space="preserve"> what Paulo Freire (1993) calls ‘</w:t>
      </w:r>
      <w:r w:rsidRPr="00340E13">
        <w:rPr>
          <w:rStyle w:val="StyleUnderline"/>
        </w:rPr>
        <w:t>praxis’ — critical reflection and action.</w:t>
      </w:r>
      <w:r w:rsidRPr="002B4E60">
        <w:rPr>
          <w:sz w:val="16"/>
        </w:rPr>
        <w:t xml:space="preserve"> Often, </w:t>
      </w:r>
      <w:r w:rsidRPr="00340E13">
        <w:rPr>
          <w:rStyle w:val="StyleUnderline"/>
        </w:rPr>
        <w:t>community-based organizations facilitate the healing process because they foster important relationships and develop critical consciousness necessary for activism</w:t>
      </w:r>
      <w:r w:rsidRPr="002B4E60">
        <w:rPr>
          <w:sz w:val="16"/>
        </w:rPr>
        <w:t xml:space="preserve">. Similar to Freire’s conceptualization of ‘critical consciousness’, I use the term to convey how </w:t>
      </w:r>
      <w:r w:rsidRPr="00340E13">
        <w:rPr>
          <w:rStyle w:val="StyleUnderline"/>
        </w:rPr>
        <w:t xml:space="preserve">an awareness of the systematic forms of oppression builds the capacity for self-determination to take action to address social and community problems. Critical consciousness allows youth to see and act dif- ferently in the world as agents rather than victims. </w:t>
      </w:r>
      <w:r w:rsidRPr="002B4E60">
        <w:rPr>
          <w:sz w:val="16"/>
        </w:rPr>
        <w:t xml:space="preserve">This notion marks a sig- nificant departure from the standard social capital literature that more often fails to recognize both individual and collective agency or how social networks ultimately foster critical consciousness. </w:t>
      </w:r>
      <w:r w:rsidRPr="00340E13">
        <w:rPr>
          <w:rStyle w:val="StyleUnderline"/>
        </w:rPr>
        <w:t>Critical consciousness and action promote self-determination and compel individuals and collectives to claim power and control over sometimes-daunting social conditions. Power and control over life situations are key for social justice and wellness</w:t>
      </w:r>
      <w:r w:rsidRPr="002B4E60">
        <w:rPr>
          <w:sz w:val="16"/>
        </w:rPr>
        <w:t xml:space="preserve"> (Prilleltensky, 2008; Prilleltensky et al., 2001). </w:t>
      </w:r>
      <w:r w:rsidRPr="00340E13">
        <w:rPr>
          <w:rStyle w:val="StyleUnderline"/>
        </w:rPr>
        <w:t>Wellness</w:t>
      </w:r>
      <w:r w:rsidRPr="002B4E60">
        <w:rPr>
          <w:sz w:val="16"/>
        </w:rPr>
        <w:t xml:space="preserve"> encompasses more than striving for the absence of risks and the elimination of community problems. Rather it </w:t>
      </w:r>
      <w:r w:rsidRPr="00340E13">
        <w:rPr>
          <w:rStyle w:val="StyleUnderline"/>
        </w:rPr>
        <w:t>points to those individual needs required to effectively engage in collective action. Wellness and social justice illustrate how young people’s aspirations to create better schools, safe neighbourhoods and vibrant community life require both individual and collective development</w:t>
      </w:r>
      <w:r w:rsidRPr="002B4E60">
        <w:rPr>
          <w:sz w:val="16"/>
        </w:rPr>
        <w:t xml:space="preserve">. </w:t>
      </w:r>
      <w:r w:rsidRPr="00340E13">
        <w:rPr>
          <w:rStyle w:val="StyleUnderline"/>
        </w:rPr>
        <w:t>The relationship between social justice and wellness is an important aspect of radical healing. The capacity to act to improve the quality of life for oneself and others highlights the convergence of both the personal and political dimensions of civic life. Individuals seek power and control both at the personal level, through their own decision making, and at the political level,</w:t>
      </w:r>
      <w:r w:rsidRPr="002B4E60">
        <w:rPr>
          <w:sz w:val="16"/>
        </w:rPr>
        <w:t xml:space="preserve"> by organizing their neighbourhood to influence public policy. </w:t>
      </w:r>
      <w:r w:rsidRPr="00D774A4">
        <w:rPr>
          <w:rStyle w:val="Emphasis"/>
        </w:rPr>
        <w:t>This is precisely the process of liberation which overcomes internal and external sources of oppression</w:t>
      </w:r>
      <w:r w:rsidRPr="00340E13">
        <w:rPr>
          <w:rStyle w:val="StyleUnderline"/>
        </w:rPr>
        <w:t>. Liberation is both ‘freedom from’ internal and external forms of oppression and ‘freedom to’ pursue dreams, wellness, peace and a better quality of life</w:t>
      </w:r>
      <w:r w:rsidRPr="002B4E60">
        <w:rPr>
          <w:sz w:val="16"/>
        </w:rPr>
        <w:t xml:space="preserve"> (Prilleltensky, 2008). </w:t>
      </w:r>
      <w:r w:rsidRPr="00340E13">
        <w:rPr>
          <w:rStyle w:val="StyleUnderline"/>
        </w:rPr>
        <w:t>This pursuit of justice and freedom</w:t>
      </w:r>
      <w:r w:rsidRPr="002B4E60">
        <w:rPr>
          <w:sz w:val="16"/>
        </w:rPr>
        <w:t>, in this sense</w:t>
      </w:r>
      <w:r w:rsidRPr="00340E13">
        <w:rPr>
          <w:rStyle w:val="StyleUnderline"/>
        </w:rPr>
        <w:t>, yields both internal capacity to resist domination, as well as builds social capital and a greater external capacity to act to create better community conditions. Wellness is a result of power and control over internal and external forms of oppression</w:t>
      </w:r>
      <w:r w:rsidRPr="002B4E60">
        <w:rPr>
          <w:sz w:val="16"/>
        </w:rPr>
        <w:t xml:space="preserve"> (Prilleltensky et al., 2001; Watts and Guessous, 2006). It is my contention </w:t>
      </w:r>
      <w:r w:rsidRPr="00340E13">
        <w:rPr>
          <w:rStyle w:val="StyleUnderline"/>
        </w:rPr>
        <w:t>that radical healing can facilitate wellness on three levels. First, the individual level wellness focuses on strengthening political and social consciousness, hope, optimism and voice among young people. Particularly important is building critical consciousness necessary to resist domination and create a better way of life.</w:t>
      </w:r>
      <w:r w:rsidRPr="002B4E60">
        <w:rPr>
          <w:sz w:val="16"/>
        </w:rPr>
        <w:t xml:space="preserve"> Often social justice researchers, </w:t>
      </w:r>
      <w:r w:rsidRPr="00340E13">
        <w:rPr>
          <w:rStyle w:val="StyleUnderline"/>
        </w:rPr>
        <w:t>educators</w:t>
      </w:r>
      <w:r w:rsidRPr="002B4E60">
        <w:rPr>
          <w:sz w:val="16"/>
        </w:rPr>
        <w:t xml:space="preserve"> and practitioners </w:t>
      </w:r>
      <w:r w:rsidRPr="00340E13">
        <w:rPr>
          <w:rStyle w:val="StyleUnderline"/>
        </w:rPr>
        <w:t>focus almost entirely on youth resistance without conceptualizing the critical importance of creating</w:t>
      </w:r>
      <w:r w:rsidRPr="002B4E60">
        <w:rPr>
          <w:sz w:val="16"/>
        </w:rPr>
        <w:t xml:space="preserve">. For young people, </w:t>
      </w:r>
      <w:r w:rsidRPr="002B4E60">
        <w:rPr>
          <w:rStyle w:val="StyleUnderline"/>
        </w:rPr>
        <w:t>individual wellness provides an internal capacity and resilience to engage in civic and social justice efforts. Second, community-level wellness focuses on collective power and con- trol over local public policy. As young people heal, they can also form commu- nities where a collective consciousness drives people to act to achieve social justice. Community wellness involves community organizing</w:t>
      </w:r>
      <w:r w:rsidRPr="002B4E60">
        <w:rPr>
          <w:sz w:val="16"/>
        </w:rPr>
        <w:t xml:space="preserve">, planning a neigh- bourhood block party or attending a public hearing about a school closure. These </w:t>
      </w:r>
      <w:r w:rsidRPr="002B4E60">
        <w:rPr>
          <w:rStyle w:val="StyleUnderline"/>
        </w:rPr>
        <w:t>examples of community wellness signal trust, relationships, networks and optimism about the capacity for social change. Third, social wellness is where young people engage in social movements and other forms of collective action. Robust and healthy democratic life requires debate, contestation and participation, all of which signal social well-being.</w:t>
      </w:r>
    </w:p>
    <w:p w14:paraId="2C598236" w14:textId="77777777" w:rsidR="007C7672" w:rsidRPr="007C7672" w:rsidRDefault="007C7672" w:rsidP="007C7672"/>
    <w:p w14:paraId="0F450357" w14:textId="77777777" w:rsidR="009C0F5E" w:rsidRDefault="009C0F5E" w:rsidP="009C0F5E">
      <w:pPr>
        <w:pStyle w:val="Heading3"/>
      </w:pPr>
      <w:bookmarkStart w:id="3" w:name="_Toc298154926"/>
      <w:r>
        <w:t>1NC – Drones</w:t>
      </w:r>
      <w:bookmarkEnd w:id="3"/>
    </w:p>
    <w:p w14:paraId="6396B198" w14:textId="77777777" w:rsidR="00C40A08" w:rsidRPr="003A7D83" w:rsidRDefault="00C40A08" w:rsidP="00C40A08">
      <w:pPr>
        <w:pStyle w:val="Heading4"/>
      </w:pPr>
      <w:r>
        <w:t>Drone encode biometric measures in order to detect “queerness”. By a refusal to confront these issues, the aff proliferates divisions, stereotypes, and oppressions.</w:t>
      </w:r>
    </w:p>
    <w:p w14:paraId="27281074" w14:textId="77777777" w:rsidR="00C40A08" w:rsidRDefault="00C40A08" w:rsidP="00C40A08">
      <w:r w:rsidRPr="003A7D83">
        <w:rPr>
          <w:rStyle w:val="Style13ptBold"/>
        </w:rPr>
        <w:t xml:space="preserve">Monaham 2015 </w:t>
      </w:r>
      <w:r>
        <w:t>[Torin, a Professor of Communication Studies at The University of North Carolina at Chapel Hill. His research focuses on institutional transformations with new technologies, with a particular emphasis on surveillance and security programs, “The Right to Hide? Anti-Surveillance Camouflage and the Aestheticization of Resistance” http://publicsurveillance.com/papers/Right-to-hide.pdf]</w:t>
      </w:r>
    </w:p>
    <w:p w14:paraId="470BEBC3" w14:textId="77777777" w:rsidR="00C40A08" w:rsidRDefault="00C40A08" w:rsidP="00C40A08">
      <w:pPr>
        <w:rPr>
          <w:sz w:val="16"/>
        </w:rPr>
      </w:pPr>
      <w:r w:rsidRPr="003A7D83">
        <w:rPr>
          <w:sz w:val="16"/>
        </w:rPr>
        <w:t xml:space="preserve">A different masking project called </w:t>
      </w:r>
      <w:r w:rsidRPr="00D979BB">
        <w:rPr>
          <w:rStyle w:val="StyleUnderline"/>
        </w:rPr>
        <w:t>the “Facial Weaponization Suite</w:t>
      </w:r>
      <w:r w:rsidRPr="003A7D83">
        <w:rPr>
          <w:sz w:val="16"/>
        </w:rPr>
        <w:t xml:space="preserve">” presents a much more complex artistic intervention.48 Created by Zach Blas, this project captures the images of many different faces and aggregates them into one, grotesque, cellular, plastic mask that confounds face-recognition systems and defies legibility by people or machines (see figure 3). Blas </w:t>
      </w:r>
      <w:r w:rsidRPr="00D979BB">
        <w:rPr>
          <w:rStyle w:val="StyleUnderline"/>
        </w:rPr>
        <w:t>forges “collective masks” of this sort to critique regimes of visibility that reduce people to static identity categories and discriminate against them.</w:t>
      </w:r>
      <w:r w:rsidRPr="003A7D83">
        <w:rPr>
          <w:sz w:val="16"/>
        </w:rPr>
        <w:t xml:space="preserve"> Thus, one of his masks, “</w:t>
      </w:r>
      <w:r w:rsidRPr="00D979BB">
        <w:rPr>
          <w:rStyle w:val="StyleUnderline"/>
        </w:rPr>
        <w:t>The Fag Face Mask,” responds to scientific studies claiming that queerness can be read reliably on one’s facial features</w:t>
      </w:r>
      <w:r w:rsidRPr="003A7D83">
        <w:rPr>
          <w:sz w:val="16"/>
        </w:rPr>
        <w:t xml:space="preserve">, which could lead to automated algorithms for detecting sexual orientation in the absence of any other information.49 </w:t>
      </w:r>
      <w:r w:rsidRPr="00D979BB">
        <w:rPr>
          <w:rStyle w:val="StyleUnderline"/>
        </w:rPr>
        <w:t>The</w:t>
      </w:r>
      <w:r w:rsidRPr="003A7D83">
        <w:rPr>
          <w:sz w:val="16"/>
        </w:rPr>
        <w:t xml:space="preserve"> so-called Fag Face </w:t>
      </w:r>
      <w:r w:rsidRPr="00D979BB">
        <w:rPr>
          <w:rStyle w:val="StyleUnderline"/>
        </w:rPr>
        <w:t>Mask</w:t>
      </w:r>
      <w:r w:rsidRPr="003A7D83">
        <w:rPr>
          <w:sz w:val="16"/>
        </w:rPr>
        <w:t>, then</w:t>
      </w:r>
      <w:r w:rsidRPr="00D979BB">
        <w:rPr>
          <w:rStyle w:val="StyleUnderline"/>
        </w:rPr>
        <w:t>, is a monstrous merging of the faces of many self-identified queer men, perhaps showing the grotesqueness of bigoted categorization while also serving as a symbolic weapon against the unnamed enemies who would control through stigmatizing visualizations</w:t>
      </w:r>
      <w:r w:rsidRPr="003A7D83">
        <w:rPr>
          <w:sz w:val="16"/>
        </w:rPr>
        <w:t xml:space="preserve">. Rather than simply substitute one bizarre collective representation for an alienating singular one, </w:t>
      </w:r>
      <w:r w:rsidRPr="00D979BB">
        <w:rPr>
          <w:rStyle w:val="StyleUnderline"/>
        </w:rPr>
        <w:t>the Facial Weaponization Suite aspires to erase identity markers altogether</w:t>
      </w:r>
      <w:r w:rsidRPr="003A7D83">
        <w:rPr>
          <w:sz w:val="16"/>
        </w:rPr>
        <w:t xml:space="preserve">. It denies the legitimacy of a market of discrete identities and the systems that would reduce people to them. Blas and colleagues explain: We want a technology that allows us to escape regimes of identification standardization and control, like facial recognition technologies and biometrics. In response to this, we ask, What are the tactics and techniques for making our faces nonexistent? How do we flee this visibility into the fog of a queerness that refuses to be recognized? We propose to start making faces our weapons. We can learn many faces and wear them interchangeably. A face is like being armed. . . . </w:t>
      </w:r>
      <w:r w:rsidRPr="00D979BB">
        <w:rPr>
          <w:rStyle w:val="StyleUnderline"/>
        </w:rPr>
        <w:t>Today, in our biometric age, existence has become a means of control</w:t>
      </w:r>
      <w:r w:rsidRPr="003A7D83">
        <w:rPr>
          <w:sz w:val="16"/>
        </w:rPr>
        <w:t xml:space="preserve">. . . . </w:t>
      </w:r>
      <w:r w:rsidRPr="00D979BB">
        <w:rPr>
          <w:rStyle w:val="StyleUnderline"/>
        </w:rPr>
        <w:t>Becoming nonexistent turns your face into a fog, and fog makes revolt possible.50 This articulation epitomizes the logic of the “right to hide,” a right to become nonexistent and invisible to institutions</w:t>
      </w:r>
      <w:r w:rsidRPr="003A7D83">
        <w:rPr>
          <w:sz w:val="16"/>
        </w:rPr>
        <w:t>. The envisioned space of fog purportedly frees one from social constraint and expectation, affording identity experimentation and potentially “revolt.” Oddly, this play with masks and faces references a universal “we” and advocates for the erasure of difference, or at least its markers, in the service of individual autonomy</w:t>
      </w:r>
      <w:r w:rsidRPr="00D979BB">
        <w:rPr>
          <w:rStyle w:val="StyleUnderline"/>
        </w:rPr>
        <w:t>. It performs a kind of post-identity politics’ ri</w:t>
      </w:r>
      <w:r w:rsidRPr="003A7D83">
        <w:rPr>
          <w:sz w:val="16"/>
        </w:rPr>
        <w:t xml:space="preserve">ght to social and political equality without any signifiers of difference, which are themselves seen as oppressive impositions on the part of others. The fog is a utopic non-space where the artist can speak on behalf of others, not because everyone is him, as in the case with Selvaggio’s URME project, but because no one is anyone—people, as defined by difference, do not exist. Figure 3. Zach Blas. Facial Weaponization Suite: Fag Face Mask—October 20, 2012, Los Angeles, CA. Photo by Christopher O’Leary. 168 T. Monahan At the same time, the Facial Weaponization Suite communicates additional messages that deserve interpretation. What does it mean to take seriously dubious scientific claims about being able to read queerness on people’s faces? </w:t>
      </w:r>
      <w:r w:rsidRPr="00D979BB">
        <w:rPr>
          <w:rStyle w:val="StyleUnderline"/>
        </w:rPr>
        <w:t>Critical science studies scholarship has revealed over and over how cultural prejudices are encoded in supposedly impartial scientific measurements of biological difference</w:t>
      </w:r>
      <w:r w:rsidRPr="003A7D83">
        <w:rPr>
          <w:sz w:val="16"/>
        </w:rPr>
        <w:t xml:space="preserve">. This can be seen, for instance, in </w:t>
      </w:r>
      <w:r w:rsidRPr="00D979BB">
        <w:rPr>
          <w:rStyle w:val="StyleUnderline"/>
        </w:rPr>
        <w:t>assertions dating back to Aristotle about the inferiority of women due to them having “less heat</w:t>
      </w:r>
      <w:r w:rsidRPr="003A7D83">
        <w:rPr>
          <w:sz w:val="16"/>
        </w:rPr>
        <w:t xml:space="preserve">,” or in nineteenth century claims that criminality could be read from one’s physiognomy, or </w:t>
      </w:r>
      <w:r w:rsidRPr="00D979BB">
        <w:rPr>
          <w:rStyle w:val="StyleUnderline"/>
        </w:rPr>
        <w:t>in mid-twentieth century research professing to have found bodily markers of homosexuality on women’s genitalia</w:t>
      </w:r>
      <w:r w:rsidRPr="003A7D83">
        <w:rPr>
          <w:sz w:val="16"/>
        </w:rPr>
        <w:t>.51 In each case, science reproduces the values of its practitioners and its wider culture. In accepting scientific claims about queerness and the body, Blas might be unwittingly affirming the validity of constructed truths about measurable biological difference. In essence, the Facial Weaponization Suite says that the identity markers ascribed to us by institutions, including the institution of mainstream science, are accurate, so only by erasing and evading (not debunking) them can we obtain freedom. Additionally, it is worth questioning the semantic appeal to militarized action. If faces are already being enlisted in militarized security responses to constructed terrorist threats, for instance through biometric face-recognition capture at borders or on city streets, then military logics already prevail and infuse dominant discourses and practices.52 The hegemony of militaristic framings bounds what is viewed as possible and practical, positioning resistance problematically as threatening to the nation state and deserving of criminalization. Perhaps, taking a cue from Jacques Derrida,53 a better goal might be to defuse, instead of combat, the violence of binary logics. Such a discursive move could inspire a greater tolerance for ambiguous identities and the messiness of social worlds.</w:t>
      </w:r>
    </w:p>
    <w:p w14:paraId="6CE67A6D" w14:textId="77777777" w:rsidR="00DE3898" w:rsidRPr="00B61BCC" w:rsidRDefault="00DE3898" w:rsidP="00DE3898">
      <w:pPr>
        <w:pStyle w:val="Heading4"/>
        <w:rPr>
          <w:bCs w:val="0"/>
        </w:rPr>
      </w:pPr>
      <w:r w:rsidRPr="00B61BCC">
        <w:rPr>
          <w:rStyle w:val="Style13ptBold"/>
          <w:b/>
        </w:rPr>
        <w:t xml:space="preserve">Reformist logic enhances state power which justifies it’s atrocities as well as legitimizes the creation of a singular identity. The impact is dehumanization and marginalization of those who don’t fit into the states framework </w:t>
      </w:r>
    </w:p>
    <w:p w14:paraId="60F3A39A" w14:textId="77777777" w:rsidR="00DE3898" w:rsidRPr="00B61BCC" w:rsidRDefault="00DE3898" w:rsidP="00DE3898">
      <w:pPr>
        <w:pStyle w:val="Heading4"/>
        <w:spacing w:before="0" w:line="240" w:lineRule="auto"/>
        <w:rPr>
          <w:bCs w:val="0"/>
        </w:rPr>
      </w:pPr>
      <w:r w:rsidRPr="00B61BCC">
        <w:rPr>
          <w:rStyle w:val="Style13ptBold"/>
          <w:b/>
        </w:rPr>
        <w:t>Queering the Singularity, 12</w:t>
      </w:r>
    </w:p>
    <w:p w14:paraId="7DD83C75" w14:textId="77777777" w:rsidR="00DE3898" w:rsidRPr="00B61BCC" w:rsidRDefault="00DE3898" w:rsidP="00DE3898">
      <w:pPr>
        <w:pStyle w:val="NormalWeb"/>
        <w:spacing w:before="0" w:beforeAutospacing="0"/>
        <w:rPr>
          <w:rStyle w:val="Style13ptBold"/>
          <w:sz w:val="16"/>
          <w:szCs w:val="16"/>
        </w:rPr>
      </w:pPr>
      <w:r w:rsidRPr="00B61BCC">
        <w:rPr>
          <w:rStyle w:val="Style13ptBold"/>
          <w:b w:val="0"/>
          <w:sz w:val="16"/>
          <w:szCs w:val="16"/>
        </w:rPr>
        <w:t xml:space="preserve"> (A grassroots organizer who identifies as </w:t>
      </w:r>
      <w:r w:rsidRPr="00B61BCC">
        <w:rPr>
          <w:sz w:val="16"/>
          <w:szCs w:val="16"/>
        </w:rPr>
        <w:t>genderqueer and transgender, Queering the Singularity, Here is to Dancing and Derailing, https://queersingularity.wordpress.com/2012/09/17/heres-to-dancing-and-derailing///NMM)</w:t>
      </w:r>
    </w:p>
    <w:p w14:paraId="6B945BD2" w14:textId="77777777" w:rsidR="00DE3898" w:rsidRPr="00A655DC" w:rsidRDefault="00DE3898" w:rsidP="00DE3898">
      <w:r w:rsidRPr="00B61BCC">
        <w:rPr>
          <w:sz w:val="16"/>
          <w:szCs w:val="16"/>
        </w:rPr>
        <w:t>To begin,</w:t>
      </w:r>
      <w:r w:rsidRPr="00B61BCC">
        <w:t xml:space="preserve"> </w:t>
      </w:r>
      <w:r w:rsidRPr="00B61BCC">
        <w:rPr>
          <w:rStyle w:val="Emphasis"/>
        </w:rPr>
        <w:t>the prison-industrial complex and war machine attest to the utter failure of reformism in the United States. Despite all the earnest progressives who have been working within the system for decades, the state continues to kidnap</w:t>
      </w:r>
      <w:r w:rsidRPr="00B61BCC">
        <w:rPr>
          <w:sz w:val="16"/>
          <w:szCs w:val="16"/>
        </w:rPr>
        <w:t xml:space="preserve">ped, </w:t>
      </w:r>
      <w:r w:rsidRPr="00B61BCC">
        <w:rPr>
          <w:rStyle w:val="Emphasis"/>
        </w:rPr>
        <w:t xml:space="preserve">torture, and incarcerate hundreds of thousands for growing or possessing the wrong </w:t>
      </w:r>
      <w:r w:rsidRPr="00B61BCC">
        <w:rPr>
          <w:sz w:val="16"/>
          <w:szCs w:val="16"/>
        </w:rPr>
        <w:t xml:space="preserve">species of </w:t>
      </w:r>
      <w:r w:rsidRPr="00B61BCC">
        <w:rPr>
          <w:rStyle w:val="Emphasis"/>
        </w:rPr>
        <w:t>plant. This stands irreconcilably at odds with empathy as well as the principles of freedom and justice.</w:t>
      </w:r>
      <w:r w:rsidRPr="00B61BCC">
        <w:rPr>
          <w:sz w:val="16"/>
          <w:szCs w:val="16"/>
        </w:rPr>
        <w:t xml:space="preserve"> To name but one more example, </w:t>
      </w:r>
      <w:r w:rsidRPr="00B61BCC">
        <w:rPr>
          <w:rStyle w:val="Emphasis"/>
        </w:rPr>
        <w:t>the U.S. government has forcibly relocated over a million people since Barack Obama took office, most simply because they happened to born outside of an arbitrary line</w:t>
      </w:r>
      <w:r w:rsidRPr="00B61BCC">
        <w:rPr>
          <w:sz w:val="16"/>
          <w:szCs w:val="16"/>
        </w:rPr>
        <w:t xml:space="preserve"> in the sand. Even if you accept authority in theory – which I vehemently do not – </w:t>
      </w:r>
      <w:r w:rsidRPr="00B61BCC">
        <w:rPr>
          <w:rStyle w:val="Emphasis"/>
        </w:rPr>
        <w:t>exercising such organized and mechanical violence against human bodies on such flimsy bases constitutes a heartbreaking and infuriating outrage. If reformism cannot even end these horrors, why bother</w:t>
      </w:r>
      <w:r w:rsidRPr="00B61BCC">
        <w:rPr>
          <w:sz w:val="16"/>
          <w:szCs w:val="16"/>
        </w:rPr>
        <w:t xml:space="preserve">? </w:t>
      </w:r>
      <w:r w:rsidRPr="00B61BCC">
        <w:rPr>
          <w:rStyle w:val="Emphasis"/>
        </w:rPr>
        <w:t>Given the numbers already involved in long-term campaigns to improve the state, why should we expect that incorporating ourselves into the process will meaningfully change anything? Liberalism has failed over and over again to end even the worst sorts of institutionalized violence despite considerable participation from arguably well-meaning people</w:t>
      </w:r>
      <w:r w:rsidRPr="00B61BCC">
        <w:rPr>
          <w:sz w:val="16"/>
          <w:szCs w:val="16"/>
        </w:rPr>
        <w:t xml:space="preserve">. Don’t let Dale convince you it’ll be different after you jump on board. </w:t>
      </w:r>
      <w:r w:rsidRPr="00B61BCC">
        <w:rPr>
          <w:rStyle w:val="Emphasis"/>
        </w:rPr>
        <w:t>More ominously</w:t>
      </w:r>
      <w:r w:rsidRPr="0046094A">
        <w:rPr>
          <w:sz w:val="16"/>
          <w:szCs w:val="16"/>
        </w:rPr>
        <w:t xml:space="preserve">, Dale’s </w:t>
      </w:r>
      <w:r w:rsidRPr="00B61BCC">
        <w:rPr>
          <w:rStyle w:val="Emphasis"/>
        </w:rPr>
        <w:t>insistence on the necessity of the state enhances its legitimacy and thus power</w:t>
      </w:r>
      <w:r w:rsidRPr="0046094A">
        <w:rPr>
          <w:sz w:val="16"/>
          <w:szCs w:val="16"/>
        </w:rPr>
        <w:t xml:space="preserve">. The anarchist critique identifies bureaucratic coercion and the mentality of obedience as a key source of oppression. Progressive </w:t>
      </w:r>
      <w:r w:rsidRPr="00B61BCC">
        <w:rPr>
          <w:rStyle w:val="Emphasis"/>
        </w:rPr>
        <w:t>statist discourse risks furthering the most nightmarish aspects of modernity – dehumanization, dependency, alienation, self-discipline – in its calls for reform. Saying we absolutely need the same institution that torments me and my comrades</w:t>
      </w:r>
      <w:r w:rsidRPr="0046094A">
        <w:rPr>
          <w:sz w:val="16"/>
          <w:szCs w:val="16"/>
        </w:rPr>
        <w:t xml:space="preserve"> on a daily basis </w:t>
      </w:r>
      <w:r w:rsidRPr="00B61BCC">
        <w:rPr>
          <w:rStyle w:val="Emphasis"/>
        </w:rPr>
        <w:t xml:space="preserve">as well as murders folks like </w:t>
      </w:r>
      <w:hyperlink r:id="rId13" w:history="1">
        <w:r w:rsidRPr="00B61BCC">
          <w:rPr>
            <w:rStyle w:val="Emphasis"/>
            <w:rFonts w:eastAsiaTheme="majorEastAsia"/>
          </w:rPr>
          <w:t>Abdul-Rahmanal-Awlaki</w:t>
        </w:r>
      </w:hyperlink>
      <w:r w:rsidRPr="00B61BCC">
        <w:rPr>
          <w:rStyle w:val="Emphasis"/>
        </w:rPr>
        <w:t xml:space="preserve"> leaves us with no way out</w:t>
      </w:r>
      <w:r w:rsidRPr="0046094A">
        <w:rPr>
          <w:sz w:val="16"/>
          <w:szCs w:val="16"/>
        </w:rPr>
        <w:t xml:space="preserve">. By funneling our fierce passions into the void of electoral democracy and pathologizing autonomy, </w:t>
      </w:r>
      <w:r w:rsidRPr="00B61BCC">
        <w:rPr>
          <w:rStyle w:val="Emphasis"/>
        </w:rPr>
        <w:t>statist logic justifies these atrocities and all but assures their indefinite reiteration</w:t>
      </w:r>
      <w:r w:rsidRPr="0046094A">
        <w:rPr>
          <w:sz w:val="16"/>
          <w:szCs w:val="16"/>
        </w:rPr>
        <w:t>.</w:t>
      </w:r>
      <w:r w:rsidRPr="00B61BCC">
        <w:rPr>
          <w:sz w:val="16"/>
          <w:szCs w:val="16"/>
        </w:rPr>
        <w:t xml:space="preserve"> </w:t>
      </w:r>
      <w:r w:rsidRPr="0046094A">
        <w:rPr>
          <w:sz w:val="16"/>
          <w:szCs w:val="16"/>
        </w:rPr>
        <w:t xml:space="preserve">Dale’s statism contradicts eir profession of both nonviolence and pluralism. As any political theorist will tell you, </w:t>
      </w:r>
      <w:r w:rsidRPr="00B61BCC">
        <w:rPr>
          <w:rStyle w:val="Emphasis"/>
        </w:rPr>
        <w:t>the state relies on a monopoly on violence for its very existence.</w:t>
      </w:r>
      <w:r w:rsidRPr="0046094A">
        <w:rPr>
          <w:sz w:val="16"/>
          <w:szCs w:val="16"/>
        </w:rPr>
        <w:t xml:space="preserve"> This feature of state power likewise permits only limited pluralism. Under the logic of authority, any actor not subdued, tamed, and domesticated presents a threat. While Dale asserts that “[n]o one ideal will prevail over the diversity of our peers,” </w:t>
      </w:r>
      <w:r w:rsidRPr="00B61BCC">
        <w:rPr>
          <w:rStyle w:val="Emphasis"/>
        </w:rPr>
        <w:t>the state demands submission to a singular ideal.</w:t>
      </w:r>
      <w:r w:rsidRPr="0046094A">
        <w:rPr>
          <w:sz w:val="16"/>
          <w:szCs w:val="16"/>
        </w:rPr>
        <w:t xml:space="preserve"> This project has yet to conclude – the state’s monopoly on violence remains incomplete – but the goal is definitional. Anyone who materially defies the dominance of the U.S. government faces a prompt</w:t>
      </w:r>
    </w:p>
    <w:p w14:paraId="7324FC0D" w14:textId="77777777" w:rsidR="00DE3898" w:rsidRPr="003A7D83" w:rsidRDefault="00DE3898" w:rsidP="00C40A08">
      <w:pPr>
        <w:rPr>
          <w:sz w:val="16"/>
        </w:rPr>
      </w:pPr>
    </w:p>
    <w:p w14:paraId="056C8080" w14:textId="77777777" w:rsidR="007C7672" w:rsidRDefault="007C7672" w:rsidP="007C7672">
      <w:pPr>
        <w:pStyle w:val="Heading4"/>
      </w:pPr>
      <w:r>
        <w:t>[Personal narrative/performance]</w:t>
      </w:r>
    </w:p>
    <w:p w14:paraId="2E8A5B29" w14:textId="77777777" w:rsidR="007C7672" w:rsidRPr="00870C12" w:rsidRDefault="007C7672" w:rsidP="007C7672"/>
    <w:p w14:paraId="0CD7F144" w14:textId="77777777" w:rsidR="007C7672" w:rsidRPr="007A561E" w:rsidRDefault="007C7672" w:rsidP="007C7672">
      <w:pPr>
        <w:pStyle w:val="Heading4"/>
      </w:pPr>
      <w:r w:rsidRPr="007A561E">
        <w:t xml:space="preserve">We embrace radical healing, in which members of the community come together to voice their struggles with dominant power-this dialogic method is a step toward rebuilding the wellness of our community through fostering hope for the future, empowering individuals, and establishing a love of the self that is a prerequisite to collective resistance. </w:t>
      </w:r>
    </w:p>
    <w:p w14:paraId="534F681D" w14:textId="77777777" w:rsidR="007C7672" w:rsidRPr="007A561E" w:rsidRDefault="007C7672" w:rsidP="007C7672">
      <w:pPr>
        <w:rPr>
          <w:b/>
          <w:szCs w:val="22"/>
        </w:rPr>
      </w:pPr>
      <w:r w:rsidRPr="007A561E">
        <w:rPr>
          <w:rStyle w:val="Style13ptBold"/>
        </w:rPr>
        <w:t>Ginwright in ’10</w:t>
      </w:r>
      <w:r>
        <w:rPr>
          <w:rStyle w:val="Style13ptBold"/>
          <w:sz w:val="22"/>
          <w:szCs w:val="22"/>
        </w:rPr>
        <w:t xml:space="preserve"> </w:t>
      </w:r>
      <w:r>
        <w:rPr>
          <w:rStyle w:val="Style13ptBold"/>
          <w:sz w:val="22"/>
          <w:szCs w:val="22"/>
        </w:rPr>
        <w:br/>
      </w:r>
      <w:r>
        <w:rPr>
          <w:rStyle w:val="Style13ptBold"/>
          <w:b w:val="0"/>
          <w:sz w:val="16"/>
          <w:szCs w:val="16"/>
        </w:rPr>
        <w:t xml:space="preserve">(Shawn, Associate Professor of Africana Studies at San Francisco State University. </w:t>
      </w:r>
      <w:r>
        <w:rPr>
          <w:rStyle w:val="Style13ptBold"/>
          <w:b w:val="0"/>
          <w:i/>
          <w:sz w:val="16"/>
          <w:szCs w:val="16"/>
        </w:rPr>
        <w:t xml:space="preserve">Peace out to revolution! Activism among African American youth: An argument for radical healing. </w:t>
      </w:r>
      <w:r>
        <w:rPr>
          <w:rStyle w:val="Style13ptBold"/>
          <w:b w:val="0"/>
          <w:sz w:val="16"/>
          <w:szCs w:val="16"/>
        </w:rPr>
        <w:t>Published in Young Nordic Journal of Youth Research by SAGE Publications in 2010. Accessed on SAGE Journals.)</w:t>
      </w:r>
    </w:p>
    <w:p w14:paraId="2859F308" w14:textId="77777777" w:rsidR="007C7672" w:rsidRPr="00A67ED4" w:rsidRDefault="007C7672" w:rsidP="007C7672">
      <w:r w:rsidRPr="00E31702">
        <w:rPr>
          <w:rStyle w:val="StyleUnderline"/>
        </w:rPr>
        <w:t>I shift from social disorganization of youth behaviour</w:t>
      </w:r>
      <w:r w:rsidRPr="002B4E60">
        <w:rPr>
          <w:sz w:val="16"/>
        </w:rPr>
        <w:t xml:space="preserve"> </w:t>
      </w:r>
      <w:r w:rsidRPr="00142F6A">
        <w:rPr>
          <w:rStyle w:val="StyleUnderline"/>
        </w:rPr>
        <w:t>and</w:t>
      </w:r>
      <w:r w:rsidRPr="002B4E60">
        <w:rPr>
          <w:sz w:val="16"/>
        </w:rPr>
        <w:t xml:space="preserve"> borrow from the works of Janelle Dance (2002), Joyce West Stevens (2002) and Janie Ward (1995; 2000) who not only </w:t>
      </w:r>
      <w:r w:rsidRPr="00142F6A">
        <w:rPr>
          <w:rStyle w:val="StyleUnderline"/>
        </w:rPr>
        <w:t xml:space="preserve">acknowledge the constraints of urban poverty and structural marginalization, but </w:t>
      </w:r>
      <w:r w:rsidRPr="00BD7C50">
        <w:rPr>
          <w:rStyle w:val="StyleUnderline"/>
        </w:rPr>
        <w:t>also create space to better understand how black youth navigate, develop meaning and resist social marginalization</w:t>
      </w:r>
      <w:r w:rsidRPr="00BD7C50">
        <w:rPr>
          <w:sz w:val="16"/>
        </w:rPr>
        <w:t xml:space="preserve">. Dance (2002) accurately comments on what she titled, the scholarly gaze on black life: ‘... </w:t>
      </w:r>
      <w:r w:rsidRPr="00BD7C50">
        <w:rPr>
          <w:rStyle w:val="StyleUnderline"/>
        </w:rPr>
        <w:t>in clarifying the structural factors that lie beyond the control of individual Black Americans, these sociologists unwittingly suggest that Blacks are controlled by these forces, when the mean to convey that Black are constrained, sometimes severely, by structural forces’</w:t>
      </w:r>
      <w:r w:rsidRPr="00BD7C50">
        <w:rPr>
          <w:sz w:val="16"/>
        </w:rPr>
        <w:t xml:space="preserve"> (p. 27). </w:t>
      </w:r>
      <w:r w:rsidRPr="00BD7C50">
        <w:rPr>
          <w:rStyle w:val="StyleUnderline"/>
        </w:rPr>
        <w:t>This perspective leaves greater room for agency or the capacity for people to act and respond to sociocultural forces in ways that contribute collective well- being</w:t>
      </w:r>
      <w:r w:rsidRPr="00BD7C50">
        <w:rPr>
          <w:sz w:val="16"/>
        </w:rPr>
        <w:t xml:space="preserve">. This approach examines assets in neighbourhoods and families and how institutions support youth as they confront daily problems. Additionally, </w:t>
      </w:r>
      <w:r w:rsidRPr="00BD7C50">
        <w:rPr>
          <w:rStyle w:val="StyleUnderline"/>
        </w:rPr>
        <w:t xml:space="preserve">this approach provides us with an opportunity to conceptualize the conditions that both threaten community life as well as understand the process that contributes to civic well-being. </w:t>
      </w:r>
      <w:r w:rsidRPr="00BD7C50">
        <w:rPr>
          <w:rStyle w:val="Emphasis"/>
        </w:rPr>
        <w:t>I call this process ‘radical healing’ which builds the capacity of young people to act upon their environment in ways that contribute to well-being for the common good.</w:t>
      </w:r>
      <w:r w:rsidRPr="00BD7C50">
        <w:rPr>
          <w:sz w:val="16"/>
        </w:rPr>
        <w:t xml:space="preserve"> </w:t>
      </w:r>
      <w:r w:rsidRPr="00BD7C50">
        <w:rPr>
          <w:rStyle w:val="StyleUnderline"/>
        </w:rPr>
        <w:t>This process contributes to individual well-being, community health and broader social justice where young people can act on behalf of others with hope, joy and a sense of possibility.</w:t>
      </w:r>
      <w:r w:rsidRPr="00BD7C50">
        <w:rPr>
          <w:sz w:val="16"/>
        </w:rPr>
        <w:t xml:space="preserve"> </w:t>
      </w:r>
      <w:r w:rsidRPr="00BD7C50">
        <w:rPr>
          <w:rStyle w:val="StyleUnderline"/>
        </w:rPr>
        <w:t>Radical healing occurs in everyday life when black youth confront racial profiling in their neighbourhoods, fight for free bus passes to get to school, demand access to bathrooms that work in their schools and hold impromptu theatre on street corners to inspire youth vote. These acts require a consciousness of possibilities and are fostered through strong caring relationships and spaces that encourage black youth to see be- yond present-day community conditions.</w:t>
      </w:r>
      <w:r w:rsidRPr="00BD7C50">
        <w:rPr>
          <w:sz w:val="16"/>
        </w:rPr>
        <w:t xml:space="preserve"> </w:t>
      </w:r>
      <w:r w:rsidRPr="00BD7C50">
        <w:rPr>
          <w:rStyle w:val="StyleUnderline"/>
        </w:rPr>
        <w:t>When black youth are conscious of the root causes of the problems they face, they act in profound ways to resist and transform issue they view as unjust. This requires that we conceptualize oppression as a form of social and collective trauma. This view of oppression allows us to identify and name the cultural, social and spiritual consequences of trauma for oppressed com- munities</w:t>
      </w:r>
      <w:r w:rsidRPr="00BD7C50">
        <w:rPr>
          <w:sz w:val="16"/>
        </w:rPr>
        <w:t xml:space="preserve">. </w:t>
      </w:r>
      <w:r w:rsidRPr="00BD7C50">
        <w:rPr>
          <w:rStyle w:val="StyleUnderline"/>
        </w:rPr>
        <w:t>Trauma conveys the idea that oppression and injustice inflict harm. Effectively responding to oppression</w:t>
      </w:r>
      <w:r w:rsidRPr="00BD7C50">
        <w:rPr>
          <w:sz w:val="16"/>
        </w:rPr>
        <w:t xml:space="preserve">, therefore, </w:t>
      </w:r>
      <w:r w:rsidRPr="00BD7C50">
        <w:rPr>
          <w:rStyle w:val="StyleUnderline"/>
        </w:rPr>
        <w:t>requires a process that restores individuals</w:t>
      </w:r>
      <w:r w:rsidRPr="00142F6A">
        <w:rPr>
          <w:rStyle w:val="StyleUnderline"/>
        </w:rPr>
        <w:t xml:space="preserve"> and communities to a state of well-being. Radical healing points to the process of building hope, optimism and vision to create justice in the midst of oppression</w:t>
      </w:r>
      <w:r w:rsidRPr="002B4E60">
        <w:rPr>
          <w:sz w:val="16"/>
        </w:rPr>
        <w:t xml:space="preserve">. </w:t>
      </w:r>
      <w:r w:rsidRPr="00142F6A">
        <w:rPr>
          <w:rStyle w:val="StyleUnderline"/>
        </w:rPr>
        <w:t>Healing from the trauma of oppression such as poverty, racism, sexism homophobia and class exploitation</w:t>
      </w:r>
      <w:r w:rsidRPr="002B4E60">
        <w:rPr>
          <w:sz w:val="16"/>
        </w:rPr>
        <w:t xml:space="preserve"> </w:t>
      </w:r>
      <w:r w:rsidRPr="00142F6A">
        <w:rPr>
          <w:rStyle w:val="StyleUnderline"/>
        </w:rPr>
        <w:t>is an important political act</w:t>
      </w:r>
      <w:r w:rsidRPr="002B4E60">
        <w:rPr>
          <w:sz w:val="16"/>
        </w:rPr>
        <w:t xml:space="preserve">. </w:t>
      </w:r>
      <w:r w:rsidRPr="00142F6A">
        <w:rPr>
          <w:rStyle w:val="StyleUnderline"/>
        </w:rPr>
        <w:t>Without a critical understanding of how the various structures of domination operate in our daily lives, we cannot begin to develop meaningful forms of personal and collective resistance. Daily trauma, hopelessness and nihilism ‘prevent us from participating in organized collective struggle aimed at ending domination and transforming society</w:t>
      </w:r>
      <w:r w:rsidRPr="002B4E60">
        <w:rPr>
          <w:sz w:val="16"/>
        </w:rPr>
        <w:t xml:space="preserve">’ (Hooks, 1993: 15). </w:t>
      </w:r>
      <w:r w:rsidRPr="00142F6A">
        <w:rPr>
          <w:rStyle w:val="Emphasis"/>
        </w:rPr>
        <w:t>Healing occurs when we reconcile painful experiences resulting from oppression through testimony and naming what may seem to be personal misfortune as systemic oppression</w:t>
      </w:r>
      <w:r w:rsidRPr="002B4E60">
        <w:rPr>
          <w:sz w:val="16"/>
        </w:rPr>
        <w:t xml:space="preserve">. </w:t>
      </w:r>
      <w:r w:rsidRPr="00142F6A">
        <w:rPr>
          <w:rStyle w:val="StyleUnderline"/>
        </w:rPr>
        <w:t>Understanding the personal and political dimensions of daily life</w:t>
      </w:r>
      <w:r w:rsidRPr="002B4E60">
        <w:rPr>
          <w:sz w:val="16"/>
        </w:rPr>
        <w:t xml:space="preserve">, however, </w:t>
      </w:r>
      <w:r w:rsidRPr="00142F6A">
        <w:rPr>
          <w:rStyle w:val="StyleUnderline"/>
        </w:rPr>
        <w:t>requires a critical consciousness, a way of understanding the social world through political resistance and freedom. This notion of resistance occurs in communities where the capacity to confront racism and other forms of dom- ination teach youth what they need to know about the world and how to change things in it</w:t>
      </w:r>
      <w:r w:rsidRPr="002B4E60">
        <w:rPr>
          <w:sz w:val="16"/>
        </w:rPr>
        <w:t xml:space="preserve"> (Ward, 2000). Janie Victoria Ward suggests that </w:t>
      </w:r>
      <w:r w:rsidRPr="00142F6A">
        <w:rPr>
          <w:rStyle w:val="StyleUnderline"/>
        </w:rPr>
        <w:t>these communities are intimate spaces where young people ‘cultivate resistance against beliefs, attitudes, and practices that can erode a black child’s self-confidence and impair her positive identity development’</w:t>
      </w:r>
      <w:r w:rsidRPr="002B4E60">
        <w:rPr>
          <w:sz w:val="16"/>
        </w:rPr>
        <w:t xml:space="preserve"> ( Ward, 2000: 51). </w:t>
      </w:r>
      <w:r w:rsidRPr="00142F6A">
        <w:rPr>
          <w:rStyle w:val="StyleUnderline"/>
        </w:rPr>
        <w:t>The power to speak about painful experiences related to racism, sexism and poverty facilitates healing be- cause the act of testifying exposes the raw truth about suffering and releases the hidden pain that is the profound barrier to resistance. Hope and radical imaginations are important prerequisites for activism and social change. Together hope and imagination inspire youth to understand that community conditions are not permanent, and that the first step to change is by imagining new possibilities.</w:t>
      </w:r>
      <w:r w:rsidRPr="002B4E60">
        <w:rPr>
          <w:sz w:val="16"/>
        </w:rPr>
        <w:t xml:space="preserve"> Robin Kelly (2002) reminds us that </w:t>
      </w:r>
      <w:r w:rsidRPr="00142F6A">
        <w:rPr>
          <w:rStyle w:val="StyleUnderline"/>
        </w:rPr>
        <w:t>hope and imagination may be ‘the most revolutionary ideas available to us, and yet as intellectuals we have failed miserably to grapple with these political and ana- lytical importance</w:t>
      </w:r>
      <w:r w:rsidRPr="002B4E60">
        <w:rPr>
          <w:sz w:val="16"/>
        </w:rPr>
        <w:t xml:space="preserve">’ (pp. 11–12). </w:t>
      </w:r>
      <w:r w:rsidRPr="00142F6A">
        <w:rPr>
          <w:rStyle w:val="StyleUnderline"/>
        </w:rPr>
        <w:t>Healing involves reconciling the past to change the present while imagining a new future. The concept focuses on how hope, imagination and care trans- form the capacity of communities to confront community problems. For young people, healing fosters a collective optimism and a transformation of spirit that over time, contributes to healthy vibrant community life. Educational, social movement and youth development research has neither adequately addressed the theoretical significance of suffering nor considered the empirical dimensions of healing, hope and freedom.</w:t>
      </w:r>
      <w:r w:rsidRPr="002B4E60">
        <w:rPr>
          <w:sz w:val="16"/>
        </w:rPr>
        <w:t xml:space="preserve"> Despite the plethora of research that has documented the ways in which poor black communities collectively experience gentrification, violence, job loss, family dislocation and substance abuse, few have explored the collective healing process</w:t>
      </w:r>
      <w:r w:rsidRPr="00340E13">
        <w:rPr>
          <w:rStyle w:val="StyleUnderline"/>
        </w:rPr>
        <w:t>. Long-term exposure to economic abuse, structural violence and social marginalization has threatened aspects of civic life and community well-being. This is not so much the basis of a deficit model, but more precisely a broader perspective that highlights how over time economic, cultural and social marginalization can rupture the psychosocial fabric that forms communities of care, fosters col- lective and individual well-being and purpose.</w:t>
      </w:r>
      <w:r w:rsidRPr="002B4E60">
        <w:rPr>
          <w:sz w:val="16"/>
        </w:rPr>
        <w:t xml:space="preserve"> </w:t>
      </w:r>
      <w:r w:rsidRPr="00340E13">
        <w:rPr>
          <w:rStyle w:val="StyleUnderline"/>
        </w:rPr>
        <w:t xml:space="preserve">These ingredients are critical to support political action. Radical healing involves building the capacity of young people to act upon their environment in order to create the type of communities in which they want to live. By integrating issues of power, history, self-identity and the possibility of collective agency and struggle, </w:t>
      </w:r>
      <w:r w:rsidRPr="00340E13">
        <w:rPr>
          <w:rStyle w:val="Emphasis"/>
        </w:rPr>
        <w:t>radical healing rebuilds communities that foster hope and political possibilities for young people.</w:t>
      </w:r>
      <w:r w:rsidRPr="00340E13">
        <w:rPr>
          <w:rStyle w:val="StyleUnderline"/>
        </w:rPr>
        <w:t xml:space="preserve"> </w:t>
      </w:r>
      <w:r w:rsidRPr="002B4E60">
        <w:rPr>
          <w:sz w:val="16"/>
        </w:rPr>
        <w:t xml:space="preserve">This process acknowledges the ways in which joblessness, poverty, violence and poor education have been toxic to black communities. At the same time, </w:t>
      </w:r>
      <w:r w:rsidRPr="00340E13">
        <w:rPr>
          <w:rStyle w:val="StyleUnderline"/>
        </w:rPr>
        <w:t>this process fosters new forms of political and community life. By rebuilding coll</w:t>
      </w:r>
      <w:r>
        <w:rPr>
          <w:rStyle w:val="StyleUnderline"/>
        </w:rPr>
        <w:t>ective identities (racial, gen</w:t>
      </w:r>
      <w:r w:rsidRPr="00340E13">
        <w:rPr>
          <w:rStyle w:val="StyleUnderline"/>
        </w:rPr>
        <w:t>dered, youth), exposing youth to critical thinking about social conditions and building activism, black youth heal by removing self-blame and act to confront pressing school and community problems.</w:t>
      </w:r>
      <w:r w:rsidRPr="002B4E60">
        <w:rPr>
          <w:sz w:val="16"/>
        </w:rPr>
        <w:t xml:space="preserve"> Community organizations can play an important role in healing and respond- ing to neighbourhood and community problems (Ginwright, 2009). Often, these organizations provide opportunities for urban youth to connect with peers, adults and experiences that address pressing social and community problems. Robert Sampson (2001: 95) argues that social capital for poor communities must be more understood as closely linked to collective efficacy and calls for ‘the linkage of mutual trust and the shared willingness to intervene for the common good’. Sampson et al. (1999: 635) argue that ‘collective efficacy for children is produced by the shared beliefs and a collectivity in its conjoint cap- ability for action. The notion of collective efficacy emphasizes residents’ sense of active engagement.’ This perspective allows for defining the purpose of social relationships through actions promoting justice within neighbourhoods, churches and youth programmes in low-income urban communities, all of which serve as vital sources for the understanding of civic life for African American youth and their communities. In many ways, </w:t>
      </w:r>
      <w:r w:rsidRPr="00340E13">
        <w:rPr>
          <w:rStyle w:val="StyleUnderline"/>
        </w:rPr>
        <w:t>civic organizations are pathways for youth to engage in healing or</w:t>
      </w:r>
      <w:r w:rsidRPr="002B4E60">
        <w:rPr>
          <w:sz w:val="16"/>
        </w:rPr>
        <w:t xml:space="preserve"> what Paulo Freire (1993) calls ‘</w:t>
      </w:r>
      <w:r w:rsidRPr="00340E13">
        <w:rPr>
          <w:rStyle w:val="StyleUnderline"/>
        </w:rPr>
        <w:t>praxis’ — critical reflection and action.</w:t>
      </w:r>
      <w:r w:rsidRPr="002B4E60">
        <w:rPr>
          <w:sz w:val="16"/>
        </w:rPr>
        <w:t xml:space="preserve"> Often, </w:t>
      </w:r>
      <w:r w:rsidRPr="00340E13">
        <w:rPr>
          <w:rStyle w:val="StyleUnderline"/>
        </w:rPr>
        <w:t>community-based organizations facilitate the healing process because they foster important relationships and develop critical consciousness necessary for activism</w:t>
      </w:r>
      <w:r w:rsidRPr="002B4E60">
        <w:rPr>
          <w:sz w:val="16"/>
        </w:rPr>
        <w:t xml:space="preserve">. Similar to Freire’s conceptualization of ‘critical consciousness’, I use the term to convey how </w:t>
      </w:r>
      <w:r w:rsidRPr="00340E13">
        <w:rPr>
          <w:rStyle w:val="StyleUnderline"/>
        </w:rPr>
        <w:t xml:space="preserve">an awareness of the systematic forms of oppression builds the capacity for self-determination to take action to address social and community problems. Critical consciousness allows youth to see and act dif- ferently in the world as agents rather than victims. </w:t>
      </w:r>
      <w:r w:rsidRPr="002B4E60">
        <w:rPr>
          <w:sz w:val="16"/>
        </w:rPr>
        <w:t xml:space="preserve">This notion marks a sig- nificant departure from the standard social capital literature that more often fails to recognize both individual and collective agency or how social networks ultimately foster critical consciousness. </w:t>
      </w:r>
      <w:r w:rsidRPr="00340E13">
        <w:rPr>
          <w:rStyle w:val="StyleUnderline"/>
        </w:rPr>
        <w:t>Critical consciousness and action promote self-determination and compel individuals and collectives to claim power and control over sometimes-daunting social conditions. Power and control over life situations are key for social justice and wellness</w:t>
      </w:r>
      <w:r w:rsidRPr="002B4E60">
        <w:rPr>
          <w:sz w:val="16"/>
        </w:rPr>
        <w:t xml:space="preserve"> (Prilleltensky, 2008; Prilleltensky et al., 2001). </w:t>
      </w:r>
      <w:r w:rsidRPr="00340E13">
        <w:rPr>
          <w:rStyle w:val="StyleUnderline"/>
        </w:rPr>
        <w:t>Wellness</w:t>
      </w:r>
      <w:r w:rsidRPr="002B4E60">
        <w:rPr>
          <w:sz w:val="16"/>
        </w:rPr>
        <w:t xml:space="preserve"> encompasses more than striving for the absence of risks and the elimination of community problems. Rather it </w:t>
      </w:r>
      <w:r w:rsidRPr="00340E13">
        <w:rPr>
          <w:rStyle w:val="StyleUnderline"/>
        </w:rPr>
        <w:t>points to those individual needs required to effectively engage in collective action. Wellness and social justice illustrate how young people’s aspirations to create better schools, safe neighbourhoods and vibrant community life require both individual and collective development</w:t>
      </w:r>
      <w:r w:rsidRPr="002B4E60">
        <w:rPr>
          <w:sz w:val="16"/>
        </w:rPr>
        <w:t xml:space="preserve">. </w:t>
      </w:r>
      <w:r w:rsidRPr="00340E13">
        <w:rPr>
          <w:rStyle w:val="StyleUnderline"/>
        </w:rPr>
        <w:t>The relationship between social justice and wellness is an important aspect of radical healing. The capacity to act to improve the quality of life for oneself and others highlights the convergence of both the personal and political dimensions of civic life. Individuals seek power and control both at the personal level, through their own decision making, and at the political level,</w:t>
      </w:r>
      <w:r w:rsidRPr="002B4E60">
        <w:rPr>
          <w:sz w:val="16"/>
        </w:rPr>
        <w:t xml:space="preserve"> by organizing their neighbourhood to influence public policy. </w:t>
      </w:r>
      <w:r w:rsidRPr="00D774A4">
        <w:rPr>
          <w:rStyle w:val="Emphasis"/>
        </w:rPr>
        <w:t>This is precisely the process of liberation which overcomes internal and external sources of oppression</w:t>
      </w:r>
      <w:r w:rsidRPr="00340E13">
        <w:rPr>
          <w:rStyle w:val="StyleUnderline"/>
        </w:rPr>
        <w:t>. Liberation is both ‘freedom from’ internal and external forms of oppression and ‘freedom to’ pursue dreams, wellness, peace and a better quality of life</w:t>
      </w:r>
      <w:r w:rsidRPr="002B4E60">
        <w:rPr>
          <w:sz w:val="16"/>
        </w:rPr>
        <w:t xml:space="preserve"> (Prilleltensky, 2008). </w:t>
      </w:r>
      <w:r w:rsidRPr="00340E13">
        <w:rPr>
          <w:rStyle w:val="StyleUnderline"/>
        </w:rPr>
        <w:t>This pursuit of justice and freedom</w:t>
      </w:r>
      <w:r w:rsidRPr="002B4E60">
        <w:rPr>
          <w:sz w:val="16"/>
        </w:rPr>
        <w:t>, in this sense</w:t>
      </w:r>
      <w:r w:rsidRPr="00340E13">
        <w:rPr>
          <w:rStyle w:val="StyleUnderline"/>
        </w:rPr>
        <w:t>, yields both internal capacity to resist domination, as well as builds social capital and a greater external capacity to act to create better community conditions. Wellness is a result of power and control over internal and external forms of oppression</w:t>
      </w:r>
      <w:r w:rsidRPr="002B4E60">
        <w:rPr>
          <w:sz w:val="16"/>
        </w:rPr>
        <w:t xml:space="preserve"> (Prilleltensky et al., 2001; Watts and Guessous, 2006). It is my contention </w:t>
      </w:r>
      <w:r w:rsidRPr="00340E13">
        <w:rPr>
          <w:rStyle w:val="StyleUnderline"/>
        </w:rPr>
        <w:t>that radical healing can facilitate wellness on three levels. First, the individual level wellness focuses on strengthening political and social consciousness, hope, optimism and voice among young people. Particularly important is building critical consciousness necessary to resist domination and create a better way of life.</w:t>
      </w:r>
      <w:r w:rsidRPr="002B4E60">
        <w:rPr>
          <w:sz w:val="16"/>
        </w:rPr>
        <w:t xml:space="preserve"> Often social justice researchers, </w:t>
      </w:r>
      <w:r w:rsidRPr="00340E13">
        <w:rPr>
          <w:rStyle w:val="StyleUnderline"/>
        </w:rPr>
        <w:t>educators</w:t>
      </w:r>
      <w:r w:rsidRPr="002B4E60">
        <w:rPr>
          <w:sz w:val="16"/>
        </w:rPr>
        <w:t xml:space="preserve"> and practitioners </w:t>
      </w:r>
      <w:r w:rsidRPr="00340E13">
        <w:rPr>
          <w:rStyle w:val="StyleUnderline"/>
        </w:rPr>
        <w:t>focus almost entirely on youth resistance without conceptualizing the critical importance of creating</w:t>
      </w:r>
      <w:r w:rsidRPr="002B4E60">
        <w:rPr>
          <w:sz w:val="16"/>
        </w:rPr>
        <w:t xml:space="preserve">. For young people, </w:t>
      </w:r>
      <w:r w:rsidRPr="002B4E60">
        <w:rPr>
          <w:rStyle w:val="StyleUnderline"/>
        </w:rPr>
        <w:t>individual wellness provides an internal capacity and resilience to engage in civic and social justice efforts. Second, community-level wellness focuses on collective power and con- trol over local public policy. As young people heal, they can also form commu- nities where a collective consciousness drives people to act to achieve social justice. Community wellness involves community organizing</w:t>
      </w:r>
      <w:r w:rsidRPr="002B4E60">
        <w:rPr>
          <w:sz w:val="16"/>
        </w:rPr>
        <w:t xml:space="preserve">, planning a neigh- bourhood block party or attending a public hearing about a school closure. These </w:t>
      </w:r>
      <w:r w:rsidRPr="002B4E60">
        <w:rPr>
          <w:rStyle w:val="StyleUnderline"/>
        </w:rPr>
        <w:t>examples of community wellness signal trust, relationships, networks and optimism about the capacity for social change. Third, social wellness is where young people engage in social movements and other forms of collective action. Robust and healthy democratic life requires debate, contestation and participation, all of which signal social well-being.</w:t>
      </w:r>
    </w:p>
    <w:p w14:paraId="23DCAAF1" w14:textId="77777777" w:rsidR="00C40A08" w:rsidRPr="00C40A08" w:rsidRDefault="00C40A08" w:rsidP="00C40A08"/>
    <w:p w14:paraId="659DD979" w14:textId="77777777" w:rsidR="009C0F5E" w:rsidRDefault="009C0F5E" w:rsidP="009C0F5E">
      <w:pPr>
        <w:pStyle w:val="Heading3"/>
      </w:pPr>
      <w:bookmarkStart w:id="4" w:name="_Toc298154927"/>
      <w:r>
        <w:t>1NC – Foucault</w:t>
      </w:r>
      <w:bookmarkEnd w:id="4"/>
      <w:r>
        <w:t xml:space="preserve"> </w:t>
      </w:r>
    </w:p>
    <w:p w14:paraId="6FFF3D87" w14:textId="77777777" w:rsidR="00B74A96" w:rsidRPr="00206A6F" w:rsidRDefault="00B74A96" w:rsidP="00B74A96">
      <w:pPr>
        <w:pStyle w:val="Heading4"/>
      </w:pPr>
      <w:r w:rsidRPr="00206A6F">
        <w:t xml:space="preserve">By endorsing the implementation of their plan outside of themselves, the aff papers over the implications of digitized surveillance on the identity of communities and condemns them to ontological violence. </w:t>
      </w:r>
    </w:p>
    <w:p w14:paraId="2DE84620" w14:textId="77777777" w:rsidR="00B74A96" w:rsidRPr="00206A6F" w:rsidRDefault="00B74A96" w:rsidP="00B74A96">
      <w:pPr>
        <w:rPr>
          <w:rStyle w:val="Style13ptBold"/>
          <w:sz w:val="22"/>
          <w:szCs w:val="22"/>
        </w:rPr>
      </w:pPr>
      <w:r w:rsidRPr="00206A6F">
        <w:rPr>
          <w:rFonts w:eastAsiaTheme="majorEastAsia" w:cstheme="majorBidi"/>
          <w:b/>
          <w:bCs/>
          <w:sz w:val="26"/>
          <w:szCs w:val="26"/>
        </w:rPr>
        <w:t>Conrad in ’09</w:t>
      </w:r>
      <w:r>
        <w:rPr>
          <w:rStyle w:val="Style13ptBold"/>
          <w:sz w:val="22"/>
          <w:szCs w:val="22"/>
        </w:rPr>
        <w:t xml:space="preserve"> </w:t>
      </w:r>
      <w:r>
        <w:rPr>
          <w:rStyle w:val="Style13ptBold"/>
          <w:sz w:val="22"/>
          <w:szCs w:val="22"/>
        </w:rPr>
        <w:br/>
      </w:r>
      <w:r>
        <w:rPr>
          <w:rStyle w:val="Style13ptBold"/>
          <w:b w:val="0"/>
          <w:sz w:val="16"/>
          <w:szCs w:val="16"/>
        </w:rPr>
        <w:t xml:space="preserve">(Kathryn, Associate Professor of Kansas at the University of Kansas. </w:t>
      </w:r>
      <w:r w:rsidRPr="008D7391">
        <w:rPr>
          <w:rStyle w:val="Style13ptBold"/>
          <w:b w:val="0"/>
          <w:i/>
          <w:sz w:val="16"/>
          <w:szCs w:val="16"/>
        </w:rPr>
        <w:t>Surveillance, Gender, and the Virtual Body in</w:t>
      </w:r>
      <w:r>
        <w:rPr>
          <w:rStyle w:val="Style13ptBold"/>
          <w:b w:val="0"/>
          <w:i/>
          <w:sz w:val="16"/>
          <w:szCs w:val="16"/>
        </w:rPr>
        <w:t xml:space="preserve"> </w:t>
      </w:r>
      <w:r w:rsidRPr="008D7391">
        <w:rPr>
          <w:rStyle w:val="Style13ptBold"/>
          <w:b w:val="0"/>
          <w:i/>
          <w:sz w:val="16"/>
          <w:szCs w:val="16"/>
        </w:rPr>
        <w:t>the Information Age</w:t>
      </w:r>
      <w:r>
        <w:rPr>
          <w:rStyle w:val="Style13ptBold"/>
          <w:b w:val="0"/>
          <w:sz w:val="16"/>
          <w:szCs w:val="16"/>
        </w:rPr>
        <w:t xml:space="preserve">. Published in Surveillance and Society, 2009). </w:t>
      </w:r>
    </w:p>
    <w:p w14:paraId="4E9973E0" w14:textId="1DCD5339" w:rsidR="00B74A96" w:rsidRPr="007C7672" w:rsidRDefault="00B74A96" w:rsidP="00B74A96">
      <w:pPr>
        <w:rPr>
          <w:sz w:val="16"/>
        </w:rPr>
      </w:pPr>
      <w:r w:rsidRPr="008E3060">
        <w:rPr>
          <w:rStyle w:val="StyleUnderline"/>
        </w:rPr>
        <w:t>The rise of the virtual body has its roots in the interconnection between new information technologies and new directions in surveillance</w:t>
      </w:r>
      <w:r w:rsidRPr="008E3060">
        <w:rPr>
          <w:sz w:val="16"/>
        </w:rPr>
        <w:t xml:space="preserve">. Several scholars have noted that </w:t>
      </w:r>
      <w:r w:rsidRPr="008E3060">
        <w:rPr>
          <w:rStyle w:val="StyleUnderline"/>
        </w:rPr>
        <w:t>the rise of the contemporary surveillance society corresponds with 'a new form of penology based on "actuarial justice", which is legal abandonment of individualised suspicion</w:t>
      </w:r>
      <w:r w:rsidRPr="008E3060">
        <w:rPr>
          <w:sz w:val="16"/>
        </w:rPr>
        <w:t xml:space="preserve">' (Norris &amp; Armstrong 1999: 26). </w:t>
      </w:r>
      <w:r w:rsidRPr="008E3060">
        <w:rPr>
          <w:rStyle w:val="StyleUnderline"/>
        </w:rPr>
        <w:t>The result</w:t>
      </w:r>
      <w:r w:rsidRPr="008E3060">
        <w:rPr>
          <w:sz w:val="16"/>
        </w:rPr>
        <w:t xml:space="preserve">, as William Staples puts it, </w:t>
      </w:r>
      <w:r w:rsidRPr="008E3060">
        <w:rPr>
          <w:rStyle w:val="StyleUnderline"/>
        </w:rPr>
        <w:t>is that 'we may be witnessing a historical shift from the specific punishment of the individual deviant to the generalized surveillance of us all</w:t>
      </w:r>
      <w:r w:rsidRPr="008E3060">
        <w:rPr>
          <w:sz w:val="16"/>
        </w:rPr>
        <w:t xml:space="preserve">' (Staples 1997: 6). </w:t>
      </w:r>
      <w:r w:rsidRPr="008E3060">
        <w:rPr>
          <w:rStyle w:val="StyleUnderline"/>
        </w:rPr>
        <w:t>This shift is part of a larger attempt to manage risk—a 'shift away from strategies of social control which are reactive (only activated when rules are violated) towards proactive strategies which try to predict dangers one wishes to prevent</w:t>
      </w:r>
      <w:r w:rsidRPr="008E3060">
        <w:rPr>
          <w:sz w:val="16"/>
        </w:rPr>
        <w:t>' (McCahill 1998: 54). More technologically advanced versions of this 'proactive' approach rely on 'dataveillance', or the surveillance of data, which is much cheaper as well as more comprehensive than physical surveillance techniques (Clarke 1994). The proactive approach also relies on predictive models and simulations. As David Lyon argues, behind this proactive approach is the assumption that gathering more and more information can lead to complete knowledge and thus more effective prediction (Lyon 2001)—a claim to which I will return later in this article</w:t>
      </w:r>
      <w:r w:rsidRPr="008E3060">
        <w:rPr>
          <w:rStyle w:val="StyleUnderline"/>
        </w:rPr>
        <w:t>. The motivation toward body surveillance as a more effective predictive tool is based on an assumption that the information gleaned from biometric technologies is more reliable than other kinds of data</w:t>
      </w:r>
      <w:r w:rsidRPr="008E3060">
        <w:rPr>
          <w:sz w:val="16"/>
        </w:rPr>
        <w:t xml:space="preserve"> (Staples 1997). </w:t>
      </w:r>
      <w:r w:rsidRPr="008E3060">
        <w:rPr>
          <w:rStyle w:val="StyleUnderline"/>
        </w:rPr>
        <w:t>Faith is placed in the anatomical body as a repository for correct information about the subject, bypassing the mediating filter of human language, memory, desire, need, and so forth—that is, the complex and fallible human subject her- or himself</w:t>
      </w:r>
      <w:r w:rsidRPr="008E3060">
        <w:rPr>
          <w:sz w:val="16"/>
        </w:rPr>
        <w:t xml:space="preserve">. But perhaps paradoxically, since our culture has had an ambivalent relationship to the body, </w:t>
      </w:r>
      <w:r w:rsidRPr="008E3060">
        <w:rPr>
          <w:rStyle w:val="StyleUnderline"/>
        </w:rPr>
        <w:t>the data gleaned from the body has</w:t>
      </w:r>
      <w:r w:rsidRPr="008E3060">
        <w:rPr>
          <w:sz w:val="16"/>
        </w:rPr>
        <w:t xml:space="preserve"> increasingly </w:t>
      </w:r>
      <w:r w:rsidRPr="008E3060">
        <w:rPr>
          <w:rStyle w:val="StyleUnderline"/>
        </w:rPr>
        <w:t>been privileged over the material body itself.</w:t>
      </w:r>
      <w:r w:rsidRPr="008E3060">
        <w:rPr>
          <w:sz w:val="16"/>
        </w:rPr>
        <w:t xml:space="preserve"> Indeed, as N. Katherine Hayles as put it, since World War II, information has 'lost its body' (Hayles 1999). In her examination of cognitive science, philosophy, literature, information theory, cybernetics, and other disciplines and trends, </w:t>
      </w:r>
      <w:r w:rsidRPr="008E3060">
        <w:rPr>
          <w:rStyle w:val="StyleUnderline"/>
        </w:rPr>
        <w:t>Hayles traces a shift in Western thought toward the 'erasure of embodiment'</w:t>
      </w:r>
      <w:r w:rsidRPr="008E3060">
        <w:rPr>
          <w:sz w:val="16"/>
        </w:rPr>
        <w:t xml:space="preserve"> (4) </w:t>
      </w:r>
      <w:r w:rsidRPr="008E3060">
        <w:rPr>
          <w:rStyle w:val="StyleUnderline"/>
        </w:rPr>
        <w:t>and toward seeing human consciousness as disembodied information. The physical body, in this 'posthuman' view, is effectively a prosthetic for thought and information, and 'embodiment in a biological substrate is seen as an accident of history rather than an inevitability of life'</w:t>
      </w:r>
      <w:r w:rsidRPr="008E3060">
        <w:rPr>
          <w:sz w:val="16"/>
        </w:rPr>
        <w:t xml:space="preserve"> (2). Following Hayles, Irma van der Ploeg suggests that </w:t>
      </w:r>
      <w:r w:rsidRPr="008E3060">
        <w:rPr>
          <w:rStyle w:val="StyleUnderline"/>
        </w:rPr>
        <w:t>'this "informatization of the body" may eventually affect embodiment and identity as such. We may need to consider how the translation of (aspects of) our physical existence into digital code and "information," and the new uses of bodies this subsequently allows, amounts to a change on the level of ontology, instead of merely that of representation'</w:t>
      </w:r>
      <w:r w:rsidRPr="008E3060">
        <w:rPr>
          <w:sz w:val="16"/>
        </w:rPr>
        <w:t xml:space="preserve"> (van der Ploeg 2003: 58-9). In other words, </w:t>
      </w:r>
      <w:r w:rsidRPr="008E3060">
        <w:rPr>
          <w:rStyle w:val="StyleUnderline"/>
        </w:rPr>
        <w:t>the body itself is changing as a result of new information technologies and the ways in which we interact with them. She continues, 'with technological and discursive practices converging toward an ontology of "information," it is unlikely that their mediating link, embodiment— even while acknowledging its constraining and limiting power—will remain unaffected. And because embodiment concerns our most basic experience of the body and of being in the world, these developments carry profound normative and moral implications we ought to attempt to uncover'</w:t>
      </w:r>
      <w:r w:rsidRPr="008E3060">
        <w:rPr>
          <w:sz w:val="16"/>
        </w:rPr>
        <w:t xml:space="preserve"> (59). In short, </w:t>
      </w:r>
      <w:r w:rsidRPr="008E3060">
        <w:rPr>
          <w:rStyle w:val="StyleUnderline"/>
        </w:rPr>
        <w:t>the information gleaned from body surveillance</w:t>
      </w:r>
      <w:r w:rsidRPr="008E3060">
        <w:rPr>
          <w:sz w:val="16"/>
        </w:rPr>
        <w:t xml:space="preserve"> is not merely a 'data image', an irrelevant or circumstantial collection of information, but indeed </w:t>
      </w:r>
      <w:r w:rsidRPr="008E3060">
        <w:rPr>
          <w:rStyle w:val="StyleUnderline"/>
        </w:rPr>
        <w:t>is constitutive of the body. There is no distinct line between the biological body and the 'virtual body'</w:t>
      </w:r>
      <w:r w:rsidRPr="008E3060">
        <w:rPr>
          <w:sz w:val="16"/>
        </w:rPr>
        <w:t xml:space="preserve">, to use another of van der Ploeg's terms; and when the virtual body is circulated, probed, even stolen (as in the case of 'identity theft'), those actions can impact the lived experience of the body. As van der Ploeg points out, </w:t>
      </w:r>
      <w:r w:rsidRPr="008E3060">
        <w:rPr>
          <w:rStyle w:val="StyleUnderline"/>
        </w:rPr>
        <w:t>'the new, intensive forms of monitoring, categorizing, scrutinizing and, ultimately, controlling and manipulating of persons through their bodies and embodied identities that become possible in this new ontology suggest that some form of integrity of the person may be at stake</w:t>
      </w:r>
      <w:r w:rsidRPr="008E3060">
        <w:rPr>
          <w:sz w:val="16"/>
        </w:rPr>
        <w:t>' (71).</w:t>
      </w:r>
    </w:p>
    <w:p w14:paraId="1220EE02" w14:textId="77777777" w:rsidR="00B74A96" w:rsidRPr="004A501D" w:rsidRDefault="00B74A96" w:rsidP="00B74A96">
      <w:pPr>
        <w:pStyle w:val="Heading4"/>
        <w:spacing w:before="0"/>
        <w:rPr>
          <w:sz w:val="32"/>
          <w:szCs w:val="32"/>
        </w:rPr>
      </w:pPr>
      <w:r w:rsidRPr="004A501D">
        <w:rPr>
          <w:sz w:val="32"/>
          <w:szCs w:val="32"/>
        </w:rPr>
        <w:t xml:space="preserve">Giroux is unable to theorize effective modes of resistance. </w:t>
      </w:r>
      <w:r>
        <w:rPr>
          <w:sz w:val="32"/>
          <w:szCs w:val="32"/>
        </w:rPr>
        <w:t xml:space="preserve">Ivory tower conceptions of political engagement fail to manifest themselves in a way that creates actual material change </w:t>
      </w:r>
    </w:p>
    <w:p w14:paraId="14576DE3" w14:textId="77777777" w:rsidR="00B74A96" w:rsidRPr="004A501D" w:rsidRDefault="00B74A96" w:rsidP="00B74A96">
      <w:pPr>
        <w:rPr>
          <w:sz w:val="16"/>
          <w:szCs w:val="16"/>
        </w:rPr>
      </w:pPr>
      <w:r w:rsidRPr="004A501D">
        <w:rPr>
          <w:b/>
          <w:sz w:val="32"/>
          <w:szCs w:val="32"/>
        </w:rPr>
        <w:t>Richardson 12</w:t>
      </w:r>
      <w:r>
        <w:t xml:space="preserve"> </w:t>
      </w:r>
      <w:r w:rsidRPr="004A501D">
        <w:rPr>
          <w:sz w:val="16"/>
          <w:szCs w:val="16"/>
        </w:rPr>
        <w:t>(Chris, Doctorate in communication studies, “Between Scarlem and the Ivory Tower: An Autoethnographic examination of marginality in Canadian Communication and Media Studies,” pp. 17-18, JP)</w:t>
      </w:r>
    </w:p>
    <w:p w14:paraId="791F68EA" w14:textId="77777777" w:rsidR="00B74A96" w:rsidRPr="004A501D" w:rsidRDefault="00B74A96" w:rsidP="00B74A96">
      <w:pPr>
        <w:rPr>
          <w:rFonts w:asciiTheme="minorHAnsi" w:hAnsiTheme="minorHAnsi"/>
          <w:sz w:val="16"/>
          <w:szCs w:val="16"/>
        </w:rPr>
      </w:pPr>
      <w:r w:rsidRPr="004A501D">
        <w:rPr>
          <w:rFonts w:asciiTheme="minorHAnsi" w:hAnsiTheme="minorHAnsi"/>
          <w:sz w:val="16"/>
          <w:szCs w:val="16"/>
        </w:rPr>
        <w:t>Though Giroux’s writings about intellectuals performing acts of liberating pedagogy and emancipatory politics initially appealed to me, I became frustrated and dissatisfied as I read through his books. His titles are powerful and provocative: Education Under Siege: The Conservative, Liberal, and Radical Debate over Schooling (1985), Stealing Innocence: Corporate Culture’s War on Children (2001), The University in Chains: Confronting the Military-Industrial-Academic Complex (2007).</w:t>
      </w:r>
      <w:r w:rsidRPr="004A501D">
        <w:rPr>
          <w:rFonts w:asciiTheme="minorHAnsi" w:hAnsiTheme="minorHAnsi"/>
        </w:rPr>
        <w:t xml:space="preserve"> </w:t>
      </w:r>
      <w:r w:rsidRPr="004A501D">
        <w:rPr>
          <w:rStyle w:val="StyleUnderline"/>
          <w:rFonts w:asciiTheme="minorHAnsi" w:hAnsiTheme="minorHAnsi"/>
        </w:rPr>
        <w:t>Who would not want to defend something under siege? Who would argue that innocence should be stolen or that the university should be enchained?</w:t>
      </w:r>
      <w:r w:rsidRPr="004A501D">
        <w:rPr>
          <w:rFonts w:asciiTheme="minorHAnsi" w:hAnsiTheme="minorHAnsi"/>
        </w:rPr>
        <w:t xml:space="preserve"> </w:t>
      </w:r>
      <w:r w:rsidRPr="004A501D">
        <w:rPr>
          <w:rStyle w:val="StyleUnderline"/>
          <w:rFonts w:asciiTheme="minorHAnsi" w:hAnsiTheme="minorHAnsi"/>
          <w:sz w:val="16"/>
          <w:szCs w:val="16"/>
        </w:rPr>
        <w:t>After reading</w:t>
      </w:r>
      <w:r w:rsidRPr="004A501D">
        <w:rPr>
          <w:rFonts w:asciiTheme="minorHAnsi" w:hAnsiTheme="minorHAnsi"/>
        </w:rPr>
        <w:t xml:space="preserve"> </w:t>
      </w:r>
      <w:r w:rsidRPr="004A501D">
        <w:rPr>
          <w:rStyle w:val="StyleUnderline"/>
          <w:rFonts w:asciiTheme="minorHAnsi" w:hAnsiTheme="minorHAnsi"/>
        </w:rPr>
        <w:t>these texts, however</w:t>
      </w:r>
      <w:r w:rsidRPr="004A501D">
        <w:rPr>
          <w:rFonts w:asciiTheme="minorHAnsi" w:hAnsiTheme="minorHAnsi"/>
          <w:sz w:val="16"/>
          <w:szCs w:val="16"/>
        </w:rPr>
        <w:t>, I felt</w:t>
      </w:r>
      <w:r w:rsidRPr="004A501D">
        <w:rPr>
          <w:rFonts w:asciiTheme="minorHAnsi" w:hAnsiTheme="minorHAnsi"/>
        </w:rPr>
        <w:t xml:space="preserve"> </w:t>
      </w:r>
      <w:r w:rsidRPr="004A501D">
        <w:rPr>
          <w:rStyle w:val="StyleUnderline"/>
          <w:rFonts w:asciiTheme="minorHAnsi" w:hAnsiTheme="minorHAnsi"/>
        </w:rPr>
        <w:t>no closer to discovering the answers or insights</w:t>
      </w:r>
      <w:r w:rsidRPr="004A501D">
        <w:rPr>
          <w:rFonts w:asciiTheme="minorHAnsi" w:hAnsiTheme="minorHAnsi"/>
        </w:rPr>
        <w:t xml:space="preserve"> </w:t>
      </w:r>
      <w:r w:rsidRPr="004A501D">
        <w:rPr>
          <w:rFonts w:asciiTheme="minorHAnsi" w:hAnsiTheme="minorHAnsi"/>
          <w:sz w:val="16"/>
          <w:szCs w:val="16"/>
        </w:rPr>
        <w:t xml:space="preserve">I had hoped to find. Instead, </w:t>
      </w:r>
      <w:r w:rsidRPr="004A501D">
        <w:rPr>
          <w:rStyle w:val="Emphasis"/>
          <w:rFonts w:asciiTheme="minorHAnsi" w:hAnsiTheme="minorHAnsi"/>
        </w:rPr>
        <w:t>“emancipation” and “liberation” started to lose their meaning as words so often do when repeated so frequently</w:t>
      </w:r>
      <w:r w:rsidRPr="004A501D">
        <w:rPr>
          <w:rFonts w:asciiTheme="minorHAnsi" w:hAnsiTheme="minorHAnsi"/>
          <w:sz w:val="16"/>
          <w:szCs w:val="16"/>
        </w:rPr>
        <w:t xml:space="preserve">. In his book </w:t>
      </w:r>
      <w:r w:rsidRPr="004A501D">
        <w:rPr>
          <w:rFonts w:asciiTheme="minorHAnsi" w:hAnsiTheme="minorHAnsi"/>
          <w:i/>
          <w:iCs/>
          <w:sz w:val="16"/>
          <w:szCs w:val="16"/>
        </w:rPr>
        <w:t xml:space="preserve">Ideology, Culture, and the Process of Schooling </w:t>
      </w:r>
      <w:r w:rsidRPr="004A501D">
        <w:rPr>
          <w:rFonts w:asciiTheme="minorHAnsi" w:hAnsiTheme="minorHAnsi"/>
          <w:sz w:val="16"/>
          <w:szCs w:val="16"/>
        </w:rPr>
        <w:t>(1981), for example,</w:t>
      </w:r>
      <w:r w:rsidRPr="004A501D">
        <w:rPr>
          <w:rFonts w:asciiTheme="minorHAnsi" w:hAnsiTheme="minorHAnsi"/>
        </w:rPr>
        <w:t xml:space="preserve"> </w:t>
      </w:r>
      <w:r w:rsidRPr="004A501D">
        <w:rPr>
          <w:rStyle w:val="StyleUnderline"/>
          <w:rFonts w:asciiTheme="minorHAnsi" w:hAnsiTheme="minorHAnsi"/>
        </w:rPr>
        <w:t>Giroux argues that political issues must be discussed “within classroom social relationships that illuminate, concretize, and demonstrate a more radical notion of liberation”</w:t>
      </w:r>
      <w:r w:rsidRPr="004A501D">
        <w:rPr>
          <w:rFonts w:asciiTheme="minorHAnsi" w:hAnsiTheme="minorHAnsi"/>
        </w:rPr>
        <w:t xml:space="preserve"> </w:t>
      </w:r>
      <w:r w:rsidRPr="004A501D">
        <w:rPr>
          <w:rFonts w:asciiTheme="minorHAnsi" w:hAnsiTheme="minorHAnsi"/>
          <w:sz w:val="16"/>
          <w:szCs w:val="16"/>
        </w:rPr>
        <w:t xml:space="preserve">(108). I became eager to pursue these noble goals. In Education Still Under Siege (1993), I read </w:t>
      </w:r>
      <w:r w:rsidRPr="004A501D">
        <w:rPr>
          <w:rStyle w:val="StyleUnderline"/>
          <w:rFonts w:asciiTheme="minorHAnsi" w:hAnsiTheme="minorHAnsi"/>
        </w:rPr>
        <w:t>similar lines published</w:t>
      </w:r>
      <w:r w:rsidRPr="004A501D">
        <w:rPr>
          <w:rFonts w:asciiTheme="minorHAnsi" w:hAnsiTheme="minorHAnsi"/>
        </w:rPr>
        <w:t xml:space="preserve"> </w:t>
      </w:r>
      <w:r w:rsidRPr="004A501D">
        <w:rPr>
          <w:rFonts w:asciiTheme="minorHAnsi" w:hAnsiTheme="minorHAnsi"/>
          <w:sz w:val="16"/>
          <w:szCs w:val="16"/>
        </w:rPr>
        <w:t>twelve years</w:t>
      </w:r>
      <w:r w:rsidRPr="004A501D">
        <w:rPr>
          <w:rFonts w:asciiTheme="minorHAnsi" w:hAnsiTheme="minorHAnsi"/>
        </w:rPr>
        <w:t xml:space="preserve"> </w:t>
      </w:r>
      <w:r w:rsidRPr="004A501D">
        <w:rPr>
          <w:rStyle w:val="StyleUnderline"/>
          <w:rFonts w:asciiTheme="minorHAnsi" w:hAnsiTheme="minorHAnsi"/>
        </w:rPr>
        <w:t>later: “The discourse of the transformative intellectual takes the issues of community and liberation seriously... creating conditions for emancipatory forms of self and social empowerment among both educators and students</w:t>
      </w:r>
      <w:r w:rsidRPr="004A501D">
        <w:rPr>
          <w:rFonts w:asciiTheme="minorHAnsi" w:hAnsiTheme="minorHAnsi"/>
        </w:rPr>
        <w:t>”</w:t>
      </w:r>
      <w:r w:rsidRPr="004A501D">
        <w:rPr>
          <w:rFonts w:asciiTheme="minorHAnsi" w:hAnsiTheme="minorHAnsi"/>
          <w:sz w:val="16"/>
          <w:szCs w:val="16"/>
        </w:rPr>
        <w:t xml:space="preserve"> (Giroux and Aronowitz 1993, 53). Again, I could not have agreed more. </w:t>
      </w:r>
      <w:r w:rsidRPr="004A501D">
        <w:rPr>
          <w:rStyle w:val="StyleUnderline"/>
          <w:rFonts w:asciiTheme="minorHAnsi" w:hAnsiTheme="minorHAnsi"/>
        </w:rPr>
        <w:t>Ten years later, however, Giroux was producing two or three books per year and arguing for similar liberating projects</w:t>
      </w:r>
      <w:r w:rsidRPr="004A501D">
        <w:rPr>
          <w:rFonts w:asciiTheme="minorHAnsi" w:hAnsiTheme="minorHAnsi"/>
          <w:sz w:val="16"/>
          <w:szCs w:val="16"/>
        </w:rPr>
        <w:t xml:space="preserve">. As he writes in </w:t>
      </w:r>
      <w:r w:rsidRPr="004A501D">
        <w:rPr>
          <w:rFonts w:asciiTheme="minorHAnsi" w:hAnsiTheme="minorHAnsi"/>
          <w:i/>
          <w:iCs/>
          <w:sz w:val="16"/>
          <w:szCs w:val="16"/>
        </w:rPr>
        <w:t xml:space="preserve">The Abandoned Generation: Democracy Beyond the Culture of Fear </w:t>
      </w:r>
      <w:r w:rsidRPr="004A501D">
        <w:rPr>
          <w:rFonts w:asciiTheme="minorHAnsi" w:hAnsiTheme="minorHAnsi"/>
          <w:sz w:val="16"/>
          <w:szCs w:val="16"/>
        </w:rPr>
        <w:t>(2003), “if emancipatory politics is to be equal to neoliberal capitalism, educators need to theorize politics not as a science or a set of objective conditions, but as a point of departure in specific and concrete situations” (Giroux 2003, 65). I was struck by how the more recent quotation sounds quite similar to the passage from 1981. While it is not my intention to downplay</w:t>
      </w:r>
      <w:r w:rsidRPr="004A501D">
        <w:rPr>
          <w:rFonts w:asciiTheme="minorHAnsi" w:hAnsiTheme="minorHAnsi"/>
        </w:rPr>
        <w:t xml:space="preserve"> </w:t>
      </w:r>
      <w:r w:rsidRPr="004A501D">
        <w:rPr>
          <w:rStyle w:val="StyleUnderline"/>
          <w:rFonts w:asciiTheme="minorHAnsi" w:hAnsiTheme="minorHAnsi"/>
        </w:rPr>
        <w:t>Giroux’s</w:t>
      </w:r>
      <w:r w:rsidRPr="004A501D">
        <w:rPr>
          <w:rFonts w:asciiTheme="minorHAnsi" w:hAnsiTheme="minorHAnsi"/>
        </w:rPr>
        <w:t xml:space="preserve"> </w:t>
      </w:r>
      <w:r w:rsidRPr="004A501D">
        <w:rPr>
          <w:rFonts w:asciiTheme="minorHAnsi" w:hAnsiTheme="minorHAnsi"/>
          <w:sz w:val="16"/>
          <w:szCs w:val="16"/>
        </w:rPr>
        <w:t xml:space="preserve">contribution to critical pedagogy and the fields of Communication and Media Studies, I have to wonder how so many </w:t>
      </w:r>
      <w:r w:rsidRPr="004A501D">
        <w:rPr>
          <w:rStyle w:val="StyleUnderline"/>
          <w:rFonts w:asciiTheme="minorHAnsi" w:hAnsiTheme="minorHAnsi"/>
        </w:rPr>
        <w:t>texts</w:t>
      </w:r>
      <w:r w:rsidRPr="004A501D">
        <w:rPr>
          <w:rFonts w:asciiTheme="minorHAnsi" w:hAnsiTheme="minorHAnsi"/>
          <w:sz w:val="16"/>
          <w:szCs w:val="16"/>
        </w:rPr>
        <w:t xml:space="preserve"> can</w:t>
      </w:r>
      <w:r w:rsidRPr="004A501D">
        <w:rPr>
          <w:rFonts w:asciiTheme="minorHAnsi" w:hAnsiTheme="minorHAnsi"/>
        </w:rPr>
        <w:t xml:space="preserve"> </w:t>
      </w:r>
      <w:r w:rsidRPr="004A501D">
        <w:rPr>
          <w:rStyle w:val="StyleUnderline"/>
          <w:rFonts w:asciiTheme="minorHAnsi" w:hAnsiTheme="minorHAnsi"/>
        </w:rPr>
        <w:t>sound so timely, so urgent, and yet so repetitive</w:t>
      </w:r>
      <w:r w:rsidRPr="004A501D">
        <w:rPr>
          <w:rFonts w:asciiTheme="minorHAnsi" w:hAnsiTheme="minorHAnsi"/>
          <w:sz w:val="16"/>
          <w:szCs w:val="16"/>
        </w:rPr>
        <w:t>. I do not dispute his premise that, at risk of oversimplifying his arguments, the public needs to critically debate and participate in emancipatory politics without interference from corporations or ruling elites. But the fact that</w:t>
      </w:r>
      <w:r w:rsidRPr="004A501D">
        <w:rPr>
          <w:rStyle w:val="StyleUnderline"/>
          <w:rFonts w:asciiTheme="minorHAnsi" w:hAnsiTheme="minorHAnsi"/>
        </w:rPr>
        <w:t xml:space="preserve"> </w:t>
      </w:r>
      <w:r w:rsidRPr="004A501D">
        <w:rPr>
          <w:rStyle w:val="Emphasis"/>
          <w:rFonts w:asciiTheme="minorHAnsi" w:hAnsiTheme="minorHAnsi"/>
        </w:rPr>
        <w:t>Giroux repeats this argument for three decades</w:t>
      </w:r>
      <w:r w:rsidRPr="004A501D">
        <w:rPr>
          <w:rFonts w:asciiTheme="minorHAnsi" w:hAnsiTheme="minorHAnsi"/>
        </w:rPr>
        <w:t xml:space="preserve"> </w:t>
      </w:r>
      <w:r w:rsidRPr="004A501D">
        <w:rPr>
          <w:rFonts w:asciiTheme="minorHAnsi" w:hAnsiTheme="minorHAnsi"/>
          <w:sz w:val="16"/>
          <w:szCs w:val="16"/>
        </w:rPr>
        <w:t>leads me to believe that</w:t>
      </w:r>
      <w:r w:rsidRPr="004A501D">
        <w:rPr>
          <w:rFonts w:asciiTheme="minorHAnsi" w:hAnsiTheme="minorHAnsi"/>
        </w:rPr>
        <w:t xml:space="preserve"> </w:t>
      </w:r>
      <w:r w:rsidRPr="004A501D">
        <w:rPr>
          <w:rStyle w:val="Emphasis"/>
          <w:rFonts w:asciiTheme="minorHAnsi" w:hAnsiTheme="minorHAnsi"/>
        </w:rPr>
        <w:t>he is either not serious about achieving this goal or he has simply had little effect by writing these arguments in academic texts. This is</w:t>
      </w:r>
      <w:r w:rsidRPr="004A501D">
        <w:rPr>
          <w:rFonts w:asciiTheme="minorHAnsi" w:hAnsiTheme="minorHAnsi"/>
          <w:sz w:val="16"/>
          <w:szCs w:val="16"/>
        </w:rPr>
        <w:t>, of course,</w:t>
      </w:r>
      <w:r w:rsidRPr="004A501D">
        <w:rPr>
          <w:rFonts w:asciiTheme="minorHAnsi" w:hAnsiTheme="minorHAnsi"/>
        </w:rPr>
        <w:t xml:space="preserve"> </w:t>
      </w:r>
      <w:r w:rsidRPr="004A501D">
        <w:rPr>
          <w:rStyle w:val="Emphasis"/>
          <w:rFonts w:asciiTheme="minorHAnsi" w:hAnsiTheme="minorHAnsi"/>
        </w:rPr>
        <w:t>a problem that all scholars attempting to put theory into practice encounter as they endeavour to affect change.</w:t>
      </w:r>
      <w:r>
        <w:rPr>
          <w:rStyle w:val="Emphasis"/>
          <w:rFonts w:asciiTheme="minorHAnsi" w:hAnsiTheme="minorHAnsi"/>
        </w:rPr>
        <w:t xml:space="preserve"> </w:t>
      </w:r>
      <w:r w:rsidRPr="004A501D">
        <w:rPr>
          <w:rFonts w:asciiTheme="minorHAnsi" w:hAnsiTheme="minorHAnsi"/>
          <w:sz w:val="16"/>
          <w:szCs w:val="16"/>
        </w:rPr>
        <w:t>It is ironic that,</w:t>
      </w:r>
      <w:r w:rsidRPr="004A501D">
        <w:rPr>
          <w:rFonts w:asciiTheme="minorHAnsi" w:hAnsiTheme="minorHAnsi"/>
          <w:szCs w:val="22"/>
        </w:rPr>
        <w:t xml:space="preserve"> </w:t>
      </w:r>
      <w:r w:rsidRPr="004A501D">
        <w:rPr>
          <w:rStyle w:val="StyleUnderline"/>
          <w:rFonts w:asciiTheme="minorHAnsi" w:hAnsiTheme="minorHAnsi"/>
        </w:rPr>
        <w:t>as a critic of the corporatization of higher education, Giroux has been the Global Television Network Chair in Communication Studies at McMaster University since 2004</w:t>
      </w:r>
      <w:r w:rsidRPr="004A501D">
        <w:rPr>
          <w:rFonts w:asciiTheme="minorHAnsi" w:hAnsiTheme="minorHAnsi"/>
          <w:sz w:val="16"/>
          <w:szCs w:val="16"/>
        </w:rPr>
        <w:t>. This</w:t>
      </w:r>
      <w:r w:rsidRPr="004A501D">
        <w:rPr>
          <w:rFonts w:asciiTheme="minorHAnsi" w:hAnsiTheme="minorHAnsi"/>
          <w:szCs w:val="22"/>
        </w:rPr>
        <w:t xml:space="preserve"> </w:t>
      </w:r>
      <w:r w:rsidRPr="004A501D">
        <w:rPr>
          <w:rStyle w:val="StyleUnderline"/>
          <w:rFonts w:asciiTheme="minorHAnsi" w:hAnsiTheme="minorHAnsi"/>
        </w:rPr>
        <w:t>problematic relationship with corporate media points to an institutional situation in which funding, even for ‘anti-corporate’ scholars</w:t>
      </w:r>
      <w:r w:rsidRPr="004A501D">
        <w:rPr>
          <w:rFonts w:asciiTheme="minorHAnsi" w:hAnsiTheme="minorHAnsi"/>
          <w:sz w:val="16"/>
          <w:szCs w:val="16"/>
        </w:rPr>
        <w:t>, often comes from corporations and where</w:t>
      </w:r>
      <w:r w:rsidRPr="004A501D">
        <w:rPr>
          <w:rFonts w:asciiTheme="minorHAnsi" w:hAnsiTheme="minorHAnsi"/>
          <w:szCs w:val="22"/>
        </w:rPr>
        <w:t xml:space="preserve"> </w:t>
      </w:r>
      <w:r w:rsidRPr="004A501D">
        <w:rPr>
          <w:rStyle w:val="StyleUnderline"/>
          <w:rFonts w:asciiTheme="minorHAnsi" w:hAnsiTheme="minorHAnsi"/>
        </w:rPr>
        <w:t>rhetoric is rewarded while action is relegated to a “second shift”</w:t>
      </w:r>
      <w:r w:rsidRPr="004A501D">
        <w:rPr>
          <w:rFonts w:asciiTheme="minorHAnsi" w:hAnsiTheme="minorHAnsi"/>
          <w:sz w:val="16"/>
          <w:szCs w:val="16"/>
        </w:rPr>
        <w:t xml:space="preserve"> (Few, Piercy, and Stremmel 2007). “Most of us chose this career because of our commitment to a profession that is relevant to people’s lives,” write Few, Piercy, and Stremmel (2007), “we did not leave our interest in social action at the doorstep when we entered academia” (47). </w:t>
      </w:r>
      <w:r w:rsidRPr="004A501D">
        <w:rPr>
          <w:rStyle w:val="StyleUnderline"/>
          <w:rFonts w:asciiTheme="minorHAnsi" w:hAnsiTheme="minorHAnsi"/>
        </w:rPr>
        <w:t>The pressure to publish, secure funding, teach, supervise, and attend conferences, however, limits the time academics have to pursue practical community issues</w:t>
      </w:r>
      <w:r w:rsidRPr="004A501D">
        <w:rPr>
          <w:rFonts w:asciiTheme="minorHAnsi" w:hAnsiTheme="minorHAnsi"/>
          <w:sz w:val="16"/>
          <w:szCs w:val="16"/>
        </w:rPr>
        <w:t xml:space="preserve">. “To survive professionally,” they contend, </w:t>
      </w:r>
      <w:r w:rsidRPr="004A501D">
        <w:rPr>
          <w:rStyle w:val="StyleUnderline"/>
          <w:rFonts w:asciiTheme="minorHAnsi" w:hAnsiTheme="minorHAnsi"/>
        </w:rPr>
        <w:t>professors “inevitably lose or subsume important parts of themselves</w:t>
      </w:r>
      <w:r w:rsidRPr="004A501D">
        <w:rPr>
          <w:rFonts w:asciiTheme="minorHAnsi" w:hAnsiTheme="minorHAnsi"/>
          <w:szCs w:val="22"/>
        </w:rPr>
        <w:t>”</w:t>
      </w:r>
      <w:r w:rsidRPr="004A501D">
        <w:rPr>
          <w:rFonts w:asciiTheme="minorHAnsi" w:hAnsiTheme="minorHAnsi"/>
          <w:sz w:val="16"/>
          <w:szCs w:val="16"/>
        </w:rPr>
        <w:t xml:space="preserve"> (57). I realized, through reading </w:t>
      </w:r>
      <w:r w:rsidRPr="004A501D">
        <w:rPr>
          <w:rStyle w:val="Emphasis"/>
          <w:rFonts w:asciiTheme="minorHAnsi" w:hAnsiTheme="minorHAnsi"/>
        </w:rPr>
        <w:t>scholars like Giroux</w:t>
      </w:r>
      <w:r w:rsidRPr="004A501D">
        <w:rPr>
          <w:rFonts w:asciiTheme="minorHAnsi" w:hAnsiTheme="minorHAnsi"/>
          <w:sz w:val="16"/>
          <w:szCs w:val="16"/>
        </w:rPr>
        <w:t>, that academics can</w:t>
      </w:r>
      <w:r w:rsidRPr="004A501D">
        <w:rPr>
          <w:rFonts w:asciiTheme="minorHAnsi" w:hAnsiTheme="minorHAnsi"/>
        </w:rPr>
        <w:t xml:space="preserve"> </w:t>
      </w:r>
      <w:r w:rsidRPr="004A501D">
        <w:rPr>
          <w:rStyle w:val="Emphasis"/>
          <w:rFonts w:asciiTheme="minorHAnsi" w:hAnsiTheme="minorHAnsi"/>
        </w:rPr>
        <w:t>gain significant cultural capital by speaking about the margins—even if the actual activities that would take individuals into marginalized communities are less frequently pursued than the abstract and theoretical work</w:t>
      </w:r>
      <w:r w:rsidRPr="004A501D">
        <w:rPr>
          <w:rFonts w:asciiTheme="minorHAnsi" w:hAnsiTheme="minorHAnsi"/>
          <w:szCs w:val="22"/>
        </w:rPr>
        <w:t xml:space="preserve"> </w:t>
      </w:r>
      <w:r w:rsidRPr="004A501D">
        <w:rPr>
          <w:rFonts w:asciiTheme="minorHAnsi" w:hAnsiTheme="minorHAnsi"/>
          <w:sz w:val="16"/>
          <w:szCs w:val="16"/>
        </w:rPr>
        <w:t>that is likely more valued by tenure and hiring committees.</w:t>
      </w:r>
      <w:r>
        <w:rPr>
          <w:rFonts w:asciiTheme="minorHAnsi" w:hAnsiTheme="minorHAnsi"/>
          <w:sz w:val="16"/>
          <w:szCs w:val="16"/>
        </w:rPr>
        <w:t xml:space="preserve"> </w:t>
      </w:r>
      <w:r w:rsidRPr="004A501D">
        <w:rPr>
          <w:rFonts w:asciiTheme="minorHAnsi" w:hAnsiTheme="minorHAnsi"/>
          <w:sz w:val="16"/>
          <w:szCs w:val="16"/>
        </w:rPr>
        <w:t>It is interesting how Giroux evokes riskiness by speaking of “fugitive cultures” (1996), “living dangerously” (1996), and “abandoned generations” (2003). These phrases seem to imply that</w:t>
      </w:r>
      <w:r w:rsidRPr="004A501D">
        <w:rPr>
          <w:rFonts w:asciiTheme="minorHAnsi" w:hAnsiTheme="minorHAnsi"/>
        </w:rPr>
        <w:t xml:space="preserve"> </w:t>
      </w:r>
      <w:r w:rsidRPr="004A501D">
        <w:rPr>
          <w:rStyle w:val="StyleUnderline"/>
          <w:rFonts w:asciiTheme="minorHAnsi" w:hAnsiTheme="minorHAnsi"/>
        </w:rPr>
        <w:t>Giroux</w:t>
      </w:r>
      <w:r w:rsidRPr="004A501D">
        <w:rPr>
          <w:rFonts w:asciiTheme="minorHAnsi" w:hAnsiTheme="minorHAnsi"/>
          <w:sz w:val="16"/>
          <w:szCs w:val="16"/>
        </w:rPr>
        <w:t xml:space="preserve"> has placed himself in jeopardy by writing about disenfranchised groups; yet, in doing so, he </w:t>
      </w:r>
      <w:r w:rsidRPr="004A501D">
        <w:rPr>
          <w:rStyle w:val="StyleUnderline"/>
          <w:rFonts w:asciiTheme="minorHAnsi" w:hAnsiTheme="minorHAnsi"/>
        </w:rPr>
        <w:t>gains</w:t>
      </w:r>
      <w:r w:rsidRPr="004A501D">
        <w:rPr>
          <w:rFonts w:asciiTheme="minorHAnsi" w:hAnsiTheme="minorHAnsi"/>
          <w:sz w:val="16"/>
          <w:szCs w:val="16"/>
        </w:rPr>
        <w:t xml:space="preserve"> from what Foucault (1990) calls “</w:t>
      </w:r>
      <w:r w:rsidRPr="004A501D">
        <w:rPr>
          <w:rStyle w:val="StyleUnderline"/>
          <w:rFonts w:asciiTheme="minorHAnsi" w:hAnsiTheme="minorHAnsi"/>
        </w:rPr>
        <w:t>the speaker’s benefit</w:t>
      </w:r>
      <w:r w:rsidRPr="004A501D">
        <w:rPr>
          <w:rFonts w:asciiTheme="minorHAnsi" w:hAnsiTheme="minorHAnsi"/>
        </w:rPr>
        <w:t xml:space="preserve">” </w:t>
      </w:r>
      <w:r w:rsidRPr="004A501D">
        <w:rPr>
          <w:rFonts w:asciiTheme="minorHAnsi" w:hAnsiTheme="minorHAnsi"/>
          <w:sz w:val="16"/>
          <w:szCs w:val="16"/>
        </w:rPr>
        <w:t xml:space="preserve">(6). Foucault explains ‘the speaker’s benefit’ by examining the way scholars have written about sexual oppression: </w:t>
      </w:r>
      <w:r>
        <w:rPr>
          <w:rFonts w:asciiTheme="minorHAnsi" w:hAnsiTheme="minorHAnsi"/>
          <w:sz w:val="16"/>
          <w:szCs w:val="16"/>
        </w:rPr>
        <w:t>00</w:t>
      </w:r>
    </w:p>
    <w:p w14:paraId="4508D5D7" w14:textId="77777777" w:rsidR="00B74A96" w:rsidRPr="004A501D" w:rsidRDefault="00B74A96" w:rsidP="00B74A96">
      <w:pPr>
        <w:pStyle w:val="Default"/>
        <w:rPr>
          <w:rFonts w:asciiTheme="minorHAnsi" w:hAnsiTheme="minorHAnsi"/>
          <w:sz w:val="22"/>
          <w:szCs w:val="22"/>
        </w:rPr>
      </w:pPr>
      <w:r w:rsidRPr="004A501D">
        <w:rPr>
          <w:rFonts w:asciiTheme="minorHAnsi" w:hAnsiTheme="minorHAnsi"/>
          <w:sz w:val="16"/>
          <w:szCs w:val="16"/>
        </w:rPr>
        <w:t xml:space="preserve">If sex is repressed, that is, condemned to prohibition, nonexistence, and silence, </w:t>
      </w:r>
      <w:r w:rsidRPr="004A501D">
        <w:rPr>
          <w:rStyle w:val="StyleUnderline"/>
          <w:rFonts w:asciiTheme="minorHAnsi" w:hAnsiTheme="minorHAnsi"/>
        </w:rPr>
        <w:t>then the mere fact that one is speaking about it has the appearance of deliberate transgression. A person who holds forth in such language places himself to a certain extent outside the reach of power... conscious of defying established power, our tone of voice shows that we know we are being subversive, and we ardently conjure away the present and appeal to the future, whose day will be hastened by the contribution we believe we are making</w:t>
      </w:r>
      <w:r w:rsidRPr="004A501D">
        <w:rPr>
          <w:rFonts w:asciiTheme="minorHAnsi" w:hAnsiTheme="minorHAnsi"/>
          <w:sz w:val="22"/>
          <w:szCs w:val="22"/>
        </w:rPr>
        <w:t xml:space="preserve"> (6-7). </w:t>
      </w:r>
    </w:p>
    <w:p w14:paraId="7F006441" w14:textId="77777777" w:rsidR="00B74A96" w:rsidRDefault="00B74A96" w:rsidP="00B74A96">
      <w:pPr>
        <w:rPr>
          <w:rStyle w:val="StyleUnderline"/>
          <w:rFonts w:asciiTheme="minorHAnsi" w:hAnsiTheme="minorHAnsi"/>
        </w:rPr>
      </w:pPr>
      <w:r w:rsidRPr="004A501D">
        <w:rPr>
          <w:rStyle w:val="StyleUnderline"/>
          <w:rFonts w:asciiTheme="minorHAnsi" w:hAnsiTheme="minorHAnsi"/>
        </w:rPr>
        <w:t>Similarly, Giroux positions himself as taking a risk by speaking out on these issues even though it is fairly commonplace in Canadian communication studies to talk about uneven power relationships and marginalized groups</w:t>
      </w:r>
      <w:r w:rsidRPr="004A501D">
        <w:rPr>
          <w:rFonts w:asciiTheme="minorHAnsi" w:hAnsiTheme="minorHAnsi"/>
          <w:sz w:val="16"/>
          <w:szCs w:val="16"/>
        </w:rPr>
        <w:t xml:space="preserve">. It is important to note that Foucault does not argue society was never repressed or that repression itself is a ruse; he instead asks “why do we say, with so much passion and so much resentment against our most recent past, against our present, and against ourselves, that we are repressed?” (8-9). He implies that </w:t>
      </w:r>
      <w:r w:rsidRPr="004A501D">
        <w:rPr>
          <w:rStyle w:val="StyleUnderline"/>
          <w:rFonts w:asciiTheme="minorHAnsi" w:hAnsiTheme="minorHAnsi"/>
        </w:rPr>
        <w:t>if the topic of discussion is said to be repressed then those who talk about it most are somehow fighting against power itself</w:t>
      </w:r>
      <w:r w:rsidRPr="004A501D">
        <w:rPr>
          <w:rFonts w:asciiTheme="minorHAnsi" w:hAnsiTheme="minorHAnsi"/>
          <w:sz w:val="16"/>
          <w:szCs w:val="16"/>
        </w:rPr>
        <w:t>. In other words</w:t>
      </w:r>
      <w:r w:rsidRPr="004A501D">
        <w:rPr>
          <w:rStyle w:val="StyleUnderline"/>
          <w:rFonts w:asciiTheme="minorHAnsi" w:hAnsiTheme="minorHAnsi"/>
        </w:rPr>
        <w:t>, it does not matter whether the topic is actually repressed</w:t>
      </w:r>
      <w:r w:rsidRPr="004A501D">
        <w:rPr>
          <w:rFonts w:asciiTheme="minorHAnsi" w:hAnsiTheme="minorHAnsi"/>
          <w:sz w:val="16"/>
          <w:szCs w:val="16"/>
        </w:rPr>
        <w:t xml:space="preserve">—I would argue that </w:t>
      </w:r>
      <w:r w:rsidRPr="004A501D">
        <w:rPr>
          <w:rStyle w:val="StyleUnderline"/>
          <w:rFonts w:asciiTheme="minorHAnsi" w:hAnsiTheme="minorHAnsi"/>
        </w:rPr>
        <w:t>speaking about the margins holds considerable rewards</w:t>
      </w:r>
      <w:r w:rsidRPr="004A501D">
        <w:rPr>
          <w:rFonts w:asciiTheme="minorHAnsi" w:hAnsiTheme="minorHAnsi"/>
          <w:sz w:val="16"/>
          <w:szCs w:val="16"/>
        </w:rPr>
        <w:t xml:space="preserve"> in the field of Communication and Media </w:t>
      </w:r>
      <w:r w:rsidRPr="004A501D">
        <w:rPr>
          <w:rStyle w:val="StyleUnderline"/>
          <w:rFonts w:asciiTheme="minorHAnsi" w:hAnsiTheme="minorHAnsi"/>
        </w:rPr>
        <w:t>Studies—what matters is the way in which it is positioned as repressed and therefore in need of liberation.</w:t>
      </w:r>
    </w:p>
    <w:p w14:paraId="0821873D" w14:textId="77777777" w:rsidR="00DE3898" w:rsidRPr="00B61BCC" w:rsidRDefault="00DE3898" w:rsidP="00DE3898">
      <w:pPr>
        <w:pStyle w:val="Heading4"/>
        <w:rPr>
          <w:bCs w:val="0"/>
        </w:rPr>
      </w:pPr>
      <w:r w:rsidRPr="00B61BCC">
        <w:rPr>
          <w:rStyle w:val="Style13ptBold"/>
          <w:b/>
        </w:rPr>
        <w:t xml:space="preserve">Reformist logic enhances state power which justifies it’s atrocities as well as legitimizes the creation of a singular identity. The impact is dehumanization and marginalization of those who don’t fit into the states framework </w:t>
      </w:r>
    </w:p>
    <w:p w14:paraId="094DECFB" w14:textId="77777777" w:rsidR="00DE3898" w:rsidRPr="00B61BCC" w:rsidRDefault="00DE3898" w:rsidP="00DE3898">
      <w:pPr>
        <w:pStyle w:val="Heading4"/>
        <w:spacing w:before="0" w:line="240" w:lineRule="auto"/>
        <w:rPr>
          <w:bCs w:val="0"/>
        </w:rPr>
      </w:pPr>
      <w:r w:rsidRPr="00B61BCC">
        <w:rPr>
          <w:rStyle w:val="Style13ptBold"/>
          <w:b/>
        </w:rPr>
        <w:t>Queering the Singularity, 12</w:t>
      </w:r>
    </w:p>
    <w:p w14:paraId="0D89070B" w14:textId="77777777" w:rsidR="00DE3898" w:rsidRPr="00B61BCC" w:rsidRDefault="00DE3898" w:rsidP="00DE3898">
      <w:pPr>
        <w:pStyle w:val="NormalWeb"/>
        <w:spacing w:before="0" w:beforeAutospacing="0"/>
        <w:rPr>
          <w:rStyle w:val="Style13ptBold"/>
          <w:sz w:val="16"/>
          <w:szCs w:val="16"/>
        </w:rPr>
      </w:pPr>
      <w:r w:rsidRPr="00B61BCC">
        <w:rPr>
          <w:rStyle w:val="Style13ptBold"/>
          <w:b w:val="0"/>
          <w:sz w:val="16"/>
          <w:szCs w:val="16"/>
        </w:rPr>
        <w:t xml:space="preserve"> (A grassroots organizer who identifies as </w:t>
      </w:r>
      <w:r w:rsidRPr="00B61BCC">
        <w:rPr>
          <w:sz w:val="16"/>
          <w:szCs w:val="16"/>
        </w:rPr>
        <w:t>genderqueer and transgender, Queering the Singularity, Here is to Dancing and Derailing, https://queersingularity.wordpress.com/2012/09/17/heres-to-dancing-and-derailing///NMM)</w:t>
      </w:r>
    </w:p>
    <w:p w14:paraId="5CDFEAC4" w14:textId="77777777" w:rsidR="00DE3898" w:rsidRPr="00A655DC" w:rsidRDefault="00DE3898" w:rsidP="00DE3898">
      <w:r w:rsidRPr="00B61BCC">
        <w:rPr>
          <w:sz w:val="16"/>
          <w:szCs w:val="16"/>
        </w:rPr>
        <w:t>To begin,</w:t>
      </w:r>
      <w:r w:rsidRPr="00B61BCC">
        <w:t xml:space="preserve"> </w:t>
      </w:r>
      <w:r w:rsidRPr="00B61BCC">
        <w:rPr>
          <w:rStyle w:val="Emphasis"/>
        </w:rPr>
        <w:t>the prison-industrial complex and war machine attest to the utter failure of reformism in the United States. Despite all the earnest progressives who have been working within the system for decades, the state continues to kidnap</w:t>
      </w:r>
      <w:r w:rsidRPr="00B61BCC">
        <w:rPr>
          <w:sz w:val="16"/>
          <w:szCs w:val="16"/>
        </w:rPr>
        <w:t xml:space="preserve">ped, </w:t>
      </w:r>
      <w:r w:rsidRPr="00B61BCC">
        <w:rPr>
          <w:rStyle w:val="Emphasis"/>
        </w:rPr>
        <w:t xml:space="preserve">torture, and incarcerate hundreds of thousands for growing or possessing the wrong </w:t>
      </w:r>
      <w:r w:rsidRPr="00B61BCC">
        <w:rPr>
          <w:sz w:val="16"/>
          <w:szCs w:val="16"/>
        </w:rPr>
        <w:t xml:space="preserve">species of </w:t>
      </w:r>
      <w:r w:rsidRPr="00B61BCC">
        <w:rPr>
          <w:rStyle w:val="Emphasis"/>
        </w:rPr>
        <w:t>plant. This stands irreconcilably at odds with empathy as well as the principles of freedom and justice.</w:t>
      </w:r>
      <w:r w:rsidRPr="00B61BCC">
        <w:rPr>
          <w:sz w:val="16"/>
          <w:szCs w:val="16"/>
        </w:rPr>
        <w:t xml:space="preserve"> To name but one more example, </w:t>
      </w:r>
      <w:r w:rsidRPr="00B61BCC">
        <w:rPr>
          <w:rStyle w:val="Emphasis"/>
        </w:rPr>
        <w:t>the U.S. government has forcibly relocated over a million people since Barack Obama took office, most simply because they happened to born outside of an arbitrary line</w:t>
      </w:r>
      <w:r w:rsidRPr="00B61BCC">
        <w:rPr>
          <w:sz w:val="16"/>
          <w:szCs w:val="16"/>
        </w:rPr>
        <w:t xml:space="preserve"> in the sand. Even if you accept authority in theory – which I vehemently do not – </w:t>
      </w:r>
      <w:r w:rsidRPr="00B61BCC">
        <w:rPr>
          <w:rStyle w:val="Emphasis"/>
        </w:rPr>
        <w:t>exercising such organized and mechanical violence against human bodies on such flimsy bases constitutes a heartbreaking and infuriating outrage. If reformism cannot even end these horrors, why bother</w:t>
      </w:r>
      <w:r w:rsidRPr="00B61BCC">
        <w:rPr>
          <w:sz w:val="16"/>
          <w:szCs w:val="16"/>
        </w:rPr>
        <w:t xml:space="preserve">? </w:t>
      </w:r>
      <w:r w:rsidRPr="00B61BCC">
        <w:rPr>
          <w:rStyle w:val="Emphasis"/>
        </w:rPr>
        <w:t>Given the numbers already involved in long-term campaigns to improve the state, why should we expect that incorporating ourselves into the process will meaningfully change anything? Liberalism has failed over and over again to end even the worst sorts of institutionalized violence despite considerable participation from arguably well-meaning people</w:t>
      </w:r>
      <w:r w:rsidRPr="00B61BCC">
        <w:rPr>
          <w:sz w:val="16"/>
          <w:szCs w:val="16"/>
        </w:rPr>
        <w:t xml:space="preserve">. Don’t let Dale convince you it’ll be different after you jump on board. </w:t>
      </w:r>
      <w:r w:rsidRPr="00B61BCC">
        <w:rPr>
          <w:rStyle w:val="Emphasis"/>
        </w:rPr>
        <w:t>More ominously</w:t>
      </w:r>
      <w:r w:rsidRPr="0046094A">
        <w:rPr>
          <w:sz w:val="16"/>
          <w:szCs w:val="16"/>
        </w:rPr>
        <w:t xml:space="preserve">, Dale’s </w:t>
      </w:r>
      <w:r w:rsidRPr="00B61BCC">
        <w:rPr>
          <w:rStyle w:val="Emphasis"/>
        </w:rPr>
        <w:t>insistence on the necessity of the state enhances its legitimacy and thus power</w:t>
      </w:r>
      <w:r w:rsidRPr="0046094A">
        <w:rPr>
          <w:sz w:val="16"/>
          <w:szCs w:val="16"/>
        </w:rPr>
        <w:t xml:space="preserve">. The anarchist critique identifies bureaucratic coercion and the mentality of obedience as a key source of oppression. Progressive </w:t>
      </w:r>
      <w:r w:rsidRPr="00B61BCC">
        <w:rPr>
          <w:rStyle w:val="Emphasis"/>
        </w:rPr>
        <w:t>statist discourse risks furthering the most nightmarish aspects of modernity – dehumanization, dependency, alienation, self-discipline – in its calls for reform. Saying we absolutely need the same institution that torments me and my comrades</w:t>
      </w:r>
      <w:r w:rsidRPr="0046094A">
        <w:rPr>
          <w:sz w:val="16"/>
          <w:szCs w:val="16"/>
        </w:rPr>
        <w:t xml:space="preserve"> on a daily basis </w:t>
      </w:r>
      <w:r w:rsidRPr="00B61BCC">
        <w:rPr>
          <w:rStyle w:val="Emphasis"/>
        </w:rPr>
        <w:t xml:space="preserve">as well as murders folks like </w:t>
      </w:r>
      <w:hyperlink r:id="rId14" w:history="1">
        <w:r w:rsidRPr="00B61BCC">
          <w:rPr>
            <w:rStyle w:val="Emphasis"/>
            <w:rFonts w:eastAsiaTheme="majorEastAsia"/>
          </w:rPr>
          <w:t>Abdul-Rahmanal-Awlaki</w:t>
        </w:r>
      </w:hyperlink>
      <w:r w:rsidRPr="00B61BCC">
        <w:rPr>
          <w:rStyle w:val="Emphasis"/>
        </w:rPr>
        <w:t xml:space="preserve"> leaves us with no way out</w:t>
      </w:r>
      <w:r w:rsidRPr="0046094A">
        <w:rPr>
          <w:sz w:val="16"/>
          <w:szCs w:val="16"/>
        </w:rPr>
        <w:t xml:space="preserve">. By funneling our fierce passions into the void of electoral democracy and pathologizing autonomy, </w:t>
      </w:r>
      <w:r w:rsidRPr="00B61BCC">
        <w:rPr>
          <w:rStyle w:val="Emphasis"/>
        </w:rPr>
        <w:t>statist logic justifies these atrocities and all but assures their indefinite reiteration</w:t>
      </w:r>
      <w:r w:rsidRPr="0046094A">
        <w:rPr>
          <w:sz w:val="16"/>
          <w:szCs w:val="16"/>
        </w:rPr>
        <w:t>.</w:t>
      </w:r>
      <w:r w:rsidRPr="00B61BCC">
        <w:rPr>
          <w:sz w:val="16"/>
          <w:szCs w:val="16"/>
        </w:rPr>
        <w:t xml:space="preserve"> </w:t>
      </w:r>
      <w:r w:rsidRPr="0046094A">
        <w:rPr>
          <w:sz w:val="16"/>
          <w:szCs w:val="16"/>
        </w:rPr>
        <w:t xml:space="preserve">Dale’s statism contradicts eir profession of both nonviolence and pluralism. As any political theorist will tell you, </w:t>
      </w:r>
      <w:r w:rsidRPr="00B61BCC">
        <w:rPr>
          <w:rStyle w:val="Emphasis"/>
        </w:rPr>
        <w:t>the state relies on a monopoly on violence for its very existence.</w:t>
      </w:r>
      <w:r w:rsidRPr="0046094A">
        <w:rPr>
          <w:sz w:val="16"/>
          <w:szCs w:val="16"/>
        </w:rPr>
        <w:t xml:space="preserve"> This feature of state power likewise permits only limited pluralism. Under the logic of authority, any actor not subdued, tamed, and domesticated presents a threat. While Dale asserts that “[n]o one ideal will prevail over the diversity of our peers,” </w:t>
      </w:r>
      <w:r w:rsidRPr="00B61BCC">
        <w:rPr>
          <w:rStyle w:val="Emphasis"/>
        </w:rPr>
        <w:t>the state demands submission to a singular ideal.</w:t>
      </w:r>
      <w:r w:rsidRPr="0046094A">
        <w:rPr>
          <w:sz w:val="16"/>
          <w:szCs w:val="16"/>
        </w:rPr>
        <w:t xml:space="preserve"> This project has yet to conclude – the state’s monopoly on violence remains incomplete – but the goal is definitional. Anyone who materially defies the dominance of the U.S. government faces a prompt</w:t>
      </w:r>
    </w:p>
    <w:p w14:paraId="5A6FDF5D" w14:textId="77777777" w:rsidR="00DE3898" w:rsidRPr="004A501D" w:rsidRDefault="00DE3898" w:rsidP="00B74A96">
      <w:pPr>
        <w:rPr>
          <w:rStyle w:val="StyleUnderline"/>
          <w:rFonts w:asciiTheme="minorHAnsi" w:hAnsiTheme="minorHAnsi"/>
        </w:rPr>
      </w:pPr>
    </w:p>
    <w:p w14:paraId="43CA10E3" w14:textId="77777777" w:rsidR="007C7672" w:rsidRDefault="007C7672" w:rsidP="007C7672">
      <w:pPr>
        <w:pStyle w:val="Heading4"/>
      </w:pPr>
      <w:r>
        <w:t>[Personal narrative/performance]</w:t>
      </w:r>
    </w:p>
    <w:p w14:paraId="39F6AFF4" w14:textId="77777777" w:rsidR="007C7672" w:rsidRPr="00870C12" w:rsidRDefault="007C7672" w:rsidP="007C7672"/>
    <w:p w14:paraId="47C8F52A" w14:textId="77777777" w:rsidR="007C7672" w:rsidRPr="007A561E" w:rsidRDefault="007C7672" w:rsidP="007C7672">
      <w:pPr>
        <w:pStyle w:val="Heading4"/>
      </w:pPr>
      <w:r w:rsidRPr="007A561E">
        <w:t xml:space="preserve">We embrace radical healing, in which members of the community come together to voice their struggles with dominant power-this dialogic method is a step toward rebuilding the wellness of our community through fostering hope for the future, empowering individuals, and establishing a love of the self that is a prerequisite to collective resistance. </w:t>
      </w:r>
    </w:p>
    <w:p w14:paraId="037217B7" w14:textId="77777777" w:rsidR="007C7672" w:rsidRPr="007A561E" w:rsidRDefault="007C7672" w:rsidP="007C7672">
      <w:pPr>
        <w:rPr>
          <w:b/>
          <w:szCs w:val="22"/>
        </w:rPr>
      </w:pPr>
      <w:r w:rsidRPr="007A561E">
        <w:rPr>
          <w:rStyle w:val="Style13ptBold"/>
        </w:rPr>
        <w:t>Ginwright in ’10</w:t>
      </w:r>
      <w:r>
        <w:rPr>
          <w:rStyle w:val="Style13ptBold"/>
          <w:sz w:val="22"/>
          <w:szCs w:val="22"/>
        </w:rPr>
        <w:t xml:space="preserve"> </w:t>
      </w:r>
      <w:r>
        <w:rPr>
          <w:rStyle w:val="Style13ptBold"/>
          <w:sz w:val="22"/>
          <w:szCs w:val="22"/>
        </w:rPr>
        <w:br/>
      </w:r>
      <w:r>
        <w:rPr>
          <w:rStyle w:val="Style13ptBold"/>
          <w:b w:val="0"/>
          <w:sz w:val="16"/>
          <w:szCs w:val="16"/>
        </w:rPr>
        <w:t xml:space="preserve">(Shawn, Associate Professor of Africana Studies at San Francisco State University. </w:t>
      </w:r>
      <w:r>
        <w:rPr>
          <w:rStyle w:val="Style13ptBold"/>
          <w:b w:val="0"/>
          <w:i/>
          <w:sz w:val="16"/>
          <w:szCs w:val="16"/>
        </w:rPr>
        <w:t xml:space="preserve">Peace out to revolution! Activism among African American youth: An argument for radical healing. </w:t>
      </w:r>
      <w:r>
        <w:rPr>
          <w:rStyle w:val="Style13ptBold"/>
          <w:b w:val="0"/>
          <w:sz w:val="16"/>
          <w:szCs w:val="16"/>
        </w:rPr>
        <w:t>Published in Young Nordic Journal of Youth Research by SAGE Publications in 2010. Accessed on SAGE Journals.)</w:t>
      </w:r>
    </w:p>
    <w:p w14:paraId="4B047796" w14:textId="77777777" w:rsidR="007C7672" w:rsidRPr="00A67ED4" w:rsidRDefault="007C7672" w:rsidP="007C7672">
      <w:r w:rsidRPr="00E31702">
        <w:rPr>
          <w:rStyle w:val="StyleUnderline"/>
        </w:rPr>
        <w:t>I shift from social disorganization of youth behaviour</w:t>
      </w:r>
      <w:r w:rsidRPr="002B4E60">
        <w:rPr>
          <w:sz w:val="16"/>
        </w:rPr>
        <w:t xml:space="preserve"> </w:t>
      </w:r>
      <w:r w:rsidRPr="00142F6A">
        <w:rPr>
          <w:rStyle w:val="StyleUnderline"/>
        </w:rPr>
        <w:t>and</w:t>
      </w:r>
      <w:r w:rsidRPr="002B4E60">
        <w:rPr>
          <w:sz w:val="16"/>
        </w:rPr>
        <w:t xml:space="preserve"> borrow from the works of Janelle Dance (2002), Joyce West Stevens (2002) and Janie Ward (1995; 2000) who not only </w:t>
      </w:r>
      <w:r w:rsidRPr="00142F6A">
        <w:rPr>
          <w:rStyle w:val="StyleUnderline"/>
        </w:rPr>
        <w:t xml:space="preserve">acknowledge the constraints of urban poverty and structural marginalization, but </w:t>
      </w:r>
      <w:r w:rsidRPr="00BD7C50">
        <w:rPr>
          <w:rStyle w:val="StyleUnderline"/>
        </w:rPr>
        <w:t>also create space to better understand how black youth navigate, develop meaning and resist social marginalization</w:t>
      </w:r>
      <w:r w:rsidRPr="00BD7C50">
        <w:rPr>
          <w:sz w:val="16"/>
        </w:rPr>
        <w:t xml:space="preserve">. Dance (2002) accurately comments on what she titled, the scholarly gaze on black life: ‘... </w:t>
      </w:r>
      <w:r w:rsidRPr="00BD7C50">
        <w:rPr>
          <w:rStyle w:val="StyleUnderline"/>
        </w:rPr>
        <w:t>in clarifying the structural factors that lie beyond the control of individual Black Americans, these sociologists unwittingly suggest that Blacks are controlled by these forces, when the mean to convey that Black are constrained, sometimes severely, by structural forces’</w:t>
      </w:r>
      <w:r w:rsidRPr="00BD7C50">
        <w:rPr>
          <w:sz w:val="16"/>
        </w:rPr>
        <w:t xml:space="preserve"> (p. 27). </w:t>
      </w:r>
      <w:r w:rsidRPr="00BD7C50">
        <w:rPr>
          <w:rStyle w:val="StyleUnderline"/>
        </w:rPr>
        <w:t>This perspective leaves greater room for agency or the capacity for people to act and respond to sociocultural forces in ways that contribute collective well- being</w:t>
      </w:r>
      <w:r w:rsidRPr="00BD7C50">
        <w:rPr>
          <w:sz w:val="16"/>
        </w:rPr>
        <w:t xml:space="preserve">. This approach examines assets in neighbourhoods and families and how institutions support youth as they confront daily problems. Additionally, </w:t>
      </w:r>
      <w:r w:rsidRPr="00BD7C50">
        <w:rPr>
          <w:rStyle w:val="StyleUnderline"/>
        </w:rPr>
        <w:t xml:space="preserve">this approach provides us with an opportunity to conceptualize the conditions that both threaten community life as well as understand the process that contributes to civic well-being. </w:t>
      </w:r>
      <w:r w:rsidRPr="00BD7C50">
        <w:rPr>
          <w:rStyle w:val="Emphasis"/>
        </w:rPr>
        <w:t>I call this process ‘radical healing’ which builds the capacity of young people to act upon their environment in ways that contribute to well-being for the common good.</w:t>
      </w:r>
      <w:r w:rsidRPr="00BD7C50">
        <w:rPr>
          <w:sz w:val="16"/>
        </w:rPr>
        <w:t xml:space="preserve"> </w:t>
      </w:r>
      <w:r w:rsidRPr="00BD7C50">
        <w:rPr>
          <w:rStyle w:val="StyleUnderline"/>
        </w:rPr>
        <w:t>This process contributes to individual well-being, community health and broader social justice where young people can act on behalf of others with hope, joy and a sense of possibility.</w:t>
      </w:r>
      <w:r w:rsidRPr="00BD7C50">
        <w:rPr>
          <w:sz w:val="16"/>
        </w:rPr>
        <w:t xml:space="preserve"> </w:t>
      </w:r>
      <w:r w:rsidRPr="00BD7C50">
        <w:rPr>
          <w:rStyle w:val="StyleUnderline"/>
        </w:rPr>
        <w:t>Radical healing occurs in everyday life when black youth confront racial profiling in their neighbourhoods, fight for free bus passes to get to school, demand access to bathrooms that work in their schools and hold impromptu theatre on street corners to inspire youth vote. These acts require a consciousness of possibilities and are fostered through strong caring relationships and spaces that encourage black youth to see be- yond present-day community conditions.</w:t>
      </w:r>
      <w:r w:rsidRPr="00BD7C50">
        <w:rPr>
          <w:sz w:val="16"/>
        </w:rPr>
        <w:t xml:space="preserve"> </w:t>
      </w:r>
      <w:r w:rsidRPr="00BD7C50">
        <w:rPr>
          <w:rStyle w:val="StyleUnderline"/>
        </w:rPr>
        <w:t>When black youth are conscious of the root causes of the problems they face, they act in profound ways to resist and transform issue they view as unjust. This requires that we conceptualize oppression as a form of social and collective trauma. This view of oppression allows us to identify and name the cultural, social and spiritual consequences of trauma for oppressed com- munities</w:t>
      </w:r>
      <w:r w:rsidRPr="00BD7C50">
        <w:rPr>
          <w:sz w:val="16"/>
        </w:rPr>
        <w:t xml:space="preserve">. </w:t>
      </w:r>
      <w:r w:rsidRPr="00BD7C50">
        <w:rPr>
          <w:rStyle w:val="StyleUnderline"/>
        </w:rPr>
        <w:t>Trauma conveys the idea that oppression and injustice inflict harm. Effectively responding to oppression</w:t>
      </w:r>
      <w:r w:rsidRPr="00BD7C50">
        <w:rPr>
          <w:sz w:val="16"/>
        </w:rPr>
        <w:t xml:space="preserve">, therefore, </w:t>
      </w:r>
      <w:r w:rsidRPr="00BD7C50">
        <w:rPr>
          <w:rStyle w:val="StyleUnderline"/>
        </w:rPr>
        <w:t>requires a process that restores individuals</w:t>
      </w:r>
      <w:r w:rsidRPr="00142F6A">
        <w:rPr>
          <w:rStyle w:val="StyleUnderline"/>
        </w:rPr>
        <w:t xml:space="preserve"> and communities to a state of well-being. Radical healing points to the process of building hope, optimism and vision to create justice in the midst of oppression</w:t>
      </w:r>
      <w:r w:rsidRPr="002B4E60">
        <w:rPr>
          <w:sz w:val="16"/>
        </w:rPr>
        <w:t xml:space="preserve">. </w:t>
      </w:r>
      <w:r w:rsidRPr="00142F6A">
        <w:rPr>
          <w:rStyle w:val="StyleUnderline"/>
        </w:rPr>
        <w:t>Healing from the trauma of oppression such as poverty, racism, sexism homophobia and class exploitation</w:t>
      </w:r>
      <w:r w:rsidRPr="002B4E60">
        <w:rPr>
          <w:sz w:val="16"/>
        </w:rPr>
        <w:t xml:space="preserve"> </w:t>
      </w:r>
      <w:r w:rsidRPr="00142F6A">
        <w:rPr>
          <w:rStyle w:val="StyleUnderline"/>
        </w:rPr>
        <w:t>is an important political act</w:t>
      </w:r>
      <w:r w:rsidRPr="002B4E60">
        <w:rPr>
          <w:sz w:val="16"/>
        </w:rPr>
        <w:t xml:space="preserve">. </w:t>
      </w:r>
      <w:r w:rsidRPr="00142F6A">
        <w:rPr>
          <w:rStyle w:val="StyleUnderline"/>
        </w:rPr>
        <w:t>Without a critical understanding of how the various structures of domination operate in our daily lives, we cannot begin to develop meaningful forms of personal and collective resistance. Daily trauma, hopelessness and nihilism ‘prevent us from participating in organized collective struggle aimed at ending domination and transforming society</w:t>
      </w:r>
      <w:r w:rsidRPr="002B4E60">
        <w:rPr>
          <w:sz w:val="16"/>
        </w:rPr>
        <w:t xml:space="preserve">’ (Hooks, 1993: 15). </w:t>
      </w:r>
      <w:r w:rsidRPr="00142F6A">
        <w:rPr>
          <w:rStyle w:val="Emphasis"/>
        </w:rPr>
        <w:t>Healing occurs when we reconcile painful experiences resulting from oppression through testimony and naming what may seem to be personal misfortune as systemic oppression</w:t>
      </w:r>
      <w:r w:rsidRPr="002B4E60">
        <w:rPr>
          <w:sz w:val="16"/>
        </w:rPr>
        <w:t xml:space="preserve">. </w:t>
      </w:r>
      <w:r w:rsidRPr="00142F6A">
        <w:rPr>
          <w:rStyle w:val="StyleUnderline"/>
        </w:rPr>
        <w:t>Understanding the personal and political dimensions of daily life</w:t>
      </w:r>
      <w:r w:rsidRPr="002B4E60">
        <w:rPr>
          <w:sz w:val="16"/>
        </w:rPr>
        <w:t xml:space="preserve">, however, </w:t>
      </w:r>
      <w:r w:rsidRPr="00142F6A">
        <w:rPr>
          <w:rStyle w:val="StyleUnderline"/>
        </w:rPr>
        <w:t>requires a critical consciousness, a way of understanding the social world through political resistance and freedom. This notion of resistance occurs in communities where the capacity to confront racism and other forms of dom- ination teach youth what they need to know about the world and how to change things in it</w:t>
      </w:r>
      <w:r w:rsidRPr="002B4E60">
        <w:rPr>
          <w:sz w:val="16"/>
        </w:rPr>
        <w:t xml:space="preserve"> (Ward, 2000). Janie Victoria Ward suggests that </w:t>
      </w:r>
      <w:r w:rsidRPr="00142F6A">
        <w:rPr>
          <w:rStyle w:val="StyleUnderline"/>
        </w:rPr>
        <w:t>these communities are intimate spaces where young people ‘cultivate resistance against beliefs, attitudes, and practices that can erode a black child’s self-confidence and impair her positive identity development’</w:t>
      </w:r>
      <w:r w:rsidRPr="002B4E60">
        <w:rPr>
          <w:sz w:val="16"/>
        </w:rPr>
        <w:t xml:space="preserve"> ( Ward, 2000: 51). </w:t>
      </w:r>
      <w:r w:rsidRPr="00142F6A">
        <w:rPr>
          <w:rStyle w:val="StyleUnderline"/>
        </w:rPr>
        <w:t>The power to speak about painful experiences related to racism, sexism and poverty facilitates healing be- cause the act of testifying exposes the raw truth about suffering and releases the hidden pain that is the profound barrier to resistance. Hope and radical imaginations are important prerequisites for activism and social change. Together hope and imagination inspire youth to understand that community conditions are not permanent, and that the first step to change is by imagining new possibilities.</w:t>
      </w:r>
      <w:r w:rsidRPr="002B4E60">
        <w:rPr>
          <w:sz w:val="16"/>
        </w:rPr>
        <w:t xml:space="preserve"> Robin Kelly (2002) reminds us that </w:t>
      </w:r>
      <w:r w:rsidRPr="00142F6A">
        <w:rPr>
          <w:rStyle w:val="StyleUnderline"/>
        </w:rPr>
        <w:t>hope and imagination may be ‘the most revolutionary ideas available to us, and yet as intellectuals we have failed miserably to grapple with these political and ana- lytical importance</w:t>
      </w:r>
      <w:r w:rsidRPr="002B4E60">
        <w:rPr>
          <w:sz w:val="16"/>
        </w:rPr>
        <w:t xml:space="preserve">’ (pp. 11–12). </w:t>
      </w:r>
      <w:r w:rsidRPr="00142F6A">
        <w:rPr>
          <w:rStyle w:val="StyleUnderline"/>
        </w:rPr>
        <w:t>Healing involves reconciling the past to change the present while imagining a new future. The concept focuses on how hope, imagination and care trans- form the capacity of communities to confront community problems. For young people, healing fosters a collective optimism and a transformation of spirit that over time, contributes to healthy vibrant community life. Educational, social movement and youth development research has neither adequately addressed the theoretical significance of suffering nor considered the empirical dimensions of healing, hope and freedom.</w:t>
      </w:r>
      <w:r w:rsidRPr="002B4E60">
        <w:rPr>
          <w:sz w:val="16"/>
        </w:rPr>
        <w:t xml:space="preserve"> Despite the plethora of research that has documented the ways in which poor black communities collectively experience gentrification, violence, job loss, family dislocation and substance abuse, few have explored the collective healing process</w:t>
      </w:r>
      <w:r w:rsidRPr="00340E13">
        <w:rPr>
          <w:rStyle w:val="StyleUnderline"/>
        </w:rPr>
        <w:t>. Long-term exposure to economic abuse, structural violence and social marginalization has threatened aspects of civic life and community well-being. This is not so much the basis of a deficit model, but more precisely a broader perspective that highlights how over time economic, cultural and social marginalization can rupture the psychosocial fabric that forms communities of care, fosters col- lective and individual well-being and purpose.</w:t>
      </w:r>
      <w:r w:rsidRPr="002B4E60">
        <w:rPr>
          <w:sz w:val="16"/>
        </w:rPr>
        <w:t xml:space="preserve"> </w:t>
      </w:r>
      <w:r w:rsidRPr="00340E13">
        <w:rPr>
          <w:rStyle w:val="StyleUnderline"/>
        </w:rPr>
        <w:t xml:space="preserve">These ingredients are critical to support political action. Radical healing involves building the capacity of young people to act upon their environment in order to create the type of communities in which they want to live. By integrating issues of power, history, self-identity and the possibility of collective agency and struggle, </w:t>
      </w:r>
      <w:r w:rsidRPr="00340E13">
        <w:rPr>
          <w:rStyle w:val="Emphasis"/>
        </w:rPr>
        <w:t>radical healing rebuilds communities that foster hope and political possibilities for young people.</w:t>
      </w:r>
      <w:r w:rsidRPr="00340E13">
        <w:rPr>
          <w:rStyle w:val="StyleUnderline"/>
        </w:rPr>
        <w:t xml:space="preserve"> </w:t>
      </w:r>
      <w:r w:rsidRPr="002B4E60">
        <w:rPr>
          <w:sz w:val="16"/>
        </w:rPr>
        <w:t xml:space="preserve">This process acknowledges the ways in which joblessness, poverty, violence and poor education have been toxic to black communities. At the same time, </w:t>
      </w:r>
      <w:r w:rsidRPr="00340E13">
        <w:rPr>
          <w:rStyle w:val="StyleUnderline"/>
        </w:rPr>
        <w:t>this process fosters new forms of political and community life. By rebuilding coll</w:t>
      </w:r>
      <w:r>
        <w:rPr>
          <w:rStyle w:val="StyleUnderline"/>
        </w:rPr>
        <w:t>ective identities (racial, gen</w:t>
      </w:r>
      <w:r w:rsidRPr="00340E13">
        <w:rPr>
          <w:rStyle w:val="StyleUnderline"/>
        </w:rPr>
        <w:t>dered, youth), exposing youth to critical thinking about social conditions and building activism, black youth heal by removing self-blame and act to confront pressing school and community problems.</w:t>
      </w:r>
      <w:r w:rsidRPr="002B4E60">
        <w:rPr>
          <w:sz w:val="16"/>
        </w:rPr>
        <w:t xml:space="preserve"> Community organizations can play an important role in healing and respond- ing to neighbourhood and community problems (Ginwright, 2009). Often, these organizations provide opportunities for urban youth to connect with peers, adults and experiences that address pressing social and community problems. Robert Sampson (2001: 95) argues that social capital for poor communities must be more understood as closely linked to collective efficacy and calls for ‘the linkage of mutual trust and the shared willingness to intervene for the common good’. Sampson et al. (1999: 635) argue that ‘collective efficacy for children is produced by the shared beliefs and a collectivity in its conjoint cap- ability for action. The notion of collective efficacy emphasizes residents’ sense of active engagement.’ This perspective allows for defining the purpose of social relationships through actions promoting justice within neighbourhoods, churches and youth programmes in low-income urban communities, all of which serve as vital sources for the understanding of civic life for African American youth and their communities. In many ways, </w:t>
      </w:r>
      <w:r w:rsidRPr="00340E13">
        <w:rPr>
          <w:rStyle w:val="StyleUnderline"/>
        </w:rPr>
        <w:t>civic organizations are pathways for youth to engage in healing or</w:t>
      </w:r>
      <w:r w:rsidRPr="002B4E60">
        <w:rPr>
          <w:sz w:val="16"/>
        </w:rPr>
        <w:t xml:space="preserve"> what Paulo Freire (1993) calls ‘</w:t>
      </w:r>
      <w:r w:rsidRPr="00340E13">
        <w:rPr>
          <w:rStyle w:val="StyleUnderline"/>
        </w:rPr>
        <w:t>praxis’ — critical reflection and action.</w:t>
      </w:r>
      <w:r w:rsidRPr="002B4E60">
        <w:rPr>
          <w:sz w:val="16"/>
        </w:rPr>
        <w:t xml:space="preserve"> Often, </w:t>
      </w:r>
      <w:r w:rsidRPr="00340E13">
        <w:rPr>
          <w:rStyle w:val="StyleUnderline"/>
        </w:rPr>
        <w:t>community-based organizations facilitate the healing process because they foster important relationships and develop critical consciousness necessary for activism</w:t>
      </w:r>
      <w:r w:rsidRPr="002B4E60">
        <w:rPr>
          <w:sz w:val="16"/>
        </w:rPr>
        <w:t xml:space="preserve">. Similar to Freire’s conceptualization of ‘critical consciousness’, I use the term to convey how </w:t>
      </w:r>
      <w:r w:rsidRPr="00340E13">
        <w:rPr>
          <w:rStyle w:val="StyleUnderline"/>
        </w:rPr>
        <w:t xml:space="preserve">an awareness of the systematic forms of oppression builds the capacity for self-determination to take action to address social and community problems. Critical consciousness allows youth to see and act dif- ferently in the world as agents rather than victims. </w:t>
      </w:r>
      <w:r w:rsidRPr="002B4E60">
        <w:rPr>
          <w:sz w:val="16"/>
        </w:rPr>
        <w:t xml:space="preserve">This notion marks a sig- nificant departure from the standard social capital literature that more often fails to recognize both individual and collective agency or how social networks ultimately foster critical consciousness. </w:t>
      </w:r>
      <w:r w:rsidRPr="00340E13">
        <w:rPr>
          <w:rStyle w:val="StyleUnderline"/>
        </w:rPr>
        <w:t>Critical consciousness and action promote self-determination and compel individuals and collectives to claim power and control over sometimes-daunting social conditions. Power and control over life situations are key for social justice and wellness</w:t>
      </w:r>
      <w:r w:rsidRPr="002B4E60">
        <w:rPr>
          <w:sz w:val="16"/>
        </w:rPr>
        <w:t xml:space="preserve"> (Prilleltensky, 2008; Prilleltensky et al., 2001). </w:t>
      </w:r>
      <w:r w:rsidRPr="00340E13">
        <w:rPr>
          <w:rStyle w:val="StyleUnderline"/>
        </w:rPr>
        <w:t>Wellness</w:t>
      </w:r>
      <w:r w:rsidRPr="002B4E60">
        <w:rPr>
          <w:sz w:val="16"/>
        </w:rPr>
        <w:t xml:space="preserve"> encompasses more than striving for the absence of risks and the elimination of community problems. Rather it </w:t>
      </w:r>
      <w:r w:rsidRPr="00340E13">
        <w:rPr>
          <w:rStyle w:val="StyleUnderline"/>
        </w:rPr>
        <w:t>points to those individual needs required to effectively engage in collective action. Wellness and social justice illustrate how young people’s aspirations to create better schools, safe neighbourhoods and vibrant community life require both individual and collective development</w:t>
      </w:r>
      <w:r w:rsidRPr="002B4E60">
        <w:rPr>
          <w:sz w:val="16"/>
        </w:rPr>
        <w:t xml:space="preserve">. </w:t>
      </w:r>
      <w:r w:rsidRPr="00340E13">
        <w:rPr>
          <w:rStyle w:val="StyleUnderline"/>
        </w:rPr>
        <w:t>The relationship between social justice and wellness is an important aspect of radical healing. The capacity to act to improve the quality of life for oneself and others highlights the convergence of both the personal and political dimensions of civic life. Individuals seek power and control both at the personal level, through their own decision making, and at the political level,</w:t>
      </w:r>
      <w:r w:rsidRPr="002B4E60">
        <w:rPr>
          <w:sz w:val="16"/>
        </w:rPr>
        <w:t xml:space="preserve"> by organizing their neighbourhood to influence public policy. </w:t>
      </w:r>
      <w:r w:rsidRPr="00D774A4">
        <w:rPr>
          <w:rStyle w:val="Emphasis"/>
        </w:rPr>
        <w:t>This is precisely the process of liberation which overcomes internal and external sources of oppression</w:t>
      </w:r>
      <w:r w:rsidRPr="00340E13">
        <w:rPr>
          <w:rStyle w:val="StyleUnderline"/>
        </w:rPr>
        <w:t>. Liberation is both ‘freedom from’ internal and external forms of oppression and ‘freedom to’ pursue dreams, wellness, peace and a better quality of life</w:t>
      </w:r>
      <w:r w:rsidRPr="002B4E60">
        <w:rPr>
          <w:sz w:val="16"/>
        </w:rPr>
        <w:t xml:space="preserve"> (Prilleltensky, 2008). </w:t>
      </w:r>
      <w:r w:rsidRPr="00340E13">
        <w:rPr>
          <w:rStyle w:val="StyleUnderline"/>
        </w:rPr>
        <w:t>This pursuit of justice and freedom</w:t>
      </w:r>
      <w:r w:rsidRPr="002B4E60">
        <w:rPr>
          <w:sz w:val="16"/>
        </w:rPr>
        <w:t>, in this sense</w:t>
      </w:r>
      <w:r w:rsidRPr="00340E13">
        <w:rPr>
          <w:rStyle w:val="StyleUnderline"/>
        </w:rPr>
        <w:t>, yields both internal capacity to resist domination, as well as builds social capital and a greater external capacity to act to create better community conditions. Wellness is a result of power and control over internal and external forms of oppression</w:t>
      </w:r>
      <w:r w:rsidRPr="002B4E60">
        <w:rPr>
          <w:sz w:val="16"/>
        </w:rPr>
        <w:t xml:space="preserve"> (Prilleltensky et al., 2001; Watts and Guessous, 2006). It is my contention </w:t>
      </w:r>
      <w:r w:rsidRPr="00340E13">
        <w:rPr>
          <w:rStyle w:val="StyleUnderline"/>
        </w:rPr>
        <w:t>that radical healing can facilitate wellness on three levels. First, the individual level wellness focuses on strengthening political and social consciousness, hope, optimism and voice among young people. Particularly important is building critical consciousness necessary to resist domination and create a better way of life.</w:t>
      </w:r>
      <w:r w:rsidRPr="002B4E60">
        <w:rPr>
          <w:sz w:val="16"/>
        </w:rPr>
        <w:t xml:space="preserve"> Often social justice researchers, </w:t>
      </w:r>
      <w:r w:rsidRPr="00340E13">
        <w:rPr>
          <w:rStyle w:val="StyleUnderline"/>
        </w:rPr>
        <w:t>educators</w:t>
      </w:r>
      <w:r w:rsidRPr="002B4E60">
        <w:rPr>
          <w:sz w:val="16"/>
        </w:rPr>
        <w:t xml:space="preserve"> and practitioners </w:t>
      </w:r>
      <w:r w:rsidRPr="00340E13">
        <w:rPr>
          <w:rStyle w:val="StyleUnderline"/>
        </w:rPr>
        <w:t>focus almost entirely on youth resistance without conceptualizing the critical importance of creating</w:t>
      </w:r>
      <w:r w:rsidRPr="002B4E60">
        <w:rPr>
          <w:sz w:val="16"/>
        </w:rPr>
        <w:t xml:space="preserve">. For young people, </w:t>
      </w:r>
      <w:r w:rsidRPr="002B4E60">
        <w:rPr>
          <w:rStyle w:val="StyleUnderline"/>
        </w:rPr>
        <w:t>individual wellness provides an internal capacity and resilience to engage in civic and social justice efforts. Second, community-level wellness focuses on collective power and con- trol over local public policy. As young people heal, they can also form commu- nities where a collective consciousness drives people to act to achieve social justice. Community wellness involves community organizing</w:t>
      </w:r>
      <w:r w:rsidRPr="002B4E60">
        <w:rPr>
          <w:sz w:val="16"/>
        </w:rPr>
        <w:t xml:space="preserve">, planning a neigh- bourhood block party or attending a public hearing about a school closure. These </w:t>
      </w:r>
      <w:r w:rsidRPr="002B4E60">
        <w:rPr>
          <w:rStyle w:val="StyleUnderline"/>
        </w:rPr>
        <w:t>examples of community wellness signal trust, relationships, networks and optimism about the capacity for social change. Third, social wellness is where young people engage in social movements and other forms of collective action. Robust and healthy democratic life requires debate, contestation and participation, all of which signal social well-being.</w:t>
      </w:r>
    </w:p>
    <w:p w14:paraId="5C35AC54" w14:textId="77777777" w:rsidR="00B74A96" w:rsidRPr="00B74A96" w:rsidRDefault="00B74A96" w:rsidP="00B74A96"/>
    <w:p w14:paraId="73ACF1FD" w14:textId="77777777" w:rsidR="009C0F5E" w:rsidRDefault="009C0F5E" w:rsidP="009C0F5E">
      <w:pPr>
        <w:pStyle w:val="Heading3"/>
      </w:pPr>
      <w:bookmarkStart w:id="5" w:name="_Toc298154928"/>
      <w:r>
        <w:t>1NC – Sophomores: TSA</w:t>
      </w:r>
      <w:bookmarkEnd w:id="5"/>
      <w:r>
        <w:t xml:space="preserve"> </w:t>
      </w:r>
    </w:p>
    <w:p w14:paraId="4CCC5A7D" w14:textId="77777777" w:rsidR="00F51D8D" w:rsidRDefault="00F51D8D" w:rsidP="00F51D8D">
      <w:pPr>
        <w:pStyle w:val="Heading4"/>
      </w:pPr>
      <w:r>
        <w:t xml:space="preserve">An analysis of state surveillance is inextricably tied to an analysis the surveillance of transgender and gender-non-conforming individuals--- that analysis must be intersectional because the conversation is also linked to nationalism, citizenship and racialization </w:t>
      </w:r>
    </w:p>
    <w:p w14:paraId="56B856AF" w14:textId="77777777" w:rsidR="00F51D8D" w:rsidRPr="00B34A71" w:rsidRDefault="00F51D8D" w:rsidP="00F51D8D">
      <w:pPr>
        <w:rPr>
          <w:rStyle w:val="Style13ptBold"/>
        </w:rPr>
      </w:pPr>
      <w:r w:rsidRPr="00B34A71">
        <w:rPr>
          <w:rStyle w:val="Style13ptBold"/>
        </w:rPr>
        <w:t>Beauchamp</w:t>
      </w:r>
      <w:r>
        <w:rPr>
          <w:rStyle w:val="Style13ptBold"/>
        </w:rPr>
        <w:t>, 09</w:t>
      </w:r>
    </w:p>
    <w:p w14:paraId="78E25947" w14:textId="77777777" w:rsidR="00F51D8D" w:rsidRPr="009C11DC" w:rsidRDefault="00F51D8D" w:rsidP="00F51D8D">
      <w:pPr>
        <w:rPr>
          <w:sz w:val="16"/>
          <w:szCs w:val="16"/>
        </w:rPr>
      </w:pPr>
      <w:r w:rsidRPr="009C11DC">
        <w:rPr>
          <w:sz w:val="16"/>
          <w:szCs w:val="16"/>
        </w:rPr>
        <w:t>(Toby, Assistant Professor of Gender and Women's Studies at the University of Illinois his research focuses is the critical lens of transgender studies, Artful Concealment and Strategic Visibility: Transgender Bodies and US State Surveillance After 9/11</w:t>
      </w:r>
      <w:r>
        <w:rPr>
          <w:sz w:val="16"/>
          <w:szCs w:val="16"/>
        </w:rPr>
        <w:t xml:space="preserve">, Surveillance and Society, </w:t>
      </w:r>
      <w:r w:rsidRPr="009C11DC">
        <w:rPr>
          <w:sz w:val="16"/>
          <w:szCs w:val="16"/>
        </w:rPr>
        <w:t>http://www.academia.edu/2626451/Artful_Concealment_and_Strategic_Visibility_Transgender_Bodies_and_US_State_Surveillance_After_9_11</w:t>
      </w:r>
      <w:r>
        <w:rPr>
          <w:sz w:val="16"/>
          <w:szCs w:val="16"/>
        </w:rPr>
        <w:t>)</w:t>
      </w:r>
    </w:p>
    <w:p w14:paraId="1E87F39A" w14:textId="77777777" w:rsidR="00F51D8D" w:rsidRDefault="00F51D8D" w:rsidP="00F51D8D">
      <w:pPr>
        <w:rPr>
          <w:sz w:val="16"/>
          <w:szCs w:val="16"/>
        </w:rPr>
      </w:pPr>
      <w:r w:rsidRPr="00373237">
        <w:rPr>
          <w:sz w:val="16"/>
          <w:szCs w:val="16"/>
        </w:rPr>
        <w:t>On September 4, 2003, shortly before the two-year anniversary of the attacks on the World Trade Center and Pentagon</w:t>
      </w:r>
      <w:r w:rsidRPr="00373237">
        <w:rPr>
          <w:rStyle w:val="Emphasis"/>
        </w:rPr>
        <w:t>, the U.S. Department of Homeland Security released an official Advisory to security personnel</w:t>
      </w:r>
      <w:r>
        <w:t xml:space="preserve">. </w:t>
      </w:r>
      <w:r w:rsidRPr="00373237">
        <w:rPr>
          <w:rStyle w:val="Emphasis"/>
        </w:rPr>
        <w:t>Citing ongoing concerns about potential attacks</w:t>
      </w:r>
      <w:r>
        <w:t xml:space="preserve"> </w:t>
      </w:r>
      <w:r w:rsidRPr="00373237">
        <w:rPr>
          <w:sz w:val="16"/>
          <w:szCs w:val="16"/>
        </w:rPr>
        <w:t xml:space="preserve">by Al-Qaeda operatives, the advisory’s final paragraph emphasizes that </w:t>
      </w:r>
      <w:r w:rsidRPr="00373237">
        <w:rPr>
          <w:rStyle w:val="Emphasis"/>
        </w:rPr>
        <w:t>terrorism is everywhere in disguise</w:t>
      </w:r>
      <w:r w:rsidRPr="00373237">
        <w:rPr>
          <w:sz w:val="16"/>
          <w:szCs w:val="16"/>
        </w:rPr>
        <w:t xml:space="preserve">: “Terrorists will employ novel methods to artfully conceal suicide devices. </w:t>
      </w:r>
      <w:r w:rsidRPr="00373237">
        <w:rPr>
          <w:rStyle w:val="Emphasis"/>
        </w:rPr>
        <w:t>Male bombers may dress as females in order to discourage scrutiny</w:t>
      </w:r>
      <w:r w:rsidRPr="00373237">
        <w:rPr>
          <w:sz w:val="16"/>
          <w:szCs w:val="16"/>
        </w:rPr>
        <w:t>”(Department of Homeland Security 2003</w:t>
      </w:r>
      <w:r w:rsidRPr="00373237">
        <w:rPr>
          <w:rStyle w:val="Emphasis"/>
        </w:rPr>
        <w:t xml:space="preserve">). Two years later, the Real ID Act was signed into law, proposing a major restructuring of identification documents </w:t>
      </w:r>
      <w:r w:rsidRPr="00373237">
        <w:rPr>
          <w:sz w:val="16"/>
          <w:szCs w:val="16"/>
        </w:rPr>
        <w:t xml:space="preserve">and travel within and across U.S. borders. Central components of this process include a new national database linked through federally standardized driver’s licenses, and stricter standards of proof for asylum applications. In response to both the Advisory and the Real ID Act, transgender activist and advocacy organizations in the U.S. quickly pointed to the ways </w:t>
      </w:r>
      <w:r w:rsidRPr="00373237">
        <w:rPr>
          <w:rStyle w:val="Emphasis"/>
        </w:rPr>
        <w:t>trans populations would be targeted as suspicious and subjected to new levels of scrutiny</w:t>
      </w:r>
      <w:r w:rsidRPr="00373237">
        <w:rPr>
          <w:sz w:val="16"/>
          <w:szCs w:val="16"/>
        </w:rPr>
        <w:t xml:space="preserve">. </w:t>
      </w:r>
      <w:r w:rsidRPr="00373237">
        <w:rPr>
          <w:rStyle w:val="Emphasis"/>
        </w:rPr>
        <w:t>Criticizing what they read as instances of transphobia or anti-trans discrimination, many of these organizations offer both transgender individuals and government agencies strategies for reducing</w:t>
      </w:r>
      <w:r w:rsidRPr="00373237">
        <w:rPr>
          <w:sz w:val="16"/>
          <w:szCs w:val="16"/>
        </w:rPr>
        <w:t xml:space="preserve"> or eliminating </w:t>
      </w:r>
      <w:r w:rsidRPr="00373237">
        <w:rPr>
          <w:rStyle w:val="Emphasis"/>
        </w:rPr>
        <w:t>that discrimination. While attending to the very real dangers</w:t>
      </w:r>
      <w:r w:rsidRPr="00373237">
        <w:rPr>
          <w:sz w:val="16"/>
          <w:szCs w:val="16"/>
        </w:rPr>
        <w:t xml:space="preserve"> and damages </w:t>
      </w:r>
      <w:r w:rsidRPr="00373237">
        <w:rPr>
          <w:rStyle w:val="Emphasis"/>
        </w:rPr>
        <w:t>experienced by many trans people in relation to government policies, in many cases the organizations’ approaches leave intact the broader regulation of gender</w:t>
      </w:r>
      <w:r w:rsidRPr="00373237">
        <w:rPr>
          <w:sz w:val="16"/>
          <w:szCs w:val="16"/>
        </w:rPr>
        <w:t xml:space="preserve">, particularly as it is mediated and </w:t>
      </w:r>
      <w:r w:rsidRPr="00373237">
        <w:rPr>
          <w:rStyle w:val="Emphasis"/>
        </w:rPr>
        <w:t>enforced by the state</w:t>
      </w:r>
      <w:r w:rsidRPr="00373237">
        <w:rPr>
          <w:sz w:val="16"/>
          <w:szCs w:val="16"/>
        </w:rPr>
        <w:t>. Moreover</w:t>
      </w:r>
      <w:r w:rsidRPr="00373237">
        <w:rPr>
          <w:rStyle w:val="Emphasis"/>
        </w:rPr>
        <w:t>, they tend to address concerns about anti-trans discrimination in ways that are disconnected from questions of citizenship, racialization or nationalism</w:t>
      </w:r>
      <w:r w:rsidRPr="00373237">
        <w:rPr>
          <w:sz w:val="16"/>
          <w:szCs w:val="16"/>
        </w:rPr>
        <w:t xml:space="preserve">. Nevertheless, by illuminating the ways that new security measures interact with and affect transgender-identified people and gender-nonconforming bodies, transgender activist practices and the field of transgender studies are poised to make a significant contribution to the ways state surveillance tactics are understood and interpreted. </w:t>
      </w:r>
      <w:r w:rsidRPr="00373237">
        <w:rPr>
          <w:rStyle w:val="Emphasis"/>
        </w:rPr>
        <w:t>The monitoring of transgender and gender-nonconforming populations is inextricable from questions of national security and regulatory practices of the state, and state surveillance policies that may first appear unrelated to transgender people are in fact deeply rooted in the maintenance and enforcement of normatively gendered bodies, behaviors and identities.</w:t>
      </w:r>
      <w:r w:rsidRPr="00373237">
        <w:rPr>
          <w:sz w:val="16"/>
          <w:szCs w:val="16"/>
        </w:rPr>
        <w:t xml:space="preserve"> I argue here that </w:t>
      </w:r>
      <w:r w:rsidRPr="00373237">
        <w:rPr>
          <w:rStyle w:val="Emphasis"/>
        </w:rPr>
        <w:t>transgender and gender-nonconforming bodies are bound up in surveillance practices that are intimately tied to state security, nationalism and the “us/them,” “either/or” rhetoric that underpins U.S. military and government constructions of safety.</w:t>
      </w:r>
      <w:r w:rsidRPr="00373237">
        <w:rPr>
          <w:sz w:val="16"/>
          <w:szCs w:val="16"/>
        </w:rPr>
        <w:t xml:space="preserve"> At the same time, the primary strategies and responses offered by transgender advocacy organizations tend to reconsolidate U.S. nationalism and support the increased policing of deviant bodies.</w:t>
      </w:r>
    </w:p>
    <w:p w14:paraId="28FEB50A" w14:textId="77777777" w:rsidR="00DE3898" w:rsidRDefault="00DE3898" w:rsidP="00DE3898">
      <w:pPr>
        <w:pStyle w:val="Heading4"/>
      </w:pPr>
      <w:r>
        <w:t>Government reform is never anything more than a symbolic victory that is a guise for violence</w:t>
      </w:r>
    </w:p>
    <w:p w14:paraId="4E73FFDF" w14:textId="77777777" w:rsidR="00DE3898" w:rsidRPr="00D26561" w:rsidRDefault="00DE3898" w:rsidP="00DE3898">
      <w:pPr>
        <w:rPr>
          <w:rStyle w:val="Style13ptBold"/>
        </w:rPr>
      </w:pPr>
      <w:r w:rsidRPr="00D26561">
        <w:rPr>
          <w:rStyle w:val="Style13ptBold"/>
        </w:rPr>
        <w:t xml:space="preserve">Spade 13 </w:t>
      </w:r>
    </w:p>
    <w:p w14:paraId="532BF38A" w14:textId="77777777" w:rsidR="00DE3898" w:rsidRDefault="00DE3898" w:rsidP="00DE3898">
      <w:r>
        <w:t xml:space="preserve">Dean Spade, </w:t>
      </w:r>
      <w:r w:rsidRPr="00383FBA">
        <w:t>Associate Professor of Law at S</w:t>
      </w:r>
      <w:r>
        <w:t xml:space="preserve">eattle University School of Law, </w:t>
      </w:r>
      <w:r w:rsidRPr="00383FBA">
        <w:t>transgender, intersex and gender non-conforming people</w:t>
      </w:r>
      <w:r>
        <w:t xml:space="preserve"> activist – “</w:t>
      </w:r>
      <w:r w:rsidRPr="00383FBA">
        <w:t>Intersectional Resistance and Law Reform</w:t>
      </w:r>
      <w:r>
        <w:t xml:space="preserve">” - </w:t>
      </w:r>
      <w:hyperlink r:id="rId15" w:history="1">
        <w:r w:rsidRPr="00383A04">
          <w:rPr>
            <w:rStyle w:val="Hyperlink"/>
          </w:rPr>
          <w:t>http://www.deanspade.net/wp-content/uploads/2014/05/signs-proofs.pdf</w:t>
        </w:r>
      </w:hyperlink>
      <w:r>
        <w:t xml:space="preserve"> - Published 2/23/23 - Accessed 7/9/15 - JDD</w:t>
      </w:r>
    </w:p>
    <w:p w14:paraId="582AD3B1" w14:textId="77777777" w:rsidR="00DE3898" w:rsidRPr="00D26561" w:rsidRDefault="00DE3898" w:rsidP="00DE3898">
      <w:pPr>
        <w:rPr>
          <w:sz w:val="16"/>
        </w:rPr>
      </w:pPr>
      <w:r w:rsidRPr="00D26561">
        <w:rPr>
          <w:sz w:val="16"/>
        </w:rPr>
        <w:t xml:space="preserve">Social movements using critical intersectional tools are making demands that are often difficult for legal scholars to comprehend because of the ways that they throw US law and the nation-state form into crisis. Because they recognize the fact that </w:t>
      </w:r>
      <w:r w:rsidRPr="00FA7004">
        <w:rPr>
          <w:rStyle w:val="StyleUnderline"/>
        </w:rPr>
        <w:t>legal equality contains and neutralizes resistance and perpetuates intersectional violence</w:t>
      </w:r>
      <w:r w:rsidRPr="00D26561">
        <w:rPr>
          <w:sz w:val="16"/>
        </w:rPr>
        <w:t xml:space="preserve"> and because they identify purportedly neutral administrative systems as key vectors of that violence, critical scholars and activists are making demands that include ending immigration enforcement and abolishing policing and prisons. These demands suggest that the technologies of gendered racialization that form the nation cannot be reformed into fair and neutral systems. These systems are technologies of racialized-gendered population control that cannot operate otherwise—they are built to extinguish perceived threats and drains in order to protect and enhance the livelihood of the national population. These kinds of demands and the analysis they represent produce a different relation to law reform strategies than the national narrative about law reform suggests, and different than what is often assumed by legal scholars interested in the field of “equality law.” Because </w:t>
      </w:r>
      <w:r w:rsidRPr="00D26561">
        <w:rPr>
          <w:rStyle w:val="StyleUnderline"/>
        </w:rPr>
        <w:t>legal equality “victories” are being exposed as primarily symbolic declarations that stabilize the status quo of violence, declarations from courts or legislatures become undesirable goals.</w:t>
      </w:r>
      <w:r w:rsidRPr="00D26561">
        <w:rPr>
          <w:sz w:val="16"/>
        </w:rPr>
        <w:t xml:space="preserve"> Instead, law reform, in this view, might be used as a tactic of transformation focused on interventions that materially reduce violence or maldistribution without inadvertently expanding harmful systems in the name of reform. One recent example is the campaign against gang injunctions in Oakland, California</w:t>
      </w:r>
      <w:r w:rsidRPr="00E84697">
        <w:rPr>
          <w:rStyle w:val="StyleUnderline"/>
        </w:rPr>
        <w:t>. A broad coalition—comprising organizations focused on police violence, economic justice,</w:t>
      </w:r>
      <w:r w:rsidRPr="00D26561">
        <w:rPr>
          <w:sz w:val="16"/>
        </w:rPr>
        <w:t xml:space="preserve"> imprisonment, youth development, </w:t>
      </w:r>
      <w:r w:rsidRPr="00E84697">
        <w:rPr>
          <w:rStyle w:val="StyleUnderline"/>
        </w:rPr>
        <w:t>immigration</w:t>
      </w:r>
      <w:r w:rsidRPr="00D26561">
        <w:rPr>
          <w:sz w:val="16"/>
        </w:rPr>
        <w:t xml:space="preserve">, gentrification, </w:t>
      </w:r>
      <w:r w:rsidRPr="00E84697">
        <w:rPr>
          <w:rStyle w:val="StyleUnderline"/>
        </w:rPr>
        <w:t>and violence against queer and trans people</w:t>
      </w:r>
      <w:r w:rsidRPr="00D26561">
        <w:rPr>
          <w:sz w:val="16"/>
        </w:rPr>
        <w:t xml:space="preserve">—succeeded in recent years in bringing significant attention to the efforts of John Russo, Oakland’s city attorney, to introduce gang injunctions (Critical Resistance 2011). The organizations in this coalition are prioritizing anticriminalization work that might usually be cast as irrelevant or marginal to organizations focused on the single axis of women’s or LGBT equality. The campaign has a law reform target in that it seeks to prevent the enactment of certain law enforcement mechanisms that are harmful to vulnerable communities. However, it is not a legal-equality campaign. Rather than aiming to change a law or policy that explicitly excludes a category of people, it aims to expose the fact that a facially neutral policy is administered in a racially targeted manner (Davis 2011; Stop the Injunctions 2011). Furthermore, the coalition frames its campaign within a larger set of demands not limited to what can be won within the current structure of American law but focused on population-level conditions of maldistribution. The demands of the coalition include stopping all gang injunctions and police violence; putting resources toward reentry support and services for people returning from prison, including fully funded and immediate access to identity documents, housing, job training, drug and alcohol treatment, and education; banning employers from asking about prior convictions on job applications; ending curfews for people on parole and probation; repealing California’s three-strikes law; reallocating funds from prison construction to education; ending all collaborations between Oakland’s government and Immigration and Customs Enforcement (ICE); providing affordable and low-income housing; making Oakland’s Planning Commission accountable regarding environmental impacts of development; ending gentrification; and increasing the accountability of Oakland’s city government while augmenting decision-making power for Oakland residents (Stop the Injunctions 2011). </w:t>
      </w:r>
      <w:r w:rsidRPr="00FA7004">
        <w:rPr>
          <w:rStyle w:val="StyleUnderline"/>
        </w:rPr>
        <w:t>These demands evince an analysis of conditions facing vulnerable communities</w:t>
      </w:r>
      <w:r w:rsidRPr="00D26561">
        <w:rPr>
          <w:sz w:val="16"/>
        </w:rPr>
        <w:t xml:space="preserve"> in Oakland (and beyond) </w:t>
      </w:r>
      <w:r w:rsidRPr="00FA7004">
        <w:rPr>
          <w:rStyle w:val="StyleUnderline"/>
        </w:rPr>
        <w:t>that cannot be resolved solely through legal reform since they include the significant harm inflicted when administrative bodies</w:t>
      </w:r>
      <w:r w:rsidRPr="00D26561">
        <w:rPr>
          <w:sz w:val="16"/>
        </w:rPr>
        <w:t xml:space="preserve"> like ICE and the Planning Commission </w:t>
      </w:r>
      <w:r w:rsidRPr="00FA7004">
        <w:rPr>
          <w:rStyle w:val="StyleUnderline"/>
        </w:rPr>
        <w:t xml:space="preserve">implement violent programs under the guise of neutral rationales. These demands also demonstrate an intersectional analysis of harm and refuse logics of deservingness that have pushed many social movements to distance themselves from criminalized populations. </w:t>
      </w:r>
      <w:r w:rsidRPr="00D26561">
        <w:rPr>
          <w:sz w:val="16"/>
        </w:rPr>
        <w:t>Instead, people caught up in criminal and immigration systems are portrayed as those in need of resources and support, and the national fervor for law and order that has gripped the country for decades, emptying public coffers and expanding imprisonment, is criticized.</w:t>
      </w:r>
    </w:p>
    <w:p w14:paraId="0937492B" w14:textId="77777777" w:rsidR="00DE3898" w:rsidRDefault="00DE3898" w:rsidP="00F51D8D">
      <w:pPr>
        <w:rPr>
          <w:sz w:val="16"/>
          <w:szCs w:val="16"/>
        </w:rPr>
      </w:pPr>
    </w:p>
    <w:p w14:paraId="12F6DCAC" w14:textId="77777777" w:rsidR="00BD7C50" w:rsidRDefault="00BD7C50" w:rsidP="00BD7C50">
      <w:pPr>
        <w:pStyle w:val="Heading4"/>
      </w:pPr>
    </w:p>
    <w:p w14:paraId="4E27A718" w14:textId="5240973D" w:rsidR="00BD7C50" w:rsidRDefault="00BD7C50" w:rsidP="00BD7C50">
      <w:pPr>
        <w:pStyle w:val="Heading4"/>
      </w:pPr>
      <w:r>
        <w:t>[Personal narrative/performance]</w:t>
      </w:r>
    </w:p>
    <w:p w14:paraId="62421085" w14:textId="77777777" w:rsidR="00BD7C50" w:rsidRPr="00870C12" w:rsidRDefault="00BD7C50" w:rsidP="00BD7C50"/>
    <w:p w14:paraId="1B809F20" w14:textId="77777777" w:rsidR="00BD7C50" w:rsidRPr="007A561E" w:rsidRDefault="00BD7C50" w:rsidP="00BD7C50">
      <w:pPr>
        <w:pStyle w:val="Heading4"/>
      </w:pPr>
      <w:r w:rsidRPr="007A561E">
        <w:t xml:space="preserve">We embrace radical healing, in which members of the community come together to voice their struggles with dominant power-this dialogic method is a step toward rebuilding the wellness of our community through fostering hope for the future, empowering individuals, and establishing a love of the self that is a prerequisite to collective resistance. </w:t>
      </w:r>
    </w:p>
    <w:p w14:paraId="30655C2D" w14:textId="77777777" w:rsidR="00BD7C50" w:rsidRPr="007A561E" w:rsidRDefault="00BD7C50" w:rsidP="00BD7C50">
      <w:pPr>
        <w:rPr>
          <w:b/>
          <w:szCs w:val="22"/>
        </w:rPr>
      </w:pPr>
      <w:r w:rsidRPr="007A561E">
        <w:rPr>
          <w:rStyle w:val="Style13ptBold"/>
        </w:rPr>
        <w:t>Ginwright in ’10</w:t>
      </w:r>
      <w:r>
        <w:rPr>
          <w:rStyle w:val="Style13ptBold"/>
          <w:sz w:val="22"/>
          <w:szCs w:val="22"/>
        </w:rPr>
        <w:t xml:space="preserve"> </w:t>
      </w:r>
      <w:r>
        <w:rPr>
          <w:rStyle w:val="Style13ptBold"/>
          <w:sz w:val="22"/>
          <w:szCs w:val="22"/>
        </w:rPr>
        <w:br/>
      </w:r>
      <w:r>
        <w:rPr>
          <w:rStyle w:val="Style13ptBold"/>
          <w:b w:val="0"/>
          <w:sz w:val="16"/>
          <w:szCs w:val="16"/>
        </w:rPr>
        <w:t xml:space="preserve">(Shawn, Associate Professor of Africana Studies at San Francisco State University. </w:t>
      </w:r>
      <w:r>
        <w:rPr>
          <w:rStyle w:val="Style13ptBold"/>
          <w:b w:val="0"/>
          <w:i/>
          <w:sz w:val="16"/>
          <w:szCs w:val="16"/>
        </w:rPr>
        <w:t xml:space="preserve">Peace out to revolution! Activism among African American youth: An argument for radical healing. </w:t>
      </w:r>
      <w:r>
        <w:rPr>
          <w:rStyle w:val="Style13ptBold"/>
          <w:b w:val="0"/>
          <w:sz w:val="16"/>
          <w:szCs w:val="16"/>
        </w:rPr>
        <w:t>Published in Young Nordic Journal of Youth Research by SAGE Publications in 2010. Accessed on SAGE Journals.)</w:t>
      </w:r>
    </w:p>
    <w:p w14:paraId="3B8E041D" w14:textId="77777777" w:rsidR="00BD7C50" w:rsidRPr="00A67ED4" w:rsidRDefault="00BD7C50" w:rsidP="00BD7C50">
      <w:r w:rsidRPr="00E31702">
        <w:rPr>
          <w:rStyle w:val="StyleUnderline"/>
        </w:rPr>
        <w:t>I shift from social disorganization of youth behaviour</w:t>
      </w:r>
      <w:r w:rsidRPr="002B4E60">
        <w:rPr>
          <w:sz w:val="16"/>
        </w:rPr>
        <w:t xml:space="preserve"> </w:t>
      </w:r>
      <w:r w:rsidRPr="00142F6A">
        <w:rPr>
          <w:rStyle w:val="StyleUnderline"/>
        </w:rPr>
        <w:t>and</w:t>
      </w:r>
      <w:r w:rsidRPr="002B4E60">
        <w:rPr>
          <w:sz w:val="16"/>
        </w:rPr>
        <w:t xml:space="preserve"> borrow from the works of Janelle Dance (2002), Joyce West Stevens (2002) and Janie Ward (1995; 2000) who not only </w:t>
      </w:r>
      <w:r w:rsidRPr="00142F6A">
        <w:rPr>
          <w:rStyle w:val="StyleUnderline"/>
        </w:rPr>
        <w:t xml:space="preserve">acknowledge the constraints of urban poverty and structural marginalization, but </w:t>
      </w:r>
      <w:r w:rsidRPr="00BD7C50">
        <w:rPr>
          <w:rStyle w:val="StyleUnderline"/>
        </w:rPr>
        <w:t>also create space to better understand how black youth navigate, develop meaning and resist social marginalization</w:t>
      </w:r>
      <w:r w:rsidRPr="00BD7C50">
        <w:rPr>
          <w:sz w:val="16"/>
        </w:rPr>
        <w:t xml:space="preserve">. Dance (2002) accurately comments on what she titled, the scholarly gaze on black life: ‘... </w:t>
      </w:r>
      <w:r w:rsidRPr="00BD7C50">
        <w:rPr>
          <w:rStyle w:val="StyleUnderline"/>
        </w:rPr>
        <w:t>in clarifying the structural factors that lie beyond the control of individual Black Americans, these sociologists unwittingly suggest that Blacks are controlled by these forces, when the mean to convey that Black are constrained, sometimes severely, by structural forces’</w:t>
      </w:r>
      <w:r w:rsidRPr="00BD7C50">
        <w:rPr>
          <w:sz w:val="16"/>
        </w:rPr>
        <w:t xml:space="preserve"> (p. 27). </w:t>
      </w:r>
      <w:r w:rsidRPr="00BD7C50">
        <w:rPr>
          <w:rStyle w:val="StyleUnderline"/>
        </w:rPr>
        <w:t>This perspective leaves greater room for agency or the capacity for people to act and respond to sociocultural forces in ways that contribute collective well- being</w:t>
      </w:r>
      <w:r w:rsidRPr="00BD7C50">
        <w:rPr>
          <w:sz w:val="16"/>
        </w:rPr>
        <w:t xml:space="preserve">. This approach examines assets in neighbourhoods and families and how institutions support youth as they confront daily problems. Additionally, </w:t>
      </w:r>
      <w:r w:rsidRPr="00BD7C50">
        <w:rPr>
          <w:rStyle w:val="StyleUnderline"/>
        </w:rPr>
        <w:t xml:space="preserve">this approach provides us with an opportunity to conceptualize the conditions that both threaten community life as well as understand the process that contributes to civic well-being. </w:t>
      </w:r>
      <w:r w:rsidRPr="00BD7C50">
        <w:rPr>
          <w:rStyle w:val="Emphasis"/>
        </w:rPr>
        <w:t>I call this process ‘radical healing’ which builds the capacity of young people to act upon their environment in ways that contribute to well-being for the common good.</w:t>
      </w:r>
      <w:r w:rsidRPr="00BD7C50">
        <w:rPr>
          <w:sz w:val="16"/>
        </w:rPr>
        <w:t xml:space="preserve"> </w:t>
      </w:r>
      <w:r w:rsidRPr="00BD7C50">
        <w:rPr>
          <w:rStyle w:val="StyleUnderline"/>
        </w:rPr>
        <w:t>This process contributes to individual well-being, community health and broader social justice where young people can act on behalf of others with hope, joy and a sense of possibility.</w:t>
      </w:r>
      <w:r w:rsidRPr="00BD7C50">
        <w:rPr>
          <w:sz w:val="16"/>
        </w:rPr>
        <w:t xml:space="preserve"> </w:t>
      </w:r>
      <w:r w:rsidRPr="00BD7C50">
        <w:rPr>
          <w:rStyle w:val="StyleUnderline"/>
        </w:rPr>
        <w:t>Radical healing occurs in everyday life when black youth confront racial profiling in their neighbourhoods, fight for free bus passes to get to school, demand access to bathrooms that work in their schools and hold impromptu theatre on street corners to inspire youth vote. These acts require a consciousness of possibilities and are fostered through strong caring relationships and spaces that encourage black youth to see be- yond present-day community conditions.</w:t>
      </w:r>
      <w:r w:rsidRPr="00BD7C50">
        <w:rPr>
          <w:sz w:val="16"/>
        </w:rPr>
        <w:t xml:space="preserve"> </w:t>
      </w:r>
      <w:r w:rsidRPr="00BD7C50">
        <w:rPr>
          <w:rStyle w:val="StyleUnderline"/>
        </w:rPr>
        <w:t>When black youth are conscious of the root causes of the problems they face, they act in profound ways to resist and transform issue they view as unjust. This requires that we conceptualize oppression as a form of social and collective trauma. This view of oppression allows us to identify and name the cultural, social and spiritual consequences of trauma for oppressed com- munities</w:t>
      </w:r>
      <w:r w:rsidRPr="00BD7C50">
        <w:rPr>
          <w:sz w:val="16"/>
        </w:rPr>
        <w:t xml:space="preserve">. </w:t>
      </w:r>
      <w:r w:rsidRPr="00BD7C50">
        <w:rPr>
          <w:rStyle w:val="StyleUnderline"/>
        </w:rPr>
        <w:t>Trauma conveys the idea that oppression and injustice inflict harm. Effectively responding to oppression</w:t>
      </w:r>
      <w:r w:rsidRPr="00BD7C50">
        <w:rPr>
          <w:sz w:val="16"/>
        </w:rPr>
        <w:t xml:space="preserve">, therefore, </w:t>
      </w:r>
      <w:r w:rsidRPr="00BD7C50">
        <w:rPr>
          <w:rStyle w:val="StyleUnderline"/>
        </w:rPr>
        <w:t>requires a process that restores individuals</w:t>
      </w:r>
      <w:r w:rsidRPr="00142F6A">
        <w:rPr>
          <w:rStyle w:val="StyleUnderline"/>
        </w:rPr>
        <w:t xml:space="preserve"> and communities to a state of well-being. Radical healing points to the process of building hope, optimism and vision to create justice in the midst of oppression</w:t>
      </w:r>
      <w:r w:rsidRPr="002B4E60">
        <w:rPr>
          <w:sz w:val="16"/>
        </w:rPr>
        <w:t xml:space="preserve">. </w:t>
      </w:r>
      <w:r w:rsidRPr="00142F6A">
        <w:rPr>
          <w:rStyle w:val="StyleUnderline"/>
        </w:rPr>
        <w:t>Healing from the trauma of oppression such as poverty, racism, sexism homophobia and class exploitation</w:t>
      </w:r>
      <w:r w:rsidRPr="002B4E60">
        <w:rPr>
          <w:sz w:val="16"/>
        </w:rPr>
        <w:t xml:space="preserve"> </w:t>
      </w:r>
      <w:r w:rsidRPr="00142F6A">
        <w:rPr>
          <w:rStyle w:val="StyleUnderline"/>
        </w:rPr>
        <w:t>is an important political act</w:t>
      </w:r>
      <w:r w:rsidRPr="002B4E60">
        <w:rPr>
          <w:sz w:val="16"/>
        </w:rPr>
        <w:t xml:space="preserve">. </w:t>
      </w:r>
      <w:r w:rsidRPr="00142F6A">
        <w:rPr>
          <w:rStyle w:val="StyleUnderline"/>
        </w:rPr>
        <w:t>Without a critical understanding of how the various structures of domination operate in our daily lives, we cannot begin to develop meaningful forms of personal and collective resistance. Daily trauma, hopelessness and nihilism ‘prevent us from participating in organized collective struggle aimed at ending domination and transforming society</w:t>
      </w:r>
      <w:r w:rsidRPr="002B4E60">
        <w:rPr>
          <w:sz w:val="16"/>
        </w:rPr>
        <w:t xml:space="preserve">’ (Hooks, 1993: 15). </w:t>
      </w:r>
      <w:r w:rsidRPr="00142F6A">
        <w:rPr>
          <w:rStyle w:val="Emphasis"/>
        </w:rPr>
        <w:t>Healing occurs when we reconcile painful experiences resulting from oppression through testimony and naming what may seem to be personal misfortune as systemic oppression</w:t>
      </w:r>
      <w:r w:rsidRPr="002B4E60">
        <w:rPr>
          <w:sz w:val="16"/>
        </w:rPr>
        <w:t xml:space="preserve">. </w:t>
      </w:r>
      <w:r w:rsidRPr="00142F6A">
        <w:rPr>
          <w:rStyle w:val="StyleUnderline"/>
        </w:rPr>
        <w:t>Understanding the personal and political dimensions of daily life</w:t>
      </w:r>
      <w:r w:rsidRPr="002B4E60">
        <w:rPr>
          <w:sz w:val="16"/>
        </w:rPr>
        <w:t xml:space="preserve">, however, </w:t>
      </w:r>
      <w:r w:rsidRPr="00142F6A">
        <w:rPr>
          <w:rStyle w:val="StyleUnderline"/>
        </w:rPr>
        <w:t>requires a critical consciousness, a way of understanding the social world through political resistance and freedom. This notion of resistance occurs in communities where the capacity to confront racism and other forms of dom- ination teach youth what they need to know about the world and how to change things in it</w:t>
      </w:r>
      <w:r w:rsidRPr="002B4E60">
        <w:rPr>
          <w:sz w:val="16"/>
        </w:rPr>
        <w:t xml:space="preserve"> (Ward, 2000). Janie Victoria Ward suggests that </w:t>
      </w:r>
      <w:r w:rsidRPr="00142F6A">
        <w:rPr>
          <w:rStyle w:val="StyleUnderline"/>
        </w:rPr>
        <w:t>these communities are intimate spaces where young people ‘cultivate resistance against beliefs, attitudes, and practices that can erode a black child’s self-confidence and impair her positive identity development’</w:t>
      </w:r>
      <w:r w:rsidRPr="002B4E60">
        <w:rPr>
          <w:sz w:val="16"/>
        </w:rPr>
        <w:t xml:space="preserve"> ( Ward, 2000: 51). </w:t>
      </w:r>
      <w:r w:rsidRPr="00142F6A">
        <w:rPr>
          <w:rStyle w:val="StyleUnderline"/>
        </w:rPr>
        <w:t>The power to speak about painful experiences related to racism, sexism and poverty facilitates healing be- cause the act of testifying exposes the raw truth about suffering and releases the hidden pain that is the profound barrier to resistance. Hope and radical imaginations are important prerequisites for activism and social change. Together hope and imagination inspire youth to understand that community conditions are not permanent, and that the first step to change is by imagining new possibilities.</w:t>
      </w:r>
      <w:r w:rsidRPr="002B4E60">
        <w:rPr>
          <w:sz w:val="16"/>
        </w:rPr>
        <w:t xml:space="preserve"> Robin Kelly (2002) reminds us that </w:t>
      </w:r>
      <w:r w:rsidRPr="00142F6A">
        <w:rPr>
          <w:rStyle w:val="StyleUnderline"/>
        </w:rPr>
        <w:t>hope and imagination may be ‘the most revolutionary ideas available to us, and yet as intellectuals we have failed miserably to grapple with these political and ana- lytical importance</w:t>
      </w:r>
      <w:r w:rsidRPr="002B4E60">
        <w:rPr>
          <w:sz w:val="16"/>
        </w:rPr>
        <w:t xml:space="preserve">’ (pp. 11–12). </w:t>
      </w:r>
      <w:r w:rsidRPr="00142F6A">
        <w:rPr>
          <w:rStyle w:val="StyleUnderline"/>
        </w:rPr>
        <w:t>Healing involves reconciling the past to change the present while imagining a new future. The concept focuses on how hope, imagination and care trans- form the capacity of communities to confront community problems. For young people, healing fosters a collective optimism and a transformation of spirit that over time, contributes to healthy vibrant community life. Educational, social movement and youth development research has neither adequately addressed the theoretical significance of suffering nor considered the empirical dimensions of healing, hope and freedom.</w:t>
      </w:r>
      <w:r w:rsidRPr="002B4E60">
        <w:rPr>
          <w:sz w:val="16"/>
        </w:rPr>
        <w:t xml:space="preserve"> Despite the plethora of research that has documented the ways in which poor black communities collectively experience gentrification, violence, job loss, family dislocation and substance abuse, few have explored the collective healing process</w:t>
      </w:r>
      <w:r w:rsidRPr="00340E13">
        <w:rPr>
          <w:rStyle w:val="StyleUnderline"/>
        </w:rPr>
        <w:t>. Long-term exposure to economic abuse, structural violence and social marginalization has threatened aspects of civic life and community well-being. This is not so much the basis of a deficit model, but more precisely a broader perspective that highlights how over time economic, cultural and social marginalization can rupture the psychosocial fabric that forms communities of care, fosters col- lective and individual well-being and purpose.</w:t>
      </w:r>
      <w:r w:rsidRPr="002B4E60">
        <w:rPr>
          <w:sz w:val="16"/>
        </w:rPr>
        <w:t xml:space="preserve"> </w:t>
      </w:r>
      <w:r w:rsidRPr="00340E13">
        <w:rPr>
          <w:rStyle w:val="StyleUnderline"/>
        </w:rPr>
        <w:t xml:space="preserve">These ingredients are critical to support political action. Radical healing involves building the capacity of young people to act upon their environment in order to create the type of communities in which they want to live. By integrating issues of power, history, self-identity and the possibility of collective agency and struggle, </w:t>
      </w:r>
      <w:r w:rsidRPr="00340E13">
        <w:rPr>
          <w:rStyle w:val="Emphasis"/>
        </w:rPr>
        <w:t>radical healing rebuilds communities that foster hope and political possibilities for young people.</w:t>
      </w:r>
      <w:r w:rsidRPr="00340E13">
        <w:rPr>
          <w:rStyle w:val="StyleUnderline"/>
        </w:rPr>
        <w:t xml:space="preserve"> </w:t>
      </w:r>
      <w:r w:rsidRPr="002B4E60">
        <w:rPr>
          <w:sz w:val="16"/>
        </w:rPr>
        <w:t xml:space="preserve">This process acknowledges the ways in which joblessness, poverty, violence and poor education have been toxic to black communities. At the same time, </w:t>
      </w:r>
      <w:r w:rsidRPr="00340E13">
        <w:rPr>
          <w:rStyle w:val="StyleUnderline"/>
        </w:rPr>
        <w:t>this process fosters new forms of political and community life. By rebuilding coll</w:t>
      </w:r>
      <w:r>
        <w:rPr>
          <w:rStyle w:val="StyleUnderline"/>
        </w:rPr>
        <w:t>ective identities (racial, gen</w:t>
      </w:r>
      <w:r w:rsidRPr="00340E13">
        <w:rPr>
          <w:rStyle w:val="StyleUnderline"/>
        </w:rPr>
        <w:t>dered, youth), exposing youth to critical thinking about social conditions and building activism, black youth heal by removing self-blame and act to confront pressing school and community problems.</w:t>
      </w:r>
      <w:r w:rsidRPr="002B4E60">
        <w:rPr>
          <w:sz w:val="16"/>
        </w:rPr>
        <w:t xml:space="preserve"> Community organizations can play an important role in healing and respond- ing to neighbourhood and community problems (Ginwright, 2009). Often, these organizations provide opportunities for urban youth to connect with peers, adults and experiences that address pressing social and community problems. Robert Sampson (2001: 95) argues that social capital for poor communities must be more understood as closely linked to collective efficacy and calls for ‘the linkage of mutual trust and the shared willingness to intervene for the common good’. Sampson et al. (1999: 635) argue that ‘collective efficacy for children is produced by the shared beliefs and a collectivity in its conjoint cap- ability for action. The notion of collective efficacy emphasizes residents’ sense of active engagement.’ This perspective allows for defining the purpose of social relationships through actions promoting justice within neighbourhoods, churches and youth programmes in low-income urban communities, all of which serve as vital sources for the understanding of civic life for African American youth and their communities. In many ways, </w:t>
      </w:r>
      <w:r w:rsidRPr="00340E13">
        <w:rPr>
          <w:rStyle w:val="StyleUnderline"/>
        </w:rPr>
        <w:t>civic organizations are pathways for youth to engage in healing or</w:t>
      </w:r>
      <w:r w:rsidRPr="002B4E60">
        <w:rPr>
          <w:sz w:val="16"/>
        </w:rPr>
        <w:t xml:space="preserve"> what Paulo Freire (1993) calls ‘</w:t>
      </w:r>
      <w:r w:rsidRPr="00340E13">
        <w:rPr>
          <w:rStyle w:val="StyleUnderline"/>
        </w:rPr>
        <w:t>praxis’ — critical reflection and action.</w:t>
      </w:r>
      <w:r w:rsidRPr="002B4E60">
        <w:rPr>
          <w:sz w:val="16"/>
        </w:rPr>
        <w:t xml:space="preserve"> Often, </w:t>
      </w:r>
      <w:r w:rsidRPr="00340E13">
        <w:rPr>
          <w:rStyle w:val="StyleUnderline"/>
        </w:rPr>
        <w:t>community-based organizations facilitate the healing process because they foster important relationships and develop critical consciousness necessary for activism</w:t>
      </w:r>
      <w:r w:rsidRPr="002B4E60">
        <w:rPr>
          <w:sz w:val="16"/>
        </w:rPr>
        <w:t xml:space="preserve">. Similar to Freire’s conceptualization of ‘critical consciousness’, I use the term to convey how </w:t>
      </w:r>
      <w:r w:rsidRPr="00340E13">
        <w:rPr>
          <w:rStyle w:val="StyleUnderline"/>
        </w:rPr>
        <w:t xml:space="preserve">an awareness of the systematic forms of oppression builds the capacity for self-determination to take action to address social and community problems. Critical consciousness allows youth to see and act dif- ferently in the world as agents rather than victims. </w:t>
      </w:r>
      <w:r w:rsidRPr="002B4E60">
        <w:rPr>
          <w:sz w:val="16"/>
        </w:rPr>
        <w:t xml:space="preserve">This notion marks a sig- nificant departure from the standard social capital literature that more often fails to recognize both individual and collective agency or how social networks ultimately foster critical consciousness. </w:t>
      </w:r>
      <w:r w:rsidRPr="00340E13">
        <w:rPr>
          <w:rStyle w:val="StyleUnderline"/>
        </w:rPr>
        <w:t>Critical consciousness and action promote self-determination and compel individuals and collectives to claim power and control over sometimes-daunting social conditions. Power and control over life situations are key for social justice and wellness</w:t>
      </w:r>
      <w:r w:rsidRPr="002B4E60">
        <w:rPr>
          <w:sz w:val="16"/>
        </w:rPr>
        <w:t xml:space="preserve"> (Prilleltensky, 2008; Prilleltensky et al., 2001). </w:t>
      </w:r>
      <w:r w:rsidRPr="00340E13">
        <w:rPr>
          <w:rStyle w:val="StyleUnderline"/>
        </w:rPr>
        <w:t>Wellness</w:t>
      </w:r>
      <w:r w:rsidRPr="002B4E60">
        <w:rPr>
          <w:sz w:val="16"/>
        </w:rPr>
        <w:t xml:space="preserve"> encompasses more than striving for the absence of risks and the elimination of community problems. Rather it </w:t>
      </w:r>
      <w:r w:rsidRPr="00340E13">
        <w:rPr>
          <w:rStyle w:val="StyleUnderline"/>
        </w:rPr>
        <w:t>points to those individual needs required to effectively engage in collective action. Wellness and social justice illustrate how young people’s aspirations to create better schools, safe neighbourhoods and vibrant community life require both individual and collective development</w:t>
      </w:r>
      <w:r w:rsidRPr="002B4E60">
        <w:rPr>
          <w:sz w:val="16"/>
        </w:rPr>
        <w:t xml:space="preserve">. </w:t>
      </w:r>
      <w:r w:rsidRPr="00340E13">
        <w:rPr>
          <w:rStyle w:val="StyleUnderline"/>
        </w:rPr>
        <w:t>The relationship between social justice and wellness is an important aspect of radical healing. The capacity to act to improve the quality of life for oneself and others highlights the convergence of both the personal and political dimensions of civic life. Individuals seek power and control both at the personal level, through their own decision making, and at the political level,</w:t>
      </w:r>
      <w:r w:rsidRPr="002B4E60">
        <w:rPr>
          <w:sz w:val="16"/>
        </w:rPr>
        <w:t xml:space="preserve"> by organizing their neighbourhood to influence public policy. </w:t>
      </w:r>
      <w:r w:rsidRPr="00D774A4">
        <w:rPr>
          <w:rStyle w:val="Emphasis"/>
        </w:rPr>
        <w:t>This is precisely the process of liberation which overcomes internal and external sources of oppression</w:t>
      </w:r>
      <w:r w:rsidRPr="00340E13">
        <w:rPr>
          <w:rStyle w:val="StyleUnderline"/>
        </w:rPr>
        <w:t>. Liberation is both ‘freedom from’ internal and external forms of oppression and ‘freedom to’ pursue dreams, wellness, peace and a better quality of life</w:t>
      </w:r>
      <w:r w:rsidRPr="002B4E60">
        <w:rPr>
          <w:sz w:val="16"/>
        </w:rPr>
        <w:t xml:space="preserve"> (Prilleltensky, 2008). </w:t>
      </w:r>
      <w:r w:rsidRPr="00340E13">
        <w:rPr>
          <w:rStyle w:val="StyleUnderline"/>
        </w:rPr>
        <w:t>This pursuit of justice and freedom</w:t>
      </w:r>
      <w:r w:rsidRPr="002B4E60">
        <w:rPr>
          <w:sz w:val="16"/>
        </w:rPr>
        <w:t>, in this sense</w:t>
      </w:r>
      <w:r w:rsidRPr="00340E13">
        <w:rPr>
          <w:rStyle w:val="StyleUnderline"/>
        </w:rPr>
        <w:t>, yields both internal capacity to resist domination, as well as builds social capital and a greater external capacity to act to create better community conditions. Wellness is a result of power and control over internal and external forms of oppression</w:t>
      </w:r>
      <w:r w:rsidRPr="002B4E60">
        <w:rPr>
          <w:sz w:val="16"/>
        </w:rPr>
        <w:t xml:space="preserve"> (Prilleltensky et al., 2001; Watts and Guessous, 2006). It is my contention </w:t>
      </w:r>
      <w:r w:rsidRPr="00340E13">
        <w:rPr>
          <w:rStyle w:val="StyleUnderline"/>
        </w:rPr>
        <w:t>that radical healing can facilitate wellness on three levels. First, the individual level wellness focuses on strengthening political and social consciousness, hope, optimism and voice among young people. Particularly important is building critical consciousness necessary to resist domination and create a better way of life.</w:t>
      </w:r>
      <w:r w:rsidRPr="002B4E60">
        <w:rPr>
          <w:sz w:val="16"/>
        </w:rPr>
        <w:t xml:space="preserve"> Often social justice researchers, </w:t>
      </w:r>
      <w:r w:rsidRPr="00340E13">
        <w:rPr>
          <w:rStyle w:val="StyleUnderline"/>
        </w:rPr>
        <w:t>educators</w:t>
      </w:r>
      <w:r w:rsidRPr="002B4E60">
        <w:rPr>
          <w:sz w:val="16"/>
        </w:rPr>
        <w:t xml:space="preserve"> and practitioners </w:t>
      </w:r>
      <w:r w:rsidRPr="00340E13">
        <w:rPr>
          <w:rStyle w:val="StyleUnderline"/>
        </w:rPr>
        <w:t>focus almost entirely on youth resistance without conceptualizing the critical importance of creating</w:t>
      </w:r>
      <w:r w:rsidRPr="002B4E60">
        <w:rPr>
          <w:sz w:val="16"/>
        </w:rPr>
        <w:t xml:space="preserve">. For young people, </w:t>
      </w:r>
      <w:r w:rsidRPr="002B4E60">
        <w:rPr>
          <w:rStyle w:val="StyleUnderline"/>
        </w:rPr>
        <w:t>individual wellness provides an internal capacity and resilience to engage in civic and social justice efforts. Second, community-level wellness focuses on collective power and con- trol over local public policy. As young people heal, they can also form commu- nities where a collective consciousness drives people to act to achieve social justice. Community wellness involves community organizing</w:t>
      </w:r>
      <w:r w:rsidRPr="002B4E60">
        <w:rPr>
          <w:sz w:val="16"/>
        </w:rPr>
        <w:t xml:space="preserve">, planning a neigh- bourhood block party or attending a public hearing about a school closure. These </w:t>
      </w:r>
      <w:r w:rsidRPr="002B4E60">
        <w:rPr>
          <w:rStyle w:val="StyleUnderline"/>
        </w:rPr>
        <w:t>examples of community wellness signal trust, relationships, networks and optimism about the capacity for social change. Third, social wellness is where young people engage in social movements and other forms of collective action. Robust and healthy democratic life requires debate, contestation and participation, all of which signal social well-being.</w:t>
      </w:r>
    </w:p>
    <w:p w14:paraId="74286E98" w14:textId="77777777" w:rsidR="00BD7C50" w:rsidRPr="00373237" w:rsidRDefault="00BD7C50" w:rsidP="00F51D8D">
      <w:pPr>
        <w:rPr>
          <w:sz w:val="16"/>
          <w:szCs w:val="16"/>
        </w:rPr>
      </w:pPr>
    </w:p>
    <w:p w14:paraId="609929B1" w14:textId="77777777" w:rsidR="00F51D8D" w:rsidRPr="00F51D8D" w:rsidRDefault="00F51D8D" w:rsidP="00F51D8D"/>
    <w:p w14:paraId="6EE167D4" w14:textId="77777777" w:rsidR="009C0F5E" w:rsidRDefault="009C0F5E" w:rsidP="009C0F5E">
      <w:pPr>
        <w:pStyle w:val="Heading3"/>
      </w:pPr>
      <w:bookmarkStart w:id="6" w:name="_Toc298154929"/>
      <w:r>
        <w:t>1NC – Survivors: Welfare</w:t>
      </w:r>
      <w:bookmarkEnd w:id="6"/>
    </w:p>
    <w:p w14:paraId="2387EA76" w14:textId="77777777" w:rsidR="007C7672" w:rsidRPr="00DB6F6C" w:rsidRDefault="007C7672" w:rsidP="007C7672">
      <w:pPr>
        <w:pStyle w:val="Heading4"/>
      </w:pPr>
      <w:r>
        <w:t xml:space="preserve">Their questioning of welfare is one of privilege because it ignores labor relations and how the queering of black women results in justification for oppression – replicates their impacts </w:t>
      </w:r>
    </w:p>
    <w:p w14:paraId="303A88D6" w14:textId="77777777" w:rsidR="007C7672" w:rsidRDefault="007C7672" w:rsidP="007C7672">
      <w:r w:rsidRPr="00A246E5">
        <w:rPr>
          <w:rStyle w:val="Style13ptBold"/>
        </w:rPr>
        <w:t>Collins</w:t>
      </w:r>
      <w:r>
        <w:t xml:space="preserve">, </w:t>
      </w:r>
      <w:r>
        <w:rPr>
          <w:rStyle w:val="Style13ptBold"/>
        </w:rPr>
        <w:t>20</w:t>
      </w:r>
      <w:r w:rsidRPr="00A246E5">
        <w:rPr>
          <w:rStyle w:val="Style13ptBold"/>
        </w:rPr>
        <w:t>0</w:t>
      </w:r>
      <w:r>
        <w:rPr>
          <w:rStyle w:val="Style13ptBold"/>
        </w:rPr>
        <w:t>2</w:t>
      </w:r>
      <w:r>
        <w:t xml:space="preserve"> – university professor of sociology at the University of Maryland. Former head of the Department of African American Studies at the University of Cincinnati, past president of the American Sociologist Association Council. (Patricia, “Work, Family and Black Women’s Oppression.” Online article, </w:t>
      </w:r>
      <w:hyperlink r:id="rId16" w:history="1">
        <w:r w:rsidRPr="007E3A89">
          <w:rPr>
            <w:rStyle w:val="Hyperlink"/>
          </w:rPr>
          <w:t>https://caringlabor.wordpress.com/2010/08/11/patricia-hill-collins-work-family-and-black-womens-oppression/</w:t>
        </w:r>
      </w:hyperlink>
      <w:r>
        <w:t xml:space="preserve"> 7.9.15)//ctb</w:t>
      </w:r>
    </w:p>
    <w:p w14:paraId="50A036A8" w14:textId="77777777" w:rsidR="007C7672" w:rsidRDefault="007C7672" w:rsidP="007C7672">
      <w:pPr>
        <w:rPr>
          <w:sz w:val="14"/>
        </w:rPr>
      </w:pPr>
      <w:r w:rsidRPr="00DB6F6C">
        <w:rPr>
          <w:sz w:val="14"/>
        </w:rPr>
        <w:t xml:space="preserve">When Dan Quayle, then U.S. vice president, used the term family values near the end of a speech at a political fund-raiser in 1992, he apparently touched a national nerve. Following Quayle’s speech, close to 300 articles with “family values” in their titles appeared in the popular press. Despite the range of political perspectives expressed on family values, one thing remained clear: </w:t>
      </w:r>
      <w:r w:rsidRPr="00A246E5">
        <w:rPr>
          <w:rStyle w:val="StyleUnderline"/>
        </w:rPr>
        <w:t>Family values, however defined, seemed important to national well-being, and Quayle had tapped much deeper feelings about the significance of ideas about family if not actual families themselves in the U</w:t>
      </w:r>
      <w:r w:rsidRPr="00DB6F6C">
        <w:rPr>
          <w:sz w:val="14"/>
        </w:rPr>
        <w:t xml:space="preserve">nited </w:t>
      </w:r>
      <w:r w:rsidRPr="00A246E5">
        <w:rPr>
          <w:rStyle w:val="StyleUnderline"/>
        </w:rPr>
        <w:t>S</w:t>
      </w:r>
      <w:r w:rsidRPr="00DB6F6C">
        <w:rPr>
          <w:sz w:val="14"/>
        </w:rPr>
        <w:t xml:space="preserve">tates. Dan </w:t>
      </w:r>
      <w:r w:rsidRPr="00A246E5">
        <w:rPr>
          <w:rStyle w:val="StyleUnderline"/>
        </w:rPr>
        <w:t>Quayle’s and similar understandings of family depend heavily on who controls the definitions</w:t>
      </w:r>
      <w:r w:rsidRPr="00DB6F6C">
        <w:rPr>
          <w:sz w:val="14"/>
        </w:rPr>
        <w:t xml:space="preserve">. And </w:t>
      </w:r>
      <w:r w:rsidRPr="00A246E5">
        <w:rPr>
          <w:rStyle w:val="StyleUnderline"/>
        </w:rPr>
        <w:t>the definitions advanced by elite groups in the United States uniformly work to the detriment of African-American women</w:t>
      </w:r>
      <w:r w:rsidRPr="00DB6F6C">
        <w:rPr>
          <w:sz w:val="14"/>
        </w:rPr>
        <w:t xml:space="preserve">. </w:t>
      </w:r>
      <w:r w:rsidRPr="00A246E5">
        <w:rPr>
          <w:rStyle w:val="Emphasis"/>
        </w:rPr>
        <w:t>Situated in the center of family values debates is an imagined traditional family ideal</w:t>
      </w:r>
      <w:r w:rsidRPr="00DB6F6C">
        <w:rPr>
          <w:sz w:val="14"/>
        </w:rPr>
        <w:t>. Formed through a combination of marital and blood ties</w:t>
      </w:r>
      <w:r w:rsidRPr="00A246E5">
        <w:rPr>
          <w:rStyle w:val="StyleUnderline"/>
        </w:rPr>
        <w:t>, “normal” families should consist of heterosexual, racially homogeneous couples who produce their own biological children</w:t>
      </w:r>
      <w:r w:rsidRPr="00DB6F6C">
        <w:rPr>
          <w:sz w:val="14"/>
        </w:rPr>
        <w:t xml:space="preserve">. </w:t>
      </w:r>
      <w:r w:rsidRPr="00A246E5">
        <w:rPr>
          <w:rStyle w:val="StyleUnderline"/>
        </w:rPr>
        <w:t>Such families should have a specific authority structure, namely, a father-head earning an adequate family wage, a stay-at-home wife and mother, and children</w:t>
      </w:r>
      <w:r w:rsidRPr="00DB6F6C">
        <w:rPr>
          <w:sz w:val="14"/>
        </w:rPr>
        <w:t xml:space="preserve">. Idealizing the traditional family as a private haven from a public world, family is seen as being held together through primary emotional bonds of love and caring. </w:t>
      </w:r>
      <w:r w:rsidRPr="00A246E5">
        <w:rPr>
          <w:rStyle w:val="StyleUnderline"/>
        </w:rPr>
        <w:t>Assuming a relatively fixed sexual division of labor, wherein women’s roles are defined as primarily in the home with men’s in the public world of work, the traditional family ideal also assumes the separation of work and family</w:t>
      </w:r>
      <w:r w:rsidRPr="00DB6F6C">
        <w:rPr>
          <w:sz w:val="14"/>
        </w:rPr>
        <w:t xml:space="preserve">. Defined as a natural or biological arrangement based on heterosexual attraction, instead </w:t>
      </w:r>
      <w:r w:rsidRPr="00A246E5">
        <w:rPr>
          <w:rStyle w:val="StyleUnderline"/>
        </w:rPr>
        <w:t>this monolithic family type is actually supported by government policy. It is organized not around a biological core, but a statesanctioned, heterosexual marriage that confers legitimacy not only on the family structure itself but on children born in this family</w:t>
      </w:r>
      <w:r w:rsidRPr="00DB6F6C">
        <w:rPr>
          <w:sz w:val="14"/>
        </w:rPr>
        <w:t xml:space="preserve"> (Andersen 1991; Thorne 1992). In general, everything the imagined traditional family ideal is thought to be, African-American families are not. Two elements of the traditional family ideal are especially problematic for African-American women. First, </w:t>
      </w:r>
      <w:r w:rsidRPr="00A246E5">
        <w:rPr>
          <w:rStyle w:val="StyleUnderline"/>
        </w:rPr>
        <w:t>the assumed split between the “public” sphere of paid employment and the “private” sphere of unpaid family responsibilities has never worked for U.S. Black women</w:t>
      </w:r>
      <w:r w:rsidRPr="00DB6F6C">
        <w:rPr>
          <w:sz w:val="14"/>
        </w:rPr>
        <w:t xml:space="preserve">. Under slavery, U.S. Black women worked without pay in the allegedly public sphere of Southern agriculture and had their family privacy routinely violated. Second, </w:t>
      </w:r>
      <w:r w:rsidRPr="00A246E5">
        <w:rPr>
          <w:rStyle w:val="StyleUnderline"/>
        </w:rPr>
        <w:t>the public/private binary separating the family households from the paid labor market is fundamental in explaining U.S. gender ideology</w:t>
      </w:r>
      <w:r w:rsidRPr="00DB6F6C">
        <w:rPr>
          <w:sz w:val="14"/>
        </w:rPr>
        <w:t xml:space="preserve">. If one assumes that real men work and real women take care of families, then African-Americans suffer from deficient ideas concerning gender. In particular, </w:t>
      </w:r>
      <w:r w:rsidRPr="00A246E5">
        <w:rPr>
          <w:rStyle w:val="StyleUnderline"/>
        </w:rPr>
        <w:t>Black women become less “feminine,” because they work outside the home, work for pay and thus compete with men, and their work takes them away from their children</w:t>
      </w:r>
      <w:r w:rsidRPr="00DB6F6C">
        <w:rPr>
          <w:sz w:val="14"/>
        </w:rPr>
        <w:t xml:space="preserve">. Framed through this prism of an imagined traditional family ideal, </w:t>
      </w:r>
      <w:r w:rsidRPr="00A246E5">
        <w:rPr>
          <w:rStyle w:val="StyleUnderline"/>
        </w:rPr>
        <w:t>U.S. Black women’s experiences and those of other women of color are typically deemed deficient</w:t>
      </w:r>
      <w:r w:rsidRPr="00DB6F6C">
        <w:rPr>
          <w:sz w:val="14"/>
        </w:rPr>
        <w:t xml:space="preserve"> (Higginbotham 1983; Glenn 1985; Mullings 1997). Rather than trying to explain why Black women’s work and family patterns deviate from the seeming normality of the traditional family ideal, </w:t>
      </w:r>
      <w:r w:rsidRPr="00A246E5">
        <w:rPr>
          <w:rStyle w:val="StyleUnderline"/>
        </w:rPr>
        <w:t>a more fruitful approach lies in challenging the very constructs of work and family themselves</w:t>
      </w:r>
      <w:r w:rsidRPr="00DB6F6C">
        <w:rPr>
          <w:sz w:val="14"/>
        </w:rPr>
        <w:t xml:space="preserve"> (Collins 1998b). Understandings of work, like understandings of family, vary greatly depending on who controls the definitions. In the following discussion of the distinction between work and measures of self, May Madison, a participant in John Gwaltney’s study of inner-city African-Americans, alludes to the difference between work as an instrumental activity and work as something for self: One very important difference between white people and black people is that white people think you are your work. . . . Now, a black person has more sense than that because he knows that what I am doing doesn’t have anything to do with what I want to do or what I do when I am doing for myself. Now, black people think that my work is just what I have to do to get what I want. (Gwaltney 1980, 174) Ms. Madison’s perspective criticizes definitions of work that grant White men more status and human worth because they are employed in better-paid occupations. She recognizes that </w:t>
      </w:r>
      <w:r w:rsidRPr="00A246E5">
        <w:rPr>
          <w:rStyle w:val="StyleUnderline"/>
        </w:rPr>
        <w:t>work is a contested construct and that evaluating individual worth by the type of work performed is a questionable practice in systems based on race and gender inequality. Work might be better conceptualized by examining the range of work that African-American women actually perform.Work as alienated labor can be economically exploitative, physically demanding, and intellectually deadening</w:t>
      </w:r>
      <w:r w:rsidRPr="00DB6F6C">
        <w:rPr>
          <w:sz w:val="14"/>
        </w:rPr>
        <w:t xml:space="preserve">—the type of work long associated with Black women’s status as “mule.” </w:t>
      </w:r>
      <w:r w:rsidRPr="00A246E5">
        <w:rPr>
          <w:rStyle w:val="StyleUnderline"/>
        </w:rPr>
        <w:t>Alienated labor can be paid</w:t>
      </w:r>
      <w:r w:rsidRPr="00DB6F6C">
        <w:rPr>
          <w:sz w:val="14"/>
        </w:rPr>
        <w:t xml:space="preserve">—the case of Black women in domestic service, those Black women working as dishwashers, dry-cleaning assistants, cooks, and health-care assistants, as well as some professional Black women engaged in corporate mammy work; </w:t>
      </w:r>
      <w:r w:rsidRPr="00A246E5">
        <w:rPr>
          <w:rStyle w:val="StyleUnderline"/>
        </w:rPr>
        <w:t>or it can be unpaid</w:t>
      </w:r>
      <w:r w:rsidRPr="00DB6F6C">
        <w:rPr>
          <w:sz w:val="14"/>
        </w:rPr>
        <w:t xml:space="preserve">, as with the seemingly never-ending chores of many Black grandmothers and Black single mothers. But work can also be empowering and creative, even if it is physically challenging and appears to be demeaning. </w:t>
      </w:r>
      <w:r w:rsidRPr="00A246E5">
        <w:rPr>
          <w:rStyle w:val="StyleUnderline"/>
        </w:rPr>
        <w:t>Exploitative wages that Black women were allowed to keep and use for their own benefit or labor done out of love for the members of one’s family can represent such work</w:t>
      </w:r>
      <w:r w:rsidRPr="00DB6F6C">
        <w:rPr>
          <w:sz w:val="14"/>
        </w:rPr>
        <w:t>. Again, this type of work can be either paid or unpaid. What is the connection between U.S. Black women’s work both in the labor market and in African-American family networks? Addressing this question for four key historical periods in Black political economy uses this broader understanding of Black women’s work to further Black feminist analyses of U.S. Black women’s oppression.</w:t>
      </w:r>
    </w:p>
    <w:p w14:paraId="16C3920D" w14:textId="55F5FAC1" w:rsidR="00EE31C9" w:rsidRDefault="007C7672" w:rsidP="007C7672">
      <w:pPr>
        <w:pStyle w:val="Heading4"/>
      </w:pPr>
      <w:r>
        <w:t xml:space="preserve">The aff’s advocacy </w:t>
      </w:r>
      <w:r w:rsidR="00EE31C9">
        <w:t>does not provide a method for operationalizing their privilege which means their disembodied knowledge production results in apathy toward the people most directly effected by their impacts</w:t>
      </w:r>
    </w:p>
    <w:p w14:paraId="58A18EA9" w14:textId="77777777" w:rsidR="00EE31C9" w:rsidRPr="00206A6F" w:rsidRDefault="00EE31C9" w:rsidP="00EE31C9">
      <w:pPr>
        <w:pStyle w:val="Heading4"/>
      </w:pPr>
      <w:r w:rsidRPr="00206A6F">
        <w:t>We have to discuss our social locations and understand intersections before we can approach politics—the alt is a prerequisite to the aff</w:t>
      </w:r>
    </w:p>
    <w:p w14:paraId="48EACD59" w14:textId="77777777" w:rsidR="00EE31C9" w:rsidRPr="00206A6F" w:rsidRDefault="00EE31C9" w:rsidP="00EE31C9">
      <w:pPr>
        <w:rPr>
          <w:b/>
        </w:rPr>
      </w:pPr>
      <w:r w:rsidRPr="00206A6F">
        <w:rPr>
          <w:rStyle w:val="Style13ptBold"/>
        </w:rPr>
        <w:t>Youkhana 14</w:t>
      </w:r>
      <w:r w:rsidRPr="00F1090A">
        <w:rPr>
          <w:b/>
        </w:rPr>
        <w:t xml:space="preserve"> </w:t>
      </w:r>
      <w:r>
        <w:rPr>
          <w:b/>
        </w:rPr>
        <w:br/>
      </w:r>
      <w:r w:rsidRPr="00F1090A">
        <w:rPr>
          <w:sz w:val="16"/>
          <w:szCs w:val="16"/>
        </w:rPr>
        <w:t>(Eva Youkhana, Interdisciplinary Latin America Centre, University of Bonn, “A Conceptual Shift in Studies of Belonging and the Politics of Belonging ,” Social Inclusion, 2015, Volume 3, Issue 4, Pages 10-24, https://www.academia.edu/13804986/A_Conceptual_Shift_in_Studies_of_Belonging_and_the_Politics_of_Belonging)</w:t>
      </w:r>
    </w:p>
    <w:p w14:paraId="72D4B502" w14:textId="77777777" w:rsidR="00EE31C9" w:rsidRPr="00F1090A" w:rsidRDefault="00EE31C9" w:rsidP="00EE31C9">
      <w:pPr>
        <w:rPr>
          <w:rStyle w:val="StyleUnderline"/>
        </w:rPr>
      </w:pPr>
      <w:r w:rsidRPr="00F1090A">
        <w:rPr>
          <w:rStyle w:val="StyleUnderline"/>
        </w:rPr>
        <w:t>When we examine different social science definitions of belonging, we find that the concept ranges from a personal feeling, the sense of belonging to a certain group, place, or social location, to the understanding of belonging as a resource that can be used to draw social demarcations and establish border regimes, the so-called politics of belonging</w:t>
      </w:r>
      <w:r w:rsidRPr="00F1090A">
        <w:rPr>
          <w:sz w:val="16"/>
        </w:rPr>
        <w:t xml:space="preserve"> (Antonsich, 2010; Yuval-Davis, 2006, 2011) of people and groups with similar senses of belonging. </w:t>
      </w:r>
      <w:r w:rsidRPr="00F1090A">
        <w:rPr>
          <w:rStyle w:val="Emphasis"/>
        </w:rPr>
        <w:t>It is necessary first to describe the established social sci-ence definitions of belonging and move on to the poli-tics thereafter</w:t>
      </w:r>
      <w:r w:rsidRPr="00F1090A">
        <w:rPr>
          <w:sz w:val="16"/>
        </w:rPr>
        <w:t>. Ethnicity and citizenship, both concepts operational-ized by the abovementioned Research Network and used as sub-categories of belonging (cf., Albiez, Castro, Jüssen, Youkhana, 2011), are well known in various dis-ciplines and have long been discussed in social sciences and history (for ethnicity cf., Anderson, 1983; Barth, 1969; Elwert, 1989; Gabbert, 2006; Pedone, 2003; and for citizenship, Conrad &amp; Kocka, 2001; Isin &amp; Turner, 2002; Cachón Rodríguez, 2009), but belonging is still a rather new theoretical term</w:t>
      </w:r>
      <w:r w:rsidRPr="00F1090A">
        <w:rPr>
          <w:rStyle w:val="StyleUnderline"/>
        </w:rPr>
        <w:t>. Belonging has often been used interchangeably with the term identity</w:t>
      </w:r>
      <w:r w:rsidRPr="00F1090A">
        <w:rPr>
          <w:sz w:val="16"/>
        </w:rPr>
        <w:t xml:space="preserve"> (An-tonsich, 2010; Pfaff-Czarnecka, 2011), and has been used as a synonym of, or in association with, citizen-ship, </w:t>
      </w:r>
      <w:r w:rsidRPr="00F1090A">
        <w:rPr>
          <w:rStyle w:val="StyleUnderline"/>
        </w:rPr>
        <w:t>which is agreed to be an entitlement describing a contractual relationship between a person and the state</w:t>
      </w:r>
      <w:r w:rsidRPr="00F1090A">
        <w:rPr>
          <w:sz w:val="16"/>
        </w:rPr>
        <w:t xml:space="preserve"> (Antonsich, 2010, Yuval-Davis, 2011, p. 47). Be-longing has recently been conceptualized in studies of migration, in sociology, and in anthropology (Anthias, 2006, 2009; Bogner &amp; Rosenthal, 2009; Christensen, 2009; Pfaff-Czarnecka, 2011; Savage, Bagnall, &amp; Long-hurst, 2005; Social Issues Research Centre [SIRC], 2007; Yuval-Davis, 2006, 2011) in order to better understand political contestations and their ethnic (Büschges &amp; Pfaff-Czarnecka, 2007; Ströbele-Gregor, 2010; Yashar, 2005; for Africa see Lentz, 2006) 1 and religious legitimi-zations (Castells, 2002 [1997]; Haynes, 2009). With re-spect to migration studies, where belonging is increas-ingly contested </w:t>
      </w:r>
      <w:r w:rsidRPr="00F1090A">
        <w:rPr>
          <w:rFonts w:ascii="System Font Thin" w:hAnsi="System Font Thin" w:cs="System Font Thin"/>
          <w:sz w:val="16"/>
        </w:rPr>
        <w:t></w:t>
      </w:r>
      <w:r w:rsidRPr="00F1090A">
        <w:rPr>
          <w:sz w:val="16"/>
        </w:rPr>
        <w:t>et</w:t>
      </w:r>
      <w:r w:rsidRPr="00F1090A">
        <w:rPr>
          <w:rFonts w:ascii="Lantinghei TC Demibold" w:hAnsi="Lantinghei TC Demibold" w:cs="Lantinghei TC Demibold"/>
          <w:sz w:val="16"/>
        </w:rPr>
        <w:t></w:t>
      </w:r>
      <w:r w:rsidRPr="00F1090A">
        <w:rPr>
          <w:sz w:val="16"/>
        </w:rPr>
        <w:t>ee</w:t>
      </w:r>
      <w:r w:rsidRPr="00F1090A">
        <w:rPr>
          <w:rFonts w:cs="Times New Roman"/>
          <w:sz w:val="16"/>
        </w:rPr>
        <w:t>n</w:t>
      </w:r>
      <w:r w:rsidRPr="00F1090A">
        <w:rPr>
          <w:sz w:val="16"/>
        </w:rPr>
        <w:t xml:space="preserve"> a</w:t>
      </w:r>
      <w:r w:rsidRPr="00F1090A">
        <w:rPr>
          <w:rFonts w:cs="Times New Roman"/>
          <w:sz w:val="16"/>
        </w:rPr>
        <w:t>n</w:t>
      </w:r>
      <w:r w:rsidRPr="00F1090A">
        <w:rPr>
          <w:sz w:val="16"/>
        </w:rPr>
        <w:t>d a</w:t>
      </w:r>
      <w:r w:rsidRPr="00F1090A">
        <w:rPr>
          <w:rFonts w:ascii="System Font Thin" w:hAnsi="System Font Thin" w:cs="System Font Thin"/>
          <w:sz w:val="16"/>
        </w:rPr>
        <w:t></w:t>
      </w:r>
      <w:r w:rsidRPr="00F1090A">
        <w:rPr>
          <w:sz w:val="16"/>
        </w:rPr>
        <w:t>o</w:t>
      </w:r>
      <w:r w:rsidRPr="00F1090A">
        <w:rPr>
          <w:rFonts w:cs="Times New Roman"/>
          <w:sz w:val="16"/>
        </w:rPr>
        <w:t>n</w:t>
      </w:r>
      <w:r w:rsidRPr="00F1090A">
        <w:rPr>
          <w:sz w:val="16"/>
        </w:rPr>
        <w:t xml:space="preserve">g </w:t>
      </w:r>
      <w:r w:rsidRPr="00F1090A">
        <w:rPr>
          <w:rFonts w:ascii="STIXNonUnicode-Regular" w:hAnsi="STIXNonUnicode-Regular" w:cs="STIXNonUnicode-Regular"/>
          <w:sz w:val="16"/>
        </w:rPr>
        <w:t></w:t>
      </w:r>
      <w:r w:rsidRPr="00F1090A">
        <w:rPr>
          <w:sz w:val="16"/>
        </w:rPr>
        <w:t>host</w:t>
      </w:r>
      <w:r w:rsidRPr="00F1090A">
        <w:rPr>
          <w:rFonts w:ascii="Lantinghei TC Demibold" w:hAnsi="Lantinghei TC Demibold" w:cs="Lantinghei TC Demibold"/>
          <w:sz w:val="16"/>
        </w:rPr>
        <w:t></w:t>
      </w:r>
      <w:r w:rsidRPr="00F1090A">
        <w:rPr>
          <w:sz w:val="16"/>
        </w:rPr>
        <w:t xml:space="preserve"> a</w:t>
      </w:r>
      <w:r w:rsidRPr="00F1090A">
        <w:rPr>
          <w:rFonts w:cs="Times New Roman"/>
          <w:sz w:val="16"/>
        </w:rPr>
        <w:t>n</w:t>
      </w:r>
      <w:r w:rsidRPr="00F1090A">
        <w:rPr>
          <w:sz w:val="16"/>
        </w:rPr>
        <w:t xml:space="preserve">d </w:t>
      </w:r>
      <w:r w:rsidRPr="00F1090A">
        <w:rPr>
          <w:rFonts w:ascii="STIXNonUnicode-Regular" w:hAnsi="STIXNonUnicode-Regular" w:cs="STIXNonUnicode-Regular"/>
          <w:sz w:val="16"/>
        </w:rPr>
        <w:t></w:t>
      </w:r>
      <w:r w:rsidRPr="00F1090A">
        <w:rPr>
          <w:sz w:val="16"/>
        </w:rPr>
        <w:t>guest</w:t>
      </w:r>
      <w:r w:rsidRPr="00F1090A">
        <w:rPr>
          <w:rFonts w:ascii="Lantinghei TC Demibold" w:hAnsi="Lantinghei TC Demibold" w:cs="Lantinghei TC Demibold"/>
          <w:sz w:val="16"/>
        </w:rPr>
        <w:t></w:t>
      </w:r>
      <w:r w:rsidRPr="00F1090A">
        <w:rPr>
          <w:sz w:val="16"/>
        </w:rPr>
        <w:t xml:space="preserve"> </w:t>
      </w:r>
      <w:r w:rsidRPr="00F1090A">
        <w:rPr>
          <w:rFonts w:ascii="Lantinghei TC Demibold" w:hAnsi="Lantinghei TC Demibold" w:cs="Lantinghei TC Demibold"/>
          <w:sz w:val="16"/>
        </w:rPr>
        <w:t></w:t>
      </w:r>
      <w:r w:rsidRPr="00F1090A">
        <w:rPr>
          <w:sz w:val="16"/>
        </w:rPr>
        <w:t>o</w:t>
      </w:r>
      <w:r w:rsidRPr="00F1090A">
        <w:rPr>
          <w:rFonts w:ascii="System Font Thin" w:hAnsi="System Font Thin" w:cs="System Font Thin"/>
          <w:sz w:val="16"/>
        </w:rPr>
        <w:t></w:t>
      </w:r>
      <w:r w:rsidRPr="00F1090A">
        <w:rPr>
          <w:sz w:val="16"/>
        </w:rPr>
        <w:t>u</w:t>
      </w:r>
      <w:r w:rsidRPr="00F1090A">
        <w:rPr>
          <w:rFonts w:cs="Times New Roman"/>
          <w:sz w:val="16"/>
        </w:rPr>
        <w:t>n</w:t>
      </w:r>
      <w:r w:rsidRPr="00F1090A">
        <w:rPr>
          <w:sz w:val="16"/>
        </w:rPr>
        <w:t>ities, Yu</w:t>
      </w:r>
      <w:r w:rsidRPr="00F1090A">
        <w:rPr>
          <w:rFonts w:ascii="Lantinghei TC Demibold" w:hAnsi="Lantinghei TC Demibold" w:cs="Lantinghei TC Demibold"/>
          <w:sz w:val="16"/>
        </w:rPr>
        <w:t></w:t>
      </w:r>
      <w:r w:rsidRPr="00F1090A">
        <w:rPr>
          <w:sz w:val="16"/>
        </w:rPr>
        <w:t xml:space="preserve">al -Davis (2006) and Anthias (2006, 2008) have made important contributions to the theorization of belonging. </w:t>
      </w:r>
      <w:r w:rsidRPr="00F1090A">
        <w:rPr>
          <w:rStyle w:val="StyleUnderline"/>
        </w:rPr>
        <w:t>According to Yuval-Davis</w:t>
      </w:r>
      <w:r w:rsidRPr="00F1090A">
        <w:rPr>
          <w:sz w:val="16"/>
        </w:rPr>
        <w:t xml:space="preserve"> (2006, p. 199f), belonging is about a</w:t>
      </w:r>
      <w:r w:rsidRPr="00F1090A">
        <w:rPr>
          <w:rStyle w:val="StyleUnderline"/>
        </w:rPr>
        <w:t>) different social locations that emerge along different power axes and so</w:t>
      </w:r>
      <w:r w:rsidRPr="00F1090A">
        <w:rPr>
          <w:rStyle w:val="StyleUnderline"/>
          <w:rFonts w:cs="Lantinghei TC Demibold"/>
        </w:rPr>
        <w:t>c</w:t>
      </w:r>
      <w:r w:rsidRPr="00F1090A">
        <w:rPr>
          <w:rStyle w:val="StyleUnderline"/>
        </w:rPr>
        <w:t xml:space="preserve">ial </w:t>
      </w:r>
      <w:r w:rsidRPr="00F1090A">
        <w:rPr>
          <w:rStyle w:val="StyleUnderline"/>
          <w:rFonts w:cs="Lantinghei TC Demibold"/>
        </w:rPr>
        <w:t>c</w:t>
      </w:r>
      <w:r w:rsidRPr="00F1090A">
        <w:rPr>
          <w:rStyle w:val="StyleUnderline"/>
        </w:rPr>
        <w:t>atego</w:t>
      </w:r>
      <w:r w:rsidRPr="00F1090A">
        <w:rPr>
          <w:rStyle w:val="StyleUnderline"/>
          <w:rFonts w:ascii="STIXNonUnicode-Regular" w:hAnsi="STIXNonUnicode-Regular" w:cs="STIXNonUnicode-Regular"/>
        </w:rPr>
        <w:t></w:t>
      </w:r>
      <w:r w:rsidRPr="00F1090A">
        <w:rPr>
          <w:rStyle w:val="StyleUnderline"/>
        </w:rPr>
        <w:t xml:space="preserve">izations, </w:t>
      </w:r>
      <w:r w:rsidRPr="00F1090A">
        <w:rPr>
          <w:rStyle w:val="StyleUnderline"/>
          <w:rFonts w:ascii="System Font Thin" w:hAnsi="System Font Thin" w:cs="System Font Thin"/>
        </w:rPr>
        <w:t></w:t>
      </w:r>
      <w:r w:rsidRPr="00F1090A">
        <w:rPr>
          <w:rStyle w:val="StyleUnderline"/>
          <w:rFonts w:ascii="Lantinghei TC Demibold" w:hAnsi="Lantinghei TC Demibold" w:cs="Lantinghei TC Demibold"/>
        </w:rPr>
        <w:t></w:t>
      </w:r>
      <w:r w:rsidRPr="00F1090A">
        <w:rPr>
          <w:rStyle w:val="StyleUnderline"/>
        </w:rPr>
        <w:t xml:space="preserve"> indi</w:t>
      </w:r>
      <w:r w:rsidRPr="00F1090A">
        <w:rPr>
          <w:rStyle w:val="StyleUnderline"/>
          <w:rFonts w:cs="Lantinghei TC Demibold"/>
        </w:rPr>
        <w:t>v</w:t>
      </w:r>
      <w:r w:rsidRPr="00F1090A">
        <w:rPr>
          <w:rStyle w:val="StyleUnderline"/>
        </w:rPr>
        <w:t>iduals’ identifi</w:t>
      </w:r>
      <w:r w:rsidRPr="00F1090A">
        <w:rPr>
          <w:rStyle w:val="StyleUnderline"/>
          <w:rFonts w:cs="Lantinghei TC Demibold"/>
        </w:rPr>
        <w:t>c</w:t>
      </w:r>
      <w:r w:rsidRPr="00F1090A">
        <w:rPr>
          <w:rStyle w:val="StyleUnderline"/>
        </w:rPr>
        <w:t>ations and emotional attachments, and c) shared ethical and polit-ical value systems. Using an intersectional approach, belonging is defined as a dynamic process, constructed and negotiated along multiple axes of difference, such as class, race, gender, stage in life cycle, sexuality, and ability</w:t>
      </w:r>
      <w:r w:rsidRPr="00F1090A">
        <w:rPr>
          <w:sz w:val="16"/>
        </w:rPr>
        <w:t xml:space="preserve"> (Yuval-Davis, 2006, p. 200). </w:t>
      </w:r>
      <w:r w:rsidRPr="00F1090A">
        <w:rPr>
          <w:rStyle w:val="StyleUnderline"/>
        </w:rPr>
        <w:t>By locating the con-cept at the interface of different categorizations of the social and their multiple effects of producing un-belonging in the case of inequality and exclusion, the authors introduce an intersectional approach in order to better understand related social contestations. In-tersectional approaches were int roduced as a theoreti-cal and methodological perspective by feminist theo-rists in order to include women as the subject of research more systematically and to stress gender as an analytical category</w:t>
      </w:r>
      <w:r w:rsidRPr="00F1090A">
        <w:rPr>
          <w:sz w:val="16"/>
        </w:rPr>
        <w:t xml:space="preserve"> (Maj, 2013; McCall, 2005). </w:t>
      </w:r>
      <w:r w:rsidRPr="00F1090A">
        <w:rPr>
          <w:rStyle w:val="StyleUnderline"/>
        </w:rPr>
        <w:t>Yuval-Davis justifies the importance of intersectional ap- proaches by arguing that social locations of belonging are never constructed along a single power axis but re-fer to different social sections and are therefore multi- di</w:t>
      </w:r>
      <w:r w:rsidRPr="00F1090A">
        <w:rPr>
          <w:rStyle w:val="StyleUnderline"/>
          <w:rFonts w:cs="System Font Thin"/>
        </w:rPr>
        <w:t>m</w:t>
      </w:r>
      <w:r w:rsidRPr="00F1090A">
        <w:rPr>
          <w:rStyle w:val="StyleUnderline"/>
        </w:rPr>
        <w:t>ensional. To he, Intese</w:t>
      </w:r>
      <w:r w:rsidRPr="00F1090A">
        <w:rPr>
          <w:rStyle w:val="StyleUnderline"/>
          <w:rFonts w:cs="Lantinghei TC Demibold"/>
        </w:rPr>
        <w:t>c</w:t>
      </w:r>
      <w:r w:rsidRPr="00F1090A">
        <w:rPr>
          <w:rStyle w:val="StyleUnderline"/>
        </w:rPr>
        <w:t>tionalit</w:t>
      </w:r>
      <w:r>
        <w:rPr>
          <w:rStyle w:val="StyleUnderline"/>
          <w:rFonts w:ascii="System Font Thin" w:hAnsi="System Font Thin" w:cs="System Font Thin"/>
        </w:rPr>
        <w:t>y</w:t>
      </w:r>
      <w:r w:rsidRPr="00F1090A">
        <w:rPr>
          <w:rStyle w:val="StyleUnderline"/>
        </w:rPr>
        <w:t xml:space="preserve"> is a </w:t>
      </w:r>
      <w:r>
        <w:rPr>
          <w:rStyle w:val="StyleUnderline"/>
          <w:rFonts w:ascii="System Font Thin" w:hAnsi="System Font Thin" w:cs="System Font Thin"/>
        </w:rPr>
        <w:t>m</w:t>
      </w:r>
      <w:r w:rsidRPr="00F1090A">
        <w:rPr>
          <w:rStyle w:val="StyleUnderline"/>
        </w:rPr>
        <w:t>etapho</w:t>
      </w:r>
      <w:r>
        <w:rPr>
          <w:rStyle w:val="StyleUnderline"/>
        </w:rPr>
        <w:t>ri</w:t>
      </w:r>
      <w:r w:rsidRPr="00F1090A">
        <w:rPr>
          <w:rStyle w:val="StyleUnderline"/>
        </w:rPr>
        <w:t>cal term, aimed at evoking images of a road intersection, with an intermediate or contested num-ber of intersecting roads, depending on the various us-ers of the terms and how</w:t>
      </w:r>
      <w:r>
        <w:rPr>
          <w:rStyle w:val="StyleUnderline"/>
        </w:rPr>
        <w:t xml:space="preserve"> many social divisions are consid</w:t>
      </w:r>
      <w:r w:rsidRPr="00F1090A">
        <w:rPr>
          <w:rStyle w:val="StyleUnderline"/>
        </w:rPr>
        <w:t>ed in a particular intersectional analysis(</w:t>
      </w:r>
      <w:r w:rsidRPr="00F1090A">
        <w:rPr>
          <w:sz w:val="16"/>
        </w:rPr>
        <w:t>Yu</w:t>
      </w:r>
      <w:r w:rsidRPr="00F1090A">
        <w:rPr>
          <w:rFonts w:ascii="Lantinghei TC Demibold" w:hAnsi="Lantinghei TC Demibold" w:cs="Lantinghei TC Demibold"/>
          <w:sz w:val="16"/>
        </w:rPr>
        <w:t></w:t>
      </w:r>
      <w:r w:rsidRPr="00F1090A">
        <w:rPr>
          <w:sz w:val="16"/>
        </w:rPr>
        <w:t xml:space="preserve">al -Davis, 2011, p. 6). </w:t>
      </w:r>
      <w:r w:rsidRPr="00F1090A">
        <w:rPr>
          <w:rStyle w:val="StyleUnderline"/>
        </w:rPr>
        <w:t>The attr</w:t>
      </w:r>
      <w:r>
        <w:rPr>
          <w:rStyle w:val="StyleUnderline"/>
        </w:rPr>
        <w:t>action of this is its considera</w:t>
      </w:r>
      <w:r w:rsidRPr="00F1090A">
        <w:rPr>
          <w:rStyle w:val="StyleUnderline"/>
        </w:rPr>
        <w:t xml:space="preserve">tion of multiple narratives of belonging, influenced by different historical trajectories, and of social realities that are able to form senses of belonging far beyond those tied to ancestry, authenticity, and places of origin. </w:t>
      </w:r>
    </w:p>
    <w:p w14:paraId="5EBB63F1" w14:textId="77777777" w:rsidR="00EE31C9" w:rsidRPr="00EE31C9" w:rsidRDefault="00EE31C9" w:rsidP="00EE31C9"/>
    <w:p w14:paraId="2D5DBEB9" w14:textId="62C80BEB" w:rsidR="007C7672" w:rsidRPr="00DB6F6C" w:rsidRDefault="00EE31C9" w:rsidP="007C7672">
      <w:pPr>
        <w:pStyle w:val="Heading4"/>
      </w:pPr>
      <w:r>
        <w:t xml:space="preserve">The aff </w:t>
      </w:r>
      <w:r w:rsidR="007C7672">
        <w:t>assumes work relations and domesticity are mutually exclusive – this assumption perpetuates capitalist class relations and reinforces their impacts</w:t>
      </w:r>
    </w:p>
    <w:p w14:paraId="006A8412" w14:textId="77777777" w:rsidR="007C7672" w:rsidRDefault="007C7672" w:rsidP="007C7672">
      <w:r w:rsidRPr="00A246E5">
        <w:rPr>
          <w:rStyle w:val="Style13ptBold"/>
        </w:rPr>
        <w:t>Collins</w:t>
      </w:r>
      <w:r>
        <w:t xml:space="preserve">, </w:t>
      </w:r>
      <w:r w:rsidRPr="00A246E5">
        <w:rPr>
          <w:rStyle w:val="Style13ptBold"/>
        </w:rPr>
        <w:t>2010</w:t>
      </w:r>
      <w:r>
        <w:t xml:space="preserve"> – university professor of sociology at the University of Maryland. Former head of the Department of African American Studies at the University of Cincinnati, past president of the American Sociologist Association Council. (Patricia, “Work, Family and Black Women’s Oppression.” Online article, </w:t>
      </w:r>
      <w:hyperlink r:id="rId17" w:history="1">
        <w:r w:rsidRPr="007E3A89">
          <w:rPr>
            <w:rStyle w:val="Hyperlink"/>
          </w:rPr>
          <w:t>https://caringlabor.wordpress.com/2010/08/11/patricia-hill-collins-work-family-and-black-womens-oppression/</w:t>
        </w:r>
      </w:hyperlink>
      <w:r>
        <w:t xml:space="preserve"> 7.9.15)//ctb</w:t>
      </w:r>
    </w:p>
    <w:p w14:paraId="1159573F" w14:textId="77777777" w:rsidR="007C7672" w:rsidRPr="00DB6F6C" w:rsidRDefault="007C7672" w:rsidP="007C7672">
      <w:pPr>
        <w:rPr>
          <w:sz w:val="14"/>
        </w:rPr>
      </w:pPr>
      <w:r w:rsidRPr="00DB6F6C">
        <w:rPr>
          <w:rStyle w:val="StyleUnderline"/>
        </w:rPr>
        <w:t>Gender roles were similarly shaped under slavery</w:t>
      </w:r>
      <w:r w:rsidRPr="00DB6F6C">
        <w:rPr>
          <w:sz w:val="14"/>
        </w:rPr>
        <w:t xml:space="preserve">. </w:t>
      </w:r>
      <w:r w:rsidRPr="00DB6F6C">
        <w:rPr>
          <w:rStyle w:val="StyleUnderline"/>
        </w:rPr>
        <w:t>Black women generally performed the same work as men</w:t>
      </w:r>
      <w:r w:rsidRPr="00DB6F6C">
        <w:rPr>
          <w:sz w:val="14"/>
        </w:rPr>
        <w:t xml:space="preserve">. </w:t>
      </w:r>
      <w:r w:rsidRPr="00DB6F6C">
        <w:rPr>
          <w:rStyle w:val="StyleUnderline"/>
        </w:rPr>
        <w:t>This enabled them to recraft West African traditions whereby women were not limited to devalued family labor</w:t>
      </w:r>
      <w:r w:rsidRPr="00DB6F6C">
        <w:rPr>
          <w:sz w:val="14"/>
        </w:rPr>
        <w:t xml:space="preserve"> (Jones 1985; D. White 1985). However, unlike African precolonial political economies, where women’s labor benefited their lineage group and their children, under slavery neither men nor women got to keep what they produced. Under U.S. capitalism, slavery also established the racial division of labor whereby African-Americans were relegated to dirty, manual, nonintellectual jobs. Despite slavery’s burdens, African-Americans did not perceive work as the problem but, rather, the exploitation inherent in the work they performed. A saying among enslaved Africans, “It’s a poor dog that won’t wag its own tail,” alludes to popular perceptions among Blacks that Whites were lazy and did not value work as much as African-Americans themselves. </w:t>
      </w:r>
      <w:r w:rsidRPr="00DB6F6C">
        <w:rPr>
          <w:rStyle w:val="StyleUnderline"/>
        </w:rPr>
        <w:t>Black women’s work affected the organization of child care. Perceptions of motherhood as an unpaid occupation in the home comparable to paid male occupations in the public sector advanced by the traditional family ideal never became widespread among the majority of African-American women</w:t>
      </w:r>
      <w:r w:rsidRPr="00DB6F6C">
        <w:rPr>
          <w:sz w:val="14"/>
        </w:rPr>
        <w:t xml:space="preserve"> (Mullings 1997). By denying enslaved African women marriage, citizenship, and even humanity, slavery provided no social context for issues of privatized motherhood as a stay-at-home occupation. Instead, communal child-care arrangements substituted for individualized maternal care—a few women were responsible for caring for all children too young to work, and women as a group felt accountable for one another’s children (D. White 1985). </w:t>
      </w:r>
      <w:r w:rsidRPr="00DB6F6C">
        <w:rPr>
          <w:rStyle w:val="StyleUnderline"/>
        </w:rPr>
        <w:t>African-American women’s experiences as mothers have been shaped by the dominant group’s efforts to harness Black women’s sexuality and fertility to a system of capitalist exploitation. Efforts to control U.S. Black women’s reproduction were important to the maintenance of the race, class, and gender inequality characterizing the slave order in at least three ways</w:t>
      </w:r>
      <w:r w:rsidRPr="00DB6F6C">
        <w:rPr>
          <w:sz w:val="14"/>
        </w:rPr>
        <w:t xml:space="preserve">. First, </w:t>
      </w:r>
      <w:r w:rsidRPr="00DB6F6C">
        <w:rPr>
          <w:rStyle w:val="StyleUnderline"/>
        </w:rPr>
        <w:t>the biological notions of race underpinning the racial subordination of the slave system required socalled racial purity in order to be effective</w:t>
      </w:r>
      <w:r w:rsidRPr="00DB6F6C">
        <w:rPr>
          <w:sz w:val="14"/>
        </w:rPr>
        <w:t xml:space="preserve">. Since children followed the condition of their mothers, children born of enslaved Black women were slaves. Forbidding Black men to have sexual relations with White women of any social class reduced the possibility that children of African descent would be born to White mothers. Any children born of such liaisons must be seen as being the product of rape. </w:t>
      </w:r>
      <w:r w:rsidRPr="00DB6F6C">
        <w:rPr>
          <w:rStyle w:val="StyleUnderline"/>
        </w:rPr>
        <w:t>Motherhood and racism were symbolically intertwined, with controlling the sexuality and fertility of both African-American and White women essential in reproducing racialized notions of American womanhood</w:t>
      </w:r>
      <w:r w:rsidRPr="00DB6F6C">
        <w:rPr>
          <w:sz w:val="14"/>
        </w:rPr>
        <w:t xml:space="preserve"> (King 1973). Second, motherhood as an institution occupies a special place in transmitting values to children about their proper place. </w:t>
      </w:r>
      <w:r w:rsidRPr="00DB6F6C">
        <w:rPr>
          <w:rStyle w:val="StyleUnderline"/>
        </w:rPr>
        <w:t>On the one hand, a mother can foster her children’s oppression if she teaches them to believe in their own infe- riority</w:t>
      </w:r>
      <w:r w:rsidRPr="00DB6F6C">
        <w:rPr>
          <w:sz w:val="14"/>
        </w:rPr>
        <w:t xml:space="preserve">. </w:t>
      </w:r>
      <w:r w:rsidRPr="00DB6F6C">
        <w:rPr>
          <w:rStyle w:val="StyleUnderline"/>
        </w:rPr>
        <w:t>On the other hand, the relationship between mothers and children can serve as a private sphere in which cultures of resistance and everyday forms of resistance are learned</w:t>
      </w:r>
      <w:r w:rsidRPr="00DB6F6C">
        <w:rPr>
          <w:sz w:val="14"/>
        </w:rPr>
        <w:t xml:space="preserve"> (Scott 1985). When Black slave mothers taught their children to trust their own self-definitions and value themselves, they offered a powerful tool for resisting oppression. Finally, </w:t>
      </w:r>
      <w:r w:rsidRPr="00DB6F6C">
        <w:rPr>
          <w:rStyle w:val="StyleUnderline"/>
        </w:rPr>
        <w:t>controlling Black women’s reproduction was essential to the creation and perpetuation of capitalist class relations</w:t>
      </w:r>
      <w:r w:rsidRPr="00DB6F6C">
        <w:rPr>
          <w:sz w:val="14"/>
        </w:rPr>
        <w:t xml:space="preserve">. Slavery benefited certain segments of the U.S. population by economically exploiting others. As Black feminist intellectual Frances Ellen Watkins Harper argued, “How can we pamper our appetites upon luxuries drawn from reluctant fingers. Oh, could slavery exist long if it did not sit on a commercial throne?” (Sterling 1984, 160). Under such a system in which the control of property is fundamental, enslaved African women were valuable commodities (Williams 1991). </w:t>
      </w:r>
      <w:r w:rsidRPr="00DB6F6C">
        <w:rPr>
          <w:rStyle w:val="StyleUnderline"/>
        </w:rPr>
        <w:t>Slaveowners controlled Black women’s labor and commodified Black women’s bodies as units of capital. Moreover, as mothers, Black women’s fertility produced the children who increased their owner’s property and labor force</w:t>
      </w:r>
      <w:r w:rsidRPr="00DB6F6C">
        <w:rPr>
          <w:sz w:val="14"/>
        </w:rPr>
        <w:t xml:space="preserve"> (Davis 1981; Burnham 1987).</w:t>
      </w:r>
    </w:p>
    <w:p w14:paraId="2B74C1EA" w14:textId="77777777" w:rsidR="007C7672" w:rsidRPr="00DB6F6C" w:rsidRDefault="007C7672" w:rsidP="007C7672">
      <w:pPr>
        <w:pStyle w:val="Heading4"/>
      </w:pPr>
      <w:r>
        <w:t xml:space="preserve">An integral part of the workforce, black women are subjected to dependence on the state at guarantee of mistreatment yet they are ignored </w:t>
      </w:r>
    </w:p>
    <w:p w14:paraId="393FEB90" w14:textId="77777777" w:rsidR="007C7672" w:rsidRDefault="007C7672" w:rsidP="007C7672">
      <w:r w:rsidRPr="00A246E5">
        <w:rPr>
          <w:rStyle w:val="Style13ptBold"/>
        </w:rPr>
        <w:t>Collins</w:t>
      </w:r>
      <w:r>
        <w:t xml:space="preserve">, </w:t>
      </w:r>
      <w:r>
        <w:rPr>
          <w:rStyle w:val="Style13ptBold"/>
        </w:rPr>
        <w:t>20</w:t>
      </w:r>
      <w:r w:rsidRPr="00A246E5">
        <w:rPr>
          <w:rStyle w:val="Style13ptBold"/>
        </w:rPr>
        <w:t>0</w:t>
      </w:r>
      <w:r>
        <w:rPr>
          <w:rStyle w:val="Style13ptBold"/>
        </w:rPr>
        <w:t>2</w:t>
      </w:r>
      <w:r>
        <w:t xml:space="preserve"> – university professor of sociology at the University of Maryland. Former head of the Department of African American Studies at the University of Cincinnati, past president of the American Sociologist Association Council. (Patricia, “Work, Family and Black Women’s Oppression.” Online article, </w:t>
      </w:r>
      <w:hyperlink r:id="rId18" w:history="1">
        <w:r w:rsidRPr="007E3A89">
          <w:rPr>
            <w:rStyle w:val="Hyperlink"/>
          </w:rPr>
          <w:t>https://caringlabor.wordpress.com/2010/08/11/patricia-hill-collins-work-family-and-black-womens-oppression/</w:t>
        </w:r>
      </w:hyperlink>
      <w:r>
        <w:t xml:space="preserve"> 7.9.15)//ctb</w:t>
      </w:r>
    </w:p>
    <w:p w14:paraId="643CC253" w14:textId="77777777" w:rsidR="007C7672" w:rsidRPr="00CB4DFB" w:rsidRDefault="007C7672" w:rsidP="007C7672">
      <w:pPr>
        <w:rPr>
          <w:sz w:val="14"/>
        </w:rPr>
      </w:pPr>
      <w:r w:rsidRPr="00DB6F6C">
        <w:rPr>
          <w:rStyle w:val="StyleUnderline"/>
        </w:rPr>
        <w:t>Black women who work yet remain poor form an important segment of the Black working class</w:t>
      </w:r>
      <w:r w:rsidRPr="00CB4DFB">
        <w:rPr>
          <w:sz w:val="14"/>
        </w:rPr>
        <w:t xml:space="preserve">. Labor market trends as well as changes in federal policies toward the poor have left this group economically marginalized (Zinn 1989). Ironically, gender differences in the jobs held by working-poor Black women and men are becoming less pronounced. </w:t>
      </w:r>
      <w:r w:rsidRPr="00DB6F6C">
        <w:rPr>
          <w:rStyle w:val="StyleUnderline"/>
        </w:rPr>
        <w:t>On average, approximately one-third of Black women and men who find employment work in jobs characterized by low wages, job instability, and poor working conditions. These jobs are growing rapidly, spurred by the increasing need for cooks, waitresses, waiters, laundry workers, health aides, and domestic servants to service the needs of affluent middle- class families</w:t>
      </w:r>
      <w:r w:rsidRPr="00CB4DFB">
        <w:rPr>
          <w:sz w:val="14"/>
        </w:rPr>
        <w:t xml:space="preserve">. While plentiful, </w:t>
      </w:r>
      <w:r w:rsidRPr="00DB6F6C">
        <w:rPr>
          <w:rStyle w:val="StyleUnderline"/>
        </w:rPr>
        <w:t>these jobs are mostly in neighborhoods far from the inner-city communities where poor Black women live.</w:t>
      </w:r>
      <w:r w:rsidRPr="00CB4DFB">
        <w:rPr>
          <w:sz w:val="14"/>
        </w:rPr>
        <w:t xml:space="preserve"> Moreover, </w:t>
      </w:r>
      <w:r w:rsidRPr="00DB6F6C">
        <w:rPr>
          <w:rStyle w:val="StyleUnderline"/>
        </w:rPr>
        <w:t>few of these jobs offer the wages, stability, or advancement potential of disappearing manufacturing jobs</w:t>
      </w:r>
      <w:r w:rsidRPr="00CB4DFB">
        <w:rPr>
          <w:sz w:val="14"/>
        </w:rPr>
        <w:t xml:space="preserve">. The </w:t>
      </w:r>
      <w:r w:rsidRPr="00DB6F6C">
        <w:rPr>
          <w:rStyle w:val="Emphasis"/>
        </w:rPr>
        <w:t>work performed by employed poor Black women resembles duties long associated with domestic service</w:t>
      </w:r>
      <w:r w:rsidRPr="00CB4DFB">
        <w:rPr>
          <w:sz w:val="14"/>
        </w:rPr>
        <w:t xml:space="preserve">. During prior eras, domestic service was confined to private households. In contrast, contemporary cooking, cleaning, nursing, and child care have been routinized and decentralized in an array of fastfood restaurants, cleaning services, day-care centers, and service establishments. Black women perform similar work, but in different settings. </w:t>
      </w:r>
      <w:r w:rsidRPr="00DB6F6C">
        <w:rPr>
          <w:rStyle w:val="StyleUnderline"/>
        </w:rPr>
        <w:t>The location may have changed, but the work has not</w:t>
      </w:r>
      <w:r w:rsidRPr="00CB4DFB">
        <w:rPr>
          <w:sz w:val="14"/>
        </w:rPr>
        <w:t xml:space="preserve">. Moreover, the </w:t>
      </w:r>
      <w:r w:rsidRPr="00DB6F6C">
        <w:rPr>
          <w:rStyle w:val="StyleUnderline"/>
        </w:rPr>
        <w:t>treatment of Black women resembles the interpersonal relations of domination reminiscent of domestic work</w:t>
      </w:r>
      <w:r w:rsidRPr="00CB4DFB">
        <w:rPr>
          <w:sz w:val="14"/>
        </w:rPr>
        <w:t>. Mabel Lincoln, an inner-city resident, describes how the world looks to her as a working woman</w:t>
      </w:r>
      <w:r w:rsidRPr="00CB4DFB">
        <w:rPr>
          <w:rStyle w:val="StyleUnderline"/>
        </w:rPr>
        <w:t>: If you are a woman slinging somebody else’s hash and busting somebody else’s suds or doing whatsoever you might do to keep yourself from being a tramp or a willing slave, you will be called out of your name and asked out of your clothes. In this world most people will take whatever they think you can give. It don’t matter whether they want it or not, whether they need it or not, or how wrong it is for them to ask for it</w:t>
      </w:r>
      <w:r w:rsidRPr="00CB4DFB">
        <w:rPr>
          <w:sz w:val="14"/>
        </w:rPr>
        <w:t xml:space="preserve">. (Gwaltney 1980, 68) </w:t>
      </w:r>
      <w:r w:rsidRPr="00CB4DFB">
        <w:rPr>
          <w:rStyle w:val="StyleUnderline"/>
        </w:rPr>
        <w:t>Many Black women turn to the informal labor market and to government transfer payments to avoid being called out of their names and asked out of their clothes. Many Black women over age 16 are not employed, in many cases because they cannot find jobs, because they are in school, have children to care for, are retired, or are in poor health</w:t>
      </w:r>
      <w:r w:rsidRPr="00CB4DFB">
        <w:rPr>
          <w:sz w:val="14"/>
        </w:rPr>
        <w:t xml:space="preserve">. </w:t>
      </w:r>
      <w:r w:rsidRPr="00CB4DFB">
        <w:rPr>
          <w:rStyle w:val="StyleUnderline"/>
        </w:rPr>
        <w:t>A considerable proportion support themselves through varying combinations of low-wage jobs and government transfer payments</w:t>
      </w:r>
      <w:r w:rsidRPr="00CB4DFB">
        <w:rPr>
          <w:sz w:val="14"/>
        </w:rPr>
        <w:t xml:space="preserve">. The employment vulnerability of working-class African-Americans in the post–World War II political economy, the relative employment equality of poor Black women and men, and the gender-specific patterns of dependence on the informal economy all have substantial implications for U.S. Black women who find themselves among the working poor. One effect has been the growth of families maintained by Black single mothers. As the testimonies of numerous African-Americans raised by their mothers suggest, such families are not inherently a problem. Rather, </w:t>
      </w:r>
      <w:r w:rsidRPr="00CB4DFB">
        <w:rPr>
          <w:rStyle w:val="StyleUnderline"/>
        </w:rPr>
        <w:t>the alarming trend is the persistent poverty of African- American women and children living in such households</w:t>
      </w:r>
      <w:r w:rsidRPr="00CB4DFB">
        <w:rPr>
          <w:sz w:val="14"/>
        </w:rPr>
        <w:t xml:space="preserve"> (Dickerson 1995a). </w:t>
      </w:r>
      <w:r w:rsidRPr="00CB4DFB">
        <w:rPr>
          <w:rStyle w:val="StyleUnderline"/>
        </w:rPr>
        <w:t>The increase in unmarried Black adolescent parents is only one indication of the effects that changes in the broader political economy are having on work and family patterns not just of poor Black women but of many other segments of the U.S. population</w:t>
      </w:r>
      <w:r w:rsidRPr="00CB4DFB">
        <w:rPr>
          <w:sz w:val="14"/>
        </w:rPr>
        <w:t>. Rates of adolescent pregnancy are actually decreasing among young Black women. The real change has been a parallel decrease in marital rates of Black adolescents, a decision linked directly to how Black teens perceive opportunities to support and sustain independent households. A sizable proportion of families maintained by Black single women are created by unmarried adolescent mothers. This decline in marital rates, a post–World War II trend that accelerated after 1960, is part of changes in African-American community structures overall (Wilson 1987). The communal child-care networks of the slave era, the extended family arrangements of the rural South, and the cooperative family networks of prior eras of Black urban migration have eroded. These shifts portend major problems for African-American women and point to a continuation of Black women’s oppression, but structured through new institutional arrangements. The effects of these changes are convincingly demonstrated in Ladner and Gourdine’s (1984) replication study of Tomorrow’s Tomorrow, Joyce Ladner’s (1972) study of Black female adolescents. The earlier investigation examined poor Black teenage girls’ values toward motherhood and Black womanhood. The girls in the original study encountered the common experiences of urban poverty— they became mothers quite young, lived in substandard housing, attended inferior schools, and generally had to grow up quickly in order to survive. But despite the harshness of their environments, the girls in the earlier sample still “had high hopes and dreams that their futures would be positive and productive” (Ladner and Gourdine 1984, 24). The findings from the replication study are quite different. Ladner and Gourdine maintain that “</w:t>
      </w:r>
      <w:r w:rsidRPr="00CB4DFB">
        <w:rPr>
          <w:rStyle w:val="StyleUnderline"/>
        </w:rPr>
        <w:t>the assessments the teenagers and their mothers made of the socioeconomic conditions and their futures are harsher and bleaker than a similar population a generation ago</w:t>
      </w:r>
      <w:r w:rsidRPr="00CB4DFB">
        <w:rPr>
          <w:sz w:val="14"/>
        </w:rPr>
        <w:t xml:space="preserve">” (p. 24). In talking with young grandmothers, all of whom looked older than they were even though the majority were in their 30s and the youngest was age 29, Ladner and Gourdine found that all became single parents through divorce or had never married. The strong Black grandmothers of prior generations were not in evidence. Instead, Ladner and Gourdine found that these young grandmothers complained about their own unmet emotional and social needs. They appeared to feel “powerless in coping with the demands made by their children. They comment frequently that their children show them no respect, do not listen to their advice, and place little value on their role as parents” (p. 23). Sociologist Elaine Bell Kaplan’s important (1997) study of 32 teen mothers and adult women who were once teen mothers reports similar findings. By the 1980s, reports Kaplan, so many young Black girls were “pushing strollers around inner-city neighborhoods that they became an integral part of both the reality and the myth concerning the sexuality of Black underclass culture” (p. xx). </w:t>
      </w:r>
      <w:r w:rsidRPr="00CB4DFB">
        <w:rPr>
          <w:rStyle w:val="StyleUnderline"/>
        </w:rPr>
        <w:t>Kaplan describes a threadbare, overstretched Black extended family system where Black mothers could not support the emotional needs of their daughters. In the absence of support, teenagers got pregnant and decided to keep their babies</w:t>
      </w:r>
      <w:r w:rsidRPr="00CB4DFB">
        <w:rPr>
          <w:sz w:val="14"/>
        </w:rPr>
        <w:t xml:space="preserve">. Just at a point in life when young Black girls most needed affection, </w:t>
      </w:r>
      <w:r w:rsidRPr="00CB4DFB">
        <w:rPr>
          <w:rStyle w:val="StyleUnderline"/>
        </w:rPr>
        <w:t>many felt unloved by their mothers, ignored by their schools, and rejected by their fathers and boyfriends</w:t>
      </w:r>
      <w:r w:rsidRPr="00CB4DFB">
        <w:rPr>
          <w:sz w:val="14"/>
        </w:rPr>
        <w:t xml:space="preserve">. The girls’ mothers had their own needs. </w:t>
      </w:r>
      <w:r w:rsidRPr="00CB4DFB">
        <w:rPr>
          <w:rStyle w:val="StyleUnderline"/>
        </w:rPr>
        <w:t>Often in poor health, anxious, distracted, and generally worn down by the struggle to raise their families in harsh urban neighborhoods, mothers routinely saw their daughters’ pregnancies as one more responsibility for them to bear</w:t>
      </w:r>
      <w:r w:rsidRPr="00CB4DFB">
        <w:rPr>
          <w:sz w:val="14"/>
        </w:rPr>
        <w:t>.</w:t>
      </w:r>
    </w:p>
    <w:p w14:paraId="7B3A1FB9" w14:textId="77777777" w:rsidR="00EE31C9" w:rsidRPr="00FF72AC" w:rsidRDefault="00EE31C9" w:rsidP="00EE31C9">
      <w:pPr>
        <w:pStyle w:val="Heading4"/>
        <w:rPr>
          <w:rFonts w:ascii="Segoe UI" w:hAnsi="Segoe UI"/>
          <w:sz w:val="12"/>
          <w:szCs w:val="12"/>
        </w:rPr>
      </w:pPr>
      <w:r w:rsidRPr="00FF72AC">
        <w:t>Queer bodies that fall outside the heteronormative relationships face structural violence through institutionalized homophobia. </w:t>
      </w:r>
    </w:p>
    <w:p w14:paraId="7FDFED1F" w14:textId="77777777" w:rsidR="00EE31C9" w:rsidRPr="007A561E" w:rsidRDefault="00EE31C9" w:rsidP="00EE31C9">
      <w:pPr>
        <w:spacing w:after="0" w:line="240" w:lineRule="auto"/>
        <w:textAlignment w:val="baseline"/>
        <w:rPr>
          <w:rStyle w:val="Style13ptBold"/>
        </w:rPr>
      </w:pPr>
      <w:r w:rsidRPr="007A561E">
        <w:rPr>
          <w:rStyle w:val="Style13ptBold"/>
        </w:rPr>
        <w:t>Price ’12 </w:t>
      </w:r>
    </w:p>
    <w:p w14:paraId="4C98B446" w14:textId="77777777" w:rsidR="00EE31C9" w:rsidRPr="00FF72AC" w:rsidRDefault="00EE31C9" w:rsidP="00EE31C9">
      <w:pPr>
        <w:spacing w:after="0" w:line="240" w:lineRule="auto"/>
        <w:textAlignment w:val="baseline"/>
        <w:rPr>
          <w:rFonts w:ascii="Segoe UI" w:eastAsia="Times New Roman" w:hAnsi="Segoe UI" w:cs="Segoe UI"/>
          <w:sz w:val="12"/>
          <w:szCs w:val="12"/>
        </w:rPr>
      </w:pPr>
      <w:r w:rsidRPr="00FF72AC">
        <w:rPr>
          <w:rFonts w:eastAsia="Times New Roman" w:cs="Segoe UI"/>
        </w:rPr>
        <w:t>(Joshua M. Associate professor of sociology at Binghamton University, “Structural Violence: Hidden Brutality in the Lives of Women” Sep. 17, 2012, pp, 96) Nikpreet. </w:t>
      </w:r>
    </w:p>
    <w:p w14:paraId="0DA23996" w14:textId="1948BE91" w:rsidR="007C7672" w:rsidRPr="007C7672" w:rsidRDefault="00EE31C9" w:rsidP="00EE31C9">
      <w:r w:rsidRPr="00FF72AC">
        <w:rPr>
          <w:rFonts w:eastAsia="Times New Roman" w:cs="Segoe UI"/>
        </w:rPr>
        <w:t>As a lawyer," writes Sandra Lundy,"I know from experience that </w:t>
      </w:r>
      <w:r w:rsidRPr="00FF72AC">
        <w:rPr>
          <w:rFonts w:eastAsia="Times New Roman" w:cs="Segoe UI"/>
          <w:u w:val="single"/>
        </w:rPr>
        <w:t>litigating openly queer cases in civil court is never easy.</w:t>
      </w:r>
      <w:r w:rsidRPr="00FF72AC">
        <w:rPr>
          <w:rFonts w:eastAsia="Times New Roman" w:cs="Segoe UI"/>
        </w:rPr>
        <w:t> You can be sure that somehow, somewhere, when you least expect it, homophobia will rear its ugly head in the courtroom, derailing your arguments, upsetting your client, making it impossible to be heard" (1999, 43). </w:t>
      </w:r>
      <w:r w:rsidRPr="00FF72AC">
        <w:rPr>
          <w:rFonts w:eastAsia="Times New Roman" w:cs="Segoe UI"/>
          <w:u w:val="single"/>
        </w:rPr>
        <w:t>"</w:t>
      </w:r>
      <w:r w:rsidRPr="00FF72AC">
        <w:rPr>
          <w:rFonts w:eastAsia="Times New Roman" w:cs="Segoe UI"/>
          <w:u w:val="single"/>
          <w:shd w:val="clear" w:color="auto" w:fill="00FFFF"/>
        </w:rPr>
        <w:t>Given how difficult it is for our queer people to be treated well in the civil justice system</w:t>
      </w:r>
      <w:r w:rsidRPr="00FF72AC">
        <w:rPr>
          <w:rFonts w:eastAsia="Times New Roman" w:cs="Segoe UI"/>
          <w:u w:val="single"/>
        </w:rPr>
        <w:t>, particularly when they seek relief from abusive partners, I understand why </w:t>
      </w:r>
      <w:r w:rsidRPr="00FF72AC">
        <w:rPr>
          <w:rFonts w:eastAsia="Times New Roman" w:cs="Segoe UI"/>
          <w:u w:val="single"/>
          <w:shd w:val="clear" w:color="auto" w:fill="00FFFF"/>
        </w:rPr>
        <w:t>some in our community urge queer people to bypass the court system entirely</w:t>
      </w:r>
      <w:r w:rsidRPr="00FF72AC">
        <w:rPr>
          <w:rFonts w:eastAsia="Times New Roman" w:cs="Segoe UI"/>
          <w:u w:val="single"/>
        </w:rPr>
        <w:t> and instead bring issues of abuse to friends, private mediators, and counselors</w:t>
      </w:r>
      <w:r w:rsidRPr="00FF72AC">
        <w:rPr>
          <w:rFonts w:eastAsia="Times New Roman" w:cs="Segoe UI"/>
        </w:rPr>
        <w:t>" (Lundy 1999, 44-45). Nevertheless, Lundy concludes that on balance the court's protections and ability to enforce the law are important. She urges lesbians who face abuse to take their cases to court. Another way of framing her situation is in terms of a vicious either/or. </w:t>
      </w:r>
      <w:r w:rsidRPr="00FF72AC">
        <w:rPr>
          <w:rFonts w:eastAsia="Times New Roman" w:cs="Segoe UI"/>
          <w:u w:val="single"/>
          <w:shd w:val="clear" w:color="auto" w:fill="00FFFF"/>
        </w:rPr>
        <w:t>Women who face forms of violence that fall outside the conventions of domestic heterosexual relationships</w:t>
      </w:r>
      <w:r w:rsidRPr="00FF72AC">
        <w:rPr>
          <w:rFonts w:eastAsia="Times New Roman" w:cs="Segoe UI"/>
          <w:u w:val="single"/>
        </w:rPr>
        <w:t> often face the either/or of being considered essentially the same or fundamentally different from other women.</w:t>
      </w:r>
      <w:r w:rsidRPr="00FF72AC">
        <w:rPr>
          <w:rFonts w:eastAsia="Times New Roman" w:cs="Segoe UI"/>
        </w:rPr>
        <w:t> If they are the same, then they fit the solutions that the courts come up with or that the shelters offer. They fit the psychological models and the warning signs of abuse. However, </w:t>
      </w:r>
      <w:r w:rsidRPr="00FF72AC">
        <w:rPr>
          <w:rFonts w:eastAsia="Times New Roman" w:cs="Segoe UI"/>
          <w:u w:val="single"/>
        </w:rPr>
        <w:t>if their lives do not conform to the imagined model, then they </w:t>
      </w:r>
      <w:r w:rsidRPr="00FF72AC">
        <w:rPr>
          <w:rFonts w:eastAsia="Times New Roman" w:cs="Segoe UI"/>
          <w:u w:val="single"/>
          <w:shd w:val="clear" w:color="auto" w:fill="00FFFF"/>
        </w:rPr>
        <w:t>are outside of the ambit of shelters, the courts, or other places of refuge or redress</w:t>
      </w:r>
      <w:r w:rsidRPr="00FF72AC">
        <w:rPr>
          <w:rFonts w:eastAsia="Times New Roman" w:cs="Segoe UI"/>
          <w:u w:val="single"/>
        </w:rPr>
        <w:t> for (some) heterosexual women. </w:t>
      </w:r>
      <w:r w:rsidRPr="00FF72AC">
        <w:rPr>
          <w:rFonts w:eastAsia="Times New Roman" w:cs="Segoe UI"/>
          <w:u w:val="single"/>
          <w:shd w:val="clear" w:color="auto" w:fill="00FFFF"/>
        </w:rPr>
        <w:t>Sometimes they can go to those places, but there they face a set of presuppositions that simplify them and their identity</w:t>
      </w:r>
      <w:r w:rsidRPr="00FF72AC">
        <w:rPr>
          <w:rFonts w:eastAsia="Times New Roman" w:cs="Segoe UI"/>
        </w:rPr>
        <w:t>, the spaces they must traverse, the people to whom they matter or who matter to them, and those spaces regard them as conforming to an abstract sameness with any other—all other—battered woman. They face the either/or when structural or stare violence is taken out of the equation. When violence is structural or institutional, then women either look the same as other battered women, or they are unrecognizable as battered. </w:t>
      </w:r>
      <w:r w:rsidRPr="00FF72AC">
        <w:rPr>
          <w:rFonts w:eastAsia="Times New Roman" w:cs="Segoe UI"/>
          <w:u w:val="single"/>
        </w:rPr>
        <w:t>Homophobia is a form of structural violence</w:t>
      </w:r>
      <w:r w:rsidRPr="00FF72AC">
        <w:rPr>
          <w:rFonts w:eastAsia="Times New Roman" w:cs="Segoe UI"/>
        </w:rPr>
        <w:t>. </w:t>
      </w:r>
      <w:r w:rsidRPr="00FF72AC">
        <w:rPr>
          <w:rFonts w:eastAsia="Times New Roman" w:cs="Segoe UI"/>
          <w:u w:val="single"/>
          <w:shd w:val="clear" w:color="auto" w:fill="00FFFF"/>
        </w:rPr>
        <w:t>Stare violence is in evidence when that homophobia is institutionalized in such a way that to identify as a lesbian is to run risks.</w:t>
      </w:r>
      <w:r w:rsidRPr="00FF72AC">
        <w:rPr>
          <w:rFonts w:eastAsia="Times New Roman" w:cs="Segoe UI"/>
          <w:u w:val="single"/>
        </w:rPr>
        <w:t> In this case, lesbians (and gay men) fit awkwardly in the traditional schema of partner battering </w:t>
      </w:r>
      <w:r w:rsidRPr="00FF72AC">
        <w:rPr>
          <w:rFonts w:eastAsia="Times New Roman" w:cs="Segoe UI"/>
        </w:rPr>
        <w:t>(see Lundy 1993). Inside the marriage contract, tools exist, such as orders of protection, to reorganize the relationship. </w:t>
      </w:r>
      <w:r w:rsidRPr="00FF72AC">
        <w:rPr>
          <w:rFonts w:eastAsia="Times New Roman" w:cs="Segoe UI"/>
          <w:u w:val="single"/>
        </w:rPr>
        <w:t>The lack of a marriage contract has historically marked an absence of a technique for thinking conceptually</w:t>
      </w:r>
      <w:r w:rsidRPr="00FF72AC">
        <w:rPr>
          <w:rFonts w:eastAsia="Times New Roman" w:cs="Segoe UI"/>
        </w:rPr>
        <w:t>. </w:t>
      </w:r>
      <w:r w:rsidRPr="00FF72AC">
        <w:rPr>
          <w:rFonts w:eastAsia="Times New Roman" w:cs="Segoe UI"/>
          <w:u w:val="single"/>
          <w:shd w:val="clear" w:color="auto" w:fill="00FFFF"/>
        </w:rPr>
        <w:t>Certain kinds of violence are harder to conceive for the popular imagination. And this is a way in which structural violence works indirectly: in the maintenance of silences, in the evasion of unthinkable</w:t>
      </w:r>
    </w:p>
    <w:p w14:paraId="4532EF42" w14:textId="77777777" w:rsidR="00BD7C50" w:rsidRDefault="00BD7C50" w:rsidP="00BD7C50">
      <w:pPr>
        <w:pStyle w:val="Heading4"/>
      </w:pPr>
      <w:r>
        <w:t>[Personal narrative/performance]</w:t>
      </w:r>
    </w:p>
    <w:p w14:paraId="4E118B1F" w14:textId="77777777" w:rsidR="00BD7C50" w:rsidRPr="00870C12" w:rsidRDefault="00BD7C50" w:rsidP="00BD7C50"/>
    <w:p w14:paraId="1212FD6E" w14:textId="77777777" w:rsidR="00BD7C50" w:rsidRPr="007A561E" w:rsidRDefault="00BD7C50" w:rsidP="00BD7C50">
      <w:pPr>
        <w:pStyle w:val="Heading4"/>
      </w:pPr>
      <w:r w:rsidRPr="007A561E">
        <w:t xml:space="preserve">We embrace radical healing, in which members of the community come together to voice their struggles with dominant power-this dialogic method is a step toward rebuilding the wellness of our community through fostering hope for the future, empowering individuals, and establishing a love of the self that is a prerequisite to collective resistance. </w:t>
      </w:r>
    </w:p>
    <w:p w14:paraId="7D911E47" w14:textId="77777777" w:rsidR="00BD7C50" w:rsidRPr="007A561E" w:rsidRDefault="00BD7C50" w:rsidP="00BD7C50">
      <w:pPr>
        <w:rPr>
          <w:b/>
          <w:szCs w:val="22"/>
        </w:rPr>
      </w:pPr>
      <w:r w:rsidRPr="007A561E">
        <w:rPr>
          <w:rStyle w:val="Style13ptBold"/>
        </w:rPr>
        <w:t>Ginwright in ’10</w:t>
      </w:r>
      <w:r>
        <w:rPr>
          <w:rStyle w:val="Style13ptBold"/>
          <w:sz w:val="22"/>
          <w:szCs w:val="22"/>
        </w:rPr>
        <w:t xml:space="preserve"> </w:t>
      </w:r>
      <w:r>
        <w:rPr>
          <w:rStyle w:val="Style13ptBold"/>
          <w:sz w:val="22"/>
          <w:szCs w:val="22"/>
        </w:rPr>
        <w:br/>
      </w:r>
      <w:r>
        <w:rPr>
          <w:rStyle w:val="Style13ptBold"/>
          <w:b w:val="0"/>
          <w:sz w:val="16"/>
          <w:szCs w:val="16"/>
        </w:rPr>
        <w:t xml:space="preserve">(Shawn, Associate Professor of Africana Studies at San Francisco State University. </w:t>
      </w:r>
      <w:r>
        <w:rPr>
          <w:rStyle w:val="Style13ptBold"/>
          <w:b w:val="0"/>
          <w:i/>
          <w:sz w:val="16"/>
          <w:szCs w:val="16"/>
        </w:rPr>
        <w:t xml:space="preserve">Peace out to revolution! Activism among African American youth: An argument for radical healing. </w:t>
      </w:r>
      <w:r>
        <w:rPr>
          <w:rStyle w:val="Style13ptBold"/>
          <w:b w:val="0"/>
          <w:sz w:val="16"/>
          <w:szCs w:val="16"/>
        </w:rPr>
        <w:t>Published in Young Nordic Journal of Youth Research by SAGE Publications in 2010. Accessed on SAGE Journals.)</w:t>
      </w:r>
    </w:p>
    <w:p w14:paraId="43438846" w14:textId="77777777" w:rsidR="00BD7C50" w:rsidRPr="00A67ED4" w:rsidRDefault="00BD7C50" w:rsidP="00BD7C50">
      <w:r w:rsidRPr="00E31702">
        <w:rPr>
          <w:rStyle w:val="StyleUnderline"/>
        </w:rPr>
        <w:t>I shift from social disorganization of youth behaviour</w:t>
      </w:r>
      <w:r w:rsidRPr="002B4E60">
        <w:rPr>
          <w:sz w:val="16"/>
        </w:rPr>
        <w:t xml:space="preserve"> </w:t>
      </w:r>
      <w:r w:rsidRPr="00142F6A">
        <w:rPr>
          <w:rStyle w:val="StyleUnderline"/>
        </w:rPr>
        <w:t>and</w:t>
      </w:r>
      <w:r w:rsidRPr="002B4E60">
        <w:rPr>
          <w:sz w:val="16"/>
        </w:rPr>
        <w:t xml:space="preserve"> borrow from the works of Janelle Dance (2002), Joyce West Stevens (2002) and Janie Ward (1995; 2000) who not only </w:t>
      </w:r>
      <w:r w:rsidRPr="00142F6A">
        <w:rPr>
          <w:rStyle w:val="StyleUnderline"/>
        </w:rPr>
        <w:t xml:space="preserve">acknowledge the constraints of urban poverty and structural marginalization, but </w:t>
      </w:r>
      <w:r w:rsidRPr="00BD7C50">
        <w:rPr>
          <w:rStyle w:val="StyleUnderline"/>
        </w:rPr>
        <w:t>also create space to better understand how black youth navigate, develop meaning and resist social marginalization</w:t>
      </w:r>
      <w:r w:rsidRPr="00BD7C50">
        <w:rPr>
          <w:sz w:val="16"/>
        </w:rPr>
        <w:t xml:space="preserve">. Dance (2002) accurately comments on what she titled, the scholarly gaze on black life: ‘... </w:t>
      </w:r>
      <w:r w:rsidRPr="00BD7C50">
        <w:rPr>
          <w:rStyle w:val="StyleUnderline"/>
        </w:rPr>
        <w:t>in clarifying the structural factors that lie beyond the control of individual Black Americans, these sociologists unwittingly suggest that Blacks are controlled by these forces, when the mean to convey that Black are constrained, sometimes severely, by structural forces’</w:t>
      </w:r>
      <w:r w:rsidRPr="00BD7C50">
        <w:rPr>
          <w:sz w:val="16"/>
        </w:rPr>
        <w:t xml:space="preserve"> (p. 27). </w:t>
      </w:r>
      <w:r w:rsidRPr="00BD7C50">
        <w:rPr>
          <w:rStyle w:val="StyleUnderline"/>
        </w:rPr>
        <w:t>This perspective leaves greater room for agency or the capacity for people to act and respond to sociocultural forces in ways that contribute collective well- being</w:t>
      </w:r>
      <w:r w:rsidRPr="00BD7C50">
        <w:rPr>
          <w:sz w:val="16"/>
        </w:rPr>
        <w:t xml:space="preserve">. This approach examines assets in neighbourhoods and families and how institutions support youth as they confront daily problems. Additionally, </w:t>
      </w:r>
      <w:r w:rsidRPr="00BD7C50">
        <w:rPr>
          <w:rStyle w:val="StyleUnderline"/>
        </w:rPr>
        <w:t xml:space="preserve">this approach provides us with an opportunity to conceptualize the conditions that both threaten community life as well as understand the process that contributes to civic well-being. </w:t>
      </w:r>
      <w:r w:rsidRPr="00BD7C50">
        <w:rPr>
          <w:rStyle w:val="Emphasis"/>
        </w:rPr>
        <w:t>I call this process ‘radical healing’ which builds the capacity of young people to act upon their environment in ways that contribute to well-being for the common good.</w:t>
      </w:r>
      <w:r w:rsidRPr="00BD7C50">
        <w:rPr>
          <w:sz w:val="16"/>
        </w:rPr>
        <w:t xml:space="preserve"> </w:t>
      </w:r>
      <w:r w:rsidRPr="00BD7C50">
        <w:rPr>
          <w:rStyle w:val="StyleUnderline"/>
        </w:rPr>
        <w:t>This process contributes to individual well-being, community health and broader social justice where young people can act on behalf of others with hope, joy and a sense of possibility.</w:t>
      </w:r>
      <w:r w:rsidRPr="00BD7C50">
        <w:rPr>
          <w:sz w:val="16"/>
        </w:rPr>
        <w:t xml:space="preserve"> </w:t>
      </w:r>
      <w:r w:rsidRPr="00BD7C50">
        <w:rPr>
          <w:rStyle w:val="StyleUnderline"/>
        </w:rPr>
        <w:t>Radical healing occurs in everyday life when black youth confront racial profiling in their neighbourhoods, fight for free bus passes to get to school, demand access to bathrooms that work in their schools and hold impromptu theatre on street corners to inspire youth vote. These acts require a consciousness of possibilities and are fostered through strong caring relationships and spaces that encourage black youth to see be- yond present-day community conditions.</w:t>
      </w:r>
      <w:r w:rsidRPr="00BD7C50">
        <w:rPr>
          <w:sz w:val="16"/>
        </w:rPr>
        <w:t xml:space="preserve"> </w:t>
      </w:r>
      <w:r w:rsidRPr="00BD7C50">
        <w:rPr>
          <w:rStyle w:val="StyleUnderline"/>
        </w:rPr>
        <w:t>When black youth are conscious of the root causes of the problems they face, they act in profound ways to resist and transform issue they view as unjust. This requires that we conceptualize oppression as a form of social and collective trauma. This view of oppression allows us to identify and name the cultural, social and spiritual consequences of trauma for oppressed com- munities</w:t>
      </w:r>
      <w:r w:rsidRPr="00BD7C50">
        <w:rPr>
          <w:sz w:val="16"/>
        </w:rPr>
        <w:t xml:space="preserve">. </w:t>
      </w:r>
      <w:r w:rsidRPr="00BD7C50">
        <w:rPr>
          <w:rStyle w:val="StyleUnderline"/>
        </w:rPr>
        <w:t>Trauma conveys the idea that oppression and injustice inflict harm. Effectively responding to oppression</w:t>
      </w:r>
      <w:r w:rsidRPr="00BD7C50">
        <w:rPr>
          <w:sz w:val="16"/>
        </w:rPr>
        <w:t xml:space="preserve">, therefore, </w:t>
      </w:r>
      <w:r w:rsidRPr="00BD7C50">
        <w:rPr>
          <w:rStyle w:val="StyleUnderline"/>
        </w:rPr>
        <w:t>requires a process that restores individuals</w:t>
      </w:r>
      <w:r w:rsidRPr="00142F6A">
        <w:rPr>
          <w:rStyle w:val="StyleUnderline"/>
        </w:rPr>
        <w:t xml:space="preserve"> and communities to a state of well-being. Radical healing points to the process of building hope, optimism and vision to create justice in the midst of oppression</w:t>
      </w:r>
      <w:r w:rsidRPr="002B4E60">
        <w:rPr>
          <w:sz w:val="16"/>
        </w:rPr>
        <w:t xml:space="preserve">. </w:t>
      </w:r>
      <w:r w:rsidRPr="00142F6A">
        <w:rPr>
          <w:rStyle w:val="StyleUnderline"/>
        </w:rPr>
        <w:t>Healing from the trauma of oppression such as poverty, racism, sexism homophobia and class exploitation</w:t>
      </w:r>
      <w:r w:rsidRPr="002B4E60">
        <w:rPr>
          <w:sz w:val="16"/>
        </w:rPr>
        <w:t xml:space="preserve"> </w:t>
      </w:r>
      <w:r w:rsidRPr="00142F6A">
        <w:rPr>
          <w:rStyle w:val="StyleUnderline"/>
        </w:rPr>
        <w:t>is an important political act</w:t>
      </w:r>
      <w:r w:rsidRPr="002B4E60">
        <w:rPr>
          <w:sz w:val="16"/>
        </w:rPr>
        <w:t xml:space="preserve">. </w:t>
      </w:r>
      <w:r w:rsidRPr="00142F6A">
        <w:rPr>
          <w:rStyle w:val="StyleUnderline"/>
        </w:rPr>
        <w:t>Without a critical understanding of how the various structures of domination operate in our daily lives, we cannot begin to develop meaningful forms of personal and collective resistance. Daily trauma, hopelessness and nihilism ‘prevent us from participating in organized collective struggle aimed at ending domination and transforming society</w:t>
      </w:r>
      <w:r w:rsidRPr="002B4E60">
        <w:rPr>
          <w:sz w:val="16"/>
        </w:rPr>
        <w:t xml:space="preserve">’ (Hooks, 1993: 15). </w:t>
      </w:r>
      <w:r w:rsidRPr="00142F6A">
        <w:rPr>
          <w:rStyle w:val="Emphasis"/>
        </w:rPr>
        <w:t>Healing occurs when we reconcile painful experiences resulting from oppression through testimony and naming what may seem to be personal misfortune as systemic oppression</w:t>
      </w:r>
      <w:r w:rsidRPr="002B4E60">
        <w:rPr>
          <w:sz w:val="16"/>
        </w:rPr>
        <w:t xml:space="preserve">. </w:t>
      </w:r>
      <w:r w:rsidRPr="00142F6A">
        <w:rPr>
          <w:rStyle w:val="StyleUnderline"/>
        </w:rPr>
        <w:t>Understanding the personal and political dimensions of daily life</w:t>
      </w:r>
      <w:r w:rsidRPr="002B4E60">
        <w:rPr>
          <w:sz w:val="16"/>
        </w:rPr>
        <w:t xml:space="preserve">, however, </w:t>
      </w:r>
      <w:r w:rsidRPr="00142F6A">
        <w:rPr>
          <w:rStyle w:val="StyleUnderline"/>
        </w:rPr>
        <w:t>requires a critical consciousness, a way of understanding the social world through political resistance and freedom. This notion of resistance occurs in communities where the capacity to confront racism and other forms of dom- ination teach youth what they need to know about the world and how to change things in it</w:t>
      </w:r>
      <w:r w:rsidRPr="002B4E60">
        <w:rPr>
          <w:sz w:val="16"/>
        </w:rPr>
        <w:t xml:space="preserve"> (Ward, 2000). Janie Victoria Ward suggests that </w:t>
      </w:r>
      <w:r w:rsidRPr="00142F6A">
        <w:rPr>
          <w:rStyle w:val="StyleUnderline"/>
        </w:rPr>
        <w:t>these communities are intimate spaces where young people ‘cultivate resistance against beliefs, attitudes, and practices that can erode a black child’s self-confidence and impair her positive identity development’</w:t>
      </w:r>
      <w:r w:rsidRPr="002B4E60">
        <w:rPr>
          <w:sz w:val="16"/>
        </w:rPr>
        <w:t xml:space="preserve"> ( Ward, 2000: 51). </w:t>
      </w:r>
      <w:r w:rsidRPr="00142F6A">
        <w:rPr>
          <w:rStyle w:val="StyleUnderline"/>
        </w:rPr>
        <w:t>The power to speak about painful experiences related to racism, sexism and poverty facilitates healing be- cause the act of testifying exposes the raw truth about suffering and releases the hidden pain that is the profound barrier to resistance. Hope and radical imaginations are important prerequisites for activism and social change. Together hope and imagination inspire youth to understand that community conditions are not permanent, and that the first step to change is by imagining new possibilities.</w:t>
      </w:r>
      <w:r w:rsidRPr="002B4E60">
        <w:rPr>
          <w:sz w:val="16"/>
        </w:rPr>
        <w:t xml:space="preserve"> Robin Kelly (2002) reminds us that </w:t>
      </w:r>
      <w:r w:rsidRPr="00142F6A">
        <w:rPr>
          <w:rStyle w:val="StyleUnderline"/>
        </w:rPr>
        <w:t>hope and imagination may be ‘the most revolutionary ideas available to us, and yet as intellectuals we have failed miserably to grapple with these political and ana- lytical importance</w:t>
      </w:r>
      <w:r w:rsidRPr="002B4E60">
        <w:rPr>
          <w:sz w:val="16"/>
        </w:rPr>
        <w:t xml:space="preserve">’ (pp. 11–12). </w:t>
      </w:r>
      <w:r w:rsidRPr="00142F6A">
        <w:rPr>
          <w:rStyle w:val="StyleUnderline"/>
        </w:rPr>
        <w:t>Healing involves reconciling the past to change the present while imagining a new future. The concept focuses on how hope, imagination and care trans- form the capacity of communities to confront community problems. For young people, healing fosters a collective optimism and a transformation of spirit that over time, contributes to healthy vibrant community life. Educational, social movement and youth development research has neither adequately addressed the theoretical significance of suffering nor considered the empirical dimensions of healing, hope and freedom.</w:t>
      </w:r>
      <w:r w:rsidRPr="002B4E60">
        <w:rPr>
          <w:sz w:val="16"/>
        </w:rPr>
        <w:t xml:space="preserve"> Despite the plethora of research that has documented the ways in which poor black communities collectively experience gentrification, violence, job loss, family dislocation and substance abuse, few have explored the collective healing process</w:t>
      </w:r>
      <w:r w:rsidRPr="00340E13">
        <w:rPr>
          <w:rStyle w:val="StyleUnderline"/>
        </w:rPr>
        <w:t>. Long-term exposure to economic abuse, structural violence and social marginalization has threatened aspects of civic life and community well-being. This is not so much the basis of a deficit model, but more precisely a broader perspective that highlights how over time economic, cultural and social marginalization can rupture the psychosocial fabric that forms communities of care, fosters col- lective and individual well-being and purpose.</w:t>
      </w:r>
      <w:r w:rsidRPr="002B4E60">
        <w:rPr>
          <w:sz w:val="16"/>
        </w:rPr>
        <w:t xml:space="preserve"> </w:t>
      </w:r>
      <w:r w:rsidRPr="00340E13">
        <w:rPr>
          <w:rStyle w:val="StyleUnderline"/>
        </w:rPr>
        <w:t xml:space="preserve">These ingredients are critical to support political action. Radical healing involves building the capacity of young people to act upon their environment in order to create the type of communities in which they want to live. By integrating issues of power, history, self-identity and the possibility of collective agency and struggle, </w:t>
      </w:r>
      <w:r w:rsidRPr="00340E13">
        <w:rPr>
          <w:rStyle w:val="Emphasis"/>
        </w:rPr>
        <w:t>radical healing rebuilds communities that foster hope and political possibilities for young people.</w:t>
      </w:r>
      <w:r w:rsidRPr="00340E13">
        <w:rPr>
          <w:rStyle w:val="StyleUnderline"/>
        </w:rPr>
        <w:t xml:space="preserve"> </w:t>
      </w:r>
      <w:r w:rsidRPr="002B4E60">
        <w:rPr>
          <w:sz w:val="16"/>
        </w:rPr>
        <w:t xml:space="preserve">This process acknowledges the ways in which joblessness, poverty, violence and poor education have been toxic to black communities. At the same time, </w:t>
      </w:r>
      <w:r w:rsidRPr="00340E13">
        <w:rPr>
          <w:rStyle w:val="StyleUnderline"/>
        </w:rPr>
        <w:t>this process fosters new forms of political and community life. By rebuilding coll</w:t>
      </w:r>
      <w:r>
        <w:rPr>
          <w:rStyle w:val="StyleUnderline"/>
        </w:rPr>
        <w:t>ective identities (racial, gen</w:t>
      </w:r>
      <w:r w:rsidRPr="00340E13">
        <w:rPr>
          <w:rStyle w:val="StyleUnderline"/>
        </w:rPr>
        <w:t>dered, youth), exposing youth to critical thinking about social conditions and building activism, black youth heal by removing self-blame and act to confront pressing school and community problems.</w:t>
      </w:r>
      <w:r w:rsidRPr="002B4E60">
        <w:rPr>
          <w:sz w:val="16"/>
        </w:rPr>
        <w:t xml:space="preserve"> Community organizations can play an important role in healing and respond- ing to neighbourhood and community problems (Ginwright, 2009). Often, these organizations provide opportunities for urban youth to connect with peers, adults and experiences that address pressing social and community problems. Robert Sampson (2001: 95) argues that social capital for poor communities must be more understood as closely linked to collective efficacy and calls for ‘the linkage of mutual trust and the shared willingness to intervene for the common good’. Sampson et al. (1999: 635) argue that ‘collective efficacy for children is produced by the shared beliefs and a collectivity in its conjoint cap- ability for action. The notion of collective efficacy emphasizes residents’ sense of active engagement.’ This perspective allows for defining the purpose of social relationships through actions promoting justice within neighbourhoods, churches and youth programmes in low-income urban communities, all of which serve as vital sources for the understanding of civic life for African American youth and their communities. In many ways, </w:t>
      </w:r>
      <w:r w:rsidRPr="00340E13">
        <w:rPr>
          <w:rStyle w:val="StyleUnderline"/>
        </w:rPr>
        <w:t>civic organizations are pathways for youth to engage in healing or</w:t>
      </w:r>
      <w:r w:rsidRPr="002B4E60">
        <w:rPr>
          <w:sz w:val="16"/>
        </w:rPr>
        <w:t xml:space="preserve"> what Paulo Freire (1993) calls ‘</w:t>
      </w:r>
      <w:r w:rsidRPr="00340E13">
        <w:rPr>
          <w:rStyle w:val="StyleUnderline"/>
        </w:rPr>
        <w:t>praxis’ — critical reflection and action.</w:t>
      </w:r>
      <w:r w:rsidRPr="002B4E60">
        <w:rPr>
          <w:sz w:val="16"/>
        </w:rPr>
        <w:t xml:space="preserve"> Often, </w:t>
      </w:r>
      <w:r w:rsidRPr="00340E13">
        <w:rPr>
          <w:rStyle w:val="StyleUnderline"/>
        </w:rPr>
        <w:t>community-based organizations facilitate the healing process because they foster important relationships and develop critical consciousness necessary for activism</w:t>
      </w:r>
      <w:r w:rsidRPr="002B4E60">
        <w:rPr>
          <w:sz w:val="16"/>
        </w:rPr>
        <w:t xml:space="preserve">. Similar to Freire’s conceptualization of ‘critical consciousness’, I use the term to convey how </w:t>
      </w:r>
      <w:r w:rsidRPr="00340E13">
        <w:rPr>
          <w:rStyle w:val="StyleUnderline"/>
        </w:rPr>
        <w:t xml:space="preserve">an awareness of the systematic forms of oppression builds the capacity for self-determination to take action to address social and community problems. Critical consciousness allows youth to see and act dif- ferently in the world as agents rather than victims. </w:t>
      </w:r>
      <w:r w:rsidRPr="002B4E60">
        <w:rPr>
          <w:sz w:val="16"/>
        </w:rPr>
        <w:t xml:space="preserve">This notion marks a sig- nificant departure from the standard social capital literature that more often fails to recognize both individual and collective agency or how social networks ultimately foster critical consciousness. </w:t>
      </w:r>
      <w:r w:rsidRPr="00340E13">
        <w:rPr>
          <w:rStyle w:val="StyleUnderline"/>
        </w:rPr>
        <w:t>Critical consciousness and action promote self-determination and compel individuals and collectives to claim power and control over sometimes-daunting social conditions. Power and control over life situations are key for social justice and wellness</w:t>
      </w:r>
      <w:r w:rsidRPr="002B4E60">
        <w:rPr>
          <w:sz w:val="16"/>
        </w:rPr>
        <w:t xml:space="preserve"> (Prilleltensky, 2008; Prilleltensky et al., 2001). </w:t>
      </w:r>
      <w:r w:rsidRPr="00340E13">
        <w:rPr>
          <w:rStyle w:val="StyleUnderline"/>
        </w:rPr>
        <w:t>Wellness</w:t>
      </w:r>
      <w:r w:rsidRPr="002B4E60">
        <w:rPr>
          <w:sz w:val="16"/>
        </w:rPr>
        <w:t xml:space="preserve"> encompasses more than striving for the absence of risks and the elimination of community problems. Rather it </w:t>
      </w:r>
      <w:r w:rsidRPr="00340E13">
        <w:rPr>
          <w:rStyle w:val="StyleUnderline"/>
        </w:rPr>
        <w:t>points to those individual needs required to effectively engage in collective action. Wellness and social justice illustrate how young people’s aspirations to create better schools, safe neighbourhoods and vibrant community life require both individual and collective development</w:t>
      </w:r>
      <w:r w:rsidRPr="002B4E60">
        <w:rPr>
          <w:sz w:val="16"/>
        </w:rPr>
        <w:t xml:space="preserve">. </w:t>
      </w:r>
      <w:r w:rsidRPr="00340E13">
        <w:rPr>
          <w:rStyle w:val="StyleUnderline"/>
        </w:rPr>
        <w:t>The relationship between social justice and wellness is an important aspect of radical healing. The capacity to act to improve the quality of life for oneself and others highlights the convergence of both the personal and political dimensions of civic life. Individuals seek power and control both at the personal level, through their own decision making, and at the political level,</w:t>
      </w:r>
      <w:r w:rsidRPr="002B4E60">
        <w:rPr>
          <w:sz w:val="16"/>
        </w:rPr>
        <w:t xml:space="preserve"> by organizing their neighbourhood to influence public policy. </w:t>
      </w:r>
      <w:r w:rsidRPr="00D774A4">
        <w:rPr>
          <w:rStyle w:val="Emphasis"/>
        </w:rPr>
        <w:t>This is precisely the process of liberation which overcomes internal and external sources of oppression</w:t>
      </w:r>
      <w:r w:rsidRPr="00340E13">
        <w:rPr>
          <w:rStyle w:val="StyleUnderline"/>
        </w:rPr>
        <w:t>. Liberation is both ‘freedom from’ internal and external forms of oppression and ‘freedom to’ pursue dreams, wellness, peace and a better quality of life</w:t>
      </w:r>
      <w:r w:rsidRPr="002B4E60">
        <w:rPr>
          <w:sz w:val="16"/>
        </w:rPr>
        <w:t xml:space="preserve"> (Prilleltensky, 2008). </w:t>
      </w:r>
      <w:r w:rsidRPr="00340E13">
        <w:rPr>
          <w:rStyle w:val="StyleUnderline"/>
        </w:rPr>
        <w:t>This pursuit of justice and freedom</w:t>
      </w:r>
      <w:r w:rsidRPr="002B4E60">
        <w:rPr>
          <w:sz w:val="16"/>
        </w:rPr>
        <w:t>, in this sense</w:t>
      </w:r>
      <w:r w:rsidRPr="00340E13">
        <w:rPr>
          <w:rStyle w:val="StyleUnderline"/>
        </w:rPr>
        <w:t>, yields both internal capacity to resist domination, as well as builds social capital and a greater external capacity to act to create better community conditions. Wellness is a result of power and control over internal and external forms of oppression</w:t>
      </w:r>
      <w:r w:rsidRPr="002B4E60">
        <w:rPr>
          <w:sz w:val="16"/>
        </w:rPr>
        <w:t xml:space="preserve"> (Prilleltensky et al., 2001; Watts and Guessous, 2006). It is my contention </w:t>
      </w:r>
      <w:r w:rsidRPr="00340E13">
        <w:rPr>
          <w:rStyle w:val="StyleUnderline"/>
        </w:rPr>
        <w:t>that radical healing can facilitate wellness on three levels. First, the individual level wellness focuses on strengthening political and social consciousness, hope, optimism and voice among young people. Particularly important is building critical consciousness necessary to resist domination and create a better way of life.</w:t>
      </w:r>
      <w:r w:rsidRPr="002B4E60">
        <w:rPr>
          <w:sz w:val="16"/>
        </w:rPr>
        <w:t xml:space="preserve"> Often social justice researchers, </w:t>
      </w:r>
      <w:r w:rsidRPr="00340E13">
        <w:rPr>
          <w:rStyle w:val="StyleUnderline"/>
        </w:rPr>
        <w:t>educators</w:t>
      </w:r>
      <w:r w:rsidRPr="002B4E60">
        <w:rPr>
          <w:sz w:val="16"/>
        </w:rPr>
        <w:t xml:space="preserve"> and practitioners </w:t>
      </w:r>
      <w:r w:rsidRPr="00340E13">
        <w:rPr>
          <w:rStyle w:val="StyleUnderline"/>
        </w:rPr>
        <w:t>focus almost entirely on youth resistance without conceptualizing the critical importance of creating</w:t>
      </w:r>
      <w:r w:rsidRPr="002B4E60">
        <w:rPr>
          <w:sz w:val="16"/>
        </w:rPr>
        <w:t xml:space="preserve">. For young people, </w:t>
      </w:r>
      <w:r w:rsidRPr="002B4E60">
        <w:rPr>
          <w:rStyle w:val="StyleUnderline"/>
        </w:rPr>
        <w:t>individual wellness provides an internal capacity and resilience to engage in civic and social justice efforts. Second, community-level wellness focuses on collective power and con- trol over local public policy. As young people heal, they can also form commu- nities where a collective consciousness drives people to act to achieve social justice. Community wellness involves community organizing</w:t>
      </w:r>
      <w:r w:rsidRPr="002B4E60">
        <w:rPr>
          <w:sz w:val="16"/>
        </w:rPr>
        <w:t xml:space="preserve">, planning a neigh- bourhood block party or attending a public hearing about a school closure. These </w:t>
      </w:r>
      <w:r w:rsidRPr="002B4E60">
        <w:rPr>
          <w:rStyle w:val="StyleUnderline"/>
        </w:rPr>
        <w:t>examples of community wellness signal trust, relationships, networks and optimism about the capacity for social change. Third, social wellness is where young people engage in social movements and other forms of collective action. Robust and healthy democratic life requires debate, contestation and participation, all of which signal social well-being.</w:t>
      </w:r>
    </w:p>
    <w:p w14:paraId="4362ED35" w14:textId="77777777" w:rsidR="00BD7C50" w:rsidRPr="00BD7C50" w:rsidRDefault="00BD7C50" w:rsidP="00BD7C50"/>
    <w:p w14:paraId="58592BDF" w14:textId="77777777" w:rsidR="003B5525" w:rsidRDefault="003B5525" w:rsidP="009C0F5E">
      <w:pPr>
        <w:pStyle w:val="Heading3"/>
      </w:pPr>
      <w:bookmarkStart w:id="7" w:name="_Toc298154930"/>
      <w:r>
        <w:t>1NC – Survivors: Anxiety</w:t>
      </w:r>
      <w:bookmarkEnd w:id="7"/>
    </w:p>
    <w:p w14:paraId="66D2F359" w14:textId="2E60E448" w:rsidR="00A67ED4" w:rsidRPr="00B74A96" w:rsidRDefault="00A67ED4" w:rsidP="00B74A96">
      <w:pPr>
        <w:pStyle w:val="Heading4"/>
      </w:pPr>
      <w:r w:rsidRPr="00B74A96">
        <w:t xml:space="preserve">Really, do you really want to affirm anxiety? When a lot of us in this community experience anxiety just about being ourselves? When a queer person in the community experiences such intense anxiety about being able to present themselves that they begin to internalize the oppression that they’ve been subjected to, do you want to affirm anxiety? When a disabled person is anxious about if they’ll be accepted into an abled bodied community, do you want to affirm anxiety? You’ve separated yourself so much from your personal experience that you make </w:t>
      </w:r>
      <w:r w:rsidR="00870C12" w:rsidRPr="00B74A96">
        <w:t xml:space="preserve">arguments whose form relies on </w:t>
      </w:r>
      <w:r w:rsidRPr="00B74A96">
        <w:t xml:space="preserve">affirming psychological violence-no matter how cool you think it is that an old white man named Heidegger wrote about anxiety, it is never acceptable to run arguments that will inevitably make marginalized people in our debate space recall the anxiety the felt from just being themselves. Let me quote one of the tags in your 1AC: it says, “We are all always already guilty.” No we are not-we, the queer, the disabled, the people of color, the feminine people of this community refuse to believe that we are guilty-we choose instead to love ourselves for who we are, because that is the only way we can begin to liberate ourselves from the domination you perpetuate. </w:t>
      </w:r>
    </w:p>
    <w:p w14:paraId="7A9F8A53" w14:textId="77777777" w:rsidR="00A67ED4" w:rsidRPr="00206A6F" w:rsidRDefault="00A67ED4" w:rsidP="00A67ED4">
      <w:pPr>
        <w:pStyle w:val="Heading4"/>
      </w:pPr>
      <w:r w:rsidRPr="00206A6F">
        <w:t xml:space="preserve">The affirmation of anxiety justifies the discomfort queer people feel in the closet-the closet is a heteronormative form of social oppression. </w:t>
      </w:r>
    </w:p>
    <w:p w14:paraId="558A99EC" w14:textId="77777777" w:rsidR="00A67ED4" w:rsidRPr="00206A6F" w:rsidRDefault="00A67ED4" w:rsidP="00A67ED4">
      <w:pPr>
        <w:rPr>
          <w:rStyle w:val="Style13ptBold"/>
          <w:sz w:val="22"/>
          <w:szCs w:val="22"/>
        </w:rPr>
      </w:pPr>
      <w:r w:rsidRPr="00206A6F">
        <w:rPr>
          <w:rStyle w:val="Style13ptBold"/>
        </w:rPr>
        <w:t>Seidman in ’02</w:t>
      </w:r>
      <w:r>
        <w:rPr>
          <w:rStyle w:val="Style13ptBold"/>
          <w:sz w:val="22"/>
          <w:szCs w:val="22"/>
        </w:rPr>
        <w:t xml:space="preserve"> </w:t>
      </w:r>
      <w:r>
        <w:rPr>
          <w:rStyle w:val="Style13ptBold"/>
          <w:sz w:val="22"/>
          <w:szCs w:val="22"/>
        </w:rPr>
        <w:br/>
      </w:r>
      <w:r>
        <w:rPr>
          <w:rStyle w:val="Style13ptBold"/>
          <w:b w:val="0"/>
          <w:sz w:val="16"/>
          <w:szCs w:val="16"/>
        </w:rPr>
        <w:t xml:space="preserve">(Steven, </w:t>
      </w:r>
      <w:r w:rsidRPr="00187501">
        <w:rPr>
          <w:rStyle w:val="Style13ptBold"/>
          <w:b w:val="0"/>
          <w:sz w:val="16"/>
          <w:szCs w:val="16"/>
        </w:rPr>
        <w:t xml:space="preserve">professor </w:t>
      </w:r>
      <w:r>
        <w:rPr>
          <w:rStyle w:val="Style13ptBold"/>
          <w:b w:val="0"/>
          <w:sz w:val="16"/>
          <w:szCs w:val="16"/>
        </w:rPr>
        <w:t xml:space="preserve">of Sociology </w:t>
      </w:r>
      <w:r w:rsidRPr="00187501">
        <w:rPr>
          <w:rStyle w:val="Style13ptBold"/>
          <w:b w:val="0"/>
          <w:sz w:val="16"/>
          <w:szCs w:val="16"/>
        </w:rPr>
        <w:t>at State University of New York at Albany</w:t>
      </w:r>
      <w:r>
        <w:rPr>
          <w:rStyle w:val="Style13ptBold"/>
          <w:b w:val="0"/>
          <w:sz w:val="16"/>
          <w:szCs w:val="16"/>
        </w:rPr>
        <w:t xml:space="preserve">. </w:t>
      </w:r>
      <w:r w:rsidRPr="00187501">
        <w:rPr>
          <w:rStyle w:val="Style13ptBold"/>
          <w:b w:val="0"/>
          <w:i/>
          <w:sz w:val="16"/>
          <w:szCs w:val="16"/>
        </w:rPr>
        <w:t>Beyond the Closet: The Transformation of Gay and Lesbian Life</w:t>
      </w:r>
      <w:r>
        <w:rPr>
          <w:rStyle w:val="Style13ptBold"/>
          <w:b w:val="0"/>
          <w:i/>
          <w:sz w:val="16"/>
          <w:szCs w:val="16"/>
        </w:rPr>
        <w:t xml:space="preserve">, </w:t>
      </w:r>
      <w:r>
        <w:rPr>
          <w:rStyle w:val="Style13ptBold"/>
          <w:b w:val="0"/>
          <w:sz w:val="16"/>
          <w:szCs w:val="16"/>
        </w:rPr>
        <w:t>pgs. 7-9)</w:t>
      </w:r>
    </w:p>
    <w:p w14:paraId="485B6C48" w14:textId="45CE845C" w:rsidR="00A67ED4" w:rsidRPr="00A67ED4" w:rsidRDefault="00A67ED4" w:rsidP="00A67ED4">
      <w:pPr>
        <w:rPr>
          <w:sz w:val="16"/>
        </w:rPr>
      </w:pPr>
      <w:r w:rsidRPr="00187501">
        <w:rPr>
          <w:sz w:val="16"/>
        </w:rPr>
        <w:t xml:space="preserve">What I heard was unexpected. While many of the individuals I interviewed described themselves as closeted, their current lives didn’t fit what I take to be as the defining feature of the closet. The closet, I reasoned, is about an individual’s having to make life-shaping decisions in order to pass. The individuals I interviewed described </w:t>
      </w:r>
      <w:r w:rsidRPr="00187501">
        <w:rPr>
          <w:i/>
          <w:sz w:val="16"/>
        </w:rPr>
        <w:t xml:space="preserve">past </w:t>
      </w:r>
      <w:r w:rsidRPr="00187501">
        <w:rPr>
          <w:sz w:val="16"/>
        </w:rPr>
        <w:t xml:space="preserve">lives that were closeted. However, as they talked about their present lives it became clear that, except for a few individuals, they were not making decisions about love, work, friends, and social activities to avoid exposure or suspicion. Almost all of the </w:t>
      </w:r>
      <w:r w:rsidRPr="00797940">
        <w:rPr>
          <w:rStyle w:val="StyleUnderline"/>
        </w:rPr>
        <w:t>individuals</w:t>
      </w:r>
      <w:r w:rsidRPr="00187501">
        <w:rPr>
          <w:sz w:val="16"/>
        </w:rPr>
        <w:t xml:space="preserve"> I interviewed </w:t>
      </w:r>
      <w:r w:rsidRPr="00797940">
        <w:rPr>
          <w:rStyle w:val="StyleUnderline"/>
        </w:rPr>
        <w:t>spoke of concealing their homosexuality in specific situations or with particular individuals.</w:t>
      </w:r>
      <w:r w:rsidRPr="00187501">
        <w:rPr>
          <w:sz w:val="16"/>
        </w:rPr>
        <w:t xml:space="preserve"> This episodic pattern of concealment should not be confused, as many of my interviewees did, with </w:t>
      </w:r>
      <w:r w:rsidRPr="00797940">
        <w:rPr>
          <w:rStyle w:val="StyleUnderline"/>
        </w:rPr>
        <w:t>the closet</w:t>
      </w:r>
      <w:r w:rsidRPr="00187501">
        <w:rPr>
          <w:sz w:val="16"/>
        </w:rPr>
        <w:t xml:space="preserve">. There is a huge difference between concealing from an uncle or a client and marrying or avoiding certain occupations in order to pretend to be straight. The former </w:t>
      </w:r>
      <w:r w:rsidRPr="00797940">
        <w:rPr>
          <w:rStyle w:val="StyleUnderline"/>
        </w:rPr>
        <w:t>may be a source of anxiety and discomfort</w:t>
      </w:r>
      <w:r w:rsidRPr="00187501">
        <w:rPr>
          <w:sz w:val="16"/>
        </w:rPr>
        <w:t xml:space="preserve">, but the latter potentially shapes a whole way of life. If the concept of the closet is to be useful in understanding gay life, it should describe a “life-shaping” social pattern. </w:t>
      </w:r>
      <w:r w:rsidRPr="00797940">
        <w:rPr>
          <w:rStyle w:val="StyleUnderline"/>
        </w:rPr>
        <w:t>Homosexuality is so fateful for the individual precisely because the closet involves fashioning a public life at odds with private feelings and one’s core sense of self</w:t>
      </w:r>
      <w:r w:rsidRPr="00187501">
        <w:rPr>
          <w:sz w:val="16"/>
        </w:rPr>
        <w:t xml:space="preserve">. </w:t>
      </w:r>
      <w:r w:rsidRPr="00797940">
        <w:rPr>
          <w:rStyle w:val="StyleUnderline"/>
        </w:rPr>
        <w:t>If there were no need to be closeted, homosexuality might still be a source of disrespect and disadvantage</w:t>
      </w:r>
      <w:r w:rsidRPr="00187501">
        <w:rPr>
          <w:sz w:val="16"/>
        </w:rPr>
        <w:t xml:space="preserve">. However, </w:t>
      </w:r>
      <w:r w:rsidRPr="00797940">
        <w:rPr>
          <w:rStyle w:val="StyleUnderline"/>
        </w:rPr>
        <w:t>the realities of the closet force individuals to make a momentous choice: a life of passing of a struggle to come out.</w:t>
      </w:r>
      <w:r w:rsidRPr="00187501">
        <w:rPr>
          <w:sz w:val="16"/>
        </w:rPr>
        <w:t xml:space="preserve"> Either way, </w:t>
      </w:r>
      <w:r w:rsidRPr="00797940">
        <w:rPr>
          <w:rStyle w:val="StyleUnderline"/>
        </w:rPr>
        <w:t>the closet makes homosexuality a</w:t>
      </w:r>
      <w:r w:rsidRPr="00187501">
        <w:rPr>
          <w:sz w:val="16"/>
        </w:rPr>
        <w:t xml:space="preserve"> potentially </w:t>
      </w:r>
      <w:r w:rsidRPr="00797940">
        <w:rPr>
          <w:rStyle w:val="StyleUnderline"/>
        </w:rPr>
        <w:t>life-shaping condition</w:t>
      </w:r>
      <w:r w:rsidRPr="00187501">
        <w:rPr>
          <w:sz w:val="16"/>
        </w:rPr>
        <w:t xml:space="preserve">. Also, and importantly, </w:t>
      </w:r>
      <w:r w:rsidRPr="00797940">
        <w:rPr>
          <w:rStyle w:val="StyleUnderline"/>
        </w:rPr>
        <w:t>the fact that the closet is about individuals making decisions about love, work, residence, and friends in order to conceal an important part of who they are suggests that it is</w:t>
      </w:r>
      <w:r w:rsidRPr="00187501">
        <w:rPr>
          <w:sz w:val="16"/>
        </w:rPr>
        <w:t xml:space="preserve"> more than an inconvenience or minor nuisance; it is </w:t>
      </w:r>
      <w:r w:rsidRPr="00797940">
        <w:rPr>
          <w:rStyle w:val="StyleUnderline"/>
        </w:rPr>
        <w:t>a condition of social oppression. Closeted individuals suffer systematic forms of disadvantage and disrespect.</w:t>
      </w:r>
      <w:r w:rsidRPr="00187501">
        <w:rPr>
          <w:sz w:val="16"/>
        </w:rPr>
        <w:t xml:space="preserve"> Accordingly, </w:t>
      </w:r>
      <w:r w:rsidRPr="00797940">
        <w:rPr>
          <w:rStyle w:val="StyleUnderline"/>
        </w:rPr>
        <w:t>the closet is</w:t>
      </w:r>
      <w:r w:rsidRPr="00187501">
        <w:rPr>
          <w:sz w:val="16"/>
        </w:rPr>
        <w:t xml:space="preserve"> not simply a product of individual ignorance and discrete acts of prejudice and discrimination, but is </w:t>
      </w:r>
      <w:r w:rsidRPr="00797940">
        <w:rPr>
          <w:rStyle w:val="StyleUnderline"/>
        </w:rPr>
        <w:t>created by the actions of the government, the criminal justice system, families and popular and scientific culture</w:t>
      </w:r>
      <w:r w:rsidRPr="00187501">
        <w:rPr>
          <w:sz w:val="16"/>
        </w:rPr>
        <w:t xml:space="preserve">. In short, </w:t>
      </w:r>
      <w:r w:rsidRPr="00797940">
        <w:rPr>
          <w:rStyle w:val="StyleUnderline"/>
        </w:rPr>
        <w:t>the closet refers to a state of gay oppression produced by a condition of heterosexual domination</w:t>
      </w:r>
      <w:r w:rsidRPr="00187501">
        <w:rPr>
          <w:sz w:val="16"/>
        </w:rPr>
        <w:t xml:space="preserve">. No one, surely not myself, can seriously maintain that the realities of homophobia and heterosexism are in the past. Some facts are indisputable. According to the Uniform Crime Reports, </w:t>
      </w:r>
      <w:r w:rsidRPr="00187501">
        <w:rPr>
          <w:rStyle w:val="StyleUnderline"/>
        </w:rPr>
        <w:t>hate crimes against gays have increased</w:t>
      </w:r>
      <w:r w:rsidRPr="00187501">
        <w:rPr>
          <w:sz w:val="16"/>
        </w:rPr>
        <w:t xml:space="preserve"> almost fourfold between 1991 and 1998; since the “Don’t ask, don’t tell” policy was installed in 1994, the number of lesbians and gay men discharged from the military has risen by almost 70 percent; while the number of pro-gay bills introduced into state legislatures increased steadily in the mid-1990s (for example, 41 in 1995, 128 in 1997), so too has the number of anti-gay measures (64 in 1995, 120 in 1997). And let’s not forget that </w:t>
      </w:r>
      <w:r w:rsidRPr="00187501">
        <w:rPr>
          <w:rStyle w:val="StyleUnderline"/>
        </w:rPr>
        <w:t>families, schools, the military, and churches</w:t>
      </w:r>
      <w:r w:rsidRPr="00187501">
        <w:rPr>
          <w:sz w:val="16"/>
        </w:rPr>
        <w:t xml:space="preserve">, not to mention the Boy Scouts, </w:t>
      </w:r>
      <w:r w:rsidRPr="00187501">
        <w:rPr>
          <w:rStyle w:val="StyleUnderline"/>
        </w:rPr>
        <w:t>remain minefields for many gay Americans.</w:t>
      </w:r>
      <w:r w:rsidRPr="00187501">
        <w:rPr>
          <w:sz w:val="16"/>
        </w:rPr>
        <w:t xml:space="preserve"> Sadly, </w:t>
      </w:r>
      <w:r w:rsidRPr="00187501">
        <w:rPr>
          <w:rStyle w:val="StyleUnderline"/>
        </w:rPr>
        <w:t>the closet remains a reality for too many lesbians and gay men.</w:t>
      </w:r>
      <w:r w:rsidRPr="00187501">
        <w:rPr>
          <w:sz w:val="16"/>
        </w:rPr>
        <w:t xml:space="preserve"> </w:t>
      </w:r>
    </w:p>
    <w:p w14:paraId="39BC12BC" w14:textId="3D1FFA6F" w:rsidR="00A67ED4" w:rsidRPr="00A15D7C" w:rsidRDefault="00870C12" w:rsidP="00A67ED4">
      <w:pPr>
        <w:pStyle w:val="Heading4"/>
        <w:rPr>
          <w:rStyle w:val="Style13ptBold"/>
          <w:b/>
          <w:sz w:val="22"/>
          <w:szCs w:val="22"/>
        </w:rPr>
      </w:pPr>
      <w:r>
        <w:rPr>
          <w:rStyle w:val="Style13ptBold"/>
          <w:b/>
          <w:sz w:val="22"/>
          <w:szCs w:val="22"/>
        </w:rPr>
        <w:t>The anxieties described in the 1AC are better articulated by a lens of queer anxiety that understands the fear of being feminized by terrorism as an internalization of cisheteropatriarchy. This alternative explanation competes, the aff</w:t>
      </w:r>
      <w:r w:rsidR="00A67ED4">
        <w:rPr>
          <w:rStyle w:val="Style13ptBold"/>
          <w:b/>
          <w:sz w:val="22"/>
          <w:szCs w:val="22"/>
        </w:rPr>
        <w:t xml:space="preserve"> fail</w:t>
      </w:r>
      <w:r>
        <w:rPr>
          <w:rStyle w:val="Style13ptBold"/>
          <w:b/>
          <w:sz w:val="22"/>
          <w:szCs w:val="22"/>
        </w:rPr>
        <w:t>s</w:t>
      </w:r>
      <w:r w:rsidR="00A67ED4">
        <w:rPr>
          <w:rStyle w:val="Style13ptBold"/>
          <w:b/>
          <w:sz w:val="22"/>
          <w:szCs w:val="22"/>
        </w:rPr>
        <w:t xml:space="preserve"> to recognize that oppressive structures are already ordered on patriarchal hierarchies-his analysis completely glosses over the body. </w:t>
      </w:r>
    </w:p>
    <w:p w14:paraId="7F277D40" w14:textId="77777777" w:rsidR="00A67ED4" w:rsidRPr="00A15D7C" w:rsidRDefault="00A67ED4" w:rsidP="00A67ED4">
      <w:pPr>
        <w:rPr>
          <w:rStyle w:val="Style13ptBold"/>
          <w:b w:val="0"/>
          <w:sz w:val="16"/>
          <w:szCs w:val="16"/>
        </w:rPr>
      </w:pPr>
      <w:r w:rsidRPr="00A15D7C">
        <w:rPr>
          <w:rStyle w:val="Style13ptBold"/>
          <w:sz w:val="22"/>
          <w:szCs w:val="22"/>
        </w:rPr>
        <w:t xml:space="preserve">Aho in ’10 </w:t>
      </w:r>
      <w:r>
        <w:rPr>
          <w:rStyle w:val="Style13ptBold"/>
          <w:b w:val="0"/>
          <w:sz w:val="16"/>
          <w:szCs w:val="16"/>
        </w:rPr>
        <w:t xml:space="preserve">(Kevin,  Professor of Philosophy at Florida Gulf Coast University. </w:t>
      </w:r>
      <w:r w:rsidRPr="00A15D7C">
        <w:rPr>
          <w:rStyle w:val="Style13ptBold"/>
          <w:b w:val="0"/>
          <w:i/>
          <w:sz w:val="16"/>
          <w:szCs w:val="16"/>
        </w:rPr>
        <w:t>Heidegger's Neglect of the Body</w:t>
      </w:r>
      <w:r>
        <w:rPr>
          <w:rStyle w:val="Style13ptBold"/>
          <w:b w:val="0"/>
          <w:i/>
          <w:sz w:val="16"/>
          <w:szCs w:val="16"/>
        </w:rPr>
        <w:t xml:space="preserve">, </w:t>
      </w:r>
      <w:r>
        <w:rPr>
          <w:rStyle w:val="Style13ptBold"/>
          <w:b w:val="0"/>
          <w:sz w:val="16"/>
          <w:szCs w:val="16"/>
        </w:rPr>
        <w:t>Published by SUNY Press, pg. 53)</w:t>
      </w:r>
    </w:p>
    <w:p w14:paraId="28FD00FB" w14:textId="77777777" w:rsidR="00A67ED4" w:rsidRDefault="00A67ED4" w:rsidP="00A67ED4">
      <w:pPr>
        <w:rPr>
          <w:rStyle w:val="StyleUnderline"/>
        </w:rPr>
      </w:pPr>
      <w:r w:rsidRPr="00A15D7C">
        <w:rPr>
          <w:sz w:val="16"/>
        </w:rPr>
        <w:t xml:space="preserve">Initially it may seem strange to engage </w:t>
      </w:r>
      <w:r w:rsidRPr="00A15D7C">
        <w:rPr>
          <w:rStyle w:val="StyleUnderline"/>
        </w:rPr>
        <w:t xml:space="preserve">Heidegger </w:t>
      </w:r>
      <w:r w:rsidRPr="00A15D7C">
        <w:rPr>
          <w:sz w:val="16"/>
        </w:rPr>
        <w:t xml:space="preserve">from the standpoint of feminist theory, because his </w:t>
      </w:r>
      <w:r w:rsidRPr="00A15D7C">
        <w:rPr>
          <w:rStyle w:val="StyleUnderline"/>
        </w:rPr>
        <w:t>meditations on the meaning of being are far removed from the ontic concerns of social, political, and ethical philosophy</w:t>
      </w:r>
      <w:r w:rsidRPr="00A15D7C">
        <w:rPr>
          <w:sz w:val="16"/>
        </w:rPr>
        <w:t xml:space="preserve">. However, as we have seen, Heidegger’s approach to the question of being begins with his own </w:t>
      </w:r>
      <w:r w:rsidRPr="00A15D7C">
        <w:rPr>
          <w:i/>
          <w:sz w:val="16"/>
        </w:rPr>
        <w:t xml:space="preserve">existentiell </w:t>
      </w:r>
      <w:r w:rsidRPr="00A15D7C">
        <w:rPr>
          <w:sz w:val="16"/>
        </w:rPr>
        <w:t xml:space="preserve">interpretation of ordinary, concrete life. Heidegger’s departure from a conception of understanding based on detached theorizing in favor of everyday social understanding would appear to make him attractive to the concerns of feminist theory. And, beginning in the early 1980s, </w:t>
      </w:r>
      <w:r w:rsidRPr="00430DAD">
        <w:rPr>
          <w:rStyle w:val="StyleUnderline"/>
        </w:rPr>
        <w:t>feminist philosophy</w:t>
      </w:r>
      <w:r w:rsidRPr="00A15D7C">
        <w:rPr>
          <w:sz w:val="16"/>
        </w:rPr>
        <w:t xml:space="preserve"> has </w:t>
      </w:r>
      <w:r w:rsidRPr="00430DAD">
        <w:rPr>
          <w:rStyle w:val="StyleUnderline"/>
        </w:rPr>
        <w:t>provided</w:t>
      </w:r>
      <w:r w:rsidRPr="00A15D7C">
        <w:rPr>
          <w:sz w:val="16"/>
        </w:rPr>
        <w:t xml:space="preserve"> significant contributions and </w:t>
      </w:r>
      <w:r w:rsidRPr="00430DAD">
        <w:rPr>
          <w:rStyle w:val="StyleUnderline"/>
        </w:rPr>
        <w:t>criticisms</w:t>
      </w:r>
      <w:r w:rsidRPr="00A15D7C">
        <w:rPr>
          <w:sz w:val="16"/>
        </w:rPr>
        <w:t xml:space="preserve"> particularly </w:t>
      </w:r>
      <w:r w:rsidRPr="00430DAD">
        <w:rPr>
          <w:rStyle w:val="StyleUnderline"/>
        </w:rPr>
        <w:t>regarding the lack of bodily concreteness and gender specificity in Heidegger’s analysis of everyday life</w:t>
      </w:r>
      <w:r w:rsidRPr="00A15D7C">
        <w:rPr>
          <w:sz w:val="16"/>
        </w:rPr>
        <w:t xml:space="preserve">. Again, </w:t>
      </w:r>
      <w:r w:rsidRPr="00430DAD">
        <w:rPr>
          <w:rStyle w:val="StyleUnderline"/>
        </w:rPr>
        <w:t>Heidegger avoids a thematic discussion of the body by focusing on the structures for any meaningful bodily experience whatsoever.</w:t>
      </w:r>
      <w:r w:rsidRPr="00A15D7C">
        <w:rPr>
          <w:sz w:val="16"/>
        </w:rPr>
        <w:t xml:space="preserve"> According to Heidegger, we dwell in these structures of meaning by virtue of our being-in-the-world, and these structures are “asexual” (</w:t>
      </w:r>
      <w:r w:rsidRPr="00A15D7C">
        <w:rPr>
          <w:i/>
          <w:sz w:val="16"/>
        </w:rPr>
        <w:t xml:space="preserve">geschlechtslos) </w:t>
      </w:r>
      <w:r w:rsidRPr="00A15D7C">
        <w:rPr>
          <w:sz w:val="16"/>
        </w:rPr>
        <w:t>of “neutral” (</w:t>
      </w:r>
      <w:r w:rsidRPr="00A15D7C">
        <w:rPr>
          <w:i/>
          <w:sz w:val="16"/>
        </w:rPr>
        <w:t xml:space="preserve">neutral) </w:t>
      </w:r>
      <w:r w:rsidRPr="00A15D7C">
        <w:rPr>
          <w:sz w:val="16"/>
        </w:rPr>
        <w:t xml:space="preserve">because they are more original than the particular biological characteristics of “man or “woman.” But </w:t>
      </w:r>
      <w:r w:rsidRPr="00430DAD">
        <w:rPr>
          <w:rStyle w:val="StyleUnderline"/>
        </w:rPr>
        <w:t>what Heidegger does not</w:t>
      </w:r>
      <w:r w:rsidRPr="00A15D7C">
        <w:rPr>
          <w:sz w:val="16"/>
        </w:rPr>
        <w:t xml:space="preserve"> appear to </w:t>
      </w:r>
      <w:r w:rsidRPr="00430DAD">
        <w:rPr>
          <w:rStyle w:val="StyleUnderline"/>
        </w:rPr>
        <w:t>recognize is that our concrete acts and practices have a certain gender identity that is socially constructed and historically constituted, an identity that is already marked by masculinity, already privileging a particular set of habits, institutions, and languages</w:t>
      </w:r>
      <w:r w:rsidRPr="00A15D7C">
        <w:rPr>
          <w:sz w:val="16"/>
        </w:rPr>
        <w:t xml:space="preserve">. The question we come to is this: </w:t>
      </w:r>
      <w:r w:rsidRPr="00430DAD">
        <w:rPr>
          <w:rStyle w:val="StyleUnderline"/>
        </w:rPr>
        <w:t>Is Heidegger’s project shortsighted because it fails to grasp the fact that the disclosive clearing we rely on to interpret things as such is already ordered in terms of oppressive social hierarchies?</w:t>
      </w:r>
    </w:p>
    <w:p w14:paraId="6366EA6F" w14:textId="77777777" w:rsidR="00A67ED4" w:rsidRPr="00206A6F" w:rsidRDefault="00A67ED4" w:rsidP="00A67ED4">
      <w:pPr>
        <w:pStyle w:val="Heading4"/>
      </w:pPr>
      <w:r w:rsidRPr="00206A6F">
        <w:t xml:space="preserve">Your affirmation of anxiety is really messed up-discriminatory violence done on disabled bodies culminates in anxiety-your affirmation only reifies the exclusion of the disabled body. </w:t>
      </w:r>
    </w:p>
    <w:p w14:paraId="7E3CA13A" w14:textId="77777777" w:rsidR="00A67ED4" w:rsidRPr="00757547" w:rsidRDefault="00A67ED4" w:rsidP="00A67ED4">
      <w:pPr>
        <w:rPr>
          <w:rStyle w:val="Style13ptBold"/>
          <w:b w:val="0"/>
          <w:sz w:val="16"/>
          <w:szCs w:val="16"/>
        </w:rPr>
      </w:pPr>
      <w:r w:rsidRPr="00206A6F">
        <w:rPr>
          <w:rFonts w:eastAsiaTheme="majorEastAsia" w:cstheme="majorBidi"/>
          <w:b/>
          <w:bCs/>
          <w:sz w:val="26"/>
          <w:szCs w:val="26"/>
        </w:rPr>
        <w:t>Stevens in ’11</w:t>
      </w:r>
      <w:r>
        <w:rPr>
          <w:rStyle w:val="Style13ptBold"/>
          <w:sz w:val="22"/>
          <w:szCs w:val="22"/>
        </w:rPr>
        <w:t xml:space="preserve"> </w:t>
      </w:r>
      <w:r>
        <w:rPr>
          <w:rStyle w:val="Style13ptBold"/>
          <w:sz w:val="22"/>
          <w:szCs w:val="22"/>
        </w:rPr>
        <w:br/>
      </w:r>
      <w:r>
        <w:rPr>
          <w:rStyle w:val="Style13ptBold"/>
          <w:b w:val="0"/>
          <w:sz w:val="16"/>
          <w:szCs w:val="16"/>
        </w:rPr>
        <w:t xml:space="preserve">(Bethany, </w:t>
      </w:r>
      <w:r w:rsidRPr="009C7BE3">
        <w:rPr>
          <w:rStyle w:val="Style13ptBold"/>
          <w:b w:val="0"/>
          <w:sz w:val="16"/>
          <w:szCs w:val="16"/>
        </w:rPr>
        <w:t>JD, MA</w:t>
      </w:r>
      <w:r>
        <w:rPr>
          <w:rStyle w:val="Style13ptBold"/>
          <w:b w:val="0"/>
          <w:sz w:val="16"/>
          <w:szCs w:val="16"/>
        </w:rPr>
        <w:t xml:space="preserve">, </w:t>
      </w:r>
      <w:r w:rsidRPr="009C7BE3">
        <w:rPr>
          <w:rStyle w:val="Style13ptBold"/>
          <w:b w:val="0"/>
          <w:sz w:val="16"/>
          <w:szCs w:val="16"/>
        </w:rPr>
        <w:t>Center for leadership in Disability</w:t>
      </w:r>
      <w:r>
        <w:rPr>
          <w:rStyle w:val="Style13ptBold"/>
          <w:b w:val="0"/>
          <w:sz w:val="16"/>
          <w:szCs w:val="16"/>
        </w:rPr>
        <w:t xml:space="preserve">, </w:t>
      </w:r>
      <w:r w:rsidRPr="009C7BE3">
        <w:rPr>
          <w:rStyle w:val="Style13ptBold"/>
          <w:b w:val="0"/>
          <w:sz w:val="16"/>
          <w:szCs w:val="16"/>
        </w:rPr>
        <w:t>Colle</w:t>
      </w:r>
      <w:r>
        <w:rPr>
          <w:rStyle w:val="Style13ptBold"/>
          <w:b w:val="0"/>
          <w:sz w:val="16"/>
          <w:szCs w:val="16"/>
        </w:rPr>
        <w:t xml:space="preserve">ge of Health and Human Sciences, </w:t>
      </w:r>
      <w:r w:rsidRPr="009C7BE3">
        <w:rPr>
          <w:rStyle w:val="Style13ptBold"/>
          <w:b w:val="0"/>
          <w:sz w:val="16"/>
          <w:szCs w:val="16"/>
        </w:rPr>
        <w:t>Georgia State University</w:t>
      </w:r>
      <w:r>
        <w:rPr>
          <w:rStyle w:val="Style13ptBold"/>
          <w:b w:val="0"/>
          <w:sz w:val="16"/>
          <w:szCs w:val="16"/>
        </w:rPr>
        <w:t xml:space="preserve">. </w:t>
      </w:r>
      <w:r w:rsidRPr="00757547">
        <w:rPr>
          <w:rStyle w:val="Style13ptBold"/>
          <w:b w:val="0"/>
          <w:i/>
          <w:sz w:val="16"/>
          <w:szCs w:val="16"/>
        </w:rPr>
        <w:t>Politicizing Sexual Pleasure, Oppression and Disabili</w:t>
      </w:r>
      <w:r>
        <w:rPr>
          <w:rStyle w:val="Style13ptBold"/>
          <w:b w:val="0"/>
          <w:i/>
          <w:sz w:val="16"/>
          <w:szCs w:val="16"/>
        </w:rPr>
        <w:t xml:space="preserve">ty: Recognizing and Undoing the </w:t>
      </w:r>
      <w:r w:rsidRPr="00757547">
        <w:rPr>
          <w:rStyle w:val="Style13ptBold"/>
          <w:b w:val="0"/>
          <w:i/>
          <w:sz w:val="16"/>
          <w:szCs w:val="16"/>
        </w:rPr>
        <w:t>Impacts of Ableism on Sexual and Reproductive Health</w:t>
      </w:r>
      <w:r>
        <w:rPr>
          <w:rStyle w:val="Style13ptBold"/>
          <w:b w:val="0"/>
          <w:i/>
          <w:sz w:val="16"/>
          <w:szCs w:val="16"/>
        </w:rPr>
        <w:t xml:space="preserve">. </w:t>
      </w:r>
      <w:r>
        <w:rPr>
          <w:rStyle w:val="Style13ptBold"/>
          <w:b w:val="0"/>
          <w:sz w:val="16"/>
          <w:szCs w:val="16"/>
        </w:rPr>
        <w:t xml:space="preserve">Published by the Center for Women Policy Studies, 2011. </w:t>
      </w:r>
      <w:r w:rsidRPr="00757547">
        <w:rPr>
          <w:rStyle w:val="Style13ptBold"/>
          <w:b w:val="0"/>
          <w:sz w:val="16"/>
          <w:szCs w:val="16"/>
        </w:rPr>
        <w:t>http://centerwomenpolicy.org/programs/waxmanfiduccia/documents/BFWF_PoliticizingSexualPleasureOppressionDisability_BethanyStevens_FINAL.pdf</w:t>
      </w:r>
      <w:r>
        <w:rPr>
          <w:rStyle w:val="Style13ptBold"/>
          <w:b w:val="0"/>
          <w:sz w:val="16"/>
          <w:szCs w:val="16"/>
        </w:rPr>
        <w:t>).</w:t>
      </w:r>
    </w:p>
    <w:p w14:paraId="77022667" w14:textId="77777777" w:rsidR="00A67ED4" w:rsidRPr="00870C12" w:rsidRDefault="00A67ED4" w:rsidP="00A67ED4">
      <w:pPr>
        <w:rPr>
          <w:rStyle w:val="Style13ptBold"/>
          <w:b w:val="0"/>
          <w:sz w:val="14"/>
          <w:szCs w:val="22"/>
        </w:rPr>
      </w:pPr>
      <w:r w:rsidRPr="00870C12">
        <w:rPr>
          <w:rStyle w:val="Style13ptBold"/>
          <w:b w:val="0"/>
          <w:sz w:val="14"/>
          <w:szCs w:val="22"/>
        </w:rPr>
        <w:t xml:space="preserve">Enacting a Politic of Cripsex: Undoing Structural Ableism: </w:t>
      </w:r>
      <w:r w:rsidRPr="009C7BE3">
        <w:rPr>
          <w:rStyle w:val="StyleUnderline"/>
        </w:rPr>
        <w:t xml:space="preserve">To undo structural aspects of ableism, disabled people must have access to </w:t>
      </w:r>
      <w:r w:rsidRPr="00870C12">
        <w:rPr>
          <w:sz w:val="14"/>
        </w:rPr>
        <w:t>sexual</w:t>
      </w:r>
      <w:r w:rsidRPr="00870C12">
        <w:rPr>
          <w:rStyle w:val="Style13ptBold"/>
          <w:b w:val="0"/>
          <w:sz w:val="14"/>
          <w:szCs w:val="22"/>
        </w:rPr>
        <w:t xml:space="preserve"> and </w:t>
      </w:r>
      <w:r w:rsidRPr="00870C12">
        <w:rPr>
          <w:rStyle w:val="StyleUnderline"/>
        </w:rPr>
        <w:t>reproductive health</w:t>
      </w:r>
      <w:r w:rsidRPr="00870C12">
        <w:rPr>
          <w:rStyle w:val="Style13ptBold"/>
          <w:b w:val="0"/>
          <w:sz w:val="14"/>
          <w:szCs w:val="22"/>
        </w:rPr>
        <w:t xml:space="preserve"> </w:t>
      </w:r>
      <w:r w:rsidRPr="009C7BE3">
        <w:rPr>
          <w:rStyle w:val="StyleUnderline"/>
        </w:rPr>
        <w:t>care that is safe and welcoming</w:t>
      </w:r>
      <w:r w:rsidRPr="00870C12">
        <w:rPr>
          <w:rStyle w:val="Style13ptBold"/>
          <w:b w:val="0"/>
          <w:sz w:val="14"/>
          <w:szCs w:val="22"/>
        </w:rPr>
        <w:t xml:space="preserve"> to our needs. </w:t>
      </w:r>
      <w:r w:rsidRPr="009C7BE3">
        <w:rPr>
          <w:rStyle w:val="StyleUnderline"/>
        </w:rPr>
        <w:t>Intersecting aspects of identity and personhood must be accounted for in order to make spaces truly accessible to all disabled people</w:t>
      </w:r>
      <w:r w:rsidRPr="00870C12">
        <w:rPr>
          <w:rStyle w:val="Style13ptBold"/>
          <w:b w:val="0"/>
          <w:sz w:val="14"/>
          <w:szCs w:val="22"/>
        </w:rPr>
        <w:t xml:space="preserve">. Social Security Insurance must be reformed so that disabled people are not kept in poverty nor denied access to marriage. Our right to parent must be embraced. </w:t>
      </w:r>
      <w:r w:rsidRPr="009C7BE3">
        <w:rPr>
          <w:rStyle w:val="StyleUnderline"/>
        </w:rPr>
        <w:t xml:space="preserve">Institutions </w:t>
      </w:r>
      <w:r w:rsidRPr="00870C12">
        <w:rPr>
          <w:rStyle w:val="Style13ptBold"/>
          <w:b w:val="0"/>
          <w:sz w:val="14"/>
          <w:szCs w:val="22"/>
        </w:rPr>
        <w:t xml:space="preserve">and nursing homes </w:t>
      </w:r>
      <w:r w:rsidRPr="009C7BE3">
        <w:rPr>
          <w:rStyle w:val="StyleUnderline"/>
        </w:rPr>
        <w:t>that steal our lives away from us must be shut down</w:t>
      </w:r>
      <w:r w:rsidRPr="00870C12">
        <w:rPr>
          <w:rStyle w:val="Style13ptBold"/>
          <w:b w:val="0"/>
          <w:sz w:val="14"/>
          <w:szCs w:val="22"/>
        </w:rPr>
        <w:t xml:space="preserve">, not just because the Supreme Court decided it was a violation of the law to incarcerate us but because we are people and deserve to be treated as such. </w:t>
      </w:r>
      <w:r w:rsidRPr="009C7BE3">
        <w:rPr>
          <w:rStyle w:val="Emphasis"/>
        </w:rPr>
        <w:t>All of these issues of discrimination create physical, emotional and psychological harm that is manifested in</w:t>
      </w:r>
      <w:r w:rsidRPr="00870C12">
        <w:rPr>
          <w:rStyle w:val="Style13ptBold"/>
          <w:b w:val="0"/>
          <w:sz w:val="14"/>
          <w:szCs w:val="22"/>
        </w:rPr>
        <w:t xml:space="preserve"> depression, hypertension, </w:t>
      </w:r>
      <w:r w:rsidRPr="009C7BE3">
        <w:rPr>
          <w:rStyle w:val="Emphasis"/>
        </w:rPr>
        <w:t>anxiety</w:t>
      </w:r>
      <w:r w:rsidRPr="00870C12">
        <w:rPr>
          <w:rStyle w:val="Style13ptBold"/>
          <w:b w:val="0"/>
          <w:sz w:val="14"/>
          <w:szCs w:val="22"/>
        </w:rPr>
        <w:t xml:space="preserve">, and heart disease (Krieger, 2000). </w:t>
      </w:r>
      <w:r w:rsidRPr="009C7BE3">
        <w:rPr>
          <w:rStyle w:val="StyleUnderline"/>
        </w:rPr>
        <w:t xml:space="preserve">These very real forms of violence enacted through structural and even internalized oppressions must be understood in order to unravel them. </w:t>
      </w:r>
      <w:r w:rsidRPr="00870C12">
        <w:rPr>
          <w:rStyle w:val="Style13ptBold"/>
          <w:b w:val="0"/>
          <w:sz w:val="14"/>
          <w:szCs w:val="22"/>
        </w:rPr>
        <w:t xml:space="preserve">All of </w:t>
      </w:r>
      <w:r w:rsidRPr="009C7BE3">
        <w:rPr>
          <w:rStyle w:val="StyleUnderline"/>
        </w:rPr>
        <w:t>the issues addressed here speak to the need for policy and advocacy that is driven by the voices and needs of all disabled people and law and policy must work together with community-based movement building in order to truly shift minds to embrace disability in our culture. It may be useful to also think about revolutionary ways of embracing disabled people</w:t>
      </w:r>
      <w:r w:rsidRPr="00870C12">
        <w:rPr>
          <w:rStyle w:val="Style13ptBold"/>
          <w:b w:val="0"/>
          <w:sz w:val="14"/>
          <w:szCs w:val="22"/>
        </w:rPr>
        <w:t xml:space="preserve">, </w:t>
      </w:r>
      <w:r w:rsidRPr="009C7BE3">
        <w:rPr>
          <w:rStyle w:val="StyleUnderline"/>
        </w:rPr>
        <w:t>particularly concerning sexuality</w:t>
      </w:r>
      <w:r w:rsidRPr="00870C12">
        <w:rPr>
          <w:rStyle w:val="Style13ptBold"/>
          <w:b w:val="0"/>
          <w:sz w:val="14"/>
          <w:szCs w:val="22"/>
        </w:rPr>
        <w:t xml:space="preserve"> </w:t>
      </w:r>
      <w:r w:rsidRPr="00B74A96">
        <w:rPr>
          <w:rStyle w:val="StyleUnderline"/>
        </w:rPr>
        <w:t>and reproduction</w:t>
      </w:r>
      <w:r w:rsidRPr="00870C12">
        <w:rPr>
          <w:rStyle w:val="Style13ptBold"/>
          <w:b w:val="0"/>
          <w:sz w:val="14"/>
          <w:szCs w:val="22"/>
        </w:rPr>
        <w:t xml:space="preserve">. Certainly all disabled people must have access to sexuality education, yet it is not available to those in special education. Knowledge about anatomy, learning when, why and how to say ―yes‖ and say ―no‖ to sexual advances, and understanding desire and pleasure are all human rights that everyone should have. Some of the more controversial approaches might include the use of sex surrogacy and involvement of sex workers. </w:t>
      </w:r>
      <w:r w:rsidRPr="009C7BE3">
        <w:rPr>
          <w:rStyle w:val="StyleUnderline"/>
        </w:rPr>
        <w:t>Much</w:t>
      </w:r>
      <w:r w:rsidRPr="00870C12">
        <w:rPr>
          <w:rStyle w:val="Style13ptBold"/>
          <w:b w:val="0"/>
          <w:sz w:val="14"/>
          <w:szCs w:val="22"/>
        </w:rPr>
        <w:t xml:space="preserve"> of the </w:t>
      </w:r>
      <w:r w:rsidRPr="009C7BE3">
        <w:rPr>
          <w:rStyle w:val="StyleUnderline"/>
        </w:rPr>
        <w:t>writing and policy</w:t>
      </w:r>
      <w:r w:rsidRPr="00870C12">
        <w:rPr>
          <w:rStyle w:val="Style13ptBold"/>
          <w:b w:val="0"/>
          <w:sz w:val="14"/>
          <w:szCs w:val="22"/>
        </w:rPr>
        <w:t xml:space="preserve"> internationally (e.g., Denmark, Australia and the Netherlands) that subsidize these activities </w:t>
      </w:r>
      <w:r w:rsidRPr="009C7BE3">
        <w:rPr>
          <w:rStyle w:val="StyleUnderline"/>
        </w:rPr>
        <w:t>focus on satiating male sexual needs by sex surrogates or sex workers; I encourage thinking beyond phallocentric understandings of sexuality. Disabled women and LGBT and queer disabled people need to be included in these policies. The benefits of sexual expression have been quantified and should inform policies that recognize the need for sexual pleasur</w:t>
      </w:r>
      <w:r w:rsidRPr="00870C12">
        <w:rPr>
          <w:rStyle w:val="Style13ptBold"/>
          <w:b w:val="0"/>
          <w:sz w:val="14"/>
          <w:szCs w:val="22"/>
        </w:rPr>
        <w:t xml:space="preserve">e. Some of the many health benefits of sexual activity, include analgesic effects, hypertension reduction, increased relaxation (Whipple, Koch, Moglia, &amp; Samuels, 2003); many of </w:t>
      </w:r>
      <w:r w:rsidRPr="009C7BE3">
        <w:rPr>
          <w:rStyle w:val="StyleUnderline"/>
        </w:rPr>
        <w:t>these positive effects could actually counteract some of the negative impacts of discrimination</w:t>
      </w:r>
      <w:r w:rsidRPr="00870C12">
        <w:rPr>
          <w:rStyle w:val="Style13ptBold"/>
          <w:b w:val="0"/>
          <w:sz w:val="14"/>
          <w:szCs w:val="22"/>
        </w:rPr>
        <w:t>.</w:t>
      </w:r>
    </w:p>
    <w:p w14:paraId="0BB8F6FF" w14:textId="77777777" w:rsidR="00870C12" w:rsidRDefault="00870C12" w:rsidP="00A67ED4">
      <w:pPr>
        <w:pStyle w:val="Heading4"/>
      </w:pPr>
    </w:p>
    <w:p w14:paraId="7A7B332B" w14:textId="76E3DBA6" w:rsidR="00A67ED4" w:rsidRDefault="00870C12" w:rsidP="00A67ED4">
      <w:pPr>
        <w:pStyle w:val="Heading4"/>
      </w:pPr>
      <w:r>
        <w:t>[Personal narrative/performance]</w:t>
      </w:r>
    </w:p>
    <w:p w14:paraId="1E6E622C" w14:textId="77777777" w:rsidR="00870C12" w:rsidRPr="00870C12" w:rsidRDefault="00870C12" w:rsidP="00870C12"/>
    <w:p w14:paraId="0F3A9847" w14:textId="77777777" w:rsidR="00A67ED4" w:rsidRPr="007A561E" w:rsidRDefault="00A67ED4" w:rsidP="00A67ED4">
      <w:pPr>
        <w:pStyle w:val="Heading4"/>
      </w:pPr>
      <w:r w:rsidRPr="007A561E">
        <w:t xml:space="preserve">We embrace radical healing, in which members of the community come together to voice their struggles with dominant power-this dialogic method is a step toward rebuilding the wellness of our community through fostering hope for the future, empowering individuals, and establishing a love of the self that is a prerequisite to collective resistance. </w:t>
      </w:r>
    </w:p>
    <w:p w14:paraId="55F086BA" w14:textId="77777777" w:rsidR="00A67ED4" w:rsidRPr="007A561E" w:rsidRDefault="00A67ED4" w:rsidP="00A67ED4">
      <w:pPr>
        <w:rPr>
          <w:b/>
          <w:szCs w:val="22"/>
        </w:rPr>
      </w:pPr>
      <w:r w:rsidRPr="007A561E">
        <w:rPr>
          <w:rStyle w:val="Style13ptBold"/>
        </w:rPr>
        <w:t>Ginwright in ’10</w:t>
      </w:r>
      <w:r>
        <w:rPr>
          <w:rStyle w:val="Style13ptBold"/>
          <w:sz w:val="22"/>
          <w:szCs w:val="22"/>
        </w:rPr>
        <w:t xml:space="preserve"> </w:t>
      </w:r>
      <w:r>
        <w:rPr>
          <w:rStyle w:val="Style13ptBold"/>
          <w:sz w:val="22"/>
          <w:szCs w:val="22"/>
        </w:rPr>
        <w:br/>
      </w:r>
      <w:r>
        <w:rPr>
          <w:rStyle w:val="Style13ptBold"/>
          <w:b w:val="0"/>
          <w:sz w:val="16"/>
          <w:szCs w:val="16"/>
        </w:rPr>
        <w:t xml:space="preserve">(Shawn, Associate Professor of Africana Studies at San Francisco State University. </w:t>
      </w:r>
      <w:r>
        <w:rPr>
          <w:rStyle w:val="Style13ptBold"/>
          <w:b w:val="0"/>
          <w:i/>
          <w:sz w:val="16"/>
          <w:szCs w:val="16"/>
        </w:rPr>
        <w:t xml:space="preserve">Peace out to revolution! Activism among African American youth: An argument for radical healing. </w:t>
      </w:r>
      <w:r>
        <w:rPr>
          <w:rStyle w:val="Style13ptBold"/>
          <w:b w:val="0"/>
          <w:sz w:val="16"/>
          <w:szCs w:val="16"/>
        </w:rPr>
        <w:t>Published in Young Nordic Journal of Youth Research by SAGE Publications in 2010. Accessed on SAGE Journals.)</w:t>
      </w:r>
    </w:p>
    <w:p w14:paraId="170374AB" w14:textId="076D6A7C" w:rsidR="00A67ED4" w:rsidRPr="00A67ED4" w:rsidRDefault="00A67ED4" w:rsidP="00A67ED4">
      <w:r w:rsidRPr="00E31702">
        <w:rPr>
          <w:rStyle w:val="StyleUnderline"/>
        </w:rPr>
        <w:t>I shift from social disorganization of youth behaviour</w:t>
      </w:r>
      <w:r w:rsidRPr="002B4E60">
        <w:rPr>
          <w:sz w:val="16"/>
        </w:rPr>
        <w:t xml:space="preserve"> </w:t>
      </w:r>
      <w:r w:rsidRPr="00142F6A">
        <w:rPr>
          <w:rStyle w:val="StyleUnderline"/>
        </w:rPr>
        <w:t>and</w:t>
      </w:r>
      <w:r w:rsidRPr="002B4E60">
        <w:rPr>
          <w:sz w:val="16"/>
        </w:rPr>
        <w:t xml:space="preserve"> borrow from the works of Janelle Dance (2002), Joyce West Stevens (2002) and Janie Ward (1995; 2000) who not only </w:t>
      </w:r>
      <w:r w:rsidRPr="00142F6A">
        <w:rPr>
          <w:rStyle w:val="StyleUnderline"/>
        </w:rPr>
        <w:t xml:space="preserve">acknowledge the constraints of urban poverty and structural marginalization, but also </w:t>
      </w:r>
      <w:r w:rsidRPr="00053469">
        <w:rPr>
          <w:rStyle w:val="StyleUnderline"/>
          <w:highlight w:val="yellow"/>
        </w:rPr>
        <w:t>create space to better understand how black youth navigate, develop meaning and resist social marginalization</w:t>
      </w:r>
      <w:r w:rsidRPr="002B4E60">
        <w:rPr>
          <w:sz w:val="16"/>
        </w:rPr>
        <w:t xml:space="preserve">. Dance (2002) accurately comments on what she titled, the scholarly gaze on black life: ‘... </w:t>
      </w:r>
      <w:r w:rsidRPr="00142F6A">
        <w:rPr>
          <w:rStyle w:val="StyleUnderline"/>
        </w:rPr>
        <w:t>in clarifying the structural factors that lie beyond the control of individual Black Americans, these sociologists unwittingly suggest that Blacks are controlled by these forces, when the mean to convey that Black are constrained, sometimes severely, by structural forces’</w:t>
      </w:r>
      <w:r w:rsidRPr="002B4E60">
        <w:rPr>
          <w:sz w:val="16"/>
        </w:rPr>
        <w:t xml:space="preserve"> (p. 27). </w:t>
      </w:r>
      <w:r w:rsidRPr="00142F6A">
        <w:rPr>
          <w:rStyle w:val="StyleUnderline"/>
        </w:rPr>
        <w:t>This perspective leaves greater room for agency or the capacity for people to act and respond to sociocultural forces in ways that contribute collective well- being</w:t>
      </w:r>
      <w:r w:rsidRPr="002B4E60">
        <w:rPr>
          <w:sz w:val="16"/>
        </w:rPr>
        <w:t xml:space="preserve">. This approach examines assets in neighbourhoods and families and how institutions support youth as they confront daily problems. Additionally, </w:t>
      </w:r>
      <w:r w:rsidRPr="00142F6A">
        <w:rPr>
          <w:rStyle w:val="StyleUnderline"/>
        </w:rPr>
        <w:t xml:space="preserve">this approach provides us with an opportunity to conceptualize the conditions that both threaten community life as well as understand the process that contributes to civic well-being. </w:t>
      </w:r>
      <w:r w:rsidRPr="00053469">
        <w:rPr>
          <w:rStyle w:val="Emphasis"/>
          <w:highlight w:val="yellow"/>
        </w:rPr>
        <w:t>I call this process ‘radical healing’ which builds the capacity of young people to act upon their environment in ways that contribute to well-being for the common good.</w:t>
      </w:r>
      <w:r w:rsidRPr="00053469">
        <w:rPr>
          <w:sz w:val="16"/>
          <w:highlight w:val="yellow"/>
        </w:rPr>
        <w:t xml:space="preserve"> </w:t>
      </w:r>
      <w:r w:rsidRPr="00053469">
        <w:rPr>
          <w:rStyle w:val="StyleUnderline"/>
          <w:highlight w:val="yellow"/>
        </w:rPr>
        <w:t>This process contributes to individual well-being, community health and broader social justice where young people can act on behalf of others with hope, joy and a sense of possibility</w:t>
      </w:r>
      <w:r w:rsidRPr="00142F6A">
        <w:rPr>
          <w:rStyle w:val="StyleUnderline"/>
        </w:rPr>
        <w:t>.</w:t>
      </w:r>
      <w:r w:rsidRPr="002B4E60">
        <w:rPr>
          <w:sz w:val="16"/>
        </w:rPr>
        <w:t xml:space="preserve"> </w:t>
      </w:r>
      <w:r w:rsidRPr="00142F6A">
        <w:rPr>
          <w:rStyle w:val="StyleUnderline"/>
        </w:rPr>
        <w:t xml:space="preserve">Radical healing occurs in everyday life when black youth confront racial profiling in their neighbourhoods, fight for free bus passes to get to school, demand access to bathrooms that work in their schools and hold impromptu theatre on street corners to inspire youth vote. </w:t>
      </w:r>
      <w:r w:rsidRPr="00053469">
        <w:rPr>
          <w:rStyle w:val="StyleUnderline"/>
          <w:highlight w:val="yellow"/>
        </w:rPr>
        <w:t>These acts require a consciousness of possibilities and are fostered through strong caring relationships and spaces that encourage black youth to see be- yond present-day community conditions.</w:t>
      </w:r>
      <w:r w:rsidRPr="002B4E60">
        <w:rPr>
          <w:sz w:val="16"/>
        </w:rPr>
        <w:t xml:space="preserve"> </w:t>
      </w:r>
      <w:r w:rsidRPr="00142F6A">
        <w:rPr>
          <w:rStyle w:val="StyleUnderline"/>
        </w:rPr>
        <w:t>When black youth are conscious of the root causes of the problems they face, they act in profound ways to resist and transform issue they view as unjust. This requires that we conceptualize oppression as a form of social and collective trauma. This view of oppression allows us to identify and name the cultural, social and spiritual consequences of trauma for oppressed com- munities</w:t>
      </w:r>
      <w:r w:rsidRPr="002B4E60">
        <w:rPr>
          <w:sz w:val="16"/>
        </w:rPr>
        <w:t xml:space="preserve">. </w:t>
      </w:r>
      <w:r w:rsidRPr="00142F6A">
        <w:rPr>
          <w:rStyle w:val="StyleUnderline"/>
        </w:rPr>
        <w:t>Trauma conveys the idea that oppression and injustice inflict harm. Effectively responding to oppression</w:t>
      </w:r>
      <w:r w:rsidRPr="002B4E60">
        <w:rPr>
          <w:sz w:val="16"/>
        </w:rPr>
        <w:t xml:space="preserve">, therefore, </w:t>
      </w:r>
      <w:r w:rsidRPr="00142F6A">
        <w:rPr>
          <w:rStyle w:val="StyleUnderline"/>
        </w:rPr>
        <w:t>requires a process that restores individuals and communities to a state of well-being. Radical healing points to the process of building hope, optimism and vision to create justice in the midst of oppression</w:t>
      </w:r>
      <w:r w:rsidRPr="002B4E60">
        <w:rPr>
          <w:sz w:val="16"/>
        </w:rPr>
        <w:t xml:space="preserve">. </w:t>
      </w:r>
      <w:r w:rsidRPr="00142F6A">
        <w:rPr>
          <w:rStyle w:val="StyleUnderline"/>
        </w:rPr>
        <w:t>Healing from the trauma of oppression such as poverty, racism, sexism homophobia and class exploitation</w:t>
      </w:r>
      <w:r w:rsidRPr="002B4E60">
        <w:rPr>
          <w:sz w:val="16"/>
        </w:rPr>
        <w:t xml:space="preserve"> </w:t>
      </w:r>
      <w:r w:rsidRPr="00142F6A">
        <w:rPr>
          <w:rStyle w:val="StyleUnderline"/>
        </w:rPr>
        <w:t>is an important political act</w:t>
      </w:r>
      <w:r w:rsidRPr="002B4E60">
        <w:rPr>
          <w:sz w:val="16"/>
        </w:rPr>
        <w:t xml:space="preserve">. </w:t>
      </w:r>
      <w:r w:rsidRPr="00142F6A">
        <w:rPr>
          <w:rStyle w:val="StyleUnderline"/>
        </w:rPr>
        <w:t>Without a critical understanding of how the various structures of domination operate in our daily lives, we cannot begin to develop meaningful forms of personal and collective resistance. Daily trauma, hopelessness and nihilism ‘prevent us from participating in organized collective struggle aimed at ending domination and transforming society</w:t>
      </w:r>
      <w:r w:rsidRPr="002B4E60">
        <w:rPr>
          <w:sz w:val="16"/>
        </w:rPr>
        <w:t xml:space="preserve">’ (Hooks, 1993: 15). </w:t>
      </w:r>
      <w:r w:rsidRPr="00142F6A">
        <w:rPr>
          <w:rStyle w:val="Emphasis"/>
        </w:rPr>
        <w:t>Healing occurs when we reconcile painful experiences resulting from oppression through testimony and naming what may seem to be personal misfortune as systemic oppression</w:t>
      </w:r>
      <w:r w:rsidRPr="002B4E60">
        <w:rPr>
          <w:sz w:val="16"/>
        </w:rPr>
        <w:t xml:space="preserve">. </w:t>
      </w:r>
      <w:r w:rsidRPr="00142F6A">
        <w:rPr>
          <w:rStyle w:val="StyleUnderline"/>
        </w:rPr>
        <w:t>Understanding the personal and political dimensions of daily life</w:t>
      </w:r>
      <w:r w:rsidRPr="002B4E60">
        <w:rPr>
          <w:sz w:val="16"/>
        </w:rPr>
        <w:t xml:space="preserve">, however, </w:t>
      </w:r>
      <w:r w:rsidRPr="00142F6A">
        <w:rPr>
          <w:rStyle w:val="StyleUnderline"/>
        </w:rPr>
        <w:t>requires a critical consciousness, a way of understanding the social world through political resistance and freedom. This notion of resistance occurs in communities where the capacity to confront racism and other forms of dom- ination teach youth what they need to know about the world and how to change things in it</w:t>
      </w:r>
      <w:r w:rsidRPr="002B4E60">
        <w:rPr>
          <w:sz w:val="16"/>
        </w:rPr>
        <w:t xml:space="preserve"> (Ward, 2000). Janie Victoria Ward suggests that </w:t>
      </w:r>
      <w:r w:rsidRPr="00142F6A">
        <w:rPr>
          <w:rStyle w:val="StyleUnderline"/>
        </w:rPr>
        <w:t>these communities are intimate spaces where young people ‘cultivate resistance against beliefs, attitudes, and practices that can erode a black child’s self-confidence and impair her positive identity development’</w:t>
      </w:r>
      <w:r w:rsidRPr="002B4E60">
        <w:rPr>
          <w:sz w:val="16"/>
        </w:rPr>
        <w:t xml:space="preserve"> ( Ward, 2000: 51). </w:t>
      </w:r>
      <w:r w:rsidRPr="00142F6A">
        <w:rPr>
          <w:rStyle w:val="StyleUnderline"/>
        </w:rPr>
        <w:t>The power to speak about painful experiences related to racism, sexism and poverty facilitates healing be- cause the act of testifying exposes the raw truth about suffering and releases the hidden pain that is the profound barrier to resistance. Hope and radical imaginations are important prerequisites for activism and social change. Together hope and imagination inspire youth to understand that community conditions are not permanent, and that the first step to change is by imagining new possibilities.</w:t>
      </w:r>
      <w:r w:rsidRPr="002B4E60">
        <w:rPr>
          <w:sz w:val="16"/>
        </w:rPr>
        <w:t xml:space="preserve"> Robin Kelly (2002) reminds us that </w:t>
      </w:r>
      <w:r w:rsidRPr="00142F6A">
        <w:rPr>
          <w:rStyle w:val="StyleUnderline"/>
        </w:rPr>
        <w:t>hope and imagination may be ‘the most revolutionary ideas available to us, and yet as intellectuals we have failed miserably to grapple with these political and ana- lytical importance</w:t>
      </w:r>
      <w:r w:rsidRPr="002B4E60">
        <w:rPr>
          <w:sz w:val="16"/>
        </w:rPr>
        <w:t xml:space="preserve">’ (pp. 11–12). </w:t>
      </w:r>
      <w:r w:rsidRPr="00142F6A">
        <w:rPr>
          <w:rStyle w:val="StyleUnderline"/>
        </w:rPr>
        <w:t>Healing involves reconciling the past to change the present while imagining a new future. The concept focuses on how hope, imagination and care trans- form the capacity of communities to confront community problems. For young people, healing fosters a collective optimism and a transformation of spirit that over time, contributes to healthy vibrant community life. Educational, social movement and youth development research has neither adequately addressed the theoretical significance of suffering nor considered the empirical dimensions of healing, hope and freedom.</w:t>
      </w:r>
      <w:r w:rsidRPr="002B4E60">
        <w:rPr>
          <w:sz w:val="16"/>
        </w:rPr>
        <w:t xml:space="preserve"> Despite the plethora of research that has documented the ways in which poor black communities collectively experience gentrification, violence, job loss, family dislocation and substance abuse, few have explored the collective healing process</w:t>
      </w:r>
      <w:r w:rsidRPr="00340E13">
        <w:rPr>
          <w:rStyle w:val="StyleUnderline"/>
        </w:rPr>
        <w:t>. Long-term exposure to economic abuse, structural violence and social marginalization has threatened aspects of civic life and community well-being. This is not so much the basis of a deficit model, but more precisely a broader perspective that highlights how over time economic, cultural and social marginalization can rupture the psychosocial fabric that forms communities of care, fosters col- lective and individual well-being and purpose.</w:t>
      </w:r>
      <w:r w:rsidRPr="002B4E60">
        <w:rPr>
          <w:sz w:val="16"/>
        </w:rPr>
        <w:t xml:space="preserve"> </w:t>
      </w:r>
      <w:r w:rsidRPr="00340E13">
        <w:rPr>
          <w:rStyle w:val="StyleUnderline"/>
        </w:rPr>
        <w:t xml:space="preserve">These ingredients are critical to support political action. Radical healing involves building the capacity of young people to act upon their environment in order to create the type of communities in which they want to live. By integrating issues of power, history, self-identity and the possibility of collective agency and struggle, </w:t>
      </w:r>
      <w:r w:rsidRPr="00340E13">
        <w:rPr>
          <w:rStyle w:val="Emphasis"/>
        </w:rPr>
        <w:t>radical healing rebuilds communities that foster hope and political possibilities for young people.</w:t>
      </w:r>
      <w:r w:rsidRPr="00340E13">
        <w:rPr>
          <w:rStyle w:val="StyleUnderline"/>
        </w:rPr>
        <w:t xml:space="preserve"> </w:t>
      </w:r>
      <w:r w:rsidRPr="002B4E60">
        <w:rPr>
          <w:sz w:val="16"/>
        </w:rPr>
        <w:t xml:space="preserve">This process acknowledges the ways in which joblessness, poverty, violence and poor education have been toxic to black communities. At the same time, </w:t>
      </w:r>
      <w:r w:rsidRPr="00340E13">
        <w:rPr>
          <w:rStyle w:val="StyleUnderline"/>
        </w:rPr>
        <w:t>this process fosters new forms of political and community life. By rebuilding coll</w:t>
      </w:r>
      <w:r>
        <w:rPr>
          <w:rStyle w:val="StyleUnderline"/>
        </w:rPr>
        <w:t>ective identities (racial, gen</w:t>
      </w:r>
      <w:r w:rsidRPr="00340E13">
        <w:rPr>
          <w:rStyle w:val="StyleUnderline"/>
        </w:rPr>
        <w:t>dered, youth), exposing youth to critical thinking about social conditions and building activism, black youth heal by removing self-blame and act to confront pressing school and community problems.</w:t>
      </w:r>
      <w:r w:rsidRPr="002B4E60">
        <w:rPr>
          <w:sz w:val="16"/>
        </w:rPr>
        <w:t xml:space="preserve"> Community organizations can play an important role in healing and respond- ing to neighbourhood and community problems (Ginwright, 2009). Often, these organizations provide opportunities for urban youth to connect with peers, adults and experiences that address pressing social and community problems. Robert Sampson (2001: 95) argues that social capital for poor communities must be more understood as closely linked to collective efficacy and calls for ‘the linkage of mutual trust and the shared willingness to intervene for the common good’. Sampson et al. (1999: 635) argue that ‘collective efficacy for children is produced by the shared beliefs and a collectivity in its conjoint cap- ability for action. The notion of collective efficacy emphasizes residents’ sense of active engagement.’ This perspective allows for defining the purpose of social relationships through actions promoting justice within neighbourhoods, churches and youth programmes in low-income urban communities, all of which serve as vital sources for the understanding of civic life for African American youth and their communities. In many ways, </w:t>
      </w:r>
      <w:r w:rsidRPr="00340E13">
        <w:rPr>
          <w:rStyle w:val="StyleUnderline"/>
        </w:rPr>
        <w:t>civic organizations are pathways for youth to engage in healing or</w:t>
      </w:r>
      <w:r w:rsidRPr="002B4E60">
        <w:rPr>
          <w:sz w:val="16"/>
        </w:rPr>
        <w:t xml:space="preserve"> what Paulo Freire (1993) calls ‘</w:t>
      </w:r>
      <w:r w:rsidRPr="00340E13">
        <w:rPr>
          <w:rStyle w:val="StyleUnderline"/>
        </w:rPr>
        <w:t>praxis’ — critical reflection and action.</w:t>
      </w:r>
      <w:r w:rsidRPr="002B4E60">
        <w:rPr>
          <w:sz w:val="16"/>
        </w:rPr>
        <w:t xml:space="preserve"> Often, </w:t>
      </w:r>
      <w:r w:rsidRPr="00340E13">
        <w:rPr>
          <w:rStyle w:val="StyleUnderline"/>
        </w:rPr>
        <w:t>community-based organizations facilitate the healing process because they foster important relationships and develop critical consciousness necessary for activism</w:t>
      </w:r>
      <w:r w:rsidRPr="002B4E60">
        <w:rPr>
          <w:sz w:val="16"/>
        </w:rPr>
        <w:t xml:space="preserve">. Similar to Freire’s conceptualization of ‘critical consciousness’, I use the term to convey how </w:t>
      </w:r>
      <w:r w:rsidRPr="00340E13">
        <w:rPr>
          <w:rStyle w:val="StyleUnderline"/>
        </w:rPr>
        <w:t xml:space="preserve">an awareness of the systematic forms of oppression builds the capacity for self-determination to take action to address social and community problems. Critical consciousness allows youth to see and act dif- ferently in the world as agents rather than victims. </w:t>
      </w:r>
      <w:r w:rsidRPr="002B4E60">
        <w:rPr>
          <w:sz w:val="16"/>
        </w:rPr>
        <w:t xml:space="preserve">This notion marks a sig- nificant departure from the standard social capital literature that more often fails to recognize both individual and collective agency or how social networks ultimately foster critical consciousness. </w:t>
      </w:r>
      <w:r w:rsidRPr="00340E13">
        <w:rPr>
          <w:rStyle w:val="StyleUnderline"/>
        </w:rPr>
        <w:t>Critical consciousness and action promote self-determination and compel individuals and collectives to claim power and control over sometimes-daunting social conditions. Power and control over life situations are key for social justice and wellness</w:t>
      </w:r>
      <w:r w:rsidRPr="002B4E60">
        <w:rPr>
          <w:sz w:val="16"/>
        </w:rPr>
        <w:t xml:space="preserve"> (Prilleltensky, 2008; Prilleltensky et al., 2001). </w:t>
      </w:r>
      <w:r w:rsidRPr="00340E13">
        <w:rPr>
          <w:rStyle w:val="StyleUnderline"/>
        </w:rPr>
        <w:t>Wellness</w:t>
      </w:r>
      <w:r w:rsidRPr="002B4E60">
        <w:rPr>
          <w:sz w:val="16"/>
        </w:rPr>
        <w:t xml:space="preserve"> encompasses more than striving for the absence of risks and the elimination of community problems. Rather it </w:t>
      </w:r>
      <w:r w:rsidRPr="00340E13">
        <w:rPr>
          <w:rStyle w:val="StyleUnderline"/>
        </w:rPr>
        <w:t>points to those individual needs required to effectively engage in collective action. Wellness and social justice illustrate how young people’s aspirations to create better schools, safe neighbourhoods and vibrant community life require both individual and collective development</w:t>
      </w:r>
      <w:r w:rsidRPr="002B4E60">
        <w:rPr>
          <w:sz w:val="16"/>
        </w:rPr>
        <w:t xml:space="preserve">. </w:t>
      </w:r>
      <w:r w:rsidRPr="00340E13">
        <w:rPr>
          <w:rStyle w:val="StyleUnderline"/>
        </w:rPr>
        <w:t>The relationship between social justice and wellness is an important aspect of radical healing. The capacity to act to improve the quality of life for oneself and others highlights the convergence of both the personal and political dimensions of civic life. Individuals seek power and control both at the personal level, through their own decision making, and at the political level,</w:t>
      </w:r>
      <w:r w:rsidRPr="002B4E60">
        <w:rPr>
          <w:sz w:val="16"/>
        </w:rPr>
        <w:t xml:space="preserve"> by organizing their neighbourhood to influence public policy. </w:t>
      </w:r>
      <w:r w:rsidRPr="00D774A4">
        <w:rPr>
          <w:rStyle w:val="Emphasis"/>
        </w:rPr>
        <w:t>This is precisely the process of liberation which overcomes internal and external sources of oppression</w:t>
      </w:r>
      <w:r w:rsidRPr="00340E13">
        <w:rPr>
          <w:rStyle w:val="StyleUnderline"/>
        </w:rPr>
        <w:t>. Liberation is both ‘freedom from’ internal and external forms of oppression and ‘freedom to’ pursue dreams, wellness, peace and a better quality of life</w:t>
      </w:r>
      <w:r w:rsidRPr="002B4E60">
        <w:rPr>
          <w:sz w:val="16"/>
        </w:rPr>
        <w:t xml:space="preserve"> (Prilleltensky, 2008). </w:t>
      </w:r>
      <w:r w:rsidRPr="00340E13">
        <w:rPr>
          <w:rStyle w:val="StyleUnderline"/>
        </w:rPr>
        <w:t>This pursuit of justice and freedom</w:t>
      </w:r>
      <w:r w:rsidRPr="002B4E60">
        <w:rPr>
          <w:sz w:val="16"/>
        </w:rPr>
        <w:t>, in this sense</w:t>
      </w:r>
      <w:r w:rsidRPr="00340E13">
        <w:rPr>
          <w:rStyle w:val="StyleUnderline"/>
        </w:rPr>
        <w:t>, yields both internal capacity to resist domination, as well as builds social capital and a greater external capacity to act to create better community conditions. Wellness is a result of power and control over internal and external forms of oppression</w:t>
      </w:r>
      <w:r w:rsidRPr="002B4E60">
        <w:rPr>
          <w:sz w:val="16"/>
        </w:rPr>
        <w:t xml:space="preserve"> (Prilleltensky et al., 2001; Watts and Guessous, 2006). It is my contention </w:t>
      </w:r>
      <w:r w:rsidRPr="00340E13">
        <w:rPr>
          <w:rStyle w:val="StyleUnderline"/>
        </w:rPr>
        <w:t>that radical healing can facilitate wellness on three levels. First, the individual level wellness focuses on strengthening political and social consciousness, hope, optimism and voice among young people. Particularly important is building critical consciousness necessary to resist domination and create a better way of life.</w:t>
      </w:r>
      <w:r w:rsidRPr="002B4E60">
        <w:rPr>
          <w:sz w:val="16"/>
        </w:rPr>
        <w:t xml:space="preserve"> Often social justice researchers, </w:t>
      </w:r>
      <w:r w:rsidRPr="00340E13">
        <w:rPr>
          <w:rStyle w:val="StyleUnderline"/>
        </w:rPr>
        <w:t>educators</w:t>
      </w:r>
      <w:r w:rsidRPr="002B4E60">
        <w:rPr>
          <w:sz w:val="16"/>
        </w:rPr>
        <w:t xml:space="preserve"> and practitioners </w:t>
      </w:r>
      <w:r w:rsidRPr="00340E13">
        <w:rPr>
          <w:rStyle w:val="StyleUnderline"/>
        </w:rPr>
        <w:t>focus almost entirely on youth resistance without conceptualizing the critical importance of creating</w:t>
      </w:r>
      <w:r w:rsidRPr="002B4E60">
        <w:rPr>
          <w:sz w:val="16"/>
        </w:rPr>
        <w:t xml:space="preserve">. For young people, </w:t>
      </w:r>
      <w:r w:rsidRPr="002B4E60">
        <w:rPr>
          <w:rStyle w:val="StyleUnderline"/>
        </w:rPr>
        <w:t>individual wellness provides an internal capacity and resilience to engage in civic and social justice efforts. Second, community-level wellness focuses on collective power and con- trol over local public policy. As young people heal, they can also form commu- nities where a collective consciousness drives people to act to achieve social justice. Community wellness involves community organizing</w:t>
      </w:r>
      <w:r w:rsidRPr="002B4E60">
        <w:rPr>
          <w:sz w:val="16"/>
        </w:rPr>
        <w:t xml:space="preserve">, planning a neigh- bourhood block party or attending a public hearing about a school closure. These </w:t>
      </w:r>
      <w:r w:rsidRPr="002B4E60">
        <w:rPr>
          <w:rStyle w:val="StyleUnderline"/>
        </w:rPr>
        <w:t>examples of community wellness signal trust, relationships, networks and optimism about the capacity for social change. Third, social wellness is where young people engage in social movements and other forms of collective action. Robust and healthy democratic life requires debate, contestation and participation, all of which signal social well-being.</w:t>
      </w:r>
    </w:p>
    <w:p w14:paraId="6FF4ED97" w14:textId="77777777" w:rsidR="003B5525" w:rsidRPr="003B5525" w:rsidRDefault="003B5525" w:rsidP="003B5525"/>
    <w:p w14:paraId="4ABB2AD3" w14:textId="77777777" w:rsidR="009C0F5E" w:rsidRDefault="009C0F5E" w:rsidP="009C0F5E">
      <w:pPr>
        <w:pStyle w:val="Heading2"/>
      </w:pPr>
      <w:bookmarkStart w:id="8" w:name="_Toc298154931"/>
      <w:r>
        <w:t>*** Links ***</w:t>
      </w:r>
      <w:bookmarkEnd w:id="8"/>
    </w:p>
    <w:p w14:paraId="7344B23E" w14:textId="77777777" w:rsidR="003B5525" w:rsidRDefault="003B5525" w:rsidP="00C57521">
      <w:pPr>
        <w:pStyle w:val="Heading3"/>
      </w:pPr>
      <w:bookmarkStart w:id="9" w:name="_Toc298154932"/>
      <w:r>
        <w:t>Anxiety</w:t>
      </w:r>
      <w:bookmarkEnd w:id="9"/>
    </w:p>
    <w:p w14:paraId="7CDAE43E" w14:textId="77777777" w:rsidR="003B5525" w:rsidRDefault="003B5525" w:rsidP="003B5525">
      <w:pPr>
        <w:pStyle w:val="Heading4"/>
        <w:rPr>
          <w:sz w:val="22"/>
          <w:szCs w:val="22"/>
        </w:rPr>
      </w:pPr>
      <w:r w:rsidRPr="00655CE6">
        <w:rPr>
          <w:sz w:val="22"/>
          <w:szCs w:val="22"/>
        </w:rPr>
        <w:t xml:space="preserve">Anxiety felt by queer people as a result of homophobia leads to internalization of oppressive norms and self-policing. </w:t>
      </w:r>
    </w:p>
    <w:p w14:paraId="74732923" w14:textId="77777777" w:rsidR="003B5525" w:rsidRPr="00655CE6" w:rsidRDefault="003B5525" w:rsidP="003B5525">
      <w:pPr>
        <w:rPr>
          <w:rStyle w:val="Style13ptBold"/>
          <w:b w:val="0"/>
          <w:sz w:val="16"/>
          <w:szCs w:val="16"/>
        </w:rPr>
      </w:pPr>
      <w:r w:rsidRPr="00655CE6">
        <w:rPr>
          <w:rStyle w:val="Style13ptBold"/>
          <w:sz w:val="22"/>
          <w:szCs w:val="22"/>
        </w:rPr>
        <w:t xml:space="preserve">Harbeck in ’14 </w:t>
      </w:r>
      <w:r>
        <w:rPr>
          <w:rStyle w:val="Style13ptBold"/>
          <w:b w:val="0"/>
          <w:sz w:val="16"/>
          <w:szCs w:val="16"/>
        </w:rPr>
        <w:t xml:space="preserve">(Karen, </w:t>
      </w:r>
      <w:r w:rsidRPr="00655CE6">
        <w:rPr>
          <w:rStyle w:val="Style13ptBold"/>
          <w:b w:val="0"/>
          <w:sz w:val="16"/>
          <w:szCs w:val="16"/>
        </w:rPr>
        <w:t>faculty member in the Graduate Education programs</w:t>
      </w:r>
      <w:r>
        <w:rPr>
          <w:rStyle w:val="Style13ptBold"/>
          <w:b w:val="0"/>
          <w:sz w:val="16"/>
          <w:szCs w:val="16"/>
        </w:rPr>
        <w:t xml:space="preserve"> at Northeastern University College of Professional Studies. </w:t>
      </w:r>
      <w:r w:rsidRPr="00655CE6">
        <w:rPr>
          <w:rStyle w:val="Style13ptBold"/>
          <w:b w:val="0"/>
          <w:i/>
          <w:sz w:val="16"/>
          <w:szCs w:val="16"/>
        </w:rPr>
        <w:t>Coming Out of the Classroom Closet: Gay and Lesbian Students, Teachers, and Curricula</w:t>
      </w:r>
      <w:r>
        <w:rPr>
          <w:rStyle w:val="Style13ptBold"/>
          <w:b w:val="0"/>
          <w:i/>
          <w:sz w:val="16"/>
          <w:szCs w:val="16"/>
        </w:rPr>
        <w:t xml:space="preserve">, </w:t>
      </w:r>
      <w:r>
        <w:rPr>
          <w:rStyle w:val="Style13ptBold"/>
          <w:b w:val="0"/>
          <w:sz w:val="16"/>
          <w:szCs w:val="16"/>
        </w:rPr>
        <w:t>pg. 38)</w:t>
      </w:r>
    </w:p>
    <w:p w14:paraId="00FE256B" w14:textId="77777777" w:rsidR="003B5525" w:rsidRPr="009E53C6" w:rsidRDefault="003B5525" w:rsidP="003B5525">
      <w:pPr>
        <w:rPr>
          <w:sz w:val="16"/>
        </w:rPr>
      </w:pPr>
      <w:r w:rsidRPr="009E53C6">
        <w:rPr>
          <w:sz w:val="16"/>
        </w:rPr>
        <w:t xml:space="preserve">Popularized by sociologist Weingerg (1972), “homophobia” originally meant an irrational fear of homosexual persons. Over the years, however, </w:t>
      </w:r>
      <w:r w:rsidRPr="009E53C6">
        <w:rPr>
          <w:rStyle w:val="StyleUnderline"/>
        </w:rPr>
        <w:t>homophobia has been expanded to include</w:t>
      </w:r>
      <w:r w:rsidRPr="009E53C6">
        <w:rPr>
          <w:sz w:val="16"/>
        </w:rPr>
        <w:t xml:space="preserve"> disgust, </w:t>
      </w:r>
      <w:r w:rsidRPr="009E53C6">
        <w:rPr>
          <w:rStyle w:val="StyleUnderline"/>
        </w:rPr>
        <w:t>anxiety</w:t>
      </w:r>
      <w:r w:rsidRPr="009E53C6">
        <w:rPr>
          <w:sz w:val="16"/>
        </w:rPr>
        <w:t>, and anger (MacDonald, 1976). Further</w:t>
      </w:r>
      <w:r w:rsidRPr="009E53C6">
        <w:rPr>
          <w:rStyle w:val="StyleUnderline"/>
        </w:rPr>
        <w:t>, it has come to be used</w:t>
      </w:r>
      <w:r w:rsidRPr="009E53C6">
        <w:rPr>
          <w:sz w:val="16"/>
        </w:rPr>
        <w:t xml:space="preserve"> not only </w:t>
      </w:r>
      <w:r w:rsidRPr="009E53C6">
        <w:rPr>
          <w:rStyle w:val="StyleUnderline"/>
        </w:rPr>
        <w:t>to the</w:t>
      </w:r>
      <w:r w:rsidRPr="009E53C6">
        <w:rPr>
          <w:sz w:val="16"/>
        </w:rPr>
        <w:t xml:space="preserve"> reactions of heterosexuals but the </w:t>
      </w:r>
      <w:r w:rsidRPr="009E53C6">
        <w:rPr>
          <w:rStyle w:val="StyleUnderline"/>
        </w:rPr>
        <w:t>internalization of negative feelings by homosexual men and women</w:t>
      </w:r>
      <w:r w:rsidRPr="009E53C6">
        <w:rPr>
          <w:sz w:val="16"/>
        </w:rPr>
        <w:t xml:space="preserve"> (Lehne, 1976; Malyon, 1982; Margolies, Becker, and Jackson-Brewer, 1987). Despite the methodological, conceptual, and political problems associated with “homophobia,” the term is a useful benchmark for beginning understanding of the attitudes and feeling sof persons about homosexuality and the sources for these beliefs (Herek, 1984; Lehne, 1976; Sears, 1990). One of the more extensive areas of research in lesbian and gay studies is on adult attitudes toward homosexuality or toward homosexuals. These studes often report the relationships between attitudes and personality traits or demographic variables. Though such studies are not without conflicting data, Herek (1984) has summarized some consistent patterns. </w:t>
      </w:r>
      <w:r w:rsidRPr="009E53C6">
        <w:rPr>
          <w:rStyle w:val="StyleUnderline"/>
          <w:sz w:val="16"/>
          <w:u w:val="none"/>
        </w:rPr>
        <w:t>People with negative attitudes</w:t>
      </w:r>
      <w:r w:rsidRPr="009E53C6">
        <w:rPr>
          <w:sz w:val="16"/>
        </w:rPr>
        <w:t xml:space="preserve"> report less personal contact with gays and lesbians, less (if any) homosexual behavior, a more conservative religious ideology, and more traditional attitudes about sex roles than do those with less negative views. </w:t>
      </w:r>
      <w:r w:rsidRPr="009E53C6">
        <w:rPr>
          <w:rStyle w:val="StyleUnderline"/>
        </w:rPr>
        <w:t xml:space="preserve">Those harboring negative attitues about homosexuality </w:t>
      </w:r>
      <w:r w:rsidRPr="00655CE6">
        <w:rPr>
          <w:rStyle w:val="StyleUnderline"/>
          <w:u w:val="none"/>
        </w:rPr>
        <w:t>are also more likely</w:t>
      </w:r>
      <w:r w:rsidRPr="009E53C6">
        <w:rPr>
          <w:sz w:val="16"/>
        </w:rPr>
        <w:t xml:space="preserve"> to have resided in the Midwest or the South, to have grown up in rural areas of in small towns, </w:t>
      </w:r>
      <w:r w:rsidRPr="00655CE6">
        <w:rPr>
          <w:rStyle w:val="StyleUnderline"/>
          <w:u w:val="none"/>
        </w:rPr>
        <w:t>to be male</w:t>
      </w:r>
      <w:r w:rsidRPr="009E53C6">
        <w:rPr>
          <w:sz w:val="16"/>
        </w:rPr>
        <w:t xml:space="preserve">, older, and less well-educated than those expressing more positive attitudes. </w:t>
      </w:r>
    </w:p>
    <w:p w14:paraId="30EE3D88" w14:textId="77777777" w:rsidR="003B5525" w:rsidRPr="003B5525" w:rsidRDefault="003B5525" w:rsidP="003B5525"/>
    <w:p w14:paraId="3EBB6512" w14:textId="77777777" w:rsidR="002F2958" w:rsidRDefault="002F2958" w:rsidP="002F2958">
      <w:pPr>
        <w:pStyle w:val="Heading3"/>
      </w:pPr>
      <w:bookmarkStart w:id="10" w:name="_Toc298154933"/>
      <w:r>
        <w:t>Embodiment</w:t>
      </w:r>
      <w:bookmarkEnd w:id="10"/>
      <w:r>
        <w:t xml:space="preserve"> </w:t>
      </w:r>
    </w:p>
    <w:p w14:paraId="362140A3" w14:textId="77777777" w:rsidR="00010A15" w:rsidRPr="00206A6F" w:rsidRDefault="00010A15" w:rsidP="00206A6F">
      <w:pPr>
        <w:pStyle w:val="Heading4"/>
      </w:pPr>
      <w:r w:rsidRPr="00206A6F">
        <w:t>We have to discuss our social locations and understand intersections before we can approach politics—the alt is a prerequisite to the aff</w:t>
      </w:r>
    </w:p>
    <w:p w14:paraId="34B98E53" w14:textId="28F257D8" w:rsidR="00010A15" w:rsidRPr="00206A6F" w:rsidRDefault="00010A15" w:rsidP="00010A15">
      <w:pPr>
        <w:rPr>
          <w:b/>
        </w:rPr>
      </w:pPr>
      <w:r w:rsidRPr="00206A6F">
        <w:rPr>
          <w:rStyle w:val="Style13ptBold"/>
        </w:rPr>
        <w:t>Youkhana 14</w:t>
      </w:r>
      <w:r w:rsidRPr="00F1090A">
        <w:rPr>
          <w:b/>
        </w:rPr>
        <w:t xml:space="preserve"> </w:t>
      </w:r>
      <w:r w:rsidR="00206A6F">
        <w:rPr>
          <w:b/>
        </w:rPr>
        <w:br/>
      </w:r>
      <w:r w:rsidRPr="00F1090A">
        <w:rPr>
          <w:sz w:val="16"/>
          <w:szCs w:val="16"/>
        </w:rPr>
        <w:t>(Eva Youkhana, Interdisciplinary Latin America Centre, University of Bonn, “A Conceptual Shift in Studies of Belonging and the Politics of Belonging ,” Social Inclusion, 2015, Volume 3, Issue 4, Pages 10-24, https://www.academia.edu/13804986/A_Conceptual_Shift_in_Studies_of_Belonging_and_the_Politics_of_Belonging)</w:t>
      </w:r>
    </w:p>
    <w:p w14:paraId="4D95C936" w14:textId="77777777" w:rsidR="00010A15" w:rsidRPr="00F1090A" w:rsidRDefault="00010A15" w:rsidP="00010A15">
      <w:pPr>
        <w:rPr>
          <w:rStyle w:val="StyleUnderline"/>
        </w:rPr>
      </w:pPr>
      <w:r w:rsidRPr="00F1090A">
        <w:rPr>
          <w:rStyle w:val="StyleUnderline"/>
        </w:rPr>
        <w:t>When we examine different social science definitions of belonging, we find that the concept ranges from a personal feeling, the sense of belonging to a certain group, place, or social location, to the understanding of belonging as a resource that can be used to draw social demarcations and establish border regimes, the so-called politics of belonging</w:t>
      </w:r>
      <w:r w:rsidRPr="00F1090A">
        <w:rPr>
          <w:sz w:val="16"/>
        </w:rPr>
        <w:t xml:space="preserve"> (Antonsich, 2010; Yuval-Davis, 2006, 2011) of people and groups with similar senses of belonging. </w:t>
      </w:r>
      <w:r w:rsidRPr="00F1090A">
        <w:rPr>
          <w:rStyle w:val="Emphasis"/>
        </w:rPr>
        <w:t>It is necessary first to describe the established social sci-ence definitions of belonging and move on to the poli-tics thereafter</w:t>
      </w:r>
      <w:r w:rsidRPr="00F1090A">
        <w:rPr>
          <w:sz w:val="16"/>
        </w:rPr>
        <w:t>. Ethnicity and citizenship, both concepts operational-ized by the abovementioned Research Network and used as sub-categories of belonging (cf., Albiez, Castro, Jüssen, Youkhana, 2011), are well known in various dis-ciplines and have long been discussed in social sciences and history (for ethnicity cf., Anderson, 1983; Barth, 1969; Elwert, 1989; Gabbert, 2006; Pedone, 2003; and for citizenship, Conrad &amp; Kocka, 2001; Isin &amp; Turner, 2002; Cachón Rodríguez, 2009), but belonging is still a rather new theoretical term</w:t>
      </w:r>
      <w:r w:rsidRPr="00F1090A">
        <w:rPr>
          <w:rStyle w:val="StyleUnderline"/>
        </w:rPr>
        <w:t>. Belonging has often been used interchangeably with the term identity</w:t>
      </w:r>
      <w:r w:rsidRPr="00F1090A">
        <w:rPr>
          <w:sz w:val="16"/>
        </w:rPr>
        <w:t xml:space="preserve"> (An-tonsich, 2010; Pfaff-Czarnecka, 2011), and has been used as a synonym of, or in association with, citizen-ship, </w:t>
      </w:r>
      <w:r w:rsidRPr="00F1090A">
        <w:rPr>
          <w:rStyle w:val="StyleUnderline"/>
        </w:rPr>
        <w:t>which is agreed to be an entitlement describing a contractual relationship between a person and the state</w:t>
      </w:r>
      <w:r w:rsidRPr="00F1090A">
        <w:rPr>
          <w:sz w:val="16"/>
        </w:rPr>
        <w:t xml:space="preserve"> (Antonsich, 2010, Yuval-Davis, 2011, p. 47). Be-longing has recently been conceptualized in studies of migration, in sociology, and in anthropology (Anthias, 2006, 2009; Bogner &amp; Rosenthal, 2009; Christensen, 2009; Pfaff-Czarnecka, 2011; Savage, Bagnall, &amp; Long-hurst, 2005; Social Issues Research Centre [SIRC], 2007; Yuval-Davis, 2006, 2011) in order to better understand political contestations and their ethnic (Büschges &amp; Pfaff-Czarnecka, 2007; Ströbele-Gregor, 2010; Yashar, 2005; for Africa see Lentz, 2006) 1 and religious legitimi-zations (Castells, 2002 [1997]; Haynes, 2009). With re-spect to migration studies, where belonging is increas-ingly contested </w:t>
      </w:r>
      <w:r w:rsidRPr="00F1090A">
        <w:rPr>
          <w:rFonts w:ascii="System Font Thin" w:hAnsi="System Font Thin" w:cs="System Font Thin"/>
          <w:sz w:val="16"/>
        </w:rPr>
        <w:t></w:t>
      </w:r>
      <w:r w:rsidRPr="00F1090A">
        <w:rPr>
          <w:sz w:val="16"/>
        </w:rPr>
        <w:t>et</w:t>
      </w:r>
      <w:r w:rsidRPr="00F1090A">
        <w:rPr>
          <w:rFonts w:ascii="Lantinghei TC Demibold" w:hAnsi="Lantinghei TC Demibold" w:cs="Lantinghei TC Demibold"/>
          <w:sz w:val="16"/>
        </w:rPr>
        <w:t></w:t>
      </w:r>
      <w:r w:rsidRPr="00F1090A">
        <w:rPr>
          <w:sz w:val="16"/>
        </w:rPr>
        <w:t>ee</w:t>
      </w:r>
      <w:r w:rsidRPr="00F1090A">
        <w:rPr>
          <w:rFonts w:cs="Times New Roman"/>
          <w:sz w:val="16"/>
        </w:rPr>
        <w:t>n</w:t>
      </w:r>
      <w:r w:rsidRPr="00F1090A">
        <w:rPr>
          <w:sz w:val="16"/>
        </w:rPr>
        <w:t xml:space="preserve"> a</w:t>
      </w:r>
      <w:r w:rsidRPr="00F1090A">
        <w:rPr>
          <w:rFonts w:cs="Times New Roman"/>
          <w:sz w:val="16"/>
        </w:rPr>
        <w:t>n</w:t>
      </w:r>
      <w:r w:rsidRPr="00F1090A">
        <w:rPr>
          <w:sz w:val="16"/>
        </w:rPr>
        <w:t>d a</w:t>
      </w:r>
      <w:r w:rsidRPr="00F1090A">
        <w:rPr>
          <w:rFonts w:ascii="System Font Thin" w:hAnsi="System Font Thin" w:cs="System Font Thin"/>
          <w:sz w:val="16"/>
        </w:rPr>
        <w:t></w:t>
      </w:r>
      <w:r w:rsidRPr="00F1090A">
        <w:rPr>
          <w:sz w:val="16"/>
        </w:rPr>
        <w:t>o</w:t>
      </w:r>
      <w:r w:rsidRPr="00F1090A">
        <w:rPr>
          <w:rFonts w:cs="Times New Roman"/>
          <w:sz w:val="16"/>
        </w:rPr>
        <w:t>n</w:t>
      </w:r>
      <w:r w:rsidRPr="00F1090A">
        <w:rPr>
          <w:sz w:val="16"/>
        </w:rPr>
        <w:t xml:space="preserve">g </w:t>
      </w:r>
      <w:r w:rsidRPr="00F1090A">
        <w:rPr>
          <w:rFonts w:ascii="STIXNonUnicode-Regular" w:hAnsi="STIXNonUnicode-Regular" w:cs="STIXNonUnicode-Regular"/>
          <w:sz w:val="16"/>
        </w:rPr>
        <w:t></w:t>
      </w:r>
      <w:r w:rsidRPr="00F1090A">
        <w:rPr>
          <w:sz w:val="16"/>
        </w:rPr>
        <w:t>host</w:t>
      </w:r>
      <w:r w:rsidRPr="00F1090A">
        <w:rPr>
          <w:rFonts w:ascii="Lantinghei TC Demibold" w:hAnsi="Lantinghei TC Demibold" w:cs="Lantinghei TC Demibold"/>
          <w:sz w:val="16"/>
        </w:rPr>
        <w:t></w:t>
      </w:r>
      <w:r w:rsidRPr="00F1090A">
        <w:rPr>
          <w:sz w:val="16"/>
        </w:rPr>
        <w:t xml:space="preserve"> a</w:t>
      </w:r>
      <w:r w:rsidRPr="00F1090A">
        <w:rPr>
          <w:rFonts w:cs="Times New Roman"/>
          <w:sz w:val="16"/>
        </w:rPr>
        <w:t>n</w:t>
      </w:r>
      <w:r w:rsidRPr="00F1090A">
        <w:rPr>
          <w:sz w:val="16"/>
        </w:rPr>
        <w:t xml:space="preserve">d </w:t>
      </w:r>
      <w:r w:rsidRPr="00F1090A">
        <w:rPr>
          <w:rFonts w:ascii="STIXNonUnicode-Regular" w:hAnsi="STIXNonUnicode-Regular" w:cs="STIXNonUnicode-Regular"/>
          <w:sz w:val="16"/>
        </w:rPr>
        <w:t></w:t>
      </w:r>
      <w:r w:rsidRPr="00F1090A">
        <w:rPr>
          <w:sz w:val="16"/>
        </w:rPr>
        <w:t>guest</w:t>
      </w:r>
      <w:r w:rsidRPr="00F1090A">
        <w:rPr>
          <w:rFonts w:ascii="Lantinghei TC Demibold" w:hAnsi="Lantinghei TC Demibold" w:cs="Lantinghei TC Demibold"/>
          <w:sz w:val="16"/>
        </w:rPr>
        <w:t></w:t>
      </w:r>
      <w:r w:rsidRPr="00F1090A">
        <w:rPr>
          <w:sz w:val="16"/>
        </w:rPr>
        <w:t xml:space="preserve"> </w:t>
      </w:r>
      <w:r w:rsidRPr="00F1090A">
        <w:rPr>
          <w:rFonts w:ascii="Lantinghei TC Demibold" w:hAnsi="Lantinghei TC Demibold" w:cs="Lantinghei TC Demibold"/>
          <w:sz w:val="16"/>
        </w:rPr>
        <w:t></w:t>
      </w:r>
      <w:r w:rsidRPr="00F1090A">
        <w:rPr>
          <w:sz w:val="16"/>
        </w:rPr>
        <w:t>o</w:t>
      </w:r>
      <w:r w:rsidRPr="00F1090A">
        <w:rPr>
          <w:rFonts w:ascii="System Font Thin" w:hAnsi="System Font Thin" w:cs="System Font Thin"/>
          <w:sz w:val="16"/>
        </w:rPr>
        <w:t></w:t>
      </w:r>
      <w:r w:rsidRPr="00F1090A">
        <w:rPr>
          <w:sz w:val="16"/>
        </w:rPr>
        <w:t>u</w:t>
      </w:r>
      <w:r w:rsidRPr="00F1090A">
        <w:rPr>
          <w:rFonts w:cs="Times New Roman"/>
          <w:sz w:val="16"/>
        </w:rPr>
        <w:t>n</w:t>
      </w:r>
      <w:r w:rsidRPr="00F1090A">
        <w:rPr>
          <w:sz w:val="16"/>
        </w:rPr>
        <w:t>ities, Yu</w:t>
      </w:r>
      <w:r w:rsidRPr="00F1090A">
        <w:rPr>
          <w:rFonts w:ascii="Lantinghei TC Demibold" w:hAnsi="Lantinghei TC Demibold" w:cs="Lantinghei TC Demibold"/>
          <w:sz w:val="16"/>
        </w:rPr>
        <w:t></w:t>
      </w:r>
      <w:r w:rsidRPr="00F1090A">
        <w:rPr>
          <w:sz w:val="16"/>
        </w:rPr>
        <w:t xml:space="preserve">al -Davis (2006) and Anthias (2006, 2008) have made important contributions to the theorization of belonging. </w:t>
      </w:r>
      <w:r w:rsidRPr="00F1090A">
        <w:rPr>
          <w:rStyle w:val="StyleUnderline"/>
        </w:rPr>
        <w:t>According to Yuval-Davis</w:t>
      </w:r>
      <w:r w:rsidRPr="00F1090A">
        <w:rPr>
          <w:sz w:val="16"/>
        </w:rPr>
        <w:t xml:space="preserve"> (2006, p. 199f), belonging is about a</w:t>
      </w:r>
      <w:r w:rsidRPr="00F1090A">
        <w:rPr>
          <w:rStyle w:val="StyleUnderline"/>
        </w:rPr>
        <w:t>) different social locations that emerge along different power axes and so</w:t>
      </w:r>
      <w:r w:rsidRPr="00F1090A">
        <w:rPr>
          <w:rStyle w:val="StyleUnderline"/>
          <w:rFonts w:cs="Lantinghei TC Demibold"/>
        </w:rPr>
        <w:t>c</w:t>
      </w:r>
      <w:r w:rsidRPr="00F1090A">
        <w:rPr>
          <w:rStyle w:val="StyleUnderline"/>
        </w:rPr>
        <w:t xml:space="preserve">ial </w:t>
      </w:r>
      <w:r w:rsidRPr="00F1090A">
        <w:rPr>
          <w:rStyle w:val="StyleUnderline"/>
          <w:rFonts w:cs="Lantinghei TC Demibold"/>
        </w:rPr>
        <w:t>c</w:t>
      </w:r>
      <w:r w:rsidRPr="00F1090A">
        <w:rPr>
          <w:rStyle w:val="StyleUnderline"/>
        </w:rPr>
        <w:t>atego</w:t>
      </w:r>
      <w:r w:rsidRPr="00F1090A">
        <w:rPr>
          <w:rStyle w:val="StyleUnderline"/>
          <w:rFonts w:ascii="STIXNonUnicode-Regular" w:hAnsi="STIXNonUnicode-Regular" w:cs="STIXNonUnicode-Regular"/>
        </w:rPr>
        <w:t></w:t>
      </w:r>
      <w:r w:rsidRPr="00F1090A">
        <w:rPr>
          <w:rStyle w:val="StyleUnderline"/>
        </w:rPr>
        <w:t xml:space="preserve">izations, </w:t>
      </w:r>
      <w:r w:rsidRPr="00F1090A">
        <w:rPr>
          <w:rStyle w:val="StyleUnderline"/>
          <w:rFonts w:ascii="System Font Thin" w:hAnsi="System Font Thin" w:cs="System Font Thin"/>
        </w:rPr>
        <w:t></w:t>
      </w:r>
      <w:r w:rsidRPr="00F1090A">
        <w:rPr>
          <w:rStyle w:val="StyleUnderline"/>
          <w:rFonts w:ascii="Lantinghei TC Demibold" w:hAnsi="Lantinghei TC Demibold" w:cs="Lantinghei TC Demibold"/>
        </w:rPr>
        <w:t></w:t>
      </w:r>
      <w:r w:rsidRPr="00F1090A">
        <w:rPr>
          <w:rStyle w:val="StyleUnderline"/>
        </w:rPr>
        <w:t xml:space="preserve"> indi</w:t>
      </w:r>
      <w:r w:rsidRPr="00F1090A">
        <w:rPr>
          <w:rStyle w:val="StyleUnderline"/>
          <w:rFonts w:cs="Lantinghei TC Demibold"/>
        </w:rPr>
        <w:t>v</w:t>
      </w:r>
      <w:r w:rsidRPr="00F1090A">
        <w:rPr>
          <w:rStyle w:val="StyleUnderline"/>
        </w:rPr>
        <w:t>iduals’ identifi</w:t>
      </w:r>
      <w:r w:rsidRPr="00F1090A">
        <w:rPr>
          <w:rStyle w:val="StyleUnderline"/>
          <w:rFonts w:cs="Lantinghei TC Demibold"/>
        </w:rPr>
        <w:t>c</w:t>
      </w:r>
      <w:r w:rsidRPr="00F1090A">
        <w:rPr>
          <w:rStyle w:val="StyleUnderline"/>
        </w:rPr>
        <w:t>ations and emotional attachments, and c) shared ethical and polit-ical value systems. Using an intersectional approach, belonging is defined as a dynamic process, constructed and negotiated along multiple axes of difference, such as class, race, gender, stage in life cycle, sexuality, and ability</w:t>
      </w:r>
      <w:r w:rsidRPr="00F1090A">
        <w:rPr>
          <w:sz w:val="16"/>
        </w:rPr>
        <w:t xml:space="preserve"> (Yuval-Davis, 2006, p. 200). </w:t>
      </w:r>
      <w:r w:rsidRPr="00F1090A">
        <w:rPr>
          <w:rStyle w:val="StyleUnderline"/>
        </w:rPr>
        <w:t>By locating the con-cept at the interface of different categorizations of the social and their multiple effects of producing un-belonging in the case of inequality and exclusion, the authors introduce an intersectional approach in order to better understand related social contestations. In-tersectional approaches were int roduced as a theoreti-cal and methodological perspective by feminist theo-rists in order to include women as the subject of research more systematically and to stress gender as an analytical category</w:t>
      </w:r>
      <w:r w:rsidRPr="00F1090A">
        <w:rPr>
          <w:sz w:val="16"/>
        </w:rPr>
        <w:t xml:space="preserve"> (Maj, 2013; McCall, 2005). </w:t>
      </w:r>
      <w:r w:rsidRPr="00F1090A">
        <w:rPr>
          <w:rStyle w:val="StyleUnderline"/>
        </w:rPr>
        <w:t>Yuval-Davis justifies the importance of intersectional ap- proaches by arguing that social locations of belonging are never constructed along a single power axis but re-fer to different social sections and are therefore multi- di</w:t>
      </w:r>
      <w:r w:rsidRPr="00F1090A">
        <w:rPr>
          <w:rStyle w:val="StyleUnderline"/>
          <w:rFonts w:cs="System Font Thin"/>
        </w:rPr>
        <w:t>m</w:t>
      </w:r>
      <w:r w:rsidRPr="00F1090A">
        <w:rPr>
          <w:rStyle w:val="StyleUnderline"/>
        </w:rPr>
        <w:t>ensional. To he, Intese</w:t>
      </w:r>
      <w:r w:rsidRPr="00F1090A">
        <w:rPr>
          <w:rStyle w:val="StyleUnderline"/>
          <w:rFonts w:cs="Lantinghei TC Demibold"/>
        </w:rPr>
        <w:t>c</w:t>
      </w:r>
      <w:r w:rsidRPr="00F1090A">
        <w:rPr>
          <w:rStyle w:val="StyleUnderline"/>
        </w:rPr>
        <w:t>tionalit</w:t>
      </w:r>
      <w:r>
        <w:rPr>
          <w:rStyle w:val="StyleUnderline"/>
          <w:rFonts w:ascii="System Font Thin" w:hAnsi="System Font Thin" w:cs="System Font Thin"/>
        </w:rPr>
        <w:t>y</w:t>
      </w:r>
      <w:r w:rsidRPr="00F1090A">
        <w:rPr>
          <w:rStyle w:val="StyleUnderline"/>
        </w:rPr>
        <w:t xml:space="preserve"> is a </w:t>
      </w:r>
      <w:r>
        <w:rPr>
          <w:rStyle w:val="StyleUnderline"/>
          <w:rFonts w:ascii="System Font Thin" w:hAnsi="System Font Thin" w:cs="System Font Thin"/>
        </w:rPr>
        <w:t>m</w:t>
      </w:r>
      <w:r w:rsidRPr="00F1090A">
        <w:rPr>
          <w:rStyle w:val="StyleUnderline"/>
        </w:rPr>
        <w:t>etapho</w:t>
      </w:r>
      <w:r>
        <w:rPr>
          <w:rStyle w:val="StyleUnderline"/>
        </w:rPr>
        <w:t>ri</w:t>
      </w:r>
      <w:r w:rsidRPr="00F1090A">
        <w:rPr>
          <w:rStyle w:val="StyleUnderline"/>
        </w:rPr>
        <w:t>cal term, aimed at evoking images of a road intersection, with an intermediate or contested num-ber of intersecting roads, depending on the various us-ers of the terms and how</w:t>
      </w:r>
      <w:r>
        <w:rPr>
          <w:rStyle w:val="StyleUnderline"/>
        </w:rPr>
        <w:t xml:space="preserve"> many social divisions are consid</w:t>
      </w:r>
      <w:r w:rsidRPr="00F1090A">
        <w:rPr>
          <w:rStyle w:val="StyleUnderline"/>
        </w:rPr>
        <w:t>ed in a particular intersectional analysis(</w:t>
      </w:r>
      <w:r w:rsidRPr="00F1090A">
        <w:rPr>
          <w:sz w:val="16"/>
        </w:rPr>
        <w:t>Yu</w:t>
      </w:r>
      <w:r w:rsidRPr="00F1090A">
        <w:rPr>
          <w:rFonts w:ascii="Lantinghei TC Demibold" w:hAnsi="Lantinghei TC Demibold" w:cs="Lantinghei TC Demibold"/>
          <w:sz w:val="16"/>
        </w:rPr>
        <w:t></w:t>
      </w:r>
      <w:r w:rsidRPr="00F1090A">
        <w:rPr>
          <w:sz w:val="16"/>
        </w:rPr>
        <w:t xml:space="preserve">al -Davis, 2011, p. 6). </w:t>
      </w:r>
      <w:r w:rsidRPr="00F1090A">
        <w:rPr>
          <w:rStyle w:val="StyleUnderline"/>
        </w:rPr>
        <w:t>The attr</w:t>
      </w:r>
      <w:r>
        <w:rPr>
          <w:rStyle w:val="StyleUnderline"/>
        </w:rPr>
        <w:t>action of this is its considera</w:t>
      </w:r>
      <w:r w:rsidRPr="00F1090A">
        <w:rPr>
          <w:rStyle w:val="StyleUnderline"/>
        </w:rPr>
        <w:t xml:space="preserve">tion of multiple narratives of belonging, influenced by different historical trajectories, and of social realities that are able to form senses of belonging far beyond those tied to ancestry, authenticity, and places of origin. </w:t>
      </w:r>
    </w:p>
    <w:p w14:paraId="06550C44" w14:textId="77777777" w:rsidR="00010A15" w:rsidRPr="00010A15" w:rsidRDefault="00010A15" w:rsidP="00010A15"/>
    <w:p w14:paraId="07C4328C" w14:textId="77777777" w:rsidR="002F2958" w:rsidRPr="00206A6F" w:rsidRDefault="002F2958" w:rsidP="00206A6F">
      <w:pPr>
        <w:pStyle w:val="Heading4"/>
      </w:pPr>
      <w:r w:rsidRPr="00206A6F">
        <w:t xml:space="preserve">By endorsing the implementation of their plan outside of themselves, the aff papers over the implications of digitized surveillance on the identity of communities and condemns them to ontological violence. </w:t>
      </w:r>
    </w:p>
    <w:p w14:paraId="0CD3CDEC" w14:textId="3050BDC5" w:rsidR="002F2958" w:rsidRPr="00206A6F" w:rsidRDefault="002F2958" w:rsidP="002F2958">
      <w:pPr>
        <w:rPr>
          <w:rStyle w:val="Style13ptBold"/>
          <w:sz w:val="22"/>
          <w:szCs w:val="22"/>
        </w:rPr>
      </w:pPr>
      <w:r w:rsidRPr="00206A6F">
        <w:rPr>
          <w:rFonts w:eastAsiaTheme="majorEastAsia" w:cstheme="majorBidi"/>
          <w:b/>
          <w:bCs/>
          <w:sz w:val="26"/>
          <w:szCs w:val="26"/>
        </w:rPr>
        <w:t>Conrad in ’09</w:t>
      </w:r>
      <w:r>
        <w:rPr>
          <w:rStyle w:val="Style13ptBold"/>
          <w:sz w:val="22"/>
          <w:szCs w:val="22"/>
        </w:rPr>
        <w:t xml:space="preserve"> </w:t>
      </w:r>
      <w:r w:rsidR="00206A6F">
        <w:rPr>
          <w:rStyle w:val="Style13ptBold"/>
          <w:sz w:val="22"/>
          <w:szCs w:val="22"/>
        </w:rPr>
        <w:br/>
      </w:r>
      <w:r>
        <w:rPr>
          <w:rStyle w:val="Style13ptBold"/>
          <w:b w:val="0"/>
          <w:sz w:val="16"/>
          <w:szCs w:val="16"/>
        </w:rPr>
        <w:t xml:space="preserve">(Kathryn, Associate Professor of Kansas at the University of Kansas. </w:t>
      </w:r>
      <w:r w:rsidRPr="008D7391">
        <w:rPr>
          <w:rStyle w:val="Style13ptBold"/>
          <w:b w:val="0"/>
          <w:i/>
          <w:sz w:val="16"/>
          <w:szCs w:val="16"/>
        </w:rPr>
        <w:t>Surveillance, Gender, and the Virtual Body in</w:t>
      </w:r>
      <w:r>
        <w:rPr>
          <w:rStyle w:val="Style13ptBold"/>
          <w:b w:val="0"/>
          <w:i/>
          <w:sz w:val="16"/>
          <w:szCs w:val="16"/>
        </w:rPr>
        <w:t xml:space="preserve"> </w:t>
      </w:r>
      <w:r w:rsidRPr="008D7391">
        <w:rPr>
          <w:rStyle w:val="Style13ptBold"/>
          <w:b w:val="0"/>
          <w:i/>
          <w:sz w:val="16"/>
          <w:szCs w:val="16"/>
        </w:rPr>
        <w:t>the Information Age</w:t>
      </w:r>
      <w:r>
        <w:rPr>
          <w:rStyle w:val="Style13ptBold"/>
          <w:b w:val="0"/>
          <w:sz w:val="16"/>
          <w:szCs w:val="16"/>
        </w:rPr>
        <w:t xml:space="preserve">. Published in Surveillance and Society, 2009). </w:t>
      </w:r>
    </w:p>
    <w:p w14:paraId="348F9EE4" w14:textId="77777777" w:rsidR="002F2958" w:rsidRDefault="002F2958" w:rsidP="002F2958">
      <w:pPr>
        <w:rPr>
          <w:sz w:val="16"/>
        </w:rPr>
      </w:pPr>
      <w:r w:rsidRPr="008E3060">
        <w:rPr>
          <w:rStyle w:val="StyleUnderline"/>
        </w:rPr>
        <w:t>The rise of the virtual body has its roots in the interconnection between new information technologies and new directions in surveillance</w:t>
      </w:r>
      <w:r w:rsidRPr="008E3060">
        <w:rPr>
          <w:sz w:val="16"/>
        </w:rPr>
        <w:t xml:space="preserve">. Several scholars have noted that </w:t>
      </w:r>
      <w:r w:rsidRPr="008E3060">
        <w:rPr>
          <w:rStyle w:val="StyleUnderline"/>
        </w:rPr>
        <w:t>the rise of the contemporary surveillance society corresponds with 'a new form of penology based on "actuarial justice", which is legal abandonment of individualised suspicion</w:t>
      </w:r>
      <w:r w:rsidRPr="008E3060">
        <w:rPr>
          <w:sz w:val="16"/>
        </w:rPr>
        <w:t xml:space="preserve">' (Norris &amp; Armstrong 1999: 26). </w:t>
      </w:r>
      <w:r w:rsidRPr="008E3060">
        <w:rPr>
          <w:rStyle w:val="StyleUnderline"/>
        </w:rPr>
        <w:t>The result</w:t>
      </w:r>
      <w:r w:rsidRPr="008E3060">
        <w:rPr>
          <w:sz w:val="16"/>
        </w:rPr>
        <w:t xml:space="preserve">, as William Staples puts it, </w:t>
      </w:r>
      <w:r w:rsidRPr="008E3060">
        <w:rPr>
          <w:rStyle w:val="StyleUnderline"/>
        </w:rPr>
        <w:t>is that 'we may be witnessing a historical shift from the specific punishment of the individual deviant to the generalized surveillance of us all</w:t>
      </w:r>
      <w:r w:rsidRPr="008E3060">
        <w:rPr>
          <w:sz w:val="16"/>
        </w:rPr>
        <w:t xml:space="preserve">' (Staples 1997: 6). </w:t>
      </w:r>
      <w:r w:rsidRPr="008E3060">
        <w:rPr>
          <w:rStyle w:val="StyleUnderline"/>
        </w:rPr>
        <w:t>This shift is part of a larger attempt to manage risk—a 'shift away from strategies of social control which are reactive (only activated when rules are violated) towards proactive strategies which try to predict dangers one wishes to prevent</w:t>
      </w:r>
      <w:r w:rsidRPr="008E3060">
        <w:rPr>
          <w:sz w:val="16"/>
        </w:rPr>
        <w:t>' (McCahill 1998: 54). More technologically advanced versions of this 'proactive' approach rely on 'dataveillance', or the surveillance of data, which is much cheaper as well as more comprehensive than physical surveillance techniques (Clarke 1994). The proactive approach also relies on predictive models and simulations. As David Lyon argues, behind this proactive approach is the assumption that gathering more and more information can lead to complete knowledge and thus more effective prediction (Lyon 2001)—a claim to which I will return later in this article</w:t>
      </w:r>
      <w:r w:rsidRPr="008E3060">
        <w:rPr>
          <w:rStyle w:val="StyleUnderline"/>
        </w:rPr>
        <w:t>. The motivation toward body surveillance as a more effective predictive tool is based on an assumption that the information gleaned from biometric technologies is more reliable than other kinds of data</w:t>
      </w:r>
      <w:r w:rsidRPr="008E3060">
        <w:rPr>
          <w:sz w:val="16"/>
        </w:rPr>
        <w:t xml:space="preserve"> (Staples 1997). </w:t>
      </w:r>
      <w:r w:rsidRPr="008E3060">
        <w:rPr>
          <w:rStyle w:val="StyleUnderline"/>
        </w:rPr>
        <w:t>Faith is placed in the anatomical body as a repository for correct information about the subject, bypassing the mediating filter of human language, memory, desire, need, and so forth—that is, the complex and fallible human subject her- or himself</w:t>
      </w:r>
      <w:r w:rsidRPr="008E3060">
        <w:rPr>
          <w:sz w:val="16"/>
        </w:rPr>
        <w:t xml:space="preserve">. But perhaps paradoxically, since our culture has had an ambivalent relationship to the body, </w:t>
      </w:r>
      <w:r w:rsidRPr="008E3060">
        <w:rPr>
          <w:rStyle w:val="StyleUnderline"/>
        </w:rPr>
        <w:t>the data gleaned from the body has</w:t>
      </w:r>
      <w:r w:rsidRPr="008E3060">
        <w:rPr>
          <w:sz w:val="16"/>
        </w:rPr>
        <w:t xml:space="preserve"> increasingly </w:t>
      </w:r>
      <w:r w:rsidRPr="008E3060">
        <w:rPr>
          <w:rStyle w:val="StyleUnderline"/>
        </w:rPr>
        <w:t>been privileged over the material body itself.</w:t>
      </w:r>
      <w:r w:rsidRPr="008E3060">
        <w:rPr>
          <w:sz w:val="16"/>
        </w:rPr>
        <w:t xml:space="preserve"> Indeed, as N. Katherine Hayles as put it, since World War II, information has 'lost its body' (Hayles 1999). In her examination of cognitive science, philosophy, literature, information theory, cybernetics, and other disciplines and trends, </w:t>
      </w:r>
      <w:r w:rsidRPr="008E3060">
        <w:rPr>
          <w:rStyle w:val="StyleUnderline"/>
        </w:rPr>
        <w:t>Hayles traces a shift in Western thought toward the 'erasure of embodiment'</w:t>
      </w:r>
      <w:r w:rsidRPr="008E3060">
        <w:rPr>
          <w:sz w:val="16"/>
        </w:rPr>
        <w:t xml:space="preserve"> (4) </w:t>
      </w:r>
      <w:r w:rsidRPr="008E3060">
        <w:rPr>
          <w:rStyle w:val="StyleUnderline"/>
        </w:rPr>
        <w:t>and toward seeing human consciousness as disembodied information. The physical body, in this 'posthuman' view, is effectively a prosthetic for thought and information, and 'embodiment in a biological substrate is seen as an accident of history rather than an inevitability of life'</w:t>
      </w:r>
      <w:r w:rsidRPr="008E3060">
        <w:rPr>
          <w:sz w:val="16"/>
        </w:rPr>
        <w:t xml:space="preserve"> (2). Following Hayles, Irma van der Ploeg suggests that </w:t>
      </w:r>
      <w:r w:rsidRPr="008E3060">
        <w:rPr>
          <w:rStyle w:val="StyleUnderline"/>
        </w:rPr>
        <w:t>'this "informatization of the body" may eventually affect embodiment and identity as such. We may need to consider how the translation of (aspects of) our physical existence into digital code and "information," and the new uses of bodies this subsequently allows, amounts to a change on the level of ontology, instead of merely that of representation'</w:t>
      </w:r>
      <w:r w:rsidRPr="008E3060">
        <w:rPr>
          <w:sz w:val="16"/>
        </w:rPr>
        <w:t xml:space="preserve"> (van der Ploeg 2003: 58-9). In other words, </w:t>
      </w:r>
      <w:r w:rsidRPr="008E3060">
        <w:rPr>
          <w:rStyle w:val="StyleUnderline"/>
        </w:rPr>
        <w:t>the body itself is changing as a result of new information technologies and the ways in which we interact with them. She continues, 'with technological and discursive practices converging toward an ontology of "information," it is unlikely that their mediating link, embodiment— even while acknowledging its constraining and limiting power—will remain unaffected. And because embodiment concerns our most basic experience of the body and of being in the world, these developments carry profound normative and moral implications we ought to attempt to uncover'</w:t>
      </w:r>
      <w:r w:rsidRPr="008E3060">
        <w:rPr>
          <w:sz w:val="16"/>
        </w:rPr>
        <w:t xml:space="preserve"> (59). In short, </w:t>
      </w:r>
      <w:r w:rsidRPr="008E3060">
        <w:rPr>
          <w:rStyle w:val="StyleUnderline"/>
        </w:rPr>
        <w:t>the information gleaned from body surveillance</w:t>
      </w:r>
      <w:r w:rsidRPr="008E3060">
        <w:rPr>
          <w:sz w:val="16"/>
        </w:rPr>
        <w:t xml:space="preserve"> is not merely a 'data image', an irrelevant or circumstantial collection of information, but indeed </w:t>
      </w:r>
      <w:r w:rsidRPr="008E3060">
        <w:rPr>
          <w:rStyle w:val="StyleUnderline"/>
        </w:rPr>
        <w:t>is constitutive of the body. There is no distinct line between the biological body and the 'virtual body'</w:t>
      </w:r>
      <w:r w:rsidRPr="008E3060">
        <w:rPr>
          <w:sz w:val="16"/>
        </w:rPr>
        <w:t xml:space="preserve">, to use another of van der Ploeg's terms; and when the virtual body is circulated, probed, even stolen (as in the case of 'identity theft'), those actions can impact the lived experience of the body. As van der Ploeg points out, </w:t>
      </w:r>
      <w:r w:rsidRPr="008E3060">
        <w:rPr>
          <w:rStyle w:val="StyleUnderline"/>
        </w:rPr>
        <w:t>'the new, intensive forms of monitoring, categorizing, scrutinizing and, ultimately, controlling and manipulating of persons through their bodies and embodied identities that become possible in this new ontology suggest that some form of integrity of the person may be at stake</w:t>
      </w:r>
      <w:r w:rsidRPr="008E3060">
        <w:rPr>
          <w:sz w:val="16"/>
        </w:rPr>
        <w:t>' (71).</w:t>
      </w:r>
    </w:p>
    <w:p w14:paraId="04CF6799" w14:textId="77777777" w:rsidR="002F2958" w:rsidRPr="00206A6F" w:rsidRDefault="002F2958" w:rsidP="00206A6F">
      <w:pPr>
        <w:pStyle w:val="Heading4"/>
      </w:pPr>
      <w:r w:rsidRPr="00206A6F">
        <w:t xml:space="preserve">The aff’s analysis of surveillance systematically ignores how embodiment is implicated in the processes of technological surveillance. </w:t>
      </w:r>
    </w:p>
    <w:p w14:paraId="23C61919" w14:textId="6467367F" w:rsidR="002F2958" w:rsidRPr="00206A6F" w:rsidRDefault="002F2958" w:rsidP="002F2958">
      <w:pPr>
        <w:rPr>
          <w:b/>
          <w:szCs w:val="22"/>
        </w:rPr>
      </w:pPr>
      <w:r w:rsidRPr="00206A6F">
        <w:rPr>
          <w:rFonts w:eastAsiaTheme="majorEastAsia" w:cstheme="majorBidi"/>
          <w:b/>
          <w:bCs/>
          <w:sz w:val="26"/>
          <w:szCs w:val="26"/>
        </w:rPr>
        <w:t>Conrad in ’09</w:t>
      </w:r>
      <w:r>
        <w:rPr>
          <w:rStyle w:val="Style13ptBold"/>
          <w:sz w:val="22"/>
          <w:szCs w:val="22"/>
        </w:rPr>
        <w:t xml:space="preserve"> </w:t>
      </w:r>
      <w:r w:rsidR="00206A6F">
        <w:rPr>
          <w:rStyle w:val="Style13ptBold"/>
          <w:sz w:val="22"/>
          <w:szCs w:val="22"/>
        </w:rPr>
        <w:br/>
      </w:r>
      <w:r>
        <w:rPr>
          <w:rStyle w:val="Style13ptBold"/>
          <w:b w:val="0"/>
          <w:sz w:val="16"/>
          <w:szCs w:val="16"/>
        </w:rPr>
        <w:t xml:space="preserve">(Kathryn, Associate Professor of Kansas at the University of Kansas. </w:t>
      </w:r>
      <w:r w:rsidRPr="008D7391">
        <w:rPr>
          <w:rStyle w:val="Style13ptBold"/>
          <w:b w:val="0"/>
          <w:i/>
          <w:sz w:val="16"/>
          <w:szCs w:val="16"/>
        </w:rPr>
        <w:t>Surveillance, Gender, and the Virtual Body in</w:t>
      </w:r>
      <w:r>
        <w:rPr>
          <w:rStyle w:val="Style13ptBold"/>
          <w:b w:val="0"/>
          <w:i/>
          <w:sz w:val="16"/>
          <w:szCs w:val="16"/>
        </w:rPr>
        <w:t xml:space="preserve"> </w:t>
      </w:r>
      <w:r w:rsidRPr="008D7391">
        <w:rPr>
          <w:rStyle w:val="Style13ptBold"/>
          <w:b w:val="0"/>
          <w:i/>
          <w:sz w:val="16"/>
          <w:szCs w:val="16"/>
        </w:rPr>
        <w:t>the Information Age</w:t>
      </w:r>
      <w:r>
        <w:rPr>
          <w:rStyle w:val="Style13ptBold"/>
          <w:b w:val="0"/>
          <w:sz w:val="16"/>
          <w:szCs w:val="16"/>
        </w:rPr>
        <w:t>. Published in Surveillance and Society, 2009).</w:t>
      </w:r>
    </w:p>
    <w:p w14:paraId="01BD969F" w14:textId="77777777" w:rsidR="002F2958" w:rsidRPr="00177EB9" w:rsidRDefault="002F2958" w:rsidP="002F2958">
      <w:pPr>
        <w:rPr>
          <w:sz w:val="16"/>
        </w:rPr>
      </w:pPr>
      <w:r w:rsidRPr="00177EB9">
        <w:rPr>
          <w:sz w:val="16"/>
        </w:rPr>
        <w:t xml:space="preserve">In short, </w:t>
      </w:r>
      <w:r w:rsidRPr="00647669">
        <w:rPr>
          <w:rStyle w:val="StyleUnderline"/>
        </w:rPr>
        <w:t>the informatisation of the body has worrisome implications</w:t>
      </w:r>
      <w:r w:rsidRPr="00177EB9">
        <w:rPr>
          <w:sz w:val="16"/>
        </w:rPr>
        <w:t>, as Lyon, van der Ploeg, and Hayles suggest above. At the very least</w:t>
      </w:r>
      <w:r w:rsidRPr="00647669">
        <w:rPr>
          <w:rStyle w:val="StyleUnderline"/>
        </w:rPr>
        <w:t>, the technological advances of dataveillance have largely progressed more quickly than the careful discussion of the ethical, moral, philosophical, and legal issues they raise</w:t>
      </w:r>
      <w:r w:rsidRPr="00177EB9">
        <w:rPr>
          <w:sz w:val="16"/>
        </w:rPr>
        <w:t xml:space="preserve">. But the risks of this informatisation of the body have not been acknowledged by feminist and queer studies. </w:t>
      </w:r>
      <w:r w:rsidRPr="00647669">
        <w:rPr>
          <w:rStyle w:val="StyleUnderline"/>
        </w:rPr>
        <w:t>The lack of attention to the problems inherent in the rise of the virtual body may be in part because both the 'posthuman'</w:t>
      </w:r>
      <w:r w:rsidRPr="00177EB9">
        <w:rPr>
          <w:sz w:val="16"/>
        </w:rPr>
        <w:t xml:space="preserve"> and feminist and queer theory emerge, as Hayles reminds us, </w:t>
      </w:r>
      <w:r w:rsidRPr="00647669">
        <w:rPr>
          <w:rStyle w:val="StyleUnderline"/>
        </w:rPr>
        <w:t>out of a critique of the liberal humanist subject</w:t>
      </w:r>
      <w:r w:rsidRPr="00177EB9">
        <w:rPr>
          <w:sz w:val="16"/>
        </w:rPr>
        <w:t xml:space="preserve"> (Hayles 1999: 4). </w:t>
      </w:r>
      <w:r w:rsidRPr="00647669">
        <w:rPr>
          <w:rStyle w:val="StyleUnderline"/>
        </w:rPr>
        <w:t>The myth of the universal subject, dependent on the far-from-universal Western white male experience, have tended to erase the voices, experiences, and contributions of those who fall outside of this model.</w:t>
      </w:r>
      <w:r w:rsidRPr="00177EB9">
        <w:rPr>
          <w:sz w:val="16"/>
        </w:rPr>
        <w:t xml:space="preserve"> But Hayles also notes that </w:t>
      </w:r>
      <w:r w:rsidRPr="00647669">
        <w:rPr>
          <w:rStyle w:val="StyleUnderline"/>
        </w:rPr>
        <w:t>'embodiment has been systematically downplayed or erased in the cybernetic construction of the posthuman in ways that have not occurred in other critiques of the liberal humanist subject</w:t>
      </w:r>
      <w:r w:rsidRPr="00177EB9">
        <w:rPr>
          <w:sz w:val="16"/>
        </w:rPr>
        <w:t xml:space="preserve">, especially in feminist and postcolonial theories' (4).5 At the same time as </w:t>
      </w:r>
      <w:r w:rsidRPr="00647669">
        <w:rPr>
          <w:rStyle w:val="StyleUnderline"/>
        </w:rPr>
        <w:t>these new ways of thinking about the human</w:t>
      </w:r>
      <w:r w:rsidRPr="00177EB9">
        <w:rPr>
          <w:sz w:val="16"/>
        </w:rPr>
        <w:t xml:space="preserve"> provide a critique of the liberal humanist subject, 'to the extent that the posthuman constructs embodiment as the instantiation of thought/information, it </w:t>
      </w:r>
      <w:r w:rsidRPr="00647669">
        <w:rPr>
          <w:rStyle w:val="StyleUnderline"/>
        </w:rPr>
        <w:t>continues the liberal tradition rather than disrupts it'</w:t>
      </w:r>
      <w:r w:rsidRPr="00177EB9">
        <w:rPr>
          <w:sz w:val="16"/>
        </w:rPr>
        <w:t xml:space="preserve"> (5). </w:t>
      </w:r>
      <w:r w:rsidRPr="00647669">
        <w:rPr>
          <w:rStyle w:val="StyleUnderline"/>
        </w:rPr>
        <w:t>This liberal tradition has</w:t>
      </w:r>
      <w:r w:rsidRPr="00177EB9">
        <w:rPr>
          <w:sz w:val="16"/>
        </w:rPr>
        <w:t xml:space="preserve">, as she suggests, </w:t>
      </w:r>
      <w:r w:rsidRPr="00647669">
        <w:rPr>
          <w:rStyle w:val="StyleUnderline"/>
        </w:rPr>
        <w:t>a long history of 'an emphasis on cognition' over embodiment</w:t>
      </w:r>
      <w:r w:rsidRPr="00177EB9">
        <w:rPr>
          <w:sz w:val="16"/>
        </w:rPr>
        <w:t xml:space="preserve"> (5). </w:t>
      </w:r>
      <w:r w:rsidRPr="00647669">
        <w:rPr>
          <w:rStyle w:val="StyleUnderline"/>
        </w:rPr>
        <w:t>Contemporary feminist theory's apparent blindness to the risks of informatisation are</w:t>
      </w:r>
      <w:r w:rsidRPr="00177EB9">
        <w:rPr>
          <w:sz w:val="16"/>
        </w:rPr>
        <w:t xml:space="preserve"> not only </w:t>
      </w:r>
      <w:r w:rsidRPr="00647669">
        <w:rPr>
          <w:rStyle w:val="StyleUnderline"/>
        </w:rPr>
        <w:t>due to</w:t>
      </w:r>
      <w:r w:rsidRPr="00177EB9">
        <w:rPr>
          <w:sz w:val="16"/>
        </w:rPr>
        <w:t xml:space="preserve"> the critique of the liberal humanist it appears, at least on the surface, to share with the 'posthuman', but also due to </w:t>
      </w:r>
      <w:r w:rsidRPr="00647669">
        <w:rPr>
          <w:rStyle w:val="StyleUnderline"/>
        </w:rPr>
        <w:t>feminist theory's complex and sometimes fraught relationship with embodiment</w:t>
      </w:r>
      <w:r w:rsidRPr="00177EB9">
        <w:rPr>
          <w:sz w:val="16"/>
        </w:rPr>
        <w:t xml:space="preserve"> more generally. Some feminists, particularly in the late 1960s and 70s, embraced a concept of 'woman' dependent upon a perceived biological essence, and have celebrated the female body as essential giver of life; but many strands of theoretical feminism have questioned those seemingly 'essential' links between body, 'sex', and 'gender'. Poststructuralist feminism in particular, inspired by writers such as Monique Wittig and perhaps best exemplified in the works of Judith Butler, has been concerned with the ways in which discourse6 not only affects women's roles—i.e., 'gender'—but actually shapes the physical body and 'sex' itself.7 In Butler's theory, indebted to a range of philosophical traditions including Foucault's conception of gender as constituted by the circulation of power and knowledge (Foucault 1990), </w:t>
      </w:r>
      <w:r w:rsidRPr="00647669">
        <w:rPr>
          <w:rStyle w:val="StyleUnderline"/>
        </w:rPr>
        <w:t>the body is always already shaped by discourses, and so 'biological sex' can never be taken for granted as a stable ground on which gender identity is built.</w:t>
      </w:r>
      <w:r w:rsidRPr="00177EB9">
        <w:rPr>
          <w:sz w:val="16"/>
        </w:rPr>
        <w:t xml:space="preserve"> In other words, </w:t>
      </w:r>
      <w:r w:rsidRPr="00647669">
        <w:rPr>
          <w:rStyle w:val="StyleUnderline"/>
        </w:rPr>
        <w:t>although the body itself has a material reality outside of 'discourse', our understanding of what the body is, including our understanding of its 'biological sex', is shaped by discourse</w:t>
      </w:r>
      <w:r w:rsidRPr="00177EB9">
        <w:rPr>
          <w:sz w:val="16"/>
        </w:rPr>
        <w:t xml:space="preserve">. Butler is perhaps best known for her often-misunderstood concept of 'gender performativity', the notion that gender is a 'stylized repetition of acts' (Butler 1990: 140). The popular understanding of her work has been that one can change one's gender performance and thereby challenge the entire gender system at will, a misconception she has had to correct in subsequent texts.8 Butler, like Foucault, does not suggest that subjects can control the discourse that forms them quite so directly; we operate as gendered subjects within the gendered system, and so deliberate attempts at parody (as in, for instance, a staged drag queen performance) tend simply to reinforce our understanding of 'proper' gender. But Gender Trouble does provide a possibility for change, though not a change effected by a conscious subject, when she suggests </w:t>
      </w:r>
      <w:r w:rsidRPr="00647669">
        <w:rPr>
          <w:rStyle w:val="StyleUnderline"/>
        </w:rPr>
        <w:t>that 'the possibilities of gender transformation are to be found precisely in the arbitrary relation between such acts, in the possibility of a failure to repeat, a de-formity, or a parodic repetition that exposes the phantasmic effect of abiding identity as a politically tenuous construction</w:t>
      </w:r>
      <w:r w:rsidRPr="00177EB9">
        <w:rPr>
          <w:sz w:val="16"/>
        </w:rPr>
        <w:t xml:space="preserve">' (141). Such </w:t>
      </w:r>
      <w:r w:rsidRPr="00177EB9">
        <w:rPr>
          <w:rStyle w:val="StyleUnderline"/>
        </w:rPr>
        <w:t>a 'de-formity' or 'failure' might look</w:t>
      </w:r>
      <w:r w:rsidRPr="00177EB9">
        <w:rPr>
          <w:sz w:val="16"/>
        </w:rPr>
        <w:t xml:space="preserve"> more </w:t>
      </w:r>
      <w:r w:rsidRPr="00177EB9">
        <w:rPr>
          <w:rStyle w:val="StyleUnderline"/>
        </w:rPr>
        <w:t>like</w:t>
      </w:r>
      <w:r w:rsidRPr="00177EB9">
        <w:rPr>
          <w:sz w:val="16"/>
        </w:rPr>
        <w:t xml:space="preserve"> what we would call an intersexed or hermaphroditic body: </w:t>
      </w:r>
      <w:r w:rsidRPr="00177EB9">
        <w:rPr>
          <w:rStyle w:val="StyleUnderline"/>
        </w:rPr>
        <w:t>a</w:t>
      </w:r>
      <w:r w:rsidRPr="00177EB9">
        <w:rPr>
          <w:sz w:val="16"/>
        </w:rPr>
        <w:t xml:space="preserve"> </w:t>
      </w:r>
      <w:r w:rsidRPr="00177EB9">
        <w:rPr>
          <w:rStyle w:val="StyleUnderline"/>
        </w:rPr>
        <w:t>so-called 'natural' body that does not fit neatly into the accepted gendered/sexed binary, and as such troubles the whole 'natural' binary system</w:t>
      </w:r>
      <w:r w:rsidRPr="00177EB9">
        <w:rPr>
          <w:sz w:val="16"/>
        </w:rPr>
        <w:t>.</w:t>
      </w:r>
    </w:p>
    <w:p w14:paraId="614810A0" w14:textId="77777777" w:rsidR="002F2958" w:rsidRPr="002F2958" w:rsidRDefault="002F2958" w:rsidP="002F2958"/>
    <w:p w14:paraId="24B2B32E" w14:textId="77777777" w:rsidR="00813D75" w:rsidRDefault="00813D75" w:rsidP="002F2958">
      <w:pPr>
        <w:pStyle w:val="Heading3"/>
      </w:pPr>
      <w:bookmarkStart w:id="11" w:name="_Toc298154934"/>
      <w:r>
        <w:t>Foucault</w:t>
      </w:r>
      <w:bookmarkEnd w:id="11"/>
      <w:r>
        <w:t xml:space="preserve"> </w:t>
      </w:r>
    </w:p>
    <w:p w14:paraId="7690A926" w14:textId="77777777" w:rsidR="00813D75" w:rsidRDefault="00813D75" w:rsidP="00813D75">
      <w:pPr>
        <w:pStyle w:val="Heading4"/>
      </w:pPr>
      <w:r>
        <w:t>Foucaltian understandings of surveillance don’t account for changes in surveillance practices</w:t>
      </w:r>
    </w:p>
    <w:p w14:paraId="26B614E9" w14:textId="77777777" w:rsidR="00813D75" w:rsidRPr="00BA218A" w:rsidRDefault="00813D75" w:rsidP="00813D75">
      <w:pPr>
        <w:rPr>
          <w:rStyle w:val="Style13ptBold"/>
        </w:rPr>
      </w:pPr>
      <w:r w:rsidRPr="00BA218A">
        <w:rPr>
          <w:rStyle w:val="Style13ptBold"/>
        </w:rPr>
        <w:t>Heir 03</w:t>
      </w:r>
    </w:p>
    <w:p w14:paraId="324CFD18" w14:textId="77777777" w:rsidR="00813D75" w:rsidRPr="001145C2" w:rsidRDefault="00813D75" w:rsidP="00813D75">
      <w:r>
        <w:t xml:space="preserve">Sean P. Heir, </w:t>
      </w:r>
      <w:r w:rsidRPr="00BA218A">
        <w:t>Department of Sociology, University of Victoria, Victoria British Columbia Canada</w:t>
      </w:r>
      <w:r>
        <w:t xml:space="preserve"> – “</w:t>
      </w:r>
      <w:r w:rsidRPr="00BA218A">
        <w:t>Probing the Surveillant Assemblage: on the dialectics of surveillance practices as processes of social control.</w:t>
      </w:r>
      <w:r>
        <w:t>” – Published 2003 – Accessed 7/6/15 - JDD</w:t>
      </w:r>
    </w:p>
    <w:p w14:paraId="4E966260" w14:textId="77777777" w:rsidR="00813D75" w:rsidRPr="0097171C" w:rsidRDefault="00813D75" w:rsidP="00813D75">
      <w:pPr>
        <w:rPr>
          <w:sz w:val="14"/>
        </w:rPr>
      </w:pPr>
      <w:r w:rsidRPr="0097171C">
        <w:rPr>
          <w:sz w:val="14"/>
        </w:rPr>
        <w:t xml:space="preserve">The </w:t>
      </w:r>
      <w:r w:rsidRPr="004B3834">
        <w:rPr>
          <w:rStyle w:val="StyleUnderline"/>
        </w:rPr>
        <w:t>contemporary literature concerned with surveillance has demonstrated a tendency to gravitate towards</w:t>
      </w:r>
      <w:r w:rsidRPr="0097171C">
        <w:rPr>
          <w:sz w:val="14"/>
        </w:rPr>
        <w:t xml:space="preserve"> the metaphoric imagery expatiated in George Orwell’s prescient vision of Oceania and, more commonly, Michel </w:t>
      </w:r>
      <w:r w:rsidRPr="004B3834">
        <w:rPr>
          <w:rStyle w:val="StyleUnderline"/>
        </w:rPr>
        <w:t>Foucault’s abstraction of the panoptic.</w:t>
      </w:r>
      <w:r w:rsidRPr="0097171C">
        <w:rPr>
          <w:sz w:val="14"/>
        </w:rPr>
        <w:t xml:space="preserve"> For Orwell, the future promised state totalitarianism, exemplified by the ‘telescreen’, the ‘thought police’ and categorically selective social monitoring practices. So went the argument, the constant visibility of Big Brother served as a mechanism of repression oriented towards inducing and maintaining compliance and social order. </w:t>
      </w:r>
      <w:r w:rsidRPr="00B751E4">
        <w:rPr>
          <w:rStyle w:val="StyleUnderline"/>
        </w:rPr>
        <w:t>Foucault</w:t>
      </w:r>
      <w:r w:rsidRPr="0097171C">
        <w:rPr>
          <w:sz w:val="14"/>
        </w:rPr>
        <w:t xml:space="preserve">, by contrast, </w:t>
      </w:r>
      <w:r w:rsidRPr="00B751E4">
        <w:rPr>
          <w:rStyle w:val="StyleUnderline"/>
        </w:rPr>
        <w:t xml:space="preserve">understood the visible manifestations of modern surveillance as having been increasingly rendered unnecessary through the normalizing gaze of the disciplines and </w:t>
      </w:r>
      <w:r w:rsidRPr="0097171C">
        <w:rPr>
          <w:sz w:val="14"/>
        </w:rPr>
        <w:t>the constitution of</w:t>
      </w:r>
      <w:r w:rsidRPr="00B751E4">
        <w:rPr>
          <w:rStyle w:val="StyleUnderline"/>
        </w:rPr>
        <w:t xml:space="preserve"> self-regulating subjects.</w:t>
      </w:r>
      <w:r w:rsidRPr="0097171C">
        <w:rPr>
          <w:sz w:val="14"/>
        </w:rPr>
        <w:t xml:space="preserve"> Well beyond a mechanism of repression, panoptic observation involved a productive reflection on the self to the extent that the dispersion of truth claims across a range of social institutions served to generate disciplinary practices and the exercise of power over oneself. In Haggerty and Ericson’s assessment (2000), </w:t>
      </w:r>
      <w:r w:rsidRPr="00B751E4">
        <w:rPr>
          <w:rStyle w:val="StyleUnderline"/>
        </w:rPr>
        <w:t>what emerges as problematic through this</w:t>
      </w:r>
      <w:r w:rsidRPr="0097171C">
        <w:rPr>
          <w:sz w:val="14"/>
        </w:rPr>
        <w:t xml:space="preserve"> protracted </w:t>
      </w:r>
      <w:r w:rsidRPr="00B751E4">
        <w:rPr>
          <w:rStyle w:val="StyleUnderline"/>
        </w:rPr>
        <w:t>reliance on Foucault</w:t>
      </w:r>
      <w:r w:rsidRPr="0097171C">
        <w:rPr>
          <w:sz w:val="14"/>
        </w:rPr>
        <w:t xml:space="preserve"> and, less commonly, </w:t>
      </w:r>
      <w:r w:rsidRPr="00B751E4">
        <w:rPr>
          <w:rStyle w:val="StyleUnderline"/>
        </w:rPr>
        <w:t>Orwell is that such accounts fail to embrace seriously contemporary developments in surveillance techniques.</w:t>
      </w:r>
      <w:r w:rsidRPr="0097171C">
        <w:rPr>
          <w:sz w:val="14"/>
        </w:rPr>
        <w:t xml:space="preserve"> Among other things, they contend that </w:t>
      </w:r>
      <w:r w:rsidRPr="00B751E4">
        <w:rPr>
          <w:rStyle w:val="StyleUnderline"/>
        </w:rPr>
        <w:t>contemporary surveillance practices stretch far beyond the state, their technological capabilities problematize a reliance on 18th and 19th century total institutions</w:t>
      </w:r>
      <w:r w:rsidRPr="0097171C">
        <w:rPr>
          <w:sz w:val="14"/>
        </w:rPr>
        <w:t xml:space="preserve"> </w:t>
      </w:r>
      <w:r w:rsidRPr="00B751E4">
        <w:rPr>
          <w:rStyle w:val="StyleUnderline"/>
        </w:rPr>
        <w:t>and</w:t>
      </w:r>
      <w:r w:rsidRPr="0097171C">
        <w:rPr>
          <w:sz w:val="14"/>
        </w:rPr>
        <w:t xml:space="preserve">, far from the negative connotations that tend to be attached to surveillance, </w:t>
      </w:r>
      <w:r w:rsidRPr="00B751E4">
        <w:rPr>
          <w:rStyle w:val="StyleUnderline"/>
        </w:rPr>
        <w:t>many surveillance practices today are</w:t>
      </w:r>
      <w:r w:rsidRPr="0097171C">
        <w:rPr>
          <w:sz w:val="14"/>
        </w:rPr>
        <w:t xml:space="preserve"> not only supported but </w:t>
      </w:r>
      <w:r w:rsidRPr="00B751E4">
        <w:rPr>
          <w:rStyle w:val="StyleUnderline"/>
        </w:rPr>
        <w:t>encouraged by those who serve as the primary targets of data gathering systems.</w:t>
      </w:r>
      <w:r w:rsidRPr="0097171C">
        <w:rPr>
          <w:sz w:val="14"/>
        </w:rPr>
        <w:t xml:space="preserve"> </w:t>
      </w:r>
      <w:r w:rsidRPr="00B751E4">
        <w:rPr>
          <w:rStyle w:val="StyleUnderline"/>
        </w:rPr>
        <w:t xml:space="preserve">What this intimates for Haggerty and Ericson is that, rather than recasting Orwellian or Foucauldian imagery to fit the technological particularities of contemporary surveillance </w:t>
      </w:r>
      <w:r w:rsidRPr="0097171C">
        <w:rPr>
          <w:sz w:val="14"/>
        </w:rPr>
        <w:t xml:space="preserve">(i.e. electronic panopticon, super panopticon), </w:t>
      </w:r>
      <w:r w:rsidRPr="00B751E4">
        <w:rPr>
          <w:rStyle w:val="StyleUnderline"/>
        </w:rPr>
        <w:t>it is more beneficent to chart alternative theoretical and conceptual terrain.</w:t>
      </w:r>
      <w:r>
        <w:rPr>
          <w:rStyle w:val="StyleUnderline"/>
        </w:rPr>
        <w:t xml:space="preserve"> </w:t>
      </w:r>
      <w:r w:rsidRPr="00B751E4">
        <w:rPr>
          <w:rStyle w:val="StyleUnderline"/>
        </w:rPr>
        <w:t>In doing so, they invoke Delueze and Guattari’s concept of assemblages to denote the increasing convergence of once discrete information and data gathering systems.</w:t>
      </w:r>
      <w:r w:rsidRPr="0097171C">
        <w:rPr>
          <w:sz w:val="14"/>
        </w:rPr>
        <w:t xml:space="preserve"> Pronouncing surveillance as one of the main institutional components of late modernity, the ‘surveillant assemblage’ is put forth to distance their conceptual endeavor from the episteme of discretely structured objects of stability and constancy. Incorporated to explicate the functional multiplicity of a heterogeneity of objects whose unity is located in moments of interdependence, the notion of the assemblage is adopted to capture the configurational character of the present– in the words of Deleuze and Guattari (1987: 406), ‘veritable inventions’. For Haggerty and Ericson, </w:t>
      </w:r>
      <w:r w:rsidRPr="00026484">
        <w:rPr>
          <w:rStyle w:val="StyleUnderline"/>
        </w:rPr>
        <w:t>what is notable about the emergent surveillant assemblage is that</w:t>
      </w:r>
      <w:r w:rsidRPr="0097171C">
        <w:rPr>
          <w:sz w:val="14"/>
        </w:rPr>
        <w:t xml:space="preserve">, </w:t>
      </w:r>
      <w:r w:rsidRPr="00026484">
        <w:rPr>
          <w:rStyle w:val="StyleUnderline"/>
        </w:rPr>
        <w:t>driven by desires to bring component parts together into functional systems</w:t>
      </w:r>
      <w:r w:rsidRPr="0097171C">
        <w:rPr>
          <w:sz w:val="14"/>
        </w:rPr>
        <w:t xml:space="preserve"> – variations on which take the form of control, governance, security and profit – </w:t>
      </w:r>
      <w:r w:rsidRPr="00026484">
        <w:rPr>
          <w:rStyle w:val="StyleUnderline"/>
        </w:rPr>
        <w:t>an exponential increase in, and convergence of, surveillance technologies has ensued. They explain that surveillance capabilities are increasingly directed towards the</w:t>
      </w:r>
      <w:r w:rsidRPr="0097171C">
        <w:rPr>
          <w:sz w:val="14"/>
        </w:rPr>
        <w:t xml:space="preserve"> human </w:t>
      </w:r>
      <w:r w:rsidRPr="00026484">
        <w:rPr>
          <w:rStyle w:val="StyleUnderline"/>
        </w:rPr>
        <w:t>body as a distinctive composition of life</w:t>
      </w:r>
      <w:r w:rsidRPr="0097171C">
        <w:rPr>
          <w:sz w:val="14"/>
        </w:rPr>
        <w:t xml:space="preserve"> forms </w:t>
      </w:r>
      <w:r w:rsidRPr="00026484">
        <w:rPr>
          <w:rStyle w:val="StyleUnderline"/>
        </w:rPr>
        <w:t>and webs of information.</w:t>
      </w:r>
      <w:r w:rsidRPr="0097171C">
        <w:rPr>
          <w:sz w:val="14"/>
        </w:rPr>
        <w:t xml:space="preserve"> These processes involve abstractions from, or data doubles on, organic hybrids, such that a protracted reliance develops on machines not only to register but record otherwise discrete observations. Maintaining that we are only beginning to appreciate how surveillance is driven by the desire to integrate component parts into wider systems, they insist that data simulations are not simply ‘representational’ by nature, but involve a more advanced form of pragmatics having to do with their instrumental efficacy in making discriminations among divergent populations.</w:t>
      </w:r>
    </w:p>
    <w:p w14:paraId="7A48E2D9" w14:textId="77777777" w:rsidR="00813D75" w:rsidRDefault="00813D75" w:rsidP="00813D75">
      <w:pPr>
        <w:rPr>
          <w:sz w:val="16"/>
        </w:rPr>
      </w:pPr>
    </w:p>
    <w:p w14:paraId="5933A733" w14:textId="0BB53837" w:rsidR="00813D75" w:rsidRDefault="00813D75" w:rsidP="00813D75">
      <w:pPr>
        <w:pStyle w:val="Heading4"/>
      </w:pPr>
      <w:r>
        <w:t xml:space="preserve">Contemporary surveillance has become rhizomatic, thus replacing the panoptic hierarchy  </w:t>
      </w:r>
    </w:p>
    <w:p w14:paraId="2DA23FD9" w14:textId="77777777" w:rsidR="00813D75" w:rsidRPr="00BA218A" w:rsidRDefault="00813D75" w:rsidP="00813D75">
      <w:pPr>
        <w:rPr>
          <w:rStyle w:val="Style13ptBold"/>
        </w:rPr>
      </w:pPr>
      <w:r w:rsidRPr="00BA218A">
        <w:rPr>
          <w:rStyle w:val="Style13ptBold"/>
        </w:rPr>
        <w:t>Heir 03</w:t>
      </w:r>
    </w:p>
    <w:p w14:paraId="44782606" w14:textId="77777777" w:rsidR="00813D75" w:rsidRPr="009A6ABD" w:rsidRDefault="00813D75" w:rsidP="00813D75">
      <w:r>
        <w:t xml:space="preserve">Sean P. Heir, </w:t>
      </w:r>
      <w:r w:rsidRPr="00BA218A">
        <w:t>Department of Sociology, University of Victoria, Victoria British Columbia Canada</w:t>
      </w:r>
      <w:r>
        <w:t xml:space="preserve"> – “</w:t>
      </w:r>
      <w:r w:rsidRPr="00BA218A">
        <w:t>Probing the Surveillant Assemblage: on the dialectics of surveillance practices as processes of social control.</w:t>
      </w:r>
      <w:r>
        <w:t>” – Published 2003 – Accessed 7/6/15 - JDD</w:t>
      </w:r>
    </w:p>
    <w:p w14:paraId="505784E0" w14:textId="77777777" w:rsidR="00813D75" w:rsidRDefault="00813D75" w:rsidP="00813D75">
      <w:pPr>
        <w:rPr>
          <w:rStyle w:val="StyleUnderline"/>
        </w:rPr>
      </w:pPr>
      <w:r w:rsidRPr="0097171C">
        <w:rPr>
          <w:sz w:val="14"/>
          <w:szCs w:val="22"/>
        </w:rPr>
        <w:t xml:space="preserve">There is no doubt that developments in contemporary surveillance techniques have opened spaces not previously accessible (or not on such a wide scale) to divergent agencies and organizations. The problem which emerges, however, is that Haggerty and Ericson deduce from their conceptualization that the </w:t>
      </w:r>
      <w:r w:rsidRPr="00DC0D7C">
        <w:rPr>
          <w:rStyle w:val="StyleUnderline"/>
        </w:rPr>
        <w:t>rhizomatic character of contemporary surveillance has worked to transform previously existing hierarchies of surveillance</w:t>
      </w:r>
      <w:r w:rsidRPr="00925B81">
        <w:rPr>
          <w:rStyle w:val="StyleUnderline"/>
        </w:rPr>
        <w:t>. In contrast to panoptical conceptions of surveillance, where the few are able to visualize the many</w:t>
      </w:r>
      <w:r w:rsidRPr="0097171C">
        <w:rPr>
          <w:sz w:val="14"/>
          <w:szCs w:val="22"/>
        </w:rPr>
        <w:t xml:space="preserve">, they maintain that </w:t>
      </w:r>
      <w:r w:rsidRPr="00925B81">
        <w:rPr>
          <w:rStyle w:val="StyleUnderline"/>
        </w:rPr>
        <w:t>the rhizomatic expansion of surveillance throughout all sectors of society</w:t>
      </w:r>
      <w:r w:rsidRPr="0097171C">
        <w:rPr>
          <w:sz w:val="14"/>
          <w:szCs w:val="22"/>
        </w:rPr>
        <w:t xml:space="preserve"> ‘....</w:t>
      </w:r>
      <w:r w:rsidRPr="00925B81">
        <w:rPr>
          <w:rStyle w:val="StyleUnderline"/>
        </w:rPr>
        <w:t>cumulatively highlight a fractured rhizomatic criss-crossing of the gaze such that no major population groups stand irrefutably above or outside the surveillant assemblage’</w:t>
      </w:r>
      <w:r w:rsidRPr="0097171C">
        <w:rPr>
          <w:sz w:val="14"/>
          <w:szCs w:val="22"/>
        </w:rPr>
        <w:t xml:space="preserve">(op.cit.:618). They attribute this partial democratization of surveillance hierarchies to the fact that surveillance has become rhizomatic (op. cit.:617), recognizing that although surveillance monitoring remains differential in its various application(s), </w:t>
      </w:r>
      <w:r w:rsidRPr="00925B81">
        <w:rPr>
          <w:rStyle w:val="StyleUnderline"/>
        </w:rPr>
        <w:t>there has transpired a ‘synoptic shift’ of sorts, whereby bottom-up forms of observation are now at work</w:t>
      </w:r>
      <w:r w:rsidRPr="0097171C">
        <w:rPr>
          <w:sz w:val="14"/>
          <w:szCs w:val="22"/>
        </w:rPr>
        <w:t xml:space="preserve"> (op. cit.:618) w</w:t>
      </w:r>
      <w:r w:rsidRPr="00925B81">
        <w:rPr>
          <w:rStyle w:val="StyleUnderline"/>
        </w:rPr>
        <w:t>hich parallel Foucault’s conception of panopticism.</w:t>
      </w:r>
      <w:r w:rsidRPr="0097171C">
        <w:rPr>
          <w:sz w:val="14"/>
          <w:szCs w:val="22"/>
        </w:rPr>
        <w:t xml:space="preserve"> The point they wish to make is that </w:t>
      </w:r>
      <w:r w:rsidRPr="00925B81">
        <w:rPr>
          <w:rStyle w:val="StyleUnderline"/>
        </w:rPr>
        <w:t>the ‘creeping’ character of surveillance</w:t>
      </w:r>
      <w:r w:rsidRPr="0097171C">
        <w:rPr>
          <w:sz w:val="14"/>
          <w:szCs w:val="22"/>
        </w:rPr>
        <w:t xml:space="preserve"> </w:t>
      </w:r>
      <w:r w:rsidRPr="00925B81">
        <w:rPr>
          <w:rStyle w:val="StyleUnderline"/>
        </w:rPr>
        <w:t>infrastructures, made possible by advances in information and communication</w:t>
      </w:r>
      <w:r w:rsidRPr="0097171C">
        <w:rPr>
          <w:sz w:val="14"/>
          <w:szCs w:val="22"/>
        </w:rPr>
        <w:t xml:space="preserve"> technologies </w:t>
      </w:r>
      <w:r w:rsidRPr="00925B81">
        <w:rPr>
          <w:rStyle w:val="StyleUnderline"/>
        </w:rPr>
        <w:t>across state and extra-state agencies, have enabled the many to scrutinize the few like never before, rendering a more extended range of the population susceptible to surveillance in its many forms.</w:t>
      </w:r>
    </w:p>
    <w:p w14:paraId="48917744" w14:textId="77777777" w:rsidR="00813D75" w:rsidRPr="00813D75" w:rsidRDefault="00813D75" w:rsidP="00813D75"/>
    <w:p w14:paraId="0F994924" w14:textId="77777777" w:rsidR="00F72B5B" w:rsidRDefault="00F72B5B" w:rsidP="002F2958">
      <w:pPr>
        <w:pStyle w:val="Heading3"/>
      </w:pPr>
      <w:bookmarkStart w:id="12" w:name="_Toc298154935"/>
      <w:r>
        <w:t>Gendered Language</w:t>
      </w:r>
      <w:bookmarkEnd w:id="12"/>
    </w:p>
    <w:p w14:paraId="0697B0F7" w14:textId="2C6A6AB8" w:rsidR="00F72B5B" w:rsidRPr="0012410E" w:rsidRDefault="00F72B5B" w:rsidP="00F72B5B">
      <w:pPr>
        <w:pStyle w:val="Heading4"/>
        <w:rPr>
          <w:rFonts w:asciiTheme="majorHAnsi" w:hAnsiTheme="majorHAnsi"/>
        </w:rPr>
      </w:pPr>
      <w:r w:rsidRPr="0012410E">
        <w:rPr>
          <w:rFonts w:asciiTheme="majorHAnsi" w:hAnsiTheme="majorHAnsi"/>
        </w:rPr>
        <w:t>The</w:t>
      </w:r>
      <w:r w:rsidR="00DC131B">
        <w:rPr>
          <w:rFonts w:asciiTheme="majorHAnsi" w:hAnsiTheme="majorHAnsi"/>
        </w:rPr>
        <w:t>y use</w:t>
      </w:r>
      <w:r w:rsidRPr="0012410E">
        <w:rPr>
          <w:rFonts w:asciiTheme="majorHAnsi" w:hAnsiTheme="majorHAnsi"/>
        </w:rPr>
        <w:t xml:space="preserve"> the term “you guys”</w:t>
      </w:r>
      <w:r w:rsidR="00DC131B">
        <w:rPr>
          <w:rFonts w:asciiTheme="majorHAnsi" w:hAnsiTheme="majorHAnsi"/>
        </w:rPr>
        <w:t xml:space="preserve"> this universalizatio</w:t>
      </w:r>
      <w:r w:rsidR="00206A6F">
        <w:rPr>
          <w:rFonts w:asciiTheme="majorHAnsi" w:hAnsiTheme="majorHAnsi"/>
        </w:rPr>
        <w:t>n of a masculine subject position</w:t>
      </w:r>
      <w:r w:rsidRPr="0012410E">
        <w:rPr>
          <w:rFonts w:asciiTheme="majorHAnsi" w:hAnsiTheme="majorHAnsi"/>
        </w:rPr>
        <w:t xml:space="preserve"> reinforces a system in which men are seen as superior to women</w:t>
      </w:r>
    </w:p>
    <w:p w14:paraId="046CA0C4" w14:textId="77777777" w:rsidR="00F72B5B" w:rsidRPr="0012410E" w:rsidRDefault="00F72B5B" w:rsidP="00F72B5B">
      <w:pPr>
        <w:rPr>
          <w:rFonts w:asciiTheme="majorHAnsi" w:hAnsiTheme="majorHAnsi"/>
        </w:rPr>
      </w:pPr>
      <w:r w:rsidRPr="0012410E">
        <w:rPr>
          <w:rStyle w:val="Style13ptBold"/>
          <w:rFonts w:asciiTheme="majorHAnsi" w:hAnsiTheme="majorHAnsi"/>
        </w:rPr>
        <w:t>Kleinmen 2</w:t>
      </w:r>
      <w:r w:rsidRPr="0012410E">
        <w:rPr>
          <w:rFonts w:asciiTheme="majorHAnsi" w:hAnsiTheme="majorHAnsi"/>
        </w:rPr>
        <w:t xml:space="preserve"> (Sherryl, Teacher at the Department of Sociology at the University of North Carolina, “Why Sexist Language Matters,” http://uncadvocatesformdphdwomeninscience.web.unc.edu/files/2014/03/Kleinman_QualitativeSociology_2002.pdf</w:t>
      </w:r>
      <w:r>
        <w:rPr>
          <w:rFonts w:asciiTheme="majorHAnsi" w:hAnsiTheme="majorHAnsi"/>
        </w:rPr>
        <w:t>, 3/20/2002//</w:t>
      </w:r>
      <w:r w:rsidRPr="0012410E">
        <w:rPr>
          <w:rFonts w:asciiTheme="majorHAnsi" w:hAnsiTheme="majorHAnsi"/>
        </w:rPr>
        <w:t>MP)</w:t>
      </w:r>
    </w:p>
    <w:p w14:paraId="5660390C" w14:textId="77777777" w:rsidR="00F72B5B" w:rsidRPr="0012410E" w:rsidRDefault="00F72B5B" w:rsidP="00F72B5B">
      <w:pPr>
        <w:widowControl w:val="0"/>
        <w:autoSpaceDE w:val="0"/>
        <w:autoSpaceDN w:val="0"/>
        <w:adjustRightInd w:val="0"/>
        <w:spacing w:after="0" w:line="240" w:lineRule="auto"/>
        <w:rPr>
          <w:rStyle w:val="StyleUnderline"/>
          <w:rFonts w:asciiTheme="majorHAnsi" w:hAnsiTheme="majorHAnsi"/>
          <w:b w:val="0"/>
        </w:rPr>
      </w:pPr>
      <w:r w:rsidRPr="0012410E">
        <w:rPr>
          <w:rFonts w:asciiTheme="majorHAnsi" w:hAnsiTheme="majorHAnsi" w:cs="Helvetica"/>
          <w:sz w:val="16"/>
        </w:rPr>
        <w:t xml:space="preserve">For years I've been teaching a sociology course at the University of North Carolina on gender inequality. I cover such topics as the wage gap, the "second shift" (of housework and childcare) that heterosexual women often do in the home, the "third shift" (women's responsibility for intimate relationships with men), compulsory heterosexuality, the equation of women's worth with physical attractiveness, the sexualizing of women in the media, lack of reproductive rights for women (especially poor women), sexual harassment and men's violence against women. My course makes links among items on that list. </w:t>
      </w:r>
      <w:r w:rsidRPr="0012410E">
        <w:rPr>
          <w:rStyle w:val="StyleUnderline"/>
          <w:rFonts w:asciiTheme="majorHAnsi" w:hAnsiTheme="majorHAnsi"/>
        </w:rPr>
        <w:t>For example, if women are expected to take care of housework and children, then they cannot compete as equals with men in the workplace; if men see women largely as sex objects and servers, then it is hard for men to see women as serious workers outside the home; if women are taught that it is their job to take care of relationships with men, they may be blamed for breakups; if women are economically dependent on men, they may stay with abusive male partners; if women prefer intimacy with women, men may harass or violate them. What I've left off the list is the issue that both women and men in my classes have the most trouble understanding -- or, as I see it, share a strong unwillingness to understand -- sexist language. I'm not referring to such words as "bitch," "whore" and "slut." What I focus on instead are words that students consider just fine: male (so-called) generics. Some of these words refer to persons occupying a position: postman, chairman, freshman, congressman, fireman.</w:t>
      </w:r>
      <w:r w:rsidRPr="0012410E">
        <w:rPr>
          <w:rFonts w:asciiTheme="majorHAnsi" w:hAnsiTheme="majorHAnsi" w:cs="Helvetica"/>
          <w:sz w:val="16"/>
        </w:rPr>
        <w:t xml:space="preserve"> Other words refer to the entire universe of human beings: "mankind" or "he." Then we've got manpower, manmade lakes and "Oh, man, where did I leave my keys?" There's "manning" the tables in a country where children learn that "all men are created equal</w:t>
      </w:r>
      <w:r w:rsidRPr="0012410E">
        <w:rPr>
          <w:rStyle w:val="StyleUnderline"/>
          <w:rFonts w:asciiTheme="majorHAnsi" w:hAnsiTheme="majorHAnsi"/>
        </w:rPr>
        <w:t xml:space="preserve">." The most insidious, from my observations, is the popular expression "you guys." </w:t>
      </w:r>
      <w:r w:rsidRPr="0012410E">
        <w:rPr>
          <w:rFonts w:asciiTheme="majorHAnsi" w:hAnsiTheme="majorHAnsi" w:cs="Helvetica"/>
          <w:sz w:val="16"/>
        </w:rPr>
        <w:t xml:space="preserve">Please don't tell me it's a regional term. I've heard it in the Triangle, New York, Chicago, San Francisco and Montreal. I've seen it in print in national magazines, newsletters and books. And even if it were regional, that doesn't make it right. I'll bet we can all think of a lot of practices in our home regions that we'd like to get rid of. I sound defensive. I know. </w:t>
      </w:r>
      <w:r w:rsidRPr="0012410E">
        <w:rPr>
          <w:rStyle w:val="StyleUnderline"/>
          <w:rFonts w:asciiTheme="majorHAnsi" w:hAnsiTheme="majorHAnsi"/>
        </w:rPr>
        <w:t>But that's because I've so often heard (and not only from students) ... What's the big deal? Why does all this "man-ning" and "guys-ing" deserve a place in my list of items of gender inequality and justify taking up inches of space in the newsletter of a rape crisis center? Because male-based generics are another indicator -- and more importantly, a reinforcer -- of a system in which "man" in the abstract and men in the flesh are privileged over women.</w:t>
      </w:r>
      <w:r w:rsidRPr="0012410E">
        <w:rPr>
          <w:rFonts w:asciiTheme="majorHAnsi" w:hAnsiTheme="majorHAnsi" w:cs="Helvetica"/>
          <w:sz w:val="16"/>
        </w:rPr>
        <w:t xml:space="preserve"> Some say that language merely reflects reality and so we should ignore our words and work on changing the unequal gender arrangements that are reflected in our language. Well, yes, in part</w:t>
      </w:r>
      <w:r w:rsidRPr="0012410E">
        <w:rPr>
          <w:rStyle w:val="StyleUnderline"/>
          <w:rFonts w:asciiTheme="majorHAnsi" w:hAnsiTheme="majorHAnsi"/>
        </w:rPr>
        <w:t>. It's no accident that "man" is the anchor in our language and "woman" is not. And of course we should make social change all over the place. But the words we use can also reinforce current realities when they are sexist (or racist or heterosexist). Words are tools of thought. We can use words to maintain the status quo or to think in new ways -- which in turn creates the possibility of a new reality</w:t>
      </w:r>
      <w:r w:rsidRPr="0012410E">
        <w:rPr>
          <w:rFonts w:asciiTheme="majorHAnsi" w:hAnsiTheme="majorHAnsi" w:cs="Helvetica"/>
          <w:sz w:val="16"/>
        </w:rPr>
        <w:t>. It makes a difference if I think of myself as a "girl" or a "woman"; it makes a difference if we talk about "Negroes" or "African-Americans." Do we want a truly inclusive language or one that just pretends? Before I discuss how benign-sounding words like "freshman" and "you guys" reinforce the gender inequalities on my list, above, let me tell you about an article that made a difference in my own understanding of sexist language. In 1986 Douglas Hofstadter, a philosopher, wrote a parody of sexist language by making an analogy with race. His article ("A Person Paper on Purity in Language") creates an imaginary world in which generics are based on race rather than gender. In that world, people would use "fresh</w:t>
      </w:r>
      <w:r w:rsidRPr="0012410E">
        <w:rPr>
          <w:rFonts w:asciiTheme="majorHAnsi" w:hAnsiTheme="majorHAnsi" w:cs="Helvetica"/>
          <w:i/>
          <w:iCs/>
          <w:sz w:val="16"/>
        </w:rPr>
        <w:t>white</w:t>
      </w:r>
      <w:r w:rsidRPr="0012410E">
        <w:rPr>
          <w:rFonts w:asciiTheme="majorHAnsi" w:hAnsiTheme="majorHAnsi" w:cs="Helvetica"/>
          <w:sz w:val="16"/>
        </w:rPr>
        <w:t>," "chair</w:t>
      </w:r>
      <w:r w:rsidRPr="0012410E">
        <w:rPr>
          <w:rFonts w:asciiTheme="majorHAnsi" w:hAnsiTheme="majorHAnsi" w:cs="Helvetica"/>
          <w:i/>
          <w:iCs/>
          <w:sz w:val="16"/>
        </w:rPr>
        <w:t>white</w:t>
      </w:r>
      <w:r w:rsidRPr="0012410E">
        <w:rPr>
          <w:rFonts w:asciiTheme="majorHAnsi" w:hAnsiTheme="majorHAnsi" w:cs="Helvetica"/>
          <w:sz w:val="16"/>
        </w:rPr>
        <w:t xml:space="preserve">" and yes, "you </w:t>
      </w:r>
      <w:r w:rsidRPr="0012410E">
        <w:rPr>
          <w:rFonts w:asciiTheme="majorHAnsi" w:hAnsiTheme="majorHAnsi" w:cs="Helvetica"/>
          <w:i/>
          <w:iCs/>
          <w:sz w:val="16"/>
        </w:rPr>
        <w:t>whiteys</w:t>
      </w:r>
      <w:r w:rsidRPr="0012410E">
        <w:rPr>
          <w:rFonts w:asciiTheme="majorHAnsi" w:hAnsiTheme="majorHAnsi" w:cs="Helvetica"/>
          <w:sz w:val="16"/>
        </w:rPr>
        <w:t xml:space="preserve">." People of color would hear "all whites are created equal" -- and be expected to feel included. Substituting "white" for "man" makes it easy to see why using "man" for all human beings is wrong. Yet, women are expected to feel flattered by "freshman," "chairman" and "you guys." </w:t>
      </w:r>
      <w:r w:rsidRPr="0012410E">
        <w:rPr>
          <w:rStyle w:val="StyleUnderline"/>
          <w:rFonts w:asciiTheme="majorHAnsi" w:hAnsiTheme="majorHAnsi"/>
        </w:rPr>
        <w:t>And can you think of one, just one, example of a female-based generic? Try using "freshwoman" with a group of male students or calling your male boss "chairwoman." Then again, don't. There could be serious consequences for referring to a man as a "woman" -- a term that still means "lesser" in our society.</w:t>
      </w:r>
      <w:r w:rsidRPr="0012410E">
        <w:rPr>
          <w:rFonts w:asciiTheme="majorHAnsi" w:hAnsiTheme="majorHAnsi" w:cs="Helvetica"/>
          <w:sz w:val="16"/>
        </w:rPr>
        <w:t xml:space="preserve"> If not, why do men get so upset at the idea of being called women? And why do so many women cling to "freshman," "chairman" and "you guys?" I think I know why, though it doesn't make me feel any better. </w:t>
      </w:r>
      <w:r w:rsidRPr="0012410E">
        <w:rPr>
          <w:rStyle w:val="StyleUnderline"/>
          <w:rFonts w:asciiTheme="majorHAnsi" w:hAnsiTheme="majorHAnsi"/>
        </w:rPr>
        <w:t>"Man" is a high-status term, and women want to be included in the "better" group. But while being labeled "one of the guys" might make us feel included, it's only a guise of inclusion, not the reality. If we were really included, we wouldn't have to disappear into the word "guys."</w:t>
      </w:r>
      <w:r w:rsidRPr="0012410E">
        <w:rPr>
          <w:rFonts w:asciiTheme="majorHAnsi" w:hAnsiTheme="majorHAnsi" w:cs="Helvetica"/>
          <w:sz w:val="16"/>
        </w:rPr>
        <w:t xml:space="preserve"> I'm not saying that people who use "you guys" have bad intentions, but think of the consequences</w:t>
      </w:r>
      <w:r w:rsidRPr="0012410E">
        <w:rPr>
          <w:rStyle w:val="StyleUnderline"/>
          <w:rFonts w:asciiTheme="majorHAnsi" w:hAnsiTheme="majorHAnsi"/>
        </w:rPr>
        <w:t>. All those "man" words -- said many times a day by millions of people every day -- cumulatively reinforce the message that men are the standard and that women should be subsumed by the male category. We know from history that making a group invisible makes it easier for the powerful to do what they want with members of that group</w:t>
      </w:r>
      <w:r w:rsidRPr="0012410E">
        <w:rPr>
          <w:rFonts w:asciiTheme="majorHAnsi" w:hAnsiTheme="majorHAnsi" w:cs="Helvetica"/>
          <w:sz w:val="16"/>
        </w:rPr>
        <w:t xml:space="preserve">. And we know, from too many past and current studies, that far too many men are doing "what they want" with women. Most of us can see a link between calling women "sluts" and "whores" and men's sexual violence against women. </w:t>
      </w:r>
      <w:r w:rsidRPr="0012410E">
        <w:rPr>
          <w:rStyle w:val="StyleUnderline"/>
          <w:rFonts w:asciiTheme="majorHAnsi" w:hAnsiTheme="majorHAnsi"/>
        </w:rPr>
        <w:t>We need to recognize that making women linguistically a subset of man/men through terms like "mankind" and "guys" also makes women into objects.</w:t>
      </w:r>
      <w:r w:rsidRPr="0012410E">
        <w:rPr>
          <w:rFonts w:asciiTheme="majorHAnsi" w:hAnsiTheme="majorHAnsi" w:cs="Helvetica"/>
          <w:sz w:val="16"/>
        </w:rPr>
        <w:t xml:space="preserve"> If we, as women, aren't worthy of such true generics as "first-year," "chair" or "you all," then how can we expect to be paid a "man's wage," be respected as people rather than objects (sexual or otherwise) on the job and at home, be treated as equals rather than servers or caretakers of others, be considered responsible enough to make our own decisions about reproduction, define who and what we want as sexual </w:t>
      </w:r>
      <w:r w:rsidRPr="0012410E">
        <w:rPr>
          <w:rFonts w:asciiTheme="majorHAnsi" w:hAnsiTheme="majorHAnsi"/>
          <w:sz w:val="16"/>
        </w:rPr>
        <w:t>beings?</w:t>
      </w:r>
      <w:r w:rsidRPr="0012410E">
        <w:rPr>
          <w:rStyle w:val="StyleUnderline"/>
          <w:rFonts w:asciiTheme="majorHAnsi" w:hAnsiTheme="majorHAnsi"/>
        </w:rPr>
        <w:t xml:space="preserve"> If we aren't even deserving of our place in humanity in language, why should we expect to be treated as decent human beings otherwise?</w:t>
      </w:r>
      <w:r w:rsidRPr="0012410E">
        <w:rPr>
          <w:rFonts w:asciiTheme="majorHAnsi" w:hAnsiTheme="majorHAnsi" w:cs="Helvetica"/>
          <w:sz w:val="16"/>
        </w:rPr>
        <w:t xml:space="preserve"> Now and then someone tells me that I should work on more important issues -- like men's violence against women -- rather than on "trivial" issues like language. Well, I work on lots of issues. But that's not the point. What I want to say (and </w:t>
      </w:r>
      <w:r w:rsidRPr="0012410E">
        <w:rPr>
          <w:rFonts w:asciiTheme="majorHAnsi" w:hAnsiTheme="majorHAnsi" w:cs="Helvetica"/>
          <w:i/>
          <w:iCs/>
          <w:sz w:val="16"/>
        </w:rPr>
        <w:t>do</w:t>
      </w:r>
      <w:r w:rsidRPr="0012410E">
        <w:rPr>
          <w:rFonts w:asciiTheme="majorHAnsi" w:hAnsiTheme="majorHAnsi" w:cs="Helvetica"/>
          <w:sz w:val="16"/>
        </w:rPr>
        <w:t xml:space="preserve"> say, if I think they'll give me the time to explain) is that working against sexist language </w:t>
      </w:r>
      <w:r w:rsidRPr="0012410E">
        <w:rPr>
          <w:rFonts w:asciiTheme="majorHAnsi" w:hAnsiTheme="majorHAnsi" w:cs="Helvetica"/>
          <w:i/>
          <w:iCs/>
          <w:sz w:val="16"/>
        </w:rPr>
        <w:t>is</w:t>
      </w:r>
      <w:r w:rsidRPr="0012410E">
        <w:rPr>
          <w:rFonts w:asciiTheme="majorHAnsi" w:hAnsiTheme="majorHAnsi" w:cs="Helvetica"/>
          <w:sz w:val="16"/>
        </w:rPr>
        <w:t xml:space="preserve"> working against men's violence against women. It's one step. If we cringe at "freshwhite" and "you whiteys" and would protest such terms with loud voices, then why don't we work as hard at changing "freshman" and "you guys?" Don't women deserve it</w:t>
      </w:r>
      <w:r w:rsidRPr="0012410E">
        <w:rPr>
          <w:rStyle w:val="StyleUnderline"/>
          <w:rFonts w:asciiTheme="majorHAnsi" w:hAnsiTheme="majorHAnsi"/>
          <w:u w:val="none"/>
        </w:rPr>
        <w:t>?</w:t>
      </w:r>
      <w:r w:rsidRPr="0012410E">
        <w:rPr>
          <w:rStyle w:val="StyleUnderline"/>
          <w:rFonts w:asciiTheme="majorHAnsi" w:hAnsiTheme="majorHAnsi"/>
        </w:rPr>
        <w:t xml:space="preserve"> If women primarily exist in language as "girls" (children), "sluts" and "guys," it does not surprise me that we still have a long list of gendered inequalities to fix.</w:t>
      </w:r>
      <w:r w:rsidRPr="0012410E">
        <w:rPr>
          <w:rFonts w:asciiTheme="majorHAnsi" w:hAnsiTheme="majorHAnsi" w:cs="Helvetica"/>
          <w:sz w:val="16"/>
        </w:rPr>
        <w:t xml:space="preserve"> We've got to work on </w:t>
      </w:r>
      <w:r w:rsidRPr="0012410E">
        <w:rPr>
          <w:rFonts w:asciiTheme="majorHAnsi" w:hAnsiTheme="majorHAnsi" w:cs="Helvetica"/>
          <w:i/>
          <w:iCs/>
          <w:sz w:val="16"/>
        </w:rPr>
        <w:t>every</w:t>
      </w:r>
      <w:r w:rsidRPr="0012410E">
        <w:rPr>
          <w:rFonts w:asciiTheme="majorHAnsi" w:hAnsiTheme="majorHAnsi" w:cs="Helvetica"/>
          <w:sz w:val="16"/>
        </w:rPr>
        <w:t xml:space="preserve"> item on the list. Language is one we can work on right now, if we're willing</w:t>
      </w:r>
      <w:r w:rsidRPr="0012410E">
        <w:rPr>
          <w:rStyle w:val="StyleUnderline"/>
          <w:rFonts w:asciiTheme="majorHAnsi" w:hAnsiTheme="majorHAnsi"/>
        </w:rPr>
        <w:t>. It's easier to start saying "you all" instead of "you guys" than to change the wage gap tomorrow. Nonsexist English is a resource we have at the tip of our tongues. Let's start tasting this freedom now.</w:t>
      </w:r>
    </w:p>
    <w:p w14:paraId="4C00C085" w14:textId="77777777" w:rsidR="00206A6F" w:rsidRDefault="00206A6F" w:rsidP="00206A6F"/>
    <w:p w14:paraId="3FE2BE8E" w14:textId="270526FB" w:rsidR="00206A6F" w:rsidRDefault="00206A6F" w:rsidP="00206A6F">
      <w:pPr>
        <w:pStyle w:val="Heading4"/>
      </w:pPr>
      <w:r>
        <w:t xml:space="preserve">This is particularly violent for trans and gender non-conforming people. </w:t>
      </w:r>
    </w:p>
    <w:p w14:paraId="26A078CB" w14:textId="5071FC24" w:rsidR="00206A6F" w:rsidRPr="00206A6F" w:rsidRDefault="00206A6F" w:rsidP="00206A6F">
      <w:r w:rsidRPr="00206A6F">
        <w:rPr>
          <w:rStyle w:val="Style13ptBold"/>
        </w:rPr>
        <w:t>Nordmarken 14</w:t>
      </w:r>
      <w:r>
        <w:br/>
      </w:r>
      <w:r w:rsidRPr="00732201">
        <w:rPr>
          <w:sz w:val="16"/>
          <w:szCs w:val="16"/>
        </w:rPr>
        <w:t>Sonny Nordmarken is a doctoral candidate in sociology at the University of Massachusetts, Amherst. His dissertation examines affect and power in trans people’s everyday interactions. He is author of ‘‘Becoming Ever More Monstrous: Feeling Transgender In-Betweenness’’ (Qua- litative Inquiry, January 2014) and, with Reese C. Kelly, ‘‘Limiting Transgender Health: Administrative Violence and Microaggressions in Healthcare Systems’’ in Left Out: Health Care Issues Facing LGBT People (forthcoming)</w:t>
      </w:r>
    </w:p>
    <w:p w14:paraId="7546D5F1" w14:textId="77777777" w:rsidR="00206A6F" w:rsidRDefault="00206A6F" w:rsidP="00206A6F"/>
    <w:p w14:paraId="57E6CAD9" w14:textId="098EEFB7" w:rsidR="00206A6F" w:rsidRPr="009D7100" w:rsidRDefault="00206A6F" w:rsidP="00206A6F">
      <w:pPr>
        <w:rPr>
          <w:rStyle w:val="StyleUnderline"/>
        </w:rPr>
      </w:pPr>
      <w:r w:rsidRPr="00206A6F">
        <w:rPr>
          <w:rStyle w:val="StyleUnderline"/>
        </w:rPr>
        <w:t>Trans and gender-nonconforming people encounter microaggressions in a number of realms in their everyday lives, such as workplaces and public restrooms, and from family members, friends, therapists, medical providers, security workers, and strangers</w:t>
      </w:r>
      <w:r w:rsidRPr="00206A6F">
        <w:rPr>
          <w:sz w:val="16"/>
          <w:szCs w:val="16"/>
        </w:rPr>
        <w:t xml:space="preserve"> (Kidd and Witten 2008). </w:t>
      </w:r>
      <w:r w:rsidRPr="00206A6F">
        <w:rPr>
          <w:rStyle w:val="Emphasis"/>
        </w:rPr>
        <w:t>Microaggressors express a perception of otherness, which they may associate with one or more char- acteristics such as disability, race, gender, or class</w:t>
      </w:r>
      <w:r w:rsidRPr="00206A6F">
        <w:rPr>
          <w:sz w:val="16"/>
          <w:szCs w:val="16"/>
        </w:rPr>
        <w:t xml:space="preserve">. Some microaggressions are related to a perceived transness or gender nonconformity. For instance, </w:t>
      </w:r>
      <w:r w:rsidRPr="00206A6F">
        <w:rPr>
          <w:rStyle w:val="StyleUnderline"/>
        </w:rPr>
        <w:t xml:space="preserve">microagressors scrutinize, exoticize, sexualize, or fetishize trans people </w:t>
      </w:r>
      <w:r w:rsidRPr="00206A6F">
        <w:rPr>
          <w:sz w:val="16"/>
          <w:szCs w:val="16"/>
        </w:rPr>
        <w:t xml:space="preserve">(Nadal, Skolnik, and Wong 2012; Serano 2007), </w:t>
      </w:r>
      <w:r w:rsidRPr="00206A6F">
        <w:rPr>
          <w:rStyle w:val="StyleUnderline"/>
        </w:rPr>
        <w:t xml:space="preserve">using such terms as ‘‘tranny,’’ ‘‘she-male,’’ ‘‘he-she,’’ or ‘‘chicks with dicks’’; asking gender- and sex-related questions about a person’s body, genitalia, identity, or history; expressing concern about a trans person interacting with children; implying that gender-affirmation surgeries constitute ‘‘mutilation’’ or that trans people are ‘‘mentally ill’’ or ‘‘freakish’’; approaching non–sex-worker trans women for paid sex; offering intended compliments such as ‘‘you turned out so cute’’ or ‘‘I never would have known’’; evaluating a person’s gender presentation; exposing a person’s trans identity </w:t>
      </w:r>
      <w:r w:rsidRPr="00206A6F">
        <w:rPr>
          <w:sz w:val="16"/>
          <w:szCs w:val="16"/>
        </w:rPr>
        <w:t xml:space="preserve">(Nordmarken 2012). Many of these actions reflect erroneous, dehumanizing stereotypes about trans people that are represented in news stories, films, and other media (Serano 2007). </w:t>
      </w:r>
      <w:r w:rsidRPr="00206A6F">
        <w:rPr>
          <w:rStyle w:val="Emphasis"/>
        </w:rPr>
        <w:t>Thus microaggressions maintain cis-sexism, or the idea that trans people are inferior to and less authentic than cisgender (non-trans) people</w:t>
      </w:r>
      <w:r w:rsidRPr="00206A6F">
        <w:rPr>
          <w:sz w:val="16"/>
          <w:szCs w:val="16"/>
        </w:rPr>
        <w:t xml:space="preserve"> (ibid.). Besides manifesting stereotypes, many microaggressions targeting trans and gender-nonconforming people are active manifestations of conventional ways of thinking about gender. Due to the dearth of accurate information on transgender phenomena in public circulation, </w:t>
      </w:r>
      <w:r w:rsidRPr="00206A6F">
        <w:rPr>
          <w:rStyle w:val="StyleUnderline"/>
        </w:rPr>
        <w:t>microaggressors misunderstand or misinterpret trans and gender-nonconforming people’s gender identities, inva- lidating their experiences of reality and at times conflating sexual nonnormativity with gender nonnormativity</w:t>
      </w:r>
      <w:r w:rsidRPr="00206A6F">
        <w:rPr>
          <w:sz w:val="16"/>
          <w:szCs w:val="16"/>
        </w:rPr>
        <w:t xml:space="preserve">. Microaggressors address trans people with incorrect gender pronouns, call them by former names, inquire about their ‘‘real’’ identity, ask them to explain their gender identity, and deny or fail to acknowledge their pronouns, name, or identity (Nadal, Skolnik, and Wong 2012; Nordmarken 2012; Nordmarken and Kelly, forthcoming). </w:t>
      </w:r>
      <w:r w:rsidRPr="00206A6F">
        <w:rPr>
          <w:rStyle w:val="StyleUnderline"/>
        </w:rPr>
        <w:t>This ‘‘misgendering’’ takes place because microaggressors assume that they have the ability to know a trans person’s ‘‘true’’ identity and that their perception of a trans person is more valid than the trans person’s own self-knowledge</w:t>
      </w:r>
      <w:r w:rsidRPr="00206A6F">
        <w:rPr>
          <w:sz w:val="16"/>
          <w:szCs w:val="16"/>
        </w:rPr>
        <w:t xml:space="preserve"> — what Julia Serano calls ‘‘gender entitlement’’ (2007: 9). Gender entitlement and the cultural conflation of sexed anatomy and gender identity result in a rhetoric of deception, where microaggressors cast trans people as ‘‘deceivers’’ or ‘‘pretenders’’ who ‘‘hide’’ what microaggressors imagine are trans people’s ‘‘true selves’’ (Bettcher 2007). </w:t>
      </w:r>
      <w:r w:rsidRPr="00206A6F">
        <w:rPr>
          <w:rStyle w:val="StyleUnderline"/>
        </w:rPr>
        <w:t>Some microaggressors intend to legitimate trans people’s identities but, problematically, assume that all trans people are the same</w:t>
      </w:r>
      <w:r w:rsidRPr="00206A6F">
        <w:rPr>
          <w:sz w:val="16"/>
          <w:szCs w:val="16"/>
        </w:rPr>
        <w:t xml:space="preserve"> (Nadal, Skolnik, and Wong 2012). They might apply the ‘‘wrong body’’ narrative to those who do not experience their gender in such a way (Nordmarken and Kelly, forthcoming).</w:t>
      </w:r>
      <w:r>
        <w:rPr>
          <w:b/>
          <w:bCs/>
          <w:u w:val="single"/>
        </w:rPr>
        <w:t xml:space="preserve"> </w:t>
      </w:r>
      <w:r w:rsidRPr="00206A6F">
        <w:rPr>
          <w:rStyle w:val="StyleUnderline"/>
        </w:rPr>
        <w:t>Microaggressors may communicate disgust, dismissal, apprehension, con- fusion, shock, surprise, skepticism, disbelief, agitation, or other discomfort when noticing or being alerted to a person’s transness</w:t>
      </w:r>
      <w:r w:rsidRPr="00206A6F">
        <w:rPr>
          <w:sz w:val="16"/>
          <w:szCs w:val="16"/>
        </w:rPr>
        <w:t xml:space="preserve">. They can become defensive when corrected or reminded about their misuse of pronouns (Nadal, Rivera, and Corpus 2010). They may stare, do double takes, avoid eye contact or prox- imity, look away, laugh, or become silent (Nordmarken 2012, 2014; Nordmarken and Kelly, forthcoming). They may make excuses for or apologize excessively for misgendering, drawing more attention to and drawing out the uncomfortable interaction (Nordmarken 2012); conversely, </w:t>
      </w:r>
      <w:r w:rsidRPr="00206A6F">
        <w:rPr>
          <w:rStyle w:val="StyleUnderline"/>
        </w:rPr>
        <w:t>they may deny that they have com- municated something cis-sexist or transphobic or they may deny that cis-sexism and transphobia exist</w:t>
      </w:r>
      <w:r w:rsidRPr="00206A6F">
        <w:rPr>
          <w:sz w:val="16"/>
          <w:szCs w:val="16"/>
        </w:rPr>
        <w:t xml:space="preserve"> (Nadal, Skolnik, and Wong 2012). </w:t>
      </w:r>
      <w:r w:rsidRPr="00206A6F">
        <w:rPr>
          <w:rStyle w:val="Emphasis"/>
        </w:rPr>
        <w:t>Regardless of intention</w:t>
      </w:r>
      <w:r w:rsidRPr="00206A6F">
        <w:rPr>
          <w:sz w:val="16"/>
          <w:szCs w:val="16"/>
        </w:rPr>
        <w:t xml:space="preserve">, </w:t>
      </w:r>
      <w:r w:rsidRPr="00206A6F">
        <w:rPr>
          <w:rStyle w:val="StyleUnderline"/>
        </w:rPr>
        <w:t>microaggressive behaviors often indicate that individuals perceive difference, communicating othering messages.</w:t>
      </w:r>
    </w:p>
    <w:p w14:paraId="447963E4" w14:textId="77777777" w:rsidR="00F72B5B" w:rsidRPr="00360455" w:rsidRDefault="00F72B5B" w:rsidP="00F72B5B"/>
    <w:p w14:paraId="7FF9F632" w14:textId="77777777" w:rsidR="00F72B5B" w:rsidRPr="00F72B5B" w:rsidRDefault="00F72B5B" w:rsidP="00F72B5B"/>
    <w:p w14:paraId="3366CA3C" w14:textId="77777777" w:rsidR="0078619A" w:rsidRDefault="0078619A" w:rsidP="002F2958">
      <w:pPr>
        <w:pStyle w:val="Heading3"/>
      </w:pPr>
      <w:bookmarkStart w:id="13" w:name="_Toc298154936"/>
      <w:r>
        <w:t>Giroux</w:t>
      </w:r>
      <w:bookmarkEnd w:id="13"/>
    </w:p>
    <w:p w14:paraId="09693332" w14:textId="77777777" w:rsidR="0078619A" w:rsidRPr="004A501D" w:rsidRDefault="0078619A" w:rsidP="0078619A">
      <w:pPr>
        <w:pStyle w:val="Heading4"/>
        <w:spacing w:before="0"/>
        <w:rPr>
          <w:sz w:val="32"/>
          <w:szCs w:val="32"/>
        </w:rPr>
      </w:pPr>
      <w:r w:rsidRPr="004A501D">
        <w:rPr>
          <w:sz w:val="32"/>
          <w:szCs w:val="32"/>
        </w:rPr>
        <w:t xml:space="preserve">Giroux is unable to theorize effective modes of resistance. </w:t>
      </w:r>
      <w:r>
        <w:rPr>
          <w:sz w:val="32"/>
          <w:szCs w:val="32"/>
        </w:rPr>
        <w:t xml:space="preserve">Ivory tower conceptions of political engagement fail to manifest themselves in a way that creates actual material change </w:t>
      </w:r>
    </w:p>
    <w:p w14:paraId="23DDBF03" w14:textId="77777777" w:rsidR="0078619A" w:rsidRPr="004A501D" w:rsidRDefault="0078619A" w:rsidP="0078619A">
      <w:pPr>
        <w:rPr>
          <w:sz w:val="16"/>
          <w:szCs w:val="16"/>
        </w:rPr>
      </w:pPr>
      <w:r w:rsidRPr="004A501D">
        <w:rPr>
          <w:b/>
          <w:sz w:val="32"/>
          <w:szCs w:val="32"/>
        </w:rPr>
        <w:t>Richardson 12</w:t>
      </w:r>
      <w:r>
        <w:t xml:space="preserve"> </w:t>
      </w:r>
      <w:r w:rsidRPr="004A501D">
        <w:rPr>
          <w:sz w:val="16"/>
          <w:szCs w:val="16"/>
        </w:rPr>
        <w:t>(Chris, Doctorate in communication studies, “Between Scarlem and the Ivory Tower: An Autoethnographic examination of marginality in Canadian Communication and Media Studies,” pp. 17-18, JP)</w:t>
      </w:r>
    </w:p>
    <w:p w14:paraId="3944980A" w14:textId="432E90C4" w:rsidR="0078619A" w:rsidRPr="004A501D" w:rsidRDefault="0078619A" w:rsidP="0078619A">
      <w:pPr>
        <w:rPr>
          <w:rFonts w:asciiTheme="minorHAnsi" w:hAnsiTheme="minorHAnsi"/>
          <w:sz w:val="16"/>
          <w:szCs w:val="16"/>
        </w:rPr>
      </w:pPr>
      <w:r w:rsidRPr="004A501D">
        <w:rPr>
          <w:rFonts w:asciiTheme="minorHAnsi" w:hAnsiTheme="minorHAnsi"/>
          <w:sz w:val="16"/>
          <w:szCs w:val="16"/>
        </w:rPr>
        <w:t>Though Giroux’s writings about intellectuals performing acts of liberating pedagogy and emancipatory politics initially appealed to me, I became frustrated and dissatisfied as I read through his books. His titles are powerful and provocative: Education Under Siege: The Conservative, Liberal, and Radical Debate over Schooling (1985), Stealing Innocence: Corporate Culture’s War on Children (2001), The University in Chains: Confronting the Military-Industrial-Academic Complex (2007).</w:t>
      </w:r>
      <w:r w:rsidRPr="004A501D">
        <w:rPr>
          <w:rFonts w:asciiTheme="minorHAnsi" w:hAnsiTheme="minorHAnsi"/>
        </w:rPr>
        <w:t xml:space="preserve"> </w:t>
      </w:r>
      <w:r w:rsidRPr="004A501D">
        <w:rPr>
          <w:rStyle w:val="StyleUnderline"/>
          <w:rFonts w:asciiTheme="minorHAnsi" w:hAnsiTheme="minorHAnsi"/>
        </w:rPr>
        <w:t>Who would not want to defend something under siege? Who would argue that innocence should be stolen or that the university should be enchained?</w:t>
      </w:r>
      <w:r w:rsidRPr="004A501D">
        <w:rPr>
          <w:rFonts w:asciiTheme="minorHAnsi" w:hAnsiTheme="minorHAnsi"/>
        </w:rPr>
        <w:t xml:space="preserve"> </w:t>
      </w:r>
      <w:r w:rsidRPr="004A501D">
        <w:rPr>
          <w:rStyle w:val="StyleUnderline"/>
          <w:rFonts w:asciiTheme="minorHAnsi" w:hAnsiTheme="minorHAnsi"/>
          <w:sz w:val="16"/>
          <w:szCs w:val="16"/>
        </w:rPr>
        <w:t>After reading</w:t>
      </w:r>
      <w:r w:rsidRPr="004A501D">
        <w:rPr>
          <w:rFonts w:asciiTheme="minorHAnsi" w:hAnsiTheme="minorHAnsi"/>
        </w:rPr>
        <w:t xml:space="preserve"> </w:t>
      </w:r>
      <w:r w:rsidRPr="004A501D">
        <w:rPr>
          <w:rStyle w:val="StyleUnderline"/>
          <w:rFonts w:asciiTheme="minorHAnsi" w:hAnsiTheme="minorHAnsi"/>
        </w:rPr>
        <w:t>these texts, however</w:t>
      </w:r>
      <w:r w:rsidRPr="004A501D">
        <w:rPr>
          <w:rFonts w:asciiTheme="minorHAnsi" w:hAnsiTheme="minorHAnsi"/>
          <w:sz w:val="16"/>
          <w:szCs w:val="16"/>
        </w:rPr>
        <w:t>, I felt</w:t>
      </w:r>
      <w:r w:rsidRPr="004A501D">
        <w:rPr>
          <w:rFonts w:asciiTheme="minorHAnsi" w:hAnsiTheme="minorHAnsi"/>
        </w:rPr>
        <w:t xml:space="preserve"> </w:t>
      </w:r>
      <w:r w:rsidRPr="004A501D">
        <w:rPr>
          <w:rStyle w:val="StyleUnderline"/>
          <w:rFonts w:asciiTheme="minorHAnsi" w:hAnsiTheme="minorHAnsi"/>
        </w:rPr>
        <w:t>no closer to discovering the answers or insights</w:t>
      </w:r>
      <w:r w:rsidRPr="004A501D">
        <w:rPr>
          <w:rFonts w:asciiTheme="minorHAnsi" w:hAnsiTheme="minorHAnsi"/>
        </w:rPr>
        <w:t xml:space="preserve"> </w:t>
      </w:r>
      <w:r w:rsidRPr="004A501D">
        <w:rPr>
          <w:rFonts w:asciiTheme="minorHAnsi" w:hAnsiTheme="minorHAnsi"/>
          <w:sz w:val="16"/>
          <w:szCs w:val="16"/>
        </w:rPr>
        <w:t xml:space="preserve">I had hoped to find. Instead, </w:t>
      </w:r>
      <w:r w:rsidRPr="004A501D">
        <w:rPr>
          <w:rStyle w:val="Emphasis"/>
          <w:rFonts w:asciiTheme="minorHAnsi" w:hAnsiTheme="minorHAnsi"/>
        </w:rPr>
        <w:t>“emancipation” and “liberation” started to lose their meaning as words so often do when repeated so frequently</w:t>
      </w:r>
      <w:r w:rsidRPr="004A501D">
        <w:rPr>
          <w:rFonts w:asciiTheme="minorHAnsi" w:hAnsiTheme="minorHAnsi"/>
          <w:sz w:val="16"/>
          <w:szCs w:val="16"/>
        </w:rPr>
        <w:t xml:space="preserve">. In his book </w:t>
      </w:r>
      <w:r w:rsidRPr="004A501D">
        <w:rPr>
          <w:rFonts w:asciiTheme="minorHAnsi" w:hAnsiTheme="minorHAnsi"/>
          <w:i/>
          <w:iCs/>
          <w:sz w:val="16"/>
          <w:szCs w:val="16"/>
        </w:rPr>
        <w:t xml:space="preserve">Ideology, Culture, and the Process of Schooling </w:t>
      </w:r>
      <w:r w:rsidRPr="004A501D">
        <w:rPr>
          <w:rFonts w:asciiTheme="minorHAnsi" w:hAnsiTheme="minorHAnsi"/>
          <w:sz w:val="16"/>
          <w:szCs w:val="16"/>
        </w:rPr>
        <w:t>(1981), for example,</w:t>
      </w:r>
      <w:r w:rsidRPr="004A501D">
        <w:rPr>
          <w:rFonts w:asciiTheme="minorHAnsi" w:hAnsiTheme="minorHAnsi"/>
        </w:rPr>
        <w:t xml:space="preserve"> </w:t>
      </w:r>
      <w:r w:rsidRPr="004A501D">
        <w:rPr>
          <w:rStyle w:val="StyleUnderline"/>
          <w:rFonts w:asciiTheme="minorHAnsi" w:hAnsiTheme="minorHAnsi"/>
        </w:rPr>
        <w:t>Giroux argues that political issues must be discussed “within classroom social relationships that illuminate, concretize, and demonstrate a more radical notion of liberation”</w:t>
      </w:r>
      <w:r w:rsidRPr="004A501D">
        <w:rPr>
          <w:rFonts w:asciiTheme="minorHAnsi" w:hAnsiTheme="minorHAnsi"/>
        </w:rPr>
        <w:t xml:space="preserve"> </w:t>
      </w:r>
      <w:r w:rsidRPr="004A501D">
        <w:rPr>
          <w:rFonts w:asciiTheme="minorHAnsi" w:hAnsiTheme="minorHAnsi"/>
          <w:sz w:val="16"/>
          <w:szCs w:val="16"/>
        </w:rPr>
        <w:t xml:space="preserve">(108). I became eager to pursue these noble goals. In Education Still Under Siege (1993), I read </w:t>
      </w:r>
      <w:r w:rsidRPr="004A501D">
        <w:rPr>
          <w:rStyle w:val="StyleUnderline"/>
          <w:rFonts w:asciiTheme="minorHAnsi" w:hAnsiTheme="minorHAnsi"/>
        </w:rPr>
        <w:t>similar lines published</w:t>
      </w:r>
      <w:r w:rsidRPr="004A501D">
        <w:rPr>
          <w:rFonts w:asciiTheme="minorHAnsi" w:hAnsiTheme="minorHAnsi"/>
        </w:rPr>
        <w:t xml:space="preserve"> </w:t>
      </w:r>
      <w:r w:rsidRPr="004A501D">
        <w:rPr>
          <w:rFonts w:asciiTheme="minorHAnsi" w:hAnsiTheme="minorHAnsi"/>
          <w:sz w:val="16"/>
          <w:szCs w:val="16"/>
        </w:rPr>
        <w:t>twelve years</w:t>
      </w:r>
      <w:r w:rsidRPr="004A501D">
        <w:rPr>
          <w:rFonts w:asciiTheme="minorHAnsi" w:hAnsiTheme="minorHAnsi"/>
        </w:rPr>
        <w:t xml:space="preserve"> </w:t>
      </w:r>
      <w:r w:rsidRPr="004A501D">
        <w:rPr>
          <w:rStyle w:val="StyleUnderline"/>
          <w:rFonts w:asciiTheme="minorHAnsi" w:hAnsiTheme="minorHAnsi"/>
        </w:rPr>
        <w:t>later: “The discourse of the transformative intellectual takes the issues of community and liberation seriously... creating conditions for emancipatory forms of self and social empowerment among both educators and students</w:t>
      </w:r>
      <w:r w:rsidRPr="004A501D">
        <w:rPr>
          <w:rFonts w:asciiTheme="minorHAnsi" w:hAnsiTheme="minorHAnsi"/>
        </w:rPr>
        <w:t>”</w:t>
      </w:r>
      <w:r w:rsidRPr="004A501D">
        <w:rPr>
          <w:rFonts w:asciiTheme="minorHAnsi" w:hAnsiTheme="minorHAnsi"/>
          <w:sz w:val="16"/>
          <w:szCs w:val="16"/>
        </w:rPr>
        <w:t xml:space="preserve"> (Giroux and Aronowitz 1993, 53). Again, I could not have agreed more. </w:t>
      </w:r>
      <w:r w:rsidRPr="004A501D">
        <w:rPr>
          <w:rStyle w:val="StyleUnderline"/>
          <w:rFonts w:asciiTheme="minorHAnsi" w:hAnsiTheme="minorHAnsi"/>
        </w:rPr>
        <w:t>Ten years later, however, Giroux was producing two or three books per year and arguing for similar liberating projects</w:t>
      </w:r>
      <w:r w:rsidRPr="004A501D">
        <w:rPr>
          <w:rFonts w:asciiTheme="minorHAnsi" w:hAnsiTheme="minorHAnsi"/>
          <w:sz w:val="16"/>
          <w:szCs w:val="16"/>
        </w:rPr>
        <w:t xml:space="preserve">. As he writes in </w:t>
      </w:r>
      <w:r w:rsidRPr="004A501D">
        <w:rPr>
          <w:rFonts w:asciiTheme="minorHAnsi" w:hAnsiTheme="minorHAnsi"/>
          <w:i/>
          <w:iCs/>
          <w:sz w:val="16"/>
          <w:szCs w:val="16"/>
        </w:rPr>
        <w:t xml:space="preserve">The Abandoned Generation: Democracy Beyond the Culture of Fear </w:t>
      </w:r>
      <w:r w:rsidRPr="004A501D">
        <w:rPr>
          <w:rFonts w:asciiTheme="minorHAnsi" w:hAnsiTheme="minorHAnsi"/>
          <w:sz w:val="16"/>
          <w:szCs w:val="16"/>
        </w:rPr>
        <w:t>(2003), “if emancipatory politics is to be equal to neoliberal capitalism, educators need to theorize politics not as a science or a set of objective conditions, but as a point of departure in specific and concrete situations” (Giroux 2003, 65). I was struck by how the more recent quotation sounds quite similar to the passage from 1981. While it is not my intention to downplay</w:t>
      </w:r>
      <w:r w:rsidRPr="004A501D">
        <w:rPr>
          <w:rFonts w:asciiTheme="minorHAnsi" w:hAnsiTheme="minorHAnsi"/>
        </w:rPr>
        <w:t xml:space="preserve"> </w:t>
      </w:r>
      <w:r w:rsidRPr="004A501D">
        <w:rPr>
          <w:rStyle w:val="StyleUnderline"/>
          <w:rFonts w:asciiTheme="minorHAnsi" w:hAnsiTheme="minorHAnsi"/>
        </w:rPr>
        <w:t>Giroux’s</w:t>
      </w:r>
      <w:r w:rsidRPr="004A501D">
        <w:rPr>
          <w:rFonts w:asciiTheme="minorHAnsi" w:hAnsiTheme="minorHAnsi"/>
        </w:rPr>
        <w:t xml:space="preserve"> </w:t>
      </w:r>
      <w:r w:rsidRPr="004A501D">
        <w:rPr>
          <w:rFonts w:asciiTheme="minorHAnsi" w:hAnsiTheme="minorHAnsi"/>
          <w:sz w:val="16"/>
          <w:szCs w:val="16"/>
        </w:rPr>
        <w:t xml:space="preserve">contribution to critical pedagogy and the fields of Communication and Media Studies, I have to wonder how so many </w:t>
      </w:r>
      <w:r w:rsidRPr="004A501D">
        <w:rPr>
          <w:rStyle w:val="StyleUnderline"/>
          <w:rFonts w:asciiTheme="minorHAnsi" w:hAnsiTheme="minorHAnsi"/>
        </w:rPr>
        <w:t>texts</w:t>
      </w:r>
      <w:r w:rsidRPr="004A501D">
        <w:rPr>
          <w:rFonts w:asciiTheme="minorHAnsi" w:hAnsiTheme="minorHAnsi"/>
          <w:sz w:val="16"/>
          <w:szCs w:val="16"/>
        </w:rPr>
        <w:t xml:space="preserve"> can</w:t>
      </w:r>
      <w:r w:rsidRPr="004A501D">
        <w:rPr>
          <w:rFonts w:asciiTheme="minorHAnsi" w:hAnsiTheme="minorHAnsi"/>
        </w:rPr>
        <w:t xml:space="preserve"> </w:t>
      </w:r>
      <w:r w:rsidRPr="004A501D">
        <w:rPr>
          <w:rStyle w:val="StyleUnderline"/>
          <w:rFonts w:asciiTheme="minorHAnsi" w:hAnsiTheme="minorHAnsi"/>
        </w:rPr>
        <w:t>sound so timely, so urgent, and yet so repetitive</w:t>
      </w:r>
      <w:r w:rsidRPr="004A501D">
        <w:rPr>
          <w:rFonts w:asciiTheme="minorHAnsi" w:hAnsiTheme="minorHAnsi"/>
          <w:sz w:val="16"/>
          <w:szCs w:val="16"/>
        </w:rPr>
        <w:t>. I do not dispute his premise that, at risk of oversimplifying his arguments, the public needs to critically debate and participate in emancipatory politics without interference from corporations or ruling elites. But the fact that</w:t>
      </w:r>
      <w:r w:rsidRPr="004A501D">
        <w:rPr>
          <w:rStyle w:val="StyleUnderline"/>
          <w:rFonts w:asciiTheme="minorHAnsi" w:hAnsiTheme="minorHAnsi"/>
        </w:rPr>
        <w:t xml:space="preserve"> </w:t>
      </w:r>
      <w:r w:rsidRPr="004A501D">
        <w:rPr>
          <w:rStyle w:val="Emphasis"/>
          <w:rFonts w:asciiTheme="minorHAnsi" w:hAnsiTheme="minorHAnsi"/>
        </w:rPr>
        <w:t>Giroux repeats this argument for three decades</w:t>
      </w:r>
      <w:r w:rsidRPr="004A501D">
        <w:rPr>
          <w:rFonts w:asciiTheme="minorHAnsi" w:hAnsiTheme="minorHAnsi"/>
        </w:rPr>
        <w:t xml:space="preserve"> </w:t>
      </w:r>
      <w:r w:rsidRPr="004A501D">
        <w:rPr>
          <w:rFonts w:asciiTheme="minorHAnsi" w:hAnsiTheme="minorHAnsi"/>
          <w:sz w:val="16"/>
          <w:szCs w:val="16"/>
        </w:rPr>
        <w:t>leads me to believe that</w:t>
      </w:r>
      <w:r w:rsidRPr="004A501D">
        <w:rPr>
          <w:rFonts w:asciiTheme="minorHAnsi" w:hAnsiTheme="minorHAnsi"/>
        </w:rPr>
        <w:t xml:space="preserve"> </w:t>
      </w:r>
      <w:r w:rsidRPr="004A501D">
        <w:rPr>
          <w:rStyle w:val="Emphasis"/>
          <w:rFonts w:asciiTheme="minorHAnsi" w:hAnsiTheme="minorHAnsi"/>
        </w:rPr>
        <w:t>he is either not serious about achieving this goal or he has simply had little effect by writing these arguments in academic texts. This is</w:t>
      </w:r>
      <w:r w:rsidRPr="004A501D">
        <w:rPr>
          <w:rFonts w:asciiTheme="minorHAnsi" w:hAnsiTheme="minorHAnsi"/>
          <w:sz w:val="16"/>
          <w:szCs w:val="16"/>
        </w:rPr>
        <w:t>, of course,</w:t>
      </w:r>
      <w:r w:rsidRPr="004A501D">
        <w:rPr>
          <w:rFonts w:asciiTheme="minorHAnsi" w:hAnsiTheme="minorHAnsi"/>
        </w:rPr>
        <w:t xml:space="preserve"> </w:t>
      </w:r>
      <w:r w:rsidRPr="004A501D">
        <w:rPr>
          <w:rStyle w:val="Emphasis"/>
          <w:rFonts w:asciiTheme="minorHAnsi" w:hAnsiTheme="minorHAnsi"/>
        </w:rPr>
        <w:t>a problem that all scholars attempting to put theory into practice encounter as they endeavour to affect change.</w:t>
      </w:r>
      <w:r w:rsidR="00DC131B">
        <w:rPr>
          <w:rStyle w:val="Emphasis"/>
          <w:rFonts w:asciiTheme="minorHAnsi" w:hAnsiTheme="minorHAnsi"/>
        </w:rPr>
        <w:t xml:space="preserve"> </w:t>
      </w:r>
      <w:r w:rsidRPr="004A501D">
        <w:rPr>
          <w:rFonts w:asciiTheme="minorHAnsi" w:hAnsiTheme="minorHAnsi"/>
          <w:sz w:val="16"/>
          <w:szCs w:val="16"/>
        </w:rPr>
        <w:t>It is ironic that,</w:t>
      </w:r>
      <w:r w:rsidRPr="004A501D">
        <w:rPr>
          <w:rFonts w:asciiTheme="minorHAnsi" w:hAnsiTheme="minorHAnsi"/>
          <w:szCs w:val="22"/>
        </w:rPr>
        <w:t xml:space="preserve"> </w:t>
      </w:r>
      <w:r w:rsidRPr="004A501D">
        <w:rPr>
          <w:rStyle w:val="StyleUnderline"/>
          <w:rFonts w:asciiTheme="minorHAnsi" w:hAnsiTheme="minorHAnsi"/>
        </w:rPr>
        <w:t>as a critic of the corporatization of higher education, Giroux has been the Global Television Network Chair in Communication Studies at McMaster University since 2004</w:t>
      </w:r>
      <w:r w:rsidRPr="004A501D">
        <w:rPr>
          <w:rFonts w:asciiTheme="minorHAnsi" w:hAnsiTheme="minorHAnsi"/>
          <w:sz w:val="16"/>
          <w:szCs w:val="16"/>
        </w:rPr>
        <w:t>. This</w:t>
      </w:r>
      <w:r w:rsidRPr="004A501D">
        <w:rPr>
          <w:rFonts w:asciiTheme="minorHAnsi" w:hAnsiTheme="minorHAnsi"/>
          <w:szCs w:val="22"/>
        </w:rPr>
        <w:t xml:space="preserve"> </w:t>
      </w:r>
      <w:r w:rsidRPr="004A501D">
        <w:rPr>
          <w:rStyle w:val="StyleUnderline"/>
          <w:rFonts w:asciiTheme="minorHAnsi" w:hAnsiTheme="minorHAnsi"/>
        </w:rPr>
        <w:t>problematic relationship with corporate media points to an institutional situation in which funding, even for ‘anti-corporate’ scholars</w:t>
      </w:r>
      <w:r w:rsidRPr="004A501D">
        <w:rPr>
          <w:rFonts w:asciiTheme="minorHAnsi" w:hAnsiTheme="minorHAnsi"/>
          <w:sz w:val="16"/>
          <w:szCs w:val="16"/>
        </w:rPr>
        <w:t>, often comes from corporations and where</w:t>
      </w:r>
      <w:r w:rsidRPr="004A501D">
        <w:rPr>
          <w:rFonts w:asciiTheme="minorHAnsi" w:hAnsiTheme="minorHAnsi"/>
          <w:szCs w:val="22"/>
        </w:rPr>
        <w:t xml:space="preserve"> </w:t>
      </w:r>
      <w:r w:rsidRPr="004A501D">
        <w:rPr>
          <w:rStyle w:val="StyleUnderline"/>
          <w:rFonts w:asciiTheme="minorHAnsi" w:hAnsiTheme="minorHAnsi"/>
        </w:rPr>
        <w:t>rhetoric is rewarded while action is relegated to a “second shift”</w:t>
      </w:r>
      <w:r w:rsidRPr="004A501D">
        <w:rPr>
          <w:rFonts w:asciiTheme="minorHAnsi" w:hAnsiTheme="minorHAnsi"/>
          <w:sz w:val="16"/>
          <w:szCs w:val="16"/>
        </w:rPr>
        <w:t xml:space="preserve"> (Few, Piercy, and Stremmel 2007). “Most of us chose this career because of our commitment to a profession that is relevant to people’s lives,” write Few, Piercy, and Stremmel (2007), “we did not leave our interest in social action at the doorstep when we entered academia” (47). </w:t>
      </w:r>
      <w:r w:rsidRPr="004A501D">
        <w:rPr>
          <w:rStyle w:val="StyleUnderline"/>
          <w:rFonts w:asciiTheme="minorHAnsi" w:hAnsiTheme="minorHAnsi"/>
        </w:rPr>
        <w:t>The pressure to publish, secure funding, teach, supervise, and attend conferences, however, limits the time academics have to pursue practical community issues</w:t>
      </w:r>
      <w:r w:rsidRPr="004A501D">
        <w:rPr>
          <w:rFonts w:asciiTheme="minorHAnsi" w:hAnsiTheme="minorHAnsi"/>
          <w:sz w:val="16"/>
          <w:szCs w:val="16"/>
        </w:rPr>
        <w:t xml:space="preserve">. “To survive professionally,” they contend, </w:t>
      </w:r>
      <w:r w:rsidRPr="004A501D">
        <w:rPr>
          <w:rStyle w:val="StyleUnderline"/>
          <w:rFonts w:asciiTheme="minorHAnsi" w:hAnsiTheme="minorHAnsi"/>
        </w:rPr>
        <w:t>professors “inevitably lose or subsume important parts of themselves</w:t>
      </w:r>
      <w:r w:rsidRPr="004A501D">
        <w:rPr>
          <w:rFonts w:asciiTheme="minorHAnsi" w:hAnsiTheme="minorHAnsi"/>
          <w:szCs w:val="22"/>
        </w:rPr>
        <w:t>”</w:t>
      </w:r>
      <w:r w:rsidRPr="004A501D">
        <w:rPr>
          <w:rFonts w:asciiTheme="minorHAnsi" w:hAnsiTheme="minorHAnsi"/>
          <w:sz w:val="16"/>
          <w:szCs w:val="16"/>
        </w:rPr>
        <w:t xml:space="preserve"> (57). I realized, through reading </w:t>
      </w:r>
      <w:r w:rsidRPr="004A501D">
        <w:rPr>
          <w:rStyle w:val="Emphasis"/>
          <w:rFonts w:asciiTheme="minorHAnsi" w:hAnsiTheme="minorHAnsi"/>
        </w:rPr>
        <w:t>scholars like Giroux</w:t>
      </w:r>
      <w:r w:rsidRPr="004A501D">
        <w:rPr>
          <w:rFonts w:asciiTheme="minorHAnsi" w:hAnsiTheme="minorHAnsi"/>
          <w:sz w:val="16"/>
          <w:szCs w:val="16"/>
        </w:rPr>
        <w:t>, that academics can</w:t>
      </w:r>
      <w:r w:rsidRPr="004A501D">
        <w:rPr>
          <w:rFonts w:asciiTheme="minorHAnsi" w:hAnsiTheme="minorHAnsi"/>
        </w:rPr>
        <w:t xml:space="preserve"> </w:t>
      </w:r>
      <w:r w:rsidRPr="004A501D">
        <w:rPr>
          <w:rStyle w:val="Emphasis"/>
          <w:rFonts w:asciiTheme="minorHAnsi" w:hAnsiTheme="minorHAnsi"/>
        </w:rPr>
        <w:t>gain significant cultural capital by speaking about the margins—even if the actual activities that would take individuals into marginalized communities are less frequently pursued than the abstract and theoretical work</w:t>
      </w:r>
      <w:r w:rsidRPr="004A501D">
        <w:rPr>
          <w:rFonts w:asciiTheme="minorHAnsi" w:hAnsiTheme="minorHAnsi"/>
          <w:szCs w:val="22"/>
        </w:rPr>
        <w:t xml:space="preserve"> </w:t>
      </w:r>
      <w:r w:rsidRPr="004A501D">
        <w:rPr>
          <w:rFonts w:asciiTheme="minorHAnsi" w:hAnsiTheme="minorHAnsi"/>
          <w:sz w:val="16"/>
          <w:szCs w:val="16"/>
        </w:rPr>
        <w:t>that is likely more valued by tenure and hiring committees.</w:t>
      </w:r>
      <w:r w:rsidR="00DC131B">
        <w:rPr>
          <w:rFonts w:asciiTheme="minorHAnsi" w:hAnsiTheme="minorHAnsi"/>
          <w:sz w:val="16"/>
          <w:szCs w:val="16"/>
        </w:rPr>
        <w:t xml:space="preserve"> </w:t>
      </w:r>
      <w:r w:rsidRPr="004A501D">
        <w:rPr>
          <w:rFonts w:asciiTheme="minorHAnsi" w:hAnsiTheme="minorHAnsi"/>
          <w:sz w:val="16"/>
          <w:szCs w:val="16"/>
        </w:rPr>
        <w:t>It is interesting how Giroux evokes riskiness by speaking of “fugitive cultures” (1996), “living dangerously” (1996), and “abandoned generations” (2003). These phrases seem to imply that</w:t>
      </w:r>
      <w:r w:rsidRPr="004A501D">
        <w:rPr>
          <w:rFonts w:asciiTheme="minorHAnsi" w:hAnsiTheme="minorHAnsi"/>
        </w:rPr>
        <w:t xml:space="preserve"> </w:t>
      </w:r>
      <w:r w:rsidRPr="004A501D">
        <w:rPr>
          <w:rStyle w:val="StyleUnderline"/>
          <w:rFonts w:asciiTheme="minorHAnsi" w:hAnsiTheme="minorHAnsi"/>
        </w:rPr>
        <w:t>Giroux</w:t>
      </w:r>
      <w:r w:rsidRPr="004A501D">
        <w:rPr>
          <w:rFonts w:asciiTheme="minorHAnsi" w:hAnsiTheme="minorHAnsi"/>
          <w:sz w:val="16"/>
          <w:szCs w:val="16"/>
        </w:rPr>
        <w:t xml:space="preserve"> has placed himself in jeopardy by writing about disenfranchised groups; yet, in doing so, he </w:t>
      </w:r>
      <w:r w:rsidRPr="004A501D">
        <w:rPr>
          <w:rStyle w:val="StyleUnderline"/>
          <w:rFonts w:asciiTheme="minorHAnsi" w:hAnsiTheme="minorHAnsi"/>
        </w:rPr>
        <w:t>gains</w:t>
      </w:r>
      <w:r w:rsidRPr="004A501D">
        <w:rPr>
          <w:rFonts w:asciiTheme="minorHAnsi" w:hAnsiTheme="minorHAnsi"/>
          <w:sz w:val="16"/>
          <w:szCs w:val="16"/>
        </w:rPr>
        <w:t xml:space="preserve"> from what Foucault (1990) calls “</w:t>
      </w:r>
      <w:r w:rsidRPr="004A501D">
        <w:rPr>
          <w:rStyle w:val="StyleUnderline"/>
          <w:rFonts w:asciiTheme="minorHAnsi" w:hAnsiTheme="minorHAnsi"/>
        </w:rPr>
        <w:t>the speaker’s benefit</w:t>
      </w:r>
      <w:r w:rsidRPr="004A501D">
        <w:rPr>
          <w:rFonts w:asciiTheme="minorHAnsi" w:hAnsiTheme="minorHAnsi"/>
        </w:rPr>
        <w:t xml:space="preserve">” </w:t>
      </w:r>
      <w:r w:rsidRPr="004A501D">
        <w:rPr>
          <w:rFonts w:asciiTheme="minorHAnsi" w:hAnsiTheme="minorHAnsi"/>
          <w:sz w:val="16"/>
          <w:szCs w:val="16"/>
        </w:rPr>
        <w:t xml:space="preserve">(6). Foucault explains ‘the speaker’s benefit’ by examining the way scholars have written about sexual oppression: </w:t>
      </w:r>
      <w:r>
        <w:rPr>
          <w:rFonts w:asciiTheme="minorHAnsi" w:hAnsiTheme="minorHAnsi"/>
          <w:sz w:val="16"/>
          <w:szCs w:val="16"/>
        </w:rPr>
        <w:t>00</w:t>
      </w:r>
    </w:p>
    <w:p w14:paraId="17898AF5" w14:textId="77777777" w:rsidR="0078619A" w:rsidRPr="004A501D" w:rsidRDefault="0078619A" w:rsidP="0078619A">
      <w:pPr>
        <w:pStyle w:val="Default"/>
        <w:rPr>
          <w:rFonts w:asciiTheme="minorHAnsi" w:hAnsiTheme="minorHAnsi"/>
          <w:sz w:val="22"/>
          <w:szCs w:val="22"/>
        </w:rPr>
      </w:pPr>
      <w:r w:rsidRPr="004A501D">
        <w:rPr>
          <w:rFonts w:asciiTheme="minorHAnsi" w:hAnsiTheme="minorHAnsi"/>
          <w:sz w:val="16"/>
          <w:szCs w:val="16"/>
        </w:rPr>
        <w:t xml:space="preserve">If sex is repressed, that is, condemned to prohibition, nonexistence, and silence, </w:t>
      </w:r>
      <w:r w:rsidRPr="004A501D">
        <w:rPr>
          <w:rStyle w:val="StyleUnderline"/>
          <w:rFonts w:asciiTheme="minorHAnsi" w:hAnsiTheme="minorHAnsi"/>
        </w:rPr>
        <w:t>then the mere fact that one is speaking about it has the appearance of deliberate transgression. A person who holds forth in such language places himself to a certain extent outside the reach of power... conscious of defying established power, our tone of voice shows that we know we are being subversive, and we ardently conjure away the present and appeal to the future, whose day will be hastened by the contribution we believe we are making</w:t>
      </w:r>
      <w:r w:rsidRPr="004A501D">
        <w:rPr>
          <w:rFonts w:asciiTheme="minorHAnsi" w:hAnsiTheme="minorHAnsi"/>
          <w:sz w:val="22"/>
          <w:szCs w:val="22"/>
        </w:rPr>
        <w:t xml:space="preserve"> (6-7). </w:t>
      </w:r>
    </w:p>
    <w:p w14:paraId="12A48BE2" w14:textId="77777777" w:rsidR="0078619A" w:rsidRPr="004A501D" w:rsidRDefault="0078619A" w:rsidP="0078619A">
      <w:pPr>
        <w:rPr>
          <w:rStyle w:val="StyleUnderline"/>
          <w:rFonts w:asciiTheme="minorHAnsi" w:hAnsiTheme="minorHAnsi"/>
        </w:rPr>
      </w:pPr>
      <w:r w:rsidRPr="004A501D">
        <w:rPr>
          <w:rStyle w:val="StyleUnderline"/>
          <w:rFonts w:asciiTheme="minorHAnsi" w:hAnsiTheme="minorHAnsi"/>
        </w:rPr>
        <w:t>Similarly, Giroux positions himself as taking a risk by speaking out on these issues even though it is fairly commonplace in Canadian communication studies to talk about uneven power relationships and marginalized groups</w:t>
      </w:r>
      <w:r w:rsidRPr="004A501D">
        <w:rPr>
          <w:rFonts w:asciiTheme="minorHAnsi" w:hAnsiTheme="minorHAnsi"/>
          <w:sz w:val="16"/>
          <w:szCs w:val="16"/>
        </w:rPr>
        <w:t xml:space="preserve">. It is important to note that Foucault does not argue society was never repressed or that repression itself is a ruse; he instead asks “why do we say, with so much passion and so much resentment against our most recent past, against our present, and against ourselves, that we are repressed?” (8-9). He implies that </w:t>
      </w:r>
      <w:r w:rsidRPr="004A501D">
        <w:rPr>
          <w:rStyle w:val="StyleUnderline"/>
          <w:rFonts w:asciiTheme="minorHAnsi" w:hAnsiTheme="minorHAnsi"/>
        </w:rPr>
        <w:t>if the topic of discussion is said to be repressed then those who talk about it most are somehow fighting against power itself</w:t>
      </w:r>
      <w:r w:rsidRPr="004A501D">
        <w:rPr>
          <w:rFonts w:asciiTheme="minorHAnsi" w:hAnsiTheme="minorHAnsi"/>
          <w:sz w:val="16"/>
          <w:szCs w:val="16"/>
        </w:rPr>
        <w:t>. In other words</w:t>
      </w:r>
      <w:r w:rsidRPr="004A501D">
        <w:rPr>
          <w:rStyle w:val="StyleUnderline"/>
          <w:rFonts w:asciiTheme="minorHAnsi" w:hAnsiTheme="minorHAnsi"/>
        </w:rPr>
        <w:t>, it does not matter whether the topic is actually repressed</w:t>
      </w:r>
      <w:r w:rsidRPr="004A501D">
        <w:rPr>
          <w:rFonts w:asciiTheme="minorHAnsi" w:hAnsiTheme="minorHAnsi"/>
          <w:sz w:val="16"/>
          <w:szCs w:val="16"/>
        </w:rPr>
        <w:t xml:space="preserve">—I would argue that </w:t>
      </w:r>
      <w:r w:rsidRPr="004A501D">
        <w:rPr>
          <w:rStyle w:val="StyleUnderline"/>
          <w:rFonts w:asciiTheme="minorHAnsi" w:hAnsiTheme="minorHAnsi"/>
        </w:rPr>
        <w:t>speaking about the margins holds considerable rewards</w:t>
      </w:r>
      <w:r w:rsidRPr="004A501D">
        <w:rPr>
          <w:rFonts w:asciiTheme="minorHAnsi" w:hAnsiTheme="minorHAnsi"/>
          <w:sz w:val="16"/>
          <w:szCs w:val="16"/>
        </w:rPr>
        <w:t xml:space="preserve"> in the field of Communication and Media </w:t>
      </w:r>
      <w:r w:rsidRPr="004A501D">
        <w:rPr>
          <w:rStyle w:val="StyleUnderline"/>
          <w:rFonts w:asciiTheme="minorHAnsi" w:hAnsiTheme="minorHAnsi"/>
        </w:rPr>
        <w:t>Studies—what matters is the way in which it is positioned as repressed and therefore in need of liberation.</w:t>
      </w:r>
    </w:p>
    <w:p w14:paraId="4D971D64" w14:textId="77777777" w:rsidR="0078619A" w:rsidRPr="0078619A" w:rsidRDefault="0078619A" w:rsidP="0078619A"/>
    <w:p w14:paraId="394F5953" w14:textId="77777777" w:rsidR="00813D75" w:rsidRDefault="00813D75" w:rsidP="002F2958">
      <w:pPr>
        <w:pStyle w:val="Heading3"/>
      </w:pPr>
      <w:bookmarkStart w:id="14" w:name="_Toc298154937"/>
      <w:r>
        <w:t>High Theory</w:t>
      </w:r>
      <w:bookmarkEnd w:id="14"/>
    </w:p>
    <w:p w14:paraId="34229062" w14:textId="77777777" w:rsidR="00813D75" w:rsidRDefault="00813D75" w:rsidP="00813D75">
      <w:pPr>
        <w:pStyle w:val="Heading4"/>
      </w:pPr>
      <w:r>
        <w:t>High theory’s discourses of liberation marginalize members of underrepresented communities by prioritizing the voices of scholars over any representation of individual struggles—scholars should assist, not dominate.</w:t>
      </w:r>
    </w:p>
    <w:p w14:paraId="2D09C12A" w14:textId="77777777" w:rsidR="00813D75" w:rsidRPr="00F3241E" w:rsidRDefault="00813D75" w:rsidP="00813D75">
      <w:pPr>
        <w:widowControl w:val="0"/>
        <w:autoSpaceDE w:val="0"/>
        <w:autoSpaceDN w:val="0"/>
        <w:adjustRightInd w:val="0"/>
        <w:spacing w:after="240" w:line="240" w:lineRule="auto"/>
        <w:rPr>
          <w:rStyle w:val="Style13ptBold"/>
          <w:b w:val="0"/>
          <w:sz w:val="22"/>
        </w:rPr>
      </w:pPr>
      <w:r>
        <w:rPr>
          <w:rStyle w:val="Style13ptBold"/>
        </w:rPr>
        <w:t xml:space="preserve">Richardson 12 </w:t>
      </w:r>
      <w:r w:rsidRPr="00605FB6">
        <w:t>(</w:t>
      </w:r>
      <w:r>
        <w:t>Chris Richardson has a doctorat</w:t>
      </w:r>
      <w:r w:rsidRPr="00605FB6">
        <w:t>e in communication studies. “BETWEEN SCARLEM AND THE IVORY TOWER: AN AUTOETHNOGRAPHIC EXAMINATION OF MARGINALITY IN CANADIAN COMMUNICATION AND MEDIA STUDIES</w:t>
      </w:r>
      <w:r>
        <w:t>” published 2012, pp. 17-18. /\Burke/\</w:t>
      </w:r>
      <w:r w:rsidRPr="00605FB6">
        <w:t>)</w:t>
      </w:r>
    </w:p>
    <w:p w14:paraId="6A443F9F" w14:textId="77777777" w:rsidR="00813D75" w:rsidRPr="000F770E" w:rsidRDefault="00813D75" w:rsidP="00813D75">
      <w:pPr>
        <w:rPr>
          <w:rFonts w:ascii="Times" w:hAnsi="Times" w:cs="Times"/>
          <w:sz w:val="16"/>
        </w:rPr>
      </w:pPr>
      <w:r w:rsidRPr="000F770E">
        <w:rPr>
          <w:rStyle w:val="StyleUnderline"/>
        </w:rPr>
        <w:t>When I first found critical theory and cultural studies and attempted to bring these ideas back</w:t>
      </w:r>
      <w:r w:rsidRPr="000F770E">
        <w:rPr>
          <w:sz w:val="16"/>
        </w:rPr>
        <w:t xml:space="preserve"> to Scarborough, </w:t>
      </w:r>
      <w:r w:rsidRPr="000F770E">
        <w:rPr>
          <w:rStyle w:val="StyleUnderline"/>
        </w:rPr>
        <w:t>I could not understand why family and friends were not interested in hearing about them</w:t>
      </w:r>
      <w:r w:rsidRPr="000F770E">
        <w:rPr>
          <w:sz w:val="16"/>
        </w:rPr>
        <w:t xml:space="preserve">. </w:t>
      </w:r>
      <w:r w:rsidRPr="000F770E">
        <w:rPr>
          <w:rStyle w:val="StyleUnderline"/>
        </w:rPr>
        <w:t>I see now that I was not necessarily liberating anyone by talking about theories of emancipatory politics and false consciousness. If anything, I was perpetuating the cliché of the academic telling marginalized groups how and why they are marginalized through convoluted language—one of the reasons such groups tend not to like academics</w:t>
      </w:r>
      <w:r w:rsidRPr="000F770E">
        <w:rPr>
          <w:sz w:val="16"/>
        </w:rPr>
        <w:t xml:space="preserve">. I realized that </w:t>
      </w:r>
      <w:r w:rsidRPr="000F770E">
        <w:rPr>
          <w:rStyle w:val="StyleUnderline"/>
        </w:rPr>
        <w:t>my neighbourhood was not condemned to silence; it was condemned to speak about itself, to justify its existence, to stay on the outside of the panopticon so to speak</w:t>
      </w:r>
      <w:r w:rsidRPr="000F770E">
        <w:rPr>
          <w:sz w:val="16"/>
        </w:rPr>
        <w:t>. Baudrillard (1994) argues that such “subject-resistance is today unilaterally valorized and viewed as positive—</w:t>
      </w:r>
      <w:r w:rsidRPr="000F770E">
        <w:rPr>
          <w:rStyle w:val="StyleUnderline"/>
        </w:rPr>
        <w:t>just as in the political sphere only the practices of freedom, emancipation, expression, and the constitution of a political subject are seen as valuable and subversive</w:t>
      </w:r>
      <w:r w:rsidRPr="000F770E">
        <w:rPr>
          <w:sz w:val="16"/>
        </w:rPr>
        <w:t xml:space="preserve">” (85). Baudrillard asserts that it may actually be more subversive </w:t>
      </w:r>
      <w:r w:rsidRPr="000F770E">
        <w:rPr>
          <w:rFonts w:ascii="Times" w:hAnsi="Times" w:cs="Times"/>
          <w:i/>
          <w:iCs/>
          <w:sz w:val="16"/>
        </w:rPr>
        <w:t xml:space="preserve">not </w:t>
      </w:r>
      <w:r w:rsidRPr="000F770E">
        <w:rPr>
          <w:sz w:val="16"/>
        </w:rPr>
        <w:t>to speak: “</w:t>
      </w:r>
      <w:r w:rsidRPr="000F770E">
        <w:rPr>
          <w:rStyle w:val="StyleUnderline"/>
        </w:rPr>
        <w:t>All the movements that only play on liberation, emancipation, on the resurrection of a subject of history, of the group, of the word based on ‘consciousness raising’...do not see that they are going in the direction of the system</w:t>
      </w:r>
      <w:r w:rsidRPr="000F770E">
        <w:rPr>
          <w:sz w:val="16"/>
        </w:rPr>
        <w:t xml:space="preserve">” (86). </w:t>
      </w:r>
      <w:r w:rsidRPr="000F770E">
        <w:rPr>
          <w:rStyle w:val="StyleUnderline"/>
        </w:rPr>
        <w:t>By not entering the liberating discourses that have become institutionalized in certain academic spheres, my friends, family, and neighbours may have been acting more subversively than I was by forcing these calls for liberation upon them</w:t>
      </w:r>
      <w:r w:rsidRPr="000F770E">
        <w:rPr>
          <w:sz w:val="16"/>
        </w:rPr>
        <w:t xml:space="preserve">. This is not to say that such groups should remain silent or ignore theoretical work, but perhaps </w:t>
      </w:r>
      <w:r w:rsidRPr="000F770E">
        <w:rPr>
          <w:rStyle w:val="StyleUnderline"/>
        </w:rPr>
        <w:t>the best strategy is for these groups to enter this fight on their own terms and for academe to assist in such work rather than having well-meaning scholars, who likely understand the theories of marginalization better than the daily experiences of living on the margins, prescribe what should be done</w:t>
      </w:r>
      <w:r w:rsidRPr="000F770E">
        <w:rPr>
          <w:sz w:val="16"/>
        </w:rPr>
        <w:t>.</w:t>
      </w:r>
    </w:p>
    <w:p w14:paraId="5749AF05" w14:textId="77777777" w:rsidR="00813D75" w:rsidRPr="00813D75" w:rsidRDefault="00813D75" w:rsidP="00813D75"/>
    <w:p w14:paraId="4DA3D84B" w14:textId="37C06B54" w:rsidR="00DE3898" w:rsidRPr="00DE3898" w:rsidRDefault="00DE3898" w:rsidP="00DE3898">
      <w:pPr>
        <w:pStyle w:val="Heading3"/>
      </w:pPr>
      <w:bookmarkStart w:id="15" w:name="_Toc298154938"/>
      <w:r w:rsidRPr="00DE3898">
        <w:t>Islamophobia</w:t>
      </w:r>
      <w:bookmarkEnd w:id="15"/>
      <w:r w:rsidRPr="00DE3898">
        <w:t> </w:t>
      </w:r>
    </w:p>
    <w:p w14:paraId="21AD8CFD" w14:textId="77777777" w:rsidR="00DE3898" w:rsidRPr="00D83D62" w:rsidRDefault="00DE3898" w:rsidP="00DE3898">
      <w:pPr>
        <w:spacing w:after="0" w:line="240" w:lineRule="auto"/>
        <w:textAlignment w:val="baseline"/>
        <w:rPr>
          <w:rFonts w:ascii="Segoe UI" w:eastAsia="Times New Roman" w:hAnsi="Segoe UI" w:cs="Segoe UI"/>
          <w:b/>
          <w:bCs/>
          <w:sz w:val="12"/>
          <w:szCs w:val="12"/>
        </w:rPr>
      </w:pPr>
      <w:r w:rsidRPr="00D83D62">
        <w:rPr>
          <w:rFonts w:eastAsia="Times New Roman" w:cs="Segoe UI"/>
          <w:b/>
          <w:bCs/>
        </w:rPr>
        <w:t>The state justifies Islamophobic violence based on the premise that surveillance and discrimination of Muslim people is for the greater public good-the perceived injustices of Islam are used to justify exclusions of Muslims from the public realm </w:t>
      </w:r>
    </w:p>
    <w:p w14:paraId="1A06944A" w14:textId="77777777" w:rsidR="00DE3898" w:rsidRPr="00D83D62" w:rsidRDefault="00DE3898" w:rsidP="00DE3898">
      <w:pPr>
        <w:spacing w:after="0" w:line="240" w:lineRule="auto"/>
        <w:textAlignment w:val="baseline"/>
        <w:rPr>
          <w:rFonts w:ascii="Segoe UI" w:eastAsia="Times New Roman" w:hAnsi="Segoe UI" w:cs="Segoe UI"/>
          <w:sz w:val="12"/>
          <w:szCs w:val="12"/>
        </w:rPr>
      </w:pPr>
      <w:r w:rsidRPr="00D83D62">
        <w:rPr>
          <w:rFonts w:eastAsia="Times New Roman" w:cs="Segoe UI"/>
          <w:b/>
          <w:bCs/>
        </w:rPr>
        <w:t>Bhattacharyya in ’08 </w:t>
      </w:r>
      <w:r w:rsidRPr="00D83D62">
        <w:rPr>
          <w:rFonts w:eastAsia="Times New Roman" w:cs="Segoe UI"/>
          <w:sz w:val="16"/>
          <w:szCs w:val="16"/>
        </w:rPr>
        <w:t>(Gargi, Professor of Law and Social Sciences at the University of East London. </w:t>
      </w:r>
      <w:r w:rsidRPr="00D83D62">
        <w:rPr>
          <w:rFonts w:eastAsia="Times New Roman" w:cs="Segoe UI"/>
          <w:i/>
          <w:iCs/>
          <w:sz w:val="16"/>
          <w:szCs w:val="16"/>
        </w:rPr>
        <w:t>Dangerous Brown Men and the War on Terror. </w:t>
      </w:r>
      <w:r w:rsidRPr="00D83D62">
        <w:rPr>
          <w:rFonts w:eastAsia="Times New Roman" w:cs="Segoe UI"/>
          <w:sz w:val="16"/>
          <w:szCs w:val="16"/>
        </w:rPr>
        <w:t>Published by the Centre for Ethinicity and Racism Studies, 2008). </w:t>
      </w:r>
    </w:p>
    <w:p w14:paraId="09738E36" w14:textId="77777777" w:rsidR="00DE3898" w:rsidRPr="00D83D62" w:rsidRDefault="00DE3898" w:rsidP="00DE3898">
      <w:pPr>
        <w:spacing w:after="0" w:line="240" w:lineRule="auto"/>
        <w:textAlignment w:val="baseline"/>
        <w:rPr>
          <w:rFonts w:ascii="Segoe UI" w:eastAsia="Times New Roman" w:hAnsi="Segoe UI" w:cs="Segoe UI"/>
          <w:sz w:val="12"/>
          <w:szCs w:val="12"/>
        </w:rPr>
      </w:pPr>
      <w:r w:rsidRPr="00D83D62">
        <w:rPr>
          <w:rFonts w:eastAsia="Times New Roman" w:cs="Segoe UI"/>
          <w:u w:val="single"/>
        </w:rPr>
        <w:t>The various disavowals of racism that occur in the name of the War on Terror and the related activity of reclaiming state racism as a legitimate response to dangerous differences of belief and culture could be seen as embodying a wider backlash‘ against the analytic status of race and racism as structuring forces in society</w:t>
      </w:r>
      <w:r w:rsidRPr="00D83D62">
        <w:rPr>
          <w:rFonts w:eastAsia="Times New Roman" w:cs="Segoe UI"/>
          <w:sz w:val="16"/>
          <w:szCs w:val="16"/>
        </w:rPr>
        <w:t>. Instead, </w:t>
      </w:r>
      <w:r w:rsidRPr="00D83D62">
        <w:rPr>
          <w:rFonts w:eastAsia="Times New Roman" w:cs="Segoe UI"/>
          <w:u w:val="single"/>
        </w:rPr>
        <w:t>the rhetoric of us and them portrays this new battle of ideas as rooted in differences of values, beliefs and ways of life. If the other is hiding their adherence to a demonic, violent and destructive culture and set of beliefs, it is not racist to use the surveillance and categorisation techniques of a modern state to limit the threat that this poses. We are back to deciphering bodies, but now in order to discern adherence to these dangerous beliefs. Religious identity occupies a different status to ideas of race‘, and there have been claims from different quarters that religion is the new race and that ideas of social justice should be reconsidered in the light of this shift</w:t>
      </w:r>
      <w:r w:rsidRPr="00D83D62">
        <w:rPr>
          <w:rFonts w:eastAsia="Times New Roman" w:cs="Segoe UI"/>
          <w:sz w:val="16"/>
          <w:szCs w:val="16"/>
        </w:rPr>
        <w:t> (Modood, 1992; Gottschalk, 2007). For those wishing to defend and represent religious minorities, this claim is framed to extend demands for social equality to include extended rights to religious freedom and recognition and a linking of social and cultural rights. For others, </w:t>
      </w:r>
      <w:r w:rsidRPr="00D83D62">
        <w:rPr>
          <w:rFonts w:eastAsia="Times New Roman" w:cs="Segoe UI"/>
          <w:u w:val="single"/>
        </w:rPr>
        <w:t>the same claim is presented to argue that racism has been eliminated precisely because it was recognised to be an unnecessary and irrational social evil but that antagonism towards the practices and values of religious minorities is not and cannot be racism because religion is an issue of belief and free-will. Seeking to accommodate the beliefs and practices of minorities in the name of equality is a bad thing for society, because some beliefs and practices make bad things happen and are bad for society. The continual return to the alleged status of women in Islam and/or in the conception of those professing various strands of political Islam could be seen to represent one process of counter-narrative. In implicit, and sometimes explicit, response to the allegation that Muslim minorities are marginalised and face social exclusion in western societies, a counter-claim is made that alleges that these groups cannot expect equality when their own cultural practices deny equality to women. This claim suggests that the social ills faced by Muslim communities are not discrimination on the grounds of religion or race, but are an outcome of other groups‘ proper disapproval of Muslim accounts of the status of women</w:t>
      </w:r>
      <w:r w:rsidRPr="00D83D62">
        <w:rPr>
          <w:rFonts w:eastAsia="Times New Roman" w:cs="Segoe UI"/>
          <w:sz w:val="16"/>
          <w:szCs w:val="16"/>
        </w:rPr>
        <w:t>. As such beliefs are a cultural choice, unlike the naturalised and absolute difference of physicalised conceptions of race, Muslims should change their unpleasant ways in order to gain social acceptance and equality. </w:t>
      </w:r>
      <w:r w:rsidRPr="00D83D62">
        <w:rPr>
          <w:rFonts w:eastAsia="Times New Roman" w:cs="Segoe UI"/>
          <w:u w:val="single"/>
        </w:rPr>
        <w:t>There are similar implications in statements about purported Muslim attitudes to sexuality, personal freedom and allegiance to state and nation. Therefore counternarratives include the suggestions that granting equal treatment to Muslims would entail condoning discrimination against lesbian, gay, bisexual and trans people and a general unleashing of sexual repression against all; that Islam denies personal liberty and therefore any accommodation with Muslim communities would lead to an erosion of personal freedom for all; that Islam demands a transnational and mutual allegiance between Muslims that over-rides the claim of any national law or allegiance and therefore Muslims must be scrutinised and persecuted if national security is to be defended.</w:t>
      </w:r>
      <w:r w:rsidRPr="00D83D62">
        <w:rPr>
          <w:rFonts w:eastAsia="Times New Roman" w:cs="Segoe UI"/>
          <w:sz w:val="16"/>
          <w:szCs w:val="16"/>
        </w:rPr>
        <w:t> </w:t>
      </w:r>
      <w:r w:rsidRPr="00D83D62">
        <w:rPr>
          <w:rFonts w:eastAsia="Times New Roman" w:cs="Segoe UI"/>
          <w:b/>
          <w:bCs/>
          <w:u w:val="single"/>
        </w:rPr>
        <w:t>At the heart of each narrative is the assertion that unequal treatment is not only justifiable, it is necessary for the greater good.</w:t>
      </w:r>
      <w:r w:rsidRPr="00D83D62">
        <w:rPr>
          <w:rFonts w:eastAsia="Times New Roman" w:cs="Segoe UI"/>
          <w:sz w:val="16"/>
          <w:szCs w:val="16"/>
        </w:rPr>
        <w:t> In the process, </w:t>
      </w:r>
      <w:r w:rsidRPr="00D83D62">
        <w:rPr>
          <w:rFonts w:eastAsia="Times New Roman" w:cs="Segoe UI"/>
          <w:u w:val="single"/>
        </w:rPr>
        <w:t>racism is resurrected as a respectable and also necessary practice, but now on the grounds of the dangers of insurmountable cultural difference. The demonisation of Muslims serves as a model through which to rework racial difference as a matter of threatening cultural difference and the need to preserve social goods such as women‘s rights, sexual freedom and personal liberty</w:t>
      </w:r>
      <w:r w:rsidRPr="00D83D62">
        <w:rPr>
          <w:rFonts w:eastAsia="Times New Roman" w:cs="Segoe UI"/>
          <w:sz w:val="16"/>
          <w:szCs w:val="16"/>
        </w:rPr>
        <w:t>. Thus, while old-fashioned physicalised racism is derided, </w:t>
      </w:r>
      <w:r w:rsidRPr="00D83D62">
        <w:rPr>
          <w:rFonts w:eastAsia="Times New Roman" w:cs="Segoe UI"/>
          <w:u w:val="single"/>
        </w:rPr>
        <w:t>yet another new cultural racism emerges to explain the misfortunes of minority communities in the labour market, criminal justice and education systems and at the hands of their neighbours as an outcome of their own illiberal, repressive and discriminatory culture which makes it impossible for them to integrate with the more progressive majority culture and leads to their self-segregation</w:t>
      </w:r>
      <w:r w:rsidRPr="00D83D62">
        <w:rPr>
          <w:rFonts w:eastAsia="Times New Roman" w:cs="Segoe UI"/>
          <w:sz w:val="16"/>
          <w:szCs w:val="16"/>
        </w:rPr>
        <w:t>. Muslims are the most identified focus of such narratives, but similar allegations transfer easily to other groups who face disadvantage. At the same time as </w:t>
      </w:r>
      <w:r w:rsidRPr="00D83D62">
        <w:rPr>
          <w:rFonts w:eastAsia="Times New Roman" w:cs="Segoe UI"/>
          <w:u w:val="single"/>
        </w:rPr>
        <w:t>the shift in popular racist mythologies calls upon earlier tropes of the sexually predatory other, representations of political/religious extremism imply a refusal of westernised sexual cultures, an alternative set of myths about those who refuse the pleasure-centred commodified depravity of the West. This is portrayed as a much more suspect perversion - one that leads to outbursts of frustrated sexualised violence or, alternatively, that uses sexuality as a tool in a larger ideological battle. The dangerous brown man of the war on terror is a sexualised figure, but this is a different sexualisation from that of the mythically phallic black man. The cultural narrative of terror also relies on an idea of sex: as an explanation for inhuman behaviour; as an extension of the fear of violence; as the narrative that can imaginatively embody the otherwise faceless demons of War on Terror.</w:t>
      </w:r>
      <w:r w:rsidRPr="00D83D62">
        <w:rPr>
          <w:rFonts w:eastAsia="Times New Roman" w:cs="Segoe UI"/>
        </w:rPr>
        <w:t> </w:t>
      </w:r>
    </w:p>
    <w:p w14:paraId="3123715B" w14:textId="77777777" w:rsidR="00DE3898" w:rsidRDefault="00DE3898" w:rsidP="00DE3898"/>
    <w:p w14:paraId="40CC411C" w14:textId="77777777" w:rsidR="00813D75" w:rsidRPr="00813D75" w:rsidRDefault="00813D75" w:rsidP="00813D75"/>
    <w:p w14:paraId="76EAB765" w14:textId="77777777" w:rsidR="005048A0" w:rsidRDefault="005048A0" w:rsidP="002F2958">
      <w:pPr>
        <w:pStyle w:val="Heading3"/>
      </w:pPr>
      <w:bookmarkStart w:id="16" w:name="_Toc298154939"/>
      <w:r>
        <w:t>Legal Reform</w:t>
      </w:r>
      <w:bookmarkEnd w:id="16"/>
    </w:p>
    <w:p w14:paraId="258A90EF" w14:textId="77777777" w:rsidR="005048A0" w:rsidRDefault="005048A0" w:rsidP="005048A0">
      <w:pPr>
        <w:pStyle w:val="Heading4"/>
      </w:pPr>
      <w:r>
        <w:t xml:space="preserve">The valorization of legal personhood sans surveillance operates along a pendulum of inclusion and exclusion – the legal order only offers </w:t>
      </w:r>
      <w:r w:rsidRPr="00A61F85">
        <w:rPr>
          <w:u w:val="single"/>
        </w:rPr>
        <w:t>temporary</w:t>
      </w:r>
      <w:r>
        <w:t xml:space="preserve"> escape from surveillance, all the while maintaining a </w:t>
      </w:r>
      <w:r w:rsidRPr="00A61F85">
        <w:rPr>
          <w:u w:val="single"/>
        </w:rPr>
        <w:t>permanent</w:t>
      </w:r>
      <w:r>
        <w:t xml:space="preserve"> war against non-normative bodies and behaviors</w:t>
      </w:r>
    </w:p>
    <w:p w14:paraId="4FE6E263" w14:textId="77777777" w:rsidR="005048A0" w:rsidRPr="00FB225C" w:rsidRDefault="005048A0" w:rsidP="005048A0">
      <w:pPr>
        <w:rPr>
          <w:b/>
          <w:sz w:val="26"/>
        </w:rPr>
      </w:pPr>
      <w:r w:rsidRPr="0015243D">
        <w:rPr>
          <w:rStyle w:val="Style13ptBold"/>
        </w:rPr>
        <w:t>Puar 7</w:t>
      </w:r>
      <w:r>
        <w:rPr>
          <w:rStyle w:val="Style13ptBold"/>
        </w:rPr>
        <w:t xml:space="preserve"> </w:t>
      </w:r>
      <w:r>
        <w:rPr>
          <w:sz w:val="16"/>
          <w:szCs w:val="16"/>
        </w:rPr>
        <w:t>(Jasbir</w:t>
      </w:r>
      <w:r w:rsidRPr="00286EE7">
        <w:rPr>
          <w:sz w:val="16"/>
          <w:szCs w:val="16"/>
        </w:rPr>
        <w:t xml:space="preserve"> Puar, </w:t>
      </w:r>
      <w:r>
        <w:rPr>
          <w:sz w:val="16"/>
          <w:szCs w:val="16"/>
        </w:rPr>
        <w:t xml:space="preserve">Associate Professor of Women's &amp; Gender Studies at Rutgers University, </w:t>
      </w:r>
      <w:r w:rsidRPr="00286EE7">
        <w:rPr>
          <w:sz w:val="16"/>
          <w:szCs w:val="16"/>
        </w:rPr>
        <w:t>“Terrorist Assemblages: Homonationalism in Queer Times” Duke Uni</w:t>
      </w:r>
      <w:r>
        <w:rPr>
          <w:sz w:val="16"/>
          <w:szCs w:val="16"/>
        </w:rPr>
        <w:t>versity Press, November 2007)</w:t>
      </w:r>
    </w:p>
    <w:p w14:paraId="6787C754" w14:textId="77777777" w:rsidR="005048A0" w:rsidRPr="009B13CE" w:rsidRDefault="005048A0" w:rsidP="005048A0">
      <w:pPr>
        <w:rPr>
          <w:sz w:val="16"/>
        </w:rPr>
      </w:pPr>
      <w:r w:rsidRPr="009B13CE">
        <w:rPr>
          <w:sz w:val="16"/>
        </w:rPr>
        <w:t>Reflecting upon contemporary debate</w:t>
      </w:r>
      <w:r>
        <w:rPr>
          <w:sz w:val="16"/>
        </w:rPr>
        <w:t>s about the United States as em</w:t>
      </w:r>
      <w:r w:rsidRPr="009B13CE">
        <w:rPr>
          <w:sz w:val="16"/>
        </w:rPr>
        <w:t>pire, Amy Kaplan notes, “</w:t>
      </w:r>
      <w:r w:rsidRPr="009B13CE">
        <w:rPr>
          <w:rStyle w:val="StyleUnderline"/>
        </w:rPr>
        <w:t>The idea of empire has always paradoxically</w:t>
      </w:r>
      <w:r>
        <w:rPr>
          <w:rStyle w:val="StyleUnderline"/>
        </w:rPr>
        <w:t xml:space="preserve"> </w:t>
      </w:r>
      <w:r w:rsidRPr="009B13CE">
        <w:rPr>
          <w:rStyle w:val="StyleUnderline"/>
        </w:rPr>
        <w:t>entailed a sense of spatial and temporal limits, a narrative of rising and</w:t>
      </w:r>
      <w:r>
        <w:rPr>
          <w:rStyle w:val="StyleUnderline"/>
        </w:rPr>
        <w:t xml:space="preserve"> </w:t>
      </w:r>
      <w:r w:rsidRPr="009B13CE">
        <w:rPr>
          <w:rStyle w:val="StyleUnderline"/>
        </w:rPr>
        <w:t>falling, which U.S. exceptionalism has long kept at bay.”</w:t>
      </w:r>
      <w:r w:rsidRPr="009B13CE">
        <w:rPr>
          <w:sz w:val="16"/>
        </w:rPr>
        <w:t xml:space="preserve"> Later, she states, “</w:t>
      </w:r>
      <w:r w:rsidRPr="009C371D">
        <w:rPr>
          <w:rStyle w:val="StyleUnderline"/>
          <w:highlight w:val="yellow"/>
        </w:rPr>
        <w:t>The</w:t>
      </w:r>
      <w:r w:rsidRPr="009B13CE">
        <w:rPr>
          <w:rStyle w:val="StyleUnderline"/>
        </w:rPr>
        <w:t xml:space="preserve"> denial and </w:t>
      </w:r>
      <w:r w:rsidRPr="009C371D">
        <w:rPr>
          <w:rStyle w:val="StyleUnderline"/>
          <w:highlight w:val="yellow"/>
        </w:rPr>
        <w:t>disavowal of empire has</w:t>
      </w:r>
      <w:r w:rsidRPr="009B13CE">
        <w:rPr>
          <w:sz w:val="16"/>
        </w:rPr>
        <w:t xml:space="preserve"> long </w:t>
      </w:r>
      <w:r w:rsidRPr="009C371D">
        <w:rPr>
          <w:rStyle w:val="StyleUnderline"/>
          <w:highlight w:val="yellow"/>
        </w:rPr>
        <w:t xml:space="preserve">served as the </w:t>
      </w:r>
      <w:r w:rsidRPr="009C371D">
        <w:rPr>
          <w:rStyle w:val="Emphasis"/>
          <w:highlight w:val="yellow"/>
        </w:rPr>
        <w:t>ideological cornerstone of</w:t>
      </w:r>
      <w:r w:rsidRPr="00E71B4D">
        <w:rPr>
          <w:rStyle w:val="Emphasis"/>
        </w:rPr>
        <w:t xml:space="preserve"> U.S. </w:t>
      </w:r>
      <w:r w:rsidRPr="009C371D">
        <w:rPr>
          <w:rStyle w:val="Emphasis"/>
          <w:highlight w:val="yellow"/>
        </w:rPr>
        <w:t>imperialism</w:t>
      </w:r>
      <w:r w:rsidRPr="00E71B4D">
        <w:rPr>
          <w:sz w:val="16"/>
        </w:rPr>
        <w:t xml:space="preserve"> </w:t>
      </w:r>
      <w:r w:rsidRPr="00E71B4D">
        <w:rPr>
          <w:rStyle w:val="StyleUnderline"/>
        </w:rPr>
        <w:t>and a key component of American exceptionalism.”</w:t>
      </w:r>
      <w:r w:rsidRPr="009B13CE">
        <w:rPr>
          <w:sz w:val="16"/>
        </w:rPr>
        <w:t xml:space="preserve"> Thus, for Kaplan </w:t>
      </w:r>
      <w:r w:rsidRPr="009B13CE">
        <w:rPr>
          <w:rStyle w:val="StyleUnderline"/>
        </w:rPr>
        <w:t>the distancing of exceptionalism from em</w:t>
      </w:r>
      <w:r>
        <w:rPr>
          <w:rStyle w:val="StyleUnderline"/>
        </w:rPr>
        <w:t xml:space="preserve"> </w:t>
      </w:r>
      <w:r w:rsidRPr="009B13CE">
        <w:rPr>
          <w:rStyle w:val="StyleUnderline"/>
        </w:rPr>
        <w:t>pire achieves</w:t>
      </w:r>
      <w:r w:rsidRPr="009B13CE">
        <w:rPr>
          <w:sz w:val="16"/>
        </w:rPr>
        <w:t xml:space="preserve"> somewhat contradictory </w:t>
      </w:r>
      <w:r w:rsidRPr="009B13CE">
        <w:rPr>
          <w:rStyle w:val="StyleUnderline"/>
        </w:rPr>
        <w:t>twofold results</w:t>
      </w:r>
      <w:r w:rsidRPr="009B13CE">
        <w:rPr>
          <w:sz w:val="16"/>
        </w:rPr>
        <w:t xml:space="preserve">: </w:t>
      </w:r>
      <w:r w:rsidRPr="009C371D">
        <w:rPr>
          <w:rStyle w:val="StyleUnderline"/>
          <w:highlight w:val="yellow"/>
        </w:rPr>
        <w:t>the</w:t>
      </w:r>
      <w:r w:rsidRPr="00F31892">
        <w:rPr>
          <w:rStyle w:val="StyleUnderline"/>
        </w:rPr>
        <w:t xml:space="preserve"> superior </w:t>
      </w:r>
      <w:r w:rsidRPr="009C371D">
        <w:rPr>
          <w:rStyle w:val="StyleUnderline"/>
          <w:highlight w:val="yellow"/>
        </w:rPr>
        <w:t>U</w:t>
      </w:r>
      <w:r w:rsidRPr="00F31892">
        <w:rPr>
          <w:rStyle w:val="StyleUnderline"/>
        </w:rPr>
        <w:t xml:space="preserve">nited </w:t>
      </w:r>
      <w:r w:rsidRPr="009C371D">
        <w:rPr>
          <w:rStyle w:val="StyleUnderline"/>
          <w:highlight w:val="yellow"/>
        </w:rPr>
        <w:t>S</w:t>
      </w:r>
      <w:r w:rsidRPr="00F31892">
        <w:rPr>
          <w:rStyle w:val="StyleUnderline"/>
        </w:rPr>
        <w:t xml:space="preserve">tates </w:t>
      </w:r>
      <w:r w:rsidRPr="009C371D">
        <w:rPr>
          <w:rStyle w:val="StyleUnderline"/>
          <w:highlight w:val="yellow"/>
        </w:rPr>
        <w:t>is not subject to empire’s shortcomings, as</w:t>
      </w:r>
      <w:r w:rsidRPr="009B13CE">
        <w:rPr>
          <w:rStyle w:val="StyleUnderline"/>
        </w:rPr>
        <w:t xml:space="preserve"> </w:t>
      </w:r>
      <w:r w:rsidRPr="009A51AB">
        <w:rPr>
          <w:rStyle w:val="StyleUnderline"/>
        </w:rPr>
        <w:t xml:space="preserve">the apparatus of empire is unstable and ultimately empires fall; and the United States creates the impression that </w:t>
      </w:r>
      <w:r w:rsidRPr="009C371D">
        <w:rPr>
          <w:rStyle w:val="StyleUnderline"/>
          <w:highlight w:val="yellow"/>
        </w:rPr>
        <w:t>empire is beyond the pale of its own morally upright behavior, such that all violences of the state are seen</w:t>
      </w:r>
      <w:r w:rsidRPr="009C371D">
        <w:rPr>
          <w:sz w:val="16"/>
          <w:highlight w:val="yellow"/>
        </w:rPr>
        <w:t>,</w:t>
      </w:r>
      <w:r w:rsidRPr="009B13CE">
        <w:rPr>
          <w:sz w:val="16"/>
        </w:rPr>
        <w:t xml:space="preserve"> in some moral, cultural, or political fashion </w:t>
      </w:r>
      <w:r w:rsidRPr="009C371D">
        <w:rPr>
          <w:rStyle w:val="Emphasis"/>
          <w:highlight w:val="yellow"/>
        </w:rPr>
        <w:t>as anything but the violence of empire.</w:t>
      </w:r>
      <w:r w:rsidRPr="009B13CE">
        <w:rPr>
          <w:sz w:val="16"/>
        </w:rPr>
        <w:t xml:space="preserve"> </w:t>
      </w:r>
      <w:r w:rsidRPr="009B13CE">
        <w:rPr>
          <w:rStyle w:val="StyleUnderline"/>
        </w:rPr>
        <w:t xml:space="preserve">U.S. </w:t>
      </w:r>
      <w:r w:rsidRPr="009C371D">
        <w:rPr>
          <w:rStyle w:val="StyleUnderline"/>
          <w:highlight w:val="yellow"/>
        </w:rPr>
        <w:t xml:space="preserve">exceptionalism </w:t>
      </w:r>
      <w:r w:rsidRPr="009C371D">
        <w:rPr>
          <w:rStyle w:val="Emphasis"/>
          <w:highlight w:val="yellow"/>
        </w:rPr>
        <w:t>hangs on a narrative of transcendence</w:t>
      </w:r>
      <w:r w:rsidRPr="009C371D">
        <w:rPr>
          <w:rStyle w:val="StyleUnderline"/>
          <w:highlight w:val="yellow"/>
        </w:rPr>
        <w:t>, which places the United States above</w:t>
      </w:r>
      <w:r w:rsidRPr="009B13CE">
        <w:rPr>
          <w:rStyle w:val="StyleUnderline"/>
        </w:rPr>
        <w:t xml:space="preserve"> </w:t>
      </w:r>
      <w:r w:rsidRPr="009C371D">
        <w:rPr>
          <w:rStyle w:val="StyleUnderline"/>
          <w:highlight w:val="yellow"/>
        </w:rPr>
        <w:t>empire</w:t>
      </w:r>
      <w:r w:rsidRPr="009B13CE">
        <w:rPr>
          <w:rStyle w:val="StyleUnderline"/>
        </w:rPr>
        <w:t xml:space="preserve"> </w:t>
      </w:r>
      <w:r w:rsidRPr="009B13CE">
        <w:rPr>
          <w:sz w:val="16"/>
        </w:rPr>
        <w:t xml:space="preserve">in these two respects, </w:t>
      </w:r>
      <w:r w:rsidRPr="009B13CE">
        <w:rPr>
          <w:rStyle w:val="StyleUnderline"/>
        </w:rPr>
        <w:t xml:space="preserve">a project that </w:t>
      </w:r>
      <w:r w:rsidRPr="009A51AB">
        <w:rPr>
          <w:rStyle w:val="StyleUnderline"/>
        </w:rPr>
        <w:t xml:space="preserve">is </w:t>
      </w:r>
      <w:r w:rsidRPr="009C371D">
        <w:rPr>
          <w:rStyle w:val="StyleUnderline"/>
          <w:highlight w:val="yellow"/>
        </w:rPr>
        <w:t>aided by</w:t>
      </w:r>
      <w:r w:rsidRPr="009A51AB">
        <w:rPr>
          <w:sz w:val="16"/>
        </w:rPr>
        <w:t xml:space="preserve"> what Do menico Losurdo names as “</w:t>
      </w:r>
      <w:r w:rsidRPr="009A51AB">
        <w:rPr>
          <w:rStyle w:val="StyleUnderline"/>
        </w:rPr>
        <w:t>the</w:t>
      </w:r>
      <w:r w:rsidRPr="009A51AB">
        <w:rPr>
          <w:sz w:val="16"/>
        </w:rPr>
        <w:t xml:space="preserve"> fundamental </w:t>
      </w:r>
      <w:r w:rsidRPr="009A51AB">
        <w:rPr>
          <w:rStyle w:val="StyleUnderline"/>
        </w:rPr>
        <w:t>tendency to transform the Judeo-Christian tradition into a sort of national religion that consecrates the exceptionalism</w:t>
      </w:r>
      <w:r w:rsidRPr="009B13CE">
        <w:rPr>
          <w:rStyle w:val="StyleUnderline"/>
        </w:rPr>
        <w:t xml:space="preserve"> of American people and the </w:t>
      </w:r>
      <w:r w:rsidRPr="007B2524">
        <w:rPr>
          <w:rStyle w:val="StyleUnderline"/>
        </w:rPr>
        <w:t>sacred mission with which they are entrusted</w:t>
      </w:r>
      <w:r w:rsidRPr="007B2524">
        <w:rPr>
          <w:sz w:val="16"/>
        </w:rPr>
        <w:t xml:space="preserve"> </w:t>
      </w:r>
      <w:r w:rsidRPr="007B2524">
        <w:rPr>
          <w:rStyle w:val="StyleUnderline"/>
        </w:rPr>
        <w:t>(</w:t>
      </w:r>
      <w:r w:rsidRPr="009C371D">
        <w:rPr>
          <w:rStyle w:val="StyleUnderline"/>
          <w:highlight w:val="yellow"/>
        </w:rPr>
        <w:t>‘Manifest Destiny’</w:t>
      </w:r>
      <w:r w:rsidRPr="009B13CE">
        <w:rPr>
          <w:rStyle w:val="StyleUnderline"/>
        </w:rPr>
        <w:t>)</w:t>
      </w:r>
      <w:r w:rsidRPr="009B13CE">
        <w:rPr>
          <w:sz w:val="16"/>
        </w:rPr>
        <w:t xml:space="preserve">.”19 Kaplan, claiming that current narratives of empire “take American exceptionalism to new heights,” ar gues that </w:t>
      </w:r>
      <w:r w:rsidRPr="009C371D">
        <w:rPr>
          <w:rStyle w:val="StyleUnderline"/>
          <w:highlight w:val="yellow"/>
        </w:rPr>
        <w:t>a</w:t>
      </w:r>
      <w:r w:rsidRPr="009B13CE">
        <w:rPr>
          <w:rStyle w:val="StyleUnderline"/>
        </w:rPr>
        <w:t xml:space="preserve"> concurrent “</w:t>
      </w:r>
      <w:r w:rsidRPr="009C371D">
        <w:rPr>
          <w:rStyle w:val="StyleUnderline"/>
          <w:highlight w:val="yellow"/>
        </w:rPr>
        <w:t>paradoxical claim to uniqueness and universality</w:t>
      </w:r>
      <w:r w:rsidRPr="009B13CE">
        <w:rPr>
          <w:rStyle w:val="StyleUnderline"/>
        </w:rPr>
        <w:t xml:space="preserve">” </w:t>
      </w:r>
      <w:r w:rsidRPr="009A51AB">
        <w:rPr>
          <w:rStyle w:val="Emphasis"/>
        </w:rPr>
        <w:t>are coterminous</w:t>
      </w:r>
      <w:r w:rsidRPr="009A51AB">
        <w:rPr>
          <w:rStyle w:val="StyleUnderline"/>
        </w:rPr>
        <w:t xml:space="preserve"> in that “they </w:t>
      </w:r>
      <w:r w:rsidRPr="009C371D">
        <w:rPr>
          <w:rStyle w:val="StyleUnderline"/>
          <w:highlight w:val="yellow"/>
        </w:rPr>
        <w:t xml:space="preserve">share a teleological narrative of inevitability” that posits America as the arbiter of appropriate ethics, human rights, and democratic behavior </w:t>
      </w:r>
      <w:r w:rsidRPr="009C371D">
        <w:rPr>
          <w:rStyle w:val="Emphasis"/>
          <w:highlight w:val="yellow"/>
        </w:rPr>
        <w:t xml:space="preserve">while </w:t>
      </w:r>
      <w:r w:rsidRPr="000D305C">
        <w:rPr>
          <w:rStyle w:val="Emphasis"/>
          <w:highlight w:val="yellow"/>
        </w:rPr>
        <w:t>exempting itself</w:t>
      </w:r>
      <w:r w:rsidRPr="009A51AB">
        <w:rPr>
          <w:rStyle w:val="Emphasis"/>
        </w:rPr>
        <w:t xml:space="preserve"> without hesitation from such universalizing mandates.</w:t>
      </w:r>
      <w:r w:rsidRPr="009A51AB">
        <w:rPr>
          <w:sz w:val="16"/>
        </w:rPr>
        <w:t>2°</w:t>
      </w:r>
    </w:p>
    <w:p w14:paraId="5EF6D9C6" w14:textId="77777777" w:rsidR="005048A0" w:rsidRPr="00170476" w:rsidRDefault="005048A0" w:rsidP="005048A0">
      <w:pPr>
        <w:rPr>
          <w:rStyle w:val="StyleUnderline"/>
        </w:rPr>
      </w:pPr>
      <w:r w:rsidRPr="00170476">
        <w:rPr>
          <w:sz w:val="16"/>
        </w:rPr>
        <w:t xml:space="preserve">Whether one agrees that American exceptionalism has attained “new heights,” Kaplan’s analysis perfectly illustrates the intractability of state of exception discourses from those of exceptionalism. Laying claim to unique ness (exception = singularity) and universality (exceptional = bequeathing teleological narrative) is not quite as paradoxical as Kaplan insists, for </w:t>
      </w:r>
      <w:r w:rsidRPr="009C371D">
        <w:rPr>
          <w:rStyle w:val="StyleUnderline"/>
          <w:highlight w:val="yellow"/>
        </w:rPr>
        <w:t>the state of exception is deemed necessary</w:t>
      </w:r>
      <w:r w:rsidRPr="00170476">
        <w:rPr>
          <w:rStyle w:val="StyleUnderline"/>
        </w:rPr>
        <w:t xml:space="preserve"> in order </w:t>
      </w:r>
      <w:r w:rsidRPr="009C371D">
        <w:rPr>
          <w:rStyle w:val="StyleUnderline"/>
          <w:highlight w:val="yellow"/>
        </w:rPr>
        <w:t>to</w:t>
      </w:r>
      <w:r w:rsidRPr="00170476">
        <w:rPr>
          <w:rStyle w:val="StyleUnderline"/>
        </w:rPr>
        <w:t xml:space="preserve"> restore, protect, and</w:t>
      </w:r>
      <w:r>
        <w:rPr>
          <w:rStyle w:val="StyleUnderline"/>
        </w:rPr>
        <w:t xml:space="preserve"> </w:t>
      </w:r>
      <w:r w:rsidRPr="009C371D">
        <w:rPr>
          <w:rStyle w:val="Emphasis"/>
          <w:highlight w:val="yellow"/>
        </w:rPr>
        <w:t>maintain the status quo</w:t>
      </w:r>
      <w:r w:rsidRPr="00170476">
        <w:rPr>
          <w:rStyle w:val="StyleUnderline"/>
        </w:rPr>
        <w:t xml:space="preserve">, </w:t>
      </w:r>
      <w:r w:rsidRPr="009A51AB">
        <w:rPr>
          <w:rStyle w:val="StyleUnderline"/>
        </w:rPr>
        <w:t>the normative ordering that then allows the United States to hail its purported universality.</w:t>
      </w:r>
      <w:r w:rsidRPr="009A51AB">
        <w:rPr>
          <w:sz w:val="16"/>
        </w:rPr>
        <w:t xml:space="preserve"> </w:t>
      </w:r>
      <w:r w:rsidRPr="009A51AB">
        <w:rPr>
          <w:rStyle w:val="StyleUnderline"/>
        </w:rPr>
        <w:t>The indispensability of the United States is</w:t>
      </w:r>
      <w:r w:rsidRPr="009A51AB">
        <w:rPr>
          <w:sz w:val="16"/>
        </w:rPr>
        <w:t xml:space="preserve"> thus </w:t>
      </w:r>
      <w:r w:rsidRPr="009A51AB">
        <w:rPr>
          <w:rStyle w:val="StyleUnderline"/>
        </w:rPr>
        <w:t>sutured through the naturalized conjunction of singularity and telos, the paradox withered</w:t>
      </w:r>
      <w:r w:rsidRPr="00170476">
        <w:rPr>
          <w:rStyle w:val="StyleUnderline"/>
        </w:rPr>
        <w:t xml:space="preserve"> </w:t>
      </w:r>
      <w:r w:rsidRPr="009A51AB">
        <w:rPr>
          <w:rStyle w:val="StyleUnderline"/>
        </w:rPr>
        <w:t>away.</w:t>
      </w:r>
      <w:r w:rsidRPr="009A51AB">
        <w:rPr>
          <w:sz w:val="16"/>
        </w:rPr>
        <w:t xml:space="preserve">2’ </w:t>
      </w:r>
      <w:r w:rsidRPr="009A51AB">
        <w:rPr>
          <w:rStyle w:val="StyleUnderline"/>
        </w:rPr>
        <w:t xml:space="preserve">State of exception discourses </w:t>
      </w:r>
      <w:r w:rsidRPr="009A51AB">
        <w:rPr>
          <w:rStyle w:val="Emphasis"/>
        </w:rPr>
        <w:t>rationalize egregious violence</w:t>
      </w:r>
      <w:r w:rsidRPr="009A51AB">
        <w:rPr>
          <w:rStyle w:val="StyleUnderline"/>
        </w:rPr>
        <w:t xml:space="preserve"> in the name of the preservation of a way of life and those privileged to live it.</w:t>
      </w:r>
      <w:r w:rsidRPr="009A51AB">
        <w:rPr>
          <w:sz w:val="16"/>
        </w:rPr>
        <w:t xml:space="preserve"> Giorgio Agamben, noting th</w:t>
      </w:r>
      <w:r w:rsidRPr="00170476">
        <w:rPr>
          <w:sz w:val="16"/>
        </w:rPr>
        <w:t xml:space="preserve">at biopolitics continually seeks to redefine the boundaries between life and death, writes, </w:t>
      </w:r>
      <w:r w:rsidRPr="00170476">
        <w:rPr>
          <w:rStyle w:val="StyleUnderline"/>
        </w:rPr>
        <w:t>“</w:t>
      </w:r>
      <w:r w:rsidRPr="009C371D">
        <w:rPr>
          <w:rStyle w:val="StyleUnderline"/>
          <w:highlight w:val="yellow"/>
        </w:rPr>
        <w:t>The state of exception is neither external nor internal to the juridical order</w:t>
      </w:r>
      <w:r w:rsidRPr="00170476">
        <w:rPr>
          <w:rStyle w:val="StyleUnderline"/>
        </w:rPr>
        <w:t xml:space="preserve">, </w:t>
      </w:r>
      <w:r w:rsidRPr="000C5B49">
        <w:rPr>
          <w:rStyle w:val="StyleUnderline"/>
        </w:rPr>
        <w:t>and the problem of defining it concerns</w:t>
      </w:r>
      <w:r w:rsidRPr="000C5B49">
        <w:rPr>
          <w:sz w:val="16"/>
        </w:rPr>
        <w:t xml:space="preserve"> p</w:t>
      </w:r>
      <w:r w:rsidRPr="00170476">
        <w:rPr>
          <w:sz w:val="16"/>
        </w:rPr>
        <w:t xml:space="preserve">recisely a threshold, or </w:t>
      </w:r>
      <w:r w:rsidRPr="00170476">
        <w:rPr>
          <w:rStyle w:val="StyleUnderline"/>
        </w:rPr>
        <w:t>a</w:t>
      </w:r>
      <w:r>
        <w:rPr>
          <w:rStyle w:val="StyleUnderline"/>
        </w:rPr>
        <w:t xml:space="preserve"> </w:t>
      </w:r>
      <w:r w:rsidRPr="00170476">
        <w:rPr>
          <w:rStyle w:val="StyleUnderline"/>
        </w:rPr>
        <w:t xml:space="preserve">zone of indifference, where </w:t>
      </w:r>
      <w:r w:rsidRPr="009C371D">
        <w:rPr>
          <w:rStyle w:val="Emphasis"/>
          <w:highlight w:val="yellow"/>
        </w:rPr>
        <w:t>inside and outside do not exclude each other but rather blur with each other.</w:t>
      </w:r>
      <w:r w:rsidRPr="000C5B49">
        <w:rPr>
          <w:sz w:val="16"/>
        </w:rPr>
        <w:t>”22</w:t>
      </w:r>
      <w:r w:rsidRPr="00170476">
        <w:rPr>
          <w:sz w:val="16"/>
        </w:rPr>
        <w:t xml:space="preserve"> </w:t>
      </w:r>
      <w:r w:rsidRPr="009C371D">
        <w:rPr>
          <w:rStyle w:val="StyleUnderline"/>
          <w:highlight w:val="yellow"/>
        </w:rPr>
        <w:t xml:space="preserve">The temporality of exception is one that </w:t>
      </w:r>
      <w:r w:rsidRPr="009C371D">
        <w:rPr>
          <w:rStyle w:val="Emphasis"/>
          <w:highlight w:val="yellow"/>
        </w:rPr>
        <w:t>seeks to conceal itself</w:t>
      </w:r>
      <w:r w:rsidRPr="00170476">
        <w:rPr>
          <w:rStyle w:val="StyleUnderline"/>
        </w:rPr>
        <w:t xml:space="preserve">; </w:t>
      </w:r>
      <w:r w:rsidRPr="009C371D">
        <w:rPr>
          <w:rStyle w:val="StyleUnderline"/>
          <w:highlight w:val="yellow"/>
        </w:rPr>
        <w:t>the</w:t>
      </w:r>
      <w:r w:rsidRPr="00170476">
        <w:rPr>
          <w:rStyle w:val="StyleUnderline"/>
        </w:rPr>
        <w:t xml:space="preserve"> frenzied </w:t>
      </w:r>
      <w:r w:rsidRPr="009C371D">
        <w:rPr>
          <w:rStyle w:val="StyleUnderline"/>
          <w:highlight w:val="yellow"/>
        </w:rPr>
        <w:t>mode of emergency is an alibi for the quiet certitude of a</w:t>
      </w:r>
      <w:r w:rsidRPr="00170476">
        <w:rPr>
          <w:rStyle w:val="StyleUnderline"/>
        </w:rPr>
        <w:t xml:space="preserve"> slowly </w:t>
      </w:r>
      <w:r w:rsidRPr="009A51AB">
        <w:rPr>
          <w:rStyle w:val="StyleUnderline"/>
        </w:rPr>
        <w:t>normativized working paradigm of</w:t>
      </w:r>
      <w:r w:rsidRPr="009C371D">
        <w:rPr>
          <w:rStyle w:val="StyleUnderline"/>
          <w:highlight w:val="yellow"/>
        </w:rPr>
        <w:t xml:space="preserve"> liberal democratic government,</w:t>
      </w:r>
      <w:r w:rsidRPr="009C371D">
        <w:rPr>
          <w:sz w:val="16"/>
          <w:highlight w:val="yellow"/>
        </w:rPr>
        <w:t xml:space="preserve"> </w:t>
      </w:r>
      <w:r w:rsidRPr="009C371D">
        <w:rPr>
          <w:rStyle w:val="Emphasis"/>
          <w:highlight w:val="yellow"/>
        </w:rPr>
        <w:t>an alibi</w:t>
      </w:r>
      <w:r w:rsidRPr="00170476">
        <w:rPr>
          <w:rStyle w:val="Emphasis"/>
        </w:rPr>
        <w:t xml:space="preserve"> </w:t>
      </w:r>
      <w:r w:rsidRPr="009C371D">
        <w:rPr>
          <w:rStyle w:val="Emphasis"/>
          <w:highlight w:val="yellow"/>
        </w:rPr>
        <w:t>necessary to disavow its linkages to totalitarian governments.</w:t>
      </w:r>
      <w:r w:rsidRPr="00170476">
        <w:rPr>
          <w:sz w:val="16"/>
        </w:rPr>
        <w:t xml:space="preserve"> </w:t>
      </w:r>
      <w:r w:rsidRPr="009C371D">
        <w:rPr>
          <w:rStyle w:val="StyleUnderline"/>
          <w:highlight w:val="yellow"/>
        </w:rPr>
        <w:t>The state of exception</w:t>
      </w:r>
      <w:r w:rsidRPr="00170476">
        <w:rPr>
          <w:sz w:val="16"/>
        </w:rPr>
        <w:t xml:space="preserve"> thus </w:t>
      </w:r>
      <w:r w:rsidRPr="009C371D">
        <w:rPr>
          <w:rStyle w:val="StyleUnderline"/>
          <w:highlight w:val="yellow"/>
        </w:rPr>
        <w:t>works to</w:t>
      </w:r>
      <w:r w:rsidRPr="00170476">
        <w:rPr>
          <w:rStyle w:val="StyleUnderline"/>
        </w:rPr>
        <w:t xml:space="preserve"> hide or</w:t>
      </w:r>
      <w:r w:rsidRPr="00170476">
        <w:rPr>
          <w:sz w:val="16"/>
        </w:rPr>
        <w:t xml:space="preserve"> even </w:t>
      </w:r>
      <w:r w:rsidRPr="009C371D">
        <w:rPr>
          <w:rStyle w:val="StyleUnderline"/>
          <w:highlight w:val="yellow"/>
        </w:rPr>
        <w:t>deny itself in order to further its expanse</w:t>
      </w:r>
      <w:r w:rsidRPr="000C5B49">
        <w:rPr>
          <w:rStyle w:val="StyleUnderline"/>
        </w:rPr>
        <w:t>,</w:t>
      </w:r>
      <w:r w:rsidRPr="000C5B49">
        <w:rPr>
          <w:sz w:val="16"/>
        </w:rPr>
        <w:t xml:space="preserve"> </w:t>
      </w:r>
      <w:r w:rsidRPr="000C5B49">
        <w:rPr>
          <w:rStyle w:val="StyleUnderline"/>
        </w:rPr>
        <w:t>its presence</w:t>
      </w:r>
      <w:r w:rsidRPr="00170476">
        <w:rPr>
          <w:rStyle w:val="StyleUnderline"/>
        </w:rPr>
        <w:t xml:space="preserve"> and efficacy</w:t>
      </w:r>
      <w:r w:rsidRPr="00170476">
        <w:rPr>
          <w:sz w:val="16"/>
        </w:rPr>
        <w:t xml:space="preserve">, </w:t>
      </w:r>
      <w:r w:rsidRPr="009C371D">
        <w:rPr>
          <w:rStyle w:val="Emphasis"/>
          <w:highlight w:val="yellow"/>
        </w:rPr>
        <w:t xml:space="preserve">surfacing only momentarily </w:t>
      </w:r>
      <w:r w:rsidRPr="000C5B49">
        <w:rPr>
          <w:rStyle w:val="Emphasis"/>
        </w:rPr>
        <w:t xml:space="preserve">and with enough gumption </w:t>
      </w:r>
      <w:r w:rsidRPr="009C371D">
        <w:rPr>
          <w:rStyle w:val="Emphasis"/>
          <w:highlight w:val="yellow"/>
        </w:rPr>
        <w:t>to further legitimize the occupation of more terrain.</w:t>
      </w:r>
      <w:r w:rsidRPr="00170476">
        <w:rPr>
          <w:sz w:val="16"/>
        </w:rPr>
        <w:t xml:space="preserve"> </w:t>
      </w:r>
      <w:r w:rsidRPr="00170476">
        <w:rPr>
          <w:rStyle w:val="StyleUnderline"/>
        </w:rPr>
        <w:t>Agamben likens the externally internal space of the</w:t>
      </w:r>
      <w:r>
        <w:rPr>
          <w:rStyle w:val="StyleUnderline"/>
        </w:rPr>
        <w:t xml:space="preserve"> </w:t>
      </w:r>
      <w:r w:rsidRPr="00170476">
        <w:rPr>
          <w:rStyle w:val="StyleUnderline"/>
        </w:rPr>
        <w:t>state of exception to a Möbius strip</w:t>
      </w:r>
      <w:r w:rsidRPr="009A51AB">
        <w:rPr>
          <w:rStyle w:val="StyleUnderline"/>
        </w:rPr>
        <w:t>:</w:t>
      </w:r>
      <w:r w:rsidRPr="009A51AB">
        <w:rPr>
          <w:sz w:val="16"/>
        </w:rPr>
        <w:t xml:space="preserve"> </w:t>
      </w:r>
      <w:r w:rsidRPr="009A51AB">
        <w:rPr>
          <w:rStyle w:val="Emphasis"/>
        </w:rPr>
        <w:t>at the moment it is cast outside it becomes the inside.</w:t>
      </w:r>
      <w:r w:rsidRPr="009A51AB">
        <w:rPr>
          <w:sz w:val="16"/>
        </w:rPr>
        <w:t xml:space="preserve"> In the state</w:t>
      </w:r>
      <w:r w:rsidRPr="00170476">
        <w:rPr>
          <w:sz w:val="16"/>
        </w:rPr>
        <w:t xml:space="preserve"> of exception, </w:t>
      </w:r>
      <w:r w:rsidRPr="009C371D">
        <w:rPr>
          <w:rStyle w:val="StyleUnderline"/>
          <w:highlight w:val="yellow"/>
        </w:rPr>
        <w:t>the exception</w:t>
      </w:r>
      <w:r w:rsidRPr="00170476">
        <w:rPr>
          <w:rStyle w:val="StyleUnderline"/>
        </w:rPr>
        <w:t xml:space="preserve"> insidiously</w:t>
      </w:r>
      <w:r>
        <w:rPr>
          <w:rStyle w:val="StyleUnderline"/>
        </w:rPr>
        <w:t xml:space="preserve"> </w:t>
      </w:r>
      <w:r w:rsidRPr="009C371D">
        <w:rPr>
          <w:rStyle w:val="StyleUnderline"/>
          <w:highlight w:val="yellow"/>
        </w:rPr>
        <w:t>becomes the rule, and the exceptional is normalized as a regulatory</w:t>
      </w:r>
      <w:r w:rsidRPr="000C5B49">
        <w:rPr>
          <w:rStyle w:val="StyleUnderline"/>
        </w:rPr>
        <w:t xml:space="preserve"> ideal</w:t>
      </w:r>
      <w:r w:rsidRPr="00170476">
        <w:rPr>
          <w:rStyle w:val="StyleUnderline"/>
        </w:rPr>
        <w:t xml:space="preserve"> or</w:t>
      </w:r>
      <w:r>
        <w:rPr>
          <w:rStyle w:val="StyleUnderline"/>
        </w:rPr>
        <w:t xml:space="preserve"> </w:t>
      </w:r>
      <w:r w:rsidRPr="009C371D">
        <w:rPr>
          <w:rStyle w:val="StyleUnderline"/>
          <w:highlight w:val="yellow"/>
        </w:rPr>
        <w:t>frame</w:t>
      </w:r>
      <w:r w:rsidRPr="00170476">
        <w:rPr>
          <w:rStyle w:val="StyleUnderline"/>
        </w:rPr>
        <w:t xml:space="preserve">; </w:t>
      </w:r>
      <w:r w:rsidRPr="009C371D">
        <w:rPr>
          <w:rStyle w:val="StyleUnderline"/>
          <w:highlight w:val="yellow"/>
        </w:rPr>
        <w:t>the exceptional is the excellence that exceeds the parameters of proper subjecthood and</w:t>
      </w:r>
      <w:r w:rsidRPr="00170476">
        <w:rPr>
          <w:sz w:val="16"/>
        </w:rPr>
        <w:t xml:space="preserve">, by doing so, </w:t>
      </w:r>
      <w:r w:rsidRPr="009C371D">
        <w:rPr>
          <w:rStyle w:val="Emphasis"/>
          <w:highlight w:val="yellow"/>
        </w:rPr>
        <w:t>redefines these parameters to</w:t>
      </w:r>
      <w:r w:rsidRPr="00170476">
        <w:rPr>
          <w:sz w:val="16"/>
        </w:rPr>
        <w:t xml:space="preserve"> then </w:t>
      </w:r>
      <w:r w:rsidRPr="009C371D">
        <w:rPr>
          <w:rStyle w:val="Emphasis"/>
          <w:highlight w:val="yellow"/>
        </w:rPr>
        <w:t>normativize and render invisible</w:t>
      </w:r>
      <w:r w:rsidRPr="00170476">
        <w:rPr>
          <w:sz w:val="16"/>
        </w:rPr>
        <w:t xml:space="preserve"> (</w:t>
      </w:r>
      <w:r w:rsidRPr="00170476">
        <w:rPr>
          <w:rStyle w:val="StyleUnderline"/>
        </w:rPr>
        <w:t>yet transparent</w:t>
      </w:r>
      <w:r w:rsidRPr="00170476">
        <w:rPr>
          <w:sz w:val="16"/>
        </w:rPr>
        <w:t xml:space="preserve">) </w:t>
      </w:r>
      <w:r w:rsidRPr="009C371D">
        <w:rPr>
          <w:rStyle w:val="StyleUnderline"/>
          <w:highlight w:val="yellow"/>
        </w:rPr>
        <w:t>its own excellence</w:t>
      </w:r>
      <w:r w:rsidRPr="00170476">
        <w:rPr>
          <w:rStyle w:val="StyleUnderline"/>
        </w:rPr>
        <w:t xml:space="preserve"> or</w:t>
      </w:r>
      <w:r>
        <w:rPr>
          <w:rStyle w:val="StyleUnderline"/>
        </w:rPr>
        <w:t xml:space="preserve"> </w:t>
      </w:r>
      <w:r w:rsidRPr="00170476">
        <w:rPr>
          <w:rStyle w:val="StyleUnderline"/>
        </w:rPr>
        <w:t>singularity.</w:t>
      </w:r>
    </w:p>
    <w:p w14:paraId="3F0D6F39" w14:textId="77777777" w:rsidR="005048A0" w:rsidRPr="00170476" w:rsidRDefault="005048A0" w:rsidP="005048A0">
      <w:pPr>
        <w:rPr>
          <w:rStyle w:val="StyleUnderline"/>
        </w:rPr>
      </w:pPr>
      <w:r>
        <w:rPr>
          <w:rStyle w:val="StyleUnderline"/>
        </w:rPr>
        <w:t>Sexual except</w:t>
      </w:r>
      <w:r w:rsidRPr="00170476">
        <w:rPr>
          <w:rStyle w:val="StyleUnderline"/>
        </w:rPr>
        <w:t>ionalism</w:t>
      </w:r>
      <w:r w:rsidRPr="00170476">
        <w:rPr>
          <w:sz w:val="16"/>
        </w:rPr>
        <w:t xml:space="preserve"> also </w:t>
      </w:r>
      <w:r w:rsidRPr="000C5B49">
        <w:rPr>
          <w:rStyle w:val="StyleUnderline"/>
        </w:rPr>
        <w:t>works by</w:t>
      </w:r>
      <w:r w:rsidRPr="00170476">
        <w:rPr>
          <w:rStyle w:val="StyleUnderline"/>
        </w:rPr>
        <w:t xml:space="preserve"> glossing over its own policing of the</w:t>
      </w:r>
      <w:r>
        <w:rPr>
          <w:rStyle w:val="StyleUnderline"/>
        </w:rPr>
        <w:t xml:space="preserve"> </w:t>
      </w:r>
      <w:r w:rsidRPr="00170476">
        <w:rPr>
          <w:rStyle w:val="StyleUnderline"/>
        </w:rPr>
        <w:t>boundaries of acceptable gender, racial, and class formations.</w:t>
      </w:r>
      <w:r w:rsidRPr="00170476">
        <w:rPr>
          <w:sz w:val="16"/>
        </w:rPr>
        <w:t xml:space="preserve"> That is, </w:t>
      </w:r>
      <w:r w:rsidRPr="009C371D">
        <w:rPr>
          <w:rStyle w:val="StyleUnderline"/>
          <w:highlight w:val="yellow"/>
        </w:rPr>
        <w:t xml:space="preserve">homosexual </w:t>
      </w:r>
      <w:r w:rsidRPr="00A61F85">
        <w:rPr>
          <w:rStyle w:val="StyleUnderline"/>
        </w:rPr>
        <w:t xml:space="preserve">sexual </w:t>
      </w:r>
      <w:r w:rsidRPr="009C371D">
        <w:rPr>
          <w:rStyle w:val="StyleUnderline"/>
          <w:highlight w:val="yellow"/>
        </w:rPr>
        <w:t>exceptionalism</w:t>
      </w:r>
      <w:r w:rsidRPr="000C5B49">
        <w:rPr>
          <w:rStyle w:val="StyleUnderline"/>
        </w:rPr>
        <w:t xml:space="preserve"> does not necessarily contradict or un dermine heterosexual sexual exceptionalism</w:t>
      </w:r>
      <w:r w:rsidRPr="000C5B49">
        <w:rPr>
          <w:sz w:val="16"/>
        </w:rPr>
        <w:t xml:space="preserve">; in actuality </w:t>
      </w:r>
      <w:r w:rsidRPr="000C5B49">
        <w:rPr>
          <w:rStyle w:val="Emphasis"/>
        </w:rPr>
        <w:t xml:space="preserve">it </w:t>
      </w:r>
      <w:r w:rsidRPr="009C371D">
        <w:rPr>
          <w:rStyle w:val="Emphasis"/>
          <w:highlight w:val="yellow"/>
        </w:rPr>
        <w:t>may support</w:t>
      </w:r>
      <w:r>
        <w:rPr>
          <w:rStyle w:val="StyleUnderline"/>
        </w:rPr>
        <w:t xml:space="preserve"> </w:t>
      </w:r>
      <w:r w:rsidRPr="00170476">
        <w:rPr>
          <w:rStyle w:val="StyleUnderline"/>
        </w:rPr>
        <w:t xml:space="preserve">forms of </w:t>
      </w:r>
      <w:r w:rsidRPr="009C371D">
        <w:rPr>
          <w:rStyle w:val="StyleUnderline"/>
          <w:highlight w:val="yellow"/>
        </w:rPr>
        <w:t>heteronormativity and the class, racial, and citizenship privileges they require.</w:t>
      </w:r>
      <w:r w:rsidRPr="00170476">
        <w:rPr>
          <w:rStyle w:val="StyleUnderline"/>
        </w:rPr>
        <w:t xml:space="preserve"> The</w:t>
      </w:r>
      <w:r w:rsidRPr="00170476">
        <w:rPr>
          <w:sz w:val="16"/>
        </w:rPr>
        <w:t xml:space="preserve"> historical and contemporaneous </w:t>
      </w:r>
      <w:r w:rsidRPr="00170476">
        <w:rPr>
          <w:rStyle w:val="StyleUnderline"/>
        </w:rPr>
        <w:t>production of</w:t>
      </w:r>
      <w:r w:rsidRPr="00170476">
        <w:rPr>
          <w:sz w:val="16"/>
        </w:rPr>
        <w:t xml:space="preserve"> an gent normativity, </w:t>
      </w:r>
      <w:r w:rsidRPr="00170476">
        <w:rPr>
          <w:rStyle w:val="StyleUnderline"/>
        </w:rPr>
        <w:t>hornonormativity</w:t>
      </w:r>
      <w:r w:rsidRPr="00170476">
        <w:rPr>
          <w:sz w:val="16"/>
        </w:rPr>
        <w:t xml:space="preserve">, </w:t>
      </w:r>
      <w:r w:rsidRPr="00170476">
        <w:rPr>
          <w:rStyle w:val="StyleUnderline"/>
        </w:rPr>
        <w:t>ties the recognition of homosexual</w:t>
      </w:r>
      <w:r>
        <w:rPr>
          <w:rStyle w:val="StyleUnderline"/>
        </w:rPr>
        <w:t xml:space="preserve"> </w:t>
      </w:r>
      <w:r w:rsidRPr="00170476">
        <w:rPr>
          <w:rStyle w:val="StyleUnderline"/>
        </w:rPr>
        <w:t>subjects, both legally and representationally, to the national and trans</w:t>
      </w:r>
      <w:r>
        <w:rPr>
          <w:rStyle w:val="StyleUnderline"/>
        </w:rPr>
        <w:t xml:space="preserve"> </w:t>
      </w:r>
      <w:r w:rsidRPr="00170476">
        <w:rPr>
          <w:rStyle w:val="StyleUnderline"/>
        </w:rPr>
        <w:t>national political agendas of U.S. imperialism.</w:t>
      </w:r>
      <w:r w:rsidRPr="00170476">
        <w:rPr>
          <w:sz w:val="16"/>
        </w:rPr>
        <w:t xml:space="preserve"> </w:t>
      </w:r>
      <w:r w:rsidRPr="009A51AB">
        <w:rPr>
          <w:rStyle w:val="StyleUnderline"/>
        </w:rPr>
        <w:t xml:space="preserve">Homonormativity can be read as a formation </w:t>
      </w:r>
      <w:r w:rsidRPr="009A51AB">
        <w:rPr>
          <w:rStyle w:val="Emphasis"/>
        </w:rPr>
        <w:t>complicit with and invited into the biopolitical valorization of life</w:t>
      </w:r>
      <w:r w:rsidRPr="009A51AB">
        <w:rPr>
          <w:sz w:val="16"/>
        </w:rPr>
        <w:t xml:space="preserve"> </w:t>
      </w:r>
      <w:r w:rsidRPr="009A51AB">
        <w:rPr>
          <w:rStyle w:val="StyleUnderline"/>
        </w:rPr>
        <w:t>in its inhabitation and reproduction of heteronormative norms.</w:t>
      </w:r>
      <w:r w:rsidRPr="009A51AB">
        <w:rPr>
          <w:sz w:val="16"/>
        </w:rPr>
        <w:t xml:space="preserve"> </w:t>
      </w:r>
      <w:r w:rsidRPr="009A51AB">
        <w:rPr>
          <w:rStyle w:val="StyleUnderline"/>
        </w:rPr>
        <w:t>One</w:t>
      </w:r>
      <w:r w:rsidRPr="00170476">
        <w:rPr>
          <w:rStyle w:val="StyleUnderline"/>
        </w:rPr>
        <w:t xml:space="preserve"> prime mechanism of sexual exceptionalism is </w:t>
      </w:r>
      <w:r w:rsidRPr="00170476">
        <w:rPr>
          <w:rStyle w:val="Emphasis"/>
        </w:rPr>
        <w:t>mobilized by</w:t>
      </w:r>
      <w:r>
        <w:rPr>
          <w:rStyle w:val="Emphasis"/>
        </w:rPr>
        <w:t xml:space="preserve"> </w:t>
      </w:r>
      <w:r w:rsidRPr="00170476">
        <w:rPr>
          <w:rStyle w:val="Emphasis"/>
        </w:rPr>
        <w:t>discourses of sexual repression</w:t>
      </w:r>
      <w:r w:rsidRPr="00170476">
        <w:rPr>
          <w:sz w:val="16"/>
        </w:rPr>
        <w:t>—a contemporary version of Foucault’s re pressive hypothesis—</w:t>
      </w:r>
      <w:r w:rsidRPr="00170476">
        <w:rPr>
          <w:rStyle w:val="StyleUnderline"/>
        </w:rPr>
        <w:t>that are generative of a bio- and geopolitical global</w:t>
      </w:r>
      <w:r>
        <w:rPr>
          <w:rStyle w:val="StyleUnderline"/>
        </w:rPr>
        <w:t xml:space="preserve"> </w:t>
      </w:r>
      <w:r w:rsidRPr="00170476">
        <w:rPr>
          <w:rStyle w:val="StyleUnderline"/>
        </w:rPr>
        <w:t>mapping of sexual cultural norms</w:t>
      </w:r>
      <w:r w:rsidRPr="00170476">
        <w:rPr>
          <w:sz w:val="16"/>
        </w:rPr>
        <w:t xml:space="preserve">. </w:t>
      </w:r>
      <w:r w:rsidRPr="00170476">
        <w:rPr>
          <w:rStyle w:val="StyleUnderline"/>
        </w:rPr>
        <w:t>Unraveling discourses of U.S. sexual</w:t>
      </w:r>
      <w:r>
        <w:rPr>
          <w:rStyle w:val="StyleUnderline"/>
        </w:rPr>
        <w:t xml:space="preserve"> </w:t>
      </w:r>
      <w:r w:rsidRPr="00170476">
        <w:rPr>
          <w:rStyle w:val="StyleUnderline"/>
        </w:rPr>
        <w:t>exceptionalism is vital to critiques of U.S. practices of empire</w:t>
      </w:r>
      <w:r w:rsidRPr="00170476">
        <w:rPr>
          <w:sz w:val="16"/>
        </w:rPr>
        <w:t xml:space="preserve"> (most of which only intermittently take up questions of gender and rarely sexuality) </w:t>
      </w:r>
      <w:r w:rsidRPr="00170476">
        <w:rPr>
          <w:rStyle w:val="StyleUnderline"/>
        </w:rPr>
        <w:t>and to the expansion of queerness beyond narrowly conceptualized frames</w:t>
      </w:r>
      <w:r>
        <w:rPr>
          <w:rStyle w:val="StyleUnderline"/>
        </w:rPr>
        <w:t xml:space="preserve"> </w:t>
      </w:r>
      <w:r w:rsidRPr="00170476">
        <w:rPr>
          <w:rStyle w:val="StyleUnderline"/>
        </w:rPr>
        <w:t>that foreground sexual identity and sexual acts.</w:t>
      </w:r>
    </w:p>
    <w:p w14:paraId="0170C5F0" w14:textId="77777777" w:rsidR="005048A0" w:rsidRPr="00D50D68" w:rsidRDefault="005048A0" w:rsidP="005048A0">
      <w:pPr>
        <w:rPr>
          <w:rStyle w:val="Emphasis"/>
        </w:rPr>
      </w:pPr>
      <w:r w:rsidRPr="00D50D68">
        <w:rPr>
          <w:sz w:val="16"/>
        </w:rPr>
        <w:t xml:space="preserve">Given that our contemporary political climate of U.S. nationalism relies so heavily on homophobic demonization of sexual others, the argument that homosexuality is included within and contributes positively to the optimi zation of life is perhaps a seemingly counterintuitive stance. Nonetheless, it is imperative that we continue to read the racial, gender, class, and national dimensions of these vilifying mechanisms. So I proceed with two caveats. First, </w:t>
      </w:r>
      <w:r w:rsidRPr="00170476">
        <w:rPr>
          <w:rStyle w:val="StyleUnderline"/>
        </w:rPr>
        <w:t xml:space="preserve">to avert that some </w:t>
      </w:r>
      <w:r w:rsidRPr="00D50D68">
        <w:rPr>
          <w:sz w:val="16"/>
        </w:rPr>
        <w:t xml:space="preserve">or certain </w:t>
      </w:r>
      <w:r w:rsidRPr="00170476">
        <w:rPr>
          <w:rStyle w:val="StyleUnderline"/>
        </w:rPr>
        <w:t>homosexual bodies signify</w:t>
      </w:r>
      <w:r w:rsidRPr="00D50D68">
        <w:rPr>
          <w:sz w:val="16"/>
        </w:rPr>
        <w:t xml:space="preserve"> hornonorma tive nationalism—</w:t>
      </w:r>
      <w:r w:rsidRPr="00170476">
        <w:rPr>
          <w:rStyle w:val="StyleUnderline"/>
        </w:rPr>
        <w:t>homonationalism</w:t>
      </w:r>
      <w:r w:rsidRPr="00D50D68">
        <w:rPr>
          <w:sz w:val="16"/>
        </w:rPr>
        <w:t>—</w:t>
      </w:r>
      <w:r w:rsidRPr="00170476">
        <w:rPr>
          <w:rStyle w:val="Emphasis"/>
        </w:rPr>
        <w:t>is in no way intended to deny, diminish, or disavow the daily violences of discrimination</w:t>
      </w:r>
      <w:r w:rsidRPr="00170476">
        <w:rPr>
          <w:rStyle w:val="StyleUnderline"/>
        </w:rPr>
        <w:t>, physical and sexual</w:t>
      </w:r>
      <w:r>
        <w:rPr>
          <w:rStyle w:val="StyleUnderline"/>
        </w:rPr>
        <w:t xml:space="preserve"> </w:t>
      </w:r>
      <w:r w:rsidRPr="00170476">
        <w:rPr>
          <w:rStyle w:val="StyleUnderline"/>
        </w:rPr>
        <w:t>assault, familial ostracism, economic disadvantage, and lack of social and</w:t>
      </w:r>
      <w:r>
        <w:rPr>
          <w:rStyle w:val="StyleUnderline"/>
        </w:rPr>
        <w:t xml:space="preserve"> </w:t>
      </w:r>
      <w:r w:rsidRPr="00170476">
        <w:rPr>
          <w:rStyle w:val="StyleUnderline"/>
        </w:rPr>
        <w:t>legal legitimacy that sexual others must regularly endure</w:t>
      </w:r>
      <w:r w:rsidRPr="00D50D68">
        <w:rPr>
          <w:sz w:val="16"/>
        </w:rPr>
        <w:t xml:space="preserve">; in short, </w:t>
      </w:r>
      <w:r w:rsidRPr="00170476">
        <w:rPr>
          <w:rStyle w:val="StyleUnderline"/>
        </w:rPr>
        <w:t>most</w:t>
      </w:r>
      <w:r>
        <w:rPr>
          <w:rStyle w:val="StyleUnderline"/>
        </w:rPr>
        <w:t xml:space="preserve"> </w:t>
      </w:r>
      <w:r w:rsidRPr="00170476">
        <w:rPr>
          <w:rStyle w:val="StyleUnderline"/>
        </w:rPr>
        <w:t>queers</w:t>
      </w:r>
      <w:r w:rsidRPr="00D50D68">
        <w:rPr>
          <w:sz w:val="16"/>
        </w:rPr>
        <w:t xml:space="preserve">, whether as subjects or populations, </w:t>
      </w:r>
      <w:r w:rsidRPr="00170476">
        <w:rPr>
          <w:rStyle w:val="StyleUnderline"/>
        </w:rPr>
        <w:t>still hover amid regimes of</w:t>
      </w:r>
      <w:r>
        <w:rPr>
          <w:rStyle w:val="StyleUnderline"/>
        </w:rPr>
        <w:t xml:space="preserve"> </w:t>
      </w:r>
      <w:r w:rsidRPr="00170476">
        <w:rPr>
          <w:rStyle w:val="StyleUnderline"/>
        </w:rPr>
        <w:t>deferred or outright death. What I am working through</w:t>
      </w:r>
      <w:r w:rsidRPr="00D50D68">
        <w:rPr>
          <w:sz w:val="16"/>
        </w:rPr>
        <w:t xml:space="preserve"> in this text </w:t>
      </w:r>
      <w:r w:rsidRPr="00170476">
        <w:rPr>
          <w:rStyle w:val="StyleUnderline"/>
        </w:rPr>
        <w:t>are the</w:t>
      </w:r>
      <w:r>
        <w:rPr>
          <w:rStyle w:val="StyleUnderline"/>
        </w:rPr>
        <w:t xml:space="preserve"> </w:t>
      </w:r>
      <w:r w:rsidRPr="00170476">
        <w:rPr>
          <w:rStyle w:val="StyleUnderline"/>
        </w:rPr>
        <w:t>manifold trajectories of racialization and un-nationalization of sexual others</w:t>
      </w:r>
      <w:r>
        <w:rPr>
          <w:rStyle w:val="StyleUnderline"/>
        </w:rPr>
        <w:t xml:space="preserve"> </w:t>
      </w:r>
      <w:r w:rsidRPr="00170476">
        <w:rPr>
          <w:rStyle w:val="Emphasis"/>
        </w:rPr>
        <w:t>that foster the conditions of possibility for such violent relegation to death.</w:t>
      </w:r>
      <w:r>
        <w:rPr>
          <w:rStyle w:val="Emphasis"/>
        </w:rPr>
        <w:t xml:space="preserve"> </w:t>
      </w:r>
      <w:r w:rsidRPr="00170476">
        <w:rPr>
          <w:rStyle w:val="StyleUnderline"/>
        </w:rPr>
        <w:t>The spectral resistances to gay marriage, gay adoptive and parental rights,</w:t>
      </w:r>
      <w:r>
        <w:rPr>
          <w:rStyle w:val="StyleUnderline"/>
        </w:rPr>
        <w:t xml:space="preserve"> </w:t>
      </w:r>
      <w:r w:rsidRPr="00170476">
        <w:rPr>
          <w:rStyle w:val="StyleUnderline"/>
        </w:rPr>
        <w:t xml:space="preserve">“Don’t Ask, Don’t Tell” policies, and the privatization of sexuality entail that </w:t>
      </w:r>
      <w:r w:rsidRPr="009C371D">
        <w:rPr>
          <w:rStyle w:val="StyleUnderline"/>
          <w:highlight w:val="yellow"/>
        </w:rPr>
        <w:t xml:space="preserve">the protection of life granted through </w:t>
      </w:r>
      <w:r w:rsidRPr="009A51AB">
        <w:rPr>
          <w:rStyle w:val="StyleUnderline"/>
        </w:rPr>
        <w:t xml:space="preserve">national </w:t>
      </w:r>
      <w:r w:rsidRPr="009C371D">
        <w:rPr>
          <w:rStyle w:val="StyleUnderline"/>
          <w:highlight w:val="yellow"/>
        </w:rPr>
        <w:t xml:space="preserve">belonging </w:t>
      </w:r>
      <w:r w:rsidRPr="009C371D">
        <w:rPr>
          <w:rStyle w:val="Emphasis"/>
          <w:highlight w:val="yellow"/>
        </w:rPr>
        <w:t>is</w:t>
      </w:r>
      <w:r w:rsidRPr="00284D78">
        <w:rPr>
          <w:rStyle w:val="Emphasis"/>
        </w:rPr>
        <w:t xml:space="preserve"> a </w:t>
      </w:r>
      <w:r w:rsidRPr="009C371D">
        <w:rPr>
          <w:rStyle w:val="Emphasis"/>
          <w:highlight w:val="yellow"/>
        </w:rPr>
        <w:t>precarious</w:t>
      </w:r>
      <w:r w:rsidRPr="00284D78">
        <w:rPr>
          <w:rStyle w:val="Emphasis"/>
        </w:rPr>
        <w:t xml:space="preserve"> invitation </w:t>
      </w:r>
      <w:r w:rsidRPr="009C371D">
        <w:rPr>
          <w:rStyle w:val="Emphasis"/>
          <w:highlight w:val="yellow"/>
        </w:rPr>
        <w:t>at best.</w:t>
      </w:r>
      <w:r w:rsidRPr="00D50D68">
        <w:rPr>
          <w:sz w:val="16"/>
        </w:rPr>
        <w:t xml:space="preserve"> Second, </w:t>
      </w:r>
      <w:r w:rsidRPr="009A51AB">
        <w:rPr>
          <w:rStyle w:val="StyleUnderline"/>
        </w:rPr>
        <w:t xml:space="preserve">there is no organic unity or cohesion among homonationalisms; </w:t>
      </w:r>
      <w:r w:rsidRPr="009C371D">
        <w:rPr>
          <w:rStyle w:val="StyleUnderline"/>
          <w:highlight w:val="yellow"/>
        </w:rPr>
        <w:t>these are partial</w:t>
      </w:r>
      <w:r w:rsidRPr="00170476">
        <w:rPr>
          <w:rStyle w:val="StyleUnderline"/>
        </w:rPr>
        <w:t xml:space="preserve">, </w:t>
      </w:r>
      <w:r w:rsidRPr="009C371D">
        <w:rPr>
          <w:rStyle w:val="StyleUnderline"/>
          <w:highlight w:val="yellow"/>
        </w:rPr>
        <w:t xml:space="preserve">fragmentary, uneven formations, implicated in </w:t>
      </w:r>
      <w:r w:rsidRPr="009C371D">
        <w:rPr>
          <w:rStyle w:val="Emphasis"/>
          <w:highlight w:val="yellow"/>
        </w:rPr>
        <w:t>the pendular momentum of inclusion and exclusion</w:t>
      </w:r>
      <w:r w:rsidRPr="00170476">
        <w:rPr>
          <w:rStyle w:val="StyleUnderline"/>
        </w:rPr>
        <w:t>, some dissipating as quickly as they appear.</w:t>
      </w:r>
      <w:r w:rsidRPr="00D50D68">
        <w:rPr>
          <w:sz w:val="16"/>
        </w:rPr>
        <w:t xml:space="preserve"> Thus, </w:t>
      </w:r>
      <w:r w:rsidRPr="00170476">
        <w:rPr>
          <w:rStyle w:val="StyleUnderline"/>
        </w:rPr>
        <w:t>the cost of being folded into life</w:t>
      </w:r>
      <w:r>
        <w:rPr>
          <w:rStyle w:val="StyleUnderline"/>
        </w:rPr>
        <w:t xml:space="preserve"> </w:t>
      </w:r>
      <w:r w:rsidRPr="00170476">
        <w:rPr>
          <w:rStyle w:val="StyleUnderline"/>
        </w:rPr>
        <w:t>might be</w:t>
      </w:r>
      <w:r w:rsidRPr="00D50D68">
        <w:rPr>
          <w:sz w:val="16"/>
        </w:rPr>
        <w:t xml:space="preserve"> quite </w:t>
      </w:r>
      <w:r w:rsidRPr="00170476">
        <w:rPr>
          <w:rStyle w:val="StyleUnderline"/>
        </w:rPr>
        <w:t>steep</w:t>
      </w:r>
      <w:r w:rsidRPr="00D50D68">
        <w:rPr>
          <w:sz w:val="16"/>
        </w:rPr>
        <w:t xml:space="preserve">, </w:t>
      </w:r>
      <w:r w:rsidRPr="00170476">
        <w:rPr>
          <w:rStyle w:val="StyleUnderline"/>
        </w:rPr>
        <w:t>both for the subjects who are interpellated by or aspire</w:t>
      </w:r>
      <w:r>
        <w:rPr>
          <w:rStyle w:val="StyleUnderline"/>
        </w:rPr>
        <w:t xml:space="preserve"> </w:t>
      </w:r>
      <w:r w:rsidRPr="00170476">
        <w:rPr>
          <w:rStyle w:val="StyleUnderline"/>
        </w:rPr>
        <w:t>to the tight inclusiveness of homonormativity offered in this moment, and</w:t>
      </w:r>
      <w:r>
        <w:rPr>
          <w:rStyle w:val="StyleUnderline"/>
        </w:rPr>
        <w:t xml:space="preserve"> </w:t>
      </w:r>
      <w:r w:rsidRPr="00170476">
        <w:rPr>
          <w:rStyle w:val="StyleUnderline"/>
        </w:rPr>
        <w:t>for those who decline or are declined entry due to the undesirability of their</w:t>
      </w:r>
      <w:r>
        <w:rPr>
          <w:rStyle w:val="StyleUnderline"/>
        </w:rPr>
        <w:t xml:space="preserve"> </w:t>
      </w:r>
      <w:r w:rsidRPr="00170476">
        <w:rPr>
          <w:rStyle w:val="StyleUnderline"/>
        </w:rPr>
        <w:t>race, ethnicity, religion, class, national origin, age, or bodily ability</w:t>
      </w:r>
      <w:r w:rsidRPr="00D50D68">
        <w:rPr>
          <w:sz w:val="16"/>
        </w:rPr>
        <w:t xml:space="preserve">. It also may be the case, as Barry D. Adams argues. that </w:t>
      </w:r>
      <w:r w:rsidRPr="00170476">
        <w:rPr>
          <w:rStyle w:val="StyleUnderline"/>
        </w:rPr>
        <w:t>the United States is exceptional only to the degree to which</w:t>
      </w:r>
      <w:r w:rsidRPr="00D50D68">
        <w:rPr>
          <w:sz w:val="16"/>
        </w:rPr>
        <w:t xml:space="preserve">, globally speaking, </w:t>
      </w:r>
      <w:r w:rsidRPr="00170476">
        <w:rPr>
          <w:rStyle w:val="StyleUnderline"/>
        </w:rPr>
        <w:t>¡t is unexceptional,</w:t>
      </w:r>
      <w:r w:rsidRPr="00D50D68">
        <w:rPr>
          <w:sz w:val="16"/>
        </w:rPr>
        <w:t xml:space="preserve"> </w:t>
      </w:r>
      <w:r w:rsidRPr="00D50D68">
        <w:rPr>
          <w:rStyle w:val="StyleUnderline"/>
        </w:rPr>
        <w:t xml:space="preserve">another angle that stresses </w:t>
      </w:r>
      <w:r w:rsidRPr="00D50D68">
        <w:rPr>
          <w:rStyle w:val="Emphasis"/>
        </w:rPr>
        <w:t>the contingency of any welcome of queer life.</w:t>
      </w:r>
      <w:r w:rsidRPr="00D50D68">
        <w:rPr>
          <w:sz w:val="16"/>
        </w:rPr>
        <w:t xml:space="preserve"> In terms of legal recognition of gay and lesbian relationships, Adams notes ironically that to some extent the United States lags behind most European countries, as well as Canada, Brazil, Colombia, New Zealand, Australia, and South Africa—a “backwardness” that the United States often ascribes to others in comparison to itself.24 We can also say that the United States has investments in being exceptionally beteronormative even as it claims to be exceptionally tolerant of (homosexual) difference. But Adams’s reliance on lag reinscribes a troubling teleology of modernity that, despite situating exceptionalism as a narrative that masks or fuzzes over regional differences, impels like-minded countries in a unilateral itinerary rather than multidirec tional flows. Some </w:t>
      </w:r>
      <w:r w:rsidRPr="009C371D">
        <w:rPr>
          <w:rStyle w:val="StyleUnderline"/>
          <w:highlight w:val="yellow"/>
        </w:rPr>
        <w:t>efforts to determine whether the United States is</w:t>
      </w:r>
      <w:r w:rsidRPr="00D50D68">
        <w:rPr>
          <w:rStyle w:val="StyleUnderline"/>
        </w:rPr>
        <w:t xml:space="preserve"> </w:t>
      </w:r>
      <w:r w:rsidRPr="00D50D68">
        <w:rPr>
          <w:sz w:val="16"/>
        </w:rPr>
        <w:t xml:space="preserve">indeed </w:t>
      </w:r>
      <w:r w:rsidRPr="009C371D">
        <w:rPr>
          <w:rStyle w:val="StyleUnderline"/>
          <w:highlight w:val="yellow"/>
        </w:rPr>
        <w:t>exceptional</w:t>
      </w:r>
      <w:r w:rsidRPr="00D50D68">
        <w:rPr>
          <w:sz w:val="16"/>
        </w:rPr>
        <w:t xml:space="preserve">, efforts that have dominated various debates in history, Ameri can studies, and political science, among other fields, </w:t>
      </w:r>
      <w:r w:rsidRPr="00D50D68">
        <w:rPr>
          <w:rStyle w:val="StyleUnderline"/>
        </w:rPr>
        <w:t xml:space="preserve">have </w:t>
      </w:r>
      <w:r w:rsidRPr="009C371D">
        <w:rPr>
          <w:rStyle w:val="Emphasis"/>
          <w:highlight w:val="yellow"/>
        </w:rPr>
        <w:t>focus</w:t>
      </w:r>
      <w:r w:rsidRPr="00D50D68">
        <w:rPr>
          <w:rStyle w:val="Emphasis"/>
        </w:rPr>
        <w:t xml:space="preserve">ed </w:t>
      </w:r>
      <w:r w:rsidRPr="009C371D">
        <w:rPr>
          <w:rStyle w:val="Emphasis"/>
          <w:highlight w:val="yellow"/>
        </w:rPr>
        <w:t>on comparative empirical</w:t>
      </w:r>
      <w:r w:rsidRPr="00D50D68">
        <w:rPr>
          <w:rStyle w:val="Emphasis"/>
        </w:rPr>
        <w:t xml:space="preserve"> </w:t>
      </w:r>
      <w:r w:rsidRPr="009C371D">
        <w:rPr>
          <w:rStyle w:val="Emphasis"/>
          <w:highlight w:val="yellow"/>
        </w:rPr>
        <w:t>studies that do little to challenge or even question this telos.</w:t>
      </w:r>
      <w:r w:rsidRPr="00D50D68">
        <w:rPr>
          <w:sz w:val="16"/>
        </w:rPr>
        <w:t xml:space="preserve">25 With the range of discussion on American exceptionalism ¡n mind, </w:t>
      </w:r>
      <w:r w:rsidRPr="009C371D">
        <w:rPr>
          <w:rStyle w:val="StyleUnderline"/>
          <w:highlight w:val="yellow"/>
        </w:rPr>
        <w:t xml:space="preserve">my intent is </w:t>
      </w:r>
      <w:r w:rsidRPr="009A51AB">
        <w:rPr>
          <w:rStyle w:val="StyleUnderline"/>
        </w:rPr>
        <w:t xml:space="preserve">not to determine whether the United States is indeed exceptional—exceptionally good or ahead, or exceptionally behind or different— </w:t>
      </w:r>
      <w:r w:rsidRPr="009A51AB">
        <w:rPr>
          <w:rStyle w:val="Emphasis"/>
        </w:rPr>
        <w:t xml:space="preserve">but </w:t>
      </w:r>
      <w:r w:rsidRPr="009C371D">
        <w:rPr>
          <w:rStyle w:val="Emphasis"/>
          <w:highlight w:val="yellow"/>
        </w:rPr>
        <w:t>to illustrate the modes through which such claims</w:t>
      </w:r>
      <w:r w:rsidRPr="00D50D68">
        <w:rPr>
          <w:rStyle w:val="Emphasis"/>
        </w:rPr>
        <w:t xml:space="preserve"> to exceptionalism </w:t>
      </w:r>
      <w:r w:rsidRPr="009C371D">
        <w:rPr>
          <w:rStyle w:val="Emphasis"/>
          <w:highlight w:val="yellow"/>
        </w:rPr>
        <w:t>are loaded with unexamined discourses about race, sexuality, gender, and class.</w:t>
      </w:r>
      <w:r w:rsidRPr="000C5B49">
        <w:t xml:space="preserve"> </w:t>
      </w:r>
      <w:r w:rsidRPr="00D50D68">
        <w:rPr>
          <w:sz w:val="16"/>
        </w:rPr>
        <w:t xml:space="preserve">Furthermore, </w:t>
      </w:r>
      <w:r w:rsidRPr="009C371D">
        <w:rPr>
          <w:rStyle w:val="StyleUnderline"/>
          <w:highlight w:val="yellow"/>
        </w:rPr>
        <w:t>exceptionalisms rely on the erasure of</w:t>
      </w:r>
      <w:r w:rsidRPr="00D50D68">
        <w:rPr>
          <w:rStyle w:val="StyleUnderline"/>
        </w:rPr>
        <w:t xml:space="preserve"> these very </w:t>
      </w:r>
      <w:r w:rsidRPr="009C371D">
        <w:rPr>
          <w:rStyle w:val="StyleUnderline"/>
          <w:highlight w:val="yellow"/>
        </w:rPr>
        <w:t>modalities</w:t>
      </w:r>
      <w:r w:rsidRPr="00D50D68">
        <w:rPr>
          <w:rStyle w:val="StyleUnderline"/>
        </w:rPr>
        <w:t xml:space="preserve"> in</w:t>
      </w:r>
      <w:r>
        <w:rPr>
          <w:rStyle w:val="StyleUnderline"/>
        </w:rPr>
        <w:t xml:space="preserve"> </w:t>
      </w:r>
      <w:r w:rsidRPr="00D50D68">
        <w:rPr>
          <w:rStyle w:val="StyleUnderline"/>
        </w:rPr>
        <w:t xml:space="preserve">order </w:t>
      </w:r>
      <w:r w:rsidRPr="009C371D">
        <w:rPr>
          <w:rStyle w:val="StyleUnderline"/>
          <w:highlight w:val="yellow"/>
        </w:rPr>
        <w:t xml:space="preserve">to function; </w:t>
      </w:r>
      <w:r w:rsidRPr="009C371D">
        <w:rPr>
          <w:rStyle w:val="Emphasis"/>
          <w:highlight w:val="yellow"/>
        </w:rPr>
        <w:t>these elisions are</w:t>
      </w:r>
      <w:r w:rsidRPr="00D50D68">
        <w:rPr>
          <w:sz w:val="16"/>
        </w:rPr>
        <w:t xml:space="preserve">, in effect, </w:t>
      </w:r>
      <w:r w:rsidRPr="009C371D">
        <w:rPr>
          <w:rStyle w:val="Emphasis"/>
          <w:highlight w:val="yellow"/>
        </w:rPr>
        <w:t>the ammunition</w:t>
      </w:r>
      <w:r w:rsidRPr="009C371D">
        <w:rPr>
          <w:sz w:val="16"/>
          <w:highlight w:val="yellow"/>
        </w:rPr>
        <w:t xml:space="preserve"> </w:t>
      </w:r>
      <w:r w:rsidRPr="009C371D">
        <w:rPr>
          <w:rStyle w:val="StyleUnderline"/>
          <w:highlight w:val="yellow"/>
        </w:rPr>
        <w:t>with which the exception</w:t>
      </w:r>
      <w:r w:rsidRPr="00D50D68">
        <w:rPr>
          <w:rStyle w:val="StyleUnderline"/>
        </w:rPr>
        <w:t>, necessary to guard the properties of life,</w:t>
      </w:r>
      <w:r w:rsidRPr="00D50D68">
        <w:rPr>
          <w:sz w:val="16"/>
        </w:rPr>
        <w:t xml:space="preserve"> </w:t>
      </w:r>
      <w:r w:rsidRPr="009C371D">
        <w:rPr>
          <w:rStyle w:val="Emphasis"/>
          <w:highlight w:val="yellow"/>
        </w:rPr>
        <w:t>becomes the norm</w:t>
      </w:r>
      <w:r w:rsidRPr="009C371D">
        <w:rPr>
          <w:sz w:val="16"/>
          <w:highlight w:val="yellow"/>
        </w:rPr>
        <w:t xml:space="preserve">, </w:t>
      </w:r>
      <w:r w:rsidRPr="009C371D">
        <w:rPr>
          <w:rStyle w:val="StyleUnderline"/>
          <w:highlight w:val="yellow"/>
        </w:rPr>
        <w:t>and</w:t>
      </w:r>
      <w:r w:rsidRPr="00D50D68">
        <w:rPr>
          <w:rStyle w:val="StyleUnderline"/>
        </w:rPr>
        <w:t xml:space="preserve"> </w:t>
      </w:r>
      <w:r w:rsidRPr="009C371D">
        <w:rPr>
          <w:rStyle w:val="StyleUnderline"/>
          <w:highlight w:val="yellow"/>
        </w:rPr>
        <w:t>the exceptional</w:t>
      </w:r>
      <w:r w:rsidRPr="00D50D68">
        <w:rPr>
          <w:rStyle w:val="StyleUnderline"/>
        </w:rPr>
        <w:t>, the subjects upon whom this task is bestowed,</w:t>
      </w:r>
      <w:r w:rsidRPr="00D50D68">
        <w:rPr>
          <w:sz w:val="16"/>
        </w:rPr>
        <w:t xml:space="preserve"> </w:t>
      </w:r>
      <w:r w:rsidRPr="009C371D">
        <w:rPr>
          <w:rStyle w:val="Emphasis"/>
          <w:highlight w:val="yellow"/>
        </w:rPr>
        <w:t>becomes the normal.</w:t>
      </w:r>
    </w:p>
    <w:p w14:paraId="5E662EB3" w14:textId="77777777" w:rsidR="005048A0" w:rsidRPr="005048A0" w:rsidRDefault="005048A0" w:rsidP="005048A0"/>
    <w:p w14:paraId="111A70CF" w14:textId="77777777" w:rsidR="00010A15" w:rsidRDefault="00010A15" w:rsidP="002F2958">
      <w:pPr>
        <w:pStyle w:val="Heading3"/>
      </w:pPr>
      <w:bookmarkStart w:id="17" w:name="_Toc298154940"/>
      <w:r>
        <w:t>Omission</w:t>
      </w:r>
      <w:bookmarkEnd w:id="17"/>
    </w:p>
    <w:p w14:paraId="3E6663BB" w14:textId="77777777" w:rsidR="00010A15" w:rsidRPr="00E17C01" w:rsidRDefault="00010A15" w:rsidP="00E17C01">
      <w:pPr>
        <w:pStyle w:val="Heading4"/>
      </w:pPr>
      <w:r w:rsidRPr="00E17C01">
        <w:t xml:space="preserve">Failure to use an intersectional lens is what allows the state to exploit the nature of surveillance to construct identities </w:t>
      </w:r>
    </w:p>
    <w:p w14:paraId="790CCF0D" w14:textId="77777777" w:rsidR="00010A15" w:rsidRPr="00F1090A" w:rsidRDefault="00010A15" w:rsidP="00010A15">
      <w:pPr>
        <w:rPr>
          <w:sz w:val="16"/>
          <w:szCs w:val="16"/>
        </w:rPr>
      </w:pPr>
      <w:r w:rsidRPr="00F1090A">
        <w:rPr>
          <w:b/>
          <w:sz w:val="26"/>
          <w:szCs w:val="26"/>
        </w:rPr>
        <w:t>Smith et al 13</w:t>
      </w:r>
      <w:r w:rsidRPr="00F1090A">
        <w:rPr>
          <w:b/>
          <w:sz w:val="16"/>
          <w:szCs w:val="16"/>
        </w:rPr>
        <w:t xml:space="preserve"> </w:t>
      </w:r>
      <w:r w:rsidRPr="00F1090A">
        <w:rPr>
          <w:sz w:val="16"/>
          <w:szCs w:val="16"/>
        </w:rPr>
        <w:t>(Smith, G.J.D., M. San Roque, H. Westcott and P. Marks. 2013. Editorial: Surveillance Texts and Textualism: Truthtelling and Trustmaking in an Uncertain World. Surveillance &amp; Society 11(3): 215-221. http://www.surveillance-and-society.org | ISSN: 1477-7487 © The author(s), 2013 | Licensed to the Surveillance Studies Network under a Creative Commons Attribution Non-Commercial No Derivatives license)</w:t>
      </w:r>
    </w:p>
    <w:p w14:paraId="7B7028EB" w14:textId="77777777" w:rsidR="00010A15" w:rsidRPr="00F1090A" w:rsidRDefault="00010A15" w:rsidP="00010A15">
      <w:pPr>
        <w:rPr>
          <w:sz w:val="16"/>
        </w:rPr>
      </w:pPr>
      <w:r w:rsidRPr="00F1090A">
        <w:rPr>
          <w:rStyle w:val="StyleUnderline"/>
        </w:rPr>
        <w:t xml:space="preserve">If there was a single unifying feature common to all surveillance machineries it is their unique capacity to create (record) and screen (visualise) para-testimonies, mediated signifiers of phenomena and events that, as informatic mines, are readily exploited to inform and titillate, to jolt and jog, to arbitrate and convict, and to provide a given sequence or population with additional definition and tonality. </w:t>
      </w:r>
      <w:r w:rsidRPr="00F1090A">
        <w:rPr>
          <w:sz w:val="16"/>
        </w:rPr>
        <w:t xml:space="preserve">They extend insight, they tender corroboration and they facilitate connectivity. But </w:t>
      </w:r>
      <w:r w:rsidRPr="00F1090A">
        <w:rPr>
          <w:rStyle w:val="Emphasis"/>
        </w:rPr>
        <w:t>what gives surveillance systems such cogency</w:t>
      </w:r>
      <w:r w:rsidRPr="00F1090A">
        <w:rPr>
          <w:rStyle w:val="StyleUnderline"/>
        </w:rPr>
        <w:t xml:space="preserve"> and valorisation in today’s political and cultural economies </w:t>
      </w:r>
      <w:r w:rsidRPr="00F1090A">
        <w:rPr>
          <w:rStyle w:val="Emphasis"/>
        </w:rPr>
        <w:t>is their intrinsic aptitude to manufacture</w:t>
      </w:r>
      <w:r w:rsidRPr="00F1090A">
        <w:rPr>
          <w:rStyle w:val="StyleUnderline"/>
        </w:rPr>
        <w:t xml:space="preserve"> an enduring textual emblem, either in the form of a meticulous remembrance or a prophetic anticipation of some future eventuality that, from an embodied and individualised perspective, can often seem like a dissolving or transitory actuality </w:t>
      </w:r>
      <w:r w:rsidRPr="00F1090A">
        <w:rPr>
          <w:sz w:val="16"/>
        </w:rPr>
        <w:t>(Yurick 1985). Surveillance helps people organise, arrange, understand, narrate and validate their existence, in both formal and informal ways. That is to say, it enhances an agent’s wherewithal to tell and relay stories about her or his life—and to document, peruse and verify the claims of lateral others. As text-making resources and visualisation technologies, surveillant measures can be applied to address and resolve any number of socially induced problems: problems of population, problems of economy, problems of pestilence, problems of poverty, problems of isolation, problems of corruption, problems of disorder, problems of uncertainty, problems of expertise, problems of authority, problems of trust, problems of complexity, problems of scarcity, and problems of inequality. It is for these reasons that we have focused this special issue on the textual dimensions of surveillance—as a means of text-making and as a textualised end.</w:t>
      </w:r>
    </w:p>
    <w:p w14:paraId="4EA9BC46" w14:textId="77777777" w:rsidR="007A561E" w:rsidRPr="00B61BCC" w:rsidRDefault="007A561E" w:rsidP="007A561E">
      <w:pPr>
        <w:pStyle w:val="Heading3"/>
      </w:pPr>
      <w:bookmarkStart w:id="18" w:name="_Toc298154941"/>
      <w:r w:rsidRPr="00B61BCC">
        <w:t>The State</w:t>
      </w:r>
      <w:bookmarkEnd w:id="18"/>
    </w:p>
    <w:p w14:paraId="60A8AE5B" w14:textId="77777777" w:rsidR="007A561E" w:rsidRPr="00B61BCC" w:rsidRDefault="007A561E" w:rsidP="00DE3898">
      <w:pPr>
        <w:pStyle w:val="Heading4"/>
        <w:ind w:left="720"/>
        <w:rPr>
          <w:bCs w:val="0"/>
        </w:rPr>
      </w:pPr>
      <w:r w:rsidRPr="00B61BCC">
        <w:rPr>
          <w:rStyle w:val="Style13ptBold"/>
          <w:b/>
        </w:rPr>
        <w:t xml:space="preserve">Reformist logic enhances state power which justifies it’s atrocities as well as legitimizes the creation of a singular identity. The impact is dehumanization and marginalization of those who don’t fit into the states framework </w:t>
      </w:r>
    </w:p>
    <w:p w14:paraId="4235CC99" w14:textId="77777777" w:rsidR="007A561E" w:rsidRPr="00B61BCC" w:rsidRDefault="007A561E" w:rsidP="00DE3898">
      <w:pPr>
        <w:pStyle w:val="Heading4"/>
        <w:spacing w:before="0" w:line="240" w:lineRule="auto"/>
        <w:ind w:left="720"/>
        <w:rPr>
          <w:bCs w:val="0"/>
        </w:rPr>
      </w:pPr>
      <w:r w:rsidRPr="00B61BCC">
        <w:rPr>
          <w:rStyle w:val="Style13ptBold"/>
          <w:b/>
        </w:rPr>
        <w:t>Queering the Singularity, 12</w:t>
      </w:r>
    </w:p>
    <w:p w14:paraId="24F6E6DF" w14:textId="77777777" w:rsidR="007A561E" w:rsidRPr="00B61BCC" w:rsidRDefault="007A561E" w:rsidP="00DE3898">
      <w:pPr>
        <w:pStyle w:val="NormalWeb"/>
        <w:spacing w:before="0" w:beforeAutospacing="0"/>
        <w:ind w:left="720"/>
        <w:rPr>
          <w:rStyle w:val="Style13ptBold"/>
          <w:sz w:val="16"/>
          <w:szCs w:val="16"/>
        </w:rPr>
      </w:pPr>
      <w:r w:rsidRPr="00B61BCC">
        <w:rPr>
          <w:rStyle w:val="Style13ptBold"/>
          <w:b w:val="0"/>
          <w:sz w:val="16"/>
          <w:szCs w:val="16"/>
        </w:rPr>
        <w:t xml:space="preserve"> (A grassroots organizer who identifies as </w:t>
      </w:r>
      <w:r w:rsidRPr="00B61BCC">
        <w:rPr>
          <w:sz w:val="16"/>
          <w:szCs w:val="16"/>
        </w:rPr>
        <w:t>genderqueer and transgender, Queering the Singularity, Here is to Dancing and Derailing, https://queersingularity.wordpress.com/2012/09/17/heres-to-dancing-and-derailing///NMM)</w:t>
      </w:r>
    </w:p>
    <w:p w14:paraId="2F03B1F5" w14:textId="77777777" w:rsidR="007A561E" w:rsidRPr="00A655DC" w:rsidRDefault="007A561E" w:rsidP="00DE3898">
      <w:pPr>
        <w:ind w:left="720"/>
      </w:pPr>
      <w:r w:rsidRPr="00B61BCC">
        <w:rPr>
          <w:sz w:val="16"/>
          <w:szCs w:val="16"/>
        </w:rPr>
        <w:t>To begin,</w:t>
      </w:r>
      <w:r w:rsidRPr="00B61BCC">
        <w:t xml:space="preserve"> </w:t>
      </w:r>
      <w:r w:rsidRPr="00B61BCC">
        <w:rPr>
          <w:rStyle w:val="Emphasis"/>
        </w:rPr>
        <w:t>the prison-industrial complex and war machine attest to the utter failure of reformism in the United States. Despite all the earnest progressives who have been working within the system for decades, the state continues to kidnap</w:t>
      </w:r>
      <w:r w:rsidRPr="00B61BCC">
        <w:rPr>
          <w:sz w:val="16"/>
          <w:szCs w:val="16"/>
        </w:rPr>
        <w:t xml:space="preserve">ped, </w:t>
      </w:r>
      <w:r w:rsidRPr="00B61BCC">
        <w:rPr>
          <w:rStyle w:val="Emphasis"/>
        </w:rPr>
        <w:t xml:space="preserve">torture, and incarcerate hundreds of thousands for growing or possessing the wrong </w:t>
      </w:r>
      <w:r w:rsidRPr="00B61BCC">
        <w:rPr>
          <w:sz w:val="16"/>
          <w:szCs w:val="16"/>
        </w:rPr>
        <w:t xml:space="preserve">species of </w:t>
      </w:r>
      <w:r w:rsidRPr="00B61BCC">
        <w:rPr>
          <w:rStyle w:val="Emphasis"/>
        </w:rPr>
        <w:t>plant. This stands irreconcilably at odds with empathy as well as the principles of freedom and justice.</w:t>
      </w:r>
      <w:r w:rsidRPr="00B61BCC">
        <w:rPr>
          <w:sz w:val="16"/>
          <w:szCs w:val="16"/>
        </w:rPr>
        <w:t xml:space="preserve"> To name but one more example, </w:t>
      </w:r>
      <w:r w:rsidRPr="00B61BCC">
        <w:rPr>
          <w:rStyle w:val="Emphasis"/>
        </w:rPr>
        <w:t>the U.S. government has forcibly relocated over a million people since Barack Obama took office, most simply because they happened to born outside of an arbitrary line</w:t>
      </w:r>
      <w:r w:rsidRPr="00B61BCC">
        <w:rPr>
          <w:sz w:val="16"/>
          <w:szCs w:val="16"/>
        </w:rPr>
        <w:t xml:space="preserve"> in the sand. Even if you accept authority in theory – which I vehemently do not – </w:t>
      </w:r>
      <w:r w:rsidRPr="00B61BCC">
        <w:rPr>
          <w:rStyle w:val="Emphasis"/>
        </w:rPr>
        <w:t>exercising such organized and mechanical violence against human bodies on such flimsy bases constitutes a heartbreaking and infuriating outrage. If reformism cannot even end these horrors, why bother</w:t>
      </w:r>
      <w:r w:rsidRPr="00B61BCC">
        <w:rPr>
          <w:sz w:val="16"/>
          <w:szCs w:val="16"/>
        </w:rPr>
        <w:t xml:space="preserve">? </w:t>
      </w:r>
      <w:r w:rsidRPr="00B61BCC">
        <w:rPr>
          <w:rStyle w:val="Emphasis"/>
        </w:rPr>
        <w:t>Given the numbers already involved in long-term campaigns to improve the state, why should we expect that incorporating ourselves into the process will meaningfully change anything? Liberalism has failed over and over again to end even the worst sorts of institutionalized violence despite considerable participation from arguably well-meaning people</w:t>
      </w:r>
      <w:r w:rsidRPr="00B61BCC">
        <w:rPr>
          <w:sz w:val="16"/>
          <w:szCs w:val="16"/>
        </w:rPr>
        <w:t xml:space="preserve">. Don’t let Dale convince you it’ll be different after you jump on board. </w:t>
      </w:r>
      <w:r w:rsidRPr="00B61BCC">
        <w:rPr>
          <w:rStyle w:val="Emphasis"/>
        </w:rPr>
        <w:t>More ominously</w:t>
      </w:r>
      <w:r w:rsidRPr="0046094A">
        <w:rPr>
          <w:sz w:val="16"/>
          <w:szCs w:val="16"/>
        </w:rPr>
        <w:t xml:space="preserve">, Dale’s </w:t>
      </w:r>
      <w:r w:rsidRPr="00B61BCC">
        <w:rPr>
          <w:rStyle w:val="Emphasis"/>
        </w:rPr>
        <w:t>insistence on the necessity of the state enhances its legitimacy and thus power</w:t>
      </w:r>
      <w:r w:rsidRPr="0046094A">
        <w:rPr>
          <w:sz w:val="16"/>
          <w:szCs w:val="16"/>
        </w:rPr>
        <w:t xml:space="preserve">. The anarchist critique identifies bureaucratic coercion and the mentality of obedience as a key source of oppression. Progressive </w:t>
      </w:r>
      <w:r w:rsidRPr="00B61BCC">
        <w:rPr>
          <w:rStyle w:val="Emphasis"/>
        </w:rPr>
        <w:t>statist discourse risks furthering the most nightmarish aspects of modernity – dehumanization, dependency, alienation, self-discipline – in its calls for reform. Saying we absolutely need the same institution that torments me and my comrades</w:t>
      </w:r>
      <w:r w:rsidRPr="0046094A">
        <w:rPr>
          <w:sz w:val="16"/>
          <w:szCs w:val="16"/>
        </w:rPr>
        <w:t xml:space="preserve"> on a daily basis </w:t>
      </w:r>
      <w:r w:rsidRPr="00B61BCC">
        <w:rPr>
          <w:rStyle w:val="Emphasis"/>
        </w:rPr>
        <w:t xml:space="preserve">as well as murders folks like </w:t>
      </w:r>
      <w:hyperlink r:id="rId19" w:history="1">
        <w:r w:rsidRPr="00B61BCC">
          <w:rPr>
            <w:rStyle w:val="Emphasis"/>
            <w:rFonts w:eastAsiaTheme="majorEastAsia"/>
          </w:rPr>
          <w:t>Abdul-Rahmanal-Awlaki</w:t>
        </w:r>
      </w:hyperlink>
      <w:r w:rsidRPr="00B61BCC">
        <w:rPr>
          <w:rStyle w:val="Emphasis"/>
        </w:rPr>
        <w:t xml:space="preserve"> leaves us with no way out</w:t>
      </w:r>
      <w:r w:rsidRPr="0046094A">
        <w:rPr>
          <w:sz w:val="16"/>
          <w:szCs w:val="16"/>
        </w:rPr>
        <w:t xml:space="preserve">. By funneling our fierce passions into the void of electoral democracy and pathologizing autonomy, </w:t>
      </w:r>
      <w:r w:rsidRPr="00B61BCC">
        <w:rPr>
          <w:rStyle w:val="Emphasis"/>
        </w:rPr>
        <w:t>statist logic justifies these atrocities and all but assures their indefinite reiteration</w:t>
      </w:r>
      <w:r w:rsidRPr="0046094A">
        <w:rPr>
          <w:sz w:val="16"/>
          <w:szCs w:val="16"/>
        </w:rPr>
        <w:t>.</w:t>
      </w:r>
      <w:r w:rsidRPr="00B61BCC">
        <w:rPr>
          <w:sz w:val="16"/>
          <w:szCs w:val="16"/>
        </w:rPr>
        <w:t xml:space="preserve"> </w:t>
      </w:r>
      <w:r w:rsidRPr="0046094A">
        <w:rPr>
          <w:sz w:val="16"/>
          <w:szCs w:val="16"/>
        </w:rPr>
        <w:t xml:space="preserve">Dale’s statism contradicts eir profession of both nonviolence and pluralism. As any political theorist will tell you, </w:t>
      </w:r>
      <w:r w:rsidRPr="00B61BCC">
        <w:rPr>
          <w:rStyle w:val="Emphasis"/>
        </w:rPr>
        <w:t>the state relies on a monopoly on violence for its very existence.</w:t>
      </w:r>
      <w:r w:rsidRPr="0046094A">
        <w:rPr>
          <w:sz w:val="16"/>
          <w:szCs w:val="16"/>
        </w:rPr>
        <w:t xml:space="preserve"> This feature of state power likewise permits only limited pluralism. Under the logic of authority, any actor not subdued, tamed, and domesticated presents a threat. While Dale asserts that “[n]o one ideal will prevail over the diversity of our peers,” </w:t>
      </w:r>
      <w:r w:rsidRPr="00B61BCC">
        <w:rPr>
          <w:rStyle w:val="Emphasis"/>
        </w:rPr>
        <w:t>the state demands submission to a singular ideal.</w:t>
      </w:r>
      <w:r w:rsidRPr="0046094A">
        <w:rPr>
          <w:sz w:val="16"/>
          <w:szCs w:val="16"/>
        </w:rPr>
        <w:t xml:space="preserve"> This project has yet to conclude – the state’s monopoly on violence remains incomplete – but the goal is definitional. Anyone who materially defies the dominance of the U.S. government faces a prompt</w:t>
      </w:r>
    </w:p>
    <w:p w14:paraId="18DEC1AD" w14:textId="77777777" w:rsidR="00010A15" w:rsidRPr="00010A15" w:rsidRDefault="00010A15" w:rsidP="00010A15"/>
    <w:p w14:paraId="34B8B887" w14:textId="77777777" w:rsidR="002F2958" w:rsidRDefault="002F2958" w:rsidP="002F2958">
      <w:pPr>
        <w:pStyle w:val="Heading3"/>
      </w:pPr>
      <w:bookmarkStart w:id="19" w:name="_Toc298154942"/>
      <w:r>
        <w:t>Surveillance Studies</w:t>
      </w:r>
      <w:bookmarkEnd w:id="19"/>
    </w:p>
    <w:p w14:paraId="2D8BF31A" w14:textId="77777777" w:rsidR="002F2958" w:rsidRPr="008E4860" w:rsidRDefault="002F2958" w:rsidP="002F2958">
      <w:pPr>
        <w:pStyle w:val="Heading4"/>
        <w:rPr>
          <w:rStyle w:val="Style13ptBold"/>
          <w:b/>
          <w:sz w:val="22"/>
          <w:szCs w:val="22"/>
        </w:rPr>
      </w:pPr>
      <w:r>
        <w:rPr>
          <w:rStyle w:val="Style13ptBold"/>
          <w:b/>
          <w:sz w:val="22"/>
          <w:szCs w:val="22"/>
        </w:rPr>
        <w:t xml:space="preserve">Contemporary surveillance studies ignore issues of gender-the aff continues this by not analyzing gender-this  allows surveillance practices to make people fit into a binary conception of gender and reinforce heteronormativity. </w:t>
      </w:r>
    </w:p>
    <w:p w14:paraId="6CFA0109" w14:textId="77777777" w:rsidR="002F2958" w:rsidRPr="00701D76" w:rsidRDefault="002F2958" w:rsidP="002F2958">
      <w:pPr>
        <w:rPr>
          <w:rStyle w:val="Style13ptBold"/>
          <w:b w:val="0"/>
          <w:sz w:val="16"/>
          <w:szCs w:val="16"/>
        </w:rPr>
      </w:pPr>
      <w:r>
        <w:rPr>
          <w:rStyle w:val="Style13ptBold"/>
          <w:sz w:val="22"/>
          <w:szCs w:val="22"/>
        </w:rPr>
        <w:t xml:space="preserve">Koskela in ’12 </w:t>
      </w:r>
      <w:r>
        <w:rPr>
          <w:rStyle w:val="Style13ptBold"/>
          <w:b w:val="0"/>
          <w:sz w:val="16"/>
          <w:szCs w:val="16"/>
        </w:rPr>
        <w:t xml:space="preserve">(Hille, Professor at the University of Turku. </w:t>
      </w:r>
      <w:r>
        <w:rPr>
          <w:rStyle w:val="Style13ptBold"/>
          <w:b w:val="0"/>
          <w:i/>
          <w:sz w:val="16"/>
          <w:szCs w:val="16"/>
        </w:rPr>
        <w:t xml:space="preserve">“You Shouldn’t be Wearing that Body”: The problematic of surveillance and gender. </w:t>
      </w:r>
      <w:r>
        <w:rPr>
          <w:rStyle w:val="Style13ptBold"/>
          <w:b w:val="0"/>
          <w:sz w:val="16"/>
          <w:szCs w:val="16"/>
        </w:rPr>
        <w:t>Published in the Routledge Hankbook of Surveillance Studies, edited by Kristie Ball, Kevin Haggerty, and  David Lyon, pgs. 49-50. Published by Routledge, 2012)</w:t>
      </w:r>
    </w:p>
    <w:p w14:paraId="4E06B93E" w14:textId="77777777" w:rsidR="002F2958" w:rsidRPr="008E4860" w:rsidRDefault="002F2958" w:rsidP="002F2958">
      <w:pPr>
        <w:rPr>
          <w:sz w:val="16"/>
        </w:rPr>
      </w:pPr>
      <w:r w:rsidRPr="00701D76">
        <w:rPr>
          <w:rStyle w:val="StyleUnderline"/>
        </w:rPr>
        <w:t>Gender has not been the most popular research topic among surveillance scholars</w:t>
      </w:r>
      <w:r w:rsidRPr="008E4860">
        <w:rPr>
          <w:sz w:val="16"/>
        </w:rPr>
        <w:t xml:space="preserve">. Considering how well established the field of gender studies is, and how strongly surveillance studies has been embracing the study of concrete everyday issues, </w:t>
      </w:r>
      <w:r w:rsidRPr="00701D76">
        <w:rPr>
          <w:rStyle w:val="StyleUnderline"/>
        </w:rPr>
        <w:t>it is surprising that these fields have not been better integrated</w:t>
      </w:r>
      <w:r w:rsidRPr="008E4860">
        <w:rPr>
          <w:sz w:val="16"/>
        </w:rPr>
        <w:t xml:space="preserve">. </w:t>
      </w:r>
      <w:r w:rsidRPr="00701D76">
        <w:rPr>
          <w:rStyle w:val="StyleUnderline"/>
        </w:rPr>
        <w:t>The histories of (controlling) gender/sexualities and of surveillance are very much connected</w:t>
      </w:r>
      <w:r w:rsidRPr="008E4860">
        <w:rPr>
          <w:sz w:val="16"/>
        </w:rPr>
        <w:t xml:space="preserve">, and there is much to understand and discover about this topic. </w:t>
      </w:r>
      <w:r w:rsidRPr="00701D76">
        <w:rPr>
          <w:rStyle w:val="StyleUnderline"/>
        </w:rPr>
        <w:t>Gender is embedded in a complex range of relations where power and repression are associated with the exercise of surveillance. Long before the development of contemporary surveillance technologies, gender and sexuality were intensely controlled by social and moral norms, which entailed their own forms of interpersonal monitoring</w:t>
      </w:r>
      <w:r w:rsidRPr="008E4860">
        <w:rPr>
          <w:sz w:val="16"/>
        </w:rPr>
        <w:t xml:space="preserve">, and in many places of the world this is still the case. Historically, </w:t>
      </w:r>
      <w:r w:rsidRPr="008E4860">
        <w:rPr>
          <w:rStyle w:val="StyleUnderline"/>
        </w:rPr>
        <w:t>women and sexual minorities have pioneers in challenging and refusing to submit to such control. Today, surveillance helps to reinforce sexual norms by creating pressures for self-regulation. The operation of surveillance is also full of male assumptions and assorted gendered dynamics. Focusing on gender relations negotiated under surveillance also helps us come to terms with other forms of power and exclusion.</w:t>
      </w:r>
      <w:r w:rsidRPr="008E4860">
        <w:rPr>
          <w:sz w:val="16"/>
        </w:rPr>
        <w:t xml:space="preserve"> Early feminist scholars tended to label all sorts of things as “masculine”-technology, academic understanding, and reason-which were counterpoised to the more “feminine” domains of emotion and culture. In such accounts, </w:t>
      </w:r>
      <w:r w:rsidRPr="008E4860">
        <w:rPr>
          <w:rStyle w:val="StyleUnderline"/>
        </w:rPr>
        <w:t>gender was-as we now realize-confused with sex,</w:t>
      </w:r>
      <w:r w:rsidRPr="008E4860">
        <w:rPr>
          <w:sz w:val="16"/>
        </w:rPr>
        <w:t xml:space="preserve"> the biological essence of each individual being either a woman or a man. Women were claimed to be different just by virtue of being (biologically) women. </w:t>
      </w:r>
      <w:r w:rsidRPr="008E4860">
        <w:rPr>
          <w:rStyle w:val="StyleUnderline"/>
        </w:rPr>
        <w:t>It was believed that women’s “softness” made a difference to how they understood the world and made decisions.</w:t>
      </w:r>
      <w:r w:rsidRPr="008E4860">
        <w:rPr>
          <w:sz w:val="16"/>
        </w:rPr>
        <w:t xml:space="preserve"> Technology, among other things, was generally viewed in a negative light, as if it was something inherently masculine-a male conspiracy (Wajcman 1991). </w:t>
      </w:r>
      <w:r w:rsidRPr="008E4860">
        <w:rPr>
          <w:rStyle w:val="StyleUnderline"/>
        </w:rPr>
        <w:t>This position was also part of a larger feminist reaction to the sense that the histories produced by men reproduced the male/female dichotomy by only telling one side of any story.</w:t>
      </w:r>
      <w:r w:rsidRPr="008E4860">
        <w:rPr>
          <w:sz w:val="16"/>
        </w:rPr>
        <w:t xml:space="preserve"> Unfortunately, </w:t>
      </w:r>
      <w:r w:rsidRPr="008E4860">
        <w:rPr>
          <w:rStyle w:val="StyleUnderline"/>
        </w:rPr>
        <w:t>it</w:t>
      </w:r>
      <w:r w:rsidRPr="008E4860">
        <w:rPr>
          <w:sz w:val="16"/>
        </w:rPr>
        <w:t xml:space="preserve"> also </w:t>
      </w:r>
      <w:r w:rsidRPr="008E4860">
        <w:rPr>
          <w:rStyle w:val="StyleUnderline"/>
        </w:rPr>
        <w:t>inhibited the development of greater understandings of contemporary surveillance dynamics</w:t>
      </w:r>
      <w:r w:rsidRPr="008E4860">
        <w:rPr>
          <w:sz w:val="16"/>
        </w:rPr>
        <w:t xml:space="preserve">. Feminist scholars later recognized that </w:t>
      </w:r>
      <w:r w:rsidRPr="008E4860">
        <w:rPr>
          <w:rStyle w:val="StyleUnderline"/>
        </w:rPr>
        <w:t>it is not the sexual qualities of people themselves that matter but, rather, the gendered nature of power relations</w:t>
      </w:r>
      <w:r w:rsidRPr="008E4860">
        <w:rPr>
          <w:sz w:val="16"/>
        </w:rPr>
        <w:t xml:space="preserve">. Notions of biological essence were abandoned and gender became the focal point of academic inquiry (Wilson 1991). Scholars agreed that </w:t>
      </w:r>
      <w:r w:rsidRPr="008E4860">
        <w:rPr>
          <w:rStyle w:val="StyleUnderline"/>
        </w:rPr>
        <w:t>there is no uniform category of “women,”</w:t>
      </w:r>
      <w:r w:rsidRPr="008E4860">
        <w:rPr>
          <w:sz w:val="16"/>
        </w:rPr>
        <w:t xml:space="preserve"> nor a single trajectory of feminist academic thinking. Mere sex as a basis for social difference was questioned and replaced by a </w:t>
      </w:r>
      <w:r w:rsidRPr="008E4860">
        <w:rPr>
          <w:i/>
          <w:sz w:val="16"/>
        </w:rPr>
        <w:t xml:space="preserve">spectrum of multiple differently gendered identities. </w:t>
      </w:r>
      <w:r w:rsidRPr="008E4860">
        <w:rPr>
          <w:rStyle w:val="StyleUnderline"/>
        </w:rPr>
        <w:t>This gender spectrum is significantly more complex than the male-female binary system, as it accentuates that there are sexual identities that do not fit into the normative conception of gender. Biological sex, gender, and the body are connected</w:t>
      </w:r>
      <w:r w:rsidRPr="008E4860">
        <w:rPr>
          <w:sz w:val="16"/>
        </w:rPr>
        <w:t xml:space="preserve">, but not in a simple way. Rather, </w:t>
      </w:r>
      <w:r w:rsidRPr="008E4860">
        <w:rPr>
          <w:rStyle w:val="StyleUnderline"/>
        </w:rPr>
        <w:t>there is a complex range of female, male, lesbian, gay, queer, transgendered, transsexual and androgyny identities</w:t>
      </w:r>
      <w:r w:rsidRPr="008E4860">
        <w:rPr>
          <w:sz w:val="16"/>
        </w:rPr>
        <w:t xml:space="preserve">. Additionally, </w:t>
      </w:r>
      <w:r w:rsidRPr="008E4860">
        <w:rPr>
          <w:rStyle w:val="StyleUnderline"/>
        </w:rPr>
        <w:t>gender and sexuality are constantly negotiated. Gender is not a stable quality,</w:t>
      </w:r>
      <w:r w:rsidRPr="008E4860">
        <w:rPr>
          <w:sz w:val="16"/>
        </w:rPr>
        <w:t xml:space="preserve"> but is always also performed (McGrath, 2004). This </w:t>
      </w:r>
      <w:r w:rsidRPr="008E4860">
        <w:rPr>
          <w:i/>
          <w:sz w:val="16"/>
        </w:rPr>
        <w:t xml:space="preserve">performativity, </w:t>
      </w:r>
      <w:r w:rsidRPr="008E4860">
        <w:rPr>
          <w:sz w:val="16"/>
        </w:rPr>
        <w:t xml:space="preserve">however, does not mean that gender can be escaped. Whether female, male, transgender, queer or other, </w:t>
      </w:r>
      <w:r w:rsidRPr="008E4860">
        <w:rPr>
          <w:rStyle w:val="StyleUnderline"/>
        </w:rPr>
        <w:t xml:space="preserve">the body is what is visible to others and that makes a difference in how people perceive and approach one another. This makes for a complex gendered politics of looking and being looked at. At the same time, </w:t>
      </w:r>
      <w:r w:rsidRPr="008E4860">
        <w:rPr>
          <w:rStyle w:val="Emphasis"/>
        </w:rPr>
        <w:t>formal surveillance systems still require people to fit into a two-gendered world. Regardless of our identities, we are treated as female or male</w:t>
      </w:r>
      <w:r w:rsidRPr="008E4860">
        <w:rPr>
          <w:sz w:val="16"/>
        </w:rPr>
        <w:t xml:space="preserve">. Thus far, only artists circulate forms asking people to tick male/female/other. This accentuates the issue of information, as material bodies are increasingly accompanied by what has been called a “data double,” or “virtual body.” </w:t>
      </w:r>
      <w:r w:rsidRPr="008E4860">
        <w:rPr>
          <w:rStyle w:val="StyleUnderline"/>
        </w:rPr>
        <w:t>Visual surveillance is augmented by dataveillance, with all sorts of information being attached to bodies, creating digital shadows as bodies are turned into data</w:t>
      </w:r>
      <w:r w:rsidRPr="008E4860">
        <w:rPr>
          <w:sz w:val="16"/>
        </w:rPr>
        <w:t xml:space="preserve"> (see van der Ploeg, this volume). These digital shadows are connected in various ways to actual persons, but sometimes take on surprisingly active roles of their own. Furthermore, </w:t>
      </w:r>
      <w:r w:rsidRPr="008E4860">
        <w:rPr>
          <w:rStyle w:val="StyleUnderline"/>
        </w:rPr>
        <w:t>the information is created on the basis of pre supposed categorizations, such as male/female, age, nationality, employment, neighborhood</w:t>
      </w:r>
      <w:r w:rsidRPr="008E4860">
        <w:rPr>
          <w:sz w:val="16"/>
        </w:rPr>
        <w:t xml:space="preserve">, and so on. </w:t>
      </w:r>
      <w:r w:rsidRPr="008E4860">
        <w:rPr>
          <w:rStyle w:val="StyleUnderline"/>
        </w:rPr>
        <w:t xml:space="preserve">People have little influence on how these categories are formed or into which categories they are slotted </w:t>
      </w:r>
      <w:r w:rsidRPr="008E4860">
        <w:rPr>
          <w:sz w:val="16"/>
        </w:rPr>
        <w:t>(see Jenkins, this volume). Nevertheless</w:t>
      </w:r>
      <w:r w:rsidRPr="008E4860">
        <w:rPr>
          <w:rStyle w:val="StyleUnderline"/>
        </w:rPr>
        <w:t>, such categorizations increasingly determine how people are treated</w:t>
      </w:r>
      <w:r w:rsidRPr="008E4860">
        <w:rPr>
          <w:sz w:val="16"/>
        </w:rPr>
        <w:t xml:space="preserve">, for example as welfare or health care clients, paying customers or travelers (Monahan 2009). Occasionally, such data doubles can “take over” one’s material body, as in the case where a person ends up on a black list of international travel restrictions without knowing the reason why. Data enables, but also restricts, and </w:t>
      </w:r>
      <w:r w:rsidRPr="008E4860">
        <w:rPr>
          <w:rStyle w:val="StyleUnderline"/>
        </w:rPr>
        <w:t>surveillance data is</w:t>
      </w:r>
      <w:r w:rsidRPr="008E4860">
        <w:rPr>
          <w:sz w:val="16"/>
        </w:rPr>
        <w:t xml:space="preserve"> very difficult, if not </w:t>
      </w:r>
      <w:r w:rsidRPr="008E4860">
        <w:rPr>
          <w:rStyle w:val="StyleUnderline"/>
        </w:rPr>
        <w:t xml:space="preserve">impossible, to correct or erase. Gender intertwines with marginalization and practices of intense information gathering. Disciplinary power and control are linked </w:t>
      </w:r>
      <w:r w:rsidRPr="008E4860">
        <w:rPr>
          <w:sz w:val="16"/>
        </w:rPr>
        <w:t xml:space="preserve">not only with gender and sexual oppression but </w:t>
      </w:r>
      <w:r w:rsidRPr="008E4860">
        <w:rPr>
          <w:rStyle w:val="StyleUnderline"/>
        </w:rPr>
        <w:t>to the intersections of class, race, ability</w:t>
      </w:r>
      <w:r w:rsidRPr="008E4860">
        <w:rPr>
          <w:sz w:val="16"/>
        </w:rPr>
        <w:t xml:space="preserve">, and the like. </w:t>
      </w:r>
      <w:r w:rsidRPr="008E4860">
        <w:rPr>
          <w:rStyle w:val="StyleUnderline"/>
        </w:rPr>
        <w:t>Surveillance data are used for social sorting, in which less privileged populations are disproportionately stigmatized, discriminated against, or excluded. This also tends to sustain moral norms and cultural codes.</w:t>
      </w:r>
      <w:r w:rsidRPr="008E4860">
        <w:rPr>
          <w:sz w:val="16"/>
        </w:rPr>
        <w:t xml:space="preserve"> While current academic thinking acknowledges the pluralistic nature of gender and sexuality, </w:t>
      </w:r>
      <w:r w:rsidRPr="008E4860">
        <w:rPr>
          <w:rStyle w:val="StyleUnderline"/>
        </w:rPr>
        <w:t>disciplinary practices reinforce heteronormativity</w:t>
      </w:r>
      <w:r w:rsidRPr="008E4860">
        <w:rPr>
          <w:sz w:val="16"/>
        </w:rPr>
        <w:t xml:space="preserve">: the moral and cultural pressure to fit into the male-female setting. </w:t>
      </w:r>
    </w:p>
    <w:p w14:paraId="72FD6CD7" w14:textId="77777777" w:rsidR="002F2958" w:rsidRPr="002F2958" w:rsidRDefault="002F2958" w:rsidP="002F2958"/>
    <w:p w14:paraId="7F4574D4" w14:textId="77777777" w:rsidR="002F2958" w:rsidRDefault="002F2958" w:rsidP="002F2958">
      <w:pPr>
        <w:pStyle w:val="Heading3"/>
      </w:pPr>
      <w:bookmarkStart w:id="20" w:name="_Toc298154943"/>
      <w:r>
        <w:t>Satiable Demands</w:t>
      </w:r>
      <w:bookmarkEnd w:id="20"/>
    </w:p>
    <w:p w14:paraId="269FEB9E" w14:textId="77777777" w:rsidR="00813D75" w:rsidRDefault="00813D75" w:rsidP="00813D75">
      <w:pPr>
        <w:pStyle w:val="Heading4"/>
      </w:pPr>
      <w:r>
        <w:t>Government reform is never anything more than a symbolic victory that is a guise for violence</w:t>
      </w:r>
    </w:p>
    <w:p w14:paraId="601ED6F3" w14:textId="77777777" w:rsidR="00813D75" w:rsidRPr="00D26561" w:rsidRDefault="00813D75" w:rsidP="00813D75">
      <w:pPr>
        <w:rPr>
          <w:rStyle w:val="Style13ptBold"/>
        </w:rPr>
      </w:pPr>
      <w:r w:rsidRPr="00D26561">
        <w:rPr>
          <w:rStyle w:val="Style13ptBold"/>
        </w:rPr>
        <w:t xml:space="preserve">Spade 13 </w:t>
      </w:r>
    </w:p>
    <w:p w14:paraId="1A291E38" w14:textId="77777777" w:rsidR="00813D75" w:rsidRDefault="00813D75" w:rsidP="00813D75">
      <w:r>
        <w:t xml:space="preserve">Dean Spade, </w:t>
      </w:r>
      <w:r w:rsidRPr="00383FBA">
        <w:t>Associate Professor of Law at S</w:t>
      </w:r>
      <w:r>
        <w:t xml:space="preserve">eattle University School of Law, </w:t>
      </w:r>
      <w:r w:rsidRPr="00383FBA">
        <w:t>transgender, intersex and gender non-conforming people</w:t>
      </w:r>
      <w:r>
        <w:t xml:space="preserve"> activist – “</w:t>
      </w:r>
      <w:r w:rsidRPr="00383FBA">
        <w:t>Intersectional Resistance and Law Reform</w:t>
      </w:r>
      <w:r>
        <w:t xml:space="preserve">” - </w:t>
      </w:r>
      <w:hyperlink r:id="rId20" w:history="1">
        <w:r w:rsidRPr="00383A04">
          <w:rPr>
            <w:rStyle w:val="Hyperlink"/>
          </w:rPr>
          <w:t>http://www.deanspade.net/wp-content/uploads/2014/05/signs-proofs.pdf</w:t>
        </w:r>
      </w:hyperlink>
      <w:r>
        <w:t xml:space="preserve"> - Published 2/23/23 - Accessed 7/9/15 - JDD</w:t>
      </w:r>
    </w:p>
    <w:p w14:paraId="3678FA13" w14:textId="77777777" w:rsidR="00813D75" w:rsidRPr="00D26561" w:rsidRDefault="00813D75" w:rsidP="00813D75">
      <w:pPr>
        <w:rPr>
          <w:sz w:val="16"/>
        </w:rPr>
      </w:pPr>
      <w:r w:rsidRPr="00D26561">
        <w:rPr>
          <w:sz w:val="16"/>
        </w:rPr>
        <w:t xml:space="preserve">Social movements using critical intersectional tools are making demands that are often difficult for legal scholars to comprehend because of the ways that they throw US law and the nation-state form into crisis. Because they recognize the fact that </w:t>
      </w:r>
      <w:r w:rsidRPr="00FA7004">
        <w:rPr>
          <w:rStyle w:val="StyleUnderline"/>
        </w:rPr>
        <w:t>legal equality contains and neutralizes resistance and perpetuates intersectional violence</w:t>
      </w:r>
      <w:r w:rsidRPr="00D26561">
        <w:rPr>
          <w:sz w:val="16"/>
        </w:rPr>
        <w:t xml:space="preserve"> and because they identify purportedly neutral administrative systems as key vectors of that violence, critical scholars and activists are making demands that include ending immigration enforcement and abolishing policing and prisons. These demands suggest that the technologies of gendered racialization that form the nation cannot be reformed into fair and neutral systems. These systems are technologies of racialized-gendered population control that cannot operate otherwise—they are built to extinguish perceived threats and drains in order to protect and enhance the livelihood of the national population. These kinds of demands and the analysis they represent produce a different relation to law reform strategies than the national narrative about law reform suggests, and different than what is often assumed by legal scholars interested in the field of “equality law.” Because </w:t>
      </w:r>
      <w:r w:rsidRPr="00D26561">
        <w:rPr>
          <w:rStyle w:val="StyleUnderline"/>
        </w:rPr>
        <w:t>legal equality “victories” are being exposed as primarily symbolic declarations that stabilize the status quo of violence, declarations from courts or legislatures become undesirable goals.</w:t>
      </w:r>
      <w:r w:rsidRPr="00D26561">
        <w:rPr>
          <w:sz w:val="16"/>
        </w:rPr>
        <w:t xml:space="preserve"> Instead, law reform, in this view, might be used as a tactic of transformation focused on interventions that materially reduce violence or maldistribution without inadvertently expanding harmful systems in the name of reform. One recent example is the campaign against gang injunctions in Oakland, California</w:t>
      </w:r>
      <w:r w:rsidRPr="00E84697">
        <w:rPr>
          <w:rStyle w:val="StyleUnderline"/>
        </w:rPr>
        <w:t>. A broad coalition—comprising organizations focused on police violence, economic justice,</w:t>
      </w:r>
      <w:r w:rsidRPr="00D26561">
        <w:rPr>
          <w:sz w:val="16"/>
        </w:rPr>
        <w:t xml:space="preserve"> imprisonment, youth development, </w:t>
      </w:r>
      <w:r w:rsidRPr="00E84697">
        <w:rPr>
          <w:rStyle w:val="StyleUnderline"/>
        </w:rPr>
        <w:t>immigration</w:t>
      </w:r>
      <w:r w:rsidRPr="00D26561">
        <w:rPr>
          <w:sz w:val="16"/>
        </w:rPr>
        <w:t xml:space="preserve">, gentrification, </w:t>
      </w:r>
      <w:r w:rsidRPr="00E84697">
        <w:rPr>
          <w:rStyle w:val="StyleUnderline"/>
        </w:rPr>
        <w:t>and violence against queer and trans people</w:t>
      </w:r>
      <w:r w:rsidRPr="00D26561">
        <w:rPr>
          <w:sz w:val="16"/>
        </w:rPr>
        <w:t xml:space="preserve">—succeeded in recent years in bringing significant attention to the efforts of John Russo, Oakland’s city attorney, to introduce gang injunctions (Critical Resistance 2011). The organizations in this coalition are prioritizing anticriminalization work that might usually be cast as irrelevant or marginal to organizations focused on the single axis of women’s or LGBT equality. The campaign has a law reform target in that it seeks to prevent the enactment of certain law enforcement mechanisms that are harmful to vulnerable communities. However, it is not a legal-equality campaign. Rather than aiming to change a law or policy that explicitly excludes a category of people, it aims to expose the fact that a facially neutral policy is administered in a racially targeted manner (Davis 2011; Stop the Injunctions 2011). Furthermore, the coalition frames its campaign within a larger set of demands not limited to what can be won within the current structure of American law but focused on population-level conditions of maldistribution. The demands of the coalition include stopping all gang injunctions and police violence; putting resources toward reentry support and services for people returning from prison, including fully funded and immediate access to identity documents, housing, job training, drug and alcohol treatment, and education; banning employers from asking about prior convictions on job applications; ending curfews for people on parole and probation; repealing California’s three-strikes law; reallocating funds from prison construction to education; ending all collaborations between Oakland’s government and Immigration and Customs Enforcement (ICE); providing affordable and low-income housing; making Oakland’s Planning Commission accountable regarding environmental impacts of development; ending gentrification; and increasing the accountability of Oakland’s city government while augmenting decision-making power for Oakland residents (Stop the Injunctions 2011). </w:t>
      </w:r>
      <w:r w:rsidRPr="00FA7004">
        <w:rPr>
          <w:rStyle w:val="StyleUnderline"/>
        </w:rPr>
        <w:t>These demands evince an analysis of conditions facing vulnerable communities</w:t>
      </w:r>
      <w:r w:rsidRPr="00D26561">
        <w:rPr>
          <w:sz w:val="16"/>
        </w:rPr>
        <w:t xml:space="preserve"> in Oakland (and beyond) </w:t>
      </w:r>
      <w:r w:rsidRPr="00FA7004">
        <w:rPr>
          <w:rStyle w:val="StyleUnderline"/>
        </w:rPr>
        <w:t>that cannot be resolved solely through legal reform since they include the significant harm inflicted when administrative bodies</w:t>
      </w:r>
      <w:r w:rsidRPr="00D26561">
        <w:rPr>
          <w:sz w:val="16"/>
        </w:rPr>
        <w:t xml:space="preserve"> like ICE and the Planning Commission </w:t>
      </w:r>
      <w:r w:rsidRPr="00FA7004">
        <w:rPr>
          <w:rStyle w:val="StyleUnderline"/>
        </w:rPr>
        <w:t xml:space="preserve">implement violent programs under the guise of neutral rationales. These demands also demonstrate an intersectional analysis of harm and refuse logics of deservingness that have pushed many social movements to distance themselves from criminalized populations. </w:t>
      </w:r>
      <w:r w:rsidRPr="00D26561">
        <w:rPr>
          <w:sz w:val="16"/>
        </w:rPr>
        <w:t>Instead, people caught up in criminal and immigration systems are portrayed as those in need of resources and support, and the national fervor for law and order that has gripped the country for decades, emptying public coffers and expanding imprisonment, is criticized.</w:t>
      </w:r>
    </w:p>
    <w:p w14:paraId="5A1E796D" w14:textId="77777777" w:rsidR="00813D75" w:rsidRPr="00813D75" w:rsidRDefault="00813D75" w:rsidP="00813D75"/>
    <w:p w14:paraId="5E253239" w14:textId="77777777" w:rsidR="002F2958" w:rsidRDefault="002F2958" w:rsidP="002F2958">
      <w:pPr>
        <w:pStyle w:val="Heading4"/>
        <w:rPr>
          <w:sz w:val="22"/>
          <w:szCs w:val="22"/>
        </w:rPr>
      </w:pPr>
      <w:r>
        <w:rPr>
          <w:sz w:val="22"/>
          <w:szCs w:val="22"/>
        </w:rPr>
        <w:t>Making a satiable demand on the state to curtail surveillance leaves intact the use of surveillance to foster social control</w:t>
      </w:r>
    </w:p>
    <w:p w14:paraId="54049690" w14:textId="77777777" w:rsidR="002F2958" w:rsidRPr="00ED42A8" w:rsidRDefault="002F2958" w:rsidP="002F2958">
      <w:pPr>
        <w:rPr>
          <w:rStyle w:val="Style13ptBold"/>
          <w:b w:val="0"/>
          <w:sz w:val="16"/>
          <w:szCs w:val="16"/>
        </w:rPr>
      </w:pPr>
      <w:r>
        <w:rPr>
          <w:rStyle w:val="Style13ptBold"/>
          <w:sz w:val="22"/>
          <w:szCs w:val="22"/>
        </w:rPr>
        <w:t xml:space="preserve">Hier in ’03 </w:t>
      </w:r>
      <w:r>
        <w:rPr>
          <w:rStyle w:val="Style13ptBold"/>
          <w:b w:val="0"/>
          <w:sz w:val="16"/>
          <w:szCs w:val="16"/>
        </w:rPr>
        <w:t xml:space="preserve">(Sean, Professor of Sociology at the University of Victoria. </w:t>
      </w:r>
      <w:r w:rsidRPr="00ED42A8">
        <w:rPr>
          <w:rStyle w:val="Style13ptBold"/>
          <w:b w:val="0"/>
          <w:i/>
          <w:sz w:val="16"/>
          <w:szCs w:val="16"/>
        </w:rPr>
        <w:t>Probing the Surveillant Assemblage: on the dialectics of surveillance practices as processes of social control.</w:t>
      </w:r>
      <w:r>
        <w:rPr>
          <w:rStyle w:val="Style13ptBold"/>
          <w:b w:val="0"/>
          <w:i/>
          <w:sz w:val="16"/>
          <w:szCs w:val="16"/>
        </w:rPr>
        <w:t xml:space="preserve"> </w:t>
      </w:r>
      <w:r>
        <w:rPr>
          <w:rStyle w:val="Style13ptBold"/>
          <w:b w:val="0"/>
          <w:sz w:val="16"/>
          <w:szCs w:val="16"/>
        </w:rPr>
        <w:t>Surveillance and Society, 2003)</w:t>
      </w:r>
    </w:p>
    <w:p w14:paraId="4F10F4B1" w14:textId="77777777" w:rsidR="002F2958" w:rsidRDefault="002F2958" w:rsidP="002F2958">
      <w:pPr>
        <w:rPr>
          <w:rStyle w:val="StyleUnderline"/>
        </w:rPr>
      </w:pPr>
      <w:r w:rsidRPr="00F31F47">
        <w:rPr>
          <w:rFonts w:cs="Times"/>
          <w:sz w:val="16"/>
          <w:szCs w:val="32"/>
        </w:rPr>
        <w:t xml:space="preserve">With an exaggerated degree of importance assigned to the social and cultural effects of the technological capabilities of contemporary surveillance practices, </w:t>
      </w:r>
      <w:r w:rsidRPr="00F31F47">
        <w:rPr>
          <w:rStyle w:val="StyleUnderline"/>
        </w:rPr>
        <w:t>the surveillant assemblage rests on the assumption that the impetus to surveillance comes fundamentally from above, from elite, police or government. As surveillance technologies increasingly made possible the monitoring of a wider portion of the population, this has been interpreted as a shift in the cultural character of surveillance hierarchies</w:t>
      </w:r>
      <w:r w:rsidRPr="00F31F47">
        <w:rPr>
          <w:rFonts w:cs="Times"/>
          <w:sz w:val="16"/>
          <w:szCs w:val="32"/>
        </w:rPr>
        <w:t xml:space="preserve">. Yet, the fallout of an acceleration in the expansion of surveillance infrastructures has not been the tearing away of surveillance hierarchies sui generis, but rather </w:t>
      </w:r>
      <w:r w:rsidRPr="00F31F47">
        <w:rPr>
          <w:rStyle w:val="StyleUnderline"/>
        </w:rPr>
        <w:t>a polarization of hierarchies has ensued in the form of a simultaneous leveling and solidification of already existing fractures. One form in which the solidification of surveillance hierarchies assumes is a dynamic set of practices conceptualized in terms of social control processes</w:t>
      </w:r>
      <w:r w:rsidRPr="00F31F47">
        <w:rPr>
          <w:rFonts w:cs="Times"/>
          <w:sz w:val="16"/>
          <w:szCs w:val="32"/>
        </w:rPr>
        <w:t xml:space="preserve">. Admittedly, </w:t>
      </w:r>
      <w:r w:rsidRPr="00F31F47">
        <w:rPr>
          <w:rStyle w:val="StyleUnderline"/>
        </w:rPr>
        <w:t>the epistemology of social control</w:t>
      </w:r>
      <w:r w:rsidRPr="00F31F47">
        <w:rPr>
          <w:rFonts w:cs="Times"/>
          <w:sz w:val="16"/>
          <w:szCs w:val="32"/>
        </w:rPr>
        <w:t xml:space="preserve">, which has enjoyed a long history in sociological writings, </w:t>
      </w:r>
      <w:r w:rsidRPr="00F31F47">
        <w:rPr>
          <w:rStyle w:val="StyleUnderline"/>
        </w:rPr>
        <w:t>has</w:t>
      </w:r>
      <w:r w:rsidRPr="00F31F47">
        <w:rPr>
          <w:rFonts w:cs="Times"/>
          <w:sz w:val="16"/>
          <w:szCs w:val="32"/>
        </w:rPr>
        <w:t xml:space="preserve"> </w:t>
      </w:r>
      <w:r w:rsidRPr="00F31F47">
        <w:rPr>
          <w:rStyle w:val="StyleUnderline"/>
        </w:rPr>
        <w:t>tended to produce a kind of determinism implying that there exists an acting ‘society’, ‘social structure’ or remote governmental body that acts upon an otherwise homogenous population in a singular and uniform manner.</w:t>
      </w:r>
      <w:r w:rsidRPr="00F31F47">
        <w:rPr>
          <w:rFonts w:cs="Times"/>
          <w:sz w:val="16"/>
          <w:szCs w:val="32"/>
        </w:rPr>
        <w:t xml:space="preserve"> It is for this reason that recent </w:t>
      </w:r>
      <w:r w:rsidRPr="00F31F47">
        <w:rPr>
          <w:rStyle w:val="StyleUnderline"/>
        </w:rPr>
        <w:t>sociological discourse on social control has sought to understand the workings of governmental projects by drawing attention to the importance of the intersection of state practices with processes and techniques of self formation.</w:t>
      </w:r>
      <w:r w:rsidRPr="00F31F47">
        <w:rPr>
          <w:rFonts w:cs="Times"/>
          <w:sz w:val="16"/>
          <w:szCs w:val="32"/>
        </w:rPr>
        <w:t xml:space="preserve"> Maintaining a conceptual emphasis on the role of human agency, as well as the configurational character of state policy, </w:t>
      </w:r>
      <w:r w:rsidRPr="00F31F47">
        <w:rPr>
          <w:rStyle w:val="StyleUnderline"/>
        </w:rPr>
        <w:t>the popular dimensions that presuppose social control processes in their manifest form have been prioritized</w:t>
      </w:r>
      <w:r w:rsidRPr="00F31F47">
        <w:rPr>
          <w:rFonts w:cs="Times"/>
          <w:sz w:val="16"/>
          <w:szCs w:val="32"/>
        </w:rPr>
        <w:t xml:space="preserve"> (cf. Hunt 1999; Hier 2003). </w:t>
      </w:r>
      <w:r w:rsidRPr="00F31F47">
        <w:rPr>
          <w:rStyle w:val="StyleUnderline"/>
        </w:rPr>
        <w:t xml:space="preserve">What has hitherto been ignored is the role that surveillance practices in terms of the mutual conditioning of synoptical forces and panoptical desires have to play in the formation of processes of social control. </w:t>
      </w:r>
    </w:p>
    <w:p w14:paraId="58881718" w14:textId="77777777" w:rsidR="002F2958" w:rsidRPr="002F2958" w:rsidRDefault="002F2958" w:rsidP="002F2958"/>
    <w:p w14:paraId="77EAEA07" w14:textId="77777777" w:rsidR="00813D75" w:rsidRDefault="00813D75" w:rsidP="00C57521">
      <w:pPr>
        <w:pStyle w:val="Heading3"/>
      </w:pPr>
      <w:bookmarkStart w:id="21" w:name="_Toc298154944"/>
      <w:r>
        <w:t>Settler Colonialism</w:t>
      </w:r>
      <w:bookmarkEnd w:id="21"/>
    </w:p>
    <w:p w14:paraId="0A21077B" w14:textId="77777777" w:rsidR="00813D75" w:rsidRDefault="00813D75" w:rsidP="00813D75">
      <w:pPr>
        <w:widowControl w:val="0"/>
        <w:autoSpaceDE w:val="0"/>
        <w:autoSpaceDN w:val="0"/>
        <w:adjustRightInd w:val="0"/>
        <w:spacing w:after="0" w:line="240" w:lineRule="auto"/>
        <w:rPr>
          <w:rFonts w:ascii="Times New Roman" w:hAnsi="Times New Roman" w:cs="Times New Roman"/>
          <w:b/>
          <w:bCs/>
          <w:sz w:val="24"/>
        </w:rPr>
      </w:pPr>
      <w:r>
        <w:rPr>
          <w:rFonts w:ascii="Times New Roman" w:hAnsi="Times New Roman" w:cs="Times New Roman"/>
          <w:b/>
          <w:bCs/>
          <w:sz w:val="24"/>
        </w:rPr>
        <w:t xml:space="preserve">We are speaking on stolen land-queer theory’s fails to conceptualize heteropatriarchy in relation to  settler colonialism and foonotes Native demands-that ensures the erasure of the Native’s genocide and its assimilation under the settler colonial nation state. </w:t>
      </w:r>
    </w:p>
    <w:p w14:paraId="3028B3C1" w14:textId="77777777" w:rsidR="00813D75" w:rsidRDefault="00813D75" w:rsidP="00813D75">
      <w:pPr>
        <w:widowControl w:val="0"/>
        <w:autoSpaceDE w:val="0"/>
        <w:autoSpaceDN w:val="0"/>
        <w:adjustRightInd w:val="0"/>
        <w:spacing w:after="0" w:line="240" w:lineRule="auto"/>
        <w:rPr>
          <w:rFonts w:ascii="Times New Roman" w:hAnsi="Times New Roman" w:cs="Times New Roman"/>
          <w:sz w:val="24"/>
        </w:rPr>
      </w:pPr>
      <w:r>
        <w:rPr>
          <w:rFonts w:ascii="Times New Roman" w:hAnsi="Times New Roman" w:cs="Times New Roman"/>
          <w:sz w:val="21"/>
          <w:szCs w:val="21"/>
        </w:rPr>
        <w:t>Driskill 10 (</w:t>
      </w:r>
      <w:r>
        <w:rPr>
          <w:rFonts w:ascii="Times New Roman" w:hAnsi="Times New Roman" w:cs="Times New Roman"/>
          <w:sz w:val="20"/>
          <w:szCs w:val="20"/>
        </w:rPr>
        <w:t>Qwo-Li</w:t>
      </w:r>
      <w:r>
        <w:rPr>
          <w:rFonts w:ascii="Times New Roman" w:hAnsi="Times New Roman" w:cs="Times New Roman"/>
          <w:sz w:val="21"/>
          <w:szCs w:val="21"/>
        </w:rPr>
        <w:t>, professor at college of liberal arts,</w:t>
      </w:r>
      <w:r>
        <w:rPr>
          <w:rFonts w:ascii="Times New Roman" w:hAnsi="Times New Roman" w:cs="Times New Roman"/>
          <w:szCs w:val="22"/>
        </w:rPr>
        <w:t xml:space="preserve">Doubleweaving Two-Spirit Critiques: Building Alliances between Native and Queer Studies, </w:t>
      </w:r>
      <w:r>
        <w:rPr>
          <w:rFonts w:ascii="Times New Roman" w:hAnsi="Times New Roman" w:cs="Times New Roman"/>
          <w:sz w:val="24"/>
        </w:rPr>
        <w:t>Duke University Press</w:t>
      </w:r>
      <w:r>
        <w:rPr>
          <w:rFonts w:ascii="Times New Roman" w:hAnsi="Times New Roman" w:cs="Times New Roman"/>
          <w:szCs w:val="22"/>
        </w:rPr>
        <w:t>, accessed: 7/9/15)</w:t>
      </w:r>
    </w:p>
    <w:p w14:paraId="4D997A00" w14:textId="6E97840C" w:rsidR="00813D75" w:rsidRPr="00E17C01" w:rsidRDefault="00813D75" w:rsidP="00813D75">
      <w:pPr>
        <w:rPr>
          <w:sz w:val="16"/>
        </w:rPr>
      </w:pPr>
      <w:r w:rsidRPr="00E17C01">
        <w:rPr>
          <w:rFonts w:ascii="Times New Roman" w:hAnsi="Times New Roman" w:cs="Times New Roman"/>
          <w:sz w:val="16"/>
          <w:szCs w:val="21"/>
        </w:rPr>
        <w:t xml:space="preserve">However, </w:t>
      </w:r>
      <w:r>
        <w:rPr>
          <w:rFonts w:ascii="Times New Roman" w:hAnsi="Times New Roman" w:cs="Times New Roman"/>
          <w:sz w:val="21"/>
          <w:szCs w:val="21"/>
          <w:u w:val="single"/>
        </w:rPr>
        <w:t>the fact that Native people have largely been left out of these critiques points to major ruptures in</w:t>
      </w:r>
      <w:r w:rsidRPr="00E17C01">
        <w:rPr>
          <w:rFonts w:ascii="Times New Roman" w:hAnsi="Times New Roman" w:cs="Times New Roman"/>
          <w:sz w:val="16"/>
          <w:szCs w:val="21"/>
        </w:rPr>
        <w:t xml:space="preserve"> queer </w:t>
      </w:r>
      <w:r>
        <w:rPr>
          <w:rFonts w:ascii="Times New Roman" w:hAnsi="Times New Roman" w:cs="Times New Roman"/>
          <w:sz w:val="21"/>
          <w:szCs w:val="21"/>
          <w:u w:val="single"/>
        </w:rPr>
        <w:t>theories.</w:t>
      </w:r>
      <w:r w:rsidRPr="00E17C01">
        <w:rPr>
          <w:rFonts w:ascii="Times New Roman" w:hAnsi="Times New Roman" w:cs="Times New Roman"/>
          <w:sz w:val="16"/>
          <w:szCs w:val="21"/>
        </w:rPr>
        <w:t xml:space="preserve"> N</w:t>
      </w:r>
      <w:r>
        <w:rPr>
          <w:rFonts w:ascii="Times New Roman" w:hAnsi="Times New Roman" w:cs="Times New Roman"/>
          <w:sz w:val="21"/>
          <w:szCs w:val="21"/>
          <w:u w:val="single"/>
        </w:rPr>
        <w:t xml:space="preserve">ot only are Native people and Native resistance movements rarely a subject of analysis, the specific political and historical realities of Native people seem outside queer studies’ purview. </w:t>
      </w:r>
      <w:r w:rsidRPr="00E17C01">
        <w:rPr>
          <w:rFonts w:ascii="Times New Roman" w:hAnsi="Times New Roman" w:cs="Times New Roman"/>
          <w:sz w:val="16"/>
          <w:szCs w:val="21"/>
        </w:rPr>
        <w:t>T</w:t>
      </w:r>
      <w:r>
        <w:rPr>
          <w:rFonts w:ascii="Times New Roman" w:hAnsi="Times New Roman" w:cs="Times New Roman"/>
          <w:sz w:val="21"/>
          <w:szCs w:val="21"/>
          <w:u w:val="single"/>
        </w:rPr>
        <w:t>his means that — at best — analyses of race, nation, diaspora, history, sexuality, and gender are deeply lacking and that — at worst — these critiques risk colluding with master narratives both inside and outside the academy that,</w:t>
      </w:r>
      <w:r w:rsidRPr="00E17C01">
        <w:rPr>
          <w:rFonts w:ascii="Times New Roman" w:hAnsi="Times New Roman" w:cs="Times New Roman"/>
          <w:sz w:val="16"/>
          <w:szCs w:val="21"/>
        </w:rPr>
        <w:t xml:space="preserve"> as Powell describes, </w:t>
      </w:r>
      <w:r w:rsidRPr="00E17C01">
        <w:rPr>
          <w:rFonts w:ascii="Times New Roman" w:hAnsi="Times New Roman" w:cs="Times New Roman"/>
          <w:i/>
          <w:iCs/>
          <w:sz w:val="16"/>
          <w:szCs w:val="21"/>
        </w:rPr>
        <w:t>u</w:t>
      </w:r>
      <w:r>
        <w:rPr>
          <w:rFonts w:ascii="Times New Roman" w:hAnsi="Times New Roman" w:cs="Times New Roman"/>
          <w:i/>
          <w:iCs/>
          <w:sz w:val="21"/>
          <w:szCs w:val="21"/>
          <w:u w:val="single"/>
        </w:rPr>
        <w:t xml:space="preserve">n-see </w:t>
      </w:r>
      <w:r>
        <w:rPr>
          <w:rFonts w:ascii="Times New Roman" w:hAnsi="Times New Roman" w:cs="Times New Roman"/>
          <w:sz w:val="21"/>
          <w:szCs w:val="21"/>
          <w:u w:val="single"/>
        </w:rPr>
        <w:t>Native people: “Material Indian ‘bodies’ are simply not seen so that the mutilations, rapes, and murders that characterized . . . first-wave genocide also simply are not seen.”</w:t>
      </w:r>
      <w:r>
        <w:rPr>
          <w:rFonts w:ascii="Times New Roman" w:hAnsi="Times New Roman" w:cs="Times New Roman"/>
          <w:sz w:val="14"/>
          <w:szCs w:val="14"/>
          <w:u w:val="single"/>
        </w:rPr>
        <w:t>24</w:t>
      </w:r>
      <w:r w:rsidR="00E17C01">
        <w:rPr>
          <w:rFonts w:ascii="Times New Roman" w:hAnsi="Times New Roman" w:cs="Times New Roman"/>
          <w:sz w:val="14"/>
          <w:szCs w:val="14"/>
          <w:u w:val="single"/>
        </w:rPr>
        <w:t xml:space="preserve"> </w:t>
      </w:r>
      <w:r>
        <w:rPr>
          <w:rFonts w:ascii="Times New Roman" w:hAnsi="Times New Roman" w:cs="Times New Roman"/>
          <w:sz w:val="21"/>
          <w:szCs w:val="21"/>
          <w:u w:val="single"/>
        </w:rPr>
        <w:t>When Native people are mentioned in the new queer studies, it is usually only in passing, and often within lists of other people of color.</w:t>
      </w:r>
      <w:r>
        <w:rPr>
          <w:rFonts w:ascii="Times New Roman" w:hAnsi="Times New Roman" w:cs="Times New Roman"/>
          <w:sz w:val="14"/>
          <w:szCs w:val="14"/>
          <w:u w:val="single"/>
        </w:rPr>
        <w:t>2</w:t>
      </w:r>
      <w:r w:rsidRPr="00E17C01">
        <w:rPr>
          <w:rFonts w:ascii="Times New Roman" w:hAnsi="Times New Roman" w:cs="Times New Roman"/>
          <w:sz w:val="16"/>
          <w:szCs w:val="14"/>
        </w:rPr>
        <w:t xml:space="preserve">5 </w:t>
      </w:r>
      <w:r w:rsidRPr="00E17C01">
        <w:rPr>
          <w:rFonts w:ascii="Times New Roman" w:hAnsi="Times New Roman" w:cs="Times New Roman"/>
          <w:sz w:val="16"/>
          <w:szCs w:val="21"/>
        </w:rPr>
        <w:t>Even while</w:t>
      </w:r>
      <w:r w:rsidR="00E17C01" w:rsidRPr="00E17C01">
        <w:rPr>
          <w:rFonts w:ascii="Times New Roman" w:hAnsi="Times New Roman" w:cs="Times New Roman"/>
          <w:sz w:val="16"/>
        </w:rPr>
        <w:t xml:space="preserve"> </w:t>
      </w:r>
      <w:r w:rsidRPr="00E17C01">
        <w:rPr>
          <w:rFonts w:ascii="Times New Roman" w:hAnsi="Times New Roman" w:cs="Times New Roman"/>
          <w:sz w:val="16"/>
          <w:szCs w:val="21"/>
        </w:rPr>
        <w:t xml:space="preserve">Gopinath locates her notion of “the impossible” in José Rabasa’s interpretations of Zapatista resistance, the connections between </w:t>
      </w:r>
      <w:r>
        <w:rPr>
          <w:rFonts w:ascii="Times New Roman" w:hAnsi="Times New Roman" w:cs="Times New Roman"/>
          <w:sz w:val="21"/>
          <w:szCs w:val="21"/>
          <w:u w:val="single"/>
        </w:rPr>
        <w:t xml:space="preserve">Zapatista decolonial movements and similar movements in the United States and Canada remain </w:t>
      </w:r>
      <w:r>
        <w:rPr>
          <w:rFonts w:ascii="Times New Roman" w:hAnsi="Times New Roman" w:cs="Times New Roman"/>
          <w:i/>
          <w:iCs/>
          <w:sz w:val="21"/>
          <w:szCs w:val="21"/>
          <w:u w:val="single"/>
        </w:rPr>
        <w:t xml:space="preserve">un-said </w:t>
      </w:r>
      <w:r>
        <w:rPr>
          <w:rFonts w:ascii="Times New Roman" w:hAnsi="Times New Roman" w:cs="Times New Roman"/>
          <w:sz w:val="21"/>
          <w:szCs w:val="21"/>
          <w:u w:val="single"/>
        </w:rPr>
        <w:t xml:space="preserve">and </w:t>
      </w:r>
      <w:r>
        <w:rPr>
          <w:rFonts w:ascii="Times New Roman" w:hAnsi="Times New Roman" w:cs="Times New Roman"/>
          <w:i/>
          <w:iCs/>
          <w:sz w:val="21"/>
          <w:szCs w:val="21"/>
          <w:u w:val="single"/>
        </w:rPr>
        <w:t>un-seen</w:t>
      </w:r>
      <w:r>
        <w:rPr>
          <w:rFonts w:ascii="Times New Roman" w:hAnsi="Times New Roman" w:cs="Times New Roman"/>
          <w:sz w:val="21"/>
          <w:szCs w:val="21"/>
          <w:u w:val="single"/>
        </w:rPr>
        <w:t>.</w:t>
      </w:r>
      <w:r>
        <w:rPr>
          <w:rFonts w:ascii="Times New Roman" w:hAnsi="Times New Roman" w:cs="Times New Roman"/>
          <w:sz w:val="14"/>
          <w:szCs w:val="14"/>
          <w:u w:val="single"/>
        </w:rPr>
        <w:t>2</w:t>
      </w:r>
      <w:r w:rsidRPr="00E17C01">
        <w:rPr>
          <w:rFonts w:ascii="Times New Roman" w:hAnsi="Times New Roman" w:cs="Times New Roman"/>
          <w:sz w:val="16"/>
          <w:szCs w:val="14"/>
        </w:rPr>
        <w:t xml:space="preserve">6 </w:t>
      </w:r>
      <w:r w:rsidRPr="00E17C01">
        <w:rPr>
          <w:rFonts w:ascii="Times New Roman" w:hAnsi="Times New Roman" w:cs="Times New Roman"/>
          <w:sz w:val="16"/>
          <w:szCs w:val="21"/>
        </w:rPr>
        <w:t xml:space="preserve">While it may be true that </w:t>
      </w:r>
      <w:r>
        <w:rPr>
          <w:rFonts w:ascii="Times New Roman" w:hAnsi="Times New Roman" w:cs="Times New Roman"/>
          <w:sz w:val="21"/>
          <w:szCs w:val="21"/>
          <w:u w:val="single"/>
        </w:rPr>
        <w:t>“through the lens of queer diaspora, various writers and visual artist</w:t>
      </w:r>
      <w:r w:rsidRPr="00E17C01">
        <w:rPr>
          <w:rFonts w:ascii="Times New Roman" w:hAnsi="Times New Roman" w:cs="Times New Roman"/>
          <w:sz w:val="16"/>
          <w:szCs w:val="21"/>
        </w:rPr>
        <w:t xml:space="preserve">s such as Nice Rodriguez, Ginu Kamani, Audre Lorde, R. Zamora Linmark, Richard Fung, and Achy Obejas . . . can now be deciphered and read simultaneously into multiple queer and national genealogies,” </w:t>
      </w:r>
      <w:r>
        <w:rPr>
          <w:rFonts w:ascii="Times New Roman" w:hAnsi="Times New Roman" w:cs="Times New Roman"/>
          <w:sz w:val="21"/>
          <w:szCs w:val="21"/>
          <w:u w:val="single"/>
        </w:rPr>
        <w:t>a lens of</w:t>
      </w:r>
      <w:r w:rsidR="00E17C01" w:rsidRPr="00E17C01">
        <w:rPr>
          <w:rFonts w:ascii="Times New Roman" w:hAnsi="Times New Roman" w:cs="Times New Roman"/>
          <w:sz w:val="16"/>
        </w:rPr>
        <w:t xml:space="preserve"> </w:t>
      </w:r>
      <w:r>
        <w:rPr>
          <w:rFonts w:ascii="Times New Roman" w:hAnsi="Times New Roman" w:cs="Times New Roman"/>
          <w:sz w:val="21"/>
          <w:szCs w:val="21"/>
          <w:u w:val="single"/>
        </w:rPr>
        <w:t>queer diaspora — as it is currently imagined and formulated — does little to elucidate the work of Native</w:t>
      </w:r>
      <w:r w:rsidRPr="00E17C01">
        <w:rPr>
          <w:rFonts w:ascii="Times New Roman" w:hAnsi="Times New Roman" w:cs="Times New Roman"/>
          <w:sz w:val="16"/>
          <w:szCs w:val="21"/>
        </w:rPr>
        <w:t xml:space="preserve"> (and arguably diasporic) writers and artists such as Clint Alberta, Louis Cruz, Thirza Cuthand, Daniel Heath Justice, Deborah Miranda, or Craig Womack.</w:t>
      </w:r>
      <w:r w:rsidRPr="00E17C01">
        <w:rPr>
          <w:rFonts w:ascii="Times New Roman" w:hAnsi="Times New Roman" w:cs="Times New Roman"/>
          <w:sz w:val="16"/>
          <w:szCs w:val="14"/>
        </w:rPr>
        <w:t xml:space="preserve">27 </w:t>
      </w:r>
      <w:r w:rsidRPr="00E17C01">
        <w:rPr>
          <w:rFonts w:ascii="Times New Roman" w:hAnsi="Times New Roman" w:cs="Times New Roman"/>
          <w:sz w:val="16"/>
          <w:szCs w:val="21"/>
        </w:rPr>
        <w:t>Though this may be contrary to the intent of the authors, t</w:t>
      </w:r>
      <w:r>
        <w:rPr>
          <w:rFonts w:ascii="Times New Roman" w:hAnsi="Times New Roman" w:cs="Times New Roman"/>
          <w:sz w:val="21"/>
          <w:szCs w:val="21"/>
          <w:u w:val="single"/>
        </w:rPr>
        <w:t>he mere inclusion</w:t>
      </w:r>
      <w:r w:rsidR="00E17C01" w:rsidRPr="00E17C01">
        <w:rPr>
          <w:rFonts w:ascii="Times New Roman" w:hAnsi="Times New Roman" w:cs="Times New Roman"/>
          <w:sz w:val="16"/>
        </w:rPr>
        <w:t xml:space="preserve"> </w:t>
      </w:r>
      <w:r>
        <w:rPr>
          <w:rFonts w:ascii="Times New Roman" w:hAnsi="Times New Roman" w:cs="Times New Roman"/>
          <w:sz w:val="21"/>
          <w:szCs w:val="21"/>
          <w:u w:val="single"/>
        </w:rPr>
        <w:t xml:space="preserve">of Native people within lists of other groups of color unwittingly contributes to the erasure of the specificity of Native claims to land and to the particular relationships Native people and Native nations have with Euro-American colonial governments. </w:t>
      </w:r>
      <w:r w:rsidRPr="00E17C01">
        <w:rPr>
          <w:rFonts w:ascii="Times New Roman" w:hAnsi="Times New Roman" w:cs="Times New Roman"/>
          <w:sz w:val="16"/>
          <w:szCs w:val="21"/>
        </w:rPr>
        <w:t xml:space="preserve">People who are Indigenous to the places now called the United States and Canada complicate notions of queer diasporic critique in important ways. </w:t>
      </w:r>
      <w:r>
        <w:rPr>
          <w:rFonts w:ascii="Times New Roman" w:hAnsi="Times New Roman" w:cs="Times New Roman"/>
          <w:sz w:val="21"/>
          <w:szCs w:val="21"/>
          <w:u w:val="single"/>
        </w:rPr>
        <w:t>While many of us are indeed diasporic, notions of diaspora must be deeply questioned and revised in order to be inclusive of our experiences.</w:t>
      </w:r>
      <w:r>
        <w:rPr>
          <w:rFonts w:ascii="Times New Roman" w:hAnsi="Times New Roman" w:cs="Times New Roman"/>
          <w:sz w:val="14"/>
          <w:szCs w:val="14"/>
          <w:u w:val="single"/>
        </w:rPr>
        <w:t xml:space="preserve"> </w:t>
      </w:r>
      <w:r>
        <w:rPr>
          <w:rFonts w:ascii="Times New Roman" w:hAnsi="Times New Roman" w:cs="Times New Roman"/>
          <w:sz w:val="21"/>
          <w:szCs w:val="21"/>
          <w:u w:val="single"/>
        </w:rPr>
        <w:t>Queer of color critique and queer diasporic critique have rightly looked at the misogyny and queerphobia too often present in nationalist struggles and have offered queerness as a tool that deconstructs and reformulates concepts of nation.</w:t>
      </w:r>
      <w:r w:rsidRPr="00E17C01">
        <w:rPr>
          <w:rFonts w:ascii="Times New Roman" w:hAnsi="Times New Roman" w:cs="Times New Roman"/>
          <w:sz w:val="16"/>
          <w:szCs w:val="21"/>
        </w:rPr>
        <w:t xml:space="preserve"> Gopinath argues: “A consideration of queerness . . . becomes a way to challenge nationalist ideologies by restoring the impure, inauthentic, nonreproductive potential of the notion of diaspora. Indeed, </w:t>
      </w:r>
      <w:r>
        <w:rPr>
          <w:rFonts w:ascii="Times New Roman" w:hAnsi="Times New Roman" w:cs="Times New Roman"/>
          <w:sz w:val="21"/>
          <w:szCs w:val="21"/>
          <w:u w:val="single"/>
        </w:rPr>
        <w:t>the urgent need to trouble and denaturalize the close relationship between nationalism and heterosexuality is precisely what makes the notion of a queer diaspora so compelling.”</w:t>
      </w:r>
      <w:r w:rsidRPr="00E17C01">
        <w:rPr>
          <w:rFonts w:ascii="Times New Roman" w:hAnsi="Times New Roman" w:cs="Times New Roman"/>
          <w:sz w:val="16"/>
          <w:szCs w:val="14"/>
        </w:rPr>
        <w:t xml:space="preserve">28 </w:t>
      </w:r>
      <w:r w:rsidRPr="00E17C01">
        <w:rPr>
          <w:rFonts w:ascii="Times New Roman" w:hAnsi="Times New Roman" w:cs="Times New Roman"/>
          <w:sz w:val="16"/>
          <w:szCs w:val="21"/>
        </w:rPr>
        <w:t xml:space="preserve">Such a critique is important for Two-Spirit people as well, but needs revision to include Native nations. </w:t>
      </w:r>
      <w:r>
        <w:rPr>
          <w:rFonts w:ascii="Times New Roman" w:hAnsi="Times New Roman" w:cs="Times New Roman"/>
          <w:sz w:val="21"/>
          <w:szCs w:val="21"/>
          <w:u w:val="single"/>
        </w:rPr>
        <w:t>The current legal place of federally recognized Native nations within the United States as “domestic dependent nations” and the many struggles for sovereignty both within and outside this legal category trouble concepts of nation and nationalism</w:t>
      </w:r>
      <w:r w:rsidR="00E17C01" w:rsidRPr="00E17C01">
        <w:rPr>
          <w:rFonts w:ascii="Times New Roman" w:hAnsi="Times New Roman" w:cs="Times New Roman"/>
          <w:sz w:val="16"/>
        </w:rPr>
        <w:t xml:space="preserve"> </w:t>
      </w:r>
      <w:r>
        <w:rPr>
          <w:rFonts w:ascii="Times New Roman" w:hAnsi="Times New Roman" w:cs="Times New Roman"/>
          <w:sz w:val="21"/>
          <w:szCs w:val="21"/>
          <w:u w:val="single"/>
        </w:rPr>
        <w:t>that fall under these queer critiques. For Native people in often tenuous relationships to colonial powers, nationalist struggles and politics are a center of resistance against colonialism.</w:t>
      </w:r>
      <w:r w:rsidRPr="00E17C01">
        <w:rPr>
          <w:rFonts w:ascii="Times New Roman" w:hAnsi="Times New Roman" w:cs="Times New Roman"/>
          <w:sz w:val="16"/>
          <w:szCs w:val="21"/>
        </w:rPr>
        <w:t xml:space="preserve"> Andrea Smith offers Native feminist critiques as </w:t>
      </w:r>
      <w:r>
        <w:rPr>
          <w:rFonts w:ascii="Times New Roman" w:hAnsi="Times New Roman" w:cs="Times New Roman"/>
          <w:sz w:val="21"/>
          <w:szCs w:val="21"/>
          <w:u w:val="single"/>
        </w:rPr>
        <w:t>a</w:t>
      </w:r>
      <w:r w:rsidR="00E17C01" w:rsidRPr="00E17C01">
        <w:rPr>
          <w:rFonts w:ascii="Times New Roman" w:hAnsi="Times New Roman" w:cs="Times New Roman"/>
          <w:sz w:val="16"/>
        </w:rPr>
        <w:t xml:space="preserve"> </w:t>
      </w:r>
      <w:r>
        <w:rPr>
          <w:rFonts w:ascii="Times New Roman" w:hAnsi="Times New Roman" w:cs="Times New Roman"/>
          <w:sz w:val="21"/>
          <w:szCs w:val="21"/>
          <w:u w:val="single"/>
        </w:rPr>
        <w:t>way to think of nationalism and sovereignty “beyond the nation-state”:</w:t>
      </w:r>
      <w:r>
        <w:rPr>
          <w:rFonts w:ascii="Times New Roman" w:hAnsi="Times New Roman" w:cs="Times New Roman"/>
          <w:sz w:val="14"/>
          <w:szCs w:val="14"/>
          <w:u w:val="single"/>
        </w:rPr>
        <w:t xml:space="preserve"> </w:t>
      </w:r>
      <w:r>
        <w:rPr>
          <w:rFonts w:ascii="Times New Roman" w:hAnsi="Times New Roman" w:cs="Times New Roman"/>
          <w:sz w:val="21"/>
          <w:szCs w:val="21"/>
          <w:u w:val="single"/>
        </w:rPr>
        <w:t>Whereas nation-states are governed through domination and coercion, indigenous sovereignty and nationhood are predicated on interrelatedness and responsibility. In opposition to nation-states, which are based on control over territory, these visions of indigenous nationhood are based on care and responsibility for land that all can share. These models of sovereignty are not based on a narrow definition of nation that would entail a closely bounded community and ethnic cleansing.</w:t>
      </w:r>
      <w:r w:rsidRPr="00E17C01">
        <w:rPr>
          <w:rFonts w:ascii="Times New Roman" w:hAnsi="Times New Roman" w:cs="Times New Roman"/>
          <w:sz w:val="16"/>
          <w:szCs w:val="21"/>
        </w:rPr>
        <w:t xml:space="preserve"> So, </w:t>
      </w:r>
      <w:r>
        <w:rPr>
          <w:rFonts w:ascii="Times New Roman" w:hAnsi="Times New Roman" w:cs="Times New Roman"/>
          <w:sz w:val="21"/>
          <w:szCs w:val="21"/>
          <w:u w:val="single"/>
        </w:rPr>
        <w:t>these articulations pose an alternative to theories that assume that the endpoint to a national struggle is a nation state and that assume the givenness of the nation-state system.</w:t>
      </w:r>
      <w:r w:rsidRPr="00E17C01">
        <w:rPr>
          <w:rFonts w:ascii="Times New Roman" w:hAnsi="Times New Roman" w:cs="Times New Roman"/>
          <w:sz w:val="16"/>
          <w:szCs w:val="14"/>
        </w:rPr>
        <w:t xml:space="preserve">29 </w:t>
      </w:r>
      <w:r>
        <w:rPr>
          <w:rFonts w:ascii="Times New Roman" w:hAnsi="Times New Roman" w:cs="Times New Roman"/>
          <w:sz w:val="21"/>
          <w:szCs w:val="21"/>
          <w:u w:val="single"/>
        </w:rPr>
        <w:t>Native Two-Spirit/queer people position ourselves and our identities as</w:t>
      </w:r>
      <w:r w:rsidR="00E17C01" w:rsidRPr="00E17C01">
        <w:rPr>
          <w:rFonts w:ascii="Times New Roman" w:hAnsi="Times New Roman" w:cs="Times New Roman"/>
          <w:sz w:val="16"/>
        </w:rPr>
        <w:t xml:space="preserve"> </w:t>
      </w:r>
      <w:r>
        <w:rPr>
          <w:rFonts w:ascii="Times New Roman" w:hAnsi="Times New Roman" w:cs="Times New Roman"/>
          <w:sz w:val="21"/>
          <w:szCs w:val="21"/>
          <w:u w:val="single"/>
        </w:rPr>
        <w:t>productive, if not central, to nationalist, decolonial agendas</w:t>
      </w:r>
      <w:r w:rsidRPr="00E17C01">
        <w:rPr>
          <w:rFonts w:ascii="Times New Roman" w:hAnsi="Times New Roman" w:cs="Times New Roman"/>
          <w:sz w:val="16"/>
          <w:szCs w:val="21"/>
        </w:rPr>
        <w:t xml:space="preserve">. Within Native politics, </w:t>
      </w:r>
      <w:r>
        <w:rPr>
          <w:rFonts w:ascii="Times New Roman" w:hAnsi="Times New Roman" w:cs="Times New Roman"/>
          <w:sz w:val="21"/>
          <w:szCs w:val="21"/>
          <w:u w:val="single"/>
        </w:rPr>
        <w:t>being part of nationalist struggles is not an assimilationist move but instead a move against the colonial powers that have attempted to dissolve or restrain Native sovereignties.</w:t>
      </w:r>
      <w:r w:rsidRPr="00E17C01">
        <w:rPr>
          <w:rFonts w:ascii="Times New Roman" w:hAnsi="Times New Roman" w:cs="Times New Roman"/>
          <w:sz w:val="16"/>
          <w:szCs w:val="21"/>
        </w:rPr>
        <w:t xml:space="preserve"> As I discuss below, </w:t>
      </w:r>
      <w:r>
        <w:rPr>
          <w:rFonts w:ascii="Times New Roman" w:hAnsi="Times New Roman" w:cs="Times New Roman"/>
          <w:sz w:val="21"/>
          <w:szCs w:val="21"/>
          <w:u w:val="single"/>
        </w:rPr>
        <w:t>Two-Spirit critiques can simultaneously push queer studies to a more complex analysis of nation while also incorporating the critiques of heteropatriarchal nationalisms that queer studies offers in order to fight against heterosexism, homophobia, and rigid gender binaries in decolonial theories and activism.</w:t>
      </w:r>
    </w:p>
    <w:p w14:paraId="13EA416C" w14:textId="77777777" w:rsidR="003B5525" w:rsidRDefault="003B5525" w:rsidP="00C57521">
      <w:pPr>
        <w:pStyle w:val="Heading3"/>
      </w:pPr>
      <w:bookmarkStart w:id="22" w:name="_Toc298154945"/>
      <w:r>
        <w:t>Welfare</w:t>
      </w:r>
      <w:bookmarkEnd w:id="22"/>
    </w:p>
    <w:p w14:paraId="1CDC8389" w14:textId="77777777" w:rsidR="00010A15" w:rsidRPr="00A452A6" w:rsidRDefault="00010A15" w:rsidP="00010A15">
      <w:pPr>
        <w:pStyle w:val="Heading4"/>
      </w:pPr>
      <w:r>
        <w:t xml:space="preserve">Welfare surveillance is a result, not a cause of discrimination </w:t>
      </w:r>
    </w:p>
    <w:p w14:paraId="52AED431" w14:textId="77777777" w:rsidR="00010A15" w:rsidRPr="00BA218A" w:rsidRDefault="00010A15" w:rsidP="00010A15">
      <w:pPr>
        <w:rPr>
          <w:rStyle w:val="Style13ptBold"/>
        </w:rPr>
      </w:pPr>
      <w:r w:rsidRPr="00BA218A">
        <w:rPr>
          <w:rStyle w:val="Style13ptBold"/>
        </w:rPr>
        <w:t>Heir 03</w:t>
      </w:r>
    </w:p>
    <w:p w14:paraId="180F4933" w14:textId="77777777" w:rsidR="00010A15" w:rsidRPr="00057260" w:rsidRDefault="00010A15" w:rsidP="00010A15">
      <w:r>
        <w:t xml:space="preserve">Sean P. Heir, </w:t>
      </w:r>
      <w:r w:rsidRPr="00BA218A">
        <w:t>Department of Sociology, University of Victoria, Victoria British Columbia Canada</w:t>
      </w:r>
      <w:r>
        <w:t xml:space="preserve"> – “</w:t>
      </w:r>
      <w:r w:rsidRPr="00BA218A">
        <w:t>Probing the Surveillant Assemblage: on the dialectics of surveillance practices as processes of social control.</w:t>
      </w:r>
      <w:r>
        <w:t>” – Published 2003 – Accessed 7/9/15 - JDD</w:t>
      </w:r>
    </w:p>
    <w:p w14:paraId="1D77E480" w14:textId="77777777" w:rsidR="00010A15" w:rsidRPr="00057260" w:rsidRDefault="00010A15" w:rsidP="00010A15">
      <w:pPr>
        <w:rPr>
          <w:sz w:val="16"/>
          <w:szCs w:val="22"/>
        </w:rPr>
      </w:pPr>
      <w:r w:rsidRPr="00057260">
        <w:rPr>
          <w:sz w:val="16"/>
          <w:szCs w:val="22"/>
        </w:rPr>
        <w:t xml:space="preserve">A high-tech surveillance system capable of monitoring all ‘legitimate’ forms of welfare recipients’ income for risks of infraction or abuse, CRIS-E brings together state-wide databases to manage and evaluate, surveil and administer welfare allowances. What is so alarming about the system is not the state’s stronghold over poor single mothers, but the disciplinary effects of CRIS-E. As Gilliom relates through interview data, although single mothers accessing welfare fully realize that the state does not provide enough in allowances to meet basic necessities, many refrain from taking ‘side jobs’ for fear of termination from welfare or, equally as feared, the ‘inspection’. What the latter involves is state agents interrogating recipients to ascertain their ‘deservingness’ or ‘worthiness’ under conditions of secrecy as to the purpose of the inspection. Indeed, Gilliom is correct to observe that it is hard to image a more compelling example of the politics of vision and how surveillance operates as a form of domination over the body, contributing to the exasperation rather than leveling of hierarchies of surveillance. The implementation of CRIS-E draws attention to important ‘panoptic’ developments in the regulation of poor single mothers, but </w:t>
      </w:r>
      <w:r w:rsidRPr="00866E2C">
        <w:rPr>
          <w:rStyle w:val="StyleUnderline"/>
          <w:szCs w:val="22"/>
        </w:rPr>
        <w:t>Gilliom’s discussion fails to</w:t>
      </w:r>
      <w:r w:rsidRPr="00057260">
        <w:rPr>
          <w:sz w:val="16"/>
          <w:szCs w:val="22"/>
        </w:rPr>
        <w:t xml:space="preserve"> fully </w:t>
      </w:r>
      <w:r w:rsidRPr="00866E2C">
        <w:rPr>
          <w:rStyle w:val="StyleUnderline"/>
          <w:szCs w:val="22"/>
        </w:rPr>
        <w:t>account for the desires motivating the development of such a system.</w:t>
      </w:r>
      <w:r w:rsidRPr="00057260">
        <w:rPr>
          <w:sz w:val="16"/>
          <w:szCs w:val="22"/>
        </w:rPr>
        <w:t xml:space="preserve"> Going some distance to accommodate for this shortcoming, Margaret Little (2001) has sought to understand the consequences of New Right politics on the surveillance of poor single mothers accessing welfare in Ontario since 1995. As she argues, by playing on myths surrounding single mothers who access government allowance as lazy criminals who present a significant risk to the welfare system, the state and ultimately the moral underpinnings of ‘society’, </w:t>
      </w:r>
      <w:r w:rsidRPr="00057260">
        <w:rPr>
          <w:rStyle w:val="StyleUnderline"/>
        </w:rPr>
        <w:t>the government has been afforded popular legitimacy to significantly reduce allowances for poor single mothers whilst at the same time enhancing a variety of surveillance mechanisms which govern their lives.</w:t>
      </w:r>
      <w:r>
        <w:rPr>
          <w:rStyle w:val="StyleUnderline"/>
        </w:rPr>
        <w:t xml:space="preserve"> </w:t>
      </w:r>
      <w:r w:rsidRPr="00057260">
        <w:rPr>
          <w:sz w:val="16"/>
          <w:szCs w:val="22"/>
        </w:rPr>
        <w:t xml:space="preserve">When the conservative government under the leadership of former Premier Mike Harris ascended to power in Ontario in 1995, it was on a New Right policy platform combining a neo-liberal emphasis on reducing the size and role of government with a neo-conservative focus oriented towards ‘getting tough’ with moral deviants. One of the central discursive objects of contention in the Harris Tories’ campaign strategy was ‘the welfare recipient’. Riding on a populist platform reflected in the nation’s mainstream press, the conservative’s agenda included a strong codified discourse focusing on welfare dependency, responsibilization and levels of benefits that ‘we can’t afford’ (Knight 1998:109). At the start of their campaign, the conservatives were significantly behind the liberals in the polls, as the liberals enjoyed over 50% support with the conservatives at 25%. Voicing a consistent and clear commitment to cutting government spending, introducing mandatory workfare and cutting welfare costs, as well as taking a hard line with juvenile offenders and rescinding ‘useless’ employment equity/race relations policies, the conservative’s media strategies memorably involved Mike Harris standing in front of a mock road sign reading ‘Welfare, Ontario’, to the point that by the fourth week of the campaign the liberal’s lead was vanishing (ibid). Particularly noteworthy about the conservative’s election platform was not simply that they assigned a conflated sense of blame for high levels of government spending to moral deviants, welfare recipients and criminals, but an additional level of failure was attributed to the structure of government itself. This strategy effectively served to set up two discursive antagonisms: first it situated ‘honest citizens’ against those on the social and moral margins, individualizing blame and social responsibility; and second, it problematized the role of the state in social welfare, identifying responsible government as a problem in and of itself. As Mathiesen maintains, the visual domain of synopticon vis-à-vis the press represents a totalizing message system tailored to the ‘requirements’ of modernity, functioning to constrain popular consciousness in the interests of power and control. ‘Inside synopticon’, he laments, ‘....the material is purged of everything but the criminal – what was originally a small segment of a human being becomes the whole human being – whereupon the material is hurled back into the open society as stereotypes and panic-like, terrifying stories about individual cases’ (op. cit:231). By articulating a generalized sense of crisis along the dual axes of the political and the transgressive, the Harris campaign served to tap into populist anxieties pertaining to middle-class discontentment with state spending, public safety and welfare abuse. Understood in the context of the wider political landscape of the early 1990s, the conservatives’ ascendancy to power was set against the backdrop of rising provincial debt, severe recession, growing unemployment and an NDP government perceived as a failure in the eyes of business and labour. </w:t>
      </w:r>
      <w:r w:rsidRPr="0032204B">
        <w:rPr>
          <w:rStyle w:val="StyleUnderline"/>
        </w:rPr>
        <w:t xml:space="preserve">Attributing responsibility to careless government spending, able-bodied workers who refuse to participate in the labour force and single mothers living in subsidized housing projects with male partners </w:t>
      </w:r>
      <w:r w:rsidRPr="00057260">
        <w:rPr>
          <w:sz w:val="16"/>
        </w:rPr>
        <w:t>akin to brothels</w:t>
      </w:r>
      <w:r w:rsidRPr="00057260">
        <w:rPr>
          <w:sz w:val="16"/>
          <w:szCs w:val="22"/>
        </w:rPr>
        <w:t xml:space="preserve"> (cf. Little 1999), the Harris Tories managed to muster enough momentum to win 45% of the popular vote. </w:t>
      </w:r>
      <w:r w:rsidRPr="0032204B">
        <w:rPr>
          <w:rStyle w:val="StyleUnderline"/>
        </w:rPr>
        <w:t>Their first term in power brought a reduction in welfare benefits by nearly 22%, the implementation of a ‘workfare’ programme and reduced allowances to those who seek retraining and educational advancement.</w:t>
      </w:r>
      <w:r w:rsidRPr="00057260">
        <w:rPr>
          <w:sz w:val="16"/>
          <w:szCs w:val="22"/>
        </w:rPr>
        <w:t xml:space="preserve"> But nothing was so devastating as the mechanisms of </w:t>
      </w:r>
      <w:r w:rsidRPr="0032204B">
        <w:rPr>
          <w:rStyle w:val="StyleUnderline"/>
        </w:rPr>
        <w:t>surveillance</w:t>
      </w:r>
      <w:r w:rsidRPr="00057260">
        <w:rPr>
          <w:sz w:val="16"/>
          <w:szCs w:val="22"/>
        </w:rPr>
        <w:t xml:space="preserve"> implemented under the Harris government’s </w:t>
      </w:r>
      <w:r w:rsidRPr="0032204B">
        <w:rPr>
          <w:rStyle w:val="StyleUnderline"/>
        </w:rPr>
        <w:t>Designed to ‘stamp out fraud’, several ‘verification measures’ were enacted which involved welfare workers demanding literally hundreds of pieces of information from poor single mothers</w:t>
      </w:r>
      <w:r w:rsidRPr="00057260">
        <w:rPr>
          <w:sz w:val="16"/>
          <w:szCs w:val="22"/>
        </w:rPr>
        <w:t xml:space="preserve"> (Little 2001). With a wider concern to rationalize the administration of welfare, old paper documents were increasingly transferred to computer files. Over the duration of these processes, it was discovered that several pieces of verifying documentation were missing from welfare recipients’ files. Subsequently, everything from assets, documented employment histories and relationships with ex-spouses/lovers to the sale of personal belongings– some of which transpired over a decade prior to the request for documentation– were demanded. The stresses placed on women who were faced with fewer financial resources to track down such information (to offset childcare, travel fees and service charges), combined with barriers such as those faced by aboriginal women who were forced to deal with The Department of Indian and Northern Development, women who had to contact abusive ex-spouses or immigrant women forced to seek documentation in other countries.</w:t>
      </w:r>
    </w:p>
    <w:p w14:paraId="1B85B41B" w14:textId="77777777" w:rsidR="00010A15" w:rsidRPr="00010A15" w:rsidRDefault="00010A15" w:rsidP="00010A15"/>
    <w:p w14:paraId="735B2CB9" w14:textId="77777777" w:rsidR="003B5525" w:rsidRPr="00DB6F6C" w:rsidRDefault="003B5525" w:rsidP="003B5525">
      <w:pPr>
        <w:pStyle w:val="Heading4"/>
      </w:pPr>
      <w:r>
        <w:t xml:space="preserve">Their questioning of welfare is one of privilege because it ignores labor relations and how the queering of black women results in justification for oppression – replicates their impacts </w:t>
      </w:r>
    </w:p>
    <w:p w14:paraId="0BCFA8E6" w14:textId="77777777" w:rsidR="003B5525" w:rsidRDefault="003B5525" w:rsidP="003B5525">
      <w:r w:rsidRPr="00A246E5">
        <w:rPr>
          <w:rStyle w:val="Style13ptBold"/>
        </w:rPr>
        <w:t>Collins</w:t>
      </w:r>
      <w:r>
        <w:t xml:space="preserve">, </w:t>
      </w:r>
      <w:r>
        <w:rPr>
          <w:rStyle w:val="Style13ptBold"/>
        </w:rPr>
        <w:t>20</w:t>
      </w:r>
      <w:r w:rsidRPr="00A246E5">
        <w:rPr>
          <w:rStyle w:val="Style13ptBold"/>
        </w:rPr>
        <w:t>0</w:t>
      </w:r>
      <w:r>
        <w:rPr>
          <w:rStyle w:val="Style13ptBold"/>
        </w:rPr>
        <w:t>2</w:t>
      </w:r>
      <w:r>
        <w:t xml:space="preserve"> – university professor of sociology at the University of Maryland. Former head of the Department of African American Studies at the University of Cincinnati, past president of the American Sociologist Association Council. (Patricia, “Work, Family and Black Women’s Oppression.” Online article, </w:t>
      </w:r>
      <w:hyperlink r:id="rId21" w:history="1">
        <w:r w:rsidRPr="007E3A89">
          <w:rPr>
            <w:rStyle w:val="Hyperlink"/>
          </w:rPr>
          <w:t>https://caringlabor.wordpress.com/2010/08/11/patricia-hill-collins-work-family-and-black-womens-oppression/</w:t>
        </w:r>
      </w:hyperlink>
      <w:r>
        <w:t xml:space="preserve"> 7.9.15)//ctb</w:t>
      </w:r>
    </w:p>
    <w:p w14:paraId="388F446A" w14:textId="77777777" w:rsidR="003B5525" w:rsidRDefault="003B5525" w:rsidP="003B5525">
      <w:pPr>
        <w:rPr>
          <w:sz w:val="14"/>
        </w:rPr>
      </w:pPr>
      <w:r w:rsidRPr="00DB6F6C">
        <w:rPr>
          <w:sz w:val="14"/>
        </w:rPr>
        <w:t xml:space="preserve">When Dan Quayle, then U.S. vice president, used the term family values near the end of a speech at a political fund-raiser in 1992, he apparently touched a national nerve. Following Quayle’s speech, close to 300 articles with “family values” in their titles appeared in the popular press. Despite the range of political perspectives expressed on family values, one thing remained clear: </w:t>
      </w:r>
      <w:r w:rsidRPr="00A246E5">
        <w:rPr>
          <w:rStyle w:val="StyleUnderline"/>
        </w:rPr>
        <w:t>Family values, however defined, seemed important to national well-being, and Quayle had tapped much deeper feelings about the significance of ideas about family if not actual families themselves in the U</w:t>
      </w:r>
      <w:r w:rsidRPr="00DB6F6C">
        <w:rPr>
          <w:sz w:val="14"/>
        </w:rPr>
        <w:t xml:space="preserve">nited </w:t>
      </w:r>
      <w:r w:rsidRPr="00A246E5">
        <w:rPr>
          <w:rStyle w:val="StyleUnderline"/>
        </w:rPr>
        <w:t>S</w:t>
      </w:r>
      <w:r w:rsidRPr="00DB6F6C">
        <w:rPr>
          <w:sz w:val="14"/>
        </w:rPr>
        <w:t xml:space="preserve">tates. Dan </w:t>
      </w:r>
      <w:r w:rsidRPr="00A246E5">
        <w:rPr>
          <w:rStyle w:val="StyleUnderline"/>
        </w:rPr>
        <w:t>Quayle’s and similar understandings of family depend heavily on who controls the definitions</w:t>
      </w:r>
      <w:r w:rsidRPr="00DB6F6C">
        <w:rPr>
          <w:sz w:val="14"/>
        </w:rPr>
        <w:t xml:space="preserve">. And </w:t>
      </w:r>
      <w:r w:rsidRPr="00A246E5">
        <w:rPr>
          <w:rStyle w:val="StyleUnderline"/>
        </w:rPr>
        <w:t>the definitions advanced by elite groups in the United States uniformly work to the detriment of African-American women</w:t>
      </w:r>
      <w:r w:rsidRPr="00DB6F6C">
        <w:rPr>
          <w:sz w:val="14"/>
        </w:rPr>
        <w:t xml:space="preserve">. </w:t>
      </w:r>
      <w:r w:rsidRPr="00A246E5">
        <w:rPr>
          <w:rStyle w:val="Emphasis"/>
        </w:rPr>
        <w:t>Situated in the center of family values debates is an imagined traditional family ideal</w:t>
      </w:r>
      <w:r w:rsidRPr="00DB6F6C">
        <w:rPr>
          <w:sz w:val="14"/>
        </w:rPr>
        <w:t>. Formed through a combination of marital and blood ties</w:t>
      </w:r>
      <w:r w:rsidRPr="00A246E5">
        <w:rPr>
          <w:rStyle w:val="StyleUnderline"/>
        </w:rPr>
        <w:t>, “normal” families should consist of heterosexual, racially homogeneous couples who produce their own biological children</w:t>
      </w:r>
      <w:r w:rsidRPr="00DB6F6C">
        <w:rPr>
          <w:sz w:val="14"/>
        </w:rPr>
        <w:t xml:space="preserve">. </w:t>
      </w:r>
      <w:r w:rsidRPr="00A246E5">
        <w:rPr>
          <w:rStyle w:val="StyleUnderline"/>
        </w:rPr>
        <w:t>Such families should have a specific authority structure, namely, a father-head earning an adequate family wage, a stay-at-home wife and mother, and children</w:t>
      </w:r>
      <w:r w:rsidRPr="00DB6F6C">
        <w:rPr>
          <w:sz w:val="14"/>
        </w:rPr>
        <w:t xml:space="preserve">. Idealizing the traditional family as a private haven from a public world, family is seen as being held together through primary emotional bonds of love and caring. </w:t>
      </w:r>
      <w:r w:rsidRPr="00A246E5">
        <w:rPr>
          <w:rStyle w:val="StyleUnderline"/>
        </w:rPr>
        <w:t>Assuming a relatively fixed sexual division of labor, wherein women’s roles are defined as primarily in the home with men’s in the public world of work, the traditional family ideal also assumes the separation of work and family</w:t>
      </w:r>
      <w:r w:rsidRPr="00DB6F6C">
        <w:rPr>
          <w:sz w:val="14"/>
        </w:rPr>
        <w:t xml:space="preserve">. Defined as a natural or biological arrangement based on heterosexual attraction, instead </w:t>
      </w:r>
      <w:r w:rsidRPr="00A246E5">
        <w:rPr>
          <w:rStyle w:val="StyleUnderline"/>
        </w:rPr>
        <w:t>this monolithic family type is actually supported by government policy. It is organized not around a biological core, but a statesanctioned, heterosexual marriage that confers legitimacy not only on the family structure itself but on children born in this family</w:t>
      </w:r>
      <w:r w:rsidRPr="00DB6F6C">
        <w:rPr>
          <w:sz w:val="14"/>
        </w:rPr>
        <w:t xml:space="preserve"> (Andersen 1991; Thorne 1992). In general, everything the imagined traditional family ideal is thought to be, African-American families are not. Two elements of the traditional family ideal are especially problematic for African-American women. First, </w:t>
      </w:r>
      <w:r w:rsidRPr="00A246E5">
        <w:rPr>
          <w:rStyle w:val="StyleUnderline"/>
        </w:rPr>
        <w:t>the assumed split between the “public” sphere of paid employment and the “private” sphere of unpaid family responsibilities has never worked for U.S. Black women</w:t>
      </w:r>
      <w:r w:rsidRPr="00DB6F6C">
        <w:rPr>
          <w:sz w:val="14"/>
        </w:rPr>
        <w:t xml:space="preserve">. Under slavery, U.S. Black women worked without pay in the allegedly public sphere of Southern agriculture and had their family privacy routinely violated. Second, </w:t>
      </w:r>
      <w:r w:rsidRPr="00A246E5">
        <w:rPr>
          <w:rStyle w:val="StyleUnderline"/>
        </w:rPr>
        <w:t>the public/private binary separating the family households from the paid labor market is fundamental in explaining U.S. gender ideology</w:t>
      </w:r>
      <w:r w:rsidRPr="00DB6F6C">
        <w:rPr>
          <w:sz w:val="14"/>
        </w:rPr>
        <w:t xml:space="preserve">. If one assumes that real men work and real women take care of families, then African-Americans suffer from deficient ideas concerning gender. In particular, </w:t>
      </w:r>
      <w:r w:rsidRPr="00A246E5">
        <w:rPr>
          <w:rStyle w:val="StyleUnderline"/>
        </w:rPr>
        <w:t>Black women become less “feminine,” because they work outside the home, work for pay and thus compete with men, and their work takes them away from their children</w:t>
      </w:r>
      <w:r w:rsidRPr="00DB6F6C">
        <w:rPr>
          <w:sz w:val="14"/>
        </w:rPr>
        <w:t xml:space="preserve">. Framed through this prism of an imagined traditional family ideal, </w:t>
      </w:r>
      <w:r w:rsidRPr="00A246E5">
        <w:rPr>
          <w:rStyle w:val="StyleUnderline"/>
        </w:rPr>
        <w:t>U.S. Black women’s experiences and those of other women of color are typically deemed deficient</w:t>
      </w:r>
      <w:r w:rsidRPr="00DB6F6C">
        <w:rPr>
          <w:sz w:val="14"/>
        </w:rPr>
        <w:t xml:space="preserve"> (Higginbotham 1983; Glenn 1985; Mullings 1997). Rather than trying to explain why Black women’s work and family patterns deviate from the seeming normality of the traditional family ideal, </w:t>
      </w:r>
      <w:r w:rsidRPr="00A246E5">
        <w:rPr>
          <w:rStyle w:val="StyleUnderline"/>
        </w:rPr>
        <w:t>a more fruitful approach lies in challenging the very constructs of work and family themselves</w:t>
      </w:r>
      <w:r w:rsidRPr="00DB6F6C">
        <w:rPr>
          <w:sz w:val="14"/>
        </w:rPr>
        <w:t xml:space="preserve"> (Collins 1998b). Understandings of work, like understandings of family, vary greatly depending on who controls the definitions. In the following discussion of the distinction between work and measures of self, May Madison, a participant in John Gwaltney’s study of inner-city African-Americans, alludes to the difference between work as an instrumental activity and work as something for self: One very important difference between white people and black people is that white people think you are your work. . . . Now, a black person has more sense than that because he knows that what I am doing doesn’t have anything to do with what I want to do or what I do when I am doing for myself. Now, black people think that my work is just what I have to do to get what I want. (Gwaltney 1980, 174) Ms. Madison’s perspective criticizes definitions of work that grant White men more status and human worth because they are employed in better-paid occupations. She recognizes that </w:t>
      </w:r>
      <w:r w:rsidRPr="00A246E5">
        <w:rPr>
          <w:rStyle w:val="StyleUnderline"/>
        </w:rPr>
        <w:t>work is a contested construct and that evaluating individual worth by the type of work performed is a questionable practice in systems based on race and gender inequality. Work might be better conceptualized by examining the range of work that African-American women actually perform.Work as alienated labor can be economically exploitative, physically demanding, and intellectually deadening</w:t>
      </w:r>
      <w:r w:rsidRPr="00DB6F6C">
        <w:rPr>
          <w:sz w:val="14"/>
        </w:rPr>
        <w:t xml:space="preserve">—the type of work long associated with Black women’s status as “mule.” </w:t>
      </w:r>
      <w:r w:rsidRPr="00A246E5">
        <w:rPr>
          <w:rStyle w:val="StyleUnderline"/>
        </w:rPr>
        <w:t>Alienated labor can be paid</w:t>
      </w:r>
      <w:r w:rsidRPr="00DB6F6C">
        <w:rPr>
          <w:sz w:val="14"/>
        </w:rPr>
        <w:t xml:space="preserve">—the case of Black women in domestic service, those Black women working as dishwashers, dry-cleaning assistants, cooks, and health-care assistants, as well as some professional Black women engaged in corporate mammy work; </w:t>
      </w:r>
      <w:r w:rsidRPr="00A246E5">
        <w:rPr>
          <w:rStyle w:val="StyleUnderline"/>
        </w:rPr>
        <w:t>or it can be unpaid</w:t>
      </w:r>
      <w:r w:rsidRPr="00DB6F6C">
        <w:rPr>
          <w:sz w:val="14"/>
        </w:rPr>
        <w:t xml:space="preserve">, as with the seemingly never-ending chores of many Black grandmothers and Black single mothers. But work can also be empowering and creative, even if it is physically challenging and appears to be demeaning. </w:t>
      </w:r>
      <w:r w:rsidRPr="00A246E5">
        <w:rPr>
          <w:rStyle w:val="StyleUnderline"/>
        </w:rPr>
        <w:t>Exploitative wages that Black women were allowed to keep and use for their own benefit or labor done out of love for the members of one’s family can represent such work</w:t>
      </w:r>
      <w:r w:rsidRPr="00DB6F6C">
        <w:rPr>
          <w:sz w:val="14"/>
        </w:rPr>
        <w:t>. Again, this type of work can be either paid or unpaid. What is the connection between U.S. Black women’s work both in the labor market and in African-American family networks? Addressing this question for four key historical periods in Black political economy uses this broader understanding of Black women’s work to further Black feminist analyses of U.S. Black women’s oppression.</w:t>
      </w:r>
    </w:p>
    <w:p w14:paraId="6B406D92" w14:textId="77777777" w:rsidR="003B5525" w:rsidRPr="00DB6F6C" w:rsidRDefault="003B5525" w:rsidP="003B5525">
      <w:pPr>
        <w:pStyle w:val="Heading4"/>
      </w:pPr>
      <w:r>
        <w:t>The aff’s advocacy assumes work relations and domesticity are mutually exclusive – this assumption perpetuates capitalist class relations and reinforces their impacts</w:t>
      </w:r>
    </w:p>
    <w:p w14:paraId="21B87CCB" w14:textId="77777777" w:rsidR="003B5525" w:rsidRDefault="003B5525" w:rsidP="003B5525">
      <w:r w:rsidRPr="00A246E5">
        <w:rPr>
          <w:rStyle w:val="Style13ptBold"/>
        </w:rPr>
        <w:t>Collins</w:t>
      </w:r>
      <w:r>
        <w:t xml:space="preserve">, </w:t>
      </w:r>
      <w:r w:rsidRPr="00A246E5">
        <w:rPr>
          <w:rStyle w:val="Style13ptBold"/>
        </w:rPr>
        <w:t>2010</w:t>
      </w:r>
      <w:r>
        <w:t xml:space="preserve"> – university professor of sociology at the University of Maryland. Former head of the Department of African American Studies at the University of Cincinnati, past president of the American Sociologist Association Council. (Patricia, “Work, Family and Black Women’s Oppression.” Online article, </w:t>
      </w:r>
      <w:hyperlink r:id="rId22" w:history="1">
        <w:r w:rsidRPr="007E3A89">
          <w:rPr>
            <w:rStyle w:val="Hyperlink"/>
          </w:rPr>
          <w:t>https://caringlabor.wordpress.com/2010/08/11/patricia-hill-collins-work-family-and-black-womens-oppression/</w:t>
        </w:r>
      </w:hyperlink>
      <w:r>
        <w:t xml:space="preserve"> 7.9.15)//ctb</w:t>
      </w:r>
    </w:p>
    <w:p w14:paraId="3D9829E0" w14:textId="77777777" w:rsidR="003B5525" w:rsidRPr="00DB6F6C" w:rsidRDefault="003B5525" w:rsidP="003B5525">
      <w:pPr>
        <w:rPr>
          <w:sz w:val="14"/>
        </w:rPr>
      </w:pPr>
      <w:r w:rsidRPr="00DB6F6C">
        <w:rPr>
          <w:rStyle w:val="StyleUnderline"/>
        </w:rPr>
        <w:t>Gender roles were similarly shaped under slavery</w:t>
      </w:r>
      <w:r w:rsidRPr="00DB6F6C">
        <w:rPr>
          <w:sz w:val="14"/>
        </w:rPr>
        <w:t xml:space="preserve">. </w:t>
      </w:r>
      <w:r w:rsidRPr="00DB6F6C">
        <w:rPr>
          <w:rStyle w:val="StyleUnderline"/>
        </w:rPr>
        <w:t>Black women generally performed the same work as men</w:t>
      </w:r>
      <w:r w:rsidRPr="00DB6F6C">
        <w:rPr>
          <w:sz w:val="14"/>
        </w:rPr>
        <w:t xml:space="preserve">. </w:t>
      </w:r>
      <w:r w:rsidRPr="00DB6F6C">
        <w:rPr>
          <w:rStyle w:val="StyleUnderline"/>
        </w:rPr>
        <w:t>This enabled them to recraft West African traditions whereby women were not limited to devalued family labor</w:t>
      </w:r>
      <w:r w:rsidRPr="00DB6F6C">
        <w:rPr>
          <w:sz w:val="14"/>
        </w:rPr>
        <w:t xml:space="preserve"> (Jones 1985; D. White 1985). However, unlike African precolonial political economies, where women’s labor benefited their lineage group and their children, under slavery neither men nor women got to keep what they produced. Under U.S. capitalism, slavery also established the racial division of labor whereby African-Americans were relegated to dirty, manual, nonintellectual jobs. Despite slavery’s burdens, African-Americans did not perceive work as the problem but, rather, the exploitation inherent in the work they performed. A saying among enslaved Africans, “It’s a poor dog that won’t wag its own tail,” alludes to popular perceptions among Blacks that Whites were lazy and did not value work as much as African-Americans themselves. </w:t>
      </w:r>
      <w:r w:rsidRPr="00DB6F6C">
        <w:rPr>
          <w:rStyle w:val="StyleUnderline"/>
        </w:rPr>
        <w:t>Black women’s work affected the organization of child care. Perceptions of motherhood as an unpaid occupation in the home comparable to paid male occupations in the public sector advanced by the traditional family ideal never became widespread among the majority of African-American women</w:t>
      </w:r>
      <w:r w:rsidRPr="00DB6F6C">
        <w:rPr>
          <w:sz w:val="14"/>
        </w:rPr>
        <w:t xml:space="preserve"> (Mullings 1997). By denying enslaved African women marriage, citizenship, and even humanity, slavery provided no social context for issues of privatized motherhood as a stay-at-home occupation. Instead, communal child-care arrangements substituted for individualized maternal care—a few women were responsible for caring for all children too young to work, and women as a group felt accountable for one another’s children (D. White 1985). </w:t>
      </w:r>
      <w:r w:rsidRPr="00DB6F6C">
        <w:rPr>
          <w:rStyle w:val="StyleUnderline"/>
        </w:rPr>
        <w:t>African-American women’s experiences as mothers have been shaped by the dominant group’s efforts to harness Black women’s sexuality and fertility to a system of capitalist exploitation. Efforts to control U.S. Black women’s reproduction were important to the maintenance of the race, class, and gender inequality characterizing the slave order in at least three ways</w:t>
      </w:r>
      <w:r w:rsidRPr="00DB6F6C">
        <w:rPr>
          <w:sz w:val="14"/>
        </w:rPr>
        <w:t xml:space="preserve">. First, </w:t>
      </w:r>
      <w:r w:rsidRPr="00DB6F6C">
        <w:rPr>
          <w:rStyle w:val="StyleUnderline"/>
        </w:rPr>
        <w:t>the biological notions of race underpinning the racial subordination of the slave system required socalled racial purity in order to be effective</w:t>
      </w:r>
      <w:r w:rsidRPr="00DB6F6C">
        <w:rPr>
          <w:sz w:val="14"/>
        </w:rPr>
        <w:t xml:space="preserve">. Since children followed the condition of their mothers, children born of enslaved Black women were slaves. Forbidding Black men to have sexual relations with White women of any social class reduced the possibility that children of African descent would be born to White mothers. Any children born of such liaisons must be seen as being the product of rape. </w:t>
      </w:r>
      <w:r w:rsidRPr="00DB6F6C">
        <w:rPr>
          <w:rStyle w:val="StyleUnderline"/>
        </w:rPr>
        <w:t>Motherhood and racism were symbolically intertwined, with controlling the sexuality and fertility of both African-American and White women essential in reproducing racialized notions of American womanhood</w:t>
      </w:r>
      <w:r w:rsidRPr="00DB6F6C">
        <w:rPr>
          <w:sz w:val="14"/>
        </w:rPr>
        <w:t xml:space="preserve"> (King 1973). Second, motherhood as an institution occupies a special place in transmitting values to children about their proper place. </w:t>
      </w:r>
      <w:r w:rsidRPr="00DB6F6C">
        <w:rPr>
          <w:rStyle w:val="StyleUnderline"/>
        </w:rPr>
        <w:t>On the one hand, a mother can foster her children’s oppression if she teaches them to believe in their own infe- riority</w:t>
      </w:r>
      <w:r w:rsidRPr="00DB6F6C">
        <w:rPr>
          <w:sz w:val="14"/>
        </w:rPr>
        <w:t xml:space="preserve">. </w:t>
      </w:r>
      <w:r w:rsidRPr="00DB6F6C">
        <w:rPr>
          <w:rStyle w:val="StyleUnderline"/>
        </w:rPr>
        <w:t>On the other hand, the relationship between mothers and children can serve as a private sphere in which cultures of resistance and everyday forms of resistance are learned</w:t>
      </w:r>
      <w:r w:rsidRPr="00DB6F6C">
        <w:rPr>
          <w:sz w:val="14"/>
        </w:rPr>
        <w:t xml:space="preserve"> (Scott 1985). When Black slave mothers taught their children to trust their own self-definitions and value themselves, they offered a powerful tool for resisting oppression. Finally, </w:t>
      </w:r>
      <w:r w:rsidRPr="00DB6F6C">
        <w:rPr>
          <w:rStyle w:val="StyleUnderline"/>
        </w:rPr>
        <w:t>controlling Black women’s reproduction was essential to the creation and perpetuation of capitalist class relations</w:t>
      </w:r>
      <w:r w:rsidRPr="00DB6F6C">
        <w:rPr>
          <w:sz w:val="14"/>
        </w:rPr>
        <w:t xml:space="preserve">. Slavery benefited certain segments of the U.S. population by economically exploiting others. As Black feminist intellectual Frances Ellen Watkins Harper argued, “How can we pamper our appetites upon luxuries drawn from reluctant fingers. Oh, could slavery exist long if it did not sit on a commercial throne?” (Sterling 1984, 160). Under such a system in which the control of property is fundamental, enslaved African women were valuable commodities (Williams 1991). </w:t>
      </w:r>
      <w:r w:rsidRPr="00DB6F6C">
        <w:rPr>
          <w:rStyle w:val="StyleUnderline"/>
        </w:rPr>
        <w:t>Slaveowners controlled Black women’s labor and commodified Black women’s bodies as units of capital. Moreover, as mothers, Black women’s fertility produced the children who increased their owner’s property and labor force</w:t>
      </w:r>
      <w:r w:rsidRPr="00DB6F6C">
        <w:rPr>
          <w:sz w:val="14"/>
        </w:rPr>
        <w:t xml:space="preserve"> (Davis 1981; Burnham 1987).</w:t>
      </w:r>
    </w:p>
    <w:p w14:paraId="118B3DB6" w14:textId="77777777" w:rsidR="003B5525" w:rsidRPr="00DB6F6C" w:rsidRDefault="003B5525" w:rsidP="003B5525">
      <w:pPr>
        <w:pStyle w:val="Heading4"/>
      </w:pPr>
      <w:r>
        <w:t xml:space="preserve">An integral part of the workforce, black women are subjected to dependence on the state at guarantee of mistreatment yet they are ignored </w:t>
      </w:r>
    </w:p>
    <w:p w14:paraId="25CB1F99" w14:textId="77777777" w:rsidR="003B5525" w:rsidRDefault="003B5525" w:rsidP="003B5525">
      <w:r w:rsidRPr="00A246E5">
        <w:rPr>
          <w:rStyle w:val="Style13ptBold"/>
        </w:rPr>
        <w:t>Collins</w:t>
      </w:r>
      <w:r>
        <w:t xml:space="preserve">, </w:t>
      </w:r>
      <w:r>
        <w:rPr>
          <w:rStyle w:val="Style13ptBold"/>
        </w:rPr>
        <w:t>20</w:t>
      </w:r>
      <w:r w:rsidRPr="00A246E5">
        <w:rPr>
          <w:rStyle w:val="Style13ptBold"/>
        </w:rPr>
        <w:t>0</w:t>
      </w:r>
      <w:r>
        <w:rPr>
          <w:rStyle w:val="Style13ptBold"/>
        </w:rPr>
        <w:t>2</w:t>
      </w:r>
      <w:r>
        <w:t xml:space="preserve"> – university professor of sociology at the University of Maryland. Former head of the Department of African American Studies at the University of Cincinnati, past president of the American Sociologist Association Council. (Patricia, “Work, Family and Black Women’s Oppression.” Online article, </w:t>
      </w:r>
      <w:hyperlink r:id="rId23" w:history="1">
        <w:r w:rsidRPr="007E3A89">
          <w:rPr>
            <w:rStyle w:val="Hyperlink"/>
          </w:rPr>
          <w:t>https://caringlabor.wordpress.com/2010/08/11/patricia-hill-collins-work-family-and-black-womens-oppression/</w:t>
        </w:r>
      </w:hyperlink>
      <w:r>
        <w:t xml:space="preserve"> 7.9.15)//ctb</w:t>
      </w:r>
    </w:p>
    <w:p w14:paraId="7C87F80F" w14:textId="77777777" w:rsidR="003B5525" w:rsidRPr="00CB4DFB" w:rsidRDefault="003B5525" w:rsidP="003B5525">
      <w:pPr>
        <w:rPr>
          <w:sz w:val="14"/>
        </w:rPr>
      </w:pPr>
      <w:r w:rsidRPr="00DB6F6C">
        <w:rPr>
          <w:rStyle w:val="StyleUnderline"/>
        </w:rPr>
        <w:t>Black women who work yet remain poor form an important segment of the Black working class</w:t>
      </w:r>
      <w:r w:rsidRPr="00CB4DFB">
        <w:rPr>
          <w:sz w:val="14"/>
        </w:rPr>
        <w:t xml:space="preserve">. Labor market trends as well as changes in federal policies toward the poor have left this group economically marginalized (Zinn 1989). Ironically, gender differences in the jobs held by working-poor Black women and men are becoming less pronounced. </w:t>
      </w:r>
      <w:r w:rsidRPr="00DB6F6C">
        <w:rPr>
          <w:rStyle w:val="StyleUnderline"/>
        </w:rPr>
        <w:t>On average, approximately one-third of Black women and men who find employment work in jobs characterized by low wages, job instability, and poor working conditions. These jobs are growing rapidly, spurred by the increasing need for cooks, waitresses, waiters, laundry workers, health aides, and domestic servants to service the needs of affluent middle- class families</w:t>
      </w:r>
      <w:r w:rsidRPr="00CB4DFB">
        <w:rPr>
          <w:sz w:val="14"/>
        </w:rPr>
        <w:t xml:space="preserve">. While plentiful, </w:t>
      </w:r>
      <w:r w:rsidRPr="00DB6F6C">
        <w:rPr>
          <w:rStyle w:val="StyleUnderline"/>
        </w:rPr>
        <w:t>these jobs are mostly in neighborhoods far from the inner-city communities where poor Black women live.</w:t>
      </w:r>
      <w:r w:rsidRPr="00CB4DFB">
        <w:rPr>
          <w:sz w:val="14"/>
        </w:rPr>
        <w:t xml:space="preserve"> Moreover, </w:t>
      </w:r>
      <w:r w:rsidRPr="00DB6F6C">
        <w:rPr>
          <w:rStyle w:val="StyleUnderline"/>
        </w:rPr>
        <w:t>few of these jobs offer the wages, stability, or advancement potential of disappearing manufacturing jobs</w:t>
      </w:r>
      <w:r w:rsidRPr="00CB4DFB">
        <w:rPr>
          <w:sz w:val="14"/>
        </w:rPr>
        <w:t xml:space="preserve">. The </w:t>
      </w:r>
      <w:r w:rsidRPr="00DB6F6C">
        <w:rPr>
          <w:rStyle w:val="Emphasis"/>
        </w:rPr>
        <w:t>work performed by employed poor Black women resembles duties long associated with domestic service</w:t>
      </w:r>
      <w:r w:rsidRPr="00CB4DFB">
        <w:rPr>
          <w:sz w:val="14"/>
        </w:rPr>
        <w:t xml:space="preserve">. During prior eras, domestic service was confined to private households. In contrast, contemporary cooking, cleaning, nursing, and child care have been routinized and decentralized in an array of fastfood restaurants, cleaning services, day-care centers, and service establishments. Black women perform similar work, but in different settings. </w:t>
      </w:r>
      <w:r w:rsidRPr="00DB6F6C">
        <w:rPr>
          <w:rStyle w:val="StyleUnderline"/>
        </w:rPr>
        <w:t>The location may have changed, but the work has not</w:t>
      </w:r>
      <w:r w:rsidRPr="00CB4DFB">
        <w:rPr>
          <w:sz w:val="14"/>
        </w:rPr>
        <w:t xml:space="preserve">. Moreover, the </w:t>
      </w:r>
      <w:r w:rsidRPr="00DB6F6C">
        <w:rPr>
          <w:rStyle w:val="StyleUnderline"/>
        </w:rPr>
        <w:t>treatment of Black women resembles the interpersonal relations of domination reminiscent of domestic work</w:t>
      </w:r>
      <w:r w:rsidRPr="00CB4DFB">
        <w:rPr>
          <w:sz w:val="14"/>
        </w:rPr>
        <w:t>. Mabel Lincoln, an inner-city resident, describes how the world looks to her as a working woman</w:t>
      </w:r>
      <w:r w:rsidRPr="00CB4DFB">
        <w:rPr>
          <w:rStyle w:val="StyleUnderline"/>
        </w:rPr>
        <w:t>: If you are a woman slinging somebody else’s hash and busting somebody else’s suds or doing whatsoever you might do to keep yourself from being a tramp or a willing slave, you will be called out of your name and asked out of your clothes. In this world most people will take whatever they think you can give. It don’t matter whether they want it or not, whether they need it or not, or how wrong it is for them to ask for it</w:t>
      </w:r>
      <w:r w:rsidRPr="00CB4DFB">
        <w:rPr>
          <w:sz w:val="14"/>
        </w:rPr>
        <w:t xml:space="preserve">. (Gwaltney 1980, 68) </w:t>
      </w:r>
      <w:r w:rsidRPr="00CB4DFB">
        <w:rPr>
          <w:rStyle w:val="StyleUnderline"/>
        </w:rPr>
        <w:t>Many Black women turn to the informal labor market and to government transfer payments to avoid being called out of their names and asked out of their clothes. Many Black women over age 16 are not employed, in many cases because they cannot find jobs, because they are in school, have children to care for, are retired, or are in poor health</w:t>
      </w:r>
      <w:r w:rsidRPr="00CB4DFB">
        <w:rPr>
          <w:sz w:val="14"/>
        </w:rPr>
        <w:t xml:space="preserve">. </w:t>
      </w:r>
      <w:r w:rsidRPr="00CB4DFB">
        <w:rPr>
          <w:rStyle w:val="StyleUnderline"/>
        </w:rPr>
        <w:t>A considerable proportion support themselves through varying combinations of low-wage jobs and government transfer payments</w:t>
      </w:r>
      <w:r w:rsidRPr="00CB4DFB">
        <w:rPr>
          <w:sz w:val="14"/>
        </w:rPr>
        <w:t xml:space="preserve">. The employment vulnerability of working-class African-Americans in the post–World War II political economy, the relative employment equality of poor Black women and men, and the gender-specific patterns of dependence on the informal economy all have substantial implications for U.S. Black women who find themselves among the working poor. One effect has been the growth of families maintained by Black single mothers. As the testimonies of numerous African-Americans raised by their mothers suggest, such families are not inherently a problem. Rather, </w:t>
      </w:r>
      <w:r w:rsidRPr="00CB4DFB">
        <w:rPr>
          <w:rStyle w:val="StyleUnderline"/>
        </w:rPr>
        <w:t>the alarming trend is the persistent poverty of African- American women and children living in such households</w:t>
      </w:r>
      <w:r w:rsidRPr="00CB4DFB">
        <w:rPr>
          <w:sz w:val="14"/>
        </w:rPr>
        <w:t xml:space="preserve"> (Dickerson 1995a). </w:t>
      </w:r>
      <w:r w:rsidRPr="00CB4DFB">
        <w:rPr>
          <w:rStyle w:val="StyleUnderline"/>
        </w:rPr>
        <w:t>The increase in unmarried Black adolescent parents is only one indication of the effects that changes in the broader political economy are having on work and family patterns not just of poor Black women but of many other segments of the U.S. population</w:t>
      </w:r>
      <w:r w:rsidRPr="00CB4DFB">
        <w:rPr>
          <w:sz w:val="14"/>
        </w:rPr>
        <w:t>. Rates of adolescent pregnancy are actually decreasing among young Black women. The real change has been a parallel decrease in marital rates of Black adolescents, a decision linked directly to how Black teens perceive opportunities to support and sustain independent households. A sizable proportion of families maintained by Black single women are created by unmarried adolescent mothers. This decline in marital rates, a post–World War II trend that accelerated after 1960, is part of changes in African-American community structures overall (Wilson 1987). The communal child-care networks of the slave era, the extended family arrangements of the rural South, and the cooperative family networks of prior eras of Black urban migration have eroded. These shifts portend major problems for African-American women and point to a continuation of Black women’s oppression, but structured through new institutional arrangements. The effects of these changes are convincingly demonstrated in Ladner and Gourdine’s (1984) replication study of Tomorrow’s Tomorrow, Joyce Ladner’s (1972) study of Black female adolescents. The earlier investigation examined poor Black teenage girls’ values toward motherhood and Black womanhood. The girls in the original study encountered the common experiences of urban poverty— they became mothers quite young, lived in substandard housing, attended inferior schools, and generally had to grow up quickly in order to survive. But despite the harshness of their environments, the girls in the earlier sample still “had high hopes and dreams that their futures would be positive and productive” (Ladner and Gourdine 1984, 24). The findings from the replication study are quite different. Ladner and Gourdine maintain that “</w:t>
      </w:r>
      <w:r w:rsidRPr="00CB4DFB">
        <w:rPr>
          <w:rStyle w:val="StyleUnderline"/>
        </w:rPr>
        <w:t>the assessments the teenagers and their mothers made of the socioeconomic conditions and their futures are harsher and bleaker than a similar population a generation ago</w:t>
      </w:r>
      <w:r w:rsidRPr="00CB4DFB">
        <w:rPr>
          <w:sz w:val="14"/>
        </w:rPr>
        <w:t xml:space="preserve">” (p. 24). In talking with young grandmothers, all of whom looked older than they were even though the majority were in their 30s and the youngest was age 29, Ladner and Gourdine found that all became single parents through divorce or had never married. The strong Black grandmothers of prior generations were not in evidence. Instead, Ladner and Gourdine found that these young grandmothers complained about their own unmet emotional and social needs. They appeared to feel “powerless in coping with the demands made by their children. They comment frequently that their children show them no respect, do not listen to their advice, and place little value on their role as parents” (p. 23). Sociologist Elaine Bell Kaplan’s important (1997) study of 32 teen mothers and adult women who were once teen mothers reports similar findings. By the 1980s, reports Kaplan, so many young Black girls were “pushing strollers around inner-city neighborhoods that they became an integral part of both the reality and the myth concerning the sexuality of Black underclass culture” (p. xx). </w:t>
      </w:r>
      <w:r w:rsidRPr="00CB4DFB">
        <w:rPr>
          <w:rStyle w:val="StyleUnderline"/>
        </w:rPr>
        <w:t>Kaplan describes a threadbare, overstretched Black extended family system where Black mothers could not support the emotional needs of their daughters. In the absence of support, teenagers got pregnant and decided to keep their babies</w:t>
      </w:r>
      <w:r w:rsidRPr="00CB4DFB">
        <w:rPr>
          <w:sz w:val="14"/>
        </w:rPr>
        <w:t xml:space="preserve">. Just at a point in life when young Black girls most needed affection, </w:t>
      </w:r>
      <w:r w:rsidRPr="00CB4DFB">
        <w:rPr>
          <w:rStyle w:val="StyleUnderline"/>
        </w:rPr>
        <w:t>many felt unloved by their mothers, ignored by their schools, and rejected by their fathers and boyfriends</w:t>
      </w:r>
      <w:r w:rsidRPr="00CB4DFB">
        <w:rPr>
          <w:sz w:val="14"/>
        </w:rPr>
        <w:t xml:space="preserve">. The girls’ mothers had their own needs. </w:t>
      </w:r>
      <w:r w:rsidRPr="00CB4DFB">
        <w:rPr>
          <w:rStyle w:val="StyleUnderline"/>
        </w:rPr>
        <w:t>Often in poor health, anxious, distracted, and generally worn down by the struggle to raise their families in harsh urban neighborhoods, mothers routinely saw their daughters’ pregnancies as one more responsibility for them to bear</w:t>
      </w:r>
      <w:r w:rsidRPr="00CB4DFB">
        <w:rPr>
          <w:sz w:val="14"/>
        </w:rPr>
        <w:t>.</w:t>
      </w:r>
    </w:p>
    <w:p w14:paraId="07446298" w14:textId="77777777" w:rsidR="003B5525" w:rsidRPr="003B5525" w:rsidRDefault="003B5525" w:rsidP="003B5525"/>
    <w:p w14:paraId="65872088" w14:textId="77777777" w:rsidR="00C57521" w:rsidRDefault="00C57521" w:rsidP="00C57521">
      <w:pPr>
        <w:pStyle w:val="Heading3"/>
      </w:pPr>
      <w:bookmarkStart w:id="23" w:name="_Toc298154946"/>
      <w:r>
        <w:t>War</w:t>
      </w:r>
      <w:r w:rsidR="00A655DC">
        <w:t>/Violence Inev</w:t>
      </w:r>
      <w:bookmarkEnd w:id="23"/>
    </w:p>
    <w:p w14:paraId="0BF7EDE8" w14:textId="77777777" w:rsidR="00A655DC" w:rsidRPr="00B61BCC" w:rsidRDefault="00A655DC" w:rsidP="00A655DC">
      <w:pPr>
        <w:pStyle w:val="Heading4"/>
        <w:rPr>
          <w:rFonts w:ascii="Times New Roman" w:eastAsia="Times New Roman" w:hAnsi="Times New Roman"/>
        </w:rPr>
      </w:pPr>
      <w:r w:rsidRPr="00B61BCC">
        <w:rPr>
          <w:rFonts w:eastAsia="Times New Roman"/>
          <w:shd w:val="clear" w:color="auto" w:fill="FFFFFF"/>
        </w:rPr>
        <w:t xml:space="preserve">Subscribing to the myth of the inevitability of violence is a discourse that robs individuals of their agency and become complicit with the violence described </w:t>
      </w:r>
    </w:p>
    <w:p w14:paraId="416E915B" w14:textId="77777777" w:rsidR="00A655DC" w:rsidRPr="00B61BCC" w:rsidRDefault="00A655DC" w:rsidP="00A655DC">
      <w:pPr>
        <w:spacing w:after="0" w:line="240" w:lineRule="auto"/>
        <w:rPr>
          <w:rStyle w:val="Style13ptBold"/>
        </w:rPr>
      </w:pPr>
      <w:r w:rsidRPr="00B61BCC">
        <w:rPr>
          <w:rStyle w:val="Style13ptBold"/>
        </w:rPr>
        <w:t>Ibish, 12</w:t>
      </w:r>
    </w:p>
    <w:p w14:paraId="49CB331D" w14:textId="77777777" w:rsidR="00A655DC" w:rsidRPr="009F02CC" w:rsidRDefault="00A655DC" w:rsidP="00A655DC">
      <w:r w:rsidRPr="009F02CC">
        <w:t>(Hussein, is a Senior Fellow at the American Task Force on Palestine. journalist, Nothing is “inevitable” 22/05/2012, https://now.mmedia.me/lb/en/commentary/nothing_is_inevitable2//NMM)</w:t>
      </w:r>
    </w:p>
    <w:p w14:paraId="1374BE53" w14:textId="77777777" w:rsidR="00A655DC" w:rsidRPr="004A3F0A" w:rsidRDefault="00A655DC" w:rsidP="00A655DC">
      <w:pPr>
        <w:spacing w:after="0" w:line="240" w:lineRule="auto"/>
        <w:rPr>
          <w:rFonts w:ascii="Times New Roman" w:eastAsia="Times New Roman" w:hAnsi="Times New Roman" w:cs="Times New Roman"/>
          <w:sz w:val="24"/>
        </w:rPr>
      </w:pPr>
      <w:r w:rsidRPr="004A3F0A">
        <w:rPr>
          <w:rFonts w:ascii="Georgia" w:eastAsia="Times New Roman" w:hAnsi="Georgia" w:cs="Times New Roman"/>
          <w:b/>
          <w:bCs/>
          <w:sz w:val="24"/>
          <w:u w:val="single"/>
          <w:shd w:val="clear" w:color="auto" w:fill="FFFFFF"/>
        </w:rPr>
        <w:t>One of the most important political principles is that history is not deterministic in any sense. It is, rather, a genealogy of human choices. It is shaped by agency, intentionality and decisions that are both individual and collective.</w:t>
      </w:r>
      <w:r w:rsidRPr="004A3F0A">
        <w:rPr>
          <w:rFonts w:ascii="Georgia" w:eastAsia="Times New Roman" w:hAnsi="Georgia" w:cs="Times New Roman"/>
          <w:sz w:val="16"/>
          <w:szCs w:val="16"/>
          <w:shd w:val="clear" w:color="auto" w:fill="FFFFFF"/>
        </w:rPr>
        <w:t xml:space="preserve"> Almost all of </w:t>
      </w:r>
      <w:r w:rsidRPr="004A3F0A">
        <w:rPr>
          <w:rFonts w:ascii="Georgia" w:eastAsia="Times New Roman" w:hAnsi="Georgia" w:cs="Times New Roman"/>
          <w:b/>
          <w:bCs/>
          <w:sz w:val="24"/>
          <w:u w:val="single"/>
          <w:shd w:val="clear" w:color="auto" w:fill="FFFFFF"/>
        </w:rPr>
        <w:t>the most insidious contemporary political mindsets reject this. Instead they invoke some kind of determinism</w:t>
      </w:r>
      <w:r w:rsidRPr="004A3F0A">
        <w:rPr>
          <w:rFonts w:ascii="Georgia" w:eastAsia="Times New Roman" w:hAnsi="Georgia" w:cs="Times New Roman"/>
          <w:sz w:val="16"/>
          <w:szCs w:val="16"/>
          <w:shd w:val="clear" w:color="auto" w:fill="FFFFFF"/>
        </w:rPr>
        <w:t xml:space="preserve"> or historical teleology—</w:t>
      </w:r>
      <w:r w:rsidRPr="004A3F0A">
        <w:rPr>
          <w:rFonts w:ascii="Georgia" w:eastAsia="Times New Roman" w:hAnsi="Georgia" w:cs="Times New Roman"/>
          <w:b/>
          <w:bCs/>
          <w:sz w:val="24"/>
          <w:u w:val="single"/>
          <w:shd w:val="clear" w:color="auto" w:fill="FFFFFF"/>
        </w:rPr>
        <w:t xml:space="preserve">the will of God, the hidden hand of the market, biological determinism </w:t>
      </w:r>
      <w:r w:rsidRPr="004A3F0A">
        <w:rPr>
          <w:rFonts w:ascii="Georgia" w:eastAsia="Times New Roman" w:hAnsi="Georgia" w:cs="Times New Roman"/>
          <w:sz w:val="16"/>
          <w:szCs w:val="16"/>
          <w:shd w:val="clear" w:color="auto" w:fill="FFFFFF"/>
        </w:rPr>
        <w:t xml:space="preserve">regarding human beings or their habitat, Malthusian prognostications about population growth. These are all common variants of the theme. And </w:t>
      </w:r>
      <w:r w:rsidRPr="004A3F0A">
        <w:rPr>
          <w:rFonts w:ascii="Georgia" w:eastAsia="Times New Roman" w:hAnsi="Georgia" w:cs="Times New Roman"/>
          <w:b/>
          <w:bCs/>
          <w:sz w:val="24"/>
          <w:u w:val="single"/>
          <w:shd w:val="clear" w:color="auto" w:fill="FFFFFF"/>
        </w:rPr>
        <w:t>all</w:t>
      </w:r>
      <w:r w:rsidRPr="004A3F0A">
        <w:rPr>
          <w:rFonts w:ascii="Georgia" w:eastAsia="Times New Roman" w:hAnsi="Georgia" w:cs="Times New Roman"/>
          <w:sz w:val="16"/>
          <w:szCs w:val="16"/>
          <w:shd w:val="clear" w:color="auto" w:fill="FFFFFF"/>
        </w:rPr>
        <w:t xml:space="preserve"> of them </w:t>
      </w:r>
      <w:r w:rsidRPr="004A3F0A">
        <w:rPr>
          <w:rFonts w:ascii="Georgia" w:eastAsia="Times New Roman" w:hAnsi="Georgia" w:cs="Times New Roman"/>
          <w:b/>
          <w:bCs/>
          <w:sz w:val="24"/>
          <w:u w:val="single"/>
          <w:shd w:val="clear" w:color="auto" w:fill="FFFFFF"/>
        </w:rPr>
        <w:t>are totally and dangerously mistaken</w:t>
      </w:r>
      <w:r w:rsidRPr="004A3F0A">
        <w:rPr>
          <w:rFonts w:ascii="Georgia" w:eastAsia="Times New Roman" w:hAnsi="Georgia" w:cs="Times New Roman"/>
          <w:sz w:val="16"/>
          <w:szCs w:val="16"/>
          <w:shd w:val="clear" w:color="auto" w:fill="FFFFFF"/>
        </w:rPr>
        <w:t>. I had the pleasure of debating the Iranian-American author Reza Aslan last week at the University of California, Los Angeles regarding the future for Israel and the Palestinians. It was extremely useful in reminding me of</w:t>
      </w:r>
      <w:r w:rsidRPr="004A3F0A">
        <w:rPr>
          <w:rFonts w:ascii="Georgia" w:eastAsia="Times New Roman" w:hAnsi="Georgia" w:cs="Times New Roman"/>
          <w:b/>
          <w:bCs/>
          <w:sz w:val="24"/>
          <w:u w:val="single"/>
          <w:shd w:val="clear" w:color="auto" w:fill="FFFFFF"/>
        </w:rPr>
        <w:t xml:space="preserve"> the importance of avoiding determinism and the ethical and political imperative to reassert the primacy of human agency in shaping </w:t>
      </w:r>
      <w:r w:rsidRPr="004A3F0A">
        <w:rPr>
          <w:rFonts w:ascii="Georgia" w:eastAsia="Times New Roman" w:hAnsi="Georgia" w:cs="Times New Roman"/>
          <w:sz w:val="16"/>
          <w:szCs w:val="16"/>
          <w:shd w:val="clear" w:color="auto" w:fill="FFFFFF"/>
        </w:rPr>
        <w:t xml:space="preserve">history and, particularly, </w:t>
      </w:r>
      <w:r w:rsidRPr="004A3F0A">
        <w:rPr>
          <w:rFonts w:ascii="Georgia" w:eastAsia="Times New Roman" w:hAnsi="Georgia" w:cs="Times New Roman"/>
          <w:b/>
          <w:bCs/>
          <w:sz w:val="24"/>
          <w:u w:val="single"/>
          <w:shd w:val="clear" w:color="auto" w:fill="FFFFFF"/>
        </w:rPr>
        <w:t>the future</w:t>
      </w:r>
      <w:r w:rsidRPr="004A3F0A">
        <w:rPr>
          <w:rFonts w:ascii="Georgia" w:eastAsia="Times New Roman" w:hAnsi="Georgia" w:cs="Times New Roman"/>
          <w:sz w:val="16"/>
          <w:szCs w:val="16"/>
          <w:shd w:val="clear" w:color="auto" w:fill="FFFFFF"/>
        </w:rPr>
        <w:t xml:space="preserve">. We agreed on some key points regarding the diagnosis of the Israeli-Palestinian syndrome but differed completely on the prognosis and the prescription. We agreed that there was much blame to go around for the fact that peace has not yet been achieved. We both noted the historically corrupt and frequently incompetent Palestinian leadership, the extremist mentality of Hamas and, above all, the ongoing Israeli settlement project as key factors in the absence of peace. But that was more or less where agreement ended. In the second part of his diagnosis, Aslan categorically asserted that Palestinian statehood was absolutely “impossible” because of demographic and infrastructural changes enforced by the occupation. His prognosis was that a prolonged period of bloodshed, "apartheid and ethnic cleansing" is totally unavoidable. Eventually, he said, “international mediation” would enforce his prescription: a “loose confederation" akin to the Bosnian arrangement. </w:t>
      </w:r>
      <w:r w:rsidRPr="004A3F0A">
        <w:rPr>
          <w:rFonts w:ascii="Georgia" w:eastAsia="Times New Roman" w:hAnsi="Georgia" w:cs="Times New Roman"/>
          <w:b/>
          <w:bCs/>
          <w:sz w:val="24"/>
          <w:u w:val="single"/>
          <w:shd w:val="clear" w:color="auto" w:fill="FFFFFF"/>
        </w:rPr>
        <w:t>All of this, he insisted, was “inevitable,” with an absolute certainty</w:t>
      </w:r>
      <w:r w:rsidRPr="004A3F0A">
        <w:rPr>
          <w:rFonts w:ascii="Georgia" w:eastAsia="Times New Roman" w:hAnsi="Georgia" w:cs="Times New Roman"/>
          <w:sz w:val="16"/>
          <w:szCs w:val="16"/>
          <w:shd w:val="clear" w:color="auto" w:fill="FFFFFF"/>
        </w:rPr>
        <w:t xml:space="preserve"> worthy of Nostradamus himself. Aslan</w:t>
      </w:r>
      <w:r w:rsidRPr="004A3F0A">
        <w:rPr>
          <w:rFonts w:ascii="Georgia" w:eastAsia="Times New Roman" w:hAnsi="Georgia" w:cs="Times New Roman"/>
          <w:b/>
          <w:bCs/>
          <w:sz w:val="24"/>
          <w:u w:val="single"/>
          <w:shd w:val="clear" w:color="auto" w:fill="FFFFFF"/>
        </w:rPr>
        <w:t xml:space="preserve"> readily agreed this was not a desirable outcome</w:t>
      </w:r>
      <w:r w:rsidRPr="004A3F0A">
        <w:rPr>
          <w:rFonts w:ascii="Georgia" w:eastAsia="Times New Roman" w:hAnsi="Georgia" w:cs="Times New Roman"/>
          <w:sz w:val="16"/>
          <w:szCs w:val="16"/>
          <w:shd w:val="clear" w:color="auto" w:fill="FFFFFF"/>
        </w:rPr>
        <w:t xml:space="preserve"> and frankly conceded the extraordinary amount of violence that would be required to produce it. Perhaps unfairly, I thought I detected in him an </w:t>
      </w:r>
      <w:r w:rsidRPr="004A3F0A">
        <w:rPr>
          <w:rFonts w:ascii="Georgia" w:eastAsia="Times New Roman" w:hAnsi="Georgia" w:cs="Times New Roman"/>
          <w:b/>
          <w:bCs/>
          <w:sz w:val="24"/>
          <w:u w:val="single"/>
          <w:shd w:val="clear" w:color="auto" w:fill="FFFFFF"/>
        </w:rPr>
        <w:t>inexplicable nonchalance about the nightmarish picture of the future,</w:t>
      </w:r>
      <w:r w:rsidRPr="004A3F0A">
        <w:rPr>
          <w:rFonts w:ascii="Georgia" w:eastAsia="Times New Roman" w:hAnsi="Georgia" w:cs="Times New Roman"/>
          <w:sz w:val="16"/>
          <w:szCs w:val="16"/>
          <w:shd w:val="clear" w:color="auto" w:fill="FFFFFF"/>
        </w:rPr>
        <w:t xml:space="preserve"> in the style of Hieronymus Bosch, </w:t>
      </w:r>
      <w:r w:rsidRPr="004A3F0A">
        <w:rPr>
          <w:rFonts w:ascii="Georgia" w:eastAsia="Times New Roman" w:hAnsi="Georgia" w:cs="Times New Roman"/>
          <w:b/>
          <w:bCs/>
          <w:sz w:val="24"/>
          <w:u w:val="single"/>
          <w:shd w:val="clear" w:color="auto" w:fill="FFFFFF"/>
        </w:rPr>
        <w:t>that he was painting as “inevitable.</w:t>
      </w:r>
      <w:r w:rsidRPr="004A3F0A">
        <w:rPr>
          <w:rFonts w:ascii="Georgia" w:eastAsia="Times New Roman" w:hAnsi="Georgia" w:cs="Times New Roman"/>
          <w:sz w:val="16"/>
          <w:szCs w:val="16"/>
          <w:shd w:val="clear" w:color="auto" w:fill="FFFFFF"/>
        </w:rPr>
        <w:t xml:space="preserve">” </w:t>
      </w:r>
      <w:r w:rsidRPr="004A3F0A">
        <w:rPr>
          <w:rFonts w:ascii="Georgia" w:eastAsia="Times New Roman" w:hAnsi="Georgia" w:cs="Times New Roman"/>
          <w:b/>
          <w:bCs/>
          <w:sz w:val="24"/>
          <w:u w:val="single"/>
          <w:shd w:val="clear" w:color="auto" w:fill="FFFFFF"/>
        </w:rPr>
        <w:t>There is,</w:t>
      </w:r>
      <w:r w:rsidRPr="004A3F0A">
        <w:rPr>
          <w:rFonts w:ascii="Georgia" w:eastAsia="Times New Roman" w:hAnsi="Georgia" w:cs="Times New Roman"/>
          <w:sz w:val="16"/>
          <w:szCs w:val="16"/>
          <w:shd w:val="clear" w:color="auto" w:fill="FFFFFF"/>
        </w:rPr>
        <w:t xml:space="preserve"> as I noted, </w:t>
      </w:r>
      <w:r w:rsidRPr="004A3F0A">
        <w:rPr>
          <w:rFonts w:ascii="Georgia" w:eastAsia="Times New Roman" w:hAnsi="Georgia" w:cs="Times New Roman"/>
          <w:b/>
          <w:bCs/>
          <w:sz w:val="24"/>
          <w:u w:val="single"/>
          <w:shd w:val="clear" w:color="auto" w:fill="FFFFFF"/>
        </w:rPr>
        <w:t>nothing “inevitable” in the realm of the political.</w:t>
      </w:r>
      <w:r w:rsidRPr="004A3F0A">
        <w:rPr>
          <w:rFonts w:ascii="Georgia" w:eastAsia="Times New Roman" w:hAnsi="Georgia" w:cs="Times New Roman"/>
          <w:sz w:val="16"/>
          <w:szCs w:val="16"/>
          <w:shd w:val="clear" w:color="auto" w:fill="FFFFFF"/>
        </w:rPr>
        <w:t xml:space="preserve"> Outcomes are produced by political, economic, military and social forces. But all of these are expressions of human will and agency, both collective and individual. The word “impossible” is, potentially, a legitimate political category if one can convincingly demonstrate that the forces that produce outcomes, based on their own interests, cannot plausibly yield a given result. But </w:t>
      </w:r>
      <w:r w:rsidRPr="004A3F0A">
        <w:rPr>
          <w:rFonts w:ascii="Georgia" w:eastAsia="Times New Roman" w:hAnsi="Georgia" w:cs="Times New Roman"/>
          <w:b/>
          <w:bCs/>
          <w:sz w:val="24"/>
          <w:u w:val="single"/>
          <w:shd w:val="clear" w:color="auto" w:fill="FFFFFF"/>
        </w:rPr>
        <w:t>the word "inevitable" is almost never a legitimate political category, most importantly because human agency is always the most important factor, and there are countless unforeseeable imponderables and contingencies.</w:t>
      </w:r>
      <w:r w:rsidRPr="004A3F0A">
        <w:rPr>
          <w:rFonts w:ascii="Georgia" w:eastAsia="Times New Roman" w:hAnsi="Georgia" w:cs="Times New Roman"/>
          <w:sz w:val="16"/>
          <w:szCs w:val="16"/>
          <w:shd w:val="clear" w:color="auto" w:fill="FFFFFF"/>
        </w:rPr>
        <w:t xml:space="preserve"> In our debate, I continued to insist that a two-state solution between Israel and the Palestinians is indeed still possible, mostly because a majority on both sides want it and because there is a huge body of international opinion and law that requires it. I've always unhappily accepted that a continuation of the status quo is more likely for the foreseeable future. In Aslan's dystopian vision of a future characterized by increasingly bloody conflicts, “apartheid and ethnic cleansing” is indeed a possibility. But I see no reason to conclude that it will “inevitably” either occur or, less still, yield the outcome he predicts with such astounding confidence—especially not if “ethnic cleansing” is a factor. Apart from asserting that while a limited number of outcomes can be reasonably defined as “impossible” for the foreseeable future, I argued that almost nothing is "inevitable."</w:t>
      </w:r>
      <w:r w:rsidRPr="004A3F0A">
        <w:rPr>
          <w:rFonts w:ascii="Georgia" w:eastAsia="Times New Roman" w:hAnsi="Georgia" w:cs="Times New Roman"/>
          <w:b/>
          <w:bCs/>
          <w:sz w:val="24"/>
          <w:u w:val="single"/>
          <w:shd w:val="clear" w:color="auto" w:fill="FFFFFF"/>
        </w:rPr>
        <w:t xml:space="preserve"> Human beings are, in fact, not only able to decide their future, but that's exactly what they always have done and will do</w:t>
      </w:r>
      <w:r w:rsidRPr="004A3F0A">
        <w:rPr>
          <w:rFonts w:ascii="Georgia" w:eastAsia="Times New Roman" w:hAnsi="Georgia" w:cs="Times New Roman"/>
          <w:sz w:val="16"/>
          <w:szCs w:val="16"/>
          <w:shd w:val="clear" w:color="auto" w:fill="FFFFFF"/>
        </w:rPr>
        <w:t xml:space="preserve">, barring unforeseeable natural disasters that are rare and usually manageable. What I was defending was a "secular" perspective on history and politics, in the way its most important contemporary champion, Edward Said, defined it. </w:t>
      </w:r>
      <w:r w:rsidRPr="004A3F0A">
        <w:rPr>
          <w:rFonts w:ascii="Georgia" w:eastAsia="Times New Roman" w:hAnsi="Georgia" w:cs="Times New Roman"/>
          <w:b/>
          <w:bCs/>
          <w:sz w:val="24"/>
          <w:u w:val="single"/>
          <w:shd w:val="clear" w:color="auto" w:fill="FFFFFF"/>
        </w:rPr>
        <w:t xml:space="preserve">It's a position that emphasizes human agency, intentionality and decisions, and rejects every possible form of determinism, </w:t>
      </w:r>
      <w:r w:rsidRPr="004A3F0A">
        <w:rPr>
          <w:rFonts w:ascii="Georgia" w:eastAsia="Times New Roman" w:hAnsi="Georgia" w:cs="Times New Roman"/>
          <w:sz w:val="16"/>
          <w:szCs w:val="16"/>
          <w:shd w:val="clear" w:color="auto" w:fill="FFFFFF"/>
        </w:rPr>
        <w:t xml:space="preserve">not just religious superstition. I told Aslan that even if I believed he were right about the likely prognosis of bloodshed, “apartheid and ethnic cleansing,” to use his precise words, I would be proud with all the conviction and passion I could muster to fight against this contingency—this set of choices—with every fiber of my being. Precisely because Aslan's radical dystopian vision is actually plausible, </w:t>
      </w:r>
      <w:r w:rsidRPr="004A3F0A">
        <w:rPr>
          <w:rFonts w:ascii="Georgia" w:eastAsia="Times New Roman" w:hAnsi="Georgia" w:cs="Times New Roman"/>
          <w:b/>
          <w:bCs/>
          <w:sz w:val="24"/>
          <w:u w:val="single"/>
          <w:shd w:val="clear" w:color="auto" w:fill="FFFFFF"/>
        </w:rPr>
        <w:t>everyone who does not work against it will be complicit in the horrors he predicts. But because they will be the consequences of human choices, they are by no means inevitable. We have the ability and profound moral obligation to choose differently.</w:t>
      </w:r>
    </w:p>
    <w:p w14:paraId="00B62104" w14:textId="77777777" w:rsidR="00A655DC" w:rsidRPr="00B61BCC" w:rsidRDefault="00A655DC" w:rsidP="00A655DC"/>
    <w:p w14:paraId="23E31EEB" w14:textId="77777777" w:rsidR="00A655DC" w:rsidRPr="00B61BCC" w:rsidRDefault="00A655DC" w:rsidP="00A655DC"/>
    <w:p w14:paraId="1FC66E46" w14:textId="77777777" w:rsidR="009C0F5E" w:rsidRDefault="009C0F5E" w:rsidP="009C0F5E">
      <w:pPr>
        <w:pStyle w:val="Heading2"/>
      </w:pPr>
      <w:bookmarkStart w:id="24" w:name="_Toc298154947"/>
      <w:r>
        <w:t>*** Impacts ***</w:t>
      </w:r>
      <w:bookmarkEnd w:id="24"/>
    </w:p>
    <w:p w14:paraId="4439C653" w14:textId="28440B9E" w:rsidR="00B74A96" w:rsidRDefault="00B74A96" w:rsidP="007A561E">
      <w:pPr>
        <w:pStyle w:val="Heading3"/>
      </w:pPr>
      <w:bookmarkStart w:id="25" w:name="_Toc298154948"/>
      <w:r>
        <w:t>War</w:t>
      </w:r>
      <w:bookmarkEnd w:id="25"/>
    </w:p>
    <w:p w14:paraId="557E76A7" w14:textId="77777777" w:rsidR="00B74A96" w:rsidRPr="00CB2F7F" w:rsidRDefault="00B74A96" w:rsidP="00B74A96">
      <w:pPr>
        <w:pStyle w:val="Heading4"/>
      </w:pPr>
      <w:r w:rsidRPr="00CB2F7F">
        <w:t>Patriarchy culminates in war, genocide, environmental degradation and extinction – it is the root cause of all other oppression – we must resist every instance of it.</w:t>
      </w:r>
    </w:p>
    <w:p w14:paraId="6F9ABEBB" w14:textId="77777777" w:rsidR="00B74A96" w:rsidRDefault="00B74A96" w:rsidP="00B74A96">
      <w:r>
        <w:rPr>
          <w:b/>
        </w:rPr>
        <w:t>Kelly 1997</w:t>
      </w:r>
      <w:r>
        <w:t xml:space="preserve"> (Petra, Grassroots Activist and Green Party Member of the German Parliament and Author of Several Books, in “Ecofeminism: women, culture, nature” Edited by Karen J. Warren”, p. 112-114)</w:t>
      </w:r>
    </w:p>
    <w:p w14:paraId="1E93F283" w14:textId="77777777" w:rsidR="00B74A96" w:rsidRDefault="00B74A96" w:rsidP="00B74A96">
      <w:pPr>
        <w:pStyle w:val="Microtext"/>
        <w:tabs>
          <w:tab w:val="left" w:pos="1005"/>
        </w:tabs>
        <w:rPr>
          <w:rFonts w:ascii="Georgia" w:hAnsi="Georgia"/>
        </w:rPr>
      </w:pPr>
      <w:r>
        <w:rPr>
          <w:rFonts w:ascii="Georgia" w:hAnsi="Georgia"/>
        </w:rPr>
        <w:tab/>
      </w:r>
    </w:p>
    <w:p w14:paraId="1016549F" w14:textId="43B914D4" w:rsidR="00B74A96" w:rsidRPr="00B74A96" w:rsidRDefault="00B74A96" w:rsidP="00B74A96">
      <w:pPr>
        <w:pStyle w:val="Microtext"/>
        <w:rPr>
          <w:sz w:val="10"/>
        </w:rPr>
      </w:pPr>
      <w:r w:rsidRPr="00516B9C">
        <w:rPr>
          <w:sz w:val="10"/>
        </w:rPr>
        <w:t xml:space="preserve">Men's domination of women is deep and systemic, and it is accepted around the world by most men and many women as "natural," as something that somehow cannot be changed. But norms of human behavior do change. Because the oppression of women is so deeply embedded in our societies and our psyches, it continues to be invisible, even to those who are working to overcome other forms of injustice. Feminism is considered by many people to be one aspect of social justice, but to me it is a principle in and of itself. </w:t>
      </w:r>
      <w:r w:rsidRPr="00516B9C">
        <w:rPr>
          <w:sz w:val="20"/>
          <w:u w:val="single"/>
        </w:rPr>
        <w:t xml:space="preserve">To </w:t>
      </w:r>
      <w:r w:rsidRPr="00516B9C">
        <w:rPr>
          <w:rStyle w:val="StyleUnderline"/>
          <w:sz w:val="20"/>
        </w:rPr>
        <w:t>rid the world of nuclear weapons and poverty, we must end racism and sexism</w:t>
      </w:r>
      <w:r w:rsidRPr="00516B9C">
        <w:rPr>
          <w:sz w:val="10"/>
        </w:rPr>
        <w:t xml:space="preserve">. </w:t>
      </w:r>
      <w:r w:rsidRPr="00516B9C">
        <w:rPr>
          <w:sz w:val="10"/>
          <w:szCs w:val="20"/>
        </w:rPr>
        <w:t xml:space="preserve">As long as white males hold all of the social and economic power, women and people of color will continue to be discriminated against, and poverty and the military mentality will continue unabated. </w:t>
      </w:r>
      <w:r w:rsidRPr="00516B9C">
        <w:rPr>
          <w:rStyle w:val="StyleUnderline"/>
        </w:rPr>
        <w:t xml:space="preserve">We cannot just analyze structures of domination and oppression. We must also practice disobedience in our own lives, starting by disobeying all systems of </w:t>
      </w:r>
      <w:r w:rsidRPr="00516B9C">
        <w:rPr>
          <w:rStyle w:val="StyleUnderline"/>
          <w:sz w:val="10"/>
          <w:u w:val="none"/>
        </w:rPr>
        <w:t xml:space="preserve">male </w:t>
      </w:r>
      <w:r w:rsidRPr="00516B9C">
        <w:rPr>
          <w:rStyle w:val="StyleUnderline"/>
        </w:rPr>
        <w:t>domination.</w:t>
      </w:r>
      <w:r w:rsidRPr="00516B9C">
        <w:rPr>
          <w:sz w:val="10"/>
          <w:szCs w:val="20"/>
        </w:rPr>
        <w:t xml:space="preserve"> The system in which men have more value and more social and economic power than women is found throughout the world—East and West, North and South. </w:t>
      </w:r>
      <w:r w:rsidRPr="00516B9C">
        <w:rPr>
          <w:rStyle w:val="StyleUnderline"/>
        </w:rPr>
        <w:t>Women suffer</w:t>
      </w:r>
      <w:r w:rsidRPr="00516B9C">
        <w:rPr>
          <w:sz w:val="10"/>
          <w:szCs w:val="20"/>
        </w:rPr>
        <w:t xml:space="preserve"> both </w:t>
      </w:r>
      <w:r w:rsidRPr="00516B9C">
        <w:rPr>
          <w:rStyle w:val="StyleUnderline"/>
        </w:rPr>
        <w:t>from structural oppression</w:t>
      </w:r>
      <w:r w:rsidRPr="00516B9C">
        <w:rPr>
          <w:sz w:val="10"/>
          <w:szCs w:val="20"/>
        </w:rPr>
        <w:t xml:space="preserve"> and from individual men. </w:t>
      </w:r>
      <w:r w:rsidRPr="00516B9C">
        <w:rPr>
          <w:rStyle w:val="StyleUnderline"/>
        </w:rPr>
        <w:t>Too many movements for social justice</w:t>
      </w:r>
      <w:r w:rsidRPr="00516B9C">
        <w:rPr>
          <w:sz w:val="10"/>
          <w:szCs w:val="20"/>
        </w:rPr>
        <w:t xml:space="preserve"> accept the assumptions of male dominance and </w:t>
      </w:r>
      <w:r w:rsidRPr="00516B9C">
        <w:rPr>
          <w:rStyle w:val="StyleUnderline"/>
        </w:rPr>
        <w:t>ignore the oppression of women</w:t>
      </w:r>
      <w:r w:rsidRPr="00516B9C">
        <w:rPr>
          <w:sz w:val="10"/>
          <w:szCs w:val="20"/>
        </w:rPr>
        <w:t xml:space="preserve">, but </w:t>
      </w:r>
      <w:r w:rsidRPr="00516B9C">
        <w:rPr>
          <w:rStyle w:val="StyleUnderline"/>
        </w:rPr>
        <w:t>patriarchy pervades both our political and our personal lives</w:t>
      </w:r>
      <w:r w:rsidRPr="00516B9C">
        <w:rPr>
          <w:sz w:val="10"/>
          <w:szCs w:val="20"/>
        </w:rPr>
        <w:t xml:space="preserve">. Feminism rejects all forms of male dominance and affirms the value of women's lives and experiences. It recognizes that no pattern of domination is necessary and seeks to liberate women and men from the structures of dominance that characterize patriarchy.   Many women are beginning to reject the existing systems and styles of male politics. Whether at Greenham Common, Comiso, Australia, Belau, protecting the Himalayan forests, or working for peace in Eastern Europe, women have been stirred to action. Motivated to act on our own, not only as mothers and nurturers but also as leaders in a changing world, we must stand up as women and become elected to political and economic offices throughout the world, so we can change the policies and structures from those of death to those of life. We do not need to abrogate our positive, feminist principles of loving, caring, showing emotions, and nurturing. </w:t>
      </w:r>
      <w:r w:rsidRPr="00516B9C">
        <w:rPr>
          <w:rStyle w:val="StyleUnderline"/>
        </w:rPr>
        <w:t>Every individual has both feminine and masculine qualities</w:t>
      </w:r>
      <w:r w:rsidRPr="00516B9C">
        <w:rPr>
          <w:sz w:val="10"/>
          <w:szCs w:val="20"/>
        </w:rPr>
        <w:t>. We should not relieve men of their responsibility to transform themselves, to develop caring human qualities and become responsible for child care, housework, and all other essential support work. We will never be able to reclaim the earth if men do not give up their privileges and share these basic tasks with women. Children are not just the responsibility of their mothers.   The scientific revolution of the seventeenth century contained in it the seeds of today's oppressive technologies. If we trace the myths and metaphors associated with the conquest of nature, we will realize how much we are under the sway of masculine institutions and ideologies. Masculine technology and patriarchal values have prevailed in Auschwitz, Dresden, Hiroshima, Nagasaki, Vietnam, Iran, Iraq, Afghanistan, and many other parts of the worl</w:t>
      </w:r>
      <w:r w:rsidRPr="00516B9C">
        <w:rPr>
          <w:sz w:val="10"/>
        </w:rPr>
        <w:t xml:space="preserve">d. </w:t>
      </w:r>
      <w:r w:rsidRPr="00516B9C">
        <w:rPr>
          <w:rStyle w:val="StyleUnderline"/>
          <w:sz w:val="20"/>
        </w:rPr>
        <w:t xml:space="preserve">The ultimate result of unchecked, terminal patriarchy will be ecological catastrophe or nuclear holocaust. </w:t>
      </w:r>
      <w:r w:rsidRPr="00516B9C">
        <w:rPr>
          <w:sz w:val="10"/>
        </w:rPr>
        <w:t xml:space="preserve">  Feminism is about alleviating women's powerlessness. Women must share half the earth and half the sky, on our own terms and with our own self-determined values. Feminism seeks to redefine our very modes of existence and to transform nonviolently the structures of male dominance. I am not saying that women are inherently better than men. </w:t>
      </w:r>
      <w:r w:rsidRPr="00516B9C">
        <w:rPr>
          <w:rStyle w:val="StyleUnderline"/>
          <w:sz w:val="20"/>
        </w:rPr>
        <w:t>Overturning patriarchy does not mean replacing men's dominance with women's dominance. That would merely maintain the patriarchal pattern of dominance</w:t>
      </w:r>
      <w:r w:rsidRPr="00516B9C">
        <w:rPr>
          <w:sz w:val="10"/>
        </w:rPr>
        <w:t xml:space="preserve">.  We need to transform the pattern itself. The work of feminist women and profeminist men is to liberate everyone from a system that is oppressive to women and restrictive to men, and to restore balance and harmony between women and men and between masculine and feminine values in society and within each of us. Feminists working in the peace and ecology movements are sometimes viewed as kind, nurturing earth mothers, but that is too comfortable a stereotype. We are not meek and we are not weak. We are angry—on our own behalf, for our sisters and children who suffer, and for the entire planet—and we are determined to protect life on Earth.   Green women work together with men on issues like ecology and disarmament. But we must also assert women's oppression as a central concern, for our experience is that men do not take women's oppression as seriously as other causes. </w:t>
      </w:r>
      <w:r w:rsidRPr="00516B9C">
        <w:rPr>
          <w:rStyle w:val="StyleUnderline"/>
          <w:sz w:val="20"/>
        </w:rPr>
        <w:t>There is a clear and profound relationship between militarism, environmental degradation, and sexism. Any commitment</w:t>
      </w:r>
      <w:r w:rsidRPr="00516B9C">
        <w:rPr>
          <w:rStyle w:val="StyleUnderline"/>
        </w:rPr>
        <w:t xml:space="preserve"> </w:t>
      </w:r>
      <w:r w:rsidRPr="00516B9C">
        <w:rPr>
          <w:rStyle w:val="StyleUnderline"/>
          <w:sz w:val="20"/>
        </w:rPr>
        <w:t>to social justice and nonviolence that does not address the structures of male domination of women is incomplete.</w:t>
      </w:r>
      <w:r w:rsidRPr="00516B9C">
        <w:rPr>
          <w:sz w:val="10"/>
        </w:rPr>
        <w:t xml:space="preserve"> We will work with our Green brothers, but we will not be subservient to them. They must demonstrate their willingness to give up the privileges of membership in the male caste.    There is a saying: where power is, women are not. Women must be willing to be powerful. Because we bear scars from the ways men have used their power over us, women often want no part of power. To a certain extent, this is good sense. </w:t>
      </w:r>
      <w:r w:rsidRPr="00516B9C">
        <w:rPr>
          <w:rStyle w:val="StyleUnderline"/>
          <w:sz w:val="20"/>
        </w:rPr>
        <w:t>Patriarchal power has brought us acid rain, global warming, military states, and countless cases of private suffering.</w:t>
      </w:r>
      <w:r w:rsidRPr="00516B9C">
        <w:rPr>
          <w:sz w:val="10"/>
        </w:rPr>
        <w:t xml:space="preserve"> We have all seen men whose power has caused them to lose all sense of reality, decency, and imagination, and we are right to fear such power. But </w:t>
      </w:r>
      <w:r w:rsidRPr="00516B9C">
        <w:rPr>
          <w:rStyle w:val="StyleUnderline"/>
          <w:sz w:val="20"/>
        </w:rPr>
        <w:t>playing an active part in society</w:t>
      </w:r>
      <w:r w:rsidRPr="00516B9C">
        <w:rPr>
          <w:sz w:val="10"/>
        </w:rPr>
        <w:t xml:space="preserve">, on an equal footing with men, does not mean adopting the old thought patterns and strategies of the patriarchal world. It </w:t>
      </w:r>
      <w:r w:rsidRPr="00516B9C">
        <w:rPr>
          <w:rStyle w:val="StyleUnderline"/>
          <w:sz w:val="20"/>
        </w:rPr>
        <w:t>means putting our own ideas of an emancipatory society into practice</w:t>
      </w:r>
      <w:r w:rsidRPr="00516B9C">
        <w:rPr>
          <w:sz w:val="20"/>
          <w:u w:val="single"/>
        </w:rPr>
        <w:t>.</w:t>
      </w:r>
      <w:r w:rsidRPr="00516B9C">
        <w:rPr>
          <w:sz w:val="10"/>
        </w:rPr>
        <w:t xml:space="preserve"> Rather than emulating Margaret Thatcher and others who loyally adapt themselves to male values of hierarchy, we must find our own definitions of power that reflect women's values and women's experience. Jean Baker Miller points out how women, though closed out of male dominions of power, experience great power in the daily work of nurturing others. 2 This is not power over others, but power with others, the kind of shared power that has to replace patriarchal power.</w:t>
      </w:r>
    </w:p>
    <w:p w14:paraId="777A4207" w14:textId="77777777" w:rsidR="00B74A96" w:rsidRPr="00B74A96" w:rsidRDefault="00B74A96" w:rsidP="00B74A96"/>
    <w:p w14:paraId="3BCEDFA4" w14:textId="72A522ED" w:rsidR="007A561E" w:rsidRPr="007A561E" w:rsidRDefault="00B610A7" w:rsidP="007A561E">
      <w:pPr>
        <w:pStyle w:val="Heading3"/>
      </w:pPr>
      <w:bookmarkStart w:id="26" w:name="_Toc298154949"/>
      <w:r w:rsidRPr="00FF72AC">
        <w:t>Structural Violence</w:t>
      </w:r>
      <w:bookmarkEnd w:id="26"/>
      <w:r w:rsidRPr="00FF72AC">
        <w:t> </w:t>
      </w:r>
    </w:p>
    <w:p w14:paraId="69B84D31" w14:textId="77777777" w:rsidR="00B610A7" w:rsidRPr="00FF72AC" w:rsidRDefault="00B610A7" w:rsidP="007A561E">
      <w:pPr>
        <w:pStyle w:val="Heading4"/>
        <w:rPr>
          <w:rFonts w:ascii="Segoe UI" w:hAnsi="Segoe UI"/>
          <w:sz w:val="12"/>
          <w:szCs w:val="12"/>
        </w:rPr>
      </w:pPr>
      <w:r w:rsidRPr="00FF72AC">
        <w:t>Queer bodies that fall outside the heteronormative relationships face structural violence through institutionalized homophobia. </w:t>
      </w:r>
    </w:p>
    <w:p w14:paraId="17CB20D9" w14:textId="77777777" w:rsidR="007A561E" w:rsidRPr="007A561E" w:rsidRDefault="00B610A7" w:rsidP="00B610A7">
      <w:pPr>
        <w:spacing w:after="0" w:line="240" w:lineRule="auto"/>
        <w:textAlignment w:val="baseline"/>
        <w:rPr>
          <w:rStyle w:val="Style13ptBold"/>
        </w:rPr>
      </w:pPr>
      <w:r w:rsidRPr="007A561E">
        <w:rPr>
          <w:rStyle w:val="Style13ptBold"/>
        </w:rPr>
        <w:t>Price ’12 </w:t>
      </w:r>
    </w:p>
    <w:p w14:paraId="5E762DC9" w14:textId="66B7D5AF" w:rsidR="00B610A7" w:rsidRPr="00FF72AC" w:rsidRDefault="00B610A7" w:rsidP="00B610A7">
      <w:pPr>
        <w:spacing w:after="0" w:line="240" w:lineRule="auto"/>
        <w:textAlignment w:val="baseline"/>
        <w:rPr>
          <w:rFonts w:ascii="Segoe UI" w:eastAsia="Times New Roman" w:hAnsi="Segoe UI" w:cs="Segoe UI"/>
          <w:sz w:val="12"/>
          <w:szCs w:val="12"/>
        </w:rPr>
      </w:pPr>
      <w:r w:rsidRPr="00FF72AC">
        <w:rPr>
          <w:rFonts w:eastAsia="Times New Roman" w:cs="Segoe UI"/>
        </w:rPr>
        <w:t>(Joshua M. Associate professor of sociology at Binghamton University, “Structural Violence: Hidden Brutality in the Lives of Women” Sep. 17, 2012, pp, 96) Nikpreet. </w:t>
      </w:r>
    </w:p>
    <w:p w14:paraId="76C761D1" w14:textId="77777777" w:rsidR="00B610A7" w:rsidRPr="00FF72AC" w:rsidRDefault="00B610A7" w:rsidP="00B610A7">
      <w:pPr>
        <w:spacing w:after="0" w:line="240" w:lineRule="auto"/>
        <w:textAlignment w:val="baseline"/>
        <w:rPr>
          <w:rFonts w:ascii="Segoe UI" w:eastAsia="Times New Roman" w:hAnsi="Segoe UI" w:cs="Segoe UI"/>
          <w:sz w:val="12"/>
          <w:szCs w:val="12"/>
        </w:rPr>
      </w:pPr>
      <w:r w:rsidRPr="00FF72AC">
        <w:rPr>
          <w:rFonts w:eastAsia="Times New Roman" w:cs="Segoe UI"/>
        </w:rPr>
        <w:t>As a lawyer," writes Sandra Lundy,"I know from experience that </w:t>
      </w:r>
      <w:r w:rsidRPr="00FF72AC">
        <w:rPr>
          <w:rFonts w:eastAsia="Times New Roman" w:cs="Segoe UI"/>
          <w:u w:val="single"/>
        </w:rPr>
        <w:t>litigating openly queer cases in civil court is never easy.</w:t>
      </w:r>
      <w:r w:rsidRPr="00FF72AC">
        <w:rPr>
          <w:rFonts w:eastAsia="Times New Roman" w:cs="Segoe UI"/>
        </w:rPr>
        <w:t> You can be sure that somehow, somewhere, when you least expect it, homophobia will rear its ugly head in the courtroom, derailing your arguments, upsetting your client, making it impossible to be heard" (1999, 43). </w:t>
      </w:r>
      <w:r w:rsidRPr="00FF72AC">
        <w:rPr>
          <w:rFonts w:eastAsia="Times New Roman" w:cs="Segoe UI"/>
          <w:u w:val="single"/>
        </w:rPr>
        <w:t>"</w:t>
      </w:r>
      <w:r w:rsidRPr="00FF72AC">
        <w:rPr>
          <w:rFonts w:eastAsia="Times New Roman" w:cs="Segoe UI"/>
          <w:u w:val="single"/>
          <w:shd w:val="clear" w:color="auto" w:fill="00FFFF"/>
        </w:rPr>
        <w:t>Given how difficult it is for our queer people to be treated well in the civil justice system</w:t>
      </w:r>
      <w:r w:rsidRPr="00FF72AC">
        <w:rPr>
          <w:rFonts w:eastAsia="Times New Roman" w:cs="Segoe UI"/>
          <w:u w:val="single"/>
        </w:rPr>
        <w:t>, particularly when they seek relief from abusive partners, I understand why </w:t>
      </w:r>
      <w:r w:rsidRPr="00FF72AC">
        <w:rPr>
          <w:rFonts w:eastAsia="Times New Roman" w:cs="Segoe UI"/>
          <w:u w:val="single"/>
          <w:shd w:val="clear" w:color="auto" w:fill="00FFFF"/>
        </w:rPr>
        <w:t>some in our community urge queer people to bypass the court system entirely</w:t>
      </w:r>
      <w:r w:rsidRPr="00FF72AC">
        <w:rPr>
          <w:rFonts w:eastAsia="Times New Roman" w:cs="Segoe UI"/>
          <w:u w:val="single"/>
        </w:rPr>
        <w:t> and instead bring issues of abuse to friends, private mediators, and counselors</w:t>
      </w:r>
      <w:r w:rsidRPr="00FF72AC">
        <w:rPr>
          <w:rFonts w:eastAsia="Times New Roman" w:cs="Segoe UI"/>
        </w:rPr>
        <w:t>" (Lundy 1999, 44-45). Nevertheless, Lundy concludes that on balance the court's protections and ability to enforce the law are important. She urges lesbians who face abuse to take their cases to court. Another way of framing her situation is in terms of a vicious either/or. </w:t>
      </w:r>
      <w:r w:rsidRPr="00FF72AC">
        <w:rPr>
          <w:rFonts w:eastAsia="Times New Roman" w:cs="Segoe UI"/>
          <w:u w:val="single"/>
          <w:shd w:val="clear" w:color="auto" w:fill="00FFFF"/>
        </w:rPr>
        <w:t>Women who face forms of violence that fall outside the conventions of domestic heterosexual relationships</w:t>
      </w:r>
      <w:r w:rsidRPr="00FF72AC">
        <w:rPr>
          <w:rFonts w:eastAsia="Times New Roman" w:cs="Segoe UI"/>
          <w:u w:val="single"/>
        </w:rPr>
        <w:t> often face the either/or of being considered essentially the same or fundamentally different from other women.</w:t>
      </w:r>
      <w:r w:rsidRPr="00FF72AC">
        <w:rPr>
          <w:rFonts w:eastAsia="Times New Roman" w:cs="Segoe UI"/>
        </w:rPr>
        <w:t> If they are the same, then they fit the solutions that the courts come up with or that the shelters offer. They fit the psychological models and the warning signs of abuse. However, </w:t>
      </w:r>
      <w:r w:rsidRPr="00FF72AC">
        <w:rPr>
          <w:rFonts w:eastAsia="Times New Roman" w:cs="Segoe UI"/>
          <w:u w:val="single"/>
        </w:rPr>
        <w:t>if their lives do not conform to the imagined model, then they </w:t>
      </w:r>
      <w:r w:rsidRPr="00FF72AC">
        <w:rPr>
          <w:rFonts w:eastAsia="Times New Roman" w:cs="Segoe UI"/>
          <w:u w:val="single"/>
          <w:shd w:val="clear" w:color="auto" w:fill="00FFFF"/>
        </w:rPr>
        <w:t>are outside of the ambit of shelters, the courts, or other places of refuge or redress</w:t>
      </w:r>
      <w:r w:rsidRPr="00FF72AC">
        <w:rPr>
          <w:rFonts w:eastAsia="Times New Roman" w:cs="Segoe UI"/>
          <w:u w:val="single"/>
        </w:rPr>
        <w:t> for (some) heterosexual women. </w:t>
      </w:r>
      <w:r w:rsidRPr="00FF72AC">
        <w:rPr>
          <w:rFonts w:eastAsia="Times New Roman" w:cs="Segoe UI"/>
          <w:u w:val="single"/>
          <w:shd w:val="clear" w:color="auto" w:fill="00FFFF"/>
        </w:rPr>
        <w:t>Sometimes they can go to those places, but there they face a set of presuppositions that simplify them and their identity</w:t>
      </w:r>
      <w:r w:rsidRPr="00FF72AC">
        <w:rPr>
          <w:rFonts w:eastAsia="Times New Roman" w:cs="Segoe UI"/>
        </w:rPr>
        <w:t>, the spaces they must traverse, the people to whom they matter or who matter to them, and those spaces regard them as conforming to an abstract sameness with any other—all other—battered woman. They face the either/or when structural or stare violence is taken out of the equation. When violence is structural or institutional, then women either look the same as other battered women, or they are unrecognizable as battered. </w:t>
      </w:r>
      <w:r w:rsidRPr="00FF72AC">
        <w:rPr>
          <w:rFonts w:eastAsia="Times New Roman" w:cs="Segoe UI"/>
          <w:u w:val="single"/>
        </w:rPr>
        <w:t>Homophobia is a form of structural violence</w:t>
      </w:r>
      <w:r w:rsidRPr="00FF72AC">
        <w:rPr>
          <w:rFonts w:eastAsia="Times New Roman" w:cs="Segoe UI"/>
        </w:rPr>
        <w:t>. </w:t>
      </w:r>
      <w:r w:rsidRPr="00FF72AC">
        <w:rPr>
          <w:rFonts w:eastAsia="Times New Roman" w:cs="Segoe UI"/>
          <w:u w:val="single"/>
          <w:shd w:val="clear" w:color="auto" w:fill="00FFFF"/>
        </w:rPr>
        <w:t>Stare violence is in evidence when that homophobia is institutionalized in such a way that to identify as a lesbian is to run risks.</w:t>
      </w:r>
      <w:r w:rsidRPr="00FF72AC">
        <w:rPr>
          <w:rFonts w:eastAsia="Times New Roman" w:cs="Segoe UI"/>
          <w:u w:val="single"/>
        </w:rPr>
        <w:t> In this case, lesbians (and gay men) fit awkwardly in the traditional schema of partner battering </w:t>
      </w:r>
      <w:r w:rsidRPr="00FF72AC">
        <w:rPr>
          <w:rFonts w:eastAsia="Times New Roman" w:cs="Segoe UI"/>
        </w:rPr>
        <w:t>(see Lundy 1993). Inside the marriage contract, tools exist, such as orders of protection, to reorganize the relationship. </w:t>
      </w:r>
      <w:r w:rsidRPr="00FF72AC">
        <w:rPr>
          <w:rFonts w:eastAsia="Times New Roman" w:cs="Segoe UI"/>
          <w:u w:val="single"/>
        </w:rPr>
        <w:t>The lack of a marriage contract has historically marked an absence of a technique for thinking conceptually</w:t>
      </w:r>
      <w:r w:rsidRPr="00FF72AC">
        <w:rPr>
          <w:rFonts w:eastAsia="Times New Roman" w:cs="Segoe UI"/>
        </w:rPr>
        <w:t>. </w:t>
      </w:r>
      <w:r w:rsidRPr="00FF72AC">
        <w:rPr>
          <w:rFonts w:eastAsia="Times New Roman" w:cs="Segoe UI"/>
          <w:u w:val="single"/>
          <w:shd w:val="clear" w:color="auto" w:fill="00FFFF"/>
        </w:rPr>
        <w:t>Certain kinds of violence are harder to conceive for the popular imagination. And this is a way in which structural violence works indirectly: in the maintenance of silences, in the evasion of unthinkable identities, in the suppression of unthinkable activities.</w:t>
      </w:r>
      <w:r w:rsidRPr="00FF72AC">
        <w:rPr>
          <w:rFonts w:eastAsia="Times New Roman" w:cs="Segoe UI"/>
          <w:u w:val="single"/>
        </w:rPr>
        <w:t> </w:t>
      </w:r>
      <w:r w:rsidRPr="00FF72AC">
        <w:rPr>
          <w:rFonts w:eastAsia="Times New Roman" w:cs="Segoe UI"/>
        </w:rPr>
        <w:t> </w:t>
      </w:r>
    </w:p>
    <w:p w14:paraId="5A007B0C" w14:textId="77777777" w:rsidR="00B610A7" w:rsidRPr="00B610A7" w:rsidRDefault="00B610A7" w:rsidP="00B610A7"/>
    <w:p w14:paraId="5F7D5965" w14:textId="77777777" w:rsidR="00E32E36" w:rsidRDefault="00E32E36" w:rsidP="005A764F">
      <w:pPr>
        <w:pStyle w:val="Heading3"/>
      </w:pPr>
      <w:bookmarkStart w:id="27" w:name="_Toc298154950"/>
      <w:r>
        <w:t>Settler Colonial Violence</w:t>
      </w:r>
      <w:bookmarkEnd w:id="27"/>
      <w:r>
        <w:t xml:space="preserve"> </w:t>
      </w:r>
    </w:p>
    <w:p w14:paraId="66DB4FF4" w14:textId="1E65E136" w:rsidR="00E32E36" w:rsidRPr="00D13B19" w:rsidRDefault="00E32E36" w:rsidP="007A561E">
      <w:pPr>
        <w:pStyle w:val="Heading4"/>
      </w:pPr>
      <w:r>
        <w:t>Structures of settler colonialism per</w:t>
      </w:r>
      <w:r w:rsidR="00B74A96">
        <w:t xml:space="preserve">petuate sexual surveillance of </w:t>
      </w:r>
      <w:r>
        <w:t>native bodies which establishes a masculine and patriarchal colonial order and justifies any violence against those seen as “other.”</w:t>
      </w:r>
    </w:p>
    <w:p w14:paraId="069742CC" w14:textId="25D63E48" w:rsidR="00E32E36" w:rsidRPr="007A561E" w:rsidRDefault="00E32E36" w:rsidP="00E32E36">
      <w:pPr>
        <w:rPr>
          <w:rStyle w:val="Style13ptBold"/>
          <w:sz w:val="22"/>
          <w:szCs w:val="22"/>
        </w:rPr>
      </w:pPr>
      <w:r w:rsidRPr="007A561E">
        <w:rPr>
          <w:rStyle w:val="Style13ptBold"/>
        </w:rPr>
        <w:t>Morgensen in ’10</w:t>
      </w:r>
      <w:r w:rsidR="007A561E">
        <w:rPr>
          <w:rStyle w:val="Style13ptBold"/>
          <w:sz w:val="22"/>
          <w:szCs w:val="22"/>
        </w:rPr>
        <w:br/>
      </w:r>
      <w:r>
        <w:rPr>
          <w:rStyle w:val="Style13ptBold"/>
          <w:sz w:val="22"/>
          <w:szCs w:val="22"/>
        </w:rPr>
        <w:t xml:space="preserve"> </w:t>
      </w:r>
      <w:r>
        <w:rPr>
          <w:rStyle w:val="Style13ptBold"/>
          <w:b w:val="0"/>
          <w:sz w:val="16"/>
          <w:szCs w:val="16"/>
        </w:rPr>
        <w:t xml:space="preserve">(Scott, Professor of Gender Studies at Queen’s University. </w:t>
      </w:r>
      <w:r w:rsidRPr="00D13B19">
        <w:rPr>
          <w:rStyle w:val="Style13ptBold"/>
          <w:b w:val="0"/>
          <w:i/>
          <w:sz w:val="16"/>
          <w:szCs w:val="16"/>
        </w:rPr>
        <w:t>Settler Homonationalism: Theorizing Settler Colonialism within Queer Modernities</w:t>
      </w:r>
      <w:r>
        <w:rPr>
          <w:rStyle w:val="Style13ptBold"/>
          <w:b w:val="0"/>
          <w:i/>
          <w:sz w:val="16"/>
          <w:szCs w:val="16"/>
        </w:rPr>
        <w:t xml:space="preserve">. </w:t>
      </w:r>
      <w:r>
        <w:rPr>
          <w:rStyle w:val="Style13ptBold"/>
          <w:b w:val="0"/>
          <w:sz w:val="16"/>
          <w:szCs w:val="16"/>
        </w:rPr>
        <w:t>Published by Duke University Press in 2010).</w:t>
      </w:r>
    </w:p>
    <w:p w14:paraId="73EA48F3" w14:textId="77777777" w:rsidR="00E32E36" w:rsidRPr="00D13B19" w:rsidRDefault="00E32E36" w:rsidP="00E32E36">
      <w:pPr>
        <w:rPr>
          <w:rStyle w:val="StyleUnderline"/>
        </w:rPr>
      </w:pPr>
      <w:r w:rsidRPr="006E040F">
        <w:rPr>
          <w:rStyle w:val="StyleUnderline"/>
        </w:rPr>
        <w:t>Scholars in Native and queer studies are familiar with accounts of early colonists exacting a terrorizing right of death to educate Native people in the new colonial moral order</w:t>
      </w:r>
      <w:r w:rsidRPr="00D13B19">
        <w:rPr>
          <w:sz w:val="16"/>
        </w:rPr>
        <w:t xml:space="preserve">. While interpreting Peter Martyr’s account of Vasco Nuñez de Balboa’s 1513 expedition in Panama, Jonathan Goldberg notes that </w:t>
      </w:r>
      <w:r w:rsidRPr="006E040F">
        <w:rPr>
          <w:rStyle w:val="StyleUnderline"/>
        </w:rPr>
        <w:t>Balboa’s victorious arrival after battle at the house of the indigenous king was framed by his condemnation and elimination of what he perceived to be gender and sexual transgression.</w:t>
      </w:r>
      <w:r w:rsidRPr="00D13B19">
        <w:rPr>
          <w:sz w:val="16"/>
        </w:rPr>
        <w:t xml:space="preserve"> On reportedly finding the king’s brother and about forty other men dressed in women’s apparel or living in sexual relationships, Balboa threw them to be eaten alive by his dogs. Goldberg argues that this act “retrospectively justifies” the conqueror’s earlier slaughters in battle—in which accounts stated that Spanish soldiers killed Indians “as animals”—or to quote Martyr, “hewed . . . in pieces as the butchers doo fleshe.” For Goldberg, “post-facto, the body of the sodomite takes on an originary status, as the cause for what was done to the Indians in the first place.”20 </w:t>
      </w:r>
      <w:r w:rsidRPr="006E040F">
        <w:rPr>
          <w:rStyle w:val="StyleUnderline"/>
        </w:rPr>
        <w:t>Linking ascriptions of savagery to transgressions of sexual nature defined European rule as sexual colonization and justified its violences</w:t>
      </w:r>
      <w:r w:rsidRPr="00D13B19">
        <w:rPr>
          <w:sz w:val="16"/>
        </w:rPr>
        <w:t xml:space="preserve">. </w:t>
      </w:r>
      <w:r w:rsidRPr="006E040F">
        <w:rPr>
          <w:rStyle w:val="StyleUnderline"/>
        </w:rPr>
        <w:t>This account of Balboa’s expedition evokes qualities that also inflect other early Spanish, French, and British encounters with Native peoples narrated by the category berdache. This orientalist term arose to condemn Middle Eastern and Muslim men as racial enemies of Christian civilization, by linking them to the creation of berdache (in translation) as “kept boys” or “boy-slaves” whose sex was said to have been altered by immoral male desire</w:t>
      </w:r>
      <w:r w:rsidRPr="00D13B19">
        <w:rPr>
          <w:sz w:val="16"/>
        </w:rPr>
        <w:t xml:space="preserve">. Like the category berdache, </w:t>
      </w:r>
      <w:r w:rsidRPr="006E040F">
        <w:rPr>
          <w:rStyle w:val="StyleUnderline"/>
        </w:rPr>
        <w:t>the transgressions Balboa described did</w:t>
      </w:r>
      <w:r w:rsidRPr="00D13B19">
        <w:rPr>
          <w:sz w:val="16"/>
        </w:rPr>
        <w:t xml:space="preserve"> not just </w:t>
      </w:r>
      <w:r w:rsidRPr="006E040F">
        <w:rPr>
          <w:rStyle w:val="StyleUnderline"/>
        </w:rPr>
        <w:t>mark</w:t>
      </w:r>
      <w:r w:rsidRPr="00D13B19">
        <w:rPr>
          <w:sz w:val="16"/>
        </w:rPr>
        <w:t xml:space="preserve"> gender or sexual transgressions but </w:t>
      </w:r>
      <w:r w:rsidRPr="006E040F">
        <w:rPr>
          <w:rStyle w:val="StyleUnderline"/>
        </w:rPr>
        <w:t>the acts of powerful men that turned them or others against nature, resulting in an immoral and effeminized male leadership that invited and justified conquest.</w:t>
      </w:r>
      <w:r w:rsidRPr="00D13B19">
        <w:rPr>
          <w:sz w:val="16"/>
        </w:rPr>
        <w:t xml:space="preserve"> Earlier generations of feminist scholars argued that a bias in colonial tales of berdache erased female embodiment from accounts of Native gender and sexual diversity. But </w:t>
      </w:r>
      <w:r w:rsidRPr="006E040F">
        <w:rPr>
          <w:rStyle w:val="StyleUnderline"/>
        </w:rPr>
        <w:t>feminist critiques</w:t>
      </w:r>
      <w:r w:rsidRPr="00D13B19">
        <w:rPr>
          <w:sz w:val="16"/>
        </w:rPr>
        <w:t xml:space="preserve"> in the wake of Stoler and Smith </w:t>
      </w:r>
      <w:r w:rsidRPr="006E040F">
        <w:rPr>
          <w:rStyle w:val="StyleUnderline"/>
        </w:rPr>
        <w:t>will note that the central condemnation of Native male embodiment in colonial accounts of berdache established the masculinist and heteropatriarchal terms of colonial power</w:t>
      </w:r>
      <w:r w:rsidRPr="00D13B19">
        <w:rPr>
          <w:sz w:val="16"/>
        </w:rPr>
        <w:t xml:space="preserve">.21 </w:t>
      </w:r>
      <w:r w:rsidRPr="006E040F">
        <w:rPr>
          <w:rStyle w:val="StyleUnderline"/>
        </w:rPr>
        <w:t xml:space="preserve">Colonial discourses of race and sexuality then came to mark transgressive individuals and entire communities when they meted out spectacular death to educate Native peoples in the moral order of colonization. </w:t>
      </w:r>
      <w:r w:rsidRPr="00D13B19">
        <w:rPr>
          <w:sz w:val="16"/>
        </w:rPr>
        <w:t xml:space="preserve">Yet subsequent histories of colonial control of indigenous male sexuality support Foucault’s claim that </w:t>
      </w:r>
      <w:r w:rsidRPr="006E040F">
        <w:rPr>
          <w:rStyle w:val="StyleUnderline"/>
        </w:rPr>
        <w:t>a sovereign right of death joined the rationalizing management of populations to produce modern disciplinary power</w:t>
      </w:r>
      <w:r w:rsidRPr="00D13B19">
        <w:rPr>
          <w:sz w:val="16"/>
        </w:rPr>
        <w:t xml:space="preserve">. Zeb Tortorici examined a 1604 case of sodomy accusations in Valladolid, Michoacán, Mexico, that illuminates this shift. After the capture of two indigenous Purépecha men “committing the pecado nefando—the nefarious sin of sodomy,” a regional investigation resulted in sodomy charges against thirteen indigenous and mestizo men, some of whom were relatives or in long-term relationships.22 For two months, legal and religious authorities exacted confessions and implications that tried to determine the degree of interest or culpability in the alleged acts for each accused while threatening torture or public execution as punishments. Yet the investigation deferred its threatened outcomes to serve as a fact-finding exercise, which newly mapped social networks along which the church and government began to chart new routes for their authority in indigenous communities. Given that only six of the thirteen accused men were tried for sodomy, with four of them executed, and others who evaded capture never pursued, Tortorici suggests that in this era </w:t>
      </w:r>
      <w:r w:rsidRPr="00D13B19">
        <w:rPr>
          <w:rStyle w:val="StyleUnderline"/>
        </w:rPr>
        <w:t>the intimation of sodomy among indigenous men remained deadly but no longer drew an absolute response</w:t>
      </w:r>
      <w:r w:rsidRPr="00D13B19">
        <w:rPr>
          <w:sz w:val="16"/>
        </w:rPr>
        <w:t xml:space="preserve">.23 </w:t>
      </w:r>
      <w:r w:rsidRPr="00D13B19">
        <w:rPr>
          <w:rStyle w:val="StyleUnderline"/>
        </w:rPr>
        <w:t>Public execution now appeared as a threatened end to a broader process of surveillance and population management that sought more minute control over sexual transgressions and indigenous communities.</w:t>
      </w:r>
      <w:r w:rsidRPr="00D13B19">
        <w:rPr>
          <w:sz w:val="16"/>
        </w:rPr>
        <w:t xml:space="preserve"> Tortorici historicizes this shift in managing sexuality within “the secularization of colonial Mexican society,” so that “while in 1604 four of the Purépecha men accused of sodomy were executed for their crimes, in the eighteenth century men found guilty of sodomy were never executed for their crimes.”24 Yet amid these changes, </w:t>
      </w:r>
      <w:r w:rsidRPr="00D13B19">
        <w:rPr>
          <w:rStyle w:val="StyleUnderline"/>
        </w:rPr>
        <w:t>study of “sodomitical subcultures</w:t>
      </w:r>
      <w:r w:rsidRPr="00D13B19">
        <w:rPr>
          <w:sz w:val="16"/>
        </w:rPr>
        <w:t xml:space="preserve">” (as Tortorici calls them) </w:t>
      </w:r>
      <w:r w:rsidRPr="00D13B19">
        <w:rPr>
          <w:rStyle w:val="StyleUnderline"/>
        </w:rPr>
        <w:t xml:space="preserve">was sustained as a method for colonial authorities to study and control sexuality among Native peoples. </w:t>
      </w:r>
    </w:p>
    <w:p w14:paraId="7DFD7EFF" w14:textId="77777777" w:rsidR="00E32E36" w:rsidRPr="00E32E36" w:rsidRDefault="00E32E36" w:rsidP="00E32E36"/>
    <w:p w14:paraId="00FDEC0F" w14:textId="77777777" w:rsidR="002F2958" w:rsidRDefault="002F2958" w:rsidP="005A764F">
      <w:pPr>
        <w:pStyle w:val="Heading3"/>
      </w:pPr>
      <w:bookmarkStart w:id="28" w:name="_Toc298154951"/>
      <w:r>
        <w:t>Gender Violence</w:t>
      </w:r>
      <w:bookmarkEnd w:id="28"/>
    </w:p>
    <w:p w14:paraId="2855B2D3" w14:textId="77777777" w:rsidR="002F2958" w:rsidRDefault="002F2958" w:rsidP="007A561E">
      <w:pPr>
        <w:pStyle w:val="Heading4"/>
      </w:pPr>
      <w:r>
        <w:t xml:space="preserve">Surveillance and questions of gender are inextricably bound together-by not forefronting issues of violence done on bodies seen as sexual and gendered others, the affirmative excludes those bodies form the system and does violence on them. </w:t>
      </w:r>
    </w:p>
    <w:p w14:paraId="7ABA050B" w14:textId="7B4935E3" w:rsidR="002F2958" w:rsidRPr="007A561E" w:rsidRDefault="002F2958" w:rsidP="002F2958">
      <w:pPr>
        <w:rPr>
          <w:rStyle w:val="Style13ptBold"/>
          <w:sz w:val="22"/>
          <w:szCs w:val="22"/>
        </w:rPr>
      </w:pPr>
      <w:r w:rsidRPr="007A561E">
        <w:rPr>
          <w:rStyle w:val="Style13ptBold"/>
        </w:rPr>
        <w:t>Conrad in ’09</w:t>
      </w:r>
      <w:r>
        <w:rPr>
          <w:rStyle w:val="Style13ptBold"/>
          <w:sz w:val="22"/>
          <w:szCs w:val="22"/>
        </w:rPr>
        <w:t xml:space="preserve"> </w:t>
      </w:r>
      <w:r w:rsidR="007A561E">
        <w:rPr>
          <w:rStyle w:val="Style13ptBold"/>
          <w:sz w:val="22"/>
          <w:szCs w:val="22"/>
        </w:rPr>
        <w:br/>
      </w:r>
      <w:r>
        <w:rPr>
          <w:rStyle w:val="Style13ptBold"/>
          <w:b w:val="0"/>
          <w:sz w:val="16"/>
          <w:szCs w:val="16"/>
        </w:rPr>
        <w:t xml:space="preserve">(Kathryn, Associate Professor of Kansas at the University of Kansas. </w:t>
      </w:r>
      <w:r w:rsidRPr="008D7391">
        <w:rPr>
          <w:rStyle w:val="Style13ptBold"/>
          <w:b w:val="0"/>
          <w:i/>
          <w:sz w:val="16"/>
          <w:szCs w:val="16"/>
        </w:rPr>
        <w:t>Surveillance, Gender, and the Virtual Body in</w:t>
      </w:r>
      <w:r>
        <w:rPr>
          <w:rStyle w:val="Style13ptBold"/>
          <w:b w:val="0"/>
          <w:i/>
          <w:sz w:val="16"/>
          <w:szCs w:val="16"/>
        </w:rPr>
        <w:t xml:space="preserve"> </w:t>
      </w:r>
      <w:r w:rsidRPr="008D7391">
        <w:rPr>
          <w:rStyle w:val="Style13ptBold"/>
          <w:b w:val="0"/>
          <w:i/>
          <w:sz w:val="16"/>
          <w:szCs w:val="16"/>
        </w:rPr>
        <w:t>the Information Age</w:t>
      </w:r>
      <w:r>
        <w:rPr>
          <w:rStyle w:val="Style13ptBold"/>
          <w:b w:val="0"/>
          <w:sz w:val="16"/>
          <w:szCs w:val="16"/>
        </w:rPr>
        <w:t xml:space="preserve">. Published in Surveillance and Society, 2009). </w:t>
      </w:r>
    </w:p>
    <w:p w14:paraId="4D606BC5" w14:textId="77777777" w:rsidR="002F2958" w:rsidRPr="00BF50E7" w:rsidRDefault="002F2958" w:rsidP="002F2958">
      <w:pPr>
        <w:rPr>
          <w:sz w:val="16"/>
        </w:rPr>
      </w:pPr>
      <w:r w:rsidRPr="00177EB9">
        <w:rPr>
          <w:rStyle w:val="StyleUnderline"/>
        </w:rPr>
        <w:t>The legal regulation of sexual practices as well as the social stigma attached to non-normative sexual identities and behaviours have meant that those people practicing non-normative sex have had to create strategies for functioning in so-called 'normal' society—whether those strategies include 'outing' oneself and working for legal and social change, 'passing' as normative ('straight'), or, as is the case for many, some combination of these and other strategies.</w:t>
      </w:r>
      <w:r w:rsidRPr="00BF50E7">
        <w:rPr>
          <w:sz w:val="16"/>
        </w:rPr>
        <w:t xml:space="preserve"> In this sense, </w:t>
      </w:r>
      <w:r w:rsidRPr="00177EB9">
        <w:rPr>
          <w:rStyle w:val="StyleUnderline"/>
        </w:rPr>
        <w:t>surveillance contributes to the reinforcement of sexual norms both by facilitating exposure for deviance, which is then often punished, and by promoting self-regulation and concealment by those who operate outside of the norms. Tied closely to the surveillance and regulation of sexual behaviour and identity—tied in part because of the ways gender identity and sexual object choice are linked in the West—is the surveillance and regulation of gender</w:t>
      </w:r>
      <w:r w:rsidRPr="00BF50E7">
        <w:rPr>
          <w:sz w:val="16"/>
        </w:rPr>
        <w:t xml:space="preserve">. </w:t>
      </w:r>
      <w:r w:rsidRPr="00177EB9">
        <w:rPr>
          <w:rStyle w:val="StyleUnderline"/>
        </w:rPr>
        <w:t>The genderqueer body</w:t>
      </w:r>
      <w:r w:rsidRPr="00BF50E7">
        <w:rPr>
          <w:sz w:val="16"/>
        </w:rPr>
        <w:t>—the intersexed, the hermaphroditic, the transgender(ed), the transexual, and even the 'effeminate male' or the 'masculine' female—</w:t>
      </w:r>
      <w:r w:rsidRPr="00177EB9">
        <w:rPr>
          <w:rStyle w:val="StyleUnderline"/>
        </w:rPr>
        <w:t>is one that does not conform to the accepted biological binary of 'man' and 'woman' and/or its attendant 'masculine' and 'feminine' behaviours and physical markers</w:t>
      </w:r>
      <w:r w:rsidRPr="00BF50E7">
        <w:rPr>
          <w:sz w:val="16"/>
        </w:rPr>
        <w:t xml:space="preserve">.11 The history of lesbian and gay activism is closely tied to that of genderqueer activism (perhaps first and most obviously with the Stonewall Riots in New York in 1969, which saw the birth both of contemporary gay rights activism and transgender activism), and activism to challenge the gender system is one strategy for confronting a system into which genderqueers have not fit. But even </w:t>
      </w:r>
      <w:r w:rsidRPr="00177EB9">
        <w:rPr>
          <w:rStyle w:val="StyleUnderline"/>
        </w:rPr>
        <w:t>those who are 'out' about their genderqueer status must often 'pass' as one of two genders in order to survive—quite literally—in a two-gendered world.</w:t>
      </w:r>
      <w:r w:rsidRPr="00BF50E7">
        <w:rPr>
          <w:sz w:val="16"/>
        </w:rPr>
        <w:t xml:space="preserve"> According to the group Gender Education and Advocacy, the between 1970 and 2004, </w:t>
      </w:r>
      <w:r w:rsidRPr="00177EB9">
        <w:rPr>
          <w:rStyle w:val="StyleUnderline"/>
        </w:rPr>
        <w:t>321 murders of trans people have been tallied; and 'more than one new anti-transgender murder has been reported in the media every month since 1989'</w:t>
      </w:r>
      <w:r w:rsidRPr="00BF50E7">
        <w:rPr>
          <w:sz w:val="16"/>
        </w:rPr>
        <w:t xml:space="preserve"> (GEA 2004a, c2004b). Although gathering reliable statistics for the number of people killed because they were genderqueer is impossible, these statistics along with more publicised cases, such as that of the murder of Brandon Teena in 1993, suggest that </w:t>
      </w:r>
      <w:r w:rsidRPr="00177EB9">
        <w:rPr>
          <w:rStyle w:val="StyleUnderline"/>
        </w:rPr>
        <w:t>being readably genderqueer,</w:t>
      </w:r>
      <w:r w:rsidRPr="00BF50E7">
        <w:rPr>
          <w:sz w:val="16"/>
        </w:rPr>
        <w:t xml:space="preserve"> at least </w:t>
      </w:r>
      <w:r w:rsidRPr="00177EB9">
        <w:rPr>
          <w:rStyle w:val="StyleUnderline"/>
        </w:rPr>
        <w:t>in the West, still comes with significant risk</w:t>
      </w:r>
      <w:r w:rsidRPr="00BF50E7">
        <w:rPr>
          <w:sz w:val="16"/>
        </w:rPr>
        <w:t xml:space="preserve">. Information technologies, as I have suggested above, have given some gender and queer theorists people hope for liberation from the sometimes oppressive gendered discourses that accompany biological embodiment. But </w:t>
      </w:r>
      <w:r w:rsidRPr="00177EB9">
        <w:rPr>
          <w:rStyle w:val="StyleUnderline"/>
        </w:rPr>
        <w:t>surveillance</w:t>
      </w:r>
      <w:r w:rsidRPr="00BF50E7">
        <w:rPr>
          <w:sz w:val="16"/>
        </w:rPr>
        <w:t xml:space="preserve">, whether driven by criminology or marketing, </w:t>
      </w:r>
      <w:r w:rsidRPr="00177EB9">
        <w:rPr>
          <w:rStyle w:val="StyleUnderline"/>
        </w:rPr>
        <w:t>has</w:t>
      </w:r>
      <w:r w:rsidRPr="00BF50E7">
        <w:rPr>
          <w:sz w:val="16"/>
        </w:rPr>
        <w:t xml:space="preserve">, as I have suggested above, </w:t>
      </w:r>
      <w:r w:rsidRPr="00177EB9">
        <w:rPr>
          <w:rStyle w:val="StyleUnderline"/>
        </w:rPr>
        <w:t xml:space="preserve">been the engine for the very informatisation of the body in which these feminist and queer theorists have placed their hope. </w:t>
      </w:r>
      <w:r w:rsidRPr="00BF50E7">
        <w:rPr>
          <w:sz w:val="16"/>
        </w:rPr>
        <w:t xml:space="preserve">Further, </w:t>
      </w:r>
      <w:r w:rsidRPr="00177EB9">
        <w:rPr>
          <w:rStyle w:val="StyleUnderline"/>
        </w:rPr>
        <w:t>surveillance, particularly the surveillance tied to prediction, is</w:t>
      </w:r>
      <w:r w:rsidRPr="00BF50E7">
        <w:rPr>
          <w:sz w:val="16"/>
        </w:rPr>
        <w:t xml:space="preserve"> not only a use to which information technologies have been put; it is also </w:t>
      </w:r>
      <w:r w:rsidRPr="00BF50E7">
        <w:rPr>
          <w:rStyle w:val="StyleUnderline"/>
        </w:rPr>
        <w:t>the inspiration for many of the new developments in information systems technology</w:t>
      </w:r>
      <w:r w:rsidRPr="00BF50E7">
        <w:rPr>
          <w:sz w:val="16"/>
        </w:rPr>
        <w:t xml:space="preserve">. And </w:t>
      </w:r>
      <w:r w:rsidRPr="00BF50E7">
        <w:rPr>
          <w:rStyle w:val="StyleUnderline"/>
        </w:rPr>
        <w:t>the patterns that those information systems create, collect, and circulate are, in turn, intricately and inextricably bound up with surveillance technologies</w:t>
      </w:r>
      <w:r w:rsidRPr="00BF50E7">
        <w:rPr>
          <w:sz w:val="16"/>
        </w:rPr>
        <w:t xml:space="preserve">. This, I would suggest, should lead gender and queer theorists away from information technologies as a tool for the transformation of the human subject. </w:t>
      </w:r>
      <w:r w:rsidRPr="00BF50E7">
        <w:rPr>
          <w:rStyle w:val="StyleUnderline"/>
        </w:rPr>
        <w:t>The predictive models that are at the centre of current surveillance technologies have been created with the goal of prediction and therefore control of the future, but they must rely on the past to do so. The past provides the patterns from which the models take their shape.</w:t>
      </w:r>
      <w:r w:rsidRPr="00BF50E7">
        <w:rPr>
          <w:sz w:val="16"/>
        </w:rPr>
        <w:t xml:space="preserve"> Given this, </w:t>
      </w:r>
      <w:r w:rsidRPr="00BF50E7">
        <w:rPr>
          <w:rStyle w:val="StyleUnderline"/>
        </w:rPr>
        <w:t>predictive models, and the surveillance systems that feed them, are inherently conservative</w:t>
      </w:r>
      <w:r w:rsidRPr="00BF50E7">
        <w:rPr>
          <w:sz w:val="16"/>
        </w:rPr>
        <w:t xml:space="preserve">. By this I do not mean to suggest that they are particularly politically conservative; indeed, many political conservatives are just as invested in the ideology of privacy that surveillance constantly transgresses. Rather, </w:t>
      </w:r>
      <w:r w:rsidRPr="00BF50E7">
        <w:rPr>
          <w:rStyle w:val="StyleUnderline"/>
        </w:rPr>
        <w:t>predictive models fed by surveillance data necessarily reproduce past patterns. They cannot take into effective consideration randomness, 'noise', mutation, parody, or disruption unless those effects coalesce into another pattern</w:t>
      </w:r>
      <w:r w:rsidRPr="00BF50E7">
        <w:rPr>
          <w:sz w:val="16"/>
        </w:rPr>
        <w:t xml:space="preserve">. This inability to accommodate randomness may simply suggest that </w:t>
      </w:r>
      <w:r w:rsidRPr="00BF50E7">
        <w:rPr>
          <w:rStyle w:val="StyleUnderline"/>
        </w:rPr>
        <w:t>predictive models are</w:t>
      </w:r>
      <w:r w:rsidRPr="00BF50E7">
        <w:rPr>
          <w:sz w:val="16"/>
        </w:rPr>
        <w:t xml:space="preserve"> ineffective. But they are not ineffective; like other surveillance techniques discussed above, they </w:t>
      </w:r>
      <w:r w:rsidRPr="00BF50E7">
        <w:rPr>
          <w:rStyle w:val="StyleUnderline"/>
        </w:rPr>
        <w:t>are normative</w:t>
      </w:r>
      <w:r w:rsidRPr="00BF50E7">
        <w:rPr>
          <w:sz w:val="16"/>
        </w:rPr>
        <w:t xml:space="preserve">. </w:t>
      </w:r>
      <w:r w:rsidRPr="00BF50E7">
        <w:rPr>
          <w:rStyle w:val="StyleUnderline"/>
        </w:rPr>
        <w:t>The potentially normative effect of predictive surveillance might be clearest, and of most concern, in the case of the transsexual body who has transitioned from one gender to another. The virtual body created by data, in the case of a transsexual person, appears contradictory, confusing; the data history for a trans person comprises two bodies (male and female) rather than one genderqueer body.</w:t>
      </w:r>
      <w:r w:rsidRPr="00BF50E7">
        <w:rPr>
          <w:sz w:val="16"/>
        </w:rPr>
        <w:t xml:space="preserve"> A hopeful reading, inspired perhaps by an optimistic (and selective) reading of Butler, would be that this contradictory data would have the effect of destabilising the gender system. But rather than abandoning the gender system that the transsexual / genderqueer body clearly transgresses, </w:t>
      </w:r>
      <w:r w:rsidRPr="00BF50E7">
        <w:rPr>
          <w:rStyle w:val="StyleUnderline"/>
        </w:rPr>
        <w:t>predictive surveillance technology, relying on past data as it does, can only reinforce it. The material body would thus be pressured to conform or be excluded from the system</w:t>
      </w:r>
      <w:r w:rsidRPr="00BF50E7">
        <w:rPr>
          <w:sz w:val="16"/>
        </w:rPr>
        <w:t>.</w:t>
      </w:r>
    </w:p>
    <w:p w14:paraId="0713550A" w14:textId="77777777" w:rsidR="002F2958" w:rsidRPr="002F2958" w:rsidRDefault="002F2958" w:rsidP="002F2958"/>
    <w:p w14:paraId="0BB20666" w14:textId="77777777" w:rsidR="00387BD9" w:rsidRDefault="00387BD9" w:rsidP="005A764F">
      <w:pPr>
        <w:pStyle w:val="Heading3"/>
      </w:pPr>
      <w:bookmarkStart w:id="29" w:name="_Toc298154952"/>
      <w:r>
        <w:t>Patriarchy</w:t>
      </w:r>
      <w:bookmarkEnd w:id="29"/>
    </w:p>
    <w:p w14:paraId="47AC3F83" w14:textId="77777777" w:rsidR="00387BD9" w:rsidRDefault="00387BD9" w:rsidP="007A561E">
      <w:pPr>
        <w:pStyle w:val="Heading4"/>
      </w:pPr>
      <w:r>
        <w:t xml:space="preserve">Patriarchy has damaged society since childhood: </w:t>
      </w:r>
    </w:p>
    <w:p w14:paraId="360D50DE" w14:textId="3768BFC4" w:rsidR="00387BD9" w:rsidRPr="007A561E" w:rsidRDefault="007A561E" w:rsidP="00387BD9">
      <w:pPr>
        <w:rPr>
          <w:rStyle w:val="Style13ptBold"/>
        </w:rPr>
      </w:pPr>
      <w:r>
        <w:rPr>
          <w:rStyle w:val="Style13ptBold"/>
        </w:rPr>
        <w:t>bell hooks writes…</w:t>
      </w:r>
      <w:r>
        <w:rPr>
          <w:rStyle w:val="Style13ptBold"/>
        </w:rPr>
        <w:br/>
      </w:r>
      <w:r w:rsidR="00387BD9" w:rsidRPr="00A1575D">
        <w:t xml:space="preserve">(bell hooks is an American author, </w:t>
      </w:r>
      <w:r w:rsidR="00C40A08">
        <w:t xml:space="preserve">Black </w:t>
      </w:r>
      <w:r w:rsidR="00387BD9" w:rsidRPr="00A1575D">
        <w:t>feminist, and social activist,</w:t>
      </w:r>
      <w:r w:rsidR="00C40A08">
        <w:t>”Understanding Patriarchy”</w:t>
      </w:r>
      <w:r w:rsidR="00387BD9" w:rsidRPr="00A1575D">
        <w:t xml:space="preserve"> Lousiville Anarchist Federation Fedeartion, Lousiville’s Radical Lending Library – No Borders, 2013 imaginenoborders.org/pdf/zines/UnderstandingPatriarchy.pdf)</w:t>
      </w:r>
    </w:p>
    <w:p w14:paraId="37E42B0B" w14:textId="77777777" w:rsidR="00387BD9" w:rsidRDefault="00387BD9" w:rsidP="00387BD9">
      <w:pPr>
        <w:rPr>
          <w:rStyle w:val="StyleUnderline"/>
        </w:rPr>
      </w:pPr>
      <w:r w:rsidRPr="00D04007">
        <w:rPr>
          <w:rStyle w:val="StyleUnderline"/>
        </w:rPr>
        <w:t>Patriarchy is the single most life-threatening</w:t>
      </w:r>
      <w:r w:rsidRPr="00D04007">
        <w:rPr>
          <w:rStyle w:val="StyleUnderline"/>
          <w:b w:val="0"/>
          <w:sz w:val="12"/>
        </w:rPr>
        <w:t>¶</w:t>
      </w:r>
      <w:r w:rsidRPr="00D04007">
        <w:rPr>
          <w:rStyle w:val="StyleUnderline"/>
        </w:rPr>
        <w:t xml:space="preserve"> </w:t>
      </w:r>
      <w:r w:rsidRPr="00387BD9">
        <w:rPr>
          <w:strike/>
          <w:sz w:val="16"/>
        </w:rPr>
        <w:t>social disease</w:t>
      </w:r>
      <w:r w:rsidRPr="009F64BE">
        <w:rPr>
          <w:rStyle w:val="StyleUnderline"/>
          <w:strike/>
        </w:rPr>
        <w:t xml:space="preserve"> </w:t>
      </w:r>
      <w:r w:rsidRPr="00D04007">
        <w:rPr>
          <w:rStyle w:val="StyleUnderline"/>
        </w:rPr>
        <w:t>assaulting the male body and</w:t>
      </w:r>
      <w:r w:rsidRPr="00D04007">
        <w:rPr>
          <w:rStyle w:val="StyleUnderline"/>
          <w:b w:val="0"/>
          <w:sz w:val="12"/>
        </w:rPr>
        <w:t>¶</w:t>
      </w:r>
      <w:r w:rsidRPr="00D04007">
        <w:rPr>
          <w:rStyle w:val="StyleUnderline"/>
        </w:rPr>
        <w:t xml:space="preserve"> spirit in our nation.</w:t>
      </w:r>
      <w:r w:rsidRPr="00387BD9">
        <w:rPr>
          <w:sz w:val="16"/>
        </w:rPr>
        <w:t xml:space="preserve"> Yet most men do not use the¶ word “patriarchy” in everyday life. Most men¶ never think about patriarchy—what it means,¶ how it is created and sustained. Many men in¶ our nation would not be able to spell the word or¶ pronounce it correctly. The word “patriarchy” just¶ is not a part of their normal everyday thought or¶ speech. Men who have heard and know the word¶ usually associate it with women’s liberation, with¶ feminism, and therefore dismiss it as irrelevant to¶ their own experiences. I have been standing at¶ podiums talking about patriarchy for more than¶ thirty years. It is a word I use daily, and men who¶ hear me use it often ask me what I mean by it.¶ </w:t>
      </w:r>
      <w:r w:rsidRPr="00D04007">
        <w:rPr>
          <w:rStyle w:val="StyleUnderline"/>
        </w:rPr>
        <w:t>Nothing discounts the old antifeminist</w:t>
      </w:r>
      <w:r w:rsidRPr="00D04007">
        <w:rPr>
          <w:rStyle w:val="StyleUnderline"/>
          <w:b w:val="0"/>
          <w:sz w:val="12"/>
        </w:rPr>
        <w:t>¶</w:t>
      </w:r>
      <w:r w:rsidRPr="00D04007">
        <w:rPr>
          <w:rStyle w:val="StyleUnderline"/>
        </w:rPr>
        <w:t xml:space="preserve"> projection of men as all-powerful more than their</w:t>
      </w:r>
      <w:r w:rsidRPr="00D04007">
        <w:rPr>
          <w:rStyle w:val="StyleUnderline"/>
          <w:b w:val="0"/>
          <w:sz w:val="12"/>
        </w:rPr>
        <w:t>¶</w:t>
      </w:r>
      <w:r w:rsidRPr="00D04007">
        <w:rPr>
          <w:rStyle w:val="StyleUnderline"/>
        </w:rPr>
        <w:t xml:space="preserve"> basic ignorance of a major facet of the political</w:t>
      </w:r>
      <w:r w:rsidRPr="00D04007">
        <w:rPr>
          <w:rStyle w:val="StyleUnderline"/>
          <w:b w:val="0"/>
          <w:sz w:val="12"/>
        </w:rPr>
        <w:t>¶</w:t>
      </w:r>
      <w:r w:rsidRPr="00D04007">
        <w:rPr>
          <w:rStyle w:val="StyleUnderline"/>
        </w:rPr>
        <w:t xml:space="preserve"> system that shapes and informs male identity</w:t>
      </w:r>
      <w:r w:rsidRPr="00D04007">
        <w:rPr>
          <w:rStyle w:val="StyleUnderline"/>
          <w:b w:val="0"/>
          <w:sz w:val="12"/>
        </w:rPr>
        <w:t>¶</w:t>
      </w:r>
      <w:r w:rsidRPr="00D04007">
        <w:rPr>
          <w:rStyle w:val="StyleUnderline"/>
        </w:rPr>
        <w:t xml:space="preserve"> and sense of self from birth until death.</w:t>
      </w:r>
      <w:r w:rsidRPr="00387BD9">
        <w:rPr>
          <w:sz w:val="16"/>
        </w:rPr>
        <w:t xml:space="preserve"> I often¶ use the phrase “imperialist white-supremacist¶ capitalist patriarchy” to describe the interlocking¶ political systems that are the foundation of our¶ nation’s politics. Of these systems the one that¶ we all learn the most about growing up is the¶ system of patriarchy, even if we never know¶ the word, because </w:t>
      </w:r>
      <w:r w:rsidRPr="00D04007">
        <w:rPr>
          <w:rStyle w:val="StyleUnderline"/>
        </w:rPr>
        <w:t>patriarchal gender roles are</w:t>
      </w:r>
      <w:r w:rsidRPr="00D04007">
        <w:rPr>
          <w:rStyle w:val="StyleUnderline"/>
          <w:b w:val="0"/>
          <w:sz w:val="12"/>
        </w:rPr>
        <w:t>¶</w:t>
      </w:r>
      <w:r w:rsidRPr="00D04007">
        <w:rPr>
          <w:rStyle w:val="StyleUnderline"/>
        </w:rPr>
        <w:t xml:space="preserve"> assigned to us as children and we are given</w:t>
      </w:r>
      <w:r w:rsidRPr="00D04007">
        <w:rPr>
          <w:rStyle w:val="StyleUnderline"/>
          <w:b w:val="0"/>
          <w:sz w:val="12"/>
        </w:rPr>
        <w:t>¶</w:t>
      </w:r>
      <w:r w:rsidRPr="00D04007">
        <w:rPr>
          <w:rStyle w:val="StyleUnderline"/>
        </w:rPr>
        <w:t xml:space="preserve"> continual guidance about the ways we can best</w:t>
      </w:r>
      <w:r w:rsidRPr="00D04007">
        <w:rPr>
          <w:rStyle w:val="StyleUnderline"/>
          <w:b w:val="0"/>
          <w:sz w:val="12"/>
        </w:rPr>
        <w:t>¶</w:t>
      </w:r>
      <w:r w:rsidRPr="00D04007">
        <w:rPr>
          <w:rStyle w:val="StyleUnderline"/>
        </w:rPr>
        <w:t xml:space="preserve"> fulfill these roles.</w:t>
      </w:r>
      <w:r w:rsidRPr="00D04007">
        <w:rPr>
          <w:rStyle w:val="StyleUnderline"/>
          <w:b w:val="0"/>
          <w:sz w:val="12"/>
        </w:rPr>
        <w:t>¶</w:t>
      </w:r>
      <w:r w:rsidRPr="00D04007">
        <w:rPr>
          <w:rStyle w:val="StyleUnderline"/>
        </w:rPr>
        <w:t xml:space="preserve"> Patriarchy is a political-social system that</w:t>
      </w:r>
      <w:r w:rsidRPr="00D04007">
        <w:rPr>
          <w:rStyle w:val="StyleUnderline"/>
          <w:b w:val="0"/>
          <w:sz w:val="12"/>
        </w:rPr>
        <w:t>¶</w:t>
      </w:r>
      <w:r w:rsidRPr="00D04007">
        <w:rPr>
          <w:rStyle w:val="StyleUnderline"/>
        </w:rPr>
        <w:t xml:space="preserve"> insists that males are inherently dominating,</w:t>
      </w:r>
      <w:r w:rsidRPr="00D04007">
        <w:rPr>
          <w:rStyle w:val="StyleUnderline"/>
          <w:b w:val="0"/>
          <w:sz w:val="12"/>
        </w:rPr>
        <w:t>¶</w:t>
      </w:r>
      <w:r w:rsidRPr="00D04007">
        <w:rPr>
          <w:rStyle w:val="StyleUnderline"/>
        </w:rPr>
        <w:t xml:space="preserve"> superior to everything and everyone deemed</w:t>
      </w:r>
      <w:r w:rsidRPr="00D04007">
        <w:rPr>
          <w:rStyle w:val="StyleUnderline"/>
          <w:b w:val="0"/>
          <w:sz w:val="12"/>
        </w:rPr>
        <w:t>¶</w:t>
      </w:r>
      <w:r w:rsidRPr="00D04007">
        <w:rPr>
          <w:rStyle w:val="StyleUnderline"/>
        </w:rPr>
        <w:t xml:space="preserve"> weak, especially females, and endowed with the</w:t>
      </w:r>
      <w:r w:rsidRPr="00D04007">
        <w:rPr>
          <w:rStyle w:val="StyleUnderline"/>
          <w:b w:val="0"/>
          <w:sz w:val="12"/>
        </w:rPr>
        <w:t>¶</w:t>
      </w:r>
      <w:r w:rsidRPr="00D04007">
        <w:rPr>
          <w:rStyle w:val="StyleUnderline"/>
        </w:rPr>
        <w:t xml:space="preserve"> right to dominate and rule over the weak and to</w:t>
      </w:r>
      <w:r w:rsidRPr="00D04007">
        <w:rPr>
          <w:rStyle w:val="StyleUnderline"/>
          <w:b w:val="0"/>
          <w:sz w:val="12"/>
        </w:rPr>
        <w:t>¶</w:t>
      </w:r>
      <w:r w:rsidRPr="00D04007">
        <w:rPr>
          <w:rStyle w:val="StyleUnderline"/>
        </w:rPr>
        <w:t xml:space="preserve"> maintain that dominance through various forms</w:t>
      </w:r>
      <w:r w:rsidRPr="00D04007">
        <w:rPr>
          <w:rStyle w:val="StyleUnderline"/>
          <w:b w:val="0"/>
          <w:sz w:val="12"/>
        </w:rPr>
        <w:t>¶</w:t>
      </w:r>
      <w:r w:rsidRPr="00D04007">
        <w:rPr>
          <w:rStyle w:val="StyleUnderline"/>
        </w:rPr>
        <w:t xml:space="preserve"> of psychological terrorism and violence.</w:t>
      </w:r>
      <w:r w:rsidRPr="00387BD9">
        <w:rPr>
          <w:sz w:val="16"/>
        </w:rPr>
        <w:t xml:space="preserve"> When¶ my older brother and I were born with a year¶ separating us in age, patriarchy determined how¶ we would each be regarded by our parents. Both¶ our parents believed in patriarchy; </w:t>
      </w:r>
      <w:r w:rsidRPr="00D04007">
        <w:rPr>
          <w:rStyle w:val="StyleUnderline"/>
        </w:rPr>
        <w:t>they had been</w:t>
      </w:r>
      <w:r w:rsidRPr="00D04007">
        <w:rPr>
          <w:rStyle w:val="StyleUnderline"/>
          <w:b w:val="0"/>
          <w:sz w:val="12"/>
        </w:rPr>
        <w:t>¶</w:t>
      </w:r>
      <w:r w:rsidRPr="00D04007">
        <w:rPr>
          <w:rStyle w:val="StyleUnderline"/>
        </w:rPr>
        <w:t xml:space="preserve"> taught patriarchal thinking through religion.</w:t>
      </w:r>
      <w:r w:rsidRPr="00D04007">
        <w:rPr>
          <w:rStyle w:val="StyleUnderline"/>
          <w:b w:val="0"/>
          <w:sz w:val="12"/>
        </w:rPr>
        <w:t>¶</w:t>
      </w:r>
      <w:r w:rsidRPr="00387BD9">
        <w:rPr>
          <w:sz w:val="16"/>
        </w:rPr>
        <w:t xml:space="preserve"> At church they had learned that God created¶ man to rule the world and everything in it and¶ that it was the work of women to help men¶ perform these tasks, to obey, and to always¶ assume a subordinate role in relation to a¶ powerful man. They were taught that God¶ was male. </w:t>
      </w:r>
      <w:r w:rsidRPr="00D04007">
        <w:rPr>
          <w:rStyle w:val="StyleUnderline"/>
        </w:rPr>
        <w:t>These teachings were reinforced in</w:t>
      </w:r>
      <w:r w:rsidRPr="00D04007">
        <w:rPr>
          <w:rStyle w:val="StyleUnderline"/>
          <w:b w:val="0"/>
          <w:sz w:val="12"/>
        </w:rPr>
        <w:t>¶</w:t>
      </w:r>
      <w:r w:rsidRPr="00D04007">
        <w:rPr>
          <w:rStyle w:val="StyleUnderline"/>
        </w:rPr>
        <w:t xml:space="preserve"> every institution they encountered-- schools,</w:t>
      </w:r>
      <w:r w:rsidRPr="00D04007">
        <w:rPr>
          <w:rStyle w:val="StyleUnderline"/>
          <w:b w:val="0"/>
          <w:sz w:val="12"/>
        </w:rPr>
        <w:t>¶</w:t>
      </w:r>
      <w:r w:rsidRPr="00D04007">
        <w:rPr>
          <w:rStyle w:val="StyleUnderline"/>
        </w:rPr>
        <w:t xml:space="preserve"> courthouses, clubs, sports arenas, as well as</w:t>
      </w:r>
      <w:r w:rsidRPr="00D04007">
        <w:rPr>
          <w:rStyle w:val="StyleUnderline"/>
          <w:b w:val="0"/>
          <w:sz w:val="12"/>
        </w:rPr>
        <w:t>¶</w:t>
      </w:r>
      <w:r w:rsidRPr="00D04007">
        <w:rPr>
          <w:rStyle w:val="StyleUnderline"/>
        </w:rPr>
        <w:t xml:space="preserve"> churches. Embracing patriarchal thinking, like</w:t>
      </w:r>
      <w:r w:rsidRPr="00D04007">
        <w:rPr>
          <w:rStyle w:val="StyleUnderline"/>
          <w:b w:val="0"/>
          <w:sz w:val="12"/>
        </w:rPr>
        <w:t>¶</w:t>
      </w:r>
      <w:r w:rsidRPr="00D04007">
        <w:rPr>
          <w:rStyle w:val="StyleUnderline"/>
        </w:rPr>
        <w:t xml:space="preserve"> everyone else around them, they taught it to their</w:t>
      </w:r>
      <w:r w:rsidRPr="00D04007">
        <w:rPr>
          <w:rStyle w:val="StyleUnderline"/>
          <w:b w:val="0"/>
          <w:sz w:val="12"/>
        </w:rPr>
        <w:t>¶</w:t>
      </w:r>
      <w:r w:rsidRPr="00D04007">
        <w:rPr>
          <w:rStyle w:val="StyleUnderline"/>
        </w:rPr>
        <w:t xml:space="preserve"> children because it seemed like a “natural” way</w:t>
      </w:r>
      <w:r w:rsidRPr="00D04007">
        <w:rPr>
          <w:rStyle w:val="StyleUnderline"/>
          <w:b w:val="0"/>
          <w:sz w:val="12"/>
        </w:rPr>
        <w:t>¶</w:t>
      </w:r>
      <w:r w:rsidRPr="00D04007">
        <w:rPr>
          <w:rStyle w:val="StyleUnderline"/>
        </w:rPr>
        <w:t xml:space="preserve"> to organize life.</w:t>
      </w:r>
    </w:p>
    <w:p w14:paraId="47540908" w14:textId="77777777" w:rsidR="00387BD9" w:rsidRDefault="00387BD9" w:rsidP="00387BD9">
      <w:pPr>
        <w:rPr>
          <w:rStyle w:val="StyleUnderline"/>
        </w:rPr>
      </w:pPr>
    </w:p>
    <w:p w14:paraId="7DEB4F0B" w14:textId="11A10BC3" w:rsidR="00387BD9" w:rsidRPr="007A561E" w:rsidRDefault="007A561E" w:rsidP="007A561E">
      <w:pPr>
        <w:pStyle w:val="Heading4"/>
      </w:pPr>
      <w:r>
        <w:t>She continues:</w:t>
      </w:r>
      <w:r w:rsidR="00387BD9" w:rsidRPr="007A561E">
        <w:t xml:space="preserve"> </w:t>
      </w:r>
    </w:p>
    <w:p w14:paraId="474462B7" w14:textId="77777777" w:rsidR="00387BD9" w:rsidRPr="00E52B8A" w:rsidRDefault="00387BD9" w:rsidP="00387BD9">
      <w:pPr>
        <w:rPr>
          <w:rStyle w:val="StyleUnderline"/>
        </w:rPr>
      </w:pPr>
      <w:r w:rsidRPr="00A358A9">
        <w:rPr>
          <w:sz w:val="12"/>
        </w:rPr>
        <w:t>Love is a useful one: “</w:t>
      </w:r>
      <w:r w:rsidRPr="00E52B8A">
        <w:rPr>
          <w:rStyle w:val="StyleUnderline"/>
        </w:rPr>
        <w:t>The dictionary defines ‘patriarchy’ as a ‘social organization marked by the supremacy of the father in the clan or family in both domestic and religious functions’</w:t>
      </w:r>
      <w:r w:rsidRPr="00A358A9">
        <w:rPr>
          <w:sz w:val="12"/>
        </w:rPr>
        <w:t xml:space="preserve">.” Patriarchy is </w:t>
      </w:r>
      <w:r w:rsidRPr="00E52B8A">
        <w:rPr>
          <w:rStyle w:val="StyleUnderline"/>
        </w:rPr>
        <w:t>characterized by male domination and power</w:t>
      </w:r>
      <w:r w:rsidRPr="00A358A9">
        <w:rPr>
          <w:sz w:val="12"/>
        </w:rPr>
        <w:t xml:space="preserve">. He states further that </w:t>
      </w:r>
      <w:r w:rsidRPr="00E52B8A">
        <w:rPr>
          <w:rStyle w:val="StyleUnderline"/>
        </w:rPr>
        <w:t>“patriarchal rules still govern most of the world’s religious, school systems, and family systems</w:t>
      </w:r>
      <w:r w:rsidRPr="00A358A9">
        <w:rPr>
          <w:sz w:val="12"/>
        </w:rPr>
        <w:t>.” Describing the most damaging of these rules, Bradshaw lists “</w:t>
      </w:r>
      <w:r w:rsidRPr="00A358A9">
        <w:rPr>
          <w:strike/>
          <w:sz w:val="12"/>
        </w:rPr>
        <w:t>blind</w:t>
      </w:r>
      <w:r w:rsidRPr="00A358A9">
        <w:rPr>
          <w:sz w:val="12"/>
        </w:rPr>
        <w:t xml:space="preserve"> </w:t>
      </w:r>
      <w:r w:rsidRPr="00E52B8A">
        <w:rPr>
          <w:rStyle w:val="StyleUnderline"/>
        </w:rPr>
        <w:t>obedience</w:t>
      </w:r>
      <w:r w:rsidRPr="00A358A9">
        <w:rPr>
          <w:sz w:val="12"/>
        </w:rPr>
        <w:t>—the foundation upon which patriarchy stands</w:t>
      </w:r>
      <w:r w:rsidRPr="00E52B8A">
        <w:rPr>
          <w:rStyle w:val="StyleUnderline"/>
        </w:rPr>
        <w:t>; the repression of all emotions except fear; the destruction of individual willpower; and the repression of thinking whenever it departs from the authority figure’s way of thinking</w:t>
      </w:r>
      <w:r w:rsidRPr="00A358A9">
        <w:rPr>
          <w:sz w:val="12"/>
        </w:rPr>
        <w:t xml:space="preserve">.” Patriarchal thinking </w:t>
      </w:r>
      <w:r w:rsidRPr="00E52B8A">
        <w:rPr>
          <w:rStyle w:val="StyleUnderline"/>
        </w:rPr>
        <w:t>shapes the values of our culture. We are socialized into this system, females as well as males.</w:t>
      </w:r>
      <w:r w:rsidRPr="00A358A9">
        <w:rPr>
          <w:sz w:val="12"/>
        </w:rPr>
        <w:t xml:space="preserve"> Most of us learned patriarchal attitudes in our family of origin, and they were usually taught to us by our mothers. These </w:t>
      </w:r>
      <w:r w:rsidRPr="00E52B8A">
        <w:rPr>
          <w:rStyle w:val="StyleUnderline"/>
        </w:rPr>
        <w:t>attitudes were reinforced in schools and religious institutions.</w:t>
      </w:r>
    </w:p>
    <w:p w14:paraId="258BDAED" w14:textId="77777777" w:rsidR="00387BD9" w:rsidRDefault="00387BD9" w:rsidP="00387BD9">
      <w:pPr>
        <w:rPr>
          <w:rStyle w:val="StyleUnderline"/>
        </w:rPr>
      </w:pPr>
    </w:p>
    <w:p w14:paraId="015A84C7" w14:textId="77777777" w:rsidR="00387BD9" w:rsidRPr="007A561E" w:rsidRDefault="00387BD9" w:rsidP="007A561E">
      <w:pPr>
        <w:pStyle w:val="Heading4"/>
      </w:pPr>
      <w:r w:rsidRPr="007A561E">
        <w:t xml:space="preserve">Patriarchy causes psychological problems. </w:t>
      </w:r>
    </w:p>
    <w:p w14:paraId="08A46F22" w14:textId="3498D6E2" w:rsidR="00387BD9" w:rsidRPr="007A561E" w:rsidRDefault="00C40A08" w:rsidP="00387BD9">
      <w:pPr>
        <w:rPr>
          <w:rStyle w:val="StyleUnderline"/>
          <w:sz w:val="26"/>
          <w:u w:val="none"/>
        </w:rPr>
      </w:pPr>
      <w:r>
        <w:rPr>
          <w:rStyle w:val="Style13ptBold"/>
        </w:rPr>
        <w:t>hooks 4</w:t>
      </w:r>
      <w:r w:rsidR="00387BD9">
        <w:rPr>
          <w:rStyle w:val="Style13ptBold"/>
        </w:rPr>
        <w:t xml:space="preserve"> </w:t>
      </w:r>
      <w:r w:rsidR="007A561E">
        <w:rPr>
          <w:rStyle w:val="Style13ptBold"/>
        </w:rPr>
        <w:br/>
      </w:r>
      <w:r w:rsidR="00387BD9" w:rsidRPr="00A1575D">
        <w:t>(bell hooks is an American author,</w:t>
      </w:r>
      <w:r>
        <w:t xml:space="preserve"> Black</w:t>
      </w:r>
      <w:r w:rsidR="00387BD9" w:rsidRPr="00A1575D">
        <w:t xml:space="preserve"> feminist, and social activist, Lousiville Anarchist Federation Fedeartion, Lousiville’s Radical Lending Library – No Borders, 2013 imaginenoborders.org/pdf/zines/UnderstandingPatriarchy.pdf)</w:t>
      </w:r>
    </w:p>
    <w:p w14:paraId="27481E9B" w14:textId="77777777" w:rsidR="00387BD9" w:rsidRDefault="00387BD9" w:rsidP="00387BD9">
      <w:pPr>
        <w:rPr>
          <w:sz w:val="16"/>
        </w:rPr>
      </w:pPr>
      <w:r w:rsidRPr="00E52B8A">
        <w:rPr>
          <w:rStyle w:val="StyleUnderline"/>
        </w:rPr>
        <w:t>Until we can collectively acknowledge the damage patriarchy causes and the suffering it creates, we cannot address male pain</w:t>
      </w:r>
      <w:r w:rsidRPr="00E52B8A">
        <w:rPr>
          <w:sz w:val="16"/>
        </w:rPr>
        <w:t xml:space="preserve">. We cannot demand for men the right to be whole, to be givers and sustainers of life. Obviously some </w:t>
      </w:r>
      <w:r w:rsidRPr="00E52B8A">
        <w:rPr>
          <w:rStyle w:val="StyleUnderline"/>
        </w:rPr>
        <w:t>patriarchal men are reliable</w:t>
      </w:r>
      <w:r w:rsidRPr="00E52B8A">
        <w:rPr>
          <w:sz w:val="16"/>
        </w:rPr>
        <w:t xml:space="preserve"> and even benevolent caretakers and providers, </w:t>
      </w:r>
      <w:r w:rsidRPr="00E52B8A">
        <w:rPr>
          <w:rStyle w:val="StyleUnderline"/>
        </w:rPr>
        <w:t>but still they are imprisoned by a system that undermines their mental health</w:t>
      </w:r>
      <w:r w:rsidRPr="00E52B8A">
        <w:rPr>
          <w:sz w:val="16"/>
        </w:rPr>
        <w:t xml:space="preserve">. </w:t>
      </w:r>
      <w:r w:rsidRPr="00E52B8A">
        <w:rPr>
          <w:rStyle w:val="StyleUnderline"/>
        </w:rPr>
        <w:t>Patriarchy promotes insanity. It is at the root of the psychological ills troubling men in our nation.</w:t>
      </w:r>
      <w:r w:rsidRPr="00E52B8A">
        <w:rPr>
          <w:sz w:val="16"/>
        </w:rPr>
        <w:t xml:space="preserve"> Nevertheless there is no mass concern for the plight of men. In Stiffed: The Betrayal of the American Man, Susan Faludi includes very little discussion of patriarchy: Ask feminists to diagnose men’s problems and you will often get a very clear explanation: men are in crisis because women are properly challenging male dominance. Women are asking men to share the public reins and men can’t bear it. Ask antifeminists and you will get a diagnosis that is, in one respect, similar. Men are troubled, many conservative pundits say, because women have gone far beyond their demands for equal treatment and are now trying to take power and control away from men…The underlying message: men cannot be men, only eunuchs, if they are not in control. Both the feminist and antifeminist views are rooted in a peculiarly modern American perception that to be a man means to be at the controls and at all times to feel yourself in control.</w:t>
      </w:r>
      <w:r w:rsidRPr="00E52B8A">
        <w:rPr>
          <w:sz w:val="12"/>
        </w:rPr>
        <w:t>¶</w:t>
      </w:r>
      <w:r w:rsidRPr="00E52B8A">
        <w:rPr>
          <w:sz w:val="16"/>
        </w:rPr>
        <w:t xml:space="preserve"> Faludi never interrogates the notion of control.</w:t>
      </w:r>
      <w:r w:rsidRPr="00E52B8A">
        <w:rPr>
          <w:sz w:val="12"/>
        </w:rPr>
        <w:t>¶</w:t>
      </w:r>
      <w:r w:rsidRPr="00E52B8A">
        <w:rPr>
          <w:sz w:val="16"/>
        </w:rPr>
        <w:t xml:space="preserve"> She never considers that the notion that </w:t>
      </w:r>
      <w:r w:rsidRPr="00E52B8A">
        <w:rPr>
          <w:rStyle w:val="StyleUnderline"/>
        </w:rPr>
        <w:t>men</w:t>
      </w:r>
      <w:r w:rsidRPr="00E52B8A">
        <w:rPr>
          <w:rStyle w:val="StyleUnderline"/>
          <w:b w:val="0"/>
          <w:sz w:val="12"/>
        </w:rPr>
        <w:t>¶</w:t>
      </w:r>
      <w:r w:rsidRPr="00E52B8A">
        <w:rPr>
          <w:rStyle w:val="StyleUnderline"/>
        </w:rPr>
        <w:t xml:space="preserve"> were somehow in control, in power, and satisfied</w:t>
      </w:r>
      <w:r w:rsidRPr="00E52B8A">
        <w:rPr>
          <w:rStyle w:val="StyleUnderline"/>
          <w:b w:val="0"/>
          <w:sz w:val="12"/>
        </w:rPr>
        <w:t>¶</w:t>
      </w:r>
      <w:r w:rsidRPr="00E52B8A">
        <w:rPr>
          <w:rStyle w:val="StyleUnderline"/>
        </w:rPr>
        <w:t xml:space="preserve"> with their lives before contemporary feminist</w:t>
      </w:r>
      <w:r w:rsidRPr="00E52B8A">
        <w:rPr>
          <w:rStyle w:val="StyleUnderline"/>
          <w:b w:val="0"/>
          <w:sz w:val="12"/>
        </w:rPr>
        <w:t>¶</w:t>
      </w:r>
      <w:r w:rsidRPr="00E52B8A">
        <w:rPr>
          <w:rStyle w:val="StyleUnderline"/>
        </w:rPr>
        <w:t xml:space="preserve"> movement is false.</w:t>
      </w:r>
      <w:r w:rsidRPr="00E52B8A">
        <w:rPr>
          <w:rStyle w:val="StyleUnderline"/>
          <w:b w:val="0"/>
          <w:sz w:val="12"/>
        </w:rPr>
        <w:t>¶</w:t>
      </w:r>
      <w:r w:rsidRPr="00E52B8A">
        <w:rPr>
          <w:rStyle w:val="StyleUnderline"/>
        </w:rPr>
        <w:t xml:space="preserve"> Patriarchy as a system has denied males</w:t>
      </w:r>
      <w:r w:rsidRPr="00E52B8A">
        <w:rPr>
          <w:rStyle w:val="StyleUnderline"/>
          <w:b w:val="0"/>
          <w:sz w:val="12"/>
        </w:rPr>
        <w:t>¶</w:t>
      </w:r>
      <w:r w:rsidRPr="00E52B8A">
        <w:rPr>
          <w:rStyle w:val="StyleUnderline"/>
        </w:rPr>
        <w:t xml:space="preserve"> access to full emotional well-being, which is</w:t>
      </w:r>
      <w:r w:rsidRPr="00E52B8A">
        <w:rPr>
          <w:rStyle w:val="StyleUnderline"/>
          <w:b w:val="0"/>
          <w:sz w:val="12"/>
        </w:rPr>
        <w:t>¶</w:t>
      </w:r>
      <w:r w:rsidRPr="00E52B8A">
        <w:rPr>
          <w:rStyle w:val="StyleUnderline"/>
        </w:rPr>
        <w:t xml:space="preserve"> not the same as feeling rewarded, successful,</w:t>
      </w:r>
      <w:r w:rsidRPr="00E52B8A">
        <w:rPr>
          <w:rStyle w:val="StyleUnderline"/>
          <w:b w:val="0"/>
          <w:sz w:val="12"/>
        </w:rPr>
        <w:t>¶</w:t>
      </w:r>
      <w:r w:rsidRPr="00E52B8A">
        <w:rPr>
          <w:rStyle w:val="StyleUnderline"/>
        </w:rPr>
        <w:t xml:space="preserve"> or powerful because of one’s capacity to assert</w:t>
      </w:r>
      <w:r w:rsidRPr="00E52B8A">
        <w:rPr>
          <w:rStyle w:val="StyleUnderline"/>
          <w:b w:val="0"/>
          <w:sz w:val="12"/>
        </w:rPr>
        <w:t>¶</w:t>
      </w:r>
      <w:r w:rsidRPr="00E52B8A">
        <w:rPr>
          <w:rStyle w:val="StyleUnderline"/>
        </w:rPr>
        <w:t xml:space="preserve"> control over others. To truly address male pain</w:t>
      </w:r>
      <w:r w:rsidRPr="00E52B8A">
        <w:rPr>
          <w:rStyle w:val="StyleUnderline"/>
          <w:b w:val="0"/>
          <w:sz w:val="12"/>
        </w:rPr>
        <w:t>¶</w:t>
      </w:r>
      <w:r w:rsidRPr="00E52B8A">
        <w:rPr>
          <w:rStyle w:val="StyleUnderline"/>
        </w:rPr>
        <w:t xml:space="preserve"> and male crisis we must as a nation be willing</w:t>
      </w:r>
      <w:r w:rsidRPr="00E52B8A">
        <w:rPr>
          <w:rStyle w:val="StyleUnderline"/>
          <w:b w:val="0"/>
          <w:sz w:val="12"/>
        </w:rPr>
        <w:t>¶</w:t>
      </w:r>
      <w:r w:rsidRPr="00E52B8A">
        <w:rPr>
          <w:rStyle w:val="StyleUnderline"/>
        </w:rPr>
        <w:t xml:space="preserve"> to expose the harsh reality that patriarchy</w:t>
      </w:r>
      <w:r w:rsidRPr="00E52B8A">
        <w:rPr>
          <w:rStyle w:val="StyleUnderline"/>
          <w:b w:val="0"/>
          <w:sz w:val="12"/>
        </w:rPr>
        <w:t>¶</w:t>
      </w:r>
      <w:r w:rsidRPr="00E52B8A">
        <w:rPr>
          <w:rStyle w:val="StyleUnderline"/>
        </w:rPr>
        <w:t xml:space="preserve"> has damaged men in the past and continues</w:t>
      </w:r>
      <w:r w:rsidRPr="00E52B8A">
        <w:rPr>
          <w:rStyle w:val="StyleUnderline"/>
          <w:b w:val="0"/>
          <w:sz w:val="12"/>
        </w:rPr>
        <w:t>¶</w:t>
      </w:r>
      <w:r w:rsidRPr="00E52B8A">
        <w:rPr>
          <w:rStyle w:val="StyleUnderline"/>
        </w:rPr>
        <w:t xml:space="preserve"> to damage them in the present</w:t>
      </w:r>
      <w:r w:rsidRPr="00E52B8A">
        <w:rPr>
          <w:sz w:val="16"/>
        </w:rPr>
        <w:t>. If patriarchy</w:t>
      </w:r>
      <w:r w:rsidRPr="00E52B8A">
        <w:rPr>
          <w:sz w:val="12"/>
        </w:rPr>
        <w:t>¶</w:t>
      </w:r>
      <w:r w:rsidRPr="00E52B8A">
        <w:rPr>
          <w:sz w:val="16"/>
        </w:rPr>
        <w:t xml:space="preserve"> were truly rewarding to men, the violence and</w:t>
      </w:r>
      <w:r w:rsidRPr="00E52B8A">
        <w:rPr>
          <w:sz w:val="12"/>
        </w:rPr>
        <w:t>¶</w:t>
      </w:r>
      <w:r w:rsidRPr="00E52B8A">
        <w:rPr>
          <w:sz w:val="16"/>
        </w:rPr>
        <w:t xml:space="preserve"> addiction in family life that is so all-pervasive</w:t>
      </w:r>
      <w:r w:rsidRPr="00E52B8A">
        <w:rPr>
          <w:sz w:val="12"/>
        </w:rPr>
        <w:t>¶</w:t>
      </w:r>
      <w:r w:rsidRPr="00E52B8A">
        <w:rPr>
          <w:sz w:val="16"/>
        </w:rPr>
        <w:t xml:space="preserve"> would not exist. This violence was not created</w:t>
      </w:r>
      <w:r w:rsidRPr="00E52B8A">
        <w:rPr>
          <w:sz w:val="12"/>
        </w:rPr>
        <w:t>¶</w:t>
      </w:r>
      <w:r w:rsidRPr="00E52B8A">
        <w:rPr>
          <w:sz w:val="16"/>
        </w:rPr>
        <w:t xml:space="preserve"> by feminism. If patriarchy were rewarding, the</w:t>
      </w:r>
      <w:r w:rsidRPr="00E52B8A">
        <w:rPr>
          <w:sz w:val="12"/>
        </w:rPr>
        <w:t>¶</w:t>
      </w:r>
      <w:r w:rsidRPr="00E52B8A">
        <w:rPr>
          <w:sz w:val="16"/>
        </w:rPr>
        <w:t xml:space="preserve"> overwhelming dissatisfaction most men feel in</w:t>
      </w:r>
      <w:r w:rsidRPr="00E52B8A">
        <w:rPr>
          <w:sz w:val="12"/>
        </w:rPr>
        <w:t>¶</w:t>
      </w:r>
      <w:r w:rsidRPr="00E52B8A">
        <w:rPr>
          <w:sz w:val="16"/>
        </w:rPr>
        <w:t xml:space="preserve"> their work lives—a dissatisfaction extensively</w:t>
      </w:r>
      <w:r w:rsidRPr="00E52B8A">
        <w:rPr>
          <w:sz w:val="12"/>
        </w:rPr>
        <w:t>¶</w:t>
      </w:r>
      <w:r w:rsidRPr="00E52B8A">
        <w:rPr>
          <w:sz w:val="16"/>
        </w:rPr>
        <w:t xml:space="preserve"> documented in the work of Studs Terkel and</w:t>
      </w:r>
      <w:r w:rsidRPr="00E52B8A">
        <w:rPr>
          <w:sz w:val="12"/>
        </w:rPr>
        <w:t>¶</w:t>
      </w:r>
      <w:r w:rsidRPr="00E52B8A">
        <w:rPr>
          <w:sz w:val="16"/>
        </w:rPr>
        <w:t xml:space="preserve"> echoed in Faludi’s treatise—would not exist.</w:t>
      </w:r>
    </w:p>
    <w:p w14:paraId="14CAE894" w14:textId="77777777" w:rsidR="00387BD9" w:rsidRDefault="00387BD9" w:rsidP="00387BD9">
      <w:pPr>
        <w:rPr>
          <w:sz w:val="16"/>
        </w:rPr>
      </w:pPr>
    </w:p>
    <w:p w14:paraId="474943CE" w14:textId="77777777" w:rsidR="00387BD9" w:rsidRDefault="00387BD9" w:rsidP="00387BD9">
      <w:pPr>
        <w:rPr>
          <w:sz w:val="16"/>
        </w:rPr>
      </w:pPr>
    </w:p>
    <w:p w14:paraId="60BB0359" w14:textId="77777777" w:rsidR="00387BD9" w:rsidRDefault="00387BD9" w:rsidP="00387BD9">
      <w:pPr>
        <w:pStyle w:val="Heading4"/>
      </w:pPr>
      <w:r>
        <w:t>We need to name and challenge both psychological and material patriarchy.</w:t>
      </w:r>
    </w:p>
    <w:p w14:paraId="017C56D6" w14:textId="140C8C9E" w:rsidR="00387BD9" w:rsidRPr="00A1575D" w:rsidRDefault="00387BD9" w:rsidP="00387BD9">
      <w:pPr>
        <w:rPr>
          <w:rFonts w:ascii="Times" w:eastAsia="Times New Roman" w:hAnsi="Times" w:cs="Times New Roman"/>
          <w:sz w:val="20"/>
          <w:szCs w:val="20"/>
        </w:rPr>
      </w:pPr>
      <w:r>
        <w:rPr>
          <w:rStyle w:val="Style13ptBold"/>
        </w:rPr>
        <w:t xml:space="preserve">hooks </w:t>
      </w:r>
      <w:r w:rsidR="00C40A08">
        <w:rPr>
          <w:rStyle w:val="Style13ptBold"/>
        </w:rPr>
        <w:t xml:space="preserve">4 </w:t>
      </w:r>
      <w:r w:rsidRPr="00A1575D">
        <w:t xml:space="preserve">(bell hooks is an American author, </w:t>
      </w:r>
      <w:r w:rsidR="00C40A08">
        <w:t xml:space="preserve">Black </w:t>
      </w:r>
      <w:r w:rsidRPr="00A1575D">
        <w:t>feminist, and social activist, Lousiville Anarchist Federation Fedeartion, Lousiville’s Radical Lending Library – No Borders, 2013 imaginenoborders.org/pdf/zines/UnderstandingPatriarchy.pdf)</w:t>
      </w:r>
    </w:p>
    <w:p w14:paraId="1A1BF9A1" w14:textId="77777777" w:rsidR="00387BD9" w:rsidRPr="00A0028F" w:rsidRDefault="00387BD9" w:rsidP="00387BD9">
      <w:pPr>
        <w:rPr>
          <w:sz w:val="16"/>
        </w:rPr>
      </w:pPr>
      <w:r w:rsidRPr="00A0028F">
        <w:rPr>
          <w:sz w:val="16"/>
        </w:rPr>
        <w:t>So far in our nation visionary feminist</w:t>
      </w:r>
      <w:r w:rsidRPr="00A0028F">
        <w:rPr>
          <w:sz w:val="12"/>
        </w:rPr>
        <w:t>¶</w:t>
      </w:r>
      <w:r w:rsidRPr="00A0028F">
        <w:rPr>
          <w:sz w:val="16"/>
        </w:rPr>
        <w:t xml:space="preserve"> movement is the only struggle for justice that</w:t>
      </w:r>
      <w:r w:rsidRPr="00A0028F">
        <w:rPr>
          <w:sz w:val="12"/>
        </w:rPr>
        <w:t>¶</w:t>
      </w:r>
      <w:r w:rsidRPr="00A0028F">
        <w:rPr>
          <w:sz w:val="16"/>
        </w:rPr>
        <w:t xml:space="preserve"> emphasizes the need to end patriarchy. </w:t>
      </w:r>
      <w:r w:rsidRPr="00E52B8A">
        <w:rPr>
          <w:rStyle w:val="StyleUnderline"/>
        </w:rPr>
        <w:t>No mass</w:t>
      </w:r>
      <w:r w:rsidRPr="00A0028F">
        <w:rPr>
          <w:rStyle w:val="StyleUnderline"/>
          <w:b w:val="0"/>
          <w:sz w:val="12"/>
        </w:rPr>
        <w:t>¶</w:t>
      </w:r>
      <w:r w:rsidRPr="00E52B8A">
        <w:rPr>
          <w:rStyle w:val="StyleUnderline"/>
        </w:rPr>
        <w:t xml:space="preserve"> body of women has challenged patriarchy and</w:t>
      </w:r>
      <w:r w:rsidRPr="00A0028F">
        <w:rPr>
          <w:rStyle w:val="StyleUnderline"/>
          <w:b w:val="0"/>
          <w:sz w:val="12"/>
        </w:rPr>
        <w:t>¶</w:t>
      </w:r>
      <w:r w:rsidRPr="00E52B8A">
        <w:rPr>
          <w:rStyle w:val="StyleUnderline"/>
        </w:rPr>
        <w:t xml:space="preserve"> neither has any group of men come together to</w:t>
      </w:r>
      <w:r w:rsidRPr="00A0028F">
        <w:rPr>
          <w:rStyle w:val="StyleUnderline"/>
          <w:b w:val="0"/>
          <w:sz w:val="12"/>
        </w:rPr>
        <w:t>¶</w:t>
      </w:r>
      <w:r w:rsidRPr="00E52B8A">
        <w:rPr>
          <w:rStyle w:val="StyleUnderline"/>
        </w:rPr>
        <w:t xml:space="preserve"> lead the struggle. The crisis facing men is not the</w:t>
      </w:r>
      <w:r w:rsidRPr="00A0028F">
        <w:rPr>
          <w:rStyle w:val="StyleUnderline"/>
          <w:b w:val="0"/>
          <w:sz w:val="12"/>
        </w:rPr>
        <w:t>¶</w:t>
      </w:r>
      <w:r w:rsidRPr="00E52B8A">
        <w:rPr>
          <w:rStyle w:val="StyleUnderline"/>
        </w:rPr>
        <w:t xml:space="preserve"> crisis of masculinity, it is the crisis of patriarchal masculinity</w:t>
      </w:r>
      <w:r w:rsidRPr="00A0028F">
        <w:rPr>
          <w:sz w:val="16"/>
        </w:rPr>
        <w:t xml:space="preserve">. </w:t>
      </w:r>
      <w:r w:rsidRPr="00E52B8A">
        <w:rPr>
          <w:rStyle w:val="StyleUnderline"/>
        </w:rPr>
        <w:t>Until we make this distinction clear, men will continue to fear that any critique of patriarchy represents a threat.</w:t>
      </w:r>
      <w:r w:rsidRPr="00A0028F">
        <w:rPr>
          <w:sz w:val="16"/>
        </w:rPr>
        <w:t xml:space="preserve"> Distinguishing political patriarchy, which he sees as largely committed to ending sexism, therapist Terrence Real makes clear that the patriarchy damaging us all is embedded in our psyches: </w:t>
      </w:r>
      <w:r w:rsidRPr="00E52B8A">
        <w:rPr>
          <w:rStyle w:val="StyleUnderline"/>
        </w:rPr>
        <w:t>Psychological patriarchy is the dynamic between those qualities deemed “masculine” and “feminine” in which half of our human traits are exalted while the other half is devalued.</w:t>
      </w:r>
      <w:r w:rsidRPr="00A0028F">
        <w:rPr>
          <w:sz w:val="16"/>
        </w:rPr>
        <w:t xml:space="preserve"> Both men and women participate in this tortured value system. Psychological patriarchy is a “dance of contempt,” a perverse form of connection that replaces true intimacy with complex, covert layers of dominance and submission, collusion and manipulation. It is the unacknowledged paradigm of relationships that has suffused Western civilization generation after generation, deforming both sexes, and destroying the passionate bond between them</w:t>
      </w:r>
      <w:r w:rsidRPr="00A0028F">
        <w:rPr>
          <w:rStyle w:val="StyleUnderline"/>
        </w:rPr>
        <w:t>. By highlighting psychological patriarchy, we see that everyone is implicated and we are freed from the misperception that men are the enemy.</w:t>
      </w:r>
      <w:r w:rsidRPr="00A0028F">
        <w:rPr>
          <w:sz w:val="16"/>
        </w:rPr>
        <w:t xml:space="preserve"> </w:t>
      </w:r>
      <w:r w:rsidRPr="00A0028F">
        <w:rPr>
          <w:rStyle w:val="StyleUnderline"/>
        </w:rPr>
        <w:t>To end patriarchy we must challenge both its psychological and its concrete manifestations in daily life.</w:t>
      </w:r>
      <w:r w:rsidRPr="00A0028F">
        <w:rPr>
          <w:sz w:val="16"/>
        </w:rPr>
        <w:t xml:space="preserve"> There are folks who are able to critique patriarchy but unable to act in an antipatriarchal manner. To end male pain, to respond effectively to male crisis, </w:t>
      </w:r>
      <w:r w:rsidRPr="00A0028F">
        <w:rPr>
          <w:rStyle w:val="StyleUnderline"/>
        </w:rPr>
        <w:t xml:space="preserve">we have to name the problem. </w:t>
      </w:r>
      <w:r w:rsidRPr="00A0028F">
        <w:rPr>
          <w:sz w:val="16"/>
        </w:rPr>
        <w:t xml:space="preserve">We have to both acknowledge that the problem is patriarchy and work to end patriarchy. Terrence Real offers this valuable insight: “The reclamation of wholeness is a process even more fraught for men than it has been for women, more difficult and more profoundly threatening to the culture at large.” </w:t>
      </w:r>
      <w:r w:rsidRPr="00A0028F">
        <w:rPr>
          <w:rStyle w:val="StyleUnderline"/>
        </w:rPr>
        <w:t>If men are to reclaim the essential goodness of male being, if they are to regain the space of openheartedness and emotional expressiveness that is the foundation of well-being, we must envision alternatives to patriarchal masculinity. We must all change.</w:t>
      </w:r>
    </w:p>
    <w:p w14:paraId="3E445D92" w14:textId="77777777" w:rsidR="00387BD9" w:rsidRPr="00E52B8A" w:rsidRDefault="00387BD9" w:rsidP="00387BD9">
      <w:pPr>
        <w:rPr>
          <w:sz w:val="16"/>
        </w:rPr>
      </w:pPr>
    </w:p>
    <w:p w14:paraId="5FC68556" w14:textId="77777777" w:rsidR="00387BD9" w:rsidRPr="00387BD9" w:rsidRDefault="00387BD9" w:rsidP="00387BD9"/>
    <w:p w14:paraId="5DF62DED" w14:textId="77777777" w:rsidR="005A764F" w:rsidRDefault="005A764F" w:rsidP="005A764F">
      <w:pPr>
        <w:pStyle w:val="Heading3"/>
      </w:pPr>
      <w:bookmarkStart w:id="30" w:name="_Toc298154953"/>
      <w:r>
        <w:t>Structural Violence Outweighs</w:t>
      </w:r>
      <w:bookmarkEnd w:id="30"/>
      <w:r>
        <w:t xml:space="preserve"> </w:t>
      </w:r>
    </w:p>
    <w:p w14:paraId="484CB656" w14:textId="77777777" w:rsidR="005A764F" w:rsidRPr="007A561E" w:rsidRDefault="005A764F" w:rsidP="007A561E">
      <w:pPr>
        <w:pStyle w:val="Heading4"/>
      </w:pPr>
      <w:r w:rsidRPr="007A561E">
        <w:t xml:space="preserve">Structural Violence is an ongoing form of extinction that practices to erase individuals and cultures through day-to-day forms of violence. This outweighs nuclear war – we are the only ones with comparative evidence. </w:t>
      </w:r>
    </w:p>
    <w:p w14:paraId="6A4CF667" w14:textId="77777777" w:rsidR="007A561E" w:rsidRPr="007A561E" w:rsidRDefault="005A764F" w:rsidP="005A764F">
      <w:pPr>
        <w:rPr>
          <w:rStyle w:val="Style13ptBold"/>
        </w:rPr>
      </w:pPr>
      <w:r w:rsidRPr="007A561E">
        <w:rPr>
          <w:rStyle w:val="Style13ptBold"/>
        </w:rPr>
        <w:t xml:space="preserve">Mumia Abu-Jamal 1998 </w:t>
      </w:r>
    </w:p>
    <w:p w14:paraId="41FBE7E5" w14:textId="2595C0F6" w:rsidR="005A764F" w:rsidRDefault="005A764F" w:rsidP="005A764F">
      <w:pPr>
        <w:rPr>
          <w:sz w:val="16"/>
          <w:szCs w:val="16"/>
        </w:rPr>
      </w:pPr>
      <w:r>
        <w:t xml:space="preserve">[“A QUIET AND DEADLY VIOLENCE,”  9/19/98, </w:t>
      </w:r>
      <w:r>
        <w:fldChar w:fldCharType="begin"/>
      </w:r>
      <w:r>
        <w:instrText xml:space="preserve"> HYPERLINK "http://www.mumia.nl/TCCDMAJ/quietdv.htm" \t "_blank" </w:instrText>
      </w:r>
      <w:r>
        <w:fldChar w:fldCharType="separate"/>
      </w:r>
      <w:r>
        <w:rPr>
          <w:rStyle w:val="Hyperlink"/>
        </w:rPr>
        <w:t>http://www.mumia.nl/TCCDMAJ/quietdv.htm</w:t>
      </w:r>
      <w:r>
        <w:rPr>
          <w:rStyle w:val="Hyperlink"/>
        </w:rPr>
        <w:fldChar w:fldCharType="end"/>
      </w:r>
      <w:r>
        <w:t>]</w:t>
      </w:r>
      <w:r>
        <w:br/>
      </w:r>
      <w:r>
        <w:rPr>
          <w:b/>
          <w:bCs/>
          <w:u w:val="single"/>
        </w:rPr>
        <w:t xml:space="preserve">It has often been observed that America is a truly violent nation, </w:t>
      </w:r>
      <w:r>
        <w:rPr>
          <w:sz w:val="16"/>
          <w:szCs w:val="16"/>
        </w:rPr>
        <w:t xml:space="preserve">as shown by the thousands of cases of social and communal violence that occurs daily in the nation. </w:t>
      </w:r>
      <w:r>
        <w:rPr>
          <w:sz w:val="18"/>
          <w:szCs w:val="18"/>
        </w:rPr>
        <w:t xml:space="preserve">  </w:t>
      </w:r>
      <w:r>
        <w:rPr>
          <w:b/>
          <w:bCs/>
          <w:u w:val="single"/>
        </w:rPr>
        <w:t>Every year, some 20,000 people are killed by others, and</w:t>
      </w:r>
      <w:r>
        <w:t xml:space="preserve"> </w:t>
      </w:r>
      <w:r>
        <w:rPr>
          <w:b/>
          <w:bCs/>
          <w:u w:val="single"/>
        </w:rPr>
        <w:t xml:space="preserve">additional 20,000 folks kill themselves. Add to this the non lethal violence that Americans daily inflict on each other, </w:t>
      </w:r>
      <w:r>
        <w:rPr>
          <w:sz w:val="16"/>
          <w:szCs w:val="16"/>
        </w:rPr>
        <w:t>and we begin to see the tracings of a nation immersed in a fever of violence. But, as remarkable, and harrowing as this level and degree of violence is, it is, by far, not the most violent feature of living in the midst of the American empire.</w:t>
      </w:r>
      <w:r>
        <w:rPr>
          <w:sz w:val="18"/>
          <w:szCs w:val="18"/>
        </w:rPr>
        <w:t xml:space="preserve"> </w:t>
      </w:r>
      <w:r>
        <w:rPr>
          <w:b/>
          <w:bCs/>
          <w:u w:val="single"/>
        </w:rPr>
        <w:t>We live, equally immersed, and to a deeper degree, in a nation that condones and ignores wide-ranging "structural" violence, of a kind that destroys human life with a breathtaking ruthlessness.</w:t>
      </w:r>
      <w:r>
        <w:rPr>
          <w:b/>
          <w:bCs/>
        </w:rPr>
        <w:t xml:space="preserve"> </w:t>
      </w:r>
      <w:r>
        <w:rPr>
          <w:sz w:val="16"/>
          <w:szCs w:val="16"/>
        </w:rPr>
        <w:t>Former Massachusetts prison official and writer, Dr. James</w:t>
      </w:r>
      <w:r>
        <w:rPr>
          <w:b/>
          <w:bCs/>
        </w:rPr>
        <w:t xml:space="preserve"> </w:t>
      </w:r>
      <w:r>
        <w:rPr>
          <w:b/>
          <w:bCs/>
          <w:u w:val="single"/>
        </w:rPr>
        <w:t>Gilligan observes;"By `structural violence' I mean the increased rates of death and disability suffered by those who occupy the bottom rungs of society,</w:t>
      </w:r>
      <w:r>
        <w:t xml:space="preserve"> </w:t>
      </w:r>
      <w:r>
        <w:rPr>
          <w:sz w:val="16"/>
          <w:szCs w:val="16"/>
        </w:rPr>
        <w:t>as contrasted by those who are above them. Those excess deaths (or at least a demonstrably large proportion of them) are a function of the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 (Gilligan, J., MD, Violence: Reflections On a National Epidemic (New York: Vintage, 1996), 192.)</w:t>
      </w:r>
      <w:r>
        <w:rPr>
          <w:sz w:val="18"/>
          <w:szCs w:val="18"/>
        </w:rPr>
        <w:t xml:space="preserve"> </w:t>
      </w:r>
      <w:r>
        <w:rPr>
          <w:b/>
          <w:bCs/>
          <w:sz w:val="18"/>
          <w:szCs w:val="18"/>
        </w:rPr>
        <w:t> </w:t>
      </w:r>
      <w:r>
        <w:rPr>
          <w:b/>
          <w:bCs/>
          <w:u w:val="single"/>
        </w:rPr>
        <w:t>This form of violence,</w:t>
      </w:r>
      <w:r>
        <w:t xml:space="preserve"> </w:t>
      </w:r>
      <w:r>
        <w:rPr>
          <w:sz w:val="16"/>
          <w:szCs w:val="16"/>
        </w:rPr>
        <w:t>not covered by any of the majoritarian, corporate, ruling-class protected media,</w:t>
      </w:r>
      <w:r>
        <w:rPr>
          <w:b/>
          <w:bCs/>
        </w:rPr>
        <w:t xml:space="preserve"> </w:t>
      </w:r>
      <w:r>
        <w:rPr>
          <w:b/>
          <w:bCs/>
          <w:u w:val="single"/>
        </w:rPr>
        <w:t>is invisible to us and because of its invisibility, all the more insidious.</w:t>
      </w:r>
      <w:r>
        <w:t xml:space="preserve"> </w:t>
      </w:r>
      <w:r>
        <w:rPr>
          <w:sz w:val="16"/>
          <w:szCs w:val="16"/>
        </w:rPr>
        <w:t>How dangerous is it -- really? Gilligan notes:</w:t>
      </w:r>
      <w:r>
        <w:rPr>
          <w:b/>
          <w:bCs/>
          <w:sz w:val="16"/>
          <w:szCs w:val="16"/>
          <w:u w:val="single"/>
        </w:rPr>
        <w:t xml:space="preserve">  </w:t>
      </w:r>
      <w:r>
        <w:rPr>
          <w:b/>
          <w:bCs/>
          <w:u w:val="single"/>
        </w:rPr>
        <w:t xml:space="preserve">"[E]very fifteen years, </w:t>
      </w:r>
      <w:r>
        <w:rPr>
          <w:b/>
          <w:bCs/>
          <w:sz w:val="16"/>
          <w:szCs w:val="16"/>
        </w:rPr>
        <w:t>on the average,</w:t>
      </w:r>
      <w:r>
        <w:rPr>
          <w:b/>
          <w:bCs/>
        </w:rPr>
        <w:t xml:space="preserve"> </w:t>
      </w:r>
      <w:r>
        <w:rPr>
          <w:b/>
          <w:bCs/>
          <w:u w:val="single"/>
        </w:rPr>
        <w:t xml:space="preserve">as many people die because of relative poverty as would be killed in a nuclear war </w:t>
      </w:r>
      <w:r>
        <w:rPr>
          <w:sz w:val="16"/>
          <w:szCs w:val="16"/>
        </w:rPr>
        <w:t>that caused 232 million deaths;</w:t>
      </w:r>
      <w:r>
        <w:rPr>
          <w:b/>
          <w:bCs/>
          <w:u w:val="single"/>
        </w:rPr>
        <w:t xml:space="preserve"> and every single year, two to three times as many people die from poverty throughout the world as were killed by the Nazi genocide of the Jews </w:t>
      </w:r>
      <w:r>
        <w:rPr>
          <w:sz w:val="16"/>
          <w:szCs w:val="16"/>
        </w:rPr>
        <w:t>over a six-year period.</w:t>
      </w:r>
      <w:r>
        <w:rPr>
          <w:b/>
          <w:bCs/>
        </w:rPr>
        <w:t xml:space="preserve"> </w:t>
      </w:r>
      <w:r>
        <w:rPr>
          <w:b/>
          <w:bCs/>
          <w:u w:val="single"/>
        </w:rPr>
        <w:t>This is, in effect, the equivalent of an ongoing, unending, in fact accelerating, thermonuclear war, or genocide on the weak and poor every year of every decade, throughout the world."</w:t>
      </w:r>
      <w:r>
        <w:t xml:space="preserve"> </w:t>
      </w:r>
      <w:r>
        <w:rPr>
          <w:sz w:val="16"/>
          <w:szCs w:val="16"/>
        </w:rPr>
        <w:t>[Gilligan, p. 196]</w:t>
      </w:r>
    </w:p>
    <w:p w14:paraId="77FC102F" w14:textId="77777777" w:rsidR="005A764F" w:rsidRPr="005A764F" w:rsidRDefault="005A764F" w:rsidP="005A764F"/>
    <w:p w14:paraId="1C05CCAB" w14:textId="77777777" w:rsidR="009C0F5E" w:rsidRDefault="009C0F5E" w:rsidP="009C0F5E">
      <w:pPr>
        <w:pStyle w:val="Heading2"/>
      </w:pPr>
      <w:bookmarkStart w:id="31" w:name="_Toc298154954"/>
      <w:r>
        <w:t>***Alternativos***</w:t>
      </w:r>
      <w:bookmarkEnd w:id="31"/>
    </w:p>
    <w:p w14:paraId="25897DAF" w14:textId="77777777" w:rsidR="003B5525" w:rsidRDefault="003B5525" w:rsidP="00C57521">
      <w:pPr>
        <w:pStyle w:val="Heading3"/>
        <w:rPr>
          <w:rStyle w:val="Style13ptBold"/>
          <w:b/>
          <w:sz w:val="32"/>
          <w:u w:val="single"/>
        </w:rPr>
      </w:pPr>
      <w:bookmarkStart w:id="32" w:name="_Toc298154955"/>
      <w:r>
        <w:rPr>
          <w:rStyle w:val="Style13ptBold"/>
          <w:b/>
          <w:sz w:val="32"/>
          <w:u w:val="single"/>
        </w:rPr>
        <w:t>Countervisuality</w:t>
      </w:r>
      <w:bookmarkEnd w:id="32"/>
      <w:r>
        <w:rPr>
          <w:rStyle w:val="Style13ptBold"/>
          <w:b/>
          <w:sz w:val="32"/>
          <w:u w:val="single"/>
        </w:rPr>
        <w:t xml:space="preserve"> </w:t>
      </w:r>
    </w:p>
    <w:p w14:paraId="26A779F1" w14:textId="199F3D4E" w:rsidR="003B5525" w:rsidRPr="007A561E" w:rsidRDefault="003B5525" w:rsidP="007A561E">
      <w:pPr>
        <w:pStyle w:val="Heading4"/>
      </w:pPr>
      <w:r w:rsidRPr="007A561E">
        <w:t>The alternative is to engage in a feminist counter</w:t>
      </w:r>
      <w:r w:rsidR="007A561E" w:rsidRPr="007A561E">
        <w:t>-</w:t>
      </w:r>
      <w:r w:rsidRPr="007A561E">
        <w:t xml:space="preserve">visuality, where </w:t>
      </w:r>
      <w:r w:rsidR="007A561E" w:rsidRPr="007A561E">
        <w:t xml:space="preserve">aestheticization </w:t>
      </w:r>
      <w:r w:rsidRPr="007A561E">
        <w:t>challenges the Watchers</w:t>
      </w:r>
    </w:p>
    <w:p w14:paraId="0431D7B6" w14:textId="04FB7E5D" w:rsidR="003B5525" w:rsidRPr="007214FB" w:rsidRDefault="003B5525" w:rsidP="003B5525">
      <w:r w:rsidRPr="007A561E">
        <w:rPr>
          <w:rStyle w:val="Style13ptBold"/>
        </w:rPr>
        <w:t>Monahan, 2015</w:t>
      </w:r>
      <w:r>
        <w:t xml:space="preserve"> –</w:t>
      </w:r>
      <w:r w:rsidR="007A561E">
        <w:br/>
      </w:r>
      <w:r>
        <w:t xml:space="preserve">Professor of Communication Studies at The University of North Carolina at Chapel Hill. His research focuses on institutional transformations with new technologies, with a particular emphasis on surveillance and security programs. He has published over forty articles or book chapters and five books, director of the international Surveillance Studies Network and an associate editor of the leading academic journal on surveillance, Surveillance &amp; Society. (Torin, “The Right to Hide? Anti-surveillance Camouflage and the Aestheticization of Resistance.” PDF, 159-61. </w:t>
      </w:r>
      <w:hyperlink r:id="rId24" w:history="1">
        <w:r w:rsidRPr="0038278E">
          <w:rPr>
            <w:rStyle w:val="Hyperlink"/>
          </w:rPr>
          <w:t>http://publicsurveillance.com/papers/Right-to-hide.pdf</w:t>
        </w:r>
      </w:hyperlink>
      <w:r>
        <w:t xml:space="preserve"> 7.8.15)//ctb</w:t>
      </w:r>
    </w:p>
    <w:p w14:paraId="072D22FC" w14:textId="77777777" w:rsidR="003B5525" w:rsidRPr="00491598" w:rsidRDefault="003B5525" w:rsidP="003B5525">
      <w:pPr>
        <w:rPr>
          <w:sz w:val="14"/>
        </w:rPr>
      </w:pPr>
      <w:r w:rsidRPr="00491598">
        <w:rPr>
          <w:sz w:val="14"/>
        </w:rPr>
        <w:t xml:space="preserve">A curious trend is emerging in this era of pervasive surveillance. </w:t>
      </w:r>
      <w:r w:rsidRPr="007214FB">
        <w:rPr>
          <w:rStyle w:val="StyleUnderline"/>
        </w:rPr>
        <w:t xml:space="preserve">Alongside increasing public awareness of drone warfare, government spying programs, and big data analytics, </w:t>
      </w:r>
      <w:r w:rsidRPr="007214FB">
        <w:rPr>
          <w:rStyle w:val="Emphasis"/>
        </w:rPr>
        <w:t>there has been a recent surge in anti-surveillance tactics</w:t>
      </w:r>
      <w:r w:rsidRPr="00491598">
        <w:rPr>
          <w:sz w:val="14"/>
        </w:rPr>
        <w:t xml:space="preserve">. While these tactics range from software for anonymous Internet browsing to detoxification supplements for fooling drug tests, </w:t>
      </w:r>
      <w:r w:rsidRPr="007214FB">
        <w:rPr>
          <w:rStyle w:val="StyleUnderline"/>
        </w:rPr>
        <w:t>what is particularly fascinating is the panoply of artistic projects—and products—to conceal oneself from ambient surveillance in public places</w:t>
      </w:r>
      <w:r w:rsidRPr="00491598">
        <w:rPr>
          <w:sz w:val="14"/>
        </w:rPr>
        <w:t xml:space="preserve">. </w:t>
      </w:r>
      <w:r w:rsidRPr="007214FB">
        <w:rPr>
          <w:rStyle w:val="StyleUnderline"/>
        </w:rPr>
        <w:t>These center on the masking of identity to undermine technological efforts to fix someone as a unique entity apart from the crowd</w:t>
      </w:r>
      <w:r w:rsidRPr="00491598">
        <w:rPr>
          <w:sz w:val="14"/>
        </w:rPr>
        <w:t xml:space="preserve">. A veritable artistic industry mushrooms from the perceived death of the social brought about by ubiquitous public surveillance: </w:t>
      </w:r>
      <w:r w:rsidRPr="007214FB">
        <w:rPr>
          <w:rStyle w:val="StyleUnderline"/>
        </w:rPr>
        <w:t>tribal or fractal face paint and hairstyles to confound face-recognition software, hoodies and scarves made with materials to block thermal emissions and evade tracking by drones, and hats that emit infrared light to blind camera lenses and prevent photographs or video tracking</w:t>
      </w:r>
      <w:r w:rsidRPr="00491598">
        <w:rPr>
          <w:sz w:val="14"/>
        </w:rPr>
        <w:t xml:space="preserve">. </w:t>
      </w:r>
      <w:r w:rsidRPr="007214FB">
        <w:rPr>
          <w:rStyle w:val="StyleUnderline"/>
        </w:rPr>
        <w:t>Anti-surveillance camouflage of this sort flaunts the system, ostensibly allowing wearers to hide in plain sight—neither acquiescing to surveillance mandates nor becoming reclusive under their withering gaze</w:t>
      </w:r>
      <w:r w:rsidRPr="00491598">
        <w:rPr>
          <w:sz w:val="14"/>
        </w:rPr>
        <w:t xml:space="preserve">. </w:t>
      </w:r>
      <w:r w:rsidRPr="007214FB">
        <w:rPr>
          <w:rStyle w:val="Emphasis"/>
        </w:rPr>
        <w:t>This is an aestheticization of resistance, a performance that generates media attention and scholarly interest without necessarily challenging the violent and discriminatory logics of surveillance societies</w:t>
      </w:r>
      <w:r w:rsidRPr="00491598">
        <w:rPr>
          <w:sz w:val="14"/>
        </w:rPr>
        <w:t xml:space="preserve">. These artistic practices should be situated in the context of the state visuality projects that galvanize them. </w:t>
      </w:r>
      <w:r w:rsidRPr="007214FB">
        <w:rPr>
          <w:rStyle w:val="StyleUnderline"/>
        </w:rPr>
        <w:t>Visuality is about the normalization of state control through techniques of classification, separation, and aestheticization, which enforce a kind of reductive, exclusionary legibility</w:t>
      </w:r>
      <w:r w:rsidRPr="00491598">
        <w:rPr>
          <w:sz w:val="14"/>
        </w:rPr>
        <w:t>.1 As Nicholas Mirzoeff writes, “</w:t>
      </w:r>
      <w:r w:rsidRPr="007214FB">
        <w:rPr>
          <w:rStyle w:val="StyleUnderline"/>
        </w:rPr>
        <w:t>Visuality sutures authority to power and renders this association ‘natural’</w:t>
      </w:r>
      <w:r w:rsidRPr="00491598">
        <w:rPr>
          <w:sz w:val="14"/>
        </w:rPr>
        <w:t xml:space="preserve">”2 ; </w:t>
      </w:r>
      <w:r w:rsidRPr="007214FB">
        <w:rPr>
          <w:rStyle w:val="StyleUnderline"/>
        </w:rPr>
        <w:t>it manifests in a set of extractive and dehumanizing complexes</w:t>
      </w:r>
      <w:r w:rsidRPr="00491598">
        <w:rPr>
          <w:sz w:val="14"/>
        </w:rPr>
        <w:t xml:space="preserve"> (plantation, imperialist, and military– industrial) </w:t>
      </w:r>
      <w:r w:rsidRPr="007214FB">
        <w:rPr>
          <w:rStyle w:val="StyleUnderline"/>
        </w:rPr>
        <w:t>that are institutionalized through bureaucratic and scientific apparatuses that render classifications true and populations governable</w:t>
      </w:r>
      <w:r w:rsidRPr="00491598">
        <w:rPr>
          <w:sz w:val="14"/>
        </w:rPr>
        <w:t xml:space="preserve">. Frequently, </w:t>
      </w:r>
      <w:r w:rsidRPr="00491598">
        <w:rPr>
          <w:rStyle w:val="StyleUnderline"/>
        </w:rPr>
        <w:t>these complexes have explicitly racist, neocolonial, and necropolitical aims, affording the prejudicial allocation and distribution of death for populations deemed dangerous to the state</w:t>
      </w:r>
      <w:r w:rsidRPr="00491598">
        <w:rPr>
          <w:sz w:val="14"/>
        </w:rPr>
        <w:t xml:space="preserve">, which could include </w:t>
      </w:r>
      <w:r w:rsidRPr="00491598">
        <w:rPr>
          <w:rStyle w:val="StyleUnderline"/>
        </w:rPr>
        <w:t>terrorists, asylum seekers, or the poor in today’s capitalist economy</w:t>
      </w:r>
      <w:r w:rsidRPr="00491598">
        <w:rPr>
          <w:sz w:val="14"/>
        </w:rPr>
        <w:t xml:space="preserve">. Thus, </w:t>
      </w:r>
      <w:r w:rsidRPr="00491598">
        <w:rPr>
          <w:rStyle w:val="StyleUnderline"/>
        </w:rPr>
        <w:t>biopolitics and necropolitics fuse in destructive ways</w:t>
      </w:r>
      <w:r w:rsidRPr="00491598">
        <w:rPr>
          <w:sz w:val="14"/>
        </w:rPr>
        <w:t xml:space="preserve">, in the service of neoliberal capitalism, </w:t>
      </w:r>
      <w:r w:rsidRPr="00491598">
        <w:rPr>
          <w:rStyle w:val="StyleUnderline"/>
        </w:rPr>
        <w:t>to create conditions of bare life, or at least of abjection and human insecurity</w:t>
      </w:r>
      <w:r w:rsidRPr="00491598">
        <w:rPr>
          <w:sz w:val="14"/>
        </w:rPr>
        <w:t xml:space="preserve">.3 </w:t>
      </w:r>
      <w:r w:rsidRPr="00491598">
        <w:rPr>
          <w:rStyle w:val="StyleUnderline"/>
        </w:rPr>
        <w:t>Visuality</w:t>
      </w:r>
      <w:r w:rsidRPr="00491598">
        <w:rPr>
          <w:sz w:val="14"/>
        </w:rPr>
        <w:t xml:space="preserve">, therefore, </w:t>
      </w:r>
      <w:r w:rsidRPr="00491598">
        <w:rPr>
          <w:rStyle w:val="StyleUnderline"/>
        </w:rPr>
        <w:t>denies from the Other the right to legitimate autonomy and agency</w:t>
      </w:r>
      <w:r w:rsidRPr="00491598">
        <w:rPr>
          <w:sz w:val="14"/>
        </w:rPr>
        <w:t xml:space="preserve">; </w:t>
      </w:r>
      <w:r w:rsidRPr="00491598">
        <w:rPr>
          <w:rStyle w:val="StyleUnderline"/>
        </w:rPr>
        <w:t>it denies “the right to look” back and challenge the identities ascribed by institutions</w:t>
      </w:r>
      <w:r w:rsidRPr="00491598">
        <w:rPr>
          <w:sz w:val="14"/>
        </w:rPr>
        <w:t xml:space="preserve">.4 As Stephen Graham5 reminds us, following Michel Foucault,6 there is also a “boomerang effect” to the deployment of biopolitical and necropolitical technologies in distant territories, leading frequently to their application in the homeland on so-called civilian populations, as can be seen, for example, with the domestication of drones7 and biometric identification systems.8 </w:t>
      </w:r>
      <w:r w:rsidRPr="00491598">
        <w:rPr>
          <w:rStyle w:val="StyleUnderline"/>
        </w:rPr>
        <w:t>Countervisuality projects may be necessary to disarm the natural logics of state visuality and confront their supposed order from nowhere</w:t>
      </w:r>
      <w:r w:rsidRPr="00491598">
        <w:rPr>
          <w:sz w:val="14"/>
        </w:rPr>
        <w:t xml:space="preserve">.9 </w:t>
      </w:r>
      <w:r w:rsidRPr="00491598">
        <w:rPr>
          <w:rStyle w:val="StyleUnderline"/>
        </w:rPr>
        <w:t>Rather than merely opposing visuality or seeking to substitute it with different totalizing regimes, countervisuality would instead challenge forms of violence and oppression, acknowledging differential exposures and effects</w:t>
      </w:r>
      <w:r w:rsidRPr="00491598">
        <w:rPr>
          <w:sz w:val="14"/>
        </w:rPr>
        <w:t xml:space="preserve">. After all, </w:t>
      </w:r>
      <w:r w:rsidRPr="00491598">
        <w:rPr>
          <w:rStyle w:val="StyleUnderline"/>
        </w:rPr>
        <w:t>despite popular claims about universal subjection to surveillance, it must be recognized that a host of surveillance functions are reserved for those who threaten the status quo, principally those classified as poor or marked as Other</w:t>
      </w:r>
      <w:r w:rsidRPr="00491598">
        <w:rPr>
          <w:sz w:val="14"/>
        </w:rPr>
        <w:t xml:space="preserve">.10 </w:t>
      </w:r>
      <w:r w:rsidRPr="00491598">
        <w:rPr>
          <w:rStyle w:val="StyleUnderline"/>
        </w:rPr>
        <w:t>Racialized identities of dangerousness are encoded back upon the targets through surveillance encounters that are always tied to the threat of state force</w:t>
      </w:r>
      <w:r w:rsidRPr="00491598">
        <w:rPr>
          <w:sz w:val="14"/>
        </w:rPr>
        <w:t xml:space="preserve"> (e.g., the stop-and-frisk search, the video-tracking of racial minorities through commercial stores, the scrutiny of purchases made by welfare recipients). </w:t>
      </w:r>
      <w:r w:rsidRPr="00491598">
        <w:rPr>
          <w:rStyle w:val="StyleUnderline"/>
        </w:rPr>
        <w:t>These are mechanisms of marginalizing surveillance that produce conditions and identities of marginality through their very application</w:t>
      </w:r>
      <w:r w:rsidRPr="00491598">
        <w:rPr>
          <w:sz w:val="14"/>
        </w:rPr>
        <w:t xml:space="preserve">.11 This paper builds upon theoretical insights from the field of surveillance studies, particularly with regard to the differential treatment of populations and ways that marginality inflects experiences of surveillance. The field has had a longstanding concern with discriminatory surveillance practices predicated on “categorical suspicion” of marginalized groups12 and “social sorting” of populations through increasingly abstract, invisible, and automated systems of control.13 Perhaps </w:t>
      </w:r>
      <w:r w:rsidRPr="00491598">
        <w:rPr>
          <w:rStyle w:val="StyleUnderline"/>
        </w:rPr>
        <w:t>because of the strong voyeuristic modalities of surveillance, scholars have further interrogated the gendered dimensions of watching and being watched, and have explored possibilities for gender-based appropriation and resistance</w:t>
      </w:r>
      <w:r w:rsidRPr="00491598">
        <w:rPr>
          <w:sz w:val="14"/>
        </w:rPr>
        <w:t xml:space="preserve">.14 Recently, </w:t>
      </w:r>
      <w:r w:rsidRPr="00491598">
        <w:rPr>
          <w:rStyle w:val="StyleUnderline"/>
        </w:rPr>
        <w:t>there has also been a concerted effort to foster engaged feminist and race studies critiques that attend to intersectional forms of oppression, which are often enforced by surveillance practices</w:t>
      </w:r>
      <w:r w:rsidRPr="00491598">
        <w:rPr>
          <w:sz w:val="14"/>
        </w:rPr>
        <w:t xml:space="preserve">.15 For instance, Corinne Mason and Shoshana Magnet16 show how many policy initiatives and surveillance apps intended to combat violence against women tend to responsibilize victims, fail to target perpetrators, and aggravate conditions of vulnerability, especially for poor women who may lack a social safety net if fleeing from an abuser or risk assault or arrest if they do call the police. </w:t>
      </w:r>
      <w:r w:rsidRPr="00491598">
        <w:rPr>
          <w:rStyle w:val="StyleUnderline"/>
        </w:rPr>
        <w:t>Feminist and intersectional approaches to surveillance studies connect the embodied, grounded nature of individual experience with larger systems of structural inequality and violence</w:t>
      </w:r>
      <w:r w:rsidRPr="00491598">
        <w:rPr>
          <w:sz w:val="14"/>
        </w:rPr>
        <w:t xml:space="preserve">. </w:t>
      </w:r>
      <w:r w:rsidRPr="00491598">
        <w:rPr>
          <w:rStyle w:val="StyleUnderline"/>
        </w:rPr>
        <w:t>Such approaches investigate the technological and organizational mediation of situated practice, advancing a critique of contemporary surveillance systems and power relations</w:t>
      </w:r>
      <w:r w:rsidRPr="00491598">
        <w:rPr>
          <w:sz w:val="14"/>
        </w:rPr>
        <w:t>. The analysis presented here builds upon this orientation by questioning the values and implications of aestheticized forms of anti-surveillance.</w:t>
      </w:r>
    </w:p>
    <w:p w14:paraId="69A3DB0D" w14:textId="77777777" w:rsidR="003B5525" w:rsidRPr="003B5525" w:rsidRDefault="003B5525" w:rsidP="003B5525"/>
    <w:p w14:paraId="4E17778A" w14:textId="77777777" w:rsidR="00C57521" w:rsidRPr="008E0E1D" w:rsidRDefault="00C57521" w:rsidP="00C57521">
      <w:pPr>
        <w:pStyle w:val="Heading3"/>
        <w:rPr>
          <w:rStyle w:val="Style13ptBold"/>
          <w:b/>
          <w:sz w:val="32"/>
          <w:u w:val="single"/>
        </w:rPr>
      </w:pPr>
      <w:bookmarkStart w:id="33" w:name="_Toc298154956"/>
      <w:r>
        <w:rPr>
          <w:rStyle w:val="Style13ptBold"/>
          <w:b/>
          <w:sz w:val="32"/>
          <w:u w:val="single"/>
        </w:rPr>
        <w:t>Racial Healing Alt</w:t>
      </w:r>
      <w:bookmarkEnd w:id="33"/>
    </w:p>
    <w:p w14:paraId="7551B8B4" w14:textId="77777777" w:rsidR="00C57521" w:rsidRPr="007A561E" w:rsidRDefault="00C57521" w:rsidP="007A561E">
      <w:pPr>
        <w:pStyle w:val="Heading4"/>
      </w:pPr>
      <w:r w:rsidRPr="007A561E">
        <w:t xml:space="preserve">We embrace radical healing, in which members of the community come together to voice their struggles with dominant power-this dialogic method is a step toward rebuilding the wellness of our community through fostering hope for the future, empowering individuals, and establishing a love of the self that is a prerequisite to collective resistance. </w:t>
      </w:r>
    </w:p>
    <w:p w14:paraId="5B27CDD8" w14:textId="5936E948" w:rsidR="00C57521" w:rsidRPr="007A561E" w:rsidRDefault="00C57521" w:rsidP="00C57521">
      <w:pPr>
        <w:rPr>
          <w:b/>
          <w:szCs w:val="22"/>
        </w:rPr>
      </w:pPr>
      <w:r w:rsidRPr="007A561E">
        <w:rPr>
          <w:rStyle w:val="Style13ptBold"/>
        </w:rPr>
        <w:t>Ginwright in ’10</w:t>
      </w:r>
      <w:r>
        <w:rPr>
          <w:rStyle w:val="Style13ptBold"/>
          <w:sz w:val="22"/>
          <w:szCs w:val="22"/>
        </w:rPr>
        <w:t xml:space="preserve"> </w:t>
      </w:r>
      <w:r w:rsidR="007A561E">
        <w:rPr>
          <w:rStyle w:val="Style13ptBold"/>
          <w:sz w:val="22"/>
          <w:szCs w:val="22"/>
        </w:rPr>
        <w:br/>
      </w:r>
      <w:r>
        <w:rPr>
          <w:rStyle w:val="Style13ptBold"/>
          <w:b w:val="0"/>
          <w:sz w:val="16"/>
          <w:szCs w:val="16"/>
        </w:rPr>
        <w:t xml:space="preserve">(Shawn, Associate Professor of Africana Studies at San Francisco State University. </w:t>
      </w:r>
      <w:r>
        <w:rPr>
          <w:rStyle w:val="Style13ptBold"/>
          <w:b w:val="0"/>
          <w:i/>
          <w:sz w:val="16"/>
          <w:szCs w:val="16"/>
        </w:rPr>
        <w:t xml:space="preserve">Peace out to revolution! Activism among African American youth: An argument for radical healing. </w:t>
      </w:r>
      <w:r>
        <w:rPr>
          <w:rStyle w:val="Style13ptBold"/>
          <w:b w:val="0"/>
          <w:sz w:val="16"/>
          <w:szCs w:val="16"/>
        </w:rPr>
        <w:t>Published in Young Nordic Journal of Youth Research by SAGE Publications in 2010. Accessed on SAGE Journals.)</w:t>
      </w:r>
    </w:p>
    <w:p w14:paraId="2110CC6F" w14:textId="77777777" w:rsidR="00C57521" w:rsidRPr="002B4E60" w:rsidRDefault="00C57521" w:rsidP="00C57521">
      <w:pPr>
        <w:rPr>
          <w:rStyle w:val="StyleUnderline"/>
        </w:rPr>
      </w:pPr>
      <w:r w:rsidRPr="00E31702">
        <w:rPr>
          <w:rStyle w:val="StyleUnderline"/>
        </w:rPr>
        <w:t>I shift from social disorganization of youth behaviour</w:t>
      </w:r>
      <w:r w:rsidRPr="002B4E60">
        <w:rPr>
          <w:sz w:val="16"/>
        </w:rPr>
        <w:t xml:space="preserve"> </w:t>
      </w:r>
      <w:r w:rsidRPr="00142F6A">
        <w:rPr>
          <w:rStyle w:val="StyleUnderline"/>
        </w:rPr>
        <w:t>and</w:t>
      </w:r>
      <w:r w:rsidRPr="002B4E60">
        <w:rPr>
          <w:sz w:val="16"/>
        </w:rPr>
        <w:t xml:space="preserve"> borrow from the works of Janelle Dance (2002), Joyce West Stevens (2002) and Janie Ward (1995; 2000) who not only </w:t>
      </w:r>
      <w:r w:rsidRPr="00142F6A">
        <w:rPr>
          <w:rStyle w:val="StyleUnderline"/>
        </w:rPr>
        <w:t xml:space="preserve">acknowledge the constraints of urban poverty and structural marginalization, but also </w:t>
      </w:r>
      <w:r w:rsidRPr="00053469">
        <w:rPr>
          <w:rStyle w:val="StyleUnderline"/>
          <w:highlight w:val="yellow"/>
        </w:rPr>
        <w:t>create space to better understand how black youth navigate, develop meaning and resist social marginalization</w:t>
      </w:r>
      <w:r w:rsidRPr="002B4E60">
        <w:rPr>
          <w:sz w:val="16"/>
        </w:rPr>
        <w:t xml:space="preserve">. Dance (2002) accurately comments on what she titled, the scholarly gaze on black life: ‘... </w:t>
      </w:r>
      <w:r w:rsidRPr="00142F6A">
        <w:rPr>
          <w:rStyle w:val="StyleUnderline"/>
        </w:rPr>
        <w:t>in clarifying the structural factors that lie beyond the control of individual Black Americans, these sociologists unwittingly suggest that Blacks are controlled by these forces, when the mean to convey that Black are constrained, sometimes severely, by structural forces’</w:t>
      </w:r>
      <w:r w:rsidRPr="002B4E60">
        <w:rPr>
          <w:sz w:val="16"/>
        </w:rPr>
        <w:t xml:space="preserve"> (p. 27). </w:t>
      </w:r>
      <w:r w:rsidRPr="00142F6A">
        <w:rPr>
          <w:rStyle w:val="StyleUnderline"/>
        </w:rPr>
        <w:t>This perspective leaves greater room for agency or the capacity for people to act and respond to sociocultural forces in ways that contribute collective well- being</w:t>
      </w:r>
      <w:r w:rsidRPr="002B4E60">
        <w:rPr>
          <w:sz w:val="16"/>
        </w:rPr>
        <w:t xml:space="preserve">. This approach examines assets in neighbourhoods and families and how institutions support youth as they confront daily problems. Additionally, </w:t>
      </w:r>
      <w:r w:rsidRPr="00142F6A">
        <w:rPr>
          <w:rStyle w:val="StyleUnderline"/>
        </w:rPr>
        <w:t xml:space="preserve">this approach provides us with an opportunity to conceptualize the conditions that both threaten community life as well as understand the process that contributes to civic well-being. </w:t>
      </w:r>
      <w:r w:rsidRPr="00053469">
        <w:rPr>
          <w:rStyle w:val="Emphasis"/>
          <w:highlight w:val="yellow"/>
        </w:rPr>
        <w:t>I call this process ‘radical healing’ which builds the capacity of young people to act upon their environment in ways that contribute to well-being for the common good.</w:t>
      </w:r>
      <w:r w:rsidRPr="00053469">
        <w:rPr>
          <w:sz w:val="16"/>
          <w:highlight w:val="yellow"/>
        </w:rPr>
        <w:t xml:space="preserve"> </w:t>
      </w:r>
      <w:r w:rsidRPr="00053469">
        <w:rPr>
          <w:rStyle w:val="StyleUnderline"/>
          <w:highlight w:val="yellow"/>
        </w:rPr>
        <w:t>This process contributes to individual well-being, community health and broader social justice where young people can act on behalf of others with hope, joy and a sense of possibility</w:t>
      </w:r>
      <w:r w:rsidRPr="00142F6A">
        <w:rPr>
          <w:rStyle w:val="StyleUnderline"/>
        </w:rPr>
        <w:t>.</w:t>
      </w:r>
      <w:r w:rsidRPr="002B4E60">
        <w:rPr>
          <w:sz w:val="16"/>
        </w:rPr>
        <w:t xml:space="preserve"> </w:t>
      </w:r>
      <w:r w:rsidRPr="00142F6A">
        <w:rPr>
          <w:rStyle w:val="StyleUnderline"/>
        </w:rPr>
        <w:t xml:space="preserve">Radical healing occurs in everyday life when black youth confront racial profiling in their neighbourhoods, fight for free bus passes to get to school, demand access to bathrooms that work in their schools and hold impromptu theatre on street corners to inspire youth vote. </w:t>
      </w:r>
      <w:r w:rsidRPr="00053469">
        <w:rPr>
          <w:rStyle w:val="StyleUnderline"/>
          <w:highlight w:val="yellow"/>
        </w:rPr>
        <w:t>These acts require a consciousness of possibilities and are fostered through strong caring relationships and spaces that encourage black youth to see be- yond present-day community conditions.</w:t>
      </w:r>
      <w:r w:rsidRPr="002B4E60">
        <w:rPr>
          <w:sz w:val="16"/>
        </w:rPr>
        <w:t xml:space="preserve"> </w:t>
      </w:r>
      <w:r w:rsidRPr="00142F6A">
        <w:rPr>
          <w:rStyle w:val="StyleUnderline"/>
        </w:rPr>
        <w:t>When black youth are conscious of the root causes of the problems they face, they act in profound ways to resist and transform issue they view as unjust. This requires that we conceptualize oppression as a form of social and collective trauma. This view of oppression allows us to identify and name the cultural, social and spiritual consequences of trauma for oppressed com- munities</w:t>
      </w:r>
      <w:r w:rsidRPr="002B4E60">
        <w:rPr>
          <w:sz w:val="16"/>
        </w:rPr>
        <w:t xml:space="preserve">. </w:t>
      </w:r>
      <w:r w:rsidRPr="00142F6A">
        <w:rPr>
          <w:rStyle w:val="StyleUnderline"/>
        </w:rPr>
        <w:t>Trauma conveys the idea that oppression and injustice inflict harm. Effectively responding to oppression</w:t>
      </w:r>
      <w:r w:rsidRPr="002B4E60">
        <w:rPr>
          <w:sz w:val="16"/>
        </w:rPr>
        <w:t xml:space="preserve">, therefore, </w:t>
      </w:r>
      <w:r w:rsidRPr="00142F6A">
        <w:rPr>
          <w:rStyle w:val="StyleUnderline"/>
        </w:rPr>
        <w:t>requires a process that restores individuals and communities to a state of well-being. Radical healing points to the process of building hope, optimism and vision to create justice in the midst of oppression</w:t>
      </w:r>
      <w:r w:rsidRPr="002B4E60">
        <w:rPr>
          <w:sz w:val="16"/>
        </w:rPr>
        <w:t xml:space="preserve">. </w:t>
      </w:r>
      <w:r w:rsidRPr="00142F6A">
        <w:rPr>
          <w:rStyle w:val="StyleUnderline"/>
        </w:rPr>
        <w:t>Healing from the trauma of oppression such as poverty, racism, sexism homophobia and class exploitation</w:t>
      </w:r>
      <w:r w:rsidRPr="002B4E60">
        <w:rPr>
          <w:sz w:val="16"/>
        </w:rPr>
        <w:t xml:space="preserve"> </w:t>
      </w:r>
      <w:r w:rsidRPr="00142F6A">
        <w:rPr>
          <w:rStyle w:val="StyleUnderline"/>
        </w:rPr>
        <w:t>is an important political act</w:t>
      </w:r>
      <w:r w:rsidRPr="002B4E60">
        <w:rPr>
          <w:sz w:val="16"/>
        </w:rPr>
        <w:t xml:space="preserve">. </w:t>
      </w:r>
      <w:r w:rsidRPr="00142F6A">
        <w:rPr>
          <w:rStyle w:val="StyleUnderline"/>
        </w:rPr>
        <w:t>Without a critical understanding of how the various structures of domination operate in our daily lives, we cannot begin to develop meaningful forms of personal and collective resistance. Daily trauma, hopelessness and nihilism ‘prevent us from participating in organized collective struggle aimed at ending domination and transforming society</w:t>
      </w:r>
      <w:r w:rsidRPr="002B4E60">
        <w:rPr>
          <w:sz w:val="16"/>
        </w:rPr>
        <w:t xml:space="preserve">’ (Hooks, 1993: 15). </w:t>
      </w:r>
      <w:r w:rsidRPr="00142F6A">
        <w:rPr>
          <w:rStyle w:val="Emphasis"/>
        </w:rPr>
        <w:t>Healing occurs when we reconcile painful experiences resulting from oppression through testimony and naming what may seem to be personal misfortune as systemic oppression</w:t>
      </w:r>
      <w:r w:rsidRPr="002B4E60">
        <w:rPr>
          <w:sz w:val="16"/>
        </w:rPr>
        <w:t xml:space="preserve">. </w:t>
      </w:r>
      <w:r w:rsidRPr="00142F6A">
        <w:rPr>
          <w:rStyle w:val="StyleUnderline"/>
        </w:rPr>
        <w:t>Understanding the personal and political dimensions of daily life</w:t>
      </w:r>
      <w:r w:rsidRPr="002B4E60">
        <w:rPr>
          <w:sz w:val="16"/>
        </w:rPr>
        <w:t xml:space="preserve">, however, </w:t>
      </w:r>
      <w:r w:rsidRPr="00142F6A">
        <w:rPr>
          <w:rStyle w:val="StyleUnderline"/>
        </w:rPr>
        <w:t>requires a critical consciousness, a way of understanding the social world through political resistance and freedom. This notion of resistance occurs in communities where the capacity to confront racism and other forms of dom- ination teach youth what they need to know about the world and how to change things in it</w:t>
      </w:r>
      <w:r w:rsidRPr="002B4E60">
        <w:rPr>
          <w:sz w:val="16"/>
        </w:rPr>
        <w:t xml:space="preserve"> (Ward, 2000). Janie Victoria Ward suggests that </w:t>
      </w:r>
      <w:r w:rsidRPr="00142F6A">
        <w:rPr>
          <w:rStyle w:val="StyleUnderline"/>
        </w:rPr>
        <w:t>these communities are intimate spaces where young people ‘cultivate resistance against beliefs, attitudes, and practices that can erode a black child’s self-confidence and impair her positive identity development’</w:t>
      </w:r>
      <w:r w:rsidRPr="002B4E60">
        <w:rPr>
          <w:sz w:val="16"/>
        </w:rPr>
        <w:t xml:space="preserve"> ( Ward, 2000: 51). </w:t>
      </w:r>
      <w:r w:rsidRPr="00142F6A">
        <w:rPr>
          <w:rStyle w:val="StyleUnderline"/>
        </w:rPr>
        <w:t>The power to speak about painful experiences related to racism, sexism and poverty facilitates healing be- cause the act of testifying exposes the raw truth about suffering and releases the hidden pain that is the profound barrier to resistance. Hope and radical imaginations are important prerequisites for activism and social change. Together hope and imagination inspire youth to understand that community conditions are not permanent, and that the first step to change is by imagining new possibilities.</w:t>
      </w:r>
      <w:r w:rsidRPr="002B4E60">
        <w:rPr>
          <w:sz w:val="16"/>
        </w:rPr>
        <w:t xml:space="preserve"> Robin Kelly (2002) reminds us that </w:t>
      </w:r>
      <w:r w:rsidRPr="00142F6A">
        <w:rPr>
          <w:rStyle w:val="StyleUnderline"/>
        </w:rPr>
        <w:t>hope and imagination may be ‘the most revolutionary ideas available to us, and yet as intellectuals we have failed miserably to grapple with these political and ana- lytical importance</w:t>
      </w:r>
      <w:r w:rsidRPr="002B4E60">
        <w:rPr>
          <w:sz w:val="16"/>
        </w:rPr>
        <w:t xml:space="preserve">’ (pp. 11–12). </w:t>
      </w:r>
      <w:r w:rsidRPr="00142F6A">
        <w:rPr>
          <w:rStyle w:val="StyleUnderline"/>
        </w:rPr>
        <w:t>Healing involves reconciling the past to change the present while imagining a new future. The concept focuses on how hope, imagination and care trans- form the capacity of communities to confront community problems. For young people, healing fosters a collective optimism and a transformation of spirit that over time, contributes to healthy vibrant community life. Educational, social movement and youth development research has neither adequately addressed the theoretical significance of suffering nor considered the empirical dimensions of healing, hope and freedom.</w:t>
      </w:r>
      <w:r w:rsidRPr="002B4E60">
        <w:rPr>
          <w:sz w:val="16"/>
        </w:rPr>
        <w:t xml:space="preserve"> Despite the plethora of research that has documented the ways in which poor black communities collectively experience gentrification, violence, job loss, family dislocation and substance abuse, few have explored the collective healing process</w:t>
      </w:r>
      <w:r w:rsidRPr="00340E13">
        <w:rPr>
          <w:rStyle w:val="StyleUnderline"/>
        </w:rPr>
        <w:t>. Long-term exposure to economic abuse, structural violence and social marginalization has threatened aspects of civic life and community well-being. This is not so much the basis of a deficit model, but more precisely a broader perspective that highlights how over time economic, cultural and social marginalization can rupture the psychosocial fabric that forms communities of care, fosters col- lective and individual well-being and purpose.</w:t>
      </w:r>
      <w:r w:rsidRPr="002B4E60">
        <w:rPr>
          <w:sz w:val="16"/>
        </w:rPr>
        <w:t xml:space="preserve"> </w:t>
      </w:r>
      <w:r w:rsidRPr="00340E13">
        <w:rPr>
          <w:rStyle w:val="StyleUnderline"/>
        </w:rPr>
        <w:t xml:space="preserve">These ingredients are critical to support political action. Radical healing involves building the capacity of young people to act upon their environment in order to create the type of communities in which they want to live. By integrating issues of power, history, self-identity and the possibility of collective agency and struggle, </w:t>
      </w:r>
      <w:r w:rsidRPr="00340E13">
        <w:rPr>
          <w:rStyle w:val="Emphasis"/>
        </w:rPr>
        <w:t>radical healing rebuilds communities that foster hope and political possibilities for young people.</w:t>
      </w:r>
      <w:r w:rsidRPr="00340E13">
        <w:rPr>
          <w:rStyle w:val="StyleUnderline"/>
        </w:rPr>
        <w:t xml:space="preserve"> </w:t>
      </w:r>
      <w:r w:rsidRPr="002B4E60">
        <w:rPr>
          <w:sz w:val="16"/>
        </w:rPr>
        <w:t xml:space="preserve">This process acknowledges the ways in which joblessness, poverty, violence and poor education have been toxic to black communities. At the same time, </w:t>
      </w:r>
      <w:r w:rsidRPr="00340E13">
        <w:rPr>
          <w:rStyle w:val="StyleUnderline"/>
        </w:rPr>
        <w:t>this process fosters new forms of political and community life. By rebuilding coll</w:t>
      </w:r>
      <w:r>
        <w:rPr>
          <w:rStyle w:val="StyleUnderline"/>
        </w:rPr>
        <w:t>ective identities (racial, gen</w:t>
      </w:r>
      <w:r w:rsidRPr="00340E13">
        <w:rPr>
          <w:rStyle w:val="StyleUnderline"/>
        </w:rPr>
        <w:t>dered, youth), exposing youth to critical thinking about social conditions and building activism, black youth heal by removing self-blame and act to confront pressing school and community problems.</w:t>
      </w:r>
      <w:r w:rsidRPr="002B4E60">
        <w:rPr>
          <w:sz w:val="16"/>
        </w:rPr>
        <w:t xml:space="preserve"> Community organizations can play an important role in healing and respond- ing to neighbourhood and community problems (Ginwright, 2009). Often, these organizations provide opportunities for urban youth to connect with peers, adults and experiences that address pressing social and community problems. Robert Sampson (2001: 95) argues that social capital for poor communities must be more understood as closely linked to collective efficacy and calls for ‘the linkage of mutual trust and the shared willingness to intervene for the common good’. Sampson et al. (1999: 635) argue that ‘collective efficacy for children is produced by the shared beliefs and a collectivity in its conjoint cap- ability for action. The notion of collective efficacy emphasizes residents’ sense of active engagement.’ This perspective allows for defining the purpose of social relationships through actions promoting justice within neighbourhoods, churches and youth programmes in low-income urban communities, all of which serve as vital sources for the understanding of civic life for African American youth and their communities. In many ways, </w:t>
      </w:r>
      <w:r w:rsidRPr="00340E13">
        <w:rPr>
          <w:rStyle w:val="StyleUnderline"/>
        </w:rPr>
        <w:t>civic organizations are pathways for youth to engage in healing or</w:t>
      </w:r>
      <w:r w:rsidRPr="002B4E60">
        <w:rPr>
          <w:sz w:val="16"/>
        </w:rPr>
        <w:t xml:space="preserve"> what Paulo Freire (1993) calls ‘</w:t>
      </w:r>
      <w:r w:rsidRPr="00340E13">
        <w:rPr>
          <w:rStyle w:val="StyleUnderline"/>
        </w:rPr>
        <w:t>praxis’ — critical reflection and action.</w:t>
      </w:r>
      <w:r w:rsidRPr="002B4E60">
        <w:rPr>
          <w:sz w:val="16"/>
        </w:rPr>
        <w:t xml:space="preserve"> Often, </w:t>
      </w:r>
      <w:r w:rsidRPr="00340E13">
        <w:rPr>
          <w:rStyle w:val="StyleUnderline"/>
        </w:rPr>
        <w:t>community-based organizations facilitate the healing process because they foster important relationships and develop critical consciousness necessary for activism</w:t>
      </w:r>
      <w:r w:rsidRPr="002B4E60">
        <w:rPr>
          <w:sz w:val="16"/>
        </w:rPr>
        <w:t xml:space="preserve">. Similar to Freire’s conceptualization of ‘critical consciousness’, I use the term to convey how </w:t>
      </w:r>
      <w:r w:rsidRPr="00340E13">
        <w:rPr>
          <w:rStyle w:val="StyleUnderline"/>
        </w:rPr>
        <w:t xml:space="preserve">an awareness of the systematic forms of oppression builds the capacity for self-determination to take action to address social and community problems. Critical consciousness allows youth to see and act dif- ferently in the world as agents rather than victims. </w:t>
      </w:r>
      <w:r w:rsidRPr="002B4E60">
        <w:rPr>
          <w:sz w:val="16"/>
        </w:rPr>
        <w:t xml:space="preserve">This notion marks a sig- nificant departure from the standard social capital literature that more often fails to recognize both individual and collective agency or how social networks ultimately foster critical consciousness. </w:t>
      </w:r>
      <w:r w:rsidRPr="00340E13">
        <w:rPr>
          <w:rStyle w:val="StyleUnderline"/>
        </w:rPr>
        <w:t>Critical consciousness and action promote self-determination and compel individuals and collectives to claim power and control over sometimes-daunting social conditions. Power and control over life situations are key for social justice and wellness</w:t>
      </w:r>
      <w:r w:rsidRPr="002B4E60">
        <w:rPr>
          <w:sz w:val="16"/>
        </w:rPr>
        <w:t xml:space="preserve"> (Prilleltensky, 2008; Prilleltensky et al., 2001). </w:t>
      </w:r>
      <w:r w:rsidRPr="00340E13">
        <w:rPr>
          <w:rStyle w:val="StyleUnderline"/>
        </w:rPr>
        <w:t>Wellness</w:t>
      </w:r>
      <w:r w:rsidRPr="002B4E60">
        <w:rPr>
          <w:sz w:val="16"/>
        </w:rPr>
        <w:t xml:space="preserve"> encompasses more than striving for the absence of risks and the elimination of community problems. Rather it </w:t>
      </w:r>
      <w:r w:rsidRPr="00340E13">
        <w:rPr>
          <w:rStyle w:val="StyleUnderline"/>
        </w:rPr>
        <w:t>points to those individual needs required to effectively engage in collective action. Wellness and social justice illustrate how young people’s aspirations to create better schools, safe neighbourhoods and vibrant community life require both individual and collective development</w:t>
      </w:r>
      <w:r w:rsidRPr="002B4E60">
        <w:rPr>
          <w:sz w:val="16"/>
        </w:rPr>
        <w:t xml:space="preserve">. </w:t>
      </w:r>
      <w:r w:rsidRPr="00340E13">
        <w:rPr>
          <w:rStyle w:val="StyleUnderline"/>
        </w:rPr>
        <w:t>The relationship between social justice and wellness is an important aspect of radical healing. The capacity to act to improve the quality of life for oneself and others highlights the convergence of both the personal and political dimensions of civic life. Individuals seek power and control both at the personal level, through their own decision making, and at the political level,</w:t>
      </w:r>
      <w:r w:rsidRPr="002B4E60">
        <w:rPr>
          <w:sz w:val="16"/>
        </w:rPr>
        <w:t xml:space="preserve"> by organizing their neighbourhood to influence public policy. </w:t>
      </w:r>
      <w:r w:rsidRPr="00D774A4">
        <w:rPr>
          <w:rStyle w:val="Emphasis"/>
        </w:rPr>
        <w:t>This is precisely the process of liberation which overcomes internal and external sources of oppression</w:t>
      </w:r>
      <w:r w:rsidRPr="00340E13">
        <w:rPr>
          <w:rStyle w:val="StyleUnderline"/>
        </w:rPr>
        <w:t>. Liberation is both ‘freedom from’ internal and external forms of oppression and ‘freedom to’ pursue dreams, wellness, peace and a better quality of life</w:t>
      </w:r>
      <w:r w:rsidRPr="002B4E60">
        <w:rPr>
          <w:sz w:val="16"/>
        </w:rPr>
        <w:t xml:space="preserve"> (Prilleltensky, 2008). </w:t>
      </w:r>
      <w:r w:rsidRPr="00340E13">
        <w:rPr>
          <w:rStyle w:val="StyleUnderline"/>
        </w:rPr>
        <w:t>This pursuit of justice and freedom</w:t>
      </w:r>
      <w:r w:rsidRPr="002B4E60">
        <w:rPr>
          <w:sz w:val="16"/>
        </w:rPr>
        <w:t>, in this sense</w:t>
      </w:r>
      <w:r w:rsidRPr="00340E13">
        <w:rPr>
          <w:rStyle w:val="StyleUnderline"/>
        </w:rPr>
        <w:t>, yields both internal capacity to resist domination, as well as builds social capital and a greater external capacity to act to create better community conditions. Wellness is a result of power and control over internal and external forms of oppression</w:t>
      </w:r>
      <w:r w:rsidRPr="002B4E60">
        <w:rPr>
          <w:sz w:val="16"/>
        </w:rPr>
        <w:t xml:space="preserve"> (Prilleltensky et al., 2001; Watts and Guessous, 2006). It is my contention </w:t>
      </w:r>
      <w:r w:rsidRPr="00340E13">
        <w:rPr>
          <w:rStyle w:val="StyleUnderline"/>
        </w:rPr>
        <w:t>that radical healing can facilitate wellness on three levels. First, the individual level wellness focuses on strengthening political and social consciousness, hope, optimism and voice among young people. Particularly important is building critical consciousness necessary to resist domination and create a better way of life.</w:t>
      </w:r>
      <w:r w:rsidRPr="002B4E60">
        <w:rPr>
          <w:sz w:val="16"/>
        </w:rPr>
        <w:t xml:space="preserve"> Often social justice researchers, </w:t>
      </w:r>
      <w:r w:rsidRPr="00340E13">
        <w:rPr>
          <w:rStyle w:val="StyleUnderline"/>
        </w:rPr>
        <w:t>educators</w:t>
      </w:r>
      <w:r w:rsidRPr="002B4E60">
        <w:rPr>
          <w:sz w:val="16"/>
        </w:rPr>
        <w:t xml:space="preserve"> and practitioners </w:t>
      </w:r>
      <w:r w:rsidRPr="00340E13">
        <w:rPr>
          <w:rStyle w:val="StyleUnderline"/>
        </w:rPr>
        <w:t>focus almost entirely on youth resistance without conceptualizing the critical importance of creating</w:t>
      </w:r>
      <w:r w:rsidRPr="002B4E60">
        <w:rPr>
          <w:sz w:val="16"/>
        </w:rPr>
        <w:t xml:space="preserve">. For young people, </w:t>
      </w:r>
      <w:r w:rsidRPr="002B4E60">
        <w:rPr>
          <w:rStyle w:val="StyleUnderline"/>
        </w:rPr>
        <w:t>individual wellness provides an internal capacity and resilience to engage in civic and social justice efforts. Second, community-level wellness focuses on collective power and con- trol over local public policy. As young people heal, they can also form commu- nities where a collective consciousness drives people to act to achieve social justice. Community wellness involves community organizing</w:t>
      </w:r>
      <w:r w:rsidRPr="002B4E60">
        <w:rPr>
          <w:sz w:val="16"/>
        </w:rPr>
        <w:t xml:space="preserve">, planning a neigh- bourhood block party or attending a public hearing about a school closure. These </w:t>
      </w:r>
      <w:r w:rsidRPr="002B4E60">
        <w:rPr>
          <w:rStyle w:val="StyleUnderline"/>
        </w:rPr>
        <w:t xml:space="preserve">examples of community wellness signal trust, relationships, networks and optimism about the capacity for social change. Third, social wellness is where young people engage in social movements and other forms of collective action. Robust and healthy democratic life requires debate, contestation and participation, all of which signal social well-being. </w:t>
      </w:r>
    </w:p>
    <w:p w14:paraId="1C7F868F" w14:textId="77777777" w:rsidR="00B610A7" w:rsidRPr="00FF72AC" w:rsidRDefault="00B610A7" w:rsidP="00B610A7">
      <w:pPr>
        <w:spacing w:after="0" w:line="240" w:lineRule="auto"/>
        <w:jc w:val="center"/>
        <w:textAlignment w:val="baseline"/>
        <w:rPr>
          <w:rFonts w:ascii="Segoe UI" w:eastAsia="Times New Roman" w:hAnsi="Segoe UI" w:cs="Segoe UI"/>
          <w:b/>
          <w:bCs/>
          <w:sz w:val="12"/>
          <w:szCs w:val="12"/>
          <w:u w:val="single"/>
        </w:rPr>
      </w:pPr>
      <w:r w:rsidRPr="00FF72AC">
        <w:rPr>
          <w:rFonts w:eastAsia="Times New Roman" w:cs="Segoe UI"/>
          <w:b/>
          <w:bCs/>
          <w:sz w:val="32"/>
          <w:szCs w:val="32"/>
          <w:u w:val="single"/>
        </w:rPr>
        <w:t>Alt – Collective Healing </w:t>
      </w:r>
    </w:p>
    <w:p w14:paraId="6359D352" w14:textId="77777777" w:rsidR="00B610A7" w:rsidRPr="007A561E" w:rsidRDefault="00B610A7" w:rsidP="007A561E">
      <w:pPr>
        <w:pStyle w:val="Heading4"/>
      </w:pPr>
      <w:r w:rsidRPr="007A561E">
        <w:t>The alternative is a reexamination of the struggles of our community and to engage in collectivized healing rooted in care for safety. Even if these strategies aren’t enough to break down all structural violence, they open space for new visions devoid of it. </w:t>
      </w:r>
    </w:p>
    <w:p w14:paraId="2AA05C8E" w14:textId="77777777" w:rsidR="007A561E" w:rsidRPr="007A561E" w:rsidRDefault="00B610A7" w:rsidP="00B610A7">
      <w:pPr>
        <w:spacing w:after="0" w:line="240" w:lineRule="auto"/>
        <w:textAlignment w:val="baseline"/>
        <w:rPr>
          <w:rStyle w:val="Style13ptBold"/>
        </w:rPr>
      </w:pPr>
      <w:r w:rsidRPr="007A561E">
        <w:rPr>
          <w:rStyle w:val="Style13ptBold"/>
        </w:rPr>
        <w:t>Haritaworn et al. ’14 </w:t>
      </w:r>
    </w:p>
    <w:p w14:paraId="080CD38C" w14:textId="650B6E8D" w:rsidR="00B610A7" w:rsidRPr="00FF72AC" w:rsidRDefault="00B610A7" w:rsidP="00B610A7">
      <w:pPr>
        <w:spacing w:after="0" w:line="240" w:lineRule="auto"/>
        <w:textAlignment w:val="baseline"/>
        <w:rPr>
          <w:rFonts w:ascii="Segoe UI" w:eastAsia="Times New Roman" w:hAnsi="Segoe UI" w:cs="Segoe UI"/>
          <w:sz w:val="12"/>
          <w:szCs w:val="12"/>
        </w:rPr>
      </w:pPr>
      <w:r w:rsidRPr="00FF72AC">
        <w:rPr>
          <w:rFonts w:eastAsia="Times New Roman" w:cs="Segoe UI"/>
        </w:rPr>
        <w:t>(2014 Jinthana Haritaworn is an assistant professor of transnational race, gender, and sexuality studies at York University in Canada, Adi Kuntsman, Silvia Posocco, “Queer Necropolitics”) Nikpreet. </w:t>
      </w:r>
    </w:p>
    <w:p w14:paraId="6F1C64C5" w14:textId="77777777" w:rsidR="00C57521" w:rsidRDefault="00B610A7" w:rsidP="00B610A7">
      <w:pPr>
        <w:rPr>
          <w:rFonts w:eastAsia="Times New Roman" w:cs="Segoe UI"/>
        </w:rPr>
      </w:pPr>
      <w:r w:rsidRPr="00FF72AC">
        <w:rPr>
          <w:rFonts w:eastAsia="Times New Roman" w:cs="Segoe UI"/>
        </w:rPr>
        <w:t>In concluding, it is important to note that punitive social movement trends are neither universal nor inevitable. </w:t>
      </w:r>
      <w:r w:rsidRPr="00FF72AC">
        <w:rPr>
          <w:rFonts w:eastAsia="Times New Roman" w:cs="Segoe UI"/>
          <w:u w:val="single"/>
        </w:rPr>
        <w:t>A growing number of grassroots feminist, queer, anti-racist and anti-prison community groups are developing alternative models of violence prevention, </w:t>
      </w:r>
      <w:r w:rsidRPr="00FF72AC">
        <w:rPr>
          <w:rFonts w:eastAsia="Times New Roman" w:cs="Segoe UI"/>
          <w:u w:val="single"/>
          <w:shd w:val="clear" w:color="auto" w:fill="00FFFF"/>
        </w:rPr>
        <w:t>community accountability and collective healing</w:t>
      </w:r>
      <w:r w:rsidRPr="00FF72AC">
        <w:rPr>
          <w:rFonts w:eastAsia="Times New Roman" w:cs="Segoe UI"/>
          <w:u w:val="single"/>
        </w:rPr>
        <w:t> that do not rely on police or prisons</w:t>
      </w:r>
      <w:r w:rsidRPr="00FF72AC">
        <w:rPr>
          <w:rFonts w:eastAsia="Times New Roman" w:cs="Segoe UI"/>
        </w:rPr>
        <w:t> (see for example Chen, Dulani and Piepzna-Samarasinha 2008; Critical Resistance 2008; Generation Five 2007; Kim 2011; Law 2011; Smith 2009). </w:t>
      </w:r>
      <w:r w:rsidRPr="00FF72AC">
        <w:rPr>
          <w:rFonts w:eastAsia="Times New Roman" w:cs="Segoe UI"/>
          <w:u w:val="single"/>
          <w:shd w:val="clear" w:color="auto" w:fill="00FFFF"/>
        </w:rPr>
        <w:t>Particularly in racialized, migrant, indigenous and impoverished communities that are over-policed, over-incarcerated and regularly subjected to state brutality</w:t>
      </w:r>
      <w:r w:rsidRPr="00FF72AC">
        <w:rPr>
          <w:rFonts w:eastAsia="Times New Roman" w:cs="Segoe UI"/>
          <w:u w:val="single"/>
        </w:rPr>
        <w:t>, reliance on police and prisons is increasingly seen as non-viable, dangerous, and ineffective; alternatives are deemed a vital necessity</w:t>
      </w:r>
      <w:r w:rsidRPr="00FF72AC">
        <w:rPr>
          <w:rFonts w:eastAsia="Times New Roman" w:cs="Segoe UI"/>
        </w:rPr>
        <w:t>. </w:t>
      </w:r>
      <w:r w:rsidRPr="00FF72AC">
        <w:rPr>
          <w:rFonts w:eastAsia="Times New Roman" w:cs="Segoe UI"/>
          <w:u w:val="single"/>
        </w:rPr>
        <w:t>Such communities are developing strategies that </w:t>
      </w:r>
      <w:r w:rsidRPr="00FF72AC">
        <w:rPr>
          <w:rFonts w:eastAsia="Times New Roman" w:cs="Segoe UI"/>
          <w:u w:val="single"/>
          <w:shd w:val="clear" w:color="auto" w:fill="00FFFF"/>
        </w:rPr>
        <w:t>move away from punitive state practices and instead build community-based safety protocols, which</w:t>
      </w:r>
      <w:r w:rsidRPr="00FF72AC">
        <w:rPr>
          <w:rFonts w:eastAsia="Times New Roman" w:cs="Segoe UI"/>
          <w:u w:val="single"/>
        </w:rPr>
        <w:t> prioritize victim safety, </w:t>
      </w:r>
      <w:r w:rsidRPr="00FF72AC">
        <w:rPr>
          <w:rFonts w:eastAsia="Times New Roman" w:cs="Segoe UI"/>
          <w:u w:val="single"/>
          <w:shd w:val="clear" w:color="auto" w:fill="00FFFF"/>
        </w:rPr>
        <w:t>emphasize perpetrator accountability</w:t>
      </w:r>
      <w:r w:rsidRPr="00FF72AC">
        <w:rPr>
          <w:rFonts w:eastAsia="Times New Roman" w:cs="Segoe UI"/>
          <w:u w:val="single"/>
        </w:rPr>
        <w:t> and attend to broader social factors that contribute to violence</w:t>
      </w:r>
      <w:r w:rsidRPr="00FF72AC">
        <w:rPr>
          <w:rFonts w:eastAsia="Times New Roman" w:cs="Segoe UI"/>
        </w:rPr>
        <w:t>. </w:t>
      </w:r>
      <w:r w:rsidRPr="00FF72AC">
        <w:rPr>
          <w:rFonts w:eastAsia="Times New Roman" w:cs="Segoe UI"/>
          <w:u w:val="single"/>
        </w:rPr>
        <w:t>While none of </w:t>
      </w:r>
      <w:r w:rsidRPr="00FF72AC">
        <w:rPr>
          <w:rFonts w:eastAsia="Times New Roman" w:cs="Segoe UI"/>
          <w:u w:val="single"/>
          <w:shd w:val="clear" w:color="auto" w:fill="00FFFF"/>
        </w:rPr>
        <w:t>these strategies</w:t>
      </w:r>
      <w:r w:rsidRPr="00FF72AC">
        <w:rPr>
          <w:rFonts w:eastAsia="Times New Roman" w:cs="Segoe UI"/>
          <w:u w:val="single"/>
        </w:rPr>
        <w:t> on their own is sufficient to tackle institutional and systemic forms of violence, they do </w:t>
      </w:r>
      <w:r w:rsidRPr="00FF72AC">
        <w:rPr>
          <w:rFonts w:eastAsia="Times New Roman" w:cs="Segoe UI"/>
          <w:u w:val="single"/>
          <w:shd w:val="clear" w:color="auto" w:fill="00FFFF"/>
        </w:rPr>
        <w:t>offer space for new possibilities that refuse to enact one form of violence in the name of combating another</w:t>
      </w:r>
      <w:r w:rsidRPr="00FF72AC">
        <w:rPr>
          <w:rFonts w:eastAsia="Times New Roman" w:cs="Segoe UI"/>
        </w:rPr>
        <w:t>. As such, these strategies warrant further consideration as practices that move away from queer investments in the carceral state and move towards a queer politics of punitive disinvestment and decarceration.  </w:t>
      </w:r>
    </w:p>
    <w:p w14:paraId="2F52BB46" w14:textId="77777777" w:rsidR="00B610A7" w:rsidRDefault="00B610A7" w:rsidP="00B610A7">
      <w:pPr>
        <w:pStyle w:val="Heading3"/>
      </w:pPr>
      <w:bookmarkStart w:id="34" w:name="_Toc298154957"/>
      <w:r>
        <w:t>Alt – Interdependence</w:t>
      </w:r>
      <w:bookmarkEnd w:id="34"/>
    </w:p>
    <w:p w14:paraId="13E740E0" w14:textId="77777777" w:rsidR="00B610A7" w:rsidRDefault="00B610A7" w:rsidP="00B610A7">
      <w:pPr>
        <w:widowControl w:val="0"/>
        <w:autoSpaceDE w:val="0"/>
        <w:autoSpaceDN w:val="0"/>
        <w:adjustRightInd w:val="0"/>
        <w:spacing w:after="0" w:line="240" w:lineRule="auto"/>
        <w:rPr>
          <w:rFonts w:ascii="Times" w:hAnsi="Times" w:cs="Times"/>
          <w:b/>
          <w:bCs/>
          <w:color w:val="000000"/>
          <w:szCs w:val="22"/>
        </w:rPr>
      </w:pPr>
    </w:p>
    <w:p w14:paraId="29B0A00D" w14:textId="77777777" w:rsidR="00B610A7" w:rsidRDefault="00B610A7" w:rsidP="00B610A7">
      <w:pPr>
        <w:pStyle w:val="Heading4"/>
      </w:pPr>
      <w:r>
        <w:t>The alternative is to embrace interdependency as a method for poltical and personal engagement within the debate space</w:t>
      </w:r>
    </w:p>
    <w:p w14:paraId="77F8E1EB" w14:textId="77777777" w:rsidR="00B610A7" w:rsidRPr="00B610A7" w:rsidRDefault="00B610A7" w:rsidP="00B610A7">
      <w:pPr>
        <w:widowControl w:val="0"/>
        <w:autoSpaceDE w:val="0"/>
        <w:autoSpaceDN w:val="0"/>
        <w:adjustRightInd w:val="0"/>
        <w:spacing w:after="0" w:line="240" w:lineRule="auto"/>
        <w:rPr>
          <w:rStyle w:val="Style13ptBold"/>
        </w:rPr>
      </w:pPr>
      <w:r w:rsidRPr="00B610A7">
        <w:rPr>
          <w:rStyle w:val="Style13ptBold"/>
        </w:rPr>
        <w:t xml:space="preserve">Arneil 9 </w:t>
      </w:r>
    </w:p>
    <w:p w14:paraId="21FFF45A" w14:textId="77777777" w:rsidR="00B610A7" w:rsidRDefault="00B610A7" w:rsidP="00B610A7">
      <w:pPr>
        <w:widowControl w:val="0"/>
        <w:autoSpaceDE w:val="0"/>
        <w:autoSpaceDN w:val="0"/>
        <w:adjustRightInd w:val="0"/>
        <w:spacing w:after="0" w:line="240" w:lineRule="auto"/>
        <w:rPr>
          <w:rFonts w:ascii="Times New Roman" w:hAnsi="Times New Roman" w:cs="Times New Roman"/>
          <w:kern w:val="1"/>
          <w:sz w:val="24"/>
        </w:rPr>
      </w:pPr>
      <w:r>
        <w:rPr>
          <w:rFonts w:ascii="Calibri Bold Italic" w:hAnsi="Calibri Bold Italic" w:cs="Calibri Bold Italic"/>
          <w:color w:val="000000"/>
          <w:szCs w:val="22"/>
        </w:rPr>
        <w:t xml:space="preserve">(Barbara, professor of political science at the university of british columbia, </w:t>
      </w:r>
      <w:r>
        <w:rPr>
          <w:rFonts w:ascii="Calibri Bold Italic" w:hAnsi="Calibri Bold Italic" w:cs="Calibri Bold Italic"/>
          <w:color w:val="333333"/>
          <w:sz w:val="18"/>
          <w:szCs w:val="18"/>
        </w:rPr>
        <w:t>Disability, Self Image, and Modern Political Theory</w:t>
      </w:r>
      <w:r>
        <w:rPr>
          <w:rFonts w:ascii="Calibri Bold Italic" w:hAnsi="Calibri Bold Italic" w:cs="Calibri Bold Italic"/>
          <w:color w:val="000000"/>
          <w:kern w:val="1"/>
          <w:sz w:val="18"/>
          <w:szCs w:val="18"/>
        </w:rPr>
        <w:t xml:space="preserve"> ,  April 2009, Sage Publications, accessed: 7/6/15)</w:t>
      </w:r>
    </w:p>
    <w:p w14:paraId="734DDD76" w14:textId="77777777" w:rsidR="00B610A7" w:rsidRDefault="00B610A7" w:rsidP="00B610A7">
      <w:pPr>
        <w:widowControl w:val="0"/>
        <w:autoSpaceDE w:val="0"/>
        <w:autoSpaceDN w:val="0"/>
        <w:adjustRightInd w:val="0"/>
        <w:spacing w:after="0" w:line="240" w:lineRule="auto"/>
        <w:rPr>
          <w:rFonts w:ascii="Calibri Bold Italic" w:hAnsi="Calibri Bold Italic" w:cs="Calibri Bold Italic"/>
          <w:color w:val="000000"/>
          <w:kern w:val="1"/>
          <w:szCs w:val="22"/>
        </w:rPr>
      </w:pPr>
    </w:p>
    <w:p w14:paraId="0D35DDA0" w14:textId="77777777" w:rsidR="00B610A7" w:rsidRPr="00B610A7" w:rsidRDefault="00B610A7" w:rsidP="00B610A7">
      <w:pPr>
        <w:rPr>
          <w:rStyle w:val="StyleUnderline"/>
        </w:rPr>
      </w:pPr>
      <w:r w:rsidRPr="00B610A7">
        <w:rPr>
          <w:rStyle w:val="StyleUnderline"/>
        </w:rPr>
        <w:t>The theoretical solution I would like to suggest is interdependency</w:t>
      </w:r>
      <w:r>
        <w:rPr>
          <w:rFonts w:ascii="Calibri Bold Italic" w:hAnsi="Calibri Bold Italic" w:cs="Calibri Bold Italic"/>
          <w:color w:val="000000"/>
          <w:kern w:val="1"/>
          <w:szCs w:val="22"/>
          <w:u w:val="single"/>
        </w:rPr>
        <w:t>.</w:t>
      </w:r>
      <w:r w:rsidRPr="00B610A7">
        <w:rPr>
          <w:rFonts w:ascii="Calibri Bold Italic" w:hAnsi="Calibri Bold Italic" w:cs="Calibri Bold Italic"/>
          <w:color w:val="000000"/>
          <w:kern w:val="1"/>
          <w:sz w:val="16"/>
          <w:szCs w:val="22"/>
        </w:rPr>
        <w:t>A s I hope to demonstrate in detail in this final section,</w:t>
      </w:r>
      <w:r>
        <w:rPr>
          <w:rFonts w:ascii="Calibri Bold Italic" w:hAnsi="Calibri Bold Italic" w:cs="Calibri Bold Italic"/>
          <w:color w:val="000000"/>
          <w:kern w:val="1"/>
          <w:szCs w:val="22"/>
          <w:u w:val="single"/>
        </w:rPr>
        <w:t xml:space="preserve"> </w:t>
      </w:r>
      <w:r w:rsidRPr="00B610A7">
        <w:rPr>
          <w:rStyle w:val="StyleUnderline"/>
        </w:rPr>
        <w:t xml:space="preserve">interdependency allows us to redefine disability, independence, and dependence </w:t>
      </w:r>
      <w:r w:rsidRPr="00B610A7">
        <w:rPr>
          <w:rFonts w:ascii="Calibri Bold Italic" w:hAnsi="Calibri Bold Italic" w:cs="Calibri Bold Italic"/>
          <w:color w:val="000000"/>
          <w:kern w:val="1"/>
          <w:sz w:val="16"/>
          <w:szCs w:val="22"/>
        </w:rPr>
        <w:t xml:space="preserve">in five important ways. First, </w:t>
      </w:r>
      <w:r w:rsidRPr="00B610A7">
        <w:rPr>
          <w:rStyle w:val="StyleUnderline"/>
        </w:rPr>
        <w:t>it breaks down the binary I have described between autonomy/ independence/justice versus disability/dependency/charity inm odern politi cal thought</w:t>
      </w:r>
      <w:r>
        <w:rPr>
          <w:rFonts w:ascii="Calibri Bold Italic" w:hAnsi="Calibri Bold Italic" w:cs="Calibri Bold Italic"/>
          <w:color w:val="000000"/>
          <w:kern w:val="1"/>
          <w:szCs w:val="22"/>
          <w:u w:val="single"/>
        </w:rPr>
        <w:t>.</w:t>
      </w:r>
      <w:r w:rsidRPr="00B610A7">
        <w:rPr>
          <w:rFonts w:ascii="Calibri Bold Italic" w:hAnsi="Calibri Bold Italic" w:cs="Calibri Bold Italic"/>
          <w:color w:val="000000"/>
          <w:kern w:val="1"/>
          <w:sz w:val="16"/>
          <w:szCs w:val="22"/>
        </w:rPr>
        <w:t xml:space="preserve"> Second, it </w:t>
      </w:r>
      <w:r w:rsidRPr="00B610A7">
        <w:rPr>
          <w:rStyle w:val="StyleUnderline"/>
        </w:rPr>
        <w:t xml:space="preserve">reconstructs disability not as an individual deficit </w:t>
      </w:r>
      <w:r w:rsidRPr="00B610A7">
        <w:rPr>
          <w:rFonts w:ascii="Calibri Bold Italic" w:hAnsi="Calibri Bold Italic" w:cs="Calibri Bold Italic"/>
          <w:color w:val="000000"/>
          <w:kern w:val="1"/>
          <w:sz w:val="16"/>
          <w:szCs w:val="22"/>
        </w:rPr>
        <w:t xml:space="preserve">(as so much political theory does) </w:t>
      </w:r>
      <w:r w:rsidRPr="00B610A7">
        <w:rPr>
          <w:rStyle w:val="StyleUnderline"/>
        </w:rPr>
        <w:t>but as an interdependent product of disabled individuals' physical/mental limitations in relationship to the physical, social, and political environment theym ust navigate on a daily basis</w:t>
      </w:r>
      <w:r w:rsidRPr="00B610A7">
        <w:rPr>
          <w:rFonts w:ascii="Calibri Bold Italic" w:hAnsi="Calibri Bold Italic" w:cs="Calibri Bold Italic"/>
          <w:color w:val="000000"/>
          <w:kern w:val="1"/>
          <w:sz w:val="16"/>
          <w:szCs w:val="22"/>
        </w:rPr>
        <w:t xml:space="preserve">. Third, </w:t>
      </w:r>
      <w:r w:rsidRPr="00B610A7">
        <w:rPr>
          <w:rStyle w:val="StyleUnderline"/>
        </w:rPr>
        <w:t>it forces ethical theory, most particularly the ethic of care, to problematize the asymmetrical relationship between caregivers and care-receivers, by reconceptualizing the disabled care-receiver as a citizen rather than "child" or client and the relationship,</w:t>
      </w:r>
      <w:r w:rsidRPr="00B610A7">
        <w:rPr>
          <w:rFonts w:ascii="Calibri Bold Italic" w:hAnsi="Calibri Bold Italic" w:cs="Calibri Bold Italic"/>
          <w:color w:val="000000"/>
          <w:kern w:val="1"/>
          <w:sz w:val="16"/>
          <w:szCs w:val="22"/>
        </w:rPr>
        <w:t xml:space="preserve"> therefore,a s interdependent rather thanw holly dependent. Fourth, it redefines dependency as a "constellation" of supports required by all of us (not just people with disabilities) to gain independence. Finally, </w:t>
      </w:r>
      <w:r w:rsidRPr="00B610A7">
        <w:rPr>
          <w:rStyle w:val="StyleUnderline"/>
        </w:rPr>
        <w:t xml:space="preserve">it challenges the prevailing dominant image of "tragedy" associated with disabled persons by reconstructing disability as one dimension of human diversity,w hich like all aspects of human culture has both positive and negative aspects. </w:t>
      </w:r>
      <w:r w:rsidRPr="00B610A7">
        <w:rPr>
          <w:rFonts w:ascii="Calibri Bold Italic" w:hAnsi="Calibri Bold Italic" w:cs="Calibri Bold Italic"/>
          <w:color w:val="000000"/>
          <w:kern w:val="1"/>
          <w:sz w:val="16"/>
          <w:szCs w:val="22"/>
        </w:rPr>
        <w:t xml:space="preserve">Let us consider each of these points inm ore detail. </w:t>
      </w:r>
      <w:r w:rsidRPr="00B610A7">
        <w:rPr>
          <w:rStyle w:val="StyleUnderline"/>
        </w:rPr>
        <w:t>The principle of interdependence begins by breaking down the binary at the base of liberal/republican theory between an autonomous rational agent who is to be part of human dignity, the social contract or original position (governed by the principle of justice) and his or her opposite, the "disabled" (who are to be excluded or governed under the principle of "charity") and replaces itw ith a gradient scale inw hich we are all in various ways and to different degrees both dependent on others and independent, depending on the particular stage we are at in the life cycle as well as the degree tow hich the world is structured to respond to some variations better than others.51 Thus, interdependency begins by replacing the "individual deficit model" of most political theory with the "social model" of disability,52 shifting them eaning and location of disability fromw holly within the bod ies or minds of "disabled" people to include as well the physical, social, and   political structures designed to largely meet the needs of able-bodied per sons but which the disabled person must navigate every day.</w:t>
      </w:r>
      <w:r w:rsidRPr="00B610A7">
        <w:rPr>
          <w:rFonts w:ascii="Calibri Bold Italic" w:hAnsi="Calibri Bold Italic" w:cs="Calibri Bold Italic"/>
          <w:color w:val="000000"/>
          <w:kern w:val="1"/>
          <w:sz w:val="16"/>
          <w:szCs w:val="22"/>
        </w:rPr>
        <w:t xml:space="preserve"> As Peter Handley points out, "</w:t>
      </w:r>
      <w:r w:rsidRPr="00B610A7">
        <w:rPr>
          <w:rStyle w:val="StyleUnderline"/>
        </w:rPr>
        <w:t>the social model self-consciously moves away from the individual deficit model and draws attention instead to them arginaliz ing impact of social and economic structures upon disabled people."53 Disability is no longer a "deficit" experienced by individuals as political theory has long imagined but is constituted by the degree to which the envi ronment accommodates the variety of disabled persons' needs.</w:t>
      </w:r>
    </w:p>
    <w:p w14:paraId="6683EA03" w14:textId="77777777" w:rsidR="00813D75" w:rsidRDefault="00813D75" w:rsidP="00813D75">
      <w:pPr>
        <w:pStyle w:val="Heading3"/>
      </w:pPr>
      <w:bookmarkStart w:id="35" w:name="_Toc298154958"/>
      <w:r>
        <w:t>Two Spirit</w:t>
      </w:r>
      <w:r w:rsidR="00010A15">
        <w:t xml:space="preserve"> Critique</w:t>
      </w:r>
      <w:bookmarkEnd w:id="35"/>
    </w:p>
    <w:p w14:paraId="6DB55957" w14:textId="07514C48" w:rsidR="00813D75" w:rsidRDefault="00813D75" w:rsidP="007A561E">
      <w:pPr>
        <w:pStyle w:val="Heading4"/>
      </w:pPr>
      <w:r>
        <w:t>The alternative is to reject the aff and embrace a Two-Spirit critique-we should refuse the pedagogical move to separate our scholarship from ongoing genocide and centers queer and native perspectives on the violence of the settler colonial state. The alternativ</w:t>
      </w:r>
      <w:r w:rsidR="009D5F4F">
        <w:t>e articulates</w:t>
      </w:r>
      <w:r>
        <w:t xml:space="preserve"> healing and decolonial struggles for survival and is rooted in theory and practice accountable to grassroots indigenous struggles for sovereignty.</w:t>
      </w:r>
    </w:p>
    <w:p w14:paraId="54E81FA0" w14:textId="77777777" w:rsidR="009D5F4F" w:rsidRPr="009D5F4F" w:rsidRDefault="00813D75" w:rsidP="00813D75">
      <w:pPr>
        <w:widowControl w:val="0"/>
        <w:autoSpaceDE w:val="0"/>
        <w:autoSpaceDN w:val="0"/>
        <w:adjustRightInd w:val="0"/>
        <w:spacing w:after="0" w:line="240" w:lineRule="auto"/>
        <w:rPr>
          <w:rStyle w:val="Style13ptBold"/>
        </w:rPr>
      </w:pPr>
      <w:r w:rsidRPr="009D5F4F">
        <w:rPr>
          <w:rStyle w:val="Style13ptBold"/>
        </w:rPr>
        <w:t xml:space="preserve">Driskill 10 </w:t>
      </w:r>
    </w:p>
    <w:p w14:paraId="61316028" w14:textId="6812232D" w:rsidR="00813D75" w:rsidRDefault="00813D75" w:rsidP="00813D75">
      <w:pPr>
        <w:widowControl w:val="0"/>
        <w:autoSpaceDE w:val="0"/>
        <w:autoSpaceDN w:val="0"/>
        <w:adjustRightInd w:val="0"/>
        <w:spacing w:after="0" w:line="240" w:lineRule="auto"/>
        <w:rPr>
          <w:rFonts w:ascii="Times New Roman" w:hAnsi="Times New Roman" w:cs="Times New Roman"/>
          <w:sz w:val="24"/>
        </w:rPr>
      </w:pPr>
      <w:r>
        <w:rPr>
          <w:rFonts w:ascii="Times New Roman" w:hAnsi="Times New Roman" w:cs="Times New Roman"/>
          <w:sz w:val="21"/>
          <w:szCs w:val="21"/>
        </w:rPr>
        <w:t>(</w:t>
      </w:r>
      <w:r>
        <w:rPr>
          <w:rFonts w:ascii="Times New Roman" w:hAnsi="Times New Roman" w:cs="Times New Roman"/>
          <w:sz w:val="20"/>
          <w:szCs w:val="20"/>
        </w:rPr>
        <w:t>Qwo-Li</w:t>
      </w:r>
      <w:r>
        <w:rPr>
          <w:rFonts w:ascii="Times New Roman" w:hAnsi="Times New Roman" w:cs="Times New Roman"/>
          <w:sz w:val="21"/>
          <w:szCs w:val="21"/>
        </w:rPr>
        <w:t>, professor at college of liberal arts,</w:t>
      </w:r>
      <w:r>
        <w:rPr>
          <w:rFonts w:ascii="Times New Roman" w:hAnsi="Times New Roman" w:cs="Times New Roman"/>
          <w:szCs w:val="22"/>
        </w:rPr>
        <w:t xml:space="preserve">Doubleweaving Two-Spirit Critiques: Building Alliances between Native and Queer Studies, </w:t>
      </w:r>
      <w:r>
        <w:rPr>
          <w:rFonts w:ascii="Times New Roman" w:hAnsi="Times New Roman" w:cs="Times New Roman"/>
          <w:sz w:val="24"/>
        </w:rPr>
        <w:t>Duke University Press</w:t>
      </w:r>
      <w:r>
        <w:rPr>
          <w:rFonts w:ascii="Times New Roman" w:hAnsi="Times New Roman" w:cs="Times New Roman"/>
          <w:szCs w:val="22"/>
        </w:rPr>
        <w:t>, accessed: 7/9/15)</w:t>
      </w:r>
    </w:p>
    <w:p w14:paraId="3E42BA9E" w14:textId="77777777" w:rsidR="00813D75" w:rsidRPr="007A561E" w:rsidRDefault="00813D75" w:rsidP="00813D75">
      <w:pPr>
        <w:widowControl w:val="0"/>
        <w:autoSpaceDE w:val="0"/>
        <w:autoSpaceDN w:val="0"/>
        <w:adjustRightInd w:val="0"/>
        <w:spacing w:after="0" w:line="240" w:lineRule="auto"/>
        <w:rPr>
          <w:rStyle w:val="StyleUnderline"/>
        </w:rPr>
      </w:pPr>
      <w:r w:rsidRPr="007A561E">
        <w:rPr>
          <w:rFonts w:ascii="Times New Roman" w:hAnsi="Times New Roman" w:cs="Times New Roman"/>
          <w:sz w:val="16"/>
          <w:szCs w:val="21"/>
        </w:rPr>
        <w:t xml:space="preserve">As part of this doubleweaving, </w:t>
      </w:r>
      <w:r>
        <w:rPr>
          <w:rFonts w:ascii="Times New Roman" w:hAnsi="Times New Roman" w:cs="Times New Roman"/>
          <w:sz w:val="21"/>
          <w:szCs w:val="21"/>
          <w:u w:val="single"/>
        </w:rPr>
        <w:t>I would like to invite an alliance between</w:t>
      </w:r>
      <w:r w:rsidRPr="007A561E">
        <w:rPr>
          <w:rFonts w:ascii="Times New Roman" w:hAnsi="Times New Roman" w:cs="Times New Roman"/>
          <w:sz w:val="16"/>
          <w:szCs w:val="21"/>
        </w:rPr>
        <w:t xml:space="preserve"> </w:t>
      </w:r>
      <w:r>
        <w:rPr>
          <w:rFonts w:ascii="Times New Roman" w:hAnsi="Times New Roman" w:cs="Times New Roman"/>
          <w:sz w:val="21"/>
          <w:szCs w:val="21"/>
          <w:u w:val="single"/>
        </w:rPr>
        <w:t xml:space="preserve">queer studies and Native studies that can interrupt the un-seeing </w:t>
      </w:r>
      <w:r w:rsidRPr="007A561E">
        <w:rPr>
          <w:rStyle w:val="StyleUnderline"/>
        </w:rPr>
        <w:t>of Native people that serves to bolster the colonial project. Powell writes: We cannot separate scholarship in the United States from the “American tale.” We cannot separate the material exterminations of first-wave genocide in North America (beginning in 1492) from the intellectual and cultural exterminations of second-wave genocide, a process that has been ongoing since the Indian Removal Act of 1830</w:t>
      </w:r>
      <w:r>
        <w:rPr>
          <w:rFonts w:ascii="Times New Roman" w:hAnsi="Times New Roman" w:cs="Times New Roman"/>
          <w:sz w:val="21"/>
          <w:szCs w:val="21"/>
          <w:u w:val="single"/>
        </w:rPr>
        <w:t>.</w:t>
      </w:r>
      <w:r w:rsidRPr="007A561E">
        <w:rPr>
          <w:rFonts w:ascii="Times New Roman" w:hAnsi="Times New Roman" w:cs="Times New Roman"/>
          <w:sz w:val="16"/>
          <w:szCs w:val="21"/>
        </w:rPr>
        <w:t xml:space="preserve"> But we can begin, by </w:t>
      </w:r>
      <w:r w:rsidRPr="007A561E">
        <w:rPr>
          <w:rStyle w:val="StyleUnderline"/>
        </w:rPr>
        <w:t>consciously and explicitly positioning our work within this distasteful collection of narratives, to open space for the existing stories that might run counter to the imperial desires of traditional scholarship, stories that have been silenced by its hegemonic drone</w:t>
      </w:r>
      <w:r w:rsidRPr="007A561E">
        <w:rPr>
          <w:rFonts w:ascii="Times New Roman" w:hAnsi="Times New Roman" w:cs="Times New Roman"/>
          <w:sz w:val="16"/>
          <w:szCs w:val="21"/>
        </w:rPr>
        <w:t>.</w:t>
      </w:r>
      <w:r w:rsidRPr="007A561E">
        <w:rPr>
          <w:rFonts w:ascii="Times New Roman" w:hAnsi="Times New Roman" w:cs="Times New Roman"/>
          <w:sz w:val="16"/>
          <w:szCs w:val="14"/>
        </w:rPr>
        <w:t>33</w:t>
      </w:r>
      <w:r w:rsidRPr="007A561E">
        <w:rPr>
          <w:rFonts w:ascii="Times New Roman" w:hAnsi="Times New Roman" w:cs="Times New Roman"/>
          <w:sz w:val="16"/>
          <w:szCs w:val="20"/>
        </w:rPr>
        <w:t xml:space="preserve"> </w:t>
      </w:r>
      <w:r w:rsidRPr="007A561E">
        <w:rPr>
          <w:rStyle w:val="StyleUnderline"/>
        </w:rPr>
        <w:t>Part of the colonial experience for Native people in the United States is that we are constantly disappeared through the stories that non-Native people tell, or don’t tell, about us</w:t>
      </w:r>
      <w:r w:rsidRPr="007A561E">
        <w:rPr>
          <w:rFonts w:ascii="Times New Roman" w:hAnsi="Times New Roman" w:cs="Times New Roman"/>
          <w:sz w:val="16"/>
          <w:szCs w:val="21"/>
        </w:rPr>
        <w:t xml:space="preserve">. Too often, </w:t>
      </w:r>
      <w:r w:rsidRPr="007A561E">
        <w:rPr>
          <w:rStyle w:val="StyleUnderline"/>
        </w:rPr>
        <w:t>other people of color are as complicit in acts of un-seeing Native people as Euro-Americans. Native studies poses a challenge to queer studies, including its most recent waves of scholarship, because it problematizes many of the theories that queer of color critique draws from.34 Native people often have an uneasy relationship with other struggles for social justice because the specificity of our struggles</w:t>
      </w:r>
      <w:r>
        <w:rPr>
          <w:rFonts w:ascii="Times New Roman" w:hAnsi="Times New Roman" w:cs="Times New Roman"/>
          <w:sz w:val="21"/>
          <w:szCs w:val="21"/>
          <w:u w:val="single"/>
        </w:rPr>
        <w:t xml:space="preserve"> </w:t>
      </w:r>
      <w:r w:rsidRPr="007A561E">
        <w:rPr>
          <w:rFonts w:ascii="Times New Roman" w:hAnsi="Times New Roman" w:cs="Times New Roman"/>
          <w:sz w:val="16"/>
          <w:szCs w:val="21"/>
        </w:rPr>
        <w:t>— rooted in sovereignty and a claim to land —</w:t>
      </w:r>
      <w:r>
        <w:rPr>
          <w:rFonts w:ascii="Times New Roman" w:hAnsi="Times New Roman" w:cs="Times New Roman"/>
          <w:sz w:val="21"/>
          <w:szCs w:val="21"/>
          <w:u w:val="single"/>
        </w:rPr>
        <w:t xml:space="preserve"> </w:t>
      </w:r>
      <w:r w:rsidRPr="007A561E">
        <w:rPr>
          <w:rStyle w:val="StyleUnderline"/>
        </w:rPr>
        <w:t>is too often ignored</w:t>
      </w:r>
      <w:r>
        <w:rPr>
          <w:rFonts w:ascii="Times New Roman" w:hAnsi="Times New Roman" w:cs="Times New Roman"/>
          <w:sz w:val="21"/>
          <w:szCs w:val="21"/>
          <w:u w:val="single"/>
        </w:rPr>
        <w:t>.</w:t>
      </w:r>
      <w:r w:rsidRPr="007A561E">
        <w:rPr>
          <w:rFonts w:ascii="Times New Roman" w:hAnsi="Times New Roman" w:cs="Times New Roman"/>
          <w:sz w:val="16"/>
          <w:szCs w:val="21"/>
        </w:rPr>
        <w:t xml:space="preserve"> This uneasiness pertains to many of the radical theories that queer of color critique draws from. For instance, women of color feminisms — which Gopinath, Muñoz, and Ferguson have all articulated as central to queer of color critiques — certainly have an important place in the struggles of Native people.</w:t>
      </w:r>
      <w:r w:rsidRPr="007A561E">
        <w:rPr>
          <w:rFonts w:ascii="Times New Roman" w:hAnsi="Times New Roman" w:cs="Times New Roman"/>
          <w:sz w:val="16"/>
          <w:szCs w:val="14"/>
        </w:rPr>
        <w:t xml:space="preserve">35 </w:t>
      </w:r>
      <w:r w:rsidRPr="007A561E">
        <w:rPr>
          <w:rFonts w:ascii="Times New Roman" w:hAnsi="Times New Roman" w:cs="Times New Roman"/>
          <w:sz w:val="16"/>
          <w:szCs w:val="21"/>
        </w:rPr>
        <w:t xml:space="preserve">But, like postcolonial theory, </w:t>
      </w:r>
      <w:r w:rsidRPr="007A561E">
        <w:rPr>
          <w:rStyle w:val="StyleUnderline"/>
        </w:rPr>
        <w:t>they do not necessarily include Native concerns in their formations. Native feminist analyses often see patriarchy as a tool of colonization and understand our current situation as colonial, not postcolonial.</w:t>
      </w:r>
      <w:r>
        <w:rPr>
          <w:rFonts w:ascii="Times New Roman" w:hAnsi="Times New Roman" w:cs="Times New Roman"/>
          <w:sz w:val="21"/>
          <w:szCs w:val="21"/>
          <w:u w:val="single"/>
        </w:rPr>
        <w:t xml:space="preserve"> </w:t>
      </w:r>
      <w:r w:rsidRPr="007A561E">
        <w:rPr>
          <w:rFonts w:ascii="Times New Roman" w:hAnsi="Times New Roman" w:cs="Times New Roman"/>
          <w:sz w:val="16"/>
          <w:szCs w:val="21"/>
        </w:rPr>
        <w:t>Chrystos writes, “</w:t>
      </w:r>
      <w:r w:rsidRPr="007A561E">
        <w:rPr>
          <w:rStyle w:val="StyleUnderline"/>
        </w:rPr>
        <w:t>What we experience is not patriarchy, but the process of colonization, which immigrant women have profited from right along with the greedy boys. Patriarchy is only one of many tools of colonizer mentality &amp; is often used by women against other women.”</w:t>
      </w:r>
      <w:r w:rsidRPr="007A561E">
        <w:rPr>
          <w:rFonts w:ascii="Times New Roman" w:hAnsi="Times New Roman" w:cs="Times New Roman"/>
          <w:sz w:val="16"/>
          <w:szCs w:val="14"/>
        </w:rPr>
        <w:t xml:space="preserve">36 </w:t>
      </w:r>
      <w:r w:rsidRPr="007A561E">
        <w:rPr>
          <w:rFonts w:ascii="Times New Roman" w:hAnsi="Times New Roman" w:cs="Times New Roman"/>
          <w:sz w:val="16"/>
          <w:szCs w:val="21"/>
        </w:rPr>
        <w:t xml:space="preserve">Similarly, </w:t>
      </w:r>
      <w:r w:rsidRPr="007A561E">
        <w:rPr>
          <w:rStyle w:val="StyleUnderline"/>
        </w:rPr>
        <w:t>Smith addresses how patriarchal violence is used in genocidal projects launched against Native people: “The extent to which Native peoples are not seen as ‘real’ people in the larger colonial discourse indicates the success of sexual violence, among other racist and colonialist forces, in destroying the perceived humanity of Native peoples.”</w:t>
      </w:r>
      <w:r>
        <w:rPr>
          <w:rFonts w:ascii="Times New Roman" w:hAnsi="Times New Roman" w:cs="Times New Roman"/>
          <w:sz w:val="14"/>
          <w:szCs w:val="14"/>
          <w:u w:val="single"/>
        </w:rPr>
        <w:t>3</w:t>
      </w:r>
      <w:r w:rsidRPr="007A561E">
        <w:rPr>
          <w:rFonts w:ascii="Times New Roman" w:hAnsi="Times New Roman" w:cs="Times New Roman"/>
          <w:sz w:val="16"/>
          <w:szCs w:val="14"/>
        </w:rPr>
        <w:t>7</w:t>
      </w:r>
      <w:r w:rsidRPr="007A561E">
        <w:rPr>
          <w:rFonts w:ascii="Times New Roman" w:hAnsi="Times New Roman" w:cs="Times New Roman"/>
          <w:sz w:val="16"/>
          <w:szCs w:val="20"/>
        </w:rPr>
        <w:t xml:space="preserve"> </w:t>
      </w:r>
      <w:r w:rsidRPr="007A561E">
        <w:rPr>
          <w:rFonts w:ascii="Times New Roman" w:hAnsi="Times New Roman" w:cs="Times New Roman"/>
          <w:sz w:val="16"/>
          <w:szCs w:val="21"/>
        </w:rPr>
        <w:t xml:space="preserve">Native feminisms, while allied with other women of color and radical feminisms, have very clear decolonial agendas, see patriarchal violence as a tool of colonialism, and see themselves as part of struggles for sovereignty, land redress, and cultural continuance. </w:t>
      </w:r>
      <w:r w:rsidRPr="007A561E">
        <w:rPr>
          <w:rStyle w:val="StyleUnderline"/>
        </w:rPr>
        <w:t>If queer of color critique claims intellectual genealogies with traditions that un-see Native people, what can it offer to Two-Spirit communities? I am not saying it has nothing to offer us</w:t>
      </w:r>
      <w:r>
        <w:rPr>
          <w:rFonts w:ascii="Times New Roman" w:hAnsi="Times New Roman" w:cs="Times New Roman"/>
          <w:sz w:val="21"/>
          <w:szCs w:val="21"/>
          <w:u w:val="single"/>
        </w:rPr>
        <w:t>.</w:t>
      </w:r>
      <w:r w:rsidRPr="007A561E">
        <w:rPr>
          <w:rFonts w:ascii="Times New Roman" w:hAnsi="Times New Roman" w:cs="Times New Roman"/>
          <w:sz w:val="16"/>
          <w:szCs w:val="21"/>
        </w:rPr>
        <w:t xml:space="preserve"> On the contrary, it has immense potential for Two-Spirit scholars and activists. </w:t>
      </w:r>
      <w:r w:rsidRPr="007A561E">
        <w:rPr>
          <w:rStyle w:val="StyleUnderline"/>
        </w:rPr>
        <w:t>Queer of color critique is an important means to disrupt discourses of empire, hold nationalist agendas accountable, and build theories and practices that understand racism, queerphobias, and gender oppressions as always entwined. Two-Spirit critiques push queer of color critique to pay attention to the unique situations and politics of Native Two-Spirit/GLBTQ people living under U.S. and Canadian colonialism. Two-Spirit critiques see Two-Spirit people and traditions as both integral to and a challenge to nationalist and decolonial struggles. While Two-Spirit critiques hold Native nations and peoples accountable for misogyny and homophobia, they simultaneously see Two-Spirit people and traditions as necessary</w:t>
      </w:r>
      <w:r>
        <w:rPr>
          <w:rFonts w:ascii="Times New Roman" w:hAnsi="Times New Roman" w:cs="Times New Roman"/>
          <w:sz w:val="21"/>
          <w:szCs w:val="21"/>
          <w:u w:val="single"/>
        </w:rPr>
        <w:t xml:space="preserve"> </w:t>
      </w:r>
      <w:r w:rsidRPr="007A561E">
        <w:rPr>
          <w:rFonts w:ascii="Times New Roman" w:hAnsi="Times New Roman" w:cs="Times New Roman"/>
          <w:sz w:val="16"/>
          <w:szCs w:val="21"/>
        </w:rPr>
        <w:t xml:space="preserve">— if not central — </w:t>
      </w:r>
      <w:r w:rsidRPr="007A561E">
        <w:rPr>
          <w:rStyle w:val="StyleUnderline"/>
        </w:rPr>
        <w:t>to national and decolonial struggles</w:t>
      </w:r>
      <w:r>
        <w:rPr>
          <w:rFonts w:ascii="Times New Roman" w:hAnsi="Times New Roman" w:cs="Times New Roman"/>
          <w:sz w:val="21"/>
          <w:szCs w:val="21"/>
          <w:u w:val="single"/>
        </w:rPr>
        <w:t>.</w:t>
      </w:r>
      <w:r w:rsidRPr="007A561E">
        <w:rPr>
          <w:rFonts w:ascii="Times New Roman" w:hAnsi="Times New Roman" w:cs="Times New Roman"/>
          <w:sz w:val="16"/>
          <w:szCs w:val="21"/>
        </w:rPr>
        <w:t xml:space="preserve"> Or, in Womack’s words in his discussion of Southeastern Native conceptions of difference, “</w:t>
      </w:r>
      <w:r w:rsidRPr="007A561E">
        <w:rPr>
          <w:rStyle w:val="StyleUnderline"/>
        </w:rPr>
        <w:t>Rather than disrupting society, anomalies actually reify the existing social order. Anomalous beings can also be powerful; Queerness has an important place.”39 Two-Spirit critiques see Two-Spirits as valuable participants in struggles for sovereignty and decolonization, even while they call into account the heterosexism and gender oppressions taking place in Native communities</w:t>
      </w:r>
      <w:r>
        <w:rPr>
          <w:rFonts w:ascii="Times New Roman" w:hAnsi="Times New Roman" w:cs="Times New Roman"/>
          <w:sz w:val="21"/>
          <w:szCs w:val="21"/>
          <w:u w:val="single"/>
        </w:rPr>
        <w:t xml:space="preserve">. </w:t>
      </w:r>
      <w:r w:rsidRPr="007A561E">
        <w:rPr>
          <w:rFonts w:ascii="Times New Roman" w:hAnsi="Times New Roman" w:cs="Times New Roman"/>
          <w:sz w:val="16"/>
          <w:szCs w:val="21"/>
        </w:rPr>
        <w:t xml:space="preserve">In addition to seeing “queerness” as deconstructive of some nationalist agendas, Two-Spirit critiques see Native Two-Spirit/GLBTQ people as necessary to nationalist struggles for decolonization and sovereignty. </w:t>
      </w:r>
      <w:r w:rsidRPr="007A561E">
        <w:rPr>
          <w:rStyle w:val="StyleUnderline"/>
        </w:rPr>
        <w:t>Two-Spirit critiques are rooted in artistic and activist work and remain accountable to overlapping communities. Two-Spirit critiques are created and maintained through the activist and artistic resistance of Two-Spirit people</w:t>
      </w:r>
      <w:r>
        <w:rPr>
          <w:rFonts w:ascii="Times New Roman" w:hAnsi="Times New Roman" w:cs="Times New Roman"/>
          <w:sz w:val="21"/>
          <w:szCs w:val="21"/>
          <w:u w:val="single"/>
        </w:rPr>
        <w:t>.</w:t>
      </w:r>
      <w:r w:rsidRPr="007A561E">
        <w:rPr>
          <w:rFonts w:ascii="Times New Roman" w:hAnsi="Times New Roman" w:cs="Times New Roman"/>
          <w:sz w:val="16"/>
          <w:szCs w:val="21"/>
        </w:rPr>
        <w:t xml:space="preserve"> Contemporary Two-Spirit movements take place in spaces cleared by Two-Spirit activists and artists who work in numerous communities including their nations, Native urban spaces, non-Native GLBTQ communities, feminist movements, and non-Native communities of color. Many of our most important poets have been, and are, Two-Spirit- and/or GLBTQ-identified, including Beth Brant, Chrystos, and Paula Gunn Allen. Through collections such as Brant’s </w:t>
      </w:r>
      <w:r w:rsidRPr="007A561E">
        <w:rPr>
          <w:rFonts w:ascii="Times New Roman" w:hAnsi="Times New Roman" w:cs="Times New Roman"/>
          <w:i/>
          <w:iCs/>
          <w:sz w:val="16"/>
          <w:szCs w:val="21"/>
        </w:rPr>
        <w:t xml:space="preserve">Gathering of Spirit </w:t>
      </w:r>
      <w:r w:rsidRPr="007A561E">
        <w:rPr>
          <w:rFonts w:ascii="Times New Roman" w:hAnsi="Times New Roman" w:cs="Times New Roman"/>
          <w:sz w:val="16"/>
          <w:szCs w:val="21"/>
        </w:rPr>
        <w:t xml:space="preserve">and Gay American Indians and Will Roscoe’s </w:t>
      </w:r>
      <w:r w:rsidRPr="007A561E">
        <w:rPr>
          <w:rFonts w:ascii="Times New Roman" w:hAnsi="Times New Roman" w:cs="Times New Roman"/>
          <w:i/>
          <w:iCs/>
          <w:sz w:val="16"/>
          <w:szCs w:val="21"/>
        </w:rPr>
        <w:t>Living</w:t>
      </w:r>
      <w:r w:rsidRPr="007A561E">
        <w:rPr>
          <w:rFonts w:ascii="Times New Roman" w:hAnsi="Times New Roman" w:cs="Times New Roman"/>
          <w:sz w:val="16"/>
          <w:szCs w:val="20"/>
        </w:rPr>
        <w:t xml:space="preserve"> </w:t>
      </w:r>
      <w:r w:rsidRPr="007A561E">
        <w:rPr>
          <w:rFonts w:ascii="Times New Roman" w:hAnsi="Times New Roman" w:cs="Times New Roman"/>
          <w:i/>
          <w:iCs/>
          <w:sz w:val="16"/>
          <w:szCs w:val="21"/>
        </w:rPr>
        <w:t>the Spirit</w:t>
      </w:r>
      <w:r w:rsidRPr="007A561E">
        <w:rPr>
          <w:rFonts w:ascii="Times New Roman" w:hAnsi="Times New Roman" w:cs="Times New Roman"/>
          <w:sz w:val="16"/>
          <w:szCs w:val="21"/>
        </w:rPr>
        <w:t xml:space="preserve">, </w:t>
      </w:r>
      <w:r w:rsidRPr="007A561E">
        <w:rPr>
          <w:rStyle w:val="StyleUnderline"/>
        </w:rPr>
        <w:t>Two-Spirit people have used arts as Two-Spirit critiques.40 Two- Spirit critiques within academic writing, then, should not only look to these artists as models but also remain accountable and accessible to Two-Spirit people outside the academy. Native studies insists on methodologies and theories that are rooted in, responsible to, and in service of Native communities</w:t>
      </w:r>
      <w:r>
        <w:rPr>
          <w:rFonts w:ascii="Times New Roman" w:hAnsi="Times New Roman" w:cs="Times New Roman"/>
          <w:sz w:val="21"/>
          <w:szCs w:val="21"/>
          <w:u w:val="single"/>
        </w:rPr>
        <w:t>.</w:t>
      </w:r>
      <w:r w:rsidRPr="007A561E">
        <w:rPr>
          <w:rFonts w:ascii="Times New Roman" w:hAnsi="Times New Roman" w:cs="Times New Roman"/>
          <w:sz w:val="16"/>
          <w:szCs w:val="21"/>
        </w:rPr>
        <w:t xml:space="preserve"> Like women of color feminisms, </w:t>
      </w:r>
      <w:r w:rsidRPr="007A561E">
        <w:rPr>
          <w:rStyle w:val="StyleUnderline"/>
        </w:rPr>
        <w:t>Native studies positions itself as activist scholarship that centralizes the relationship between theory and practice.</w:t>
      </w:r>
      <w:r>
        <w:rPr>
          <w:rFonts w:ascii="Times New Roman" w:hAnsi="Times New Roman" w:cs="Times New Roman"/>
          <w:sz w:val="21"/>
          <w:szCs w:val="21"/>
          <w:u w:val="single"/>
        </w:rPr>
        <w:t xml:space="preserve"> </w:t>
      </w:r>
      <w:r w:rsidRPr="007A561E">
        <w:rPr>
          <w:rFonts w:ascii="Times New Roman" w:hAnsi="Times New Roman" w:cs="Times New Roman"/>
          <w:sz w:val="16"/>
          <w:szCs w:val="21"/>
        </w:rPr>
        <w:t xml:space="preserve">Unfortunately, </w:t>
      </w:r>
      <w:r w:rsidRPr="007A561E">
        <w:rPr>
          <w:rStyle w:val="StyleUnderline"/>
        </w:rPr>
        <w:t>queer and feminist theories in the academy have a history of “theorizing” themselves away from grassroots communities</w:t>
      </w:r>
      <w:r>
        <w:rPr>
          <w:rFonts w:ascii="Times New Roman" w:hAnsi="Times New Roman" w:cs="Times New Roman"/>
          <w:sz w:val="21"/>
          <w:szCs w:val="21"/>
          <w:u w:val="single"/>
        </w:rPr>
        <w:t xml:space="preserve">. </w:t>
      </w:r>
      <w:r w:rsidRPr="007A561E">
        <w:rPr>
          <w:rStyle w:val="StyleUnderline"/>
        </w:rPr>
        <w:t>Many feminists of color have offered useful critiques of academic appropriations of radical grassroots movements.</w:t>
      </w:r>
      <w:r w:rsidRPr="007A561E">
        <w:rPr>
          <w:rFonts w:ascii="Times New Roman" w:hAnsi="Times New Roman" w:cs="Times New Roman"/>
          <w:sz w:val="16"/>
          <w:szCs w:val="21"/>
        </w:rPr>
        <w:t xml:space="preserve"> For instance, bell hooks has this to say about academic feminism: </w:t>
      </w:r>
      <w:r w:rsidRPr="007A561E">
        <w:rPr>
          <w:rStyle w:val="StyleUnderline"/>
        </w:rPr>
        <w:t>While academic legitimation was crucial to the advancement of feminist thought, it created a new set of difficulties</w:t>
      </w:r>
      <w:r>
        <w:rPr>
          <w:rFonts w:ascii="Times New Roman" w:hAnsi="Times New Roman" w:cs="Times New Roman"/>
          <w:sz w:val="21"/>
          <w:szCs w:val="21"/>
          <w:u w:val="single"/>
        </w:rPr>
        <w:t>.</w:t>
      </w:r>
      <w:r w:rsidRPr="007A561E">
        <w:rPr>
          <w:rFonts w:ascii="Times New Roman" w:hAnsi="Times New Roman" w:cs="Times New Roman"/>
          <w:sz w:val="16"/>
          <w:szCs w:val="21"/>
        </w:rPr>
        <w:t xml:space="preserve"> Suddenly the feminist thinking that had emerged directly from theory and practice received less attention than theory that was metalinguistic, creating exclusive jargon; it was written solely for an academic audience. . . . As a consequence of academization of feminist thought in this manner undermines feminist movement via depoliticization. </w:t>
      </w:r>
      <w:r w:rsidRPr="007A561E">
        <w:rPr>
          <w:rStyle w:val="StyleUnderline"/>
        </w:rPr>
        <w:t>Deradicalized, it is like every other academic discipline with the only difference being the focus on gender.4</w:t>
      </w:r>
      <w:r w:rsidRPr="007A561E">
        <w:rPr>
          <w:rFonts w:ascii="Times New Roman" w:hAnsi="Times New Roman" w:cs="Times New Roman"/>
          <w:sz w:val="16"/>
          <w:szCs w:val="14"/>
        </w:rPr>
        <w:t>1</w:t>
      </w:r>
      <w:r w:rsidRPr="007A561E">
        <w:rPr>
          <w:rFonts w:ascii="Times New Roman" w:hAnsi="Times New Roman" w:cs="Times New Roman"/>
          <w:sz w:val="16"/>
          <w:szCs w:val="20"/>
        </w:rPr>
        <w:t xml:space="preserve"> </w:t>
      </w:r>
      <w:r w:rsidRPr="007A561E">
        <w:rPr>
          <w:rFonts w:ascii="Times New Roman" w:hAnsi="Times New Roman" w:cs="Times New Roman"/>
          <w:sz w:val="16"/>
          <w:szCs w:val="21"/>
        </w:rPr>
        <w:t xml:space="preserve">A similar critique is offered by Aurora Levins Morales: </w:t>
      </w:r>
      <w:r w:rsidRPr="007A561E">
        <w:rPr>
          <w:rStyle w:val="StyleUnderline"/>
        </w:rPr>
        <w:t>My intellectual life and that of other organic intellectuals, many of them women of color, is fully sophisticated enough for use. But in order to have value in the marketplace, the entrepreneurs and multinational developers must find a way to process it, to refine the rich multiplicity of our lives and all we have come to understand about them into high theory by the simple act of removing it, abstracting it beyond recognition, taking out the fiber, boiling it down until the vitality is oxidized away and then marketing it as their own and selling it back to us for more than we can afford</w:t>
      </w:r>
      <w:r>
        <w:rPr>
          <w:rFonts w:ascii="Times New Roman" w:hAnsi="Times New Roman" w:cs="Times New Roman"/>
          <w:sz w:val="21"/>
          <w:szCs w:val="21"/>
          <w:u w:val="single"/>
        </w:rPr>
        <w:t>.</w:t>
      </w:r>
      <w:r w:rsidRPr="007A561E">
        <w:rPr>
          <w:rFonts w:ascii="Times New Roman" w:hAnsi="Times New Roman" w:cs="Times New Roman"/>
          <w:sz w:val="16"/>
          <w:szCs w:val="14"/>
        </w:rPr>
        <w:t>42</w:t>
      </w:r>
      <w:r w:rsidRPr="007A561E">
        <w:rPr>
          <w:rFonts w:ascii="Times New Roman" w:hAnsi="Times New Roman" w:cs="Times New Roman"/>
          <w:sz w:val="16"/>
          <w:szCs w:val="20"/>
        </w:rPr>
        <w:t xml:space="preserve"> </w:t>
      </w:r>
      <w:r w:rsidRPr="007A561E">
        <w:rPr>
          <w:rFonts w:ascii="Times New Roman" w:hAnsi="Times New Roman" w:cs="Times New Roman"/>
          <w:sz w:val="16"/>
          <w:szCs w:val="21"/>
        </w:rPr>
        <w:t xml:space="preserve">Not only do Two-Spirit critiques remain accountable to both academic and nonacademic audiences, they are informed by Two-Spirit artist and activist movements. </w:t>
      </w:r>
      <w:r w:rsidRPr="007A561E">
        <w:rPr>
          <w:rStyle w:val="StyleUnderline"/>
        </w:rPr>
        <w:t>Being Two-Spirit is a tactic of resistance to white supremacist colonialism</w:t>
      </w:r>
      <w:r>
        <w:rPr>
          <w:rFonts w:ascii="Times New Roman" w:hAnsi="Times New Roman" w:cs="Times New Roman"/>
          <w:sz w:val="21"/>
          <w:szCs w:val="21"/>
          <w:u w:val="single"/>
        </w:rPr>
        <w:t xml:space="preserve">. </w:t>
      </w:r>
      <w:r w:rsidRPr="007A561E">
        <w:rPr>
          <w:rFonts w:ascii="Times New Roman" w:hAnsi="Times New Roman" w:cs="Times New Roman"/>
          <w:sz w:val="16"/>
          <w:szCs w:val="21"/>
        </w:rPr>
        <w:t xml:space="preserve">Two-Spirit critiques see theory practiced through poetry, memoir, fiction, story, song, dance, theater, visual art, film, and other genres. </w:t>
      </w:r>
      <w:r w:rsidRPr="007A561E">
        <w:rPr>
          <w:rStyle w:val="StyleUnderline"/>
        </w:rPr>
        <w:t>Theory is not just about interpreting genres: these genres are theory. Warrior argues that Native poets provide a model of the practice of intellectual sovereignty and should be used as a model for Native critical studies.43 Two-Spirit critiques remember that “the only difference between a history, a theory, a poem, an essay, is the one that we have ourselves imposed.”44 Two-Spirit critiques engage in both intertribal and tribally specific concerns.</w:t>
      </w:r>
      <w:r w:rsidRPr="007A561E">
        <w:rPr>
          <w:rFonts w:ascii="Times New Roman" w:hAnsi="Times New Roman" w:cs="Times New Roman"/>
          <w:i/>
          <w:iCs/>
          <w:sz w:val="16"/>
          <w:szCs w:val="21"/>
        </w:rPr>
        <w:t xml:space="preserve"> </w:t>
      </w:r>
      <w:r w:rsidRPr="007A561E">
        <w:rPr>
          <w:rFonts w:ascii="Times New Roman" w:hAnsi="Times New Roman" w:cs="Times New Roman"/>
          <w:sz w:val="16"/>
          <w:szCs w:val="21"/>
        </w:rPr>
        <w:t xml:space="preserve">The growing number of </w:t>
      </w:r>
      <w:r w:rsidRPr="007A561E">
        <w:rPr>
          <w:rStyle w:val="StyleUnderline"/>
        </w:rPr>
        <w:t>Two-Spirit organizations and gatherings in the United States and Canada focus on creating Two-Spirit communities across tribal nations, using the common goal of (re)claiming Two-Spirit identities as a way to bring Native people together.45 While intertribal, Two-Spirit critiques also insist on tribally specific approaches as a way to create intertribal alliances and coalition</w:t>
      </w:r>
      <w:r>
        <w:rPr>
          <w:rFonts w:ascii="Times New Roman" w:hAnsi="Times New Roman" w:cs="Times New Roman"/>
          <w:sz w:val="21"/>
          <w:szCs w:val="21"/>
          <w:u w:val="single"/>
        </w:rPr>
        <w:t>s</w:t>
      </w:r>
      <w:r w:rsidRPr="007A561E">
        <w:rPr>
          <w:rFonts w:ascii="Times New Roman" w:hAnsi="Times New Roman" w:cs="Times New Roman"/>
          <w:sz w:val="16"/>
          <w:szCs w:val="21"/>
        </w:rPr>
        <w:t xml:space="preserve">. Just as </w:t>
      </w:r>
      <w:r w:rsidRPr="007A561E">
        <w:rPr>
          <w:rStyle w:val="StyleUnderline"/>
        </w:rPr>
        <w:t>there is no such thing as a generalized “Native” person, there is no such thing as a general “Two-Spirit” identity</w:t>
      </w:r>
      <w:r>
        <w:rPr>
          <w:rFonts w:ascii="Times New Roman" w:hAnsi="Times New Roman" w:cs="Times New Roman"/>
          <w:sz w:val="21"/>
          <w:szCs w:val="21"/>
          <w:u w:val="single"/>
        </w:rPr>
        <w:t>.</w:t>
      </w:r>
      <w:r w:rsidRPr="007A561E">
        <w:rPr>
          <w:rFonts w:ascii="Times New Roman" w:hAnsi="Times New Roman" w:cs="Times New Roman"/>
          <w:sz w:val="16"/>
          <w:szCs w:val="21"/>
        </w:rPr>
        <w:t xml:space="preserve"> Thus, </w:t>
      </w:r>
      <w:r w:rsidRPr="007A561E">
        <w:rPr>
          <w:rStyle w:val="StyleUnderline"/>
        </w:rPr>
        <w:t>while Two-Spirit people come together across lines of region and nation, Two-Spirit identities and tactics are “rooted in a solid national center.”46  Kathy Reynolds and Dawn McKinley’s legal battle against the Cherokee Nation of Oklahoma (C.N.O.) to be legally married under Cherokee law, for example, was specifically a Cherokee struggle not only to validate a same-sex union under C.N.O. law but also — through the hearings that resulted in this attempt — to reestablish specific Cherokee cultural memory of same-sex relationships and unions and challenge the notion that community recognition of same-sex relationships is outside Cherokee cultural precedent.47 Non-Native radical queer movements might misunderstand Two-Spirit efforts to position ourselves within nations as assimilationist</w:t>
      </w:r>
      <w:r>
        <w:rPr>
          <w:rFonts w:ascii="Times New Roman" w:hAnsi="Times New Roman" w:cs="Times New Roman"/>
          <w:sz w:val="21"/>
          <w:szCs w:val="21"/>
          <w:u w:val="single"/>
        </w:rPr>
        <w:t xml:space="preserve"> </w:t>
      </w:r>
      <w:r w:rsidRPr="007A561E">
        <w:rPr>
          <w:rFonts w:ascii="Times New Roman" w:hAnsi="Times New Roman" w:cs="Times New Roman"/>
          <w:sz w:val="16"/>
          <w:szCs w:val="21"/>
        </w:rPr>
        <w:t xml:space="preserve">or, as what Lisa Duggan calls </w:t>
      </w:r>
      <w:r w:rsidRPr="007A561E">
        <w:rPr>
          <w:rFonts w:ascii="Times New Roman" w:hAnsi="Times New Roman" w:cs="Times New Roman"/>
          <w:i/>
          <w:iCs/>
          <w:sz w:val="16"/>
          <w:szCs w:val="21"/>
        </w:rPr>
        <w:t>homonormative</w:t>
      </w:r>
      <w:r w:rsidRPr="007A561E">
        <w:rPr>
          <w:rFonts w:ascii="Times New Roman" w:hAnsi="Times New Roman" w:cs="Times New Roman"/>
          <w:sz w:val="16"/>
          <w:szCs w:val="21"/>
        </w:rPr>
        <w:t>, rather than acts of intellectual</w:t>
      </w:r>
      <w:r w:rsidRPr="007A561E">
        <w:rPr>
          <w:rFonts w:ascii="Times New Roman" w:hAnsi="Times New Roman" w:cs="Times New Roman"/>
          <w:sz w:val="16"/>
          <w:szCs w:val="20"/>
        </w:rPr>
        <w:t xml:space="preserve"> </w:t>
      </w:r>
      <w:r w:rsidRPr="007A561E">
        <w:rPr>
          <w:rFonts w:ascii="Times New Roman" w:hAnsi="Times New Roman" w:cs="Times New Roman"/>
          <w:sz w:val="16"/>
          <w:szCs w:val="21"/>
        </w:rPr>
        <w:t>and rhetorical sovereignty.</w:t>
      </w:r>
      <w:r w:rsidRPr="007A561E">
        <w:rPr>
          <w:rFonts w:ascii="Times New Roman" w:hAnsi="Times New Roman" w:cs="Times New Roman"/>
          <w:sz w:val="16"/>
          <w:szCs w:val="14"/>
        </w:rPr>
        <w:t xml:space="preserve">48 </w:t>
      </w:r>
      <w:r w:rsidRPr="007A561E">
        <w:rPr>
          <w:rStyle w:val="StyleUnderline"/>
        </w:rPr>
        <w:t>The stance that we are — and should be — an integral part of our communities, that our genders and sexualities are something that actually are “normal” within traditional worldviews, marks Native Two-Spirit/ queer politics as very separate from non-Native movements. Being a part of our nations and communities is actually an antiassimilation stance against colonial projects — such as boarding/residential schools and forced Christianization — that have attempted to assimilate Native people into non-Native culture and tried to eradicate Indigenous sexualities and gender systems. Two-Spirit critiques call into question, then, how radical queer politics replicate colonial taxonomies and realities even as they attempt to disrupt them. Does this mean Two-Spirit critiques don’t call into account Native nationalisms that replicate colonialism</w:t>
      </w:r>
      <w:r>
        <w:rPr>
          <w:rFonts w:ascii="Times New Roman" w:hAnsi="Times New Roman" w:cs="Times New Roman"/>
          <w:sz w:val="21"/>
          <w:szCs w:val="21"/>
          <w:u w:val="single"/>
        </w:rPr>
        <w:t xml:space="preserve">? </w:t>
      </w:r>
      <w:r w:rsidRPr="007A561E">
        <w:rPr>
          <w:rFonts w:ascii="Times New Roman" w:hAnsi="Times New Roman" w:cs="Times New Roman"/>
          <w:sz w:val="16"/>
          <w:szCs w:val="21"/>
        </w:rPr>
        <w:t xml:space="preserve">Of course not — the legal challenge to the definitions of marriage in the C.N.O. mentioned above did just that. But </w:t>
      </w:r>
      <w:r w:rsidRPr="007A561E">
        <w:rPr>
          <w:rStyle w:val="StyleUnderline"/>
        </w:rPr>
        <w:t xml:space="preserve">it does mean that the challenges against homophobic and heterosexist Native nationalisms are not seen as antinationalist but as part of larger nationalist and decolonial struggles. </w:t>
      </w:r>
    </w:p>
    <w:p w14:paraId="20FE224E" w14:textId="77777777" w:rsidR="00813D75" w:rsidRPr="00813D75" w:rsidRDefault="00813D75" w:rsidP="00813D75"/>
    <w:p w14:paraId="5076DB2F" w14:textId="77777777" w:rsidR="00C57521" w:rsidRDefault="003B5525" w:rsidP="0078619A">
      <w:pPr>
        <w:pStyle w:val="Heading2"/>
        <w:tabs>
          <w:tab w:val="left" w:pos="8280"/>
        </w:tabs>
      </w:pPr>
      <w:bookmarkStart w:id="36" w:name="_Toc298154959"/>
      <w:r>
        <w:t>*** Alt Solvo ***</w:t>
      </w:r>
      <w:bookmarkEnd w:id="36"/>
    </w:p>
    <w:p w14:paraId="37344A54" w14:textId="77777777" w:rsidR="00A655DC" w:rsidRPr="00A655DC" w:rsidRDefault="00A655DC" w:rsidP="00A655DC"/>
    <w:p w14:paraId="6C144038" w14:textId="77777777" w:rsidR="0078619A" w:rsidRDefault="0078619A" w:rsidP="0078619A">
      <w:pPr>
        <w:pStyle w:val="Heading3"/>
      </w:pPr>
      <w:bookmarkStart w:id="37" w:name="_Toc298154960"/>
      <w:r>
        <w:t>Alt comes first</w:t>
      </w:r>
      <w:bookmarkEnd w:id="37"/>
    </w:p>
    <w:p w14:paraId="5FF09E07" w14:textId="77777777" w:rsidR="0078619A" w:rsidRDefault="0078619A" w:rsidP="0078619A">
      <w:pPr>
        <w:pStyle w:val="Heading4"/>
      </w:pPr>
      <w:r>
        <w:t xml:space="preserve">Challenging the US’s sexist hierarchy is a prerequisite to solving for the impacts of colonialism </w:t>
      </w:r>
    </w:p>
    <w:p w14:paraId="2CEB4BC9" w14:textId="77777777" w:rsidR="0078619A" w:rsidRPr="00F6047B" w:rsidRDefault="0078619A" w:rsidP="0078619A">
      <w:r>
        <w:rPr>
          <w:b/>
        </w:rPr>
        <w:t xml:space="preserve">Smith ’08 </w:t>
      </w:r>
      <w:r>
        <w:t xml:space="preserve">(Andrea Smith, </w:t>
      </w:r>
      <w:r w:rsidRPr="00F6047B">
        <w:t>an intellectual, feminist, and anti-violence activis</w:t>
      </w:r>
      <w:r>
        <w:t xml:space="preserve">t “Dismantling Hierarchy, Queering Society” </w:t>
      </w:r>
      <w:hyperlink r:id="rId25" w:history="1">
        <w:r w:rsidRPr="006B2FC9">
          <w:rPr>
            <w:rStyle w:val="Hyperlink"/>
          </w:rPr>
          <w:t>http://www.tikkun.org/nextgen/dismantling-hierarchy-queering-society</w:t>
        </w:r>
      </w:hyperlink>
      <w:r>
        <w:t xml:space="preserve"> KA)</w:t>
      </w:r>
    </w:p>
    <w:p w14:paraId="59C71E4F" w14:textId="77777777" w:rsidR="0078619A" w:rsidRPr="00F6047B" w:rsidRDefault="0078619A" w:rsidP="0078619A">
      <w:r w:rsidRPr="00F6047B">
        <w:rPr>
          <w:rStyle w:val="StyleUnderline"/>
        </w:rPr>
        <w:t>Queer politics calls us to go beyond a simple toleration for gay and lesbian communities to address how heteropatriarchy structures white supremacy, capitalism, and settler colonialism</w:t>
      </w:r>
      <w:r>
        <w:t>. By heteropatriarchy, I mean the way our society is fundamentally based on male dominance—a dominance inherently built on a gender binary system that presumes heterosexuality as a social norm.</w:t>
      </w:r>
      <w:r w:rsidRPr="00F6047B">
        <w:rPr>
          <w:sz w:val="12"/>
        </w:rPr>
        <w:t xml:space="preserve"> </w:t>
      </w:r>
      <w:r w:rsidRPr="00F6047B">
        <w:rPr>
          <w:rStyle w:val="StyleUnderline"/>
        </w:rPr>
        <w:t>To examine how heteropatriarchy is the building block of U.S. empire, we can turn to the writings of the Christian Right.</w:t>
      </w:r>
      <w:r>
        <w:t xml:space="preserve"> For example, Prison Fellowship founder Charles Colson makes a connection between homosexuality and the nation-state in his analysis of the war on terror, </w:t>
      </w:r>
      <w:r w:rsidRPr="00F6047B">
        <w:rPr>
          <w:rStyle w:val="StyleUnderline"/>
        </w:rPr>
        <w:t>claiming that one of the causes of terrorism is same-sex marriage: Marriage is the traditional building block of human society, intended both to unite couples and bring children into the world</w:t>
      </w:r>
      <w:r>
        <w:t xml:space="preserve"> ... There is a natural moral order for the family ... The family, led by a married mother and father, is the best available structure for both child-rearing and cultural health. Marriage is not a private institution designed solely for the individual gratification of its participants. If we fail to enact a Federal Marriage Amendment, we can expect not just more family breakdown, but also more criminals behind bars and more chaos in our streets. It's like handing moral weapons of mass destruction to those who would use America's depravity to recruit more snipers, more highjackers, and more suicide bombers.</w:t>
      </w:r>
      <w:r w:rsidRPr="00F6047B">
        <w:rPr>
          <w:sz w:val="12"/>
        </w:rPr>
        <w:t xml:space="preserve"> </w:t>
      </w:r>
      <w:r w:rsidRPr="00F6047B">
        <w:t>When radical Islamists see American women abusing Muslim men, as they did in the Abu Ghraib prison, and when they see news coverage of same-sex couples being "married" in U.S. towns, we make our kind of freedom abhorrent—the kind they see as a blot on Allah's creation.</w:t>
      </w:r>
      <w:r>
        <w:t xml:space="preserve"> [We must preserve traditional marriage in order to] protect the United States from those who would use our depravity to destroy us.</w:t>
      </w:r>
      <w:r w:rsidRPr="00F6047B">
        <w:rPr>
          <w:sz w:val="12"/>
        </w:rPr>
        <w:t xml:space="preserve"> </w:t>
      </w:r>
      <w:r>
        <w:t xml:space="preserve">The implicit assumption </w:t>
      </w:r>
      <w:r w:rsidRPr="00F6047B">
        <w:rPr>
          <w:rStyle w:val="StyleUnderline"/>
        </w:rPr>
        <w:t>in this analysis</w:t>
      </w:r>
      <w:r>
        <w:t xml:space="preserve"> is that </w:t>
      </w:r>
      <w:r w:rsidRPr="00F6047B">
        <w:rPr>
          <w:rStyle w:val="StyleUnderline"/>
        </w:rPr>
        <w:t>the traditional heterosexual family is the building block of empire</w:t>
      </w:r>
      <w:r>
        <w:t xml:space="preserve">. </w:t>
      </w:r>
      <w:r w:rsidRPr="00F6047B">
        <w:rPr>
          <w:rStyle w:val="StyleUnderline"/>
        </w:rPr>
        <w:t>Colson is linking the well-being of U.S. empire to the well-being of the heteropatriarchal family. Heteropatriarchy is the logic that makes social hierarchy seem natural. Just as the patriarchs rule the family, the elites of the nation-state rule their citizens</w:t>
      </w:r>
      <w:r>
        <w:t xml:space="preserve">. For instance, </w:t>
      </w:r>
      <w:r w:rsidRPr="00F6047B">
        <w:rPr>
          <w:rStyle w:val="StyleUnderline"/>
        </w:rPr>
        <w:t>prior to colonization many Native communities were not only nonpatriarchal, they were not socially hierarchical</w:t>
      </w:r>
      <w:r>
        <w:t xml:space="preserve">, generally speaking. Consequently, </w:t>
      </w:r>
      <w:r w:rsidRPr="00F6047B">
        <w:rPr>
          <w:rStyle w:val="StyleUnderline"/>
        </w:rPr>
        <w:t>when colonists first came to this land they saw the necessity of instilling patriarchy in Native communities because they realized that indigenous peoples would not accept colonial domination if their own indigenous societies were not structured on the basis of social hierarchy</w:t>
      </w:r>
      <w:r>
        <w:t xml:space="preserve">. </w:t>
      </w:r>
      <w:r w:rsidRPr="00F6047B">
        <w:rPr>
          <w:sz w:val="12"/>
        </w:rPr>
        <w:t xml:space="preserve"> </w:t>
      </w:r>
      <w:r>
        <w:t xml:space="preserve">Patriarchy in turn rests on a gender-binary system; hence </w:t>
      </w:r>
      <w:r w:rsidRPr="00F6047B">
        <w:rPr>
          <w:rStyle w:val="StyleUnderline"/>
        </w:rPr>
        <w:t>it is not a coincidence that colonizers also targeted indigenous peoples who did not fit within this binary model</w:t>
      </w:r>
      <w:r>
        <w:t>. Many Native communities had multiple genders—some Native scholars are now even arguing that their communities may not have been gendered at all prior to colonization—although gender systems among Native communities varied.</w:t>
      </w:r>
      <w:r w:rsidRPr="00F6047B">
        <w:rPr>
          <w:sz w:val="12"/>
        </w:rPr>
        <w:t xml:space="preserve"> </w:t>
      </w:r>
      <w:r w:rsidRPr="00F6047B">
        <w:rPr>
          <w:rStyle w:val="StyleUnderline"/>
        </w:rPr>
        <w:t>Gender violence is a primary tool of colonialism and white supremacy</w:t>
      </w:r>
      <w:r>
        <w:t xml:space="preserve">. Colonizers did not just kill off indigenous peoples in this land—Native massacres were also accompanied by sexual mutilation and rape. </w:t>
      </w:r>
      <w:r w:rsidRPr="00F6047B">
        <w:rPr>
          <w:rStyle w:val="StyleUnderline"/>
        </w:rPr>
        <w:t>The goal of colonialism is not just to kill colonized peoples—it's also to destroy their sense of being people</w:t>
      </w:r>
      <w:r>
        <w:t xml:space="preserve">. </w:t>
      </w:r>
      <w:r w:rsidRPr="00F6047B">
        <w:rPr>
          <w:rStyle w:val="StyleUnderline"/>
        </w:rPr>
        <w:t>It is through sexual violence that a colonizing group attempts to render a colonized people as inherently rapable, their lands inherently invadable, and their resources inherently extractable</w:t>
      </w:r>
      <w:r>
        <w:t xml:space="preserve">. A queer analytic highlights the fact that </w:t>
      </w:r>
      <w:r w:rsidRPr="00F6047B">
        <w:rPr>
          <w:rStyle w:val="StyleUnderline"/>
        </w:rPr>
        <w:t>colonialism operates through patriarchy</w:t>
      </w:r>
      <w:r>
        <w:t xml:space="preserve">. </w:t>
      </w:r>
      <w:r w:rsidRPr="00F6047B">
        <w:rPr>
          <w:sz w:val="12"/>
        </w:rPr>
        <w:t xml:space="preserve"> </w:t>
      </w:r>
      <w:r>
        <w:t xml:space="preserve">Another reality that a queer activist approach reveals is that even social justice groups often rely on a politics of normalization. </w:t>
      </w:r>
      <w:r w:rsidRPr="00F6047B">
        <w:rPr>
          <w:rStyle w:val="StyleUnderline"/>
        </w:rPr>
        <w:t>Queer politics has expanded our understanding of identity politics by not presuming fixed categories of people, but rather looking at how these identity categories can normalize who is acceptable and who is unacceptable, even within social justice movements</w:t>
      </w:r>
      <w:r>
        <w:t xml:space="preserve">. It has also demonstrated that </w:t>
      </w:r>
      <w:r w:rsidRPr="00F6047B">
        <w:rPr>
          <w:rStyle w:val="StyleUnderline"/>
        </w:rPr>
        <w:t>many peoples can become "queered" in our society</w:t>
      </w:r>
      <w:r>
        <w:t xml:space="preserve">—that is, regardless of sexual/gender identity, </w:t>
      </w:r>
      <w:r w:rsidRPr="00F6047B">
        <w:rPr>
          <w:rStyle w:val="StyleUnderline"/>
        </w:rPr>
        <w:t>they can become marked as inherently perverse and hence unworthy of social concern</w:t>
      </w:r>
      <w:r>
        <w:t xml:space="preserve"> (such as sex workers, prisoners, "terrorists," etc.). </w:t>
      </w:r>
      <w:r w:rsidRPr="00F6047B">
        <w:rPr>
          <w:rStyle w:val="StyleUnderline"/>
        </w:rPr>
        <w:t>We often organize around those peoples who seem most "normal" or acceptable to the mainstream</w:t>
      </w:r>
      <w:r>
        <w:t xml:space="preserve">. Or </w:t>
      </w:r>
      <w:r w:rsidRPr="00F6047B">
        <w:rPr>
          <w:rStyle w:val="StyleUnderline"/>
        </w:rPr>
        <w:t>we engage in an identity politics that is based on a vision of racial, cultural, or political purity that sidelines all those who deviate from the revolutionary "norm." Because we have not challenged our society's sexist hierarchy</w:t>
      </w:r>
      <w:r>
        <w:t xml:space="preserve"> (which, as I have explained, fundamentally privileges maleness and presumes heterosexuality), </w:t>
      </w:r>
      <w:r w:rsidRPr="00F6047B">
        <w:rPr>
          <w:rStyle w:val="StyleUnderline"/>
        </w:rPr>
        <w:t>we have deeply internalized the notion that social hierarchy is natural and inevitable, thus undermining our ability to create movements for social change that do not replicate the structures of domination that we seek to eradicate</w:t>
      </w:r>
      <w:r>
        <w:t xml:space="preserve">. Whether it is the neocolonial middle managers of the nonprofit industrial complex or the revolutionary vanguard elite, the assumption is that patriarchs of any gender are required to manage and police the revolutionary family. </w:t>
      </w:r>
      <w:r w:rsidRPr="00F6047B">
        <w:rPr>
          <w:rStyle w:val="StyleUnderline"/>
        </w:rPr>
        <w:t>Any liberation struggle that does not challenge heteronormativity cannot substantially challenge colonialism or white supremacy</w:t>
      </w:r>
      <w:r>
        <w:t>. Rather, as political scientist Cathy Cohen contends, such struggles will maintain colonialism based on a politics of secondary marginalization in which the most elite members of these groups will further their aspirations on the backs of those most marginalized within the community.</w:t>
      </w:r>
      <w:r w:rsidRPr="00F6047B">
        <w:rPr>
          <w:sz w:val="12"/>
        </w:rPr>
        <w:t xml:space="preserve"> </w:t>
      </w:r>
      <w:r>
        <w:t>Fortunately, many indigenous and racial justice movements are beginning to see that addressing heteropatriarchy is essential to dismantling settler colonialism and white supremacy. The Native Youth Sexual Health Network, led by Jessica Yee, integrates queer analysis, indigenous feminism, and decolonization into its organizing praxis. Incite!, a national activist group led by radical feminists of color, similarly addresses the linkages between gender violence, heteropatriarchy, and state violence. And queer-of-color organizations such as the Audre Lorde Project have rejected centrist political approaches that demand accommodation from the state; rather, they seek to "queer" the state itself.</w:t>
      </w:r>
      <w:r w:rsidRPr="00F6047B">
        <w:rPr>
          <w:rStyle w:val="StyleUnderline"/>
        </w:rPr>
        <w:t>This queer interrogation of the "normal" is also present in more conservative communities</w:t>
      </w:r>
      <w:r w:rsidRPr="00F6047B">
        <w:t xml:space="preserve">. I see one such thread in evangelical circles—the emergent movement (or perhaps more broadly, the new evangelical movement). By describing </w:t>
      </w:r>
      <w:r w:rsidRPr="00F6047B">
        <w:rPr>
          <w:rStyle w:val="StyleUnderline"/>
        </w:rPr>
        <w:t>the emergent movement as a queering of evangelicalism</w:t>
      </w:r>
      <w:r w:rsidRPr="00F6047B">
        <w:t xml:space="preserve">, I </w:t>
      </w:r>
      <w:r w:rsidRPr="00F6047B">
        <w:rPr>
          <w:rStyle w:val="StyleUnderline"/>
        </w:rPr>
        <w:t>don't necessarily mean that it offers an open critique of homophobia</w:t>
      </w:r>
      <w:r w:rsidRPr="00F6047B">
        <w:t xml:space="preserve"> (although some emergent church leaders such as Brian McClaren have spoken out against homophobia). </w:t>
      </w:r>
      <w:r w:rsidRPr="00F6047B">
        <w:rPr>
          <w:rStyle w:val="StyleUnderline"/>
        </w:rPr>
        <w:t>Rather</w:t>
      </w:r>
      <w:r w:rsidRPr="00F6047B">
        <w:t xml:space="preserve">, I see this movement as </w:t>
      </w:r>
      <w:r w:rsidRPr="00F6047B">
        <w:rPr>
          <w:rStyle w:val="StyleUnderline"/>
        </w:rPr>
        <w:t>challenging of normalizing logics within evangelicalism. This movement has sought to challenge the meaning of evangelicalism as being based on doctrinal correctness, and instead to imagine it a more open-ended ongoing theological conversation</w:t>
      </w:r>
      <w:r w:rsidRPr="00F6047B">
        <w:t xml:space="preserve">. Certainly the Obama presidential campaign has inspired many evangelicals—even though they may hold conservative positions on homosexuality or abortion—to call for a politics that is more open-ended and engaged with larger social justice struggles. Perhaps because of this trend, </w:t>
      </w:r>
      <w:r w:rsidRPr="00F6047B">
        <w:rPr>
          <w:rStyle w:val="StyleUnderline"/>
        </w:rPr>
        <w:t>evangelical leader John Stackhouse recently complained that the biggest change in evangelicalism is "the collapse of the Christian consensus against homosexual marriage.</w:t>
      </w:r>
      <w:r w:rsidRPr="00F6047B">
        <w:t xml:space="preserve">" Unfortunately, many leftist organizers tend to dismiss or ignore these openings within evangelicalism, but at their own peril. </w:t>
      </w:r>
      <w:r w:rsidRPr="00F6047B">
        <w:rPr>
          <w:rStyle w:val="StyleUnderline"/>
        </w:rPr>
        <w:t>Social transformation happens only through sustained dialogue with people across social, cultural, and political divides</w:t>
      </w:r>
      <w:r w:rsidRPr="00F6047B">
        <w:t xml:space="preserve">.  As I have shown here, I believe </w:t>
      </w:r>
      <w:r w:rsidRPr="00F6047B">
        <w:rPr>
          <w:rStyle w:val="StyleUnderline"/>
        </w:rPr>
        <w:t>queer politics offers both a politics and a method for furthering social transformation</w:t>
      </w:r>
      <w:r w:rsidRPr="00F6047B">
        <w:t xml:space="preserve">. </w:t>
      </w:r>
      <w:r w:rsidRPr="00F6047B">
        <w:rPr>
          <w:rStyle w:val="StyleUnderline"/>
        </w:rPr>
        <w:t>It is a politics that addresses how heteropatriarchy serves to naturalize all other social hierarchies, such as white supremacy and settler colonialism</w:t>
      </w:r>
      <w:r w:rsidRPr="00F6047B">
        <w:t xml:space="preserve">. It is also a method that organizes around a critique of the "normal" (in society as a whole or in social movements) and engages in open-ended, flexible, and ever-changing strategies for liberation. </w:t>
      </w:r>
    </w:p>
    <w:p w14:paraId="46E290B2" w14:textId="77777777" w:rsidR="0078619A" w:rsidRPr="0078619A" w:rsidRDefault="0078619A" w:rsidP="0078619A"/>
    <w:p w14:paraId="7CD5C7E4" w14:textId="77777777" w:rsidR="003B5525" w:rsidRDefault="003B5525" w:rsidP="003B5525">
      <w:pPr>
        <w:pStyle w:val="Heading3"/>
      </w:pPr>
      <w:bookmarkStart w:id="38" w:name="_Toc298154961"/>
      <w:r>
        <w:t>Counter Surveillance</w:t>
      </w:r>
      <w:bookmarkEnd w:id="38"/>
      <w:r>
        <w:t xml:space="preserve"> </w:t>
      </w:r>
    </w:p>
    <w:p w14:paraId="30625DC1" w14:textId="5FDA2C36" w:rsidR="003B5525" w:rsidRDefault="003B5525" w:rsidP="003B5525">
      <w:pPr>
        <w:pStyle w:val="Heading4"/>
      </w:pPr>
      <w:r>
        <w:t>Alt solves –</w:t>
      </w:r>
      <w:r w:rsidR="00A358A9">
        <w:t>C</w:t>
      </w:r>
      <w:r>
        <w:t>ounter surveillance exists as a resistant activism, criticizing and destabilizing the surveillance state</w:t>
      </w:r>
    </w:p>
    <w:p w14:paraId="48B38C8E" w14:textId="77777777" w:rsidR="003B5525" w:rsidRDefault="003B5525" w:rsidP="003B5525">
      <w:r w:rsidRPr="000C47FE">
        <w:rPr>
          <w:rStyle w:val="Style13ptBold"/>
        </w:rPr>
        <w:t>Clavell</w:t>
      </w:r>
      <w:r>
        <w:t xml:space="preserve">, </w:t>
      </w:r>
      <w:r w:rsidRPr="000C47FE">
        <w:rPr>
          <w:rStyle w:val="Style13ptBold"/>
        </w:rPr>
        <w:t>2014</w:t>
      </w:r>
      <w:r>
        <w:t xml:space="preserve"> – The University of Barcelona. Center for the Study of Culture, Politics and Society. (Gemma, “Surveillance by any other name? Understanding counter surveillance as critical discourse and practice.” pages 343-45. PDF. 7.6.15)//ctb</w:t>
      </w:r>
    </w:p>
    <w:p w14:paraId="2B23FC74" w14:textId="77777777" w:rsidR="003B5525" w:rsidRDefault="003B5525" w:rsidP="003B5525">
      <w:pPr>
        <w:rPr>
          <w:sz w:val="14"/>
        </w:rPr>
      </w:pPr>
      <w:r w:rsidRPr="00005712">
        <w:rPr>
          <w:sz w:val="14"/>
        </w:rPr>
        <w:t xml:space="preserve">If we take Lyon's definition of surveillance as a starting point (“any collection and processing of personal data, whether identifiable or not, for the purpose of influencing or managing those whose data have been garnered” - Lyon 2001, p. 9), both Cybersyn and Situation Room, as well as social movement-developed medialabs, are instances of surveillance. The emphasis might be more on the “managing” than the “influencing”, but </w:t>
      </w:r>
      <w:r w:rsidRPr="00005712">
        <w:rPr>
          <w:rStyle w:val="StyleUnderline"/>
        </w:rPr>
        <w:t>while State-controlled surveillance is usually accountable to some sort of democratic body (the Judiciary, administrative procedures, etc.), one could argue that most people have very little say or control over the use of personal data when done by non-State bodies – social movements among them</w:t>
      </w:r>
      <w:r w:rsidRPr="00005712">
        <w:rPr>
          <w:sz w:val="14"/>
        </w:rPr>
        <w:t xml:space="preserve">. </w:t>
      </w:r>
      <w:r w:rsidRPr="00005712">
        <w:rPr>
          <w:rStyle w:val="StyleUnderline"/>
        </w:rPr>
        <w:t xml:space="preserve">What is, then, counter surveillance, and how does it relate to co-option, recreation and exposure? For some authors, any action aimed at exposing surveillance practices, even if through cooption or recreation, constitutes counter surveillance: </w:t>
      </w:r>
      <w:r w:rsidRPr="00005712">
        <w:rPr>
          <w:rStyle w:val="Emphasis"/>
        </w:rPr>
        <w:t>counter surveillance can include disabling or destroying surveillance cameras, mapping paths of least surveillance and disseminating that information over the nternet, employing video cameras to monitor sanctioned surveillance systems and their personnel, or staging public plays to draw attention to the prevalence of surveillance in society</w:t>
      </w:r>
      <w:r w:rsidRPr="00005712">
        <w:rPr>
          <w:sz w:val="14"/>
        </w:rPr>
        <w:t xml:space="preserve"> (Monahan 2006, p. 515). </w:t>
      </w:r>
      <w:r w:rsidRPr="00005712">
        <w:rPr>
          <w:rStyle w:val="StyleUnderline"/>
        </w:rPr>
        <w:t>Others</w:t>
      </w:r>
      <w:r w:rsidRPr="00005712">
        <w:rPr>
          <w:sz w:val="14"/>
        </w:rPr>
        <w:t xml:space="preserve">, however, </w:t>
      </w:r>
      <w:r w:rsidRPr="00005712">
        <w:rPr>
          <w:rStyle w:val="StyleUnderline"/>
        </w:rPr>
        <w:t>establish differences between certain practices, distinguishing between “opposing surveillance” and “organizing counter surveillance”:</w:t>
      </w:r>
      <w:r w:rsidRPr="00005712">
        <w:rPr>
          <w:sz w:val="14"/>
        </w:rPr>
        <w:t xml:space="preserve"> “avoiding images versus creating images”. “</w:t>
      </w:r>
      <w:r w:rsidRPr="00005712">
        <w:rPr>
          <w:rStyle w:val="StyleUnderline"/>
        </w:rPr>
        <w:t>Opposing surveillance includes hiding from it in one way or another, demanding tighter regulation, as well as organizing 'surveillance free zones'</w:t>
      </w:r>
      <w:r w:rsidRPr="00005712">
        <w:rPr>
          <w:sz w:val="14"/>
        </w:rPr>
        <w:t xml:space="preserve"> (...) </w:t>
      </w:r>
      <w:r w:rsidRPr="00005712">
        <w:rPr>
          <w:rStyle w:val="Emphasis"/>
        </w:rPr>
        <w:t>Counter surveillance is another type of activism that takes place to criticise surveillance</w:t>
      </w:r>
      <w:r w:rsidRPr="00005712">
        <w:rPr>
          <w:sz w:val="14"/>
        </w:rPr>
        <w:t xml:space="preserve">” (Koskela, 2004, p. 205). </w:t>
      </w:r>
      <w:r w:rsidRPr="00005712">
        <w:rPr>
          <w:rStyle w:val="StyleUnderline"/>
        </w:rPr>
        <w:t>It is about “turning those same tools against the oppressors</w:t>
      </w:r>
      <w:r w:rsidRPr="00005712">
        <w:rPr>
          <w:sz w:val="14"/>
        </w:rPr>
        <w:t xml:space="preserve">” (Mann in Koskela, 2004, p. 157). For others, still, </w:t>
      </w:r>
      <w:r w:rsidRPr="00005712">
        <w:rPr>
          <w:rStyle w:val="StyleUnderline"/>
        </w:rPr>
        <w:t>counter surveillance is the act of “turning the tables and surveilling those who are doing the surveillance”, a practice made possible by the “democratization of surveillance”, but different from “refusal”, “masking”, “distorting” and “avoidance”, among others</w:t>
      </w:r>
      <w:r w:rsidRPr="00005712">
        <w:rPr>
          <w:sz w:val="14"/>
        </w:rPr>
        <w:t xml:space="preserve"> (Marx, 2003). The boundaries between surveillance and practices of resistance, thus, are not clear. And the blurring gets even more intense if we add to the mix Mann's concept of sousveillance (2002), which he defined as “inversed surveillance” or “watchful vigilance from underneath” involving “a peer to peer approach that decentralizes observation to produce transparency in all directions” and “reverse the otherwise one-sided Panoptic gaze” (Mann, Fung &amp; Lo, 2006, p. 177).4 The same author differentiates between “inband sousveillance/subveillance” (“arising from within the organization”) and “out-of-band sousveillance” (“often unwelcome by the organization” and/or “necessary when inband sousveillance fails”). He is also responsible for coining the terms “equiveillance”, which aims to find “equilibrium” between surveillance and sousveillance and introduce issues of power and respect in the discussion (Mann 2004, p. 627), and “coveillance”, defined by some as “participatory” or “multicultural” surveillance (Kernerman, 2005).</w:t>
      </w:r>
    </w:p>
    <w:p w14:paraId="1E98B1F4" w14:textId="77777777" w:rsidR="003B5525" w:rsidRDefault="003B5525" w:rsidP="003B5525">
      <w:pPr>
        <w:rPr>
          <w:sz w:val="14"/>
        </w:rPr>
      </w:pPr>
    </w:p>
    <w:p w14:paraId="62EF9FE0" w14:textId="77777777" w:rsidR="003B5525" w:rsidRPr="00A358A9" w:rsidRDefault="003B5525" w:rsidP="00A358A9">
      <w:pPr>
        <w:pStyle w:val="Heading4"/>
      </w:pPr>
      <w:r w:rsidRPr="00A358A9">
        <w:t>Synopticism can create a counter-surveillance that allows for the many to view the few</w:t>
      </w:r>
    </w:p>
    <w:p w14:paraId="1DD54418" w14:textId="77777777" w:rsidR="003B5525" w:rsidRPr="00E4117B" w:rsidRDefault="003B5525" w:rsidP="003B5525">
      <w:r w:rsidRPr="00D65EF9">
        <w:rPr>
          <w:rStyle w:val="Style13ptBold"/>
        </w:rPr>
        <w:t>Hier, No date</w:t>
      </w:r>
      <w:r>
        <w:t xml:space="preserve"> [Sean P., Assistant Professor of Sociology at the University of Victoria where he teaches in the areas of race and social issues, “Probing the Surveillant Assemblage: on the dialectics of surveillance practices as processes of social control.” Surveillance and Society, </w:t>
      </w:r>
      <w:hyperlink r:id="rId26" w:history="1">
        <w:r w:rsidRPr="00E00F2E">
          <w:rPr>
            <w:rStyle w:val="Hyperlink"/>
          </w:rPr>
          <w:t>www.surveillance-and-society.org</w:t>
        </w:r>
      </w:hyperlink>
      <w:r>
        <w:t>, 404-405]</w:t>
      </w:r>
    </w:p>
    <w:p w14:paraId="19A21FE4" w14:textId="77777777" w:rsidR="003B5525" w:rsidRDefault="003B5525" w:rsidP="003B5525">
      <w:r w:rsidRPr="0036224B">
        <w:rPr>
          <w:rStyle w:val="StyleUnderline"/>
        </w:rPr>
        <w:t>One</w:t>
      </w:r>
      <w:r>
        <w:t xml:space="preserve"> intriguing </w:t>
      </w:r>
      <w:r w:rsidRPr="0036224B">
        <w:rPr>
          <w:rStyle w:val="StyleUnderline"/>
        </w:rPr>
        <w:t>line of reasoning is found in Mathiesen's (1997) discussion of the 'viewer society', where he calls into question Foucault's (1977:216) invocation of Julius' proclamation that the problem of the modern age is `...[t]o procure for a small number, or even for a single individual, the instantaneous view of a great multitude'</w:t>
      </w:r>
      <w:r>
        <w:t xml:space="preserve">. For Mathiesen, what is missing— or more accurately, ignored — in Foucault's account of the panoptical- surveillance society is an incorporation of the role of the mass media. </w:t>
      </w:r>
      <w:r w:rsidRPr="0036224B">
        <w:rPr>
          <w:rStyle w:val="StyleUnderline"/>
        </w:rPr>
        <w:t>He explains that accompanying the shift observed by Foucault from the theatrical expression of the sovereign to the disciplinary- surveillance society has been the parallel rise of the modern mass media.</w:t>
      </w:r>
      <w:r>
        <w:t xml:space="preserve"> What this implies for Mathiesen is that, whereas the few are vested with the ability to see the many under panoptical surveillance, the many have increasingly become accustom to seeing, and thereby contemplating, the actions of the few with the rise and expansion of mass mediated communication systems, particularly television.</w:t>
      </w:r>
      <w:r w:rsidRPr="0036224B">
        <w:rPr>
          <w:sz w:val="12"/>
        </w:rPr>
        <w:t xml:space="preserve">¶ </w:t>
      </w:r>
      <w:r w:rsidRPr="0036224B">
        <w:t>Captured by the appellation of the synoptic</w:t>
      </w:r>
      <w:r w:rsidRPr="0036224B">
        <w:rPr>
          <w:rStyle w:val="StyleUnderline"/>
        </w:rPr>
        <w:t xml:space="preserve">, Mathiesen postulates that synopticism may be used to represent situations whereby large numbers of people are able to focus on something in common. Conceptualized as an opposing situation to panoptical supervision, he contends that synoptical observation represents a concurrent force which accelerated through the modern </w:t>
      </w:r>
      <w:r w:rsidRPr="0036224B">
        <w:t>period in intimate interaction</w:t>
      </w:r>
      <w:r>
        <w:t xml:space="preserve">— even fusion — </w:t>
      </w:r>
      <w:r w:rsidRPr="0036224B">
        <w:rPr>
          <w:rStyle w:val="StyleUnderline"/>
        </w:rPr>
        <w:t>with the panoptic</w:t>
      </w:r>
      <w:r>
        <w:t>. For as Mathiesen outlines, it was at precisely the same time that Foucault identified the rise of the modern prison and panopticism that the media of mass communications in the form of the press emerged. Presupposed by important social conditions including the changing role of the citizen and the development of a sizable middle class, the mass distribution of the newspaper enabled those of similar social status to visualize on a much wider scale not only others with whom they presumably identified but the actions and intentions of those with whom they did not. The subsequent communicative expansion of other media — film, radio, television — significantly contributed to the advancement of this capability, but it was also facilitated by the distributive capacities of technological flows in the form of the train, steamship, telegraph and the harnessing of electricity. It is important to note, too, that developments in the expansion of mass communications were presupposed by a social structure which increasingly desired mobility, speed and information, facilitating the distanciation of time and space and the disembedding of social relations.</w:t>
      </w:r>
      <w:r w:rsidRPr="0036224B">
        <w:rPr>
          <w:sz w:val="12"/>
        </w:rPr>
        <w:t xml:space="preserve">¶ </w:t>
      </w:r>
      <w:r w:rsidRPr="0036224B">
        <w:t xml:space="preserve">Hence, </w:t>
      </w:r>
      <w:r w:rsidRPr="0036224B">
        <w:rPr>
          <w:rStyle w:val="StyleUnderline"/>
        </w:rPr>
        <w:t>in contrast to Foucault's understanding of the modern subject as the culmination of dispersed, non-visible panoptical processes oriented towards the transformation of the soul, Mathiesen finds it more feasible to explain these processes as fulfilled by the visibility of modern synopticon.</w:t>
      </w:r>
      <w:r w:rsidRPr="0036224B">
        <w:t xml:space="preserve"> Far from Foucault's panoptical gaze, where surveillance and punishment are removed from open view, </w:t>
      </w:r>
      <w:r w:rsidRPr="0036224B">
        <w:rPr>
          <w:rStyle w:val="StyleUnderline"/>
        </w:rPr>
        <w:t>the synoptic embraces the visual in the most emphatic manner because the synopticon is thoroughly visual and visualizing. Not only do synoptical processes enable the many to focus on something of common stock but Mathiesen argues that they constitute a more or less total pattern of visualization</w:t>
      </w:r>
      <w:r w:rsidRPr="0036224B">
        <w:t>, intimately tied to the impulse to panoptic visualization. In recent memory, no event exemplifies the dialectical interaction of synoptical forces and panoptical desires more cogently than the mediation of the terrorist attacks on the World Trade Centre of 11 September 2001. Through sustained graphic visual representation of the collapsing Twin Towers, the fusion of the synoptic and the panoptic was revealed: repeated exposure to the fantastic spectacle served to invite a global audience to consume the hybrid image of fascination and repulsion whilst those same images served as, and remain, the central discursive resource oriented towards consolidating panoptical aspirations through the intensification of information gathering, data sharing and risk management techniques. In its many forms, surveillance stands as a cause as well as an effect of intensified practices of social monitoring and information gathering.</w:t>
      </w:r>
    </w:p>
    <w:p w14:paraId="7BAE3921" w14:textId="77777777" w:rsidR="003B5525" w:rsidRDefault="003B5525" w:rsidP="003B5525"/>
    <w:p w14:paraId="65D295E1" w14:textId="77777777" w:rsidR="003B5525" w:rsidRDefault="003B5525" w:rsidP="003B5525">
      <w:pPr>
        <w:rPr>
          <w:sz w:val="14"/>
        </w:rPr>
      </w:pPr>
    </w:p>
    <w:p w14:paraId="5ACCD258" w14:textId="77777777" w:rsidR="003B5525" w:rsidRPr="003B5525" w:rsidRDefault="003B5525" w:rsidP="003B5525"/>
    <w:p w14:paraId="7EAE729A" w14:textId="77777777" w:rsidR="003B5525" w:rsidRDefault="003B5525" w:rsidP="003B5525">
      <w:pPr>
        <w:pStyle w:val="Heading3"/>
      </w:pPr>
      <w:bookmarkStart w:id="39" w:name="_Toc298154962"/>
      <w:r>
        <w:t>Assemblages</w:t>
      </w:r>
      <w:bookmarkEnd w:id="39"/>
    </w:p>
    <w:p w14:paraId="056F68B9" w14:textId="77777777" w:rsidR="003B5525" w:rsidRPr="002B4436" w:rsidRDefault="003B5525" w:rsidP="003B5525">
      <w:pPr>
        <w:pStyle w:val="Heading4"/>
      </w:pPr>
      <w:r>
        <w:t>Assemblages are necessary to rejecting binaries and interrogating power</w:t>
      </w:r>
    </w:p>
    <w:p w14:paraId="1E112E8B" w14:textId="77777777" w:rsidR="003B5525" w:rsidRDefault="003B5525" w:rsidP="003B5525">
      <w:r w:rsidRPr="00FB1629">
        <w:rPr>
          <w:rStyle w:val="Style13ptBold"/>
        </w:rPr>
        <w:t>Monahan et al</w:t>
      </w:r>
      <w:r>
        <w:t xml:space="preserve">, </w:t>
      </w:r>
      <w:r w:rsidRPr="00FB1629">
        <w:rPr>
          <w:rStyle w:val="Style13ptBold"/>
        </w:rPr>
        <w:t>2010</w:t>
      </w:r>
      <w:r>
        <w:t xml:space="preserve"> – Professor of Communication Studies at The University of North Carolina at Chapel Hill. His research focuses on institutional transformations with new technologies, with a particular emphasis on surveillance and security programs. He has published over forty articles or book chapters and five books, director of the international Surveillance Studies Network and an associate editor of the leading academic journal on surveillance, Surveillance &amp; Society. Phillips is from Faculty of Information, University of Toronto. Wood is from Surveillance Studies Centre, Queen’s University. (Torin, David, and David. “Surveillance and Empowerment.” pages 107-8. PDF. 7.7.15)//ctb</w:t>
      </w:r>
    </w:p>
    <w:p w14:paraId="143339DB" w14:textId="77777777" w:rsidR="003B5525" w:rsidRDefault="003B5525" w:rsidP="003B5525">
      <w:r w:rsidRPr="002B4436">
        <w:rPr>
          <w:rStyle w:val="StyleUnderline"/>
        </w:rPr>
        <w:t>Surveillance is always about power. But following Michel Foucault (1980), power is never simply possessed by one individual or group and wielded over another.</w:t>
      </w:r>
      <w:r w:rsidRPr="002B4436">
        <w:rPr>
          <w:sz w:val="14"/>
        </w:rPr>
        <w:t xml:space="preserve"> </w:t>
      </w:r>
      <w:r w:rsidRPr="002B4436">
        <w:rPr>
          <w:rStyle w:val="Emphasis"/>
        </w:rPr>
        <w:t>Power is better understood as a set of forces that have productive capacities, that are in constant flux, and that manifest in larger assemblages of material, social, and symbolic relationships</w:t>
      </w:r>
      <w:r w:rsidRPr="002B4436">
        <w:rPr>
          <w:sz w:val="14"/>
        </w:rPr>
        <w:t xml:space="preserve"> (Foucault 1978). Rather than simply being a map of connections of disparate elements, such </w:t>
      </w:r>
      <w:r w:rsidRPr="002B4436">
        <w:rPr>
          <w:rStyle w:val="StyleUnderline"/>
        </w:rPr>
        <w:t>assemblages also include the literary, political, and economic glue that holds those connections in place long enough to yield social truths or scientific facts</w:t>
      </w:r>
      <w:r w:rsidRPr="002B4436">
        <w:rPr>
          <w:sz w:val="14"/>
        </w:rPr>
        <w:t xml:space="preserve"> (Fortun and Bernstein 1998). Therefore, </w:t>
      </w:r>
      <w:r w:rsidRPr="002B4436">
        <w:rPr>
          <w:rStyle w:val="StyleUnderline"/>
        </w:rPr>
        <w:t>scholars should follow the many disparate links that constitute surveillance practices and posit explanations for how these connections hold the assemblage together</w:t>
      </w:r>
      <w:r w:rsidRPr="002B4436">
        <w:rPr>
          <w:sz w:val="14"/>
        </w:rPr>
        <w:t xml:space="preserve">. This means attending to the relationships that are produced, which the field has done quite well, and to the ways in which these relationships resist alteration, which is something that scholars are forced to confront when investigating potentials for empowerment. In the Surveillance Studies literature, there have been significant contributions on social sorting, digital discrimination, privacy invasion, racial profiling, and other mechanisms of unequal treatment (e.g., Gandy 1993; Lyon 2003; Monahan 2008; Regan 1995). In contrast, questions concerning the potential of surveillance for contributing to individual autonomy and dignity, fairness and due process, community cooperation, social equality, and political and cultural visibility have been rare in the field. Does a set of practices count as “surveillance” only if government agencies or agents are violating the rights of denizens? Only if corporations are collecting data on consumers? Only if bosses are spying on workers? Only if conservative political ends are being met? In other words, why should a set of practices count as surveillance if used by one group but not by another? There may be an understandable predilection in Surveillance Studies of concentrating on institutional actors impinging on the rights and activities of others. After all, as John </w:t>
      </w:r>
      <w:r w:rsidRPr="002B4436">
        <w:rPr>
          <w:rStyle w:val="StyleUnderline"/>
        </w:rPr>
        <w:t>Gilliom reminds us, the word surveillance connotes domination: “If we think of surveillance as just watching, we err, because surveillance is never really just watching</w:t>
      </w:r>
      <w:r w:rsidRPr="002B4436">
        <w:rPr>
          <w:sz w:val="14"/>
        </w:rPr>
        <w:t xml:space="preserve">. </w:t>
      </w:r>
      <w:r w:rsidRPr="002B4436">
        <w:rPr>
          <w:rStyle w:val="Emphasis"/>
        </w:rPr>
        <w:t>It’s not just vision, but supervision. It’s not just sight, but oversight</w:t>
      </w:r>
      <w:r w:rsidRPr="002B4436">
        <w:rPr>
          <w:sz w:val="14"/>
        </w:rPr>
        <w:t xml:space="preserve">. </w:t>
      </w:r>
      <w:r w:rsidRPr="002B4436">
        <w:rPr>
          <w:rStyle w:val="StyleUnderline"/>
        </w:rPr>
        <w:t>Surveillance assumes, advances, and/or creates a relationship of domination</w:t>
      </w:r>
      <w:r w:rsidRPr="002B4436">
        <w:rPr>
          <w:sz w:val="14"/>
        </w:rPr>
        <w:t xml:space="preserve">” (Gilliom 2010: 205). The question for us is how can it be otherwise? Or, put differently, how might traditionally marginalized groups use surveillance to challenge their positions of marginality? Or, even broader, how can surveillance be designed, employed, and regulated to contribute to democratic practices and/or the social good? Such </w:t>
      </w:r>
      <w:r w:rsidRPr="002B4436">
        <w:rPr>
          <w:rStyle w:val="StyleUnderline"/>
        </w:rPr>
        <w:t>questions imply an epistemological position that explicitly rejects simple binaries, such as beliefs that surveillance is inherently negative and opposition to it is inherently positive</w:t>
      </w:r>
      <w:r w:rsidRPr="002B4436">
        <w:rPr>
          <w:sz w:val="14"/>
        </w:rPr>
        <w:t xml:space="preserve">. Instead, </w:t>
      </w:r>
      <w:r w:rsidRPr="002B4436">
        <w:rPr>
          <w:rStyle w:val="StyleUnderline"/>
        </w:rPr>
        <w:t>if surveillance is always relational, then the question of whether it is positive or negative depends upon one’s position in the system. It depends upon whether one’s status and values are being affirmed or undermined.</w:t>
      </w:r>
      <w:r w:rsidRPr="002B4436">
        <w:rPr>
          <w:sz w:val="14"/>
        </w:rPr>
        <w:t xml:space="preserve"> This does not mean that surveillance ceases to be about power relationships. Instead, </w:t>
      </w:r>
      <w:r w:rsidRPr="002B4436">
        <w:rPr>
          <w:rStyle w:val="StyleUnderline"/>
        </w:rPr>
        <w:t>“empowering surveillance” can be those surveillant practices that favorably alter one’s position in larger sociotechnical systems</w:t>
      </w:r>
      <w:r w:rsidRPr="002B4436">
        <w:t>.</w:t>
      </w:r>
    </w:p>
    <w:p w14:paraId="0C3F323F" w14:textId="77777777" w:rsidR="003B5525" w:rsidRPr="003B5525" w:rsidRDefault="003B5525" w:rsidP="003B5525"/>
    <w:p w14:paraId="6F774A64" w14:textId="77777777" w:rsidR="009C0F5E" w:rsidRDefault="009C0F5E" w:rsidP="009C0F5E">
      <w:pPr>
        <w:pStyle w:val="Heading2"/>
      </w:pPr>
      <w:bookmarkStart w:id="40" w:name="_Toc298154963"/>
      <w:r>
        <w:t>***2NC Answers***</w:t>
      </w:r>
      <w:bookmarkEnd w:id="40"/>
    </w:p>
    <w:p w14:paraId="4E6DBE50" w14:textId="77777777" w:rsidR="009C0F5E" w:rsidRDefault="009C0F5E" w:rsidP="009C0F5E">
      <w:pPr>
        <w:pStyle w:val="Heading3"/>
      </w:pPr>
      <w:bookmarkStart w:id="41" w:name="_Toc298154964"/>
      <w:r>
        <w:t>2NC – AT: Perm</w:t>
      </w:r>
      <w:bookmarkEnd w:id="41"/>
    </w:p>
    <w:p w14:paraId="632AD0C3" w14:textId="77777777" w:rsidR="00E32E36" w:rsidRPr="00455996" w:rsidRDefault="00E32E36" w:rsidP="00E32E36">
      <w:pPr>
        <w:pStyle w:val="Heading4"/>
        <w:rPr>
          <w:rStyle w:val="Style13ptBold"/>
          <w:b/>
        </w:rPr>
      </w:pPr>
      <w:r>
        <w:rPr>
          <w:rStyle w:val="Style13ptBold"/>
          <w:b/>
        </w:rPr>
        <w:t>Using an intersectional lens is key to accumulating accurate data to explain actions of the subject</w:t>
      </w:r>
    </w:p>
    <w:p w14:paraId="7C97B08A" w14:textId="77777777" w:rsidR="00E32E36" w:rsidRPr="003A5D86" w:rsidRDefault="00E32E36" w:rsidP="00E32E36">
      <w:pPr>
        <w:rPr>
          <w:sz w:val="16"/>
          <w:szCs w:val="16"/>
        </w:rPr>
      </w:pPr>
      <w:r>
        <w:rPr>
          <w:b/>
          <w:szCs w:val="22"/>
        </w:rPr>
        <w:t xml:space="preserve">Ball 9 </w:t>
      </w:r>
      <w:r>
        <w:rPr>
          <w:sz w:val="16"/>
          <w:szCs w:val="16"/>
        </w:rPr>
        <w:t>(</w:t>
      </w:r>
      <w:r w:rsidRPr="00BA2CD1">
        <w:rPr>
          <w:sz w:val="16"/>
          <w:szCs w:val="16"/>
        </w:rPr>
        <w:t>Kirstie Ball</w:t>
      </w:r>
      <w:r>
        <w:rPr>
          <w:sz w:val="16"/>
          <w:szCs w:val="16"/>
        </w:rPr>
        <w:t>, “</w:t>
      </w:r>
      <w:r w:rsidRPr="00BA2CD1">
        <w:rPr>
          <w:sz w:val="16"/>
          <w:szCs w:val="16"/>
        </w:rPr>
        <w:t>EXPOSURE</w:t>
      </w:r>
      <w:r>
        <w:rPr>
          <w:sz w:val="16"/>
          <w:szCs w:val="16"/>
        </w:rPr>
        <w:t xml:space="preserve">, </w:t>
      </w:r>
      <w:r w:rsidRPr="00BA2CD1">
        <w:rPr>
          <w:sz w:val="16"/>
          <w:szCs w:val="16"/>
        </w:rPr>
        <w:t>Exploring the subject of surveillance</w:t>
      </w:r>
      <w:r>
        <w:rPr>
          <w:sz w:val="16"/>
          <w:szCs w:val="16"/>
        </w:rPr>
        <w:t xml:space="preserve">,” </w:t>
      </w:r>
      <w:r w:rsidRPr="00BA2CD1">
        <w:rPr>
          <w:sz w:val="16"/>
          <w:szCs w:val="16"/>
        </w:rPr>
        <w:t>Information, Communication &amp; Society</w:t>
      </w:r>
      <w:r>
        <w:rPr>
          <w:sz w:val="16"/>
          <w:szCs w:val="16"/>
        </w:rPr>
        <w:t xml:space="preserve"> </w:t>
      </w:r>
      <w:r w:rsidRPr="00BA2CD1">
        <w:rPr>
          <w:sz w:val="16"/>
          <w:szCs w:val="16"/>
        </w:rPr>
        <w:t>Volume 12, Issue 5, 2009</w:t>
      </w:r>
      <w:r>
        <w:rPr>
          <w:sz w:val="16"/>
          <w:szCs w:val="16"/>
        </w:rPr>
        <w:t xml:space="preserve">, August 13, 2009, </w:t>
      </w:r>
      <w:r w:rsidRPr="00BA2CD1">
        <w:rPr>
          <w:sz w:val="16"/>
          <w:szCs w:val="16"/>
        </w:rPr>
        <w:t>http://www.tandfonline.com/doi/citedby/10.1080/13691180802270386#.VZvt0xNViko</w:t>
      </w:r>
      <w:r>
        <w:rPr>
          <w:sz w:val="16"/>
          <w:szCs w:val="16"/>
        </w:rPr>
        <w:t>)</w:t>
      </w:r>
    </w:p>
    <w:p w14:paraId="625C86F5" w14:textId="77777777" w:rsidR="00E32E36" w:rsidRDefault="00E32E36" w:rsidP="00E32E36">
      <w:pPr>
        <w:rPr>
          <w:rStyle w:val="StyleUnderline"/>
        </w:rPr>
      </w:pPr>
      <w:r w:rsidRPr="00455996">
        <w:rPr>
          <w:sz w:val="16"/>
        </w:rPr>
        <w:t xml:space="preserve">The second advantage is that </w:t>
      </w:r>
      <w:r w:rsidRPr="00C969EA">
        <w:rPr>
          <w:rStyle w:val="StyleUnderline"/>
        </w:rPr>
        <w:t xml:space="preserve">we lose something analytically if we focus on just, for example, a discursive notion of the subject. </w:t>
      </w:r>
      <w:r w:rsidRPr="00455996">
        <w:rPr>
          <w:sz w:val="16"/>
        </w:rPr>
        <w:t xml:space="preserve">While others have argued that surveillance systems reduces the body ontology to one of information (Van Der Ploeg 2002), the reality of that lived body in relation to surveillance is a far more complex issue. </w:t>
      </w:r>
      <w:r w:rsidRPr="00C969EA">
        <w:rPr>
          <w:rStyle w:val="StyleUnderline"/>
        </w:rPr>
        <w:t>Conceptualizing surveillance subjects as</w:t>
      </w:r>
      <w:r w:rsidRPr="00455996">
        <w:rPr>
          <w:sz w:val="16"/>
        </w:rPr>
        <w:t xml:space="preserve"> (for example) ‘</w:t>
      </w:r>
      <w:r w:rsidRPr="00C969EA">
        <w:rPr>
          <w:rStyle w:val="StyleUnderline"/>
        </w:rPr>
        <w:t>positioned within a discourse about exposure’ might tell us something about the</w:t>
      </w:r>
      <w:r w:rsidRPr="00455996">
        <w:rPr>
          <w:sz w:val="16"/>
        </w:rPr>
        <w:t xml:space="preserve"> </w:t>
      </w:r>
      <w:r w:rsidRPr="00C969EA">
        <w:rPr>
          <w:rStyle w:val="StyleUnderline"/>
        </w:rPr>
        <w:t>existence of an institutional discourse but tells us little about what subjects invest in sustaining those positions</w:t>
      </w:r>
      <w:r w:rsidRPr="00455996">
        <w:rPr>
          <w:sz w:val="16"/>
        </w:rPr>
        <w:t xml:space="preserve"> (or otherwise) </w:t>
      </w:r>
      <w:r w:rsidRPr="00C969EA">
        <w:rPr>
          <w:rStyle w:val="StyleUnderline"/>
        </w:rPr>
        <w:t>and why</w:t>
      </w:r>
      <w:r w:rsidRPr="00455996">
        <w:rPr>
          <w:sz w:val="16"/>
        </w:rPr>
        <w:t xml:space="preserve"> (Hollway &amp; Jefferson 2005). </w:t>
      </w:r>
      <w:r w:rsidRPr="00C969EA">
        <w:rPr>
          <w:rStyle w:val="StyleUnderline"/>
        </w:rPr>
        <w:t>The intersubjectivity so overlooked by institutions is central to uncovering these investments, and hence goes beyond first, cognitively driven rational choice-based models of the individual</w:t>
      </w:r>
      <w:r w:rsidRPr="00455996">
        <w:rPr>
          <w:sz w:val="16"/>
        </w:rPr>
        <w:t xml:space="preserve">, and second, models which assume that the inner and outer worlds are mere reflections of each other. </w:t>
      </w:r>
      <w:r w:rsidRPr="00455996">
        <w:rPr>
          <w:rStyle w:val="StyleUnderline"/>
        </w:rPr>
        <w:t xml:space="preserve">Given the requirements of different surveillance dispositifs for subjects to be ever more personal and emotionally revealing, something more is required. </w:t>
      </w:r>
      <w:r w:rsidRPr="00455996">
        <w:rPr>
          <w:sz w:val="16"/>
        </w:rPr>
        <w:t xml:space="preserve">In the only piece of published research to date which documents and demonstrates this method, Hollway and Jefferson (2005) have managed to show that </w:t>
      </w:r>
      <w:r w:rsidRPr="00455996">
        <w:rPr>
          <w:rStyle w:val="StyleUnderline"/>
        </w:rPr>
        <w:t>in addition to social and discursive explanations of subjectivity, exploring subject histories and biographical evidence revealed that key subject identifications either with family members</w:t>
      </w:r>
      <w:r w:rsidRPr="00455996">
        <w:rPr>
          <w:sz w:val="16"/>
        </w:rPr>
        <w:t xml:space="preserve"> (such as mother/father) </w:t>
      </w:r>
      <w:r w:rsidRPr="00455996">
        <w:rPr>
          <w:rStyle w:val="StyleUnderline"/>
        </w:rPr>
        <w:t>or with moralities</w:t>
      </w:r>
      <w:r w:rsidRPr="00455996">
        <w:rPr>
          <w:sz w:val="16"/>
        </w:rPr>
        <w:t xml:space="preserve"> (e.g. honest/dishonest) </w:t>
      </w:r>
      <w:r w:rsidRPr="00455996">
        <w:rPr>
          <w:rStyle w:val="StyleUnderline"/>
        </w:rPr>
        <w:t xml:space="preserve">explained why individuals place themselves in potentially difficult situations. </w:t>
      </w:r>
      <w:r w:rsidRPr="00455996">
        <w:rPr>
          <w:sz w:val="16"/>
        </w:rPr>
        <w:t xml:space="preserve">This is potentially of great value to surveillance studies; where </w:t>
      </w:r>
      <w:r w:rsidRPr="00455996">
        <w:rPr>
          <w:rStyle w:val="StyleUnderline"/>
        </w:rPr>
        <w:t>to be exposed</w:t>
      </w:r>
      <w:r w:rsidRPr="00455996">
        <w:rPr>
          <w:sz w:val="16"/>
        </w:rPr>
        <w:t xml:space="preserve">, observed and judged </w:t>
      </w:r>
      <w:r w:rsidRPr="00455996">
        <w:rPr>
          <w:rStyle w:val="StyleUnderline"/>
        </w:rPr>
        <w:t>under surveillance is frequently a disconcerting and uncomfortable experience, which may give rise to all manner of anxieties but simultaneously be of benefit to the subject.</w:t>
      </w:r>
    </w:p>
    <w:p w14:paraId="12B24357" w14:textId="77777777" w:rsidR="00E32E36" w:rsidRDefault="00E32E36" w:rsidP="00E32E36">
      <w:pPr>
        <w:pStyle w:val="Heading4"/>
      </w:pPr>
      <w:r>
        <w:t>A singular view of a subject forces social norms and makes resistance impossible—the alternative is key to self-determination</w:t>
      </w:r>
    </w:p>
    <w:p w14:paraId="5BCE2E61" w14:textId="77777777" w:rsidR="00E32E36" w:rsidRDefault="00E32E36" w:rsidP="00E32E36">
      <w:pPr>
        <w:rPr>
          <w:sz w:val="16"/>
          <w:szCs w:val="16"/>
        </w:rPr>
      </w:pPr>
      <w:r>
        <w:t xml:space="preserve"> </w:t>
      </w:r>
      <w:r>
        <w:rPr>
          <w:b/>
          <w:szCs w:val="22"/>
        </w:rPr>
        <w:t xml:space="preserve">Ball 9 </w:t>
      </w:r>
      <w:r>
        <w:rPr>
          <w:sz w:val="16"/>
          <w:szCs w:val="16"/>
        </w:rPr>
        <w:t>(</w:t>
      </w:r>
      <w:r w:rsidRPr="00BA2CD1">
        <w:rPr>
          <w:sz w:val="16"/>
          <w:szCs w:val="16"/>
        </w:rPr>
        <w:t>Kirstie Ball</w:t>
      </w:r>
      <w:r>
        <w:rPr>
          <w:sz w:val="16"/>
          <w:szCs w:val="16"/>
        </w:rPr>
        <w:t>, “</w:t>
      </w:r>
      <w:r w:rsidRPr="00BA2CD1">
        <w:rPr>
          <w:sz w:val="16"/>
          <w:szCs w:val="16"/>
        </w:rPr>
        <w:t>EXPOSURE</w:t>
      </w:r>
      <w:r>
        <w:rPr>
          <w:sz w:val="16"/>
          <w:szCs w:val="16"/>
        </w:rPr>
        <w:t xml:space="preserve">, </w:t>
      </w:r>
      <w:r w:rsidRPr="00BA2CD1">
        <w:rPr>
          <w:sz w:val="16"/>
          <w:szCs w:val="16"/>
        </w:rPr>
        <w:t>Exploring the subject of surveillance</w:t>
      </w:r>
      <w:r>
        <w:rPr>
          <w:sz w:val="16"/>
          <w:szCs w:val="16"/>
        </w:rPr>
        <w:t xml:space="preserve">,” </w:t>
      </w:r>
      <w:r w:rsidRPr="00BA2CD1">
        <w:rPr>
          <w:sz w:val="16"/>
          <w:szCs w:val="16"/>
        </w:rPr>
        <w:t>Information, Communication &amp; Society</w:t>
      </w:r>
      <w:r>
        <w:rPr>
          <w:sz w:val="16"/>
          <w:szCs w:val="16"/>
        </w:rPr>
        <w:t xml:space="preserve"> </w:t>
      </w:r>
      <w:r w:rsidRPr="00BA2CD1">
        <w:rPr>
          <w:sz w:val="16"/>
          <w:szCs w:val="16"/>
        </w:rPr>
        <w:t>Volume 12, Issue 5, 2009</w:t>
      </w:r>
      <w:r>
        <w:rPr>
          <w:sz w:val="16"/>
          <w:szCs w:val="16"/>
        </w:rPr>
        <w:t xml:space="preserve">, August 13, 2009, </w:t>
      </w:r>
      <w:r w:rsidRPr="00C12A34">
        <w:rPr>
          <w:sz w:val="16"/>
          <w:szCs w:val="16"/>
        </w:rPr>
        <w:t>http://www.tandfonline.com/doi/citedby/10.1080/13691180802270386#.VZvt0xNViko</w:t>
      </w:r>
      <w:r>
        <w:rPr>
          <w:sz w:val="16"/>
          <w:szCs w:val="16"/>
        </w:rPr>
        <w:t>)</w:t>
      </w:r>
    </w:p>
    <w:p w14:paraId="0FD62DE9" w14:textId="77777777" w:rsidR="00E32E36" w:rsidRPr="00B610E4" w:rsidRDefault="00E32E36" w:rsidP="00E32E36">
      <w:pPr>
        <w:rPr>
          <w:rStyle w:val="StyleUnderline"/>
        </w:rPr>
      </w:pPr>
      <w:r w:rsidRPr="00C12A34">
        <w:rPr>
          <w:rStyle w:val="StyleUnderline"/>
        </w:rPr>
        <w:t>The third advantage is that this view identifies new possibilities for resistance</w:t>
      </w:r>
      <w:r w:rsidRPr="00C861EF">
        <w:rPr>
          <w:sz w:val="16"/>
          <w:szCs w:val="22"/>
        </w:rPr>
        <w:t xml:space="preserve">. If the preceding analysis is correct, then it is true that surveillance dispositifs are becoming more focused on the unmarked interiors of subjects as authenticators of all kinds of things. However if Dean's (2002) commentary holds, then </w:t>
      </w:r>
      <w:r w:rsidRPr="00C861EF">
        <w:rPr>
          <w:rStyle w:val="StyleUnderline"/>
        </w:rPr>
        <w:t>the secret ‘authentic’ interior of the subject is by definition always beyond the reach of surveillance. In effect, this politicizes the decision to comply with or perform a surveillance request</w:t>
      </w:r>
      <w:r w:rsidRPr="00C861EF">
        <w:rPr>
          <w:sz w:val="16"/>
          <w:szCs w:val="22"/>
        </w:rPr>
        <w:t xml:space="preserve">. Koskela (2004) makes similar arguments, suggesting that </w:t>
      </w:r>
      <w:r w:rsidRPr="00C861EF">
        <w:rPr>
          <w:rStyle w:val="StyleUnderline"/>
        </w:rPr>
        <w:t>in a new ‘confessional society’ exhibitionism becomes empowering</w:t>
      </w:r>
      <w:r w:rsidRPr="00C861EF">
        <w:rPr>
          <w:sz w:val="16"/>
          <w:szCs w:val="22"/>
        </w:rPr>
        <w:t xml:space="preserve">. </w:t>
      </w:r>
      <w:r w:rsidRPr="00C861EF">
        <w:rPr>
          <w:rStyle w:val="Emphasis"/>
        </w:rPr>
        <w:t>The complete exposure of oneself, leaving nothing hidden or secret overwhelms the surveillance assemblage, and hence could be construed as resistant</w:t>
      </w:r>
      <w:r w:rsidRPr="00C861EF">
        <w:rPr>
          <w:rStyle w:val="StyleUnderline"/>
        </w:rPr>
        <w:t>. Further understanding of the perlocutionary gap, moments of identification and reflections on exposure will further articulate what those resistant possibilities might be.</w:t>
      </w:r>
      <w:r w:rsidRPr="00C861EF">
        <w:rPr>
          <w:sz w:val="16"/>
          <w:szCs w:val="22"/>
        </w:rPr>
        <w:t xml:space="preserve"> An added complication is that sometimes the subject is not aware of being under surveillance but has been exposed by it anyway. With the growth in ubiquitous computing this becomes an even more salient issue to be addressed by theorists. Answers may lie in a number of areas: a consideration of the effects of chains of intermediaries (Ball 2002) on the surveilled in terms of where ‘exposure’ occurs and whether it is coincidental with data capture; extending the temporalities and spatialities of exposure beyond that of immediate data capture, suggesting that exposure is not always directly mediated by surveillance technology. Awareness of surveillance may arise far away from the domain of data capture, yet that awareness may be as profound is if one was staring into the empty black lens of a security camera, or submitting a urine sample for a drug test. </w:t>
      </w:r>
      <w:r w:rsidRPr="00C861EF">
        <w:rPr>
          <w:rStyle w:val="StyleUnderline"/>
        </w:rPr>
        <w:t>Spaces for reflection are still relevant, even if these spaces do not emerge while the subject is under surveillance.</w:t>
      </w:r>
    </w:p>
    <w:p w14:paraId="26AC01FD" w14:textId="77777777" w:rsidR="00E32E36" w:rsidRPr="00C12A34" w:rsidRDefault="00E32E36" w:rsidP="00E32E36">
      <w:pPr>
        <w:rPr>
          <w:sz w:val="16"/>
          <w:szCs w:val="16"/>
        </w:rPr>
      </w:pPr>
    </w:p>
    <w:p w14:paraId="2FD4FF2F" w14:textId="77777777" w:rsidR="00E32E36" w:rsidRDefault="00E32E36" w:rsidP="00E32E36">
      <w:pPr>
        <w:rPr>
          <w:rStyle w:val="StyleUnderline"/>
        </w:rPr>
      </w:pPr>
    </w:p>
    <w:p w14:paraId="194E715D" w14:textId="77777777" w:rsidR="00E32E36" w:rsidRPr="00E32E36" w:rsidRDefault="00E32E36" w:rsidP="00E32E36"/>
    <w:p w14:paraId="715FB49B" w14:textId="77777777" w:rsidR="009C0F5E" w:rsidRDefault="009C0F5E" w:rsidP="009C0F5E">
      <w:pPr>
        <w:pStyle w:val="Heading3"/>
      </w:pPr>
      <w:bookmarkStart w:id="42" w:name="_Toc298154965"/>
      <w:r>
        <w:t>2NC – AT: Framework</w:t>
      </w:r>
      <w:bookmarkEnd w:id="42"/>
    </w:p>
    <w:p w14:paraId="7FA08482" w14:textId="77777777" w:rsidR="007E6CDE" w:rsidRDefault="007E6CDE" w:rsidP="007E6CDE">
      <w:pPr>
        <w:pStyle w:val="Heading4"/>
        <w:rPr>
          <w:b w:val="0"/>
          <w:bCs w:val="0"/>
        </w:rPr>
      </w:pPr>
      <w:r>
        <w:t>We shouldn’t succumb to the institutional demands of our professional lives – it is our obligation as ethical actors to break-out of the logic doubling, or the idea that we are not responsible when higher powers, like the topic committee, traditional debate, and literalist interpretation of the resolution, tell us what to do.  The alternative is a form of political imagination that can’t conceive of difference and culminates in mass death.</w:t>
      </w:r>
    </w:p>
    <w:p w14:paraId="4C086623" w14:textId="77777777" w:rsidR="007E6CDE" w:rsidRDefault="007E6CDE" w:rsidP="007E6CDE">
      <w:pPr>
        <w:rPr>
          <w:rStyle w:val="Style13ptBold"/>
        </w:rPr>
      </w:pPr>
      <w:r>
        <w:rPr>
          <w:rStyle w:val="Style13ptBold"/>
        </w:rPr>
        <w:t>Fasching and deChant 2001</w:t>
      </w:r>
    </w:p>
    <w:p w14:paraId="794330BE" w14:textId="77777777" w:rsidR="007E6CDE" w:rsidRDefault="007E6CDE" w:rsidP="007E6CDE">
      <w:r>
        <w:t>(Darrell and Dell, Prof. of Religious Studies @ University of South Florida, Prof. of Religious Studies @ USF, Comparative Religious Ethics: A Narrative Approach, Pg.  42-43)</w:t>
      </w:r>
    </w:p>
    <w:p w14:paraId="21B1D5AC" w14:textId="77777777" w:rsidR="007E6CDE" w:rsidRDefault="007E6CDE" w:rsidP="007E6CDE">
      <w:pPr>
        <w:rPr>
          <w:u w:val="single"/>
        </w:rPr>
      </w:pPr>
      <w:r>
        <w:rPr>
          <w:u w:val="single"/>
        </w:rPr>
        <w:t>Interpreting our own historical situation is a risky business, for we are still too close to the events. We do not have the distance needed to put everything into proper perspective. Nevertheless, without such an interpretation it is impossible to identify the ethical challenges that face us, so we must risk it</w:t>
      </w:r>
      <w:r>
        <w:t xml:space="preserve">. In this chapter we argue that </w:t>
      </w:r>
      <w:r>
        <w:rPr>
          <w:u w:val="single"/>
        </w:rPr>
        <w:t>two major trends unfolded in the twentieth century that are of significance for thinking about ethics: (1) the phenomenon of mass killing encouraged by sacred narratives that authorize "killing in order to heal," as symbolized by Auschwitz and Hiroshima, and (2) a cross-cultural and interreligious ethic of non-violent resistance</w:t>
      </w:r>
      <w:r>
        <w:t xml:space="preserve"> or civil disobedience symbolized by figures like Gandhi and King – one </w:t>
      </w:r>
      <w:r>
        <w:rPr>
          <w:u w:val="single"/>
        </w:rPr>
        <w:t>that functions as an ethic of audacity on behalf of the stranger. The second, we suggest, offers an ethic of the holy in response to the sacred morality of the first.</w:t>
      </w:r>
    </w:p>
    <w:p w14:paraId="3E5EE9A6" w14:textId="77777777" w:rsidR="007E6CDE" w:rsidRDefault="007E6CDE" w:rsidP="007E6CDE">
      <w:pPr>
        <w:rPr>
          <w:u w:val="single"/>
        </w:rPr>
      </w:pPr>
      <w:r>
        <w:rPr>
          <w:highlight w:val="yellow"/>
          <w:u w:val="single"/>
        </w:rPr>
        <w:t>The modern period, which began with a utopian hope that science and technology would create an age of peace, prosperity, and progress, ended in an apocalyptic nightmare of mass death, symbolized by Auschwitz and Hiroshima, leaving us with the task of creating a post/modern ethic that can transcend the techno-bureaucratic tribalism that expressed itself in two world wars</w:t>
      </w:r>
      <w:r>
        <w:rPr>
          <w:sz w:val="16"/>
          <w:highlight w:val="yellow"/>
        </w:rPr>
        <w:t>.</w:t>
      </w:r>
      <w:r>
        <w:rPr>
          <w:sz w:val="16"/>
        </w:rPr>
        <w:t xml:space="preserve"> Technobureaucratic tribalism occurs when sacred narratives are combined with the technical capacity to produce mass death. While we do not pretend to offer an exhaustive explanation of the modern propensity for mass death, we do suggest two key elements: (1) </w:t>
      </w:r>
      <w:r>
        <w:rPr>
          <w:highlight w:val="yellow"/>
          <w:u w:val="single"/>
        </w:rPr>
        <w:t>the use of sacred narratives that define killing as a form of healing, and (2) the undermining of ethical consciousness by techno-bureaucratic organization through a psychological process of doubling (separating one's personal and professional identities), which enables individuals to deny that they are responsible for some of their actions</w:t>
      </w:r>
      <w:r>
        <w:rPr>
          <w:u w:val="single"/>
        </w:rPr>
        <w:t xml:space="preserve">. </w:t>
      </w:r>
      <w:r>
        <w:rPr>
          <w:sz w:val="16"/>
        </w:rPr>
        <w:t xml:space="preserve">Through sacred stories, the stranger is defined as less than human and therefore beyond the pale of ethical obligation, as well as a threat to sacred order. At the same time, </w:t>
      </w:r>
      <w:r>
        <w:rPr>
          <w:highlight w:val="yellow"/>
          <w:u w:val="single"/>
        </w:rPr>
        <w:t>bureaucracies encourage one to engage in a total surrender of self in unquestioning obedience to higher (sacred) authority</w:t>
      </w:r>
      <w:r>
        <w:rPr>
          <w:sz w:val="16"/>
        </w:rPr>
        <w:t xml:space="preserve"> (whether God, religious leaders, or political leaders), </w:t>
      </w:r>
      <w:r>
        <w:rPr>
          <w:highlight w:val="yellow"/>
          <w:u w:val="single"/>
        </w:rPr>
        <w:t>so that when one acts as a professional self on behalf of an institution (the state, the military, the church, etc.) one can say, "It is not I that acts: a higher authority is acting through me, so I am not personally responsible."</w:t>
      </w:r>
    </w:p>
    <w:p w14:paraId="5A3647B1" w14:textId="77777777" w:rsidR="007E6CDE" w:rsidRDefault="007E6CDE" w:rsidP="007E6CDE">
      <w:pPr>
        <w:rPr>
          <w:u w:val="single"/>
        </w:rPr>
      </w:pPr>
      <w:r>
        <w:t xml:space="preserve">Yet, despite the seemingly overwhelming dominance of techno- bureaucratic tribalism and mass killing in the twentieth century, a modest but important counter-trend also emerged – a cross-cultural and interreligious ethic of audacity on behalf of the stranger, linked to such names as Tolstoy, Gandhi, and King. The purpose of this chapter is to grasp the ethical challenge of modernity as symbolized by Auschwitz and Hiroshima. </w:t>
      </w:r>
      <w:r>
        <w:rPr>
          <w:u w:val="single"/>
        </w:rPr>
        <w:t xml:space="preserve">The purpose </w:t>
      </w:r>
      <w:r>
        <w:t xml:space="preserve">of the remainder of this book </w:t>
      </w:r>
      <w:r>
        <w:rPr>
          <w:u w:val="single"/>
        </w:rPr>
        <w:t>is to examine the potential of the ethical response to that challenge offered by the tradition of non-violent civil disobedience, symbolized by Gandhi and King, for a cross-cultural and interreligious post/modern ethic of human dignity, human rights, and human liberation.</w:t>
      </w:r>
    </w:p>
    <w:p w14:paraId="6F692897" w14:textId="77777777" w:rsidR="007E6CDE" w:rsidRDefault="007E6CDE" w:rsidP="007E6CDE"/>
    <w:p w14:paraId="498C0094" w14:textId="77777777" w:rsidR="003B31D9" w:rsidRDefault="003B31D9" w:rsidP="003B31D9">
      <w:pPr>
        <w:pStyle w:val="Heading4"/>
      </w:pPr>
      <w:r>
        <w:t>This brings us to the SQ of debate</w:t>
      </w:r>
    </w:p>
    <w:p w14:paraId="1AFF170B" w14:textId="77777777" w:rsidR="003B31D9" w:rsidRPr="00DE6CCF" w:rsidRDefault="003B31D9" w:rsidP="003B31D9">
      <w:pPr>
        <w:spacing w:before="40" w:after="0" w:line="240" w:lineRule="auto"/>
        <w:rPr>
          <w:rFonts w:asciiTheme="minorHAnsi" w:eastAsia="Times New Roman" w:hAnsiTheme="minorHAnsi" w:cs="Times New Roman"/>
          <w:sz w:val="24"/>
        </w:rPr>
      </w:pPr>
      <w:r w:rsidRPr="00DE6CCF">
        <w:rPr>
          <w:rFonts w:asciiTheme="minorHAnsi" w:eastAsia="Times New Roman" w:hAnsiTheme="minorHAnsi" w:cs="Times New Roman"/>
          <w:b/>
          <w:bCs/>
          <w:color w:val="000000"/>
          <w:sz w:val="24"/>
        </w:rPr>
        <w:t>Bjork 92</w:t>
      </w:r>
      <w:r w:rsidRPr="00DE6CCF">
        <w:rPr>
          <w:rFonts w:asciiTheme="minorHAnsi" w:eastAsia="Times New Roman" w:hAnsiTheme="minorHAnsi" w:cs="Times New Roman"/>
          <w:color w:val="000000"/>
          <w:sz w:val="24"/>
        </w:rPr>
        <w:t xml:space="preserve"> </w:t>
      </w:r>
    </w:p>
    <w:p w14:paraId="4723BC57" w14:textId="77777777" w:rsidR="003B31D9" w:rsidRPr="00DE6CCF" w:rsidRDefault="003B31D9" w:rsidP="003B31D9">
      <w:pPr>
        <w:spacing w:after="80" w:line="240" w:lineRule="auto"/>
        <w:rPr>
          <w:rFonts w:asciiTheme="minorHAnsi" w:eastAsia="Times New Roman" w:hAnsiTheme="minorHAnsi" w:cs="Times New Roman"/>
          <w:sz w:val="24"/>
        </w:rPr>
      </w:pPr>
      <w:r w:rsidRPr="00DE6CCF">
        <w:rPr>
          <w:rFonts w:asciiTheme="minorHAnsi" w:eastAsia="Times New Roman" w:hAnsiTheme="minorHAnsi" w:cs="Times New Roman"/>
          <w:color w:val="000000"/>
          <w:sz w:val="16"/>
          <w:szCs w:val="16"/>
        </w:rPr>
        <w:t>(Rebecca, Past Coach and Debater, “Symposium: Women in Debate: Reflections on the Ongoing Struggle”, 1992 - Effluents and affluence: The Global Pollution Debate</w:t>
      </w:r>
      <w:r w:rsidRPr="006D246A">
        <w:rPr>
          <w:rFonts w:asciiTheme="minorHAnsi" w:eastAsia="Times New Roman" w:hAnsiTheme="minorHAnsi" w:cs="Times New Roman"/>
          <w:color w:val="000000"/>
          <w:sz w:val="16"/>
          <w:szCs w:val="16"/>
        </w:rPr>
        <w:t>///NMM</w:t>
      </w:r>
      <w:r w:rsidRPr="00DE6CCF">
        <w:rPr>
          <w:rFonts w:asciiTheme="minorHAnsi" w:eastAsia="Times New Roman" w:hAnsiTheme="minorHAnsi" w:cs="Times New Roman"/>
          <w:color w:val="000000"/>
          <w:sz w:val="16"/>
          <w:szCs w:val="16"/>
        </w:rPr>
        <w:t>)</w:t>
      </w:r>
    </w:p>
    <w:p w14:paraId="40FD2A0D" w14:textId="77777777" w:rsidR="003B31D9" w:rsidRPr="00DE6CCF" w:rsidRDefault="003B31D9" w:rsidP="003B31D9">
      <w:pPr>
        <w:spacing w:after="80" w:line="240" w:lineRule="auto"/>
        <w:rPr>
          <w:rFonts w:asciiTheme="minorHAnsi" w:eastAsia="Times New Roman" w:hAnsiTheme="minorHAnsi" w:cs="Times New Roman"/>
          <w:sz w:val="24"/>
        </w:rPr>
      </w:pPr>
      <w:bookmarkStart w:id="43" w:name="_GoBack"/>
      <w:bookmarkEnd w:id="43"/>
      <w:r w:rsidRPr="00DE6CCF">
        <w:rPr>
          <w:rFonts w:asciiTheme="minorHAnsi" w:eastAsia="Times New Roman" w:hAnsiTheme="minorHAnsi" w:cs="Times New Roman"/>
          <w:color w:val="000000"/>
          <w:sz w:val="16"/>
          <w:szCs w:val="16"/>
        </w:rPr>
        <w:t xml:space="preserve">Not surprisingly, much of </w:t>
      </w:r>
      <w:r w:rsidRPr="00DE6CCF">
        <w:rPr>
          <w:rFonts w:asciiTheme="minorHAnsi" w:eastAsia="Times New Roman" w:hAnsiTheme="minorHAnsi" w:cs="Times New Roman"/>
          <w:b/>
          <w:bCs/>
          <w:color w:val="000000"/>
          <w:sz w:val="24"/>
          <w:u w:val="single"/>
        </w:rPr>
        <w:t>my identity</w:t>
      </w:r>
      <w:r w:rsidRPr="00DE6CCF">
        <w:rPr>
          <w:rFonts w:asciiTheme="minorHAnsi" w:eastAsia="Times New Roman" w:hAnsiTheme="minorHAnsi" w:cs="Times New Roman"/>
          <w:color w:val="000000"/>
          <w:sz w:val="16"/>
          <w:szCs w:val="16"/>
        </w:rPr>
        <w:t xml:space="preserve"> as an individual </w:t>
      </w:r>
      <w:r w:rsidRPr="00DE6CCF">
        <w:rPr>
          <w:rFonts w:asciiTheme="minorHAnsi" w:eastAsia="Times New Roman" w:hAnsiTheme="minorHAnsi" w:cs="Times New Roman"/>
          <w:b/>
          <w:bCs/>
          <w:color w:val="000000"/>
          <w:sz w:val="24"/>
          <w:u w:val="single"/>
        </w:rPr>
        <w:t xml:space="preserve">has been shaped by </w:t>
      </w:r>
      <w:r w:rsidRPr="00DE6CCF">
        <w:rPr>
          <w:rFonts w:asciiTheme="minorHAnsi" w:eastAsia="Times New Roman" w:hAnsiTheme="minorHAnsi" w:cs="Times New Roman"/>
          <w:color w:val="000000"/>
          <w:sz w:val="16"/>
          <w:szCs w:val="16"/>
        </w:rPr>
        <w:t>these experiences in</w:t>
      </w:r>
      <w:r w:rsidRPr="00DE6CCF">
        <w:rPr>
          <w:rFonts w:asciiTheme="minorHAnsi" w:eastAsia="Times New Roman" w:hAnsiTheme="minorHAnsi" w:cs="Times New Roman"/>
          <w:b/>
          <w:bCs/>
          <w:color w:val="000000"/>
          <w:sz w:val="24"/>
          <w:u w:val="single"/>
        </w:rPr>
        <w:t xml:space="preserve"> debate</w:t>
      </w:r>
      <w:r w:rsidRPr="00DE6CCF">
        <w:rPr>
          <w:rFonts w:asciiTheme="minorHAnsi" w:eastAsia="Times New Roman" w:hAnsiTheme="minorHAnsi" w:cs="Times New Roman"/>
          <w:color w:val="000000"/>
          <w:sz w:val="24"/>
        </w:rPr>
        <w:t>.</w:t>
      </w:r>
      <w:r w:rsidRPr="00DE6CCF">
        <w:rPr>
          <w:rFonts w:asciiTheme="minorHAnsi" w:eastAsia="Times New Roman" w:hAnsiTheme="minorHAnsi" w:cs="Times New Roman"/>
          <w:color w:val="000000"/>
          <w:sz w:val="16"/>
          <w:szCs w:val="16"/>
        </w:rPr>
        <w:t xml:space="preserve"> I am a person who strongly believes that </w:t>
      </w:r>
      <w:r w:rsidRPr="00DE6CCF">
        <w:rPr>
          <w:rFonts w:asciiTheme="minorHAnsi" w:eastAsia="Times New Roman" w:hAnsiTheme="minorHAnsi" w:cs="Times New Roman"/>
          <w:b/>
          <w:bCs/>
          <w:color w:val="000000"/>
          <w:sz w:val="24"/>
          <w:u w:val="single"/>
        </w:rPr>
        <w:t xml:space="preserve">debate empowers people to be </w:t>
      </w:r>
      <w:r w:rsidRPr="00DE6CCF">
        <w:rPr>
          <w:rFonts w:asciiTheme="minorHAnsi" w:eastAsia="Times New Roman" w:hAnsiTheme="minorHAnsi" w:cs="Times New Roman"/>
          <w:color w:val="000000"/>
          <w:sz w:val="16"/>
          <w:szCs w:val="16"/>
        </w:rPr>
        <w:t xml:space="preserve">committed and </w:t>
      </w:r>
      <w:r w:rsidRPr="00DE6CCF">
        <w:rPr>
          <w:rFonts w:asciiTheme="minorHAnsi" w:eastAsia="Times New Roman" w:hAnsiTheme="minorHAnsi" w:cs="Times New Roman"/>
          <w:b/>
          <w:bCs/>
          <w:color w:val="000000"/>
          <w:sz w:val="24"/>
          <w:u w:val="single"/>
        </w:rPr>
        <w:t xml:space="preserve">involved </w:t>
      </w:r>
      <w:r w:rsidRPr="00DE6CCF">
        <w:rPr>
          <w:rFonts w:asciiTheme="minorHAnsi" w:eastAsia="Times New Roman" w:hAnsiTheme="minorHAnsi" w:cs="Times New Roman"/>
          <w:color w:val="000000"/>
          <w:sz w:val="16"/>
          <w:szCs w:val="16"/>
        </w:rPr>
        <w:t xml:space="preserve">individuals </w:t>
      </w:r>
      <w:r w:rsidRPr="00DE6CCF">
        <w:rPr>
          <w:rFonts w:asciiTheme="minorHAnsi" w:eastAsia="Times New Roman" w:hAnsiTheme="minorHAnsi" w:cs="Times New Roman"/>
          <w:b/>
          <w:bCs/>
          <w:color w:val="000000"/>
          <w:sz w:val="24"/>
          <w:u w:val="single"/>
        </w:rPr>
        <w:t>in the communities</w:t>
      </w:r>
      <w:r w:rsidRPr="00DE6CCF">
        <w:rPr>
          <w:rFonts w:asciiTheme="minorHAnsi" w:eastAsia="Times New Roman" w:hAnsiTheme="minorHAnsi" w:cs="Times New Roman"/>
          <w:color w:val="000000"/>
          <w:sz w:val="16"/>
          <w:szCs w:val="16"/>
        </w:rPr>
        <w:t xml:space="preserve"> in which</w:t>
      </w:r>
      <w:r w:rsidRPr="00DE6CCF">
        <w:rPr>
          <w:rFonts w:asciiTheme="minorHAnsi" w:eastAsia="Times New Roman" w:hAnsiTheme="minorHAnsi" w:cs="Times New Roman"/>
          <w:b/>
          <w:bCs/>
          <w:color w:val="000000"/>
          <w:sz w:val="24"/>
          <w:u w:val="single"/>
        </w:rPr>
        <w:t xml:space="preserve"> they live.</w:t>
      </w:r>
      <w:r w:rsidRPr="00DE6CCF">
        <w:rPr>
          <w:rFonts w:asciiTheme="minorHAnsi" w:eastAsia="Times New Roman" w:hAnsiTheme="minorHAnsi" w:cs="Times New Roman"/>
          <w:color w:val="000000"/>
          <w:sz w:val="24"/>
        </w:rPr>
        <w:t xml:space="preserve"> </w:t>
      </w:r>
      <w:r w:rsidRPr="00DE6CCF">
        <w:rPr>
          <w:rFonts w:asciiTheme="minorHAnsi" w:eastAsia="Times New Roman" w:hAnsiTheme="minorHAnsi" w:cs="Times New Roman"/>
          <w:color w:val="000000"/>
          <w:sz w:val="16"/>
          <w:szCs w:val="16"/>
        </w:rPr>
        <w:t>I am a person who thrives on the intellectual stimulation involved in teaching and traveling with the brightest students on my campus. I am a person who looks forward to the opportunities for active engagement of ideas with debaters and coaches from around the country</w:t>
      </w:r>
      <w:r w:rsidRPr="006D246A">
        <w:rPr>
          <w:rStyle w:val="Emphasis"/>
          <w:rFonts w:asciiTheme="minorHAnsi" w:hAnsiTheme="minorHAnsi"/>
          <w:sz w:val="24"/>
        </w:rPr>
        <w:t>. I am also, however</w:t>
      </w:r>
      <w:r w:rsidRPr="00DE6CCF">
        <w:rPr>
          <w:rFonts w:asciiTheme="minorHAnsi" w:eastAsia="Times New Roman" w:hAnsiTheme="minorHAnsi" w:cs="Times New Roman"/>
          <w:color w:val="000000"/>
          <w:sz w:val="16"/>
          <w:szCs w:val="16"/>
        </w:rPr>
        <w:t xml:space="preserve">, a college professor, a "feminist," and a peace activist who is increasingly frustrated and </w:t>
      </w:r>
      <w:r w:rsidRPr="00DE6CCF">
        <w:rPr>
          <w:rFonts w:asciiTheme="minorHAnsi" w:eastAsia="Times New Roman" w:hAnsiTheme="minorHAnsi" w:cs="Times New Roman"/>
          <w:b/>
          <w:bCs/>
          <w:color w:val="000000"/>
          <w:sz w:val="24"/>
          <w:u w:val="single"/>
        </w:rPr>
        <w:t xml:space="preserve">disturbed by some of the practices I see being perpetuated and rewarded in </w:t>
      </w:r>
      <w:r w:rsidRPr="00DE6CCF">
        <w:rPr>
          <w:rFonts w:asciiTheme="minorHAnsi" w:eastAsia="Times New Roman" w:hAnsiTheme="minorHAnsi" w:cs="Times New Roman"/>
          <w:color w:val="000000"/>
          <w:sz w:val="16"/>
          <w:szCs w:val="16"/>
        </w:rPr>
        <w:t>academic</w:t>
      </w:r>
      <w:r w:rsidRPr="00DE6CCF">
        <w:rPr>
          <w:rFonts w:asciiTheme="minorHAnsi" w:eastAsia="Times New Roman" w:hAnsiTheme="minorHAnsi" w:cs="Times New Roman"/>
          <w:b/>
          <w:bCs/>
          <w:color w:val="000000"/>
          <w:sz w:val="24"/>
          <w:u w:val="single"/>
        </w:rPr>
        <w:t xml:space="preserve"> debate</w:t>
      </w:r>
      <w:r w:rsidRPr="00DE6CCF">
        <w:rPr>
          <w:rFonts w:asciiTheme="minorHAnsi" w:eastAsia="Times New Roman" w:hAnsiTheme="minorHAnsi" w:cs="Times New Roman"/>
          <w:color w:val="000000"/>
          <w:sz w:val="24"/>
        </w:rPr>
        <w:t>.</w:t>
      </w:r>
      <w:r w:rsidRPr="00DE6CCF">
        <w:rPr>
          <w:rFonts w:asciiTheme="minorHAnsi" w:eastAsia="Times New Roman" w:hAnsiTheme="minorHAnsi" w:cs="Times New Roman"/>
          <w:color w:val="000000"/>
          <w:sz w:val="16"/>
          <w:szCs w:val="16"/>
        </w:rPr>
        <w:t xml:space="preserve"> I find that I can no longer separate my involvement in debate from the rest of who I am as an individual. Northwestern I remember listening to a lecture a few years ago given by Tom Goodnight at the University summer debate camp. Goodnight lamented what he saw as </w:t>
      </w:r>
      <w:r w:rsidRPr="00DE6CCF">
        <w:rPr>
          <w:rFonts w:asciiTheme="minorHAnsi" w:eastAsia="Times New Roman" w:hAnsiTheme="minorHAnsi" w:cs="Times New Roman"/>
          <w:b/>
          <w:bCs/>
          <w:color w:val="000000"/>
          <w:sz w:val="24"/>
          <w:u w:val="single"/>
        </w:rPr>
        <w:t xml:space="preserve">the debate community's participation in, and unthinking perpetuation of </w:t>
      </w:r>
      <w:r w:rsidRPr="00DE6CCF">
        <w:rPr>
          <w:rFonts w:asciiTheme="minorHAnsi" w:eastAsia="Times New Roman" w:hAnsiTheme="minorHAnsi" w:cs="Times New Roman"/>
          <w:color w:val="000000"/>
          <w:sz w:val="16"/>
          <w:szCs w:val="16"/>
        </w:rPr>
        <w:t xml:space="preserve">what he termed the </w:t>
      </w:r>
      <w:r w:rsidRPr="00DE6CCF">
        <w:rPr>
          <w:rFonts w:asciiTheme="minorHAnsi" w:eastAsia="Times New Roman" w:hAnsiTheme="minorHAnsi" w:cs="Times New Roman"/>
          <w:b/>
          <w:bCs/>
          <w:color w:val="000000"/>
          <w:sz w:val="24"/>
          <w:u w:val="single"/>
        </w:rPr>
        <w:t>"death culture."</w:t>
      </w:r>
      <w:r w:rsidRPr="00DE6CCF">
        <w:rPr>
          <w:rFonts w:asciiTheme="minorHAnsi" w:eastAsia="Times New Roman" w:hAnsiTheme="minorHAnsi" w:cs="Times New Roman"/>
          <w:color w:val="000000"/>
          <w:sz w:val="24"/>
        </w:rPr>
        <w:t xml:space="preserve"> </w:t>
      </w:r>
      <w:r w:rsidRPr="00DE6CCF">
        <w:rPr>
          <w:rFonts w:asciiTheme="minorHAnsi" w:eastAsia="Times New Roman" w:hAnsiTheme="minorHAnsi" w:cs="Times New Roman"/>
          <w:color w:val="000000"/>
          <w:sz w:val="16"/>
          <w:szCs w:val="16"/>
        </w:rPr>
        <w:t xml:space="preserve">He argued that the </w:t>
      </w:r>
      <w:r w:rsidRPr="00DE6CCF">
        <w:rPr>
          <w:rFonts w:asciiTheme="minorHAnsi" w:eastAsia="Times New Roman" w:hAnsiTheme="minorHAnsi" w:cs="Times New Roman"/>
          <w:b/>
          <w:bCs/>
          <w:color w:val="000000"/>
          <w:sz w:val="24"/>
          <w:u w:val="single"/>
        </w:rPr>
        <w:t>embracing of "big impact" arguments</w:t>
      </w:r>
      <w:r w:rsidRPr="00DE6CCF">
        <w:rPr>
          <w:rFonts w:asciiTheme="minorHAnsi" w:eastAsia="Times New Roman" w:hAnsiTheme="minorHAnsi" w:cs="Times New Roman"/>
          <w:bCs/>
          <w:color w:val="000000"/>
          <w:sz w:val="16"/>
          <w:szCs w:val="16"/>
        </w:rPr>
        <w:t>--nuclear war, environmental destruction, genocide, famine,</w:t>
      </w:r>
      <w:r w:rsidRPr="00DE6CCF">
        <w:rPr>
          <w:rFonts w:asciiTheme="minorHAnsi" w:eastAsia="Times New Roman" w:hAnsiTheme="minorHAnsi" w:cs="Times New Roman"/>
          <w:color w:val="000000"/>
          <w:sz w:val="24"/>
          <w:u w:val="single"/>
        </w:rPr>
        <w:t xml:space="preserve"> </w:t>
      </w:r>
      <w:r w:rsidRPr="00DE6CCF">
        <w:rPr>
          <w:rFonts w:asciiTheme="minorHAnsi" w:eastAsia="Times New Roman" w:hAnsiTheme="minorHAnsi" w:cs="Times New Roman"/>
          <w:color w:val="000000"/>
          <w:sz w:val="16"/>
          <w:szCs w:val="16"/>
        </w:rPr>
        <w:t>and the like-by debaters and coaches</w:t>
      </w:r>
      <w:r w:rsidRPr="00DE6CCF">
        <w:rPr>
          <w:rFonts w:asciiTheme="minorHAnsi" w:eastAsia="Times New Roman" w:hAnsiTheme="minorHAnsi" w:cs="Times New Roman"/>
          <w:color w:val="000000"/>
          <w:sz w:val="24"/>
          <w:u w:val="single"/>
        </w:rPr>
        <w:t xml:space="preserve"> </w:t>
      </w:r>
      <w:r w:rsidRPr="00DE6CCF">
        <w:rPr>
          <w:rFonts w:asciiTheme="minorHAnsi" w:eastAsia="Times New Roman" w:hAnsiTheme="minorHAnsi" w:cs="Times New Roman"/>
          <w:b/>
          <w:bCs/>
          <w:color w:val="000000"/>
          <w:sz w:val="24"/>
          <w:u w:val="single"/>
        </w:rPr>
        <w:t>signals a morbid and detached fascination</w:t>
      </w:r>
      <w:r w:rsidRPr="00DE6CCF">
        <w:rPr>
          <w:rFonts w:asciiTheme="minorHAnsi" w:eastAsia="Times New Roman" w:hAnsiTheme="minorHAnsi" w:cs="Times New Roman"/>
          <w:color w:val="000000"/>
          <w:sz w:val="16"/>
          <w:szCs w:val="16"/>
        </w:rPr>
        <w:t xml:space="preserve"> with such events, one</w:t>
      </w:r>
      <w:r w:rsidRPr="00DE6CCF">
        <w:rPr>
          <w:rFonts w:asciiTheme="minorHAnsi" w:eastAsia="Times New Roman" w:hAnsiTheme="minorHAnsi" w:cs="Times New Roman"/>
          <w:b/>
          <w:bCs/>
          <w:color w:val="000000"/>
          <w:sz w:val="24"/>
        </w:rPr>
        <w:t xml:space="preserve"> </w:t>
      </w:r>
      <w:r w:rsidRPr="00DE6CCF">
        <w:rPr>
          <w:rFonts w:asciiTheme="minorHAnsi" w:eastAsia="Times New Roman" w:hAnsiTheme="minorHAnsi" w:cs="Times New Roman"/>
          <w:b/>
          <w:bCs/>
          <w:color w:val="000000"/>
          <w:sz w:val="24"/>
          <w:u w:val="single"/>
        </w:rPr>
        <w:t>that views these real</w:t>
      </w:r>
      <w:r w:rsidRPr="00DE6CCF">
        <w:rPr>
          <w:rFonts w:asciiTheme="minorHAnsi" w:eastAsia="Times New Roman" w:hAnsiTheme="minorHAnsi" w:cs="Times New Roman"/>
          <w:color w:val="000000"/>
          <w:sz w:val="24"/>
          <w:u w:val="single"/>
        </w:rPr>
        <w:t xml:space="preserve"> </w:t>
      </w:r>
      <w:r w:rsidRPr="00DE6CCF">
        <w:rPr>
          <w:rFonts w:asciiTheme="minorHAnsi" w:eastAsia="Times New Roman" w:hAnsiTheme="minorHAnsi" w:cs="Times New Roman"/>
          <w:b/>
          <w:bCs/>
          <w:color w:val="000000"/>
          <w:sz w:val="24"/>
          <w:u w:val="single"/>
        </w:rPr>
        <w:t>human tragedies as part of a "game" in which so-called "objective and neutral" advocates actively seek to find in their research the "impact to outweigh all other impacts</w:t>
      </w:r>
      <w:r w:rsidRPr="00DE6CCF">
        <w:rPr>
          <w:rFonts w:asciiTheme="minorHAnsi" w:eastAsia="Times New Roman" w:hAnsiTheme="minorHAnsi" w:cs="Times New Roman"/>
          <w:b/>
          <w:bCs/>
          <w:color w:val="000000"/>
          <w:sz w:val="24"/>
        </w:rPr>
        <w:t>"</w:t>
      </w:r>
      <w:r w:rsidRPr="00DE6CCF">
        <w:rPr>
          <w:rFonts w:asciiTheme="minorHAnsi" w:eastAsia="Times New Roman" w:hAnsiTheme="minorHAnsi" w:cs="Times New Roman"/>
          <w:b/>
          <w:bCs/>
          <w:color w:val="000000"/>
          <w:sz w:val="16"/>
          <w:szCs w:val="16"/>
        </w:rPr>
        <w:t>-</w:t>
      </w:r>
      <w:r w:rsidRPr="00DE6CCF">
        <w:rPr>
          <w:rFonts w:asciiTheme="minorHAnsi" w:eastAsia="Times New Roman" w:hAnsiTheme="minorHAnsi" w:cs="Times New Roman"/>
          <w:color w:val="000000"/>
          <w:sz w:val="16"/>
          <w:szCs w:val="16"/>
        </w:rPr>
        <w:t>-the round-winning argument that will carry them to their goal of winning tournament X, Y, or Z. He concluded that</w:t>
      </w:r>
      <w:r w:rsidRPr="00DE6CCF">
        <w:rPr>
          <w:rFonts w:asciiTheme="minorHAnsi" w:eastAsia="Times New Roman" w:hAnsiTheme="minorHAnsi" w:cs="Times New Roman"/>
          <w:color w:val="000000"/>
          <w:sz w:val="24"/>
        </w:rPr>
        <w:t xml:space="preserve"> </w:t>
      </w:r>
      <w:r w:rsidRPr="00DE6CCF">
        <w:rPr>
          <w:rFonts w:asciiTheme="minorHAnsi" w:eastAsia="Times New Roman" w:hAnsiTheme="minorHAnsi" w:cs="Times New Roman"/>
          <w:b/>
          <w:bCs/>
          <w:color w:val="000000"/>
          <w:sz w:val="24"/>
          <w:u w:val="single"/>
        </w:rPr>
        <w:t>our "use" of such events</w:t>
      </w:r>
      <w:r w:rsidRPr="00DE6CCF">
        <w:rPr>
          <w:rFonts w:asciiTheme="minorHAnsi" w:eastAsia="Times New Roman" w:hAnsiTheme="minorHAnsi" w:cs="Times New Roman"/>
          <w:color w:val="000000"/>
          <w:sz w:val="24"/>
          <w:u w:val="single"/>
        </w:rPr>
        <w:t xml:space="preserve"> </w:t>
      </w:r>
      <w:r w:rsidRPr="00DE6CCF">
        <w:rPr>
          <w:rFonts w:asciiTheme="minorHAnsi" w:eastAsia="Times New Roman" w:hAnsiTheme="minorHAnsi" w:cs="Times New Roman"/>
          <w:color w:val="000000"/>
          <w:sz w:val="16"/>
          <w:szCs w:val="16"/>
        </w:rPr>
        <w:t>in this way</w:t>
      </w:r>
      <w:r w:rsidRPr="00DE6CCF">
        <w:rPr>
          <w:rFonts w:asciiTheme="minorHAnsi" w:eastAsia="Times New Roman" w:hAnsiTheme="minorHAnsi" w:cs="Times New Roman"/>
          <w:b/>
          <w:bCs/>
          <w:color w:val="000000"/>
          <w:sz w:val="24"/>
          <w:u w:val="single"/>
        </w:rPr>
        <w:t xml:space="preserve"> is </w:t>
      </w:r>
      <w:r w:rsidRPr="00DE6CCF">
        <w:rPr>
          <w:rFonts w:asciiTheme="minorHAnsi" w:eastAsia="Times New Roman" w:hAnsiTheme="minorHAnsi" w:cs="Times New Roman"/>
          <w:color w:val="000000"/>
          <w:sz w:val="16"/>
          <w:szCs w:val="16"/>
        </w:rPr>
        <w:t>tantamount to</w:t>
      </w:r>
      <w:r w:rsidRPr="00DE6CCF">
        <w:rPr>
          <w:rFonts w:asciiTheme="minorHAnsi" w:eastAsia="Times New Roman" w:hAnsiTheme="minorHAnsi" w:cs="Times New Roman"/>
          <w:color w:val="000000"/>
          <w:sz w:val="24"/>
          <w:u w:val="single"/>
        </w:rPr>
        <w:t xml:space="preserve"> </w:t>
      </w:r>
      <w:r w:rsidRPr="00DE6CCF">
        <w:rPr>
          <w:rFonts w:asciiTheme="minorHAnsi" w:eastAsia="Times New Roman" w:hAnsiTheme="minorHAnsi" w:cs="Times New Roman"/>
          <w:b/>
          <w:bCs/>
          <w:color w:val="000000"/>
          <w:sz w:val="24"/>
          <w:u w:val="single"/>
        </w:rPr>
        <w:t>a celebration of them; ou</w:t>
      </w:r>
      <w:r w:rsidRPr="006D246A">
        <w:rPr>
          <w:rStyle w:val="Emphasis"/>
        </w:rPr>
        <w:t xml:space="preserve">r </w:t>
      </w:r>
      <w:r w:rsidRPr="006D246A">
        <w:rPr>
          <w:rStyle w:val="Emphasis"/>
          <w:b w:val="0"/>
          <w:sz w:val="16"/>
          <w:szCs w:val="16"/>
        </w:rPr>
        <w:t>detached</w:t>
      </w:r>
      <w:r w:rsidRPr="00DE6CCF">
        <w:rPr>
          <w:rFonts w:asciiTheme="minorHAnsi" w:eastAsia="Times New Roman" w:hAnsiTheme="minorHAnsi" w:cs="Times New Roman"/>
          <w:color w:val="000000"/>
          <w:sz w:val="16"/>
          <w:szCs w:val="16"/>
        </w:rPr>
        <w:t xml:space="preserve">, rational </w:t>
      </w:r>
      <w:r w:rsidRPr="00DE6CCF">
        <w:rPr>
          <w:rFonts w:asciiTheme="minorHAnsi" w:eastAsia="Times New Roman" w:hAnsiTheme="minorHAnsi" w:cs="Times New Roman"/>
          <w:b/>
          <w:bCs/>
          <w:color w:val="000000"/>
          <w:sz w:val="24"/>
          <w:u w:val="single"/>
        </w:rPr>
        <w:t>discussions reinforce a detached, rational viewpoint</w:t>
      </w:r>
      <w:r w:rsidRPr="00DE6CCF">
        <w:rPr>
          <w:rFonts w:asciiTheme="minorHAnsi" w:eastAsia="Times New Roman" w:hAnsiTheme="minorHAnsi" w:cs="Times New Roman"/>
          <w:color w:val="000000"/>
          <w:sz w:val="16"/>
          <w:szCs w:val="16"/>
        </w:rPr>
        <w:t>, when emotional and moral outrage may be a more appropriate response</w:t>
      </w:r>
      <w:r w:rsidRPr="00DE6CCF">
        <w:rPr>
          <w:rFonts w:asciiTheme="minorHAnsi" w:eastAsia="Times New Roman" w:hAnsiTheme="minorHAnsi" w:cs="Times New Roman"/>
          <w:color w:val="000000"/>
          <w:sz w:val="24"/>
        </w:rPr>
        <w:t xml:space="preserve">. </w:t>
      </w:r>
      <w:r w:rsidRPr="00DE6CCF">
        <w:rPr>
          <w:rFonts w:asciiTheme="minorHAnsi" w:eastAsia="Times New Roman" w:hAnsiTheme="minorHAnsi" w:cs="Times New Roman"/>
          <w:color w:val="000000"/>
          <w:sz w:val="16"/>
          <w:szCs w:val="16"/>
        </w:rPr>
        <w:t>In the last few years, my academic research has led me to be persuaded by Goodnight's unspoken assumption;</w:t>
      </w:r>
      <w:r w:rsidRPr="00DE6CCF">
        <w:rPr>
          <w:rFonts w:asciiTheme="minorHAnsi" w:eastAsia="Times New Roman" w:hAnsiTheme="minorHAnsi" w:cs="Times New Roman"/>
          <w:color w:val="000000"/>
          <w:sz w:val="24"/>
        </w:rPr>
        <w:t xml:space="preserve"> </w:t>
      </w:r>
      <w:r w:rsidRPr="00DE6CCF">
        <w:rPr>
          <w:rFonts w:asciiTheme="minorHAnsi" w:eastAsia="Times New Roman" w:hAnsiTheme="minorHAnsi" w:cs="Times New Roman"/>
          <w:b/>
          <w:bCs/>
          <w:color w:val="000000"/>
          <w:sz w:val="24"/>
          <w:u w:val="single"/>
        </w:rPr>
        <w:t>language is not merely some transparent tool used to transmit information, but rather is an incredibly powerful medium, the use of which inevitably has real political and material consequences.</w:t>
      </w:r>
      <w:r w:rsidRPr="00DE6CCF">
        <w:rPr>
          <w:rFonts w:asciiTheme="minorHAnsi" w:eastAsia="Times New Roman" w:hAnsiTheme="minorHAnsi" w:cs="Times New Roman"/>
          <w:color w:val="000000"/>
          <w:sz w:val="24"/>
        </w:rPr>
        <w:t xml:space="preserve"> </w:t>
      </w:r>
      <w:r w:rsidRPr="00DE6CCF">
        <w:rPr>
          <w:rFonts w:asciiTheme="minorHAnsi" w:eastAsia="Times New Roman" w:hAnsiTheme="minorHAnsi" w:cs="Times New Roman"/>
          <w:b/>
          <w:bCs/>
          <w:color w:val="000000"/>
          <w:sz w:val="24"/>
          <w:u w:val="single"/>
        </w:rPr>
        <w:t>Given this</w:t>
      </w:r>
      <w:r w:rsidRPr="00DE6CCF">
        <w:rPr>
          <w:rFonts w:asciiTheme="minorHAnsi" w:eastAsia="Times New Roman" w:hAnsiTheme="minorHAnsi" w:cs="Times New Roman"/>
          <w:color w:val="000000"/>
          <w:sz w:val="24"/>
        </w:rPr>
        <w:t xml:space="preserve"> </w:t>
      </w:r>
      <w:r w:rsidRPr="00DE6CCF">
        <w:rPr>
          <w:rFonts w:asciiTheme="minorHAnsi" w:eastAsia="Times New Roman" w:hAnsiTheme="minorHAnsi" w:cs="Times New Roman"/>
          <w:color w:val="000000"/>
          <w:sz w:val="16"/>
          <w:szCs w:val="16"/>
        </w:rPr>
        <w:t xml:space="preserve">assumption, I believe that </w:t>
      </w:r>
      <w:r w:rsidRPr="00DE6CCF">
        <w:rPr>
          <w:rFonts w:asciiTheme="minorHAnsi" w:eastAsia="Times New Roman" w:hAnsiTheme="minorHAnsi" w:cs="Times New Roman"/>
          <w:b/>
          <w:bCs/>
          <w:color w:val="000000"/>
          <w:sz w:val="24"/>
          <w:u w:val="single"/>
        </w:rPr>
        <w:t>it is important for us to examine</w:t>
      </w:r>
      <w:r w:rsidRPr="00DE6CCF">
        <w:rPr>
          <w:rFonts w:asciiTheme="minorHAnsi" w:eastAsia="Times New Roman" w:hAnsiTheme="minorHAnsi" w:cs="Times New Roman"/>
          <w:color w:val="000000"/>
          <w:sz w:val="24"/>
          <w:u w:val="single"/>
        </w:rPr>
        <w:t xml:space="preserve"> </w:t>
      </w:r>
      <w:r w:rsidRPr="00DE6CCF">
        <w:rPr>
          <w:rFonts w:asciiTheme="minorHAnsi" w:eastAsia="Times New Roman" w:hAnsiTheme="minorHAnsi" w:cs="Times New Roman"/>
          <w:color w:val="000000"/>
          <w:sz w:val="16"/>
          <w:szCs w:val="16"/>
        </w:rPr>
        <w:t>the "discourse of debate practice:" that is,</w:t>
      </w:r>
      <w:r w:rsidRPr="00DE6CCF">
        <w:rPr>
          <w:rFonts w:asciiTheme="minorHAnsi" w:eastAsia="Times New Roman" w:hAnsiTheme="minorHAnsi" w:cs="Times New Roman"/>
          <w:color w:val="000000"/>
          <w:sz w:val="24"/>
          <w:u w:val="single"/>
        </w:rPr>
        <w:t xml:space="preserve"> </w:t>
      </w:r>
      <w:r w:rsidRPr="00DE6CCF">
        <w:rPr>
          <w:rFonts w:asciiTheme="minorHAnsi" w:eastAsia="Times New Roman" w:hAnsiTheme="minorHAnsi" w:cs="Times New Roman"/>
          <w:b/>
          <w:bCs/>
          <w:color w:val="000000"/>
          <w:sz w:val="24"/>
          <w:u w:val="single"/>
        </w:rPr>
        <w:t>the language, discourses, and meanings that we, as a community of debaters</w:t>
      </w:r>
      <w:r w:rsidRPr="00DE6CCF">
        <w:rPr>
          <w:rFonts w:asciiTheme="minorHAnsi" w:eastAsia="Times New Roman" w:hAnsiTheme="minorHAnsi" w:cs="Times New Roman"/>
          <w:color w:val="000000"/>
          <w:sz w:val="16"/>
          <w:szCs w:val="16"/>
        </w:rPr>
        <w:t xml:space="preserve"> and coaches, </w:t>
      </w:r>
      <w:r w:rsidRPr="00DE6CCF">
        <w:rPr>
          <w:rFonts w:asciiTheme="minorHAnsi" w:eastAsia="Times New Roman" w:hAnsiTheme="minorHAnsi" w:cs="Times New Roman"/>
          <w:b/>
          <w:bCs/>
          <w:color w:val="000000"/>
          <w:sz w:val="24"/>
          <w:u w:val="single"/>
        </w:rPr>
        <w:t>unthinkingly employ in academic debate</w:t>
      </w:r>
      <w:r w:rsidRPr="00DE6CCF">
        <w:rPr>
          <w:rFonts w:asciiTheme="minorHAnsi" w:eastAsia="Times New Roman" w:hAnsiTheme="minorHAnsi" w:cs="Times New Roman"/>
          <w:b/>
          <w:bCs/>
          <w:color w:val="000000"/>
          <w:sz w:val="24"/>
        </w:rPr>
        <w:t>.</w:t>
      </w:r>
      <w:r w:rsidRPr="00DE6CCF">
        <w:rPr>
          <w:rFonts w:asciiTheme="minorHAnsi" w:eastAsia="Times New Roman" w:hAnsiTheme="minorHAnsi" w:cs="Times New Roman"/>
          <w:color w:val="000000"/>
          <w:sz w:val="16"/>
          <w:szCs w:val="16"/>
        </w:rPr>
        <w:t xml:space="preserve"> If it is the case that </w:t>
      </w:r>
      <w:r w:rsidRPr="00DE6CCF">
        <w:rPr>
          <w:rFonts w:asciiTheme="minorHAnsi" w:eastAsia="Times New Roman" w:hAnsiTheme="minorHAnsi" w:cs="Times New Roman"/>
          <w:b/>
          <w:bCs/>
          <w:color w:val="000000"/>
          <w:sz w:val="24"/>
          <w:u w:val="single"/>
        </w:rPr>
        <w:t>the language we use has real implications for how we view the world,</w:t>
      </w:r>
      <w:r w:rsidRPr="00DE6CCF">
        <w:rPr>
          <w:rFonts w:asciiTheme="minorHAnsi" w:eastAsia="Times New Roman" w:hAnsiTheme="minorHAnsi" w:cs="Times New Roman"/>
          <w:color w:val="000000"/>
          <w:sz w:val="16"/>
          <w:szCs w:val="16"/>
        </w:rPr>
        <w:t xml:space="preserve"> how we view others, and how we act in the world, then</w:t>
      </w:r>
      <w:r w:rsidRPr="00DE6CCF">
        <w:rPr>
          <w:rFonts w:asciiTheme="minorHAnsi" w:eastAsia="Times New Roman" w:hAnsiTheme="minorHAnsi" w:cs="Times New Roman"/>
          <w:color w:val="000000"/>
          <w:sz w:val="24"/>
          <w:u w:val="single"/>
        </w:rPr>
        <w:t xml:space="preserve"> </w:t>
      </w:r>
      <w:r w:rsidRPr="00DE6CCF">
        <w:rPr>
          <w:rFonts w:asciiTheme="minorHAnsi" w:eastAsia="Times New Roman" w:hAnsiTheme="minorHAnsi" w:cs="Times New Roman"/>
          <w:b/>
          <w:bCs/>
          <w:color w:val="000000"/>
          <w:sz w:val="24"/>
          <w:u w:val="single"/>
        </w:rPr>
        <w:t xml:space="preserve">it is imperative that we critically examine </w:t>
      </w:r>
      <w:r w:rsidRPr="00DE6CCF">
        <w:rPr>
          <w:rFonts w:asciiTheme="minorHAnsi" w:eastAsia="Times New Roman" w:hAnsiTheme="minorHAnsi" w:cs="Times New Roman"/>
          <w:color w:val="000000"/>
          <w:sz w:val="16"/>
          <w:szCs w:val="16"/>
        </w:rPr>
        <w:t>our own discourse</w:t>
      </w:r>
      <w:r w:rsidRPr="00DE6CCF">
        <w:rPr>
          <w:rFonts w:asciiTheme="minorHAnsi" w:eastAsia="Times New Roman" w:hAnsiTheme="minorHAnsi" w:cs="Times New Roman"/>
          <w:color w:val="000000"/>
          <w:sz w:val="24"/>
        </w:rPr>
        <w:t xml:space="preserve"> </w:t>
      </w:r>
      <w:r w:rsidRPr="00DE6CCF">
        <w:rPr>
          <w:rFonts w:asciiTheme="minorHAnsi" w:eastAsia="Times New Roman" w:hAnsiTheme="minorHAnsi" w:cs="Times New Roman"/>
          <w:color w:val="000000"/>
          <w:sz w:val="16"/>
          <w:szCs w:val="16"/>
        </w:rPr>
        <w:t xml:space="preserve">practices with an eye to </w:t>
      </w:r>
      <w:r w:rsidRPr="00DE6CCF">
        <w:rPr>
          <w:rFonts w:asciiTheme="minorHAnsi" w:eastAsia="Times New Roman" w:hAnsiTheme="minorHAnsi" w:cs="Times New Roman"/>
          <w:b/>
          <w:bCs/>
          <w:color w:val="000000"/>
          <w:sz w:val="24"/>
          <w:u w:val="single"/>
        </w:rPr>
        <w:t>how our language does violence to others</w:t>
      </w:r>
      <w:r w:rsidRPr="00DE6CCF">
        <w:rPr>
          <w:rFonts w:asciiTheme="minorHAnsi" w:eastAsia="Times New Roman" w:hAnsiTheme="minorHAnsi" w:cs="Times New Roman"/>
          <w:b/>
          <w:bCs/>
          <w:color w:val="000000"/>
          <w:sz w:val="24"/>
        </w:rPr>
        <w:t>.</w:t>
      </w:r>
      <w:r w:rsidRPr="00DE6CCF">
        <w:rPr>
          <w:rFonts w:asciiTheme="minorHAnsi" w:eastAsia="Times New Roman" w:hAnsiTheme="minorHAnsi" w:cs="Times New Roman"/>
          <w:color w:val="000000"/>
          <w:sz w:val="24"/>
        </w:rPr>
        <w:t xml:space="preserve"> </w:t>
      </w:r>
      <w:r w:rsidRPr="00DE6CCF">
        <w:rPr>
          <w:rFonts w:asciiTheme="minorHAnsi" w:eastAsia="Times New Roman" w:hAnsiTheme="minorHAnsi" w:cs="Times New Roman"/>
          <w:color w:val="000000"/>
          <w:sz w:val="16"/>
          <w:szCs w:val="16"/>
        </w:rPr>
        <w:t xml:space="preserve">I am shocked and surprised when I hear myself saying things like, "we killed them," or "take no prisoners," or "let's blow them out of the water." I am tired of </w:t>
      </w:r>
      <w:r w:rsidRPr="00DE6CCF">
        <w:rPr>
          <w:rFonts w:asciiTheme="minorHAnsi" w:eastAsia="Times New Roman" w:hAnsiTheme="minorHAnsi" w:cs="Times New Roman"/>
          <w:bCs/>
          <w:color w:val="000000"/>
          <w:sz w:val="16"/>
          <w:szCs w:val="16"/>
        </w:rPr>
        <w:t>the "ideal" debater being defined as one who has mastered the art of verbal assault</w:t>
      </w:r>
      <w:r w:rsidRPr="00DE6CCF">
        <w:rPr>
          <w:rFonts w:asciiTheme="minorHAnsi" w:eastAsia="Times New Roman" w:hAnsiTheme="minorHAnsi" w:cs="Times New Roman"/>
          <w:color w:val="000000"/>
          <w:sz w:val="24"/>
          <w:u w:val="single"/>
        </w:rPr>
        <w:t xml:space="preserve"> </w:t>
      </w:r>
      <w:r w:rsidRPr="00DE6CCF">
        <w:rPr>
          <w:rFonts w:asciiTheme="minorHAnsi" w:eastAsia="Times New Roman" w:hAnsiTheme="minorHAnsi" w:cs="Times New Roman"/>
          <w:color w:val="000000"/>
          <w:sz w:val="16"/>
          <w:szCs w:val="16"/>
        </w:rPr>
        <w:t xml:space="preserve">to the point where accusing opponents of lying, cheating, or being deliberately misleading is a sign of strength. But </w:t>
      </w:r>
      <w:r w:rsidRPr="00DE6CCF">
        <w:rPr>
          <w:rFonts w:asciiTheme="minorHAnsi" w:eastAsia="Times New Roman" w:hAnsiTheme="minorHAnsi" w:cs="Times New Roman"/>
          <w:b/>
          <w:color w:val="000000"/>
          <w:sz w:val="24"/>
          <w:u w:val="single"/>
        </w:rPr>
        <w:t xml:space="preserve">what I am most tired of is how women debaters are marginalized and rendered voiceless in such a discourse community. Women who verbally assault their opponents are labeled "bitches" </w:t>
      </w:r>
      <w:r w:rsidRPr="00DE6CCF">
        <w:rPr>
          <w:rFonts w:asciiTheme="minorHAnsi" w:eastAsia="Times New Roman" w:hAnsiTheme="minorHAnsi" w:cs="Times New Roman"/>
          <w:color w:val="000000"/>
          <w:sz w:val="16"/>
          <w:szCs w:val="16"/>
        </w:rPr>
        <w:t>because it is not socially acceptable for women to be verbally aggressive</w:t>
      </w:r>
      <w:r w:rsidRPr="00DE6CCF">
        <w:rPr>
          <w:rFonts w:asciiTheme="minorHAnsi" w:eastAsia="Times New Roman" w:hAnsiTheme="minorHAnsi" w:cs="Times New Roman"/>
          <w:b/>
          <w:color w:val="000000"/>
          <w:sz w:val="24"/>
          <w:u w:val="single"/>
        </w:rPr>
        <w:t>. Women who get angry</w:t>
      </w:r>
      <w:r w:rsidRPr="00DE6CCF">
        <w:rPr>
          <w:rFonts w:asciiTheme="minorHAnsi" w:eastAsia="Times New Roman" w:hAnsiTheme="minorHAnsi" w:cs="Times New Roman"/>
          <w:color w:val="000000"/>
          <w:sz w:val="16"/>
          <w:szCs w:val="16"/>
        </w:rPr>
        <w:t xml:space="preserve"> and storm out of a room when a disappointing decision is rendered </w:t>
      </w:r>
      <w:r w:rsidRPr="00DE6CCF">
        <w:rPr>
          <w:rFonts w:asciiTheme="minorHAnsi" w:eastAsia="Times New Roman" w:hAnsiTheme="minorHAnsi" w:cs="Times New Roman"/>
          <w:b/>
          <w:color w:val="000000"/>
          <w:sz w:val="24"/>
          <w:u w:val="single"/>
        </w:rPr>
        <w:t>are labeled "hysterical"</w:t>
      </w:r>
      <w:r w:rsidRPr="00DE6CCF">
        <w:rPr>
          <w:rFonts w:asciiTheme="minorHAnsi" w:eastAsia="Times New Roman" w:hAnsiTheme="minorHAnsi" w:cs="Times New Roman"/>
          <w:color w:val="000000"/>
          <w:sz w:val="16"/>
          <w:szCs w:val="16"/>
        </w:rPr>
        <w:t xml:space="preserve"> because, as we all know, women are more emotional then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 negotiating the mine field of discrimination, sexual harassment, and isolation they found in the debate community. </w:t>
      </w:r>
      <w:r w:rsidRPr="00DE6CCF">
        <w:rPr>
          <w:rFonts w:asciiTheme="minorHAnsi" w:eastAsia="Times New Roman" w:hAnsiTheme="minorHAnsi" w:cs="Times New Roman"/>
          <w:b/>
          <w:color w:val="000000"/>
          <w:sz w:val="24"/>
          <w:u w:val="single"/>
        </w:rPr>
        <w:t>As members of this community, however, we have great freedom to define it in whatever ways we see fit</w:t>
      </w:r>
      <w:r w:rsidRPr="00DE6CCF">
        <w:rPr>
          <w:rFonts w:asciiTheme="minorHAnsi" w:eastAsia="Times New Roman" w:hAnsiTheme="minorHAnsi" w:cs="Times New Roman"/>
          <w:color w:val="000000"/>
          <w:sz w:val="16"/>
          <w:szCs w:val="16"/>
        </w:rPr>
        <w:t xml:space="preserve">. After all, what is debate except a collection of shared understandings and explicit or implicit rules for interaction? What </w:t>
      </w:r>
      <w:r w:rsidRPr="00DE6CCF">
        <w:rPr>
          <w:rFonts w:asciiTheme="minorHAnsi" w:eastAsia="Times New Roman" w:hAnsiTheme="minorHAnsi" w:cs="Times New Roman"/>
          <w:b/>
          <w:color w:val="000000"/>
          <w:sz w:val="24"/>
          <w:u w:val="single"/>
        </w:rPr>
        <w:t>I am calling for is a critical examination of how</w:t>
      </w:r>
      <w:r w:rsidRPr="00DE6CCF">
        <w:rPr>
          <w:rFonts w:asciiTheme="minorHAnsi" w:eastAsia="Times New Roman" w:hAnsiTheme="minorHAnsi" w:cs="Times New Roman"/>
          <w:color w:val="000000"/>
          <w:sz w:val="16"/>
          <w:szCs w:val="16"/>
        </w:rPr>
        <w:t xml:space="preserve"> we, </w:t>
      </w:r>
      <w:r w:rsidRPr="00DE6CCF">
        <w:rPr>
          <w:rFonts w:asciiTheme="minorHAnsi" w:eastAsia="Times New Roman" w:hAnsiTheme="minorHAnsi" w:cs="Times New Roman"/>
          <w:b/>
          <w:color w:val="000000"/>
          <w:sz w:val="24"/>
          <w:u w:val="single"/>
        </w:rPr>
        <w:t>as individual members of this community, characterize our activity, ourselves, and our interactions with others</w:t>
      </w:r>
      <w:r w:rsidRPr="00DE6CCF">
        <w:rPr>
          <w:rFonts w:asciiTheme="minorHAnsi" w:eastAsia="Times New Roman" w:hAnsiTheme="minorHAnsi" w:cs="Times New Roman"/>
          <w:color w:val="000000"/>
          <w:sz w:val="16"/>
          <w:szCs w:val="16"/>
        </w:rPr>
        <w:t xml:space="preserve"> through language. </w:t>
      </w:r>
      <w:r w:rsidRPr="00DE6CCF">
        <w:rPr>
          <w:rFonts w:asciiTheme="minorHAnsi" w:eastAsia="Times New Roman" w:hAnsiTheme="minorHAnsi" w:cs="Times New Roman"/>
          <w:b/>
          <w:color w:val="000000"/>
          <w:sz w:val="24"/>
          <w:u w:val="single"/>
        </w:rPr>
        <w:t>We must become aware of the ways in which our mostly hidden and unspoken assumptions about what "good" debate is function to exclude not only women, but ethnic minorities from the amazing</w:t>
      </w:r>
      <w:r w:rsidRPr="00DE6CCF">
        <w:rPr>
          <w:rFonts w:asciiTheme="minorHAnsi" w:eastAsia="Times New Roman" w:hAnsiTheme="minorHAnsi" w:cs="Times New Roman"/>
          <w:color w:val="000000"/>
          <w:sz w:val="16"/>
          <w:szCs w:val="16"/>
        </w:rPr>
        <w:t xml:space="preserve"> intellectual </w:t>
      </w:r>
      <w:r w:rsidRPr="00DE6CCF">
        <w:rPr>
          <w:rFonts w:asciiTheme="minorHAnsi" w:eastAsia="Times New Roman" w:hAnsiTheme="minorHAnsi" w:cs="Times New Roman"/>
          <w:b/>
          <w:color w:val="000000"/>
          <w:sz w:val="24"/>
          <w:u w:val="single"/>
        </w:rPr>
        <w:t>opportunities</w:t>
      </w:r>
      <w:r w:rsidRPr="00DE6CCF">
        <w:rPr>
          <w:rFonts w:asciiTheme="minorHAnsi" w:eastAsia="Times New Roman" w:hAnsiTheme="minorHAnsi" w:cs="Times New Roman"/>
          <w:color w:val="000000"/>
          <w:sz w:val="16"/>
          <w:szCs w:val="16"/>
        </w:rPr>
        <w:t xml:space="preserve"> that training in debate provides. Our nation and indeed, our planet, faces incredibly difficult challenges in the years ahead. I believe that it is not acceptable anymore for us to go along as we always have, assuming that things will straighten themselves out. If the rioting in Los Angeles taught us anything, it is that complacency breeds resentment and frustration. </w:t>
      </w:r>
      <w:r w:rsidRPr="00DE6CCF">
        <w:rPr>
          <w:rFonts w:asciiTheme="minorHAnsi" w:eastAsia="Times New Roman" w:hAnsiTheme="minorHAnsi" w:cs="Times New Roman"/>
          <w:b/>
          <w:bCs/>
          <w:color w:val="000000"/>
          <w:sz w:val="24"/>
          <w:u w:val="single"/>
        </w:rPr>
        <w:t xml:space="preserve">We may not </w:t>
      </w:r>
      <w:r w:rsidRPr="00DE6CCF">
        <w:rPr>
          <w:rFonts w:asciiTheme="minorHAnsi" w:eastAsia="Times New Roman" w:hAnsiTheme="minorHAnsi" w:cs="Times New Roman"/>
          <w:color w:val="000000"/>
          <w:sz w:val="16"/>
          <w:szCs w:val="16"/>
        </w:rPr>
        <w:t>be able to</w:t>
      </w:r>
      <w:r w:rsidRPr="00DE6CCF">
        <w:rPr>
          <w:rFonts w:asciiTheme="minorHAnsi" w:eastAsia="Times New Roman" w:hAnsiTheme="minorHAnsi" w:cs="Times New Roman"/>
          <w:color w:val="000000"/>
          <w:sz w:val="24"/>
          <w:u w:val="single"/>
        </w:rPr>
        <w:t xml:space="preserve"> </w:t>
      </w:r>
      <w:r w:rsidRPr="00DE6CCF">
        <w:rPr>
          <w:rFonts w:asciiTheme="minorHAnsi" w:eastAsia="Times New Roman" w:hAnsiTheme="minorHAnsi" w:cs="Times New Roman"/>
          <w:b/>
          <w:bCs/>
          <w:color w:val="000000"/>
          <w:sz w:val="24"/>
          <w:u w:val="single"/>
        </w:rPr>
        <w:t>change the world, but we can change our</w:t>
      </w:r>
      <w:r w:rsidRPr="00DE6CCF">
        <w:rPr>
          <w:rFonts w:asciiTheme="minorHAnsi" w:eastAsia="Times New Roman" w:hAnsiTheme="minorHAnsi" w:cs="Times New Roman"/>
          <w:color w:val="000000"/>
          <w:sz w:val="24"/>
          <w:u w:val="single"/>
        </w:rPr>
        <w:t xml:space="preserve"> </w:t>
      </w:r>
      <w:r w:rsidRPr="00DE6CCF">
        <w:rPr>
          <w:rFonts w:asciiTheme="minorHAnsi" w:eastAsia="Times New Roman" w:hAnsiTheme="minorHAnsi" w:cs="Times New Roman"/>
          <w:color w:val="000000"/>
          <w:sz w:val="16"/>
          <w:szCs w:val="16"/>
        </w:rPr>
        <w:t xml:space="preserve">own </w:t>
      </w:r>
      <w:r w:rsidRPr="00DE6CCF">
        <w:rPr>
          <w:rFonts w:asciiTheme="minorHAnsi" w:eastAsia="Times New Roman" w:hAnsiTheme="minorHAnsi" w:cs="Times New Roman"/>
          <w:b/>
          <w:bCs/>
          <w:color w:val="000000"/>
          <w:sz w:val="24"/>
          <w:u w:val="single"/>
        </w:rPr>
        <w:t xml:space="preserve">community, and if we fail </w:t>
      </w:r>
      <w:r w:rsidRPr="00DE6CCF">
        <w:rPr>
          <w:rFonts w:asciiTheme="minorHAnsi" w:eastAsia="Times New Roman" w:hAnsiTheme="minorHAnsi" w:cs="Times New Roman"/>
          <w:color w:val="000000"/>
          <w:sz w:val="16"/>
          <w:szCs w:val="16"/>
        </w:rPr>
        <w:t>to do so</w:t>
      </w:r>
      <w:r w:rsidRPr="00DE6CCF">
        <w:rPr>
          <w:rFonts w:asciiTheme="minorHAnsi" w:eastAsia="Times New Roman" w:hAnsiTheme="minorHAnsi" w:cs="Times New Roman"/>
          <w:color w:val="000000"/>
          <w:sz w:val="16"/>
          <w:szCs w:val="16"/>
          <w:u w:val="single"/>
        </w:rPr>
        <w:t>,</w:t>
      </w:r>
      <w:r w:rsidRPr="00DE6CCF">
        <w:rPr>
          <w:rFonts w:asciiTheme="minorHAnsi" w:eastAsia="Times New Roman" w:hAnsiTheme="minorHAnsi" w:cs="Times New Roman"/>
          <w:b/>
          <w:bCs/>
          <w:color w:val="000000"/>
          <w:sz w:val="24"/>
          <w:u w:val="single"/>
        </w:rPr>
        <w:t xml:space="preserve"> we give up the only real power that we have.</w:t>
      </w:r>
    </w:p>
    <w:p w14:paraId="5BD9B1EF" w14:textId="77777777" w:rsidR="003B31D9" w:rsidRPr="007E6CDE" w:rsidRDefault="003B31D9" w:rsidP="007E6CDE"/>
    <w:p w14:paraId="32C2EFDC" w14:textId="77777777" w:rsidR="00A655DC" w:rsidRDefault="00A655DC" w:rsidP="00A655DC">
      <w:pPr>
        <w:pStyle w:val="Heading3"/>
      </w:pPr>
      <w:bookmarkStart w:id="44" w:name="_Toc298154966"/>
      <w:r>
        <w:t>2NC – AT: Link Turn Foucault</w:t>
      </w:r>
      <w:bookmarkEnd w:id="44"/>
      <w:r>
        <w:t xml:space="preserve"> </w:t>
      </w:r>
    </w:p>
    <w:p w14:paraId="7B788C68" w14:textId="77777777" w:rsidR="00A655DC" w:rsidRPr="005A1E1E" w:rsidRDefault="00A655DC" w:rsidP="00A655DC">
      <w:pPr>
        <w:pStyle w:val="Heading4"/>
        <w:rPr>
          <w:rStyle w:val="Style13ptBold"/>
          <w:b/>
        </w:rPr>
      </w:pPr>
      <w:r w:rsidRPr="005A1E1E">
        <w:rPr>
          <w:rStyle w:val="Style13ptBold"/>
          <w:b/>
        </w:rPr>
        <w:t>A Foucauldian analysis fails to account for the technologically changing nature of the surveillance apparatus—viewing surveillance through the lens of the surveillant assemblage is best for understanding how surveillance has evolved to use technology to further oppression</w:t>
      </w:r>
    </w:p>
    <w:p w14:paraId="5AAF688B" w14:textId="77777777" w:rsidR="00A655DC" w:rsidRPr="007922C9" w:rsidRDefault="00A655DC" w:rsidP="00A655DC">
      <w:pPr>
        <w:rPr>
          <w:rStyle w:val="Style13ptBold"/>
          <w:b w:val="0"/>
          <w:sz w:val="16"/>
          <w:szCs w:val="16"/>
        </w:rPr>
      </w:pPr>
      <w:r>
        <w:rPr>
          <w:rStyle w:val="Style13ptBold"/>
        </w:rPr>
        <w:t xml:space="preserve">Hier 3 </w:t>
      </w:r>
      <w:r>
        <w:rPr>
          <w:rStyle w:val="Style13ptBold"/>
          <w:b w:val="0"/>
          <w:sz w:val="16"/>
          <w:szCs w:val="16"/>
        </w:rPr>
        <w:t>(Sean P. Hier, “Probing the Surveillant Assemblage:  on the Dialectics of Surveillance practices as processes of social control” Published by Surveillance and Society 2003 pp. 401-2 /\Burke/\)</w:t>
      </w:r>
    </w:p>
    <w:p w14:paraId="164A7297" w14:textId="77777777" w:rsidR="00A655DC" w:rsidRPr="007922C9" w:rsidRDefault="00A655DC" w:rsidP="00A655DC">
      <w:pPr>
        <w:widowControl w:val="0"/>
        <w:autoSpaceDE w:val="0"/>
        <w:autoSpaceDN w:val="0"/>
        <w:adjustRightInd w:val="0"/>
        <w:spacing w:after="240" w:line="240" w:lineRule="auto"/>
        <w:rPr>
          <w:rFonts w:ascii="Times" w:hAnsi="Times" w:cs="Times"/>
          <w:sz w:val="14"/>
        </w:rPr>
      </w:pPr>
      <w:r w:rsidRPr="007922C9">
        <w:rPr>
          <w:sz w:val="14"/>
        </w:rPr>
        <w:t xml:space="preserve">In Haggerty and Ericson’s assessment (2000), </w:t>
      </w:r>
      <w:r w:rsidRPr="00146A08">
        <w:rPr>
          <w:rStyle w:val="StyleUnderline"/>
        </w:rPr>
        <w:t>what emerges as problematic through this protracted reliance on Foucault</w:t>
      </w:r>
      <w:r w:rsidRPr="007922C9">
        <w:rPr>
          <w:sz w:val="14"/>
        </w:rPr>
        <w:t xml:space="preserve"> and, less commonly, Orwell </w:t>
      </w:r>
      <w:r w:rsidRPr="00146A08">
        <w:rPr>
          <w:rStyle w:val="StyleUnderline"/>
        </w:rPr>
        <w:t>is that such accounts fail to embrace seriously contemporary developments in surveillance techniques</w:t>
      </w:r>
      <w:r w:rsidRPr="007922C9">
        <w:rPr>
          <w:sz w:val="14"/>
        </w:rPr>
        <w:t xml:space="preserve">. Among other things, they contend that </w:t>
      </w:r>
      <w:r w:rsidRPr="00146A08">
        <w:rPr>
          <w:rStyle w:val="StyleUnderline"/>
        </w:rPr>
        <w:t>contemporary surveillance practices stretch far beyond the state, their technological capabilities problematize a reliance on 18th and 19th century total institutions</w:t>
      </w:r>
      <w:r w:rsidRPr="007922C9">
        <w:rPr>
          <w:sz w:val="14"/>
        </w:rPr>
        <w:t xml:space="preserve"> and, far from the negative connotations that tend to be attached to surveillance, many surveillance practices today are not only supported but encouraged by those who serve as the primary targets of data gathering systems. What this intimates for Haggerty and Ericson is that, </w:t>
      </w:r>
      <w:r w:rsidRPr="00146A08">
        <w:rPr>
          <w:rStyle w:val="StyleUnderline"/>
        </w:rPr>
        <w:t xml:space="preserve">rather than recasting </w:t>
      </w:r>
      <w:r w:rsidRPr="007922C9">
        <w:rPr>
          <w:sz w:val="14"/>
        </w:rPr>
        <w:t xml:space="preserve">Orwellian or </w:t>
      </w:r>
      <w:r w:rsidRPr="00146A08">
        <w:rPr>
          <w:rStyle w:val="StyleUnderline"/>
        </w:rPr>
        <w:t>Foucauldian imagery to fit the technological particularities of contemporary surveillance</w:t>
      </w:r>
      <w:r w:rsidRPr="007922C9">
        <w:rPr>
          <w:sz w:val="14"/>
        </w:rPr>
        <w:t xml:space="preserve"> (i.e. electronic panopticon, super panopticon), </w:t>
      </w:r>
      <w:r w:rsidRPr="00146A08">
        <w:rPr>
          <w:rStyle w:val="StyleUnderline"/>
        </w:rPr>
        <w:t>it is more beneficent to chart alternative theoretical and conceptual terrain</w:t>
      </w:r>
      <w:r w:rsidRPr="007922C9">
        <w:rPr>
          <w:sz w:val="14"/>
        </w:rPr>
        <w:t xml:space="preserve">. In doing so, they invoke Delueze and Guattari’ s concept of assemblages to denote the increasing convergence of once discrete information and data gathering systems. </w:t>
      </w:r>
      <w:r w:rsidRPr="00146A08">
        <w:rPr>
          <w:rStyle w:val="StyleUnderline"/>
        </w:rPr>
        <w:t>Pronouncing surveillance as one of the main institutional components of late modernity, the ‘surveillant assemblage’ is put forth to distance their conceptual endeavor from the episteme of discretely structured objects of stability and constancy.</w:t>
      </w:r>
      <w:r w:rsidRPr="007922C9">
        <w:rPr>
          <w:sz w:val="14"/>
        </w:rPr>
        <w:t xml:space="preserve"> Incorporated to explicate the functional multiplicity of a heterogeneity of objects whose unity is located in moments of interdependence, </w:t>
      </w:r>
      <w:r w:rsidRPr="00146A08">
        <w:rPr>
          <w:rStyle w:val="StyleUnderline"/>
        </w:rPr>
        <w:t>the notion of the assemblage is adopted to capture the configurational character of the present</w:t>
      </w:r>
      <w:r w:rsidRPr="007922C9">
        <w:rPr>
          <w:sz w:val="14"/>
        </w:rPr>
        <w:t xml:space="preserve">– in the words of Deleuze and Guattari (1987: 406), ‘veritable inventions’. For Haggerty and Ericson, what is notable about the emergent surveillant assemblage is that, </w:t>
      </w:r>
      <w:r w:rsidRPr="007922C9">
        <w:rPr>
          <w:rStyle w:val="StyleUnderline"/>
        </w:rPr>
        <w:t>driven by desires to bring component parts together into functional systems</w:t>
      </w:r>
      <w:r w:rsidRPr="007922C9">
        <w:rPr>
          <w:sz w:val="14"/>
        </w:rPr>
        <w:t xml:space="preserve"> – variations on which take the form of control, governance, security and profit – </w:t>
      </w:r>
      <w:r w:rsidRPr="007922C9">
        <w:rPr>
          <w:rStyle w:val="StyleUnderline"/>
        </w:rPr>
        <w:t>an exponential increase in, and convergence of, surveillance technologies has ensued</w:t>
      </w:r>
      <w:r w:rsidRPr="007922C9">
        <w:rPr>
          <w:sz w:val="14"/>
        </w:rPr>
        <w:t xml:space="preserve">. They explain that </w:t>
      </w:r>
      <w:r w:rsidRPr="007922C9">
        <w:rPr>
          <w:rStyle w:val="StyleUnderline"/>
        </w:rPr>
        <w:t>surveillance capabilities are increasingly directed towards the human body as a distinctive composition of life forms and webs of information</w:t>
      </w:r>
      <w:r w:rsidRPr="007922C9">
        <w:rPr>
          <w:sz w:val="14"/>
        </w:rPr>
        <w:t xml:space="preserve">. These processes involve abstractions from, or data doubles on, organic hybrids, such that </w:t>
      </w:r>
      <w:r w:rsidRPr="007922C9">
        <w:rPr>
          <w:rStyle w:val="StyleUnderline"/>
        </w:rPr>
        <w:t>a protracted reliance develops on machines not only to register but record otherwise discrete observations</w:t>
      </w:r>
      <w:r w:rsidRPr="007922C9">
        <w:rPr>
          <w:sz w:val="14"/>
        </w:rPr>
        <w:t xml:space="preserve">. Maintaining that we are only beginning to appreciate how surveillance is driven by the desire to integrate component parts into wider systems, they insist that </w:t>
      </w:r>
      <w:r w:rsidRPr="007922C9">
        <w:rPr>
          <w:rStyle w:val="StyleUnderline"/>
        </w:rPr>
        <w:t>data simulations are not simply ‘representational’ by nature, but involve a more advanced form of pragmatics having to do with their instrumental efficacy in making discriminations among divergent populations</w:t>
      </w:r>
      <w:r w:rsidRPr="007922C9">
        <w:rPr>
          <w:sz w:val="14"/>
        </w:rPr>
        <w:t>.</w:t>
      </w:r>
    </w:p>
    <w:p w14:paraId="411AD961" w14:textId="77777777" w:rsidR="00A655DC" w:rsidRPr="00A655DC" w:rsidRDefault="00A655DC" w:rsidP="00A655DC"/>
    <w:p w14:paraId="3E1245DD" w14:textId="77777777" w:rsidR="009C0F5E" w:rsidRDefault="009C0F5E" w:rsidP="009C0F5E">
      <w:pPr>
        <w:pStyle w:val="Heading2"/>
      </w:pPr>
      <w:bookmarkStart w:id="45" w:name="_Toc298154967"/>
      <w:r>
        <w:t>***AFF Answers***</w:t>
      </w:r>
      <w:bookmarkEnd w:id="45"/>
      <w:r>
        <w:t xml:space="preserve"> </w:t>
      </w:r>
    </w:p>
    <w:p w14:paraId="5E0F1124" w14:textId="6E757A5B" w:rsidR="003B5525" w:rsidRDefault="003B5525" w:rsidP="005F020D">
      <w:pPr>
        <w:pStyle w:val="Heading3"/>
      </w:pPr>
      <w:bookmarkStart w:id="46" w:name="_Toc298154968"/>
      <w:r>
        <w:t>Assemblage</w:t>
      </w:r>
      <w:r w:rsidR="00EE31C9">
        <w:t xml:space="preserve"> Permutation</w:t>
      </w:r>
      <w:bookmarkEnd w:id="46"/>
    </w:p>
    <w:p w14:paraId="2BE3E54E" w14:textId="2AF198BE" w:rsidR="00EE31C9" w:rsidRDefault="00EE31C9" w:rsidP="00EE31C9">
      <w:pPr>
        <w:pStyle w:val="Heading4"/>
      </w:pPr>
      <w:r>
        <w:t xml:space="preserve">The perm is to </w:t>
      </w:r>
      <w:r w:rsidR="003824B3">
        <w:t xml:space="preserve">do the aff and </w:t>
      </w:r>
      <w:r>
        <w:t>construct an assemblage more attuned to our surroundings – a rejection of intersectionality’s demands of stable identity, a recognition of becoming</w:t>
      </w:r>
    </w:p>
    <w:p w14:paraId="60E098B5" w14:textId="77777777" w:rsidR="00EE31C9" w:rsidRDefault="00EE31C9" w:rsidP="00EE31C9">
      <w:r w:rsidRPr="00CA29C6">
        <w:rPr>
          <w:rStyle w:val="Style13ptBold"/>
        </w:rPr>
        <w:t>Puar</w:t>
      </w:r>
      <w:r>
        <w:t xml:space="preserve">, </w:t>
      </w:r>
      <w:r w:rsidRPr="00CA29C6">
        <w:rPr>
          <w:rStyle w:val="Style13ptBold"/>
        </w:rPr>
        <w:t>2005</w:t>
      </w:r>
      <w:r>
        <w:t xml:space="preserve"> – queer theorist, department of Women’s and Gender Studies at Rutgers University. Author of Terrorist Assemblages: Homonationalism in Queer Times. (Jasbir, “Queer Times, Queer Assemblages.” Book. 7.5.15)//ctb</w:t>
      </w:r>
    </w:p>
    <w:p w14:paraId="234F3A83" w14:textId="77777777" w:rsidR="00EE31C9" w:rsidRPr="008C25B1" w:rsidRDefault="00EE31C9" w:rsidP="00EE31C9">
      <w:pPr>
        <w:rPr>
          <w:sz w:val="14"/>
        </w:rPr>
      </w:pPr>
      <w:r w:rsidRPr="00CA4978">
        <w:rPr>
          <w:rStyle w:val="StyleUnderline"/>
        </w:rPr>
        <w:t>As there is no entity, no identity to queer, rather queerness coming forth at us from all directions, screaming its defiance, suggests to me a move from intersectionality to assemblage</w:t>
      </w:r>
      <w:r w:rsidRPr="008C25B1">
        <w:rPr>
          <w:sz w:val="14"/>
        </w:rPr>
        <w:t xml:space="preserve">. The Deleuzian assemblage, as a series of dispersed but mutually implicated networks, draws together enunciation and dissolution, causality and effect. </w:t>
      </w:r>
      <w:r w:rsidRPr="00CA4978">
        <w:rPr>
          <w:rStyle w:val="StyleUnderline"/>
        </w:rPr>
        <w:t>As opposed to an intersectional model of identity, which presumes components – race, class, gender, sexuality, nation, age, religion – are separable analytics and can be thus disassembled</w:t>
      </w:r>
      <w:r w:rsidRPr="008C25B1">
        <w:rPr>
          <w:sz w:val="14"/>
        </w:rPr>
        <w:t xml:space="preserve">, </w:t>
      </w:r>
      <w:r w:rsidRPr="00CA4978">
        <w:rPr>
          <w:rStyle w:val="Emphasis"/>
        </w:rPr>
        <w:t>an assemblage is more attuned to interwoven forces that merge and dissipate time, space, and body against linearity, coherency, and permanency</w:t>
      </w:r>
      <w:r w:rsidRPr="008C25B1">
        <w:rPr>
          <w:sz w:val="14"/>
        </w:rPr>
        <w:t xml:space="preserve">. </w:t>
      </w:r>
      <w:r w:rsidRPr="00CA4978">
        <w:rPr>
          <w:rStyle w:val="StyleUnderline"/>
        </w:rPr>
        <w:t>Intersectionality demands the knowing, naming, and thus stabilizing of identity across space and time, generating narratives of progress that deny the fictive and performative of identification: you become an identity, yes, but also timelessness works to consolidate the fiction of a seamless table identity in every space</w:t>
      </w:r>
      <w:r w:rsidRPr="008C25B1">
        <w:rPr>
          <w:sz w:val="14"/>
        </w:rPr>
        <w:t xml:space="preserve">. As a tool of diversity management, and a mantra of liberal multiculturalism, </w:t>
      </w:r>
      <w:r w:rsidRPr="00CA4978">
        <w:rPr>
          <w:rStyle w:val="StyleUnderline"/>
        </w:rPr>
        <w:t>intersectionality colludes with the disciplinary apparatus of the state – census, demography, racial profiling, surveillance</w:t>
      </w:r>
      <w:r w:rsidRPr="008C25B1">
        <w:rPr>
          <w:sz w:val="14"/>
        </w:rPr>
        <w:t xml:space="preserve"> – in that “difference” is encased within a structural container that simply wishes the messiness of identity into a formulaic grid. Displacing queerness as an identity or modality that is visibly, audibly, legibly, or tangibly evident, assemblages allow us to attune to intensities, emotions, energies, affectivities, textures as they inhabit events, spatiality, and corporealities. Intersectionality privileges naming, visuality, epistemology, representation, and meaning, while assemblage underscores feeling, tactility, ontology, affect, and information. Most important, given the heightened death-machine aspect of nationalism in our contemporary political terrain – a heightened sensorial and anatomical domination described by Achille Mbembe as “necropolitics” – </w:t>
      </w:r>
      <w:r w:rsidRPr="00CA4978">
        <w:rPr>
          <w:rStyle w:val="StyleUnderline"/>
        </w:rPr>
        <w:t>assemblages work against narratives of U.S. exceptionalism that secures empire, challenging the fixity of racial and sexual taxonomies that inform practices of state surveillance and control, ad befuddling the “us versus them” of the war on terror</w:t>
      </w:r>
      <w:r w:rsidRPr="008C25B1">
        <w:rPr>
          <w:sz w:val="14"/>
        </w:rPr>
        <w:t xml:space="preserve">. For </w:t>
      </w:r>
      <w:r w:rsidRPr="00CA4978">
        <w:rPr>
          <w:rStyle w:val="StyleUnderline"/>
        </w:rPr>
        <w:t>while intersectionality and its underpinnings</w:t>
      </w:r>
      <w:r w:rsidRPr="008C25B1">
        <w:rPr>
          <w:sz w:val="14"/>
        </w:rPr>
        <w:t xml:space="preserve"> – an unrelenting epistemological will to truth – </w:t>
      </w:r>
      <w:r w:rsidRPr="00CA4978">
        <w:rPr>
          <w:rStyle w:val="StyleUnderline"/>
        </w:rPr>
        <w:t>presupposes identity and thus disavows futurity</w:t>
      </w:r>
      <w:r w:rsidRPr="008C25B1">
        <w:rPr>
          <w:sz w:val="14"/>
        </w:rPr>
        <w:t xml:space="preserve">, </w:t>
      </w:r>
      <w:r w:rsidRPr="00CA4978">
        <w:rPr>
          <w:rStyle w:val="Emphasis"/>
        </w:rPr>
        <w:t>assemblage, in its debt to ontology and its espousal of what cannot be known, seen, or heard, or has yet to be known, seen, or heard, allows for becoming/s beyond being/s</w:t>
      </w:r>
      <w:r w:rsidRPr="008C25B1">
        <w:rPr>
          <w:sz w:val="14"/>
        </w:rPr>
        <w:t>.14</w:t>
      </w:r>
    </w:p>
    <w:p w14:paraId="108F8F34" w14:textId="77777777" w:rsidR="00EE31C9" w:rsidRPr="00EE31C9" w:rsidRDefault="00EE31C9" w:rsidP="00EE31C9"/>
    <w:p w14:paraId="03117477" w14:textId="1C3C154C" w:rsidR="003B5525" w:rsidRDefault="003824B3" w:rsidP="003B5525">
      <w:pPr>
        <w:pStyle w:val="Heading4"/>
      </w:pPr>
      <w:r>
        <w:t xml:space="preserve">The alternative </w:t>
      </w:r>
      <w:r w:rsidR="003B5525">
        <w:t>fails to interrogate or destabilize power – it’s too static and only flattens power relations – turns the K</w:t>
      </w:r>
    </w:p>
    <w:p w14:paraId="4FAD994D" w14:textId="77777777" w:rsidR="003B5525" w:rsidRPr="00140B68" w:rsidRDefault="003B5525" w:rsidP="003B5525">
      <w:r w:rsidRPr="00DE209E">
        <w:rPr>
          <w:rStyle w:val="Style13ptBold"/>
        </w:rPr>
        <w:t>Ellis et al</w:t>
      </w:r>
      <w:r>
        <w:t xml:space="preserve">, </w:t>
      </w:r>
      <w:r w:rsidRPr="00DE209E">
        <w:rPr>
          <w:rStyle w:val="Style13ptBold"/>
        </w:rPr>
        <w:t>2013</w:t>
      </w:r>
      <w:r>
        <w:t xml:space="preserve"> – Ellis is Senior Lecturer in Psychosocial Studies at the University of East London. His research interests are broadly concerned with the psychosocial construction, embodiment, expression, transmission, and representation of emotion and affect, School of Law and Social Sciences, University of East London. Harper is Reader in Clinical Psychology at the University of East London. Tucker is Senior Lecturer in Psychology at the University of East London. (Darren, David, Ian. “The Affective Atmospheres of Surveillance.” PDF, </w:t>
      </w:r>
      <w:hyperlink r:id="rId27" w:history="1">
        <w:r w:rsidRPr="000C6C90">
          <w:rPr>
            <w:rStyle w:val="Hyperlink"/>
          </w:rPr>
          <w:t>http://roar.uel.ac.uk/3154/1/Ellis_Affetive_Atmosphers_of_Surveillance.pdf</w:t>
        </w:r>
      </w:hyperlink>
      <w:r>
        <w:t xml:space="preserve"> 7.6.15)//ctb</w:t>
      </w:r>
    </w:p>
    <w:p w14:paraId="51DEEEEC" w14:textId="77777777" w:rsidR="003B5525" w:rsidRDefault="003B5525" w:rsidP="003B5525">
      <w:pPr>
        <w:rPr>
          <w:sz w:val="14"/>
        </w:rPr>
      </w:pPr>
      <w:r w:rsidRPr="00EA6EFB">
        <w:rPr>
          <w:rStyle w:val="StyleUnderline"/>
        </w:rPr>
        <w:t>The surveillance assemblage concept is positioned as superseding Foucault’s conceptualisation of surveillance. Foucault’s</w:t>
      </w:r>
      <w:r w:rsidRPr="000C762C">
        <w:rPr>
          <w:sz w:val="14"/>
        </w:rPr>
        <w:t xml:space="preserve"> famous use of Bentham’s model of the </w:t>
      </w:r>
      <w:r w:rsidRPr="00EA6EFB">
        <w:rPr>
          <w:rStyle w:val="StyleUnderline"/>
        </w:rPr>
        <w:t>panoticon, “fails,” Haggerty and Ericson state, “to directly engage contemporary developments in surveillance technology, focusing instead on transformations to eighteenth and nineteenth century total institutions”</w:t>
      </w:r>
      <w:r w:rsidRPr="000C762C">
        <w:rPr>
          <w:sz w:val="14"/>
        </w:rPr>
        <w:t xml:space="preserve"> (2000, p. 607). </w:t>
      </w:r>
      <w:r w:rsidRPr="00EA6EFB">
        <w:rPr>
          <w:rStyle w:val="StyleUnderline"/>
        </w:rPr>
        <w:t>They invoke Delueze and Guattari’s concept of “assemblage” to denote “a convergence of what were once discrete surveillance systems</w:t>
      </w:r>
      <w:r w:rsidRPr="000C762C">
        <w:rPr>
          <w:sz w:val="14"/>
        </w:rPr>
        <w:t xml:space="preserve">” (p. 606) </w:t>
      </w:r>
      <w:r w:rsidRPr="00EA6EFB">
        <w:rPr>
          <w:rStyle w:val="StyleUnderline"/>
        </w:rPr>
        <w:t>into what they term the “surveillance assemblage</w:t>
      </w:r>
      <w:r w:rsidRPr="000C762C">
        <w:rPr>
          <w:sz w:val="14"/>
        </w:rPr>
        <w:t xml:space="preserve">.” </w:t>
      </w:r>
      <w:r w:rsidRPr="00EA6EFB">
        <w:rPr>
          <w:rStyle w:val="StyleUnderline"/>
        </w:rPr>
        <w:t>The surveillance assemblage is understood as a multiplicity of heterogeneous objects which work functionally together; comprising of “discrete flows of an essentially limitless range of other phenomena such as people, signs, chemicals, knowledge and institutions</w:t>
      </w:r>
      <w:r w:rsidRPr="000C762C">
        <w:rPr>
          <w:sz w:val="14"/>
        </w:rPr>
        <w:t xml:space="preserve">” (p. 608). </w:t>
      </w:r>
      <w:r w:rsidRPr="00EA6EFB">
        <w:rPr>
          <w:rStyle w:val="StyleUnderline"/>
        </w:rPr>
        <w:t>It is tasked with producing records of particular times and spaces of human activity and simultaneously forms links through networks to multiple other times, spaces and bodies.</w:t>
      </w:r>
      <w:r w:rsidRPr="000C762C">
        <w:rPr>
          <w:sz w:val="14"/>
        </w:rPr>
        <w:t xml:space="preserve"> However </w:t>
      </w:r>
      <w:r w:rsidRPr="00EA6EFB">
        <w:rPr>
          <w:rStyle w:val="Emphasis"/>
        </w:rPr>
        <w:t>a number of critiques have been put forward positioned against the conceptual term “assemblage” generally</w:t>
      </w:r>
      <w:r w:rsidRPr="000C762C">
        <w:rPr>
          <w:sz w:val="14"/>
        </w:rPr>
        <w:t xml:space="preserve"> (Brown &amp; Stenner, 2009; Stenner, 2008; Wetherell, 2012) </w:t>
      </w:r>
      <w:r w:rsidRPr="00EA6EFB">
        <w:rPr>
          <w:rStyle w:val="Emphasis"/>
        </w:rPr>
        <w:t>and the “surveillance assemblage” particularly</w:t>
      </w:r>
      <w:r w:rsidRPr="000C762C">
        <w:rPr>
          <w:sz w:val="14"/>
        </w:rPr>
        <w:t xml:space="preserve"> (Hier, 2003). </w:t>
      </w:r>
      <w:r w:rsidRPr="00EA6EFB">
        <w:rPr>
          <w:rStyle w:val="StyleUnderline"/>
        </w:rPr>
        <w:t>Brown and Stenner</w:t>
      </w:r>
      <w:r w:rsidRPr="000C762C">
        <w:rPr>
          <w:sz w:val="14"/>
        </w:rPr>
        <w:t xml:space="preserve"> (2009) </w:t>
      </w:r>
      <w:r w:rsidRPr="00EA6EFB">
        <w:rPr>
          <w:rStyle w:val="StyleUnderline"/>
        </w:rPr>
        <w:t>question the translation of Deleuze and Guattari’s term “assemblage,” suggesting that it does not quite capture the meaning of the original French term: “agencement.”</w:t>
      </w:r>
      <w:r w:rsidRPr="000C762C">
        <w:rPr>
          <w:sz w:val="14"/>
        </w:rPr>
        <w:t xml:space="preserve"> Adding voice to this argument, </w:t>
      </w:r>
      <w:r w:rsidRPr="00EA6EFB">
        <w:rPr>
          <w:rStyle w:val="StyleUnderline"/>
        </w:rPr>
        <w:t>Wetherell claims that the term assemblage “is a bit too static,” misses the agency implied by the French term and incurs a flattening of power relations</w:t>
      </w:r>
      <w:r w:rsidRPr="000C762C">
        <w:rPr>
          <w:sz w:val="14"/>
        </w:rPr>
        <w:t xml:space="preserve"> (2012, p. 15 and p. 126). For example, Stenner’s (2008) reading of A. N. Whitehead suggests </w:t>
      </w:r>
      <w:r w:rsidRPr="00EA6EFB">
        <w:rPr>
          <w:rStyle w:val="StyleUnderline"/>
        </w:rPr>
        <w:t>there is a danger in mis-reading process philosophies through which concepts such as assemblage derive in that there is a tendency to “flatten out” distinctions between human and non-human entities</w:t>
      </w:r>
      <w:r w:rsidRPr="000C762C">
        <w:rPr>
          <w:sz w:val="14"/>
        </w:rPr>
        <w:t xml:space="preserve">. Humans offer a kind of high grade complexity as coordinated systems, or as sites combining what Whitehead described as ‘societies of actual occasions’. Other forms of life (e.g. trees, frogs and cats) are also coordinated systems too, of course, but </w:t>
      </w:r>
      <w:r w:rsidRPr="00EA6EFB">
        <w:rPr>
          <w:rStyle w:val="StyleUnderline"/>
        </w:rPr>
        <w:t>each form of life presents a distinctive kind of continuity and creativity</w:t>
      </w:r>
      <w:r w:rsidRPr="000C762C">
        <w:rPr>
          <w:sz w:val="14"/>
        </w:rPr>
        <w:t xml:space="preserve">. (Wetherell, 2012, p. 126) A related criticism applies to one of the central conclusions that Haggerty and Ericson (2000) derive at through the concept of </w:t>
      </w:r>
      <w:r w:rsidRPr="00EA6EFB">
        <w:rPr>
          <w:rStyle w:val="StyleUnderline"/>
        </w:rPr>
        <w:t>the surveillance assemblage: it has ensued a partial democratization of surveillance hierarchies</w:t>
      </w:r>
      <w:r w:rsidRPr="000C762C">
        <w:rPr>
          <w:sz w:val="14"/>
        </w:rPr>
        <w:t xml:space="preserve">. Following Deleuze and Guattari, they use the metaphor of the rhizome plant’s root to illustrate the surveillance assemblage. </w:t>
      </w:r>
      <w:r w:rsidRPr="00EA6EFB">
        <w:rPr>
          <w:rStyle w:val="StyleUnderline"/>
        </w:rPr>
        <w:t>The surveillance assemblage, like the rhizome plant, “grow in surface extensions through interconnected vertical root systems”</w:t>
      </w:r>
      <w:r w:rsidRPr="000C762C">
        <w:rPr>
          <w:sz w:val="14"/>
        </w:rPr>
        <w:t xml:space="preserve"> (p. 614). </w:t>
      </w:r>
      <w:r w:rsidRPr="00EA6EFB">
        <w:rPr>
          <w:rStyle w:val="StyleUnderline"/>
        </w:rPr>
        <w:t>The rhizome, like the surveillance assemblage, does not have one centralised structure (stem or trunk) which coordinates branches (of surveillance), but rather operates and expands horizontally by variation and disjunction</w:t>
      </w:r>
      <w:r w:rsidRPr="000C762C">
        <w:rPr>
          <w:sz w:val="14"/>
        </w:rPr>
        <w:t xml:space="preserve">. They suggest therefore that </w:t>
      </w:r>
      <w:r w:rsidRPr="00EA6EFB">
        <w:rPr>
          <w:rStyle w:val="StyleUnderline"/>
        </w:rPr>
        <w:t>like the horizontal criss-crossing of the rhizome’s root, the surveillance assemblage has transformed pre-existing hierarchies and to some extent flattened the power relations: “no major population groups stand irrefutably above or outside the surveillance assemblage”</w:t>
      </w:r>
      <w:r w:rsidRPr="000C762C">
        <w:rPr>
          <w:sz w:val="14"/>
        </w:rPr>
        <w:t xml:space="preserve"> (p. 618). The many are able to scrutinise the few in ways that have never been possible before. Additionally, </w:t>
      </w:r>
      <w:r w:rsidRPr="00EA6EFB">
        <w:rPr>
          <w:rStyle w:val="StyleUnderline"/>
        </w:rPr>
        <w:t>the surveillance assemblage shifts the conceptualisation of people from individuals to dividuals, known through codes, data, and passwords etc., rather than organic singularities; arguably writing out, to some extent, human subjectivity from the assemblage</w:t>
      </w:r>
      <w:r w:rsidRPr="000C762C">
        <w:rPr>
          <w:sz w:val="14"/>
        </w:rPr>
        <w:t xml:space="preserve">. Hier (2003) argues against </w:t>
      </w:r>
      <w:r w:rsidRPr="00EA6EFB">
        <w:rPr>
          <w:rStyle w:val="StyleUnderline"/>
        </w:rPr>
        <w:t>this form of flattening or what is termed “a partial levelling of surveillance hierarchies</w:t>
      </w:r>
      <w:r w:rsidRPr="000C762C">
        <w:rPr>
          <w:sz w:val="14"/>
        </w:rPr>
        <w:t xml:space="preserve">” (p. 410), </w:t>
      </w:r>
      <w:r w:rsidRPr="00EA6EFB">
        <w:rPr>
          <w:rStyle w:val="StyleUnderline"/>
        </w:rPr>
        <w:t>instead he suggests that the increased sophistication of the surveillance apparatus have increased forms of state surveillance</w:t>
      </w:r>
      <w:r w:rsidRPr="000C762C">
        <w:rPr>
          <w:sz w:val="14"/>
        </w:rPr>
        <w:t xml:space="preserve">. For example, after 9/11 in New York and Washington, [a] variety of surveillance mechanisms were put in place, including internet tracking devices, advances in airport security, CCTV monitoring, biometric measurements, smartcards, and email and telephone surveillance systems, all of which served to augment the control of those who are in positions to administer social life. (Hier, 2003, p. 410) </w:t>
      </w:r>
    </w:p>
    <w:p w14:paraId="7080BD4E" w14:textId="77777777" w:rsidR="003B5525" w:rsidRPr="003B5525" w:rsidRDefault="003B5525" w:rsidP="003B5525"/>
    <w:p w14:paraId="15EB56EB" w14:textId="77777777" w:rsidR="00A655DC" w:rsidRDefault="00A655DC" w:rsidP="005F020D">
      <w:pPr>
        <w:pStyle w:val="Heading3"/>
      </w:pPr>
      <w:bookmarkStart w:id="47" w:name="_Toc298154969"/>
      <w:r>
        <w:t>AT: Intersectionality</w:t>
      </w:r>
      <w:bookmarkEnd w:id="47"/>
    </w:p>
    <w:p w14:paraId="00723956" w14:textId="77777777" w:rsidR="00A655DC" w:rsidRPr="00D90670" w:rsidRDefault="00A655DC" w:rsidP="00A655DC">
      <w:pPr>
        <w:pStyle w:val="Heading4"/>
        <w:rPr>
          <w:rStyle w:val="Style13ptBold"/>
          <w:b/>
        </w:rPr>
      </w:pPr>
      <w:r w:rsidRPr="00D90670">
        <w:rPr>
          <w:rStyle w:val="Style13ptBold"/>
          <w:b/>
        </w:rPr>
        <w:t>Intersectionality always posits some group as deviant from the normal, and views gender as the starting point from which all other intersectional identities</w:t>
      </w:r>
      <w:r>
        <w:rPr>
          <w:rStyle w:val="Style13ptBold"/>
          <w:b/>
        </w:rPr>
        <w:t xml:space="preserve"> are derived</w:t>
      </w:r>
      <w:r w:rsidRPr="00D90670">
        <w:rPr>
          <w:rStyle w:val="Style13ptBold"/>
          <w:b/>
        </w:rPr>
        <w:t>. Gender always coming first ends up positioning the white woman as the normal, and women of color as deviants who must then act in certain ways in the face of oppression. This is generalizing to the point where it is self-defeating.</w:t>
      </w:r>
    </w:p>
    <w:p w14:paraId="390E420E" w14:textId="77777777" w:rsidR="00A655DC" w:rsidRDefault="00A655DC" w:rsidP="00A655DC">
      <w:pPr>
        <w:widowControl w:val="0"/>
        <w:autoSpaceDE w:val="0"/>
        <w:autoSpaceDN w:val="0"/>
        <w:adjustRightInd w:val="0"/>
        <w:spacing w:after="240" w:line="240" w:lineRule="auto"/>
      </w:pPr>
      <w:r>
        <w:rPr>
          <w:rStyle w:val="Style13ptBold"/>
        </w:rPr>
        <w:t xml:space="preserve">Puar 10 </w:t>
      </w:r>
      <w:r w:rsidRPr="00104B62">
        <w:rPr>
          <w:sz w:val="16"/>
          <w:szCs w:val="16"/>
        </w:rPr>
        <w:t>(Jasbir K Puar, “‘I would rather be a cyborg than a goddess’: intersectionality, assemblage, and affective politics” published Fall 2010, pp. 373-5 /\Burke/\)</w:t>
      </w:r>
    </w:p>
    <w:p w14:paraId="7308D432" w14:textId="77777777" w:rsidR="00A655DC" w:rsidRPr="00F007D6" w:rsidRDefault="00A655DC" w:rsidP="00A655DC">
      <w:pPr>
        <w:rPr>
          <w:sz w:val="14"/>
        </w:rPr>
      </w:pPr>
      <w:r w:rsidRPr="00F007D6">
        <w:rPr>
          <w:sz w:val="14"/>
        </w:rPr>
        <w:t xml:space="preserve">A brief survey of these and other key texts makes clear </w:t>
      </w:r>
      <w:r w:rsidRPr="00F007D6">
        <w:rPr>
          <w:rStyle w:val="StyleUnderline"/>
        </w:rPr>
        <w:t>that intersectionality emerged from the struggles of second wave feminism as a crucial black feminist intervention challenging the hegemonic rubrics of race, class, and gender within predominantly white feminist frames. But, in</w:t>
      </w:r>
      <w:r w:rsidRPr="00F007D6">
        <w:rPr>
          <w:sz w:val="14"/>
        </w:rPr>
        <w:t xml:space="preserve"> precisely in </w:t>
      </w:r>
      <w:r w:rsidRPr="00F007D6">
        <w:rPr>
          <w:rStyle w:val="StyleUnderline"/>
        </w:rPr>
        <w:t>the act of performing this intervention, it also produces an ironic reification of sexual difference as a/the foundational one that needs to be disrupted – that is to say, sexual and gender difference is understood as the constant from which there are variants</w:t>
      </w:r>
      <w:r w:rsidRPr="00F007D6">
        <w:rPr>
          <w:sz w:val="14"/>
        </w:rPr>
        <w:t xml:space="preserve">. As transnational, postcolonial, and critical race theorists have pointed out, </w:t>
      </w:r>
      <w:r w:rsidRPr="00F007D6">
        <w:rPr>
          <w:rStyle w:val="StyleUnderline"/>
        </w:rPr>
        <w:t>the centrality of the subject positioning of white women has been re-secured through the way in which intersectionality has been deployed</w:t>
      </w:r>
      <w:r w:rsidRPr="00F007D6">
        <w:rPr>
          <w:sz w:val="14"/>
        </w:rPr>
        <w:t xml:space="preserve">. The theory of intersectionality argues that all identities are lived and experienced as intersectional – in such a way that identity categories themselves are cut through and unstable – and that all subjects are intersectional whether or not they recognize themselves as such. But what </w:t>
      </w:r>
      <w:r w:rsidRPr="00F007D6">
        <w:rPr>
          <w:rStyle w:val="StyleUnderline"/>
        </w:rPr>
        <w:t>the method of intersectionality is most predominantly used to qualify</w:t>
      </w:r>
      <w:r w:rsidRPr="00F007D6">
        <w:rPr>
          <w:sz w:val="14"/>
        </w:rPr>
        <w:t xml:space="preserve"> is </w:t>
      </w:r>
      <w:r w:rsidRPr="00F007D6">
        <w:rPr>
          <w:rStyle w:val="StyleUnderline"/>
        </w:rPr>
        <w:t>the specific “difference” of “women of color”, a category that has now become</w:t>
      </w:r>
      <w:r w:rsidRPr="00F007D6">
        <w:rPr>
          <w:sz w:val="14"/>
        </w:rPr>
        <w:t xml:space="preserve">, I would argue, </w:t>
      </w:r>
      <w:r w:rsidRPr="00F007D6">
        <w:rPr>
          <w:rStyle w:val="StyleUnderline"/>
        </w:rPr>
        <w:t>simultaneously emptied of specific meaning on the one hand and overdetermined in its deployment on the other. In this usage, intersectionality always produces an Other, and that Other is always a Woman Of Color</w:t>
      </w:r>
      <w:r w:rsidRPr="00F007D6">
        <w:rPr>
          <w:sz w:val="14"/>
        </w:rPr>
        <w:t xml:space="preserve"> (WOC), </w:t>
      </w:r>
      <w:r w:rsidRPr="00F007D6">
        <w:rPr>
          <w:rStyle w:val="StyleUnderline"/>
        </w:rPr>
        <w:t>who must invariably be shown to be resistant, subversive, or articulating a grievance</w:t>
      </w:r>
      <w:r w:rsidRPr="00F007D6">
        <w:rPr>
          <w:sz w:val="14"/>
        </w:rPr>
        <w:t xml:space="preserve">. And more pointedly, it is the difference of black women that dominates this genealogy of the term “women of color” (and indeed, Crenshaw is clear that she centralizes “black women’s experience” and posits “black women as the starting point”[4] of her analysis). Thus </w:t>
      </w:r>
      <w:r w:rsidRPr="00F007D6">
        <w:rPr>
          <w:rStyle w:val="StyleUnderline"/>
        </w:rPr>
        <w:t>the consolidation of intersectionality as a dominant heuristic may well be driven by anxieties about maintaining the “integrity” of a discrete black feminist genealogy, one that does not necessarily resonate in terms of how intesectionality functions</w:t>
      </w:r>
      <w:r w:rsidRPr="00F007D6">
        <w:rPr>
          <w:sz w:val="14"/>
        </w:rPr>
        <w:t xml:space="preserve">. For example, while Crenshaw’s work is about reconciling what are perceived to be irreconcilable binary options of gender and race, Audre Lorde’s seminal piece “Age, Race, Class, and Sex: Women Redefining Difference”[5] from 1984 reads as a much more dynamic, affectively resonant postulation of lived intersectional subjectivities. This ironic othering of WOC through an approach that it meant to alleviate such othering is exacerbated by the fact that </w:t>
      </w:r>
      <w:r w:rsidRPr="00F007D6">
        <w:rPr>
          <w:rStyle w:val="StyleUnderline"/>
        </w:rPr>
        <w:t>intersectionality has become cathected to the field of women’s studies as a primary, if not singular, feminist method, and the paradigmatic frame through which women’s lives are understood and theorized, a problem reified by both WOC feminists and white feminists</w:t>
      </w:r>
      <w:r w:rsidRPr="00F007D6">
        <w:rPr>
          <w:sz w:val="14"/>
        </w:rPr>
        <w:t>. This is despite the fact that there are wide locational differences in the interest in intersectionality. As someone who works with graduate students at Rutgers, I encounter a variety of uneven and vexed responses to the importance of intersectionality, determined in part by variations among women’s and gender studies programs and geographical regions – from students who have are well-schooled in the lexicon of intersectionality and presume a taken-for-grantedness of its effects, to those who have yet to encounter it as a central concept.</w:t>
      </w:r>
    </w:p>
    <w:p w14:paraId="34C187E9" w14:textId="77777777" w:rsidR="00A655DC" w:rsidRDefault="00A655DC" w:rsidP="00A655DC"/>
    <w:p w14:paraId="7F87D852" w14:textId="77777777" w:rsidR="00A655DC" w:rsidRPr="00D90670" w:rsidRDefault="00A655DC" w:rsidP="00A655DC">
      <w:pPr>
        <w:pStyle w:val="Heading4"/>
        <w:rPr>
          <w:rStyle w:val="Style13ptBold"/>
          <w:b/>
        </w:rPr>
      </w:pPr>
      <w:r w:rsidRPr="00D90670">
        <w:rPr>
          <w:rStyle w:val="Style13ptBold"/>
          <w:b/>
        </w:rPr>
        <w:t>Intersectionality defeats any possibility at transnational movements—viewing women of color as deviant from the white woman as the primary thing making them the Other means these categories are set in stone and relied on too much—these categories can’t take people from other nations into account and their application in these situations is a mask of colonialist epistemological domination.</w:t>
      </w:r>
    </w:p>
    <w:p w14:paraId="1982CA76" w14:textId="77777777" w:rsidR="00A655DC" w:rsidRDefault="00A655DC" w:rsidP="00A655DC">
      <w:r>
        <w:rPr>
          <w:rStyle w:val="Style13ptBold"/>
        </w:rPr>
        <w:t xml:space="preserve">Puar 10 </w:t>
      </w:r>
      <w:r w:rsidRPr="00104B62">
        <w:rPr>
          <w:sz w:val="16"/>
          <w:szCs w:val="16"/>
        </w:rPr>
        <w:t>(Jasbir K Puar, “‘I would rather be a cyborg than a goddess’: intersectionality, assemblage, and affective politics” published Fall 2010, pp. 375-7  /\Burke/\)</w:t>
      </w:r>
    </w:p>
    <w:p w14:paraId="499DD055" w14:textId="77777777" w:rsidR="00A655DC" w:rsidRDefault="00A655DC" w:rsidP="00A655DC">
      <w:pPr>
        <w:rPr>
          <w:sz w:val="16"/>
        </w:rPr>
      </w:pPr>
      <w:r w:rsidRPr="00F007D6">
        <w:rPr>
          <w:rStyle w:val="StyleUnderline"/>
        </w:rPr>
        <w:t>This claim to intersectionality as the dominant feminist method can be produced with such insistence that an interest in exploring other frames, for example assemblage, gets rendered as problematic and even produces WOC feminists invested in other genealogies as “race-traitors.” This accusation of course reinforces the implicit understanding that intersectionality is a tool to diagnose racial difference. Despite decades of feminist theorizing on the question of difference, difference continues to be “difference from”, that is, the difference from “white woman.” This is also then an ironic reification of racial difference as well</w:t>
      </w:r>
      <w:r w:rsidRPr="008B390B">
        <w:rPr>
          <w:sz w:val="16"/>
        </w:rPr>
        <w:t xml:space="preserve"> – for example, Malini Joshar Schueller argues that </w:t>
      </w:r>
      <w:r w:rsidRPr="00216FBB">
        <w:rPr>
          <w:rStyle w:val="StyleUnderline"/>
        </w:rPr>
        <w:t>most scholarship on WOC is produced by WOC, while many white feminists, although hailing intersectionality as primary methodological rubric continue to take gender difference as foundational. Much like the language of diversity, the language of intersectionality, its very invocation, it seems, largely substitutes for intersectional analysis itself</w:t>
      </w:r>
      <w:r w:rsidRPr="008B390B">
        <w:rPr>
          <w:sz w:val="16"/>
        </w:rPr>
        <w:t>.</w:t>
      </w:r>
      <w:r w:rsidRPr="008B390B">
        <w:rPr>
          <w:rFonts w:ascii="Times" w:hAnsi="Times" w:cs="Times"/>
          <w:sz w:val="16"/>
        </w:rPr>
        <w:t xml:space="preserve"> </w:t>
      </w:r>
      <w:r w:rsidRPr="00216FBB">
        <w:rPr>
          <w:rStyle w:val="StyleUnderline"/>
        </w:rPr>
        <w:t>Further questions arise when the viability of intersectionality as a theoretical frame is re-situated within a changed historical and economic landscape of neo-liberal capitalism and identity</w:t>
      </w:r>
      <w:r w:rsidRPr="008B390B">
        <w:rPr>
          <w:sz w:val="16"/>
        </w:rPr>
        <w:t xml:space="preserve">. What does an intersectional critique look like – or more to the point, what does it do – in an age of neo-liberal pluralism, absorption and accommodation of difference, of all kinds of differences? If it is the case that intersectionality has been “mainstreamed” in the last two decades – a way to manage difference that colludes with dominant forms of liberal multiculturalism – is the qualitative force of the interpellation of “difference itself” altered or uncertain? Let me qualify that my concern is not about the formative, generative, and necessary intervention of Crenshaw’s work, but of both the changed geopolitics of reception as well as a tendency towards reification in the deployment of intersectionality. Has </w:t>
      </w:r>
      <w:r w:rsidRPr="00216FBB">
        <w:rPr>
          <w:rStyle w:val="StyleUnderline"/>
        </w:rPr>
        <w:t>intersectionality become</w:t>
      </w:r>
      <w:r w:rsidRPr="008B390B">
        <w:rPr>
          <w:sz w:val="16"/>
        </w:rPr>
        <w:t xml:space="preserve">, as Schueller argues[6], </w:t>
      </w:r>
      <w:r w:rsidRPr="00216FBB">
        <w:rPr>
          <w:rStyle w:val="StyleUnderline"/>
        </w:rPr>
        <w:t>an alibi for the re-centering of white liberal feminists</w:t>
      </w:r>
      <w:r w:rsidRPr="008B390B">
        <w:rPr>
          <w:sz w:val="16"/>
        </w:rPr>
        <w:t>? What is a poststructuralist theory of intersectionality that might address multicultural and post-racial discourses of inclusion that destabilizes the WOC as a prosthetic capacity to white women?</w:t>
      </w:r>
      <w:r w:rsidRPr="008B390B">
        <w:rPr>
          <w:rFonts w:ascii="Times" w:hAnsi="Times" w:cs="Times"/>
          <w:sz w:val="16"/>
        </w:rPr>
        <w:t xml:space="preserve"> </w:t>
      </w:r>
      <w:r w:rsidRPr="008B390B">
        <w:rPr>
          <w:sz w:val="16"/>
        </w:rPr>
        <w:t xml:space="preserve">Such questions also bring to the fore the geopolitical problems of intersectional analyses. If, as Avtar Brah and Ann Pheonix have argued, “old debates about the category woman have assumed new critical urgency”[7] </w:t>
      </w:r>
      <w:r w:rsidRPr="00216FBB">
        <w:rPr>
          <w:rStyle w:val="StyleUnderline"/>
        </w:rPr>
        <w:t>in the context of recent historical events, such as September 11th, and the occupation of Afghanistan and Iraq, transnational and postcolonial scholars continue to point out that the categories privileged by intersectional analysis do not necessarily traverse national and regional boundaries nor genealogical exigencies, presuming and producing static epistemological renderings of categories themselves across historical and geopolitical locations</w:t>
      </w:r>
      <w:r w:rsidRPr="008B390B">
        <w:rPr>
          <w:sz w:val="16"/>
        </w:rPr>
        <w:t xml:space="preserve">. Indeed, </w:t>
      </w:r>
      <w:r w:rsidRPr="008B390B">
        <w:rPr>
          <w:rStyle w:val="StyleUnderline"/>
        </w:rPr>
        <w:t>many of the cherished categories of the intersectional mantra, originally starting with race, class, gender, now including sexuality, nation, religion, age, and disability, are the product of modernist colonial agendas and regimes of epistemic violence, operative through a western/euro- american epistemological formation</w:t>
      </w:r>
      <w:r w:rsidRPr="008B390B">
        <w:rPr>
          <w:sz w:val="16"/>
        </w:rPr>
        <w:t xml:space="preserve"> through which the whole notion of discrete identity has emerged, for example, in terms of sexuality and empire. Joseph Massad quite astutely points out, in his refinement of Foucauldian framings of sexuality, that the colonial project deployed “sexuality” as a concept that was largely internalized within intellectual and juridical realms but was not distilled as a widespread hegemonic project. So part of Massad’s point is that while we might worry, for example, about the globalization of the term queer, we deflect from the much graver problem of the generalization and assumed transparency of the term sexuality itself – a taken for granted category of the modernist imperial project, not only an imposed epistemological frame, but also ontologically presumptuous – or in fact, an epistemological capture of an ontologically irreducible becoming.</w:t>
      </w:r>
    </w:p>
    <w:p w14:paraId="464E20F3" w14:textId="77777777" w:rsidR="00A655DC" w:rsidRDefault="00A655DC" w:rsidP="00A655DC">
      <w:pPr>
        <w:rPr>
          <w:sz w:val="16"/>
        </w:rPr>
      </w:pPr>
    </w:p>
    <w:p w14:paraId="3E52DC79" w14:textId="77777777" w:rsidR="00A655DC" w:rsidRDefault="00A655DC" w:rsidP="00A655DC">
      <w:pPr>
        <w:pStyle w:val="Heading4"/>
      </w:pPr>
      <w:r>
        <w:t>Transnational practices are crucial to include perspectives that can be applied through history and across the world. Failure to include this type of praxis leads to rigid critiques that are doomed to fail discursively.</w:t>
      </w:r>
    </w:p>
    <w:p w14:paraId="0BE0F1C4" w14:textId="77777777" w:rsidR="00A655DC" w:rsidRPr="00B8502B" w:rsidRDefault="00A655DC" w:rsidP="00A655DC">
      <w:pPr>
        <w:rPr>
          <w:rStyle w:val="Style13ptBold"/>
        </w:rPr>
      </w:pPr>
      <w:r>
        <w:rPr>
          <w:rStyle w:val="Style13ptBold"/>
        </w:rPr>
        <w:t xml:space="preserve">Nagar and Swarr 10 </w:t>
      </w:r>
      <w:r w:rsidRPr="00104B62">
        <w:rPr>
          <w:sz w:val="16"/>
          <w:szCs w:val="16"/>
        </w:rPr>
        <w:t>(Richa Nagar and Amanda Lock Swarr, “Theorizing Transnational Feminist Praxis” published 2010, p. 9 /\Burke/\)</w:t>
      </w:r>
    </w:p>
    <w:p w14:paraId="4FA79D95" w14:textId="77777777" w:rsidR="00A655DC" w:rsidRPr="00B8502B" w:rsidRDefault="00A655DC" w:rsidP="00A655DC">
      <w:pPr>
        <w:rPr>
          <w:sz w:val="16"/>
        </w:rPr>
      </w:pPr>
      <w:r w:rsidRPr="00B8502B">
        <w:rPr>
          <w:sz w:val="16"/>
        </w:rPr>
        <w:t xml:space="preserve">Our argument for dismantling the three dichotomies, then, is not about a simple reversal of hierarchies and systems of valorization. Rather, we suggest that </w:t>
      </w:r>
      <w:r w:rsidRPr="00B8502B">
        <w:rPr>
          <w:rStyle w:val="StyleUnderline"/>
        </w:rPr>
        <w:t>transnational collaboration should become a dynamic construct through which praxis can acquire its meaning and form in a given place, time, and struggle</w:t>
      </w:r>
      <w:r w:rsidRPr="00B8502B">
        <w:rPr>
          <w:sz w:val="16"/>
        </w:rPr>
        <w:t xml:space="preserve">. Like our collaborators in this volume, </w:t>
      </w:r>
      <w:r w:rsidRPr="00B8502B">
        <w:rPr>
          <w:rStyle w:val="StyleUnderline"/>
        </w:rPr>
        <w:t>we resist the incli- nation to position transnational feminisms as some teleological end result of progress narratives. Instead, we work within a crisis of representation that relies on critical transnational feminism as inherently unstable praxis whose survival and evolution hinge on a continuous commitment to produce self- reflexive and dialogic critiques of its own practices rather than a search for resolutions or closures—not to reproduce exercises in narrow “navel-gazing” but always in relation to overlapping hegemonic power structures at multiple temporal and geographic scales</w:t>
      </w:r>
      <w:r w:rsidRPr="00B8502B">
        <w:rPr>
          <w:sz w:val="16"/>
        </w:rPr>
        <w:t>.</w:t>
      </w:r>
    </w:p>
    <w:p w14:paraId="6C552B80" w14:textId="77777777" w:rsidR="00A655DC" w:rsidRPr="008B390B" w:rsidRDefault="00A655DC" w:rsidP="00A655DC">
      <w:pPr>
        <w:rPr>
          <w:rFonts w:ascii="Times" w:hAnsi="Times" w:cs="Times"/>
          <w:sz w:val="16"/>
        </w:rPr>
      </w:pPr>
    </w:p>
    <w:p w14:paraId="1A72CD8E" w14:textId="77777777" w:rsidR="00A655DC" w:rsidRPr="00A655DC" w:rsidRDefault="00A655DC" w:rsidP="00A655DC"/>
    <w:p w14:paraId="41448465" w14:textId="77777777" w:rsidR="003B5525" w:rsidRDefault="003B5525" w:rsidP="005F020D">
      <w:pPr>
        <w:pStyle w:val="Heading3"/>
      </w:pPr>
      <w:bookmarkStart w:id="48" w:name="_Toc298154970"/>
      <w:r>
        <w:t>Alt Offense</w:t>
      </w:r>
      <w:bookmarkEnd w:id="48"/>
    </w:p>
    <w:p w14:paraId="7C97FF4A" w14:textId="77777777" w:rsidR="003B5525" w:rsidRPr="003B5525" w:rsidRDefault="003B5525" w:rsidP="003B5525"/>
    <w:p w14:paraId="6E29A999" w14:textId="77777777" w:rsidR="003B5525" w:rsidRPr="002B4436" w:rsidRDefault="003B5525" w:rsidP="003B5525">
      <w:pPr>
        <w:pStyle w:val="Heading4"/>
      </w:pPr>
      <w:r>
        <w:t>Counter surveillance fails to be intersectional – lack of accessibility means empowerment of one body disempowers another</w:t>
      </w:r>
    </w:p>
    <w:p w14:paraId="4F5C4C31" w14:textId="77777777" w:rsidR="003B5525" w:rsidRDefault="003B5525" w:rsidP="003B5525">
      <w:r w:rsidRPr="00FB1629">
        <w:rPr>
          <w:rStyle w:val="Style13ptBold"/>
        </w:rPr>
        <w:t>Monahan et al</w:t>
      </w:r>
      <w:r>
        <w:t xml:space="preserve">, </w:t>
      </w:r>
      <w:r w:rsidRPr="00FB1629">
        <w:rPr>
          <w:rStyle w:val="Style13ptBold"/>
        </w:rPr>
        <w:t>2010</w:t>
      </w:r>
      <w:r>
        <w:t xml:space="preserve"> – Professor of Communication Studies at The University of North Carolina at Chapel Hill. His research focuses on institutional transformations with new technologies, with a particular emphasis on surveillance and security programs. He has published over forty articles or book chapters and five books, director of the international Surveillance Studies Network and an associate editor of the leading academic journal on surveillance, Surveillance &amp; Society. Phillips is from Faculty of Information, University of Toronto. Wood is from Surveillance Studies Centre, Queen’s University. (Torin, David, and David. “Surveillance and Empowerment.” pages 107-8. PDF. 7.7.15)//ctb</w:t>
      </w:r>
    </w:p>
    <w:p w14:paraId="22E3C626" w14:textId="77777777" w:rsidR="003B5525" w:rsidRDefault="003B5525" w:rsidP="003B5525">
      <w:pPr>
        <w:rPr>
          <w:sz w:val="14"/>
        </w:rPr>
      </w:pPr>
      <w:r w:rsidRPr="004C3CE2">
        <w:rPr>
          <w:sz w:val="14"/>
        </w:rPr>
        <w:t xml:space="preserve">In an oblique way the field of </w:t>
      </w:r>
      <w:r w:rsidRPr="002B4436">
        <w:rPr>
          <w:rStyle w:val="StyleUnderline"/>
        </w:rPr>
        <w:t>Surveillance Studies has been grappling with these issues for a while, in part by focusing on “counter-surveillance” in which actors with fewer institutional or symbolic resources seek to vitiate the surveillance to which they and others are subjected</w:t>
      </w:r>
      <w:r w:rsidRPr="004C3CE2">
        <w:rPr>
          <w:sz w:val="14"/>
        </w:rPr>
        <w:t xml:space="preserve"> (Monahan 2010b). </w:t>
      </w:r>
      <w:r w:rsidRPr="002B4436">
        <w:rPr>
          <w:rStyle w:val="StyleUnderline"/>
        </w:rPr>
        <w:t>Studies of countersurveillance have followed two paths. The first addresses attempts to thwart, disrupt, or avoid surveillance</w:t>
      </w:r>
      <w:r w:rsidRPr="004C3CE2">
        <w:rPr>
          <w:sz w:val="14"/>
        </w:rPr>
        <w:t xml:space="preserve">. John Gilliom’s Overseers of the Poor, for instance, shows how women welfare recipients evade bureaucratic surveillance by, among other things, refusing to disclose secondary forms of income they receive in order to make ends meet (Gilliom 2001). The Institute for Applied Autonomy’s iSee project provides maps of “paths of least surveillance” – routes through urban regions that avoid CCTV cameras (Monahan 2010b). </w:t>
      </w:r>
      <w:r w:rsidRPr="002B4436">
        <w:rPr>
          <w:rStyle w:val="StyleUnderline"/>
        </w:rPr>
        <w:t>At its best, this type of counter-surveillance can be empowering, but usually in a reactive way, by contesting and trying to reduce the forms of surveillance to which people are exposed. This also describes the important legal work done by civil-society organizations</w:t>
      </w:r>
      <w:r w:rsidRPr="004C3CE2">
        <w:rPr>
          <w:sz w:val="14"/>
        </w:rPr>
        <w:t xml:space="preserve"> (Bennett 2008). </w:t>
      </w:r>
      <w:r w:rsidRPr="002B4436">
        <w:rPr>
          <w:rStyle w:val="StyleUnderline"/>
        </w:rPr>
        <w:t>Another strand of counter-surveillance action seeks to embrace and use surveillance practices to counter dominant power. Examples of this include CopWatch programs</w:t>
      </w:r>
      <w:r w:rsidRPr="004C3CE2">
        <w:rPr>
          <w:sz w:val="14"/>
        </w:rPr>
        <w:t xml:space="preserve"> (Huey, Walby, and Doyle 2006) </w:t>
      </w:r>
      <w:r w:rsidRPr="002B4436">
        <w:rPr>
          <w:rStyle w:val="StyleUnderline"/>
        </w:rPr>
        <w:t>or the Institute for Applied Autonomy’s</w:t>
      </w:r>
      <w:r w:rsidRPr="004C3CE2">
        <w:rPr>
          <w:sz w:val="14"/>
        </w:rPr>
        <w:t xml:space="preserve"> (2006) </w:t>
      </w:r>
      <w:r w:rsidRPr="002B4436">
        <w:rPr>
          <w:rStyle w:val="StyleUnderline"/>
        </w:rPr>
        <w:t>“defensive surveillance” tactics of monitoring police at mass public protests in order to better avoid confrontation</w:t>
      </w:r>
      <w:r w:rsidRPr="004C3CE2">
        <w:rPr>
          <w:sz w:val="14"/>
        </w:rPr>
        <w:t xml:space="preserve"> (see also Fernandez 2008). As is clear from the articles in this issue, this embrace is problematic. At their worst, </w:t>
      </w:r>
      <w:r w:rsidRPr="002B4436">
        <w:rPr>
          <w:rStyle w:val="StyleUnderline"/>
        </w:rPr>
        <w:t>counter-surveillance tactics can be willfully ignorant of and insensitive to intersectional forms of oppression, as can be witnessed, for instance, in videos of Steve Mann’s “shooting back” project1, where he (a relatively affluent white man) confronts African American women and others working low-income, service sector jobs and questions them about store video surveillance systems, to which the workers are more likely to be the targets than the customers</w:t>
      </w:r>
      <w:r w:rsidRPr="004C3CE2">
        <w:rPr>
          <w:sz w:val="14"/>
        </w:rPr>
        <w:t xml:space="preserve"> (Monahan 2010b)2. At best, </w:t>
      </w:r>
      <w:r w:rsidRPr="002B4436">
        <w:rPr>
          <w:rStyle w:val="StyleUnderline"/>
        </w:rPr>
        <w:t>they require a subtle and nimble engagement with volatile forms of power.</w:t>
      </w:r>
      <w:r w:rsidRPr="004C3CE2">
        <w:rPr>
          <w:sz w:val="14"/>
        </w:rPr>
        <w:t xml:space="preserve"> For example, in this issue, Wilson and Serisier examine the ways that new techniques for producing and disseminating video images alter the possibilities for successful activism in complex ways, providing safety and visibility for street protesters, but also provoking greater police violence, and sometimes providing evidence for legal action against the protesters themselves</w:t>
      </w:r>
      <w:r w:rsidRPr="002B4436">
        <w:rPr>
          <w:rStyle w:val="Emphasis"/>
        </w:rPr>
        <w:t>. If surveillance is to be effectively used to counter power, then the tools of surveillance – data gathering, analytics, and response mechanisms – must be accessible</w:t>
      </w:r>
      <w:r w:rsidRPr="004C3CE2">
        <w:rPr>
          <w:sz w:val="14"/>
        </w:rPr>
        <w:t xml:space="preserve">. </w:t>
      </w:r>
      <w:r w:rsidRPr="002B4436">
        <w:rPr>
          <w:rStyle w:val="StyleUnderline"/>
        </w:rPr>
        <w:t>These tools are embedded in infrastructure – in interlocking and mutually supportive networks of laws, machines, and cultural practices</w:t>
      </w:r>
      <w:r w:rsidRPr="004C3CE2">
        <w:rPr>
          <w:sz w:val="14"/>
        </w:rPr>
        <w:t xml:space="preserve">. One of the aims of this special issue is to probe those relations and suggest pathways toward the ethical design of surveillance infrastructures (see Phillips 2005). 3 This approach recognizes that because surveillance is socially constructed, the design of surveillance infrastructures is a contingent and underdetermined process, which means that alternative—and more power-equalizing—designs are possible. The focus on infrastructures is intentional. Whereas technologies function as tools that enable certain practices, </w:t>
      </w:r>
      <w:r w:rsidRPr="002B4436">
        <w:rPr>
          <w:rStyle w:val="StyleUnderline"/>
        </w:rPr>
        <w:t>infrastructures establish contexts for practice</w:t>
      </w:r>
      <w:r w:rsidRPr="004C3CE2">
        <w:rPr>
          <w:sz w:val="14"/>
        </w:rPr>
        <w:t xml:space="preserve"> (Bowker and Star 1999). </w:t>
      </w:r>
      <w:r w:rsidRPr="002B4436">
        <w:rPr>
          <w:rStyle w:val="StyleUnderline"/>
        </w:rPr>
        <w:t>This brings us to the difficult task of identifying possible criteria for evaluating ethical and/or empowering surveillance</w:t>
      </w:r>
      <w:r w:rsidRPr="004C3CE2">
        <w:rPr>
          <w:sz w:val="14"/>
        </w:rPr>
        <w:t xml:space="preserve">. In her article in this volume, Shilton suggests that the design criteria for ethical tools for participatory sensing pay attention to values of local control, participation, transparency, and social justice. Of course, each of these foci provide plenty of opportunity for debate. Where is local? Who is to participate? What is to be transparent to whom? What is justice? Nevertheless, they helpfully structure the debate to attend to normative principles of equality and autonomy. </w:t>
      </w:r>
      <w:r w:rsidRPr="002B4436">
        <w:rPr>
          <w:rStyle w:val="StyleUnderline"/>
        </w:rPr>
        <w:t>Design is but one locus of intervention</w:t>
      </w:r>
      <w:r w:rsidRPr="004C3CE2">
        <w:rPr>
          <w:sz w:val="14"/>
        </w:rPr>
        <w:t xml:space="preserve">. </w:t>
      </w:r>
      <w:r w:rsidRPr="002B4436">
        <w:rPr>
          <w:rStyle w:val="Emphasis"/>
        </w:rPr>
        <w:t>We must also evaluate use, outcomes, and consequences</w:t>
      </w:r>
      <w:r w:rsidRPr="004C3CE2">
        <w:rPr>
          <w:sz w:val="14"/>
        </w:rPr>
        <w:t xml:space="preserve">. Perhaps, as a starting point, </w:t>
      </w:r>
      <w:r w:rsidRPr="002B4436">
        <w:rPr>
          <w:rStyle w:val="StyleUnderline"/>
        </w:rPr>
        <w:t>criteria for the evaluation of empowering outcomes could be based on demonstrable improvement in the economic, juridical, social or symbolic status of an individual or group that has traditionally been marginalized or oppressed</w:t>
      </w:r>
      <w:r w:rsidRPr="004C3CE2">
        <w:rPr>
          <w:sz w:val="14"/>
        </w:rPr>
        <w:t xml:space="preserve">. 4 But </w:t>
      </w:r>
      <w:r w:rsidRPr="002B4436">
        <w:rPr>
          <w:rStyle w:val="StyleUnderline"/>
        </w:rPr>
        <w:t>these outcomes are never simple; they are always polyvalent</w:t>
      </w:r>
      <w:r w:rsidRPr="004C3CE2">
        <w:rPr>
          <w:sz w:val="14"/>
        </w:rPr>
        <w:t xml:space="preserve">. For example, as Mark Andrejevic (2007) argues in his discussion of interactive media, </w:t>
      </w:r>
      <w:r w:rsidRPr="002B4436">
        <w:rPr>
          <w:rStyle w:val="StyleUnderline"/>
        </w:rPr>
        <w:t>people can eagerly involve themselves with surveillance systems that meet some of their needs and desires but are ultimately disempowering because they enable only ersatz freedom to make consumer choices, not actualize any deep form of political or social empowerment</w:t>
      </w:r>
      <w:r w:rsidRPr="004C3CE2">
        <w:rPr>
          <w:sz w:val="14"/>
        </w:rPr>
        <w:t xml:space="preserve">. Two articles in this issue address complex and nuanced notions of use and outcome. Regan and Steeves explore how four different models of empowerment – protest/resistance, social capital, identity/self-presentation, and performance – suggest different normative values in youths’ interaction with social networking sites (SNS). Ellerbrok reveals the dynamics of different kinds of visibility (peer-to-peer, marketing surveillance, regulatory surveillance, and data legacies) on SNS. </w:t>
      </w:r>
      <w:r w:rsidRPr="004C3CE2">
        <w:rPr>
          <w:rStyle w:val="StyleUnderline"/>
        </w:rPr>
        <w:t>Each suggests that positive outcomes along one axis, or in the light of one model, may be negative outcomes on another</w:t>
      </w:r>
      <w:r w:rsidRPr="004C3CE2">
        <w:rPr>
          <w:sz w:val="14"/>
        </w:rPr>
        <w:t>.</w:t>
      </w:r>
    </w:p>
    <w:p w14:paraId="17356B2F" w14:textId="77777777" w:rsidR="003B5525" w:rsidRPr="003B5525" w:rsidRDefault="003B5525" w:rsidP="003B5525"/>
    <w:p w14:paraId="775DB992" w14:textId="77777777" w:rsidR="005F020D" w:rsidRDefault="005F020D" w:rsidP="005F020D">
      <w:pPr>
        <w:pStyle w:val="Heading3"/>
      </w:pPr>
      <w:bookmarkStart w:id="49" w:name="_Toc298154971"/>
      <w:r>
        <w:t>Alt Doesn’t Solve</w:t>
      </w:r>
      <w:bookmarkEnd w:id="49"/>
    </w:p>
    <w:p w14:paraId="61A50B86" w14:textId="77777777" w:rsidR="005F020D" w:rsidRPr="00E83530" w:rsidRDefault="005F020D" w:rsidP="005F020D">
      <w:pPr>
        <w:spacing w:after="0" w:line="240" w:lineRule="auto"/>
        <w:textAlignment w:val="baseline"/>
        <w:rPr>
          <w:rFonts w:ascii="Segoe UI" w:eastAsia="Times New Roman" w:hAnsi="Segoe UI" w:cs="Segoe UI"/>
          <w:b/>
          <w:bCs/>
          <w:sz w:val="12"/>
          <w:szCs w:val="12"/>
        </w:rPr>
      </w:pPr>
      <w:r w:rsidRPr="00E83530">
        <w:rPr>
          <w:rFonts w:eastAsia="Times New Roman" w:cs="Segoe UI"/>
          <w:b/>
          <w:bCs/>
          <w:sz w:val="32"/>
          <w:szCs w:val="32"/>
        </w:rPr>
        <w:t>Counter surveillance methods fail to foster accountability </w:t>
      </w:r>
    </w:p>
    <w:p w14:paraId="13B80CB1"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b/>
          <w:bCs/>
          <w:sz w:val="32"/>
          <w:szCs w:val="32"/>
        </w:rPr>
        <w:t>Wilson and Serisier 10</w:t>
      </w:r>
      <w:r w:rsidRPr="00E83530">
        <w:rPr>
          <w:rFonts w:eastAsia="Times New Roman" w:cs="Segoe UI"/>
        </w:rPr>
        <w:t> </w:t>
      </w:r>
      <w:r w:rsidRPr="00E83530">
        <w:rPr>
          <w:rFonts w:eastAsia="Times New Roman" w:cs="Segoe UI"/>
          <w:sz w:val="16"/>
          <w:szCs w:val="16"/>
        </w:rPr>
        <w:t>(Dean is associate professor at Plymouth University and has published widely on surveillance including biometrics and border technologies, Tonya is a lecturer at the school of sociology, social policy, and social work at Queen’s University Belfast, Video Activism and the Ambiguities of Counter-Surveillance, The Authors, JP) </w:t>
      </w:r>
    </w:p>
    <w:p w14:paraId="16CBA331"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However, there was a consensus amongst all participants that, at least in the current regulatory system, </w:t>
      </w:r>
      <w:r w:rsidRPr="00E83530">
        <w:rPr>
          <w:rFonts w:eastAsia="Times New Roman" w:cs="Segoe UI"/>
          <w:u w:val="single"/>
        </w:rPr>
        <w:t>complaints against police behaviour at protests were highly unlikely to succeed irrespective of the presence of video footage</w:t>
      </w:r>
      <w:r w:rsidRPr="00E83530">
        <w:rPr>
          <w:rFonts w:eastAsia="Times New Roman" w:cs="Segoe UI"/>
          <w:sz w:val="16"/>
          <w:szCs w:val="16"/>
        </w:rPr>
        <w:t>. It was suggested</w:t>
      </w:r>
      <w:r w:rsidRPr="00E83530">
        <w:rPr>
          <w:rFonts w:eastAsia="Times New Roman" w:cs="Segoe UI"/>
        </w:rPr>
        <w:t> that </w:t>
      </w:r>
      <w:r w:rsidRPr="00E83530">
        <w:rPr>
          <w:rFonts w:eastAsia="Times New Roman" w:cs="Segoe UI"/>
          <w:u w:val="single"/>
        </w:rPr>
        <w:t>there is a lack of accountability 'because the police investigate themselves</w:t>
      </w:r>
      <w:r w:rsidRPr="00E83530">
        <w:rPr>
          <w:rFonts w:eastAsia="Times New Roman" w:cs="Segoe UI"/>
          <w:sz w:val="16"/>
          <w:szCs w:val="16"/>
        </w:rPr>
        <w:t>, and the Ombudsman's Office endorse whatever the police do' (Mills interview). The possibility of seeking official redress is limited in a number of ways. 'Masking moves' (Marx 2003) may foreclose the usefulness of footage for official exposure of police misconduct. Complaints to the New South Wales Ombudsman, for example, have been returned on the basis that without a name or number it is impossible to ascertain the police involved. </w:t>
      </w:r>
      <w:r w:rsidRPr="00E83530">
        <w:rPr>
          <w:rFonts w:eastAsia="Times New Roman" w:cs="Segoe UI"/>
          <w:u w:val="single"/>
        </w:rPr>
        <w:t>As police frequently refuse to give their name on request and just as frequently fail to wear identifying badges in protest situations they are capable of neutralizing the official visibility of the activist's camera</w:t>
      </w:r>
      <w:r w:rsidRPr="00E83530">
        <w:rPr>
          <w:rFonts w:eastAsia="Times New Roman" w:cs="Segoe UI"/>
          <w:sz w:val="16"/>
          <w:szCs w:val="16"/>
        </w:rPr>
        <w:t>.4 Moreover, such</w:t>
      </w:r>
      <w:r w:rsidRPr="00E83530">
        <w:rPr>
          <w:rFonts w:eastAsia="Times New Roman" w:cs="Segoe UI"/>
        </w:rPr>
        <w:t> </w:t>
      </w:r>
      <w:r w:rsidRPr="00E83530">
        <w:rPr>
          <w:rFonts w:eastAsia="Times New Roman" w:cs="Segoe UI"/>
          <w:b/>
          <w:bCs/>
          <w:u w:val="single"/>
        </w:rPr>
        <w:t>images are inserted and recontextualized in official contexts within which police interpretations occupy a privileged</w:t>
      </w:r>
      <w:r w:rsidRPr="00E83530">
        <w:rPr>
          <w:rFonts w:eastAsia="Times New Roman" w:cs="Segoe UI"/>
          <w:sz w:val="16"/>
          <w:szCs w:val="16"/>
        </w:rPr>
        <w:t>, though not unassailable,</w:t>
      </w:r>
      <w:r w:rsidRPr="00E83530">
        <w:rPr>
          <w:rFonts w:eastAsia="Times New Roman" w:cs="Segoe UI"/>
        </w:rPr>
        <w:t> </w:t>
      </w:r>
      <w:r w:rsidRPr="00E83530">
        <w:rPr>
          <w:rFonts w:eastAsia="Times New Roman" w:cs="Segoe UI"/>
          <w:b/>
          <w:bCs/>
          <w:u w:val="single"/>
        </w:rPr>
        <w:t>position.</w:t>
      </w:r>
      <w:r w:rsidRPr="00E83530">
        <w:rPr>
          <w:rFonts w:eastAsia="Times New Roman" w:cs="Segoe UI"/>
        </w:rPr>
        <w:t> </w:t>
      </w:r>
      <w:r w:rsidRPr="00E83530">
        <w:rPr>
          <w:rFonts w:eastAsia="Times New Roman" w:cs="Segoe UI"/>
          <w:u w:val="single"/>
        </w:rPr>
        <w:t>Surveillance images are always subject to interpretation</w:t>
      </w:r>
      <w:r w:rsidRPr="00E83530">
        <w:rPr>
          <w:rFonts w:eastAsia="Times New Roman" w:cs="Segoe UI"/>
          <w:sz w:val="16"/>
          <w:szCs w:val="16"/>
        </w:rPr>
        <w:t>, and in the domain of official inquiry and legal proceedings police are positioned to supply the 'official definition of the situation' (Doyle 2006, 211). The structural space of those undertaking surveillance is therefore of considerable consequence, as it is not inevitably coupled with the power of interpretation. This perhaps explains the pervasive cynicism based on experience expressed by all participants regarding the capacity of counter-surveillance to render police officially accountable. If the capacity of video footage to bring about official accountability is constrained, images nevertheless constitute an important tactical device in defending against accusations by police and in 'backstage' negotiations. Several participants noted the value of video for defence, particularly if footage captured police misconduct. John Jacobs for instance, was charged with 'assault police' at a protest. However on the basis</w:t>
      </w:r>
      <w:r w:rsidRPr="00E83530">
        <w:rPr>
          <w:rFonts w:eastAsia="Times New Roman" w:cs="Segoe UI"/>
        </w:rPr>
        <w:t> </w:t>
      </w:r>
      <w:r w:rsidRPr="00E83530">
        <w:rPr>
          <w:rFonts w:eastAsia="Times New Roman" w:cs="Segoe UI"/>
          <w:u w:val="single"/>
        </w:rPr>
        <w:t>of video evidence which exposed Jacobs</w:t>
      </w:r>
      <w:r w:rsidRPr="00E83530">
        <w:rPr>
          <w:rFonts w:eastAsia="Times New Roman" w:cs="Segoe UI"/>
        </w:rPr>
        <w:t> </w:t>
      </w:r>
      <w:r w:rsidRPr="00E83530">
        <w:rPr>
          <w:rFonts w:eastAsia="Times New Roman" w:cs="Segoe UI"/>
          <w:sz w:val="16"/>
          <w:szCs w:val="16"/>
        </w:rPr>
        <w:t>himself </w:t>
      </w:r>
      <w:r w:rsidRPr="00E83530">
        <w:rPr>
          <w:rFonts w:eastAsia="Times New Roman" w:cs="Segoe UI"/>
          <w:u w:val="single"/>
        </w:rPr>
        <w:t>had been 'put in a headlock and bashed in the face' the case was dismissed</w:t>
      </w:r>
      <w:r w:rsidRPr="00E83530">
        <w:rPr>
          <w:rFonts w:eastAsia="Times New Roman" w:cs="Segoe UI"/>
          <w:sz w:val="16"/>
          <w:szCs w:val="16"/>
        </w:rPr>
        <w:t>, although </w:t>
      </w:r>
      <w:r w:rsidRPr="00E83530">
        <w:rPr>
          <w:rFonts w:eastAsia="Times New Roman" w:cs="Segoe UI"/>
          <w:u w:val="single"/>
        </w:rPr>
        <w:t>no further action was taken against police</w:t>
      </w:r>
      <w:r w:rsidRPr="00E83530">
        <w:rPr>
          <w:rFonts w:eastAsia="Times New Roman" w:cs="Segoe UI"/>
          <w:sz w:val="16"/>
          <w:szCs w:val="16"/>
        </w:rPr>
        <w:t> (Jacobs interview). Moreover, the </w:t>
      </w:r>
      <w:r w:rsidRPr="00E83530">
        <w:rPr>
          <w:rFonts w:eastAsia="Times New Roman" w:cs="Segoe UI"/>
          <w:u w:val="single"/>
        </w:rPr>
        <w:t>mere existence of images can be deployed to negotiate with police</w:t>
      </w:r>
      <w:r w:rsidRPr="00E83530">
        <w:rPr>
          <w:rFonts w:eastAsia="Times New Roman" w:cs="Segoe UI"/>
          <w:sz w:val="16"/>
          <w:szCs w:val="16"/>
        </w:rPr>
        <w:t>. One community lawyer with extensive involvement in logging protests noted the utility of footage in negotiations and 'situations where we have kind of ruffled some feathers through telling the sergeant of the relevant police station of the existence of our footage, that having the impact of having that person at least informally reprimanded' (Bleyer interview).  </w:t>
      </w:r>
    </w:p>
    <w:p w14:paraId="1D404DD1"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rPr>
        <w:t> </w:t>
      </w:r>
    </w:p>
    <w:p w14:paraId="46F61B8C" w14:textId="77777777" w:rsidR="005F020D" w:rsidRPr="00E83530" w:rsidRDefault="005F020D" w:rsidP="005F020D">
      <w:pPr>
        <w:spacing w:after="0" w:line="240" w:lineRule="auto"/>
        <w:textAlignment w:val="baseline"/>
        <w:rPr>
          <w:rFonts w:ascii="Segoe UI" w:eastAsia="Times New Roman" w:hAnsi="Segoe UI" w:cs="Segoe UI"/>
          <w:b/>
          <w:bCs/>
          <w:sz w:val="12"/>
          <w:szCs w:val="12"/>
        </w:rPr>
      </w:pPr>
      <w:r w:rsidRPr="00E83530">
        <w:rPr>
          <w:rFonts w:eastAsia="Times New Roman" w:cs="Segoe UI"/>
          <w:b/>
          <w:bCs/>
          <w:sz w:val="32"/>
          <w:szCs w:val="32"/>
        </w:rPr>
        <w:t>Counter surveillance methods are counterproductive, incriminating those it is intended to empower  </w:t>
      </w:r>
    </w:p>
    <w:p w14:paraId="6A8BB4C8"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b/>
          <w:bCs/>
          <w:sz w:val="32"/>
          <w:szCs w:val="32"/>
        </w:rPr>
        <w:t>Wilson and Serisier 10</w:t>
      </w:r>
      <w:r w:rsidRPr="00E83530">
        <w:rPr>
          <w:rFonts w:eastAsia="Times New Roman" w:cs="Segoe UI"/>
        </w:rPr>
        <w:t> </w:t>
      </w:r>
      <w:r w:rsidRPr="00E83530">
        <w:rPr>
          <w:rFonts w:eastAsia="Times New Roman" w:cs="Segoe UI"/>
          <w:sz w:val="16"/>
          <w:szCs w:val="16"/>
        </w:rPr>
        <w:t>(Dean is associate professor at Plymouth University and has published widely on surveillance including biometrics and border technologies, Tonya is a lecturer at the school of sociology, social policy, and social work at Queen’s University Belfast, Video Activism and the Ambiguities of Counter-Surveillance, The Authors, JP) </w:t>
      </w:r>
    </w:p>
    <w:p w14:paraId="0CA33E37"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rPr>
        <w:t>One of the key ironies is that in </w:t>
      </w:r>
      <w:r w:rsidRPr="00E83530">
        <w:rPr>
          <w:rFonts w:eastAsia="Times New Roman" w:cs="Segoe UI"/>
          <w:u w:val="single"/>
        </w:rPr>
        <w:t>monitoring and documenting protest actions video activists</w:t>
      </w:r>
      <w:r w:rsidRPr="00E83530">
        <w:rPr>
          <w:rFonts w:eastAsia="Times New Roman" w:cs="Segoe UI"/>
        </w:rPr>
        <w:t> may </w:t>
      </w:r>
      <w:r w:rsidRPr="00E83530">
        <w:rPr>
          <w:rFonts w:eastAsia="Times New Roman" w:cs="Segoe UI"/>
          <w:u w:val="single"/>
        </w:rPr>
        <w:t>inadvertently assemble a database that </w:t>
      </w:r>
      <w:r w:rsidRPr="00E83530">
        <w:rPr>
          <w:rFonts w:eastAsia="Times New Roman" w:cs="Segoe UI"/>
          <w:b/>
          <w:bCs/>
          <w:u w:val="single"/>
        </w:rPr>
        <w:t>incriminates those it is intended to protect</w:t>
      </w:r>
      <w:r w:rsidRPr="00E83530">
        <w:rPr>
          <w:rFonts w:eastAsia="Times New Roman" w:cs="Segoe UI"/>
          <w:sz w:val="16"/>
          <w:szCs w:val="16"/>
        </w:rPr>
        <w:t>. Andrew Lowenthal, a video activist at numerous protest events, suggests 'the downside is that, yeah, you do the surveillance work of the police, and you can help them do dossiers, or background or convict people' (Lowenthal interview). Another videographer noted, 'sometimes...your footage might be counter-productive, so you might actually catch somebody committing an offence so that material could be used against your aims' (Puckett interview). </w:t>
      </w:r>
      <w:r w:rsidRPr="00E83530">
        <w:rPr>
          <w:rFonts w:eastAsia="Times New Roman" w:cs="Segoe UI"/>
          <w:u w:val="single"/>
        </w:rPr>
        <w:t>There is consequently the danger of footage being subpoenaed, or even police raids</w:t>
      </w:r>
      <w:r w:rsidRPr="00E83530">
        <w:rPr>
          <w:rFonts w:eastAsia="Times New Roman" w:cs="Segoe UI"/>
          <w:sz w:val="16"/>
          <w:szCs w:val="16"/>
        </w:rPr>
        <w:t>, as occurred in 2001 at one community television station, Channel 31, which was raided by police searching for footage of protests outside a Nam store in Melbourne (Davi interview). Even </w:t>
      </w:r>
      <w:r w:rsidRPr="00E83530">
        <w:rPr>
          <w:rFonts w:eastAsia="Times New Roman" w:cs="Segoe UI"/>
          <w:u w:val="single"/>
        </w:rPr>
        <w:t>footage not directly incriminating can prove ambiguous and counterproductive</w:t>
      </w:r>
      <w:r w:rsidRPr="00E83530">
        <w:rPr>
          <w:rFonts w:eastAsia="Times New Roman" w:cs="Segoe UI"/>
          <w:sz w:val="16"/>
          <w:szCs w:val="16"/>
        </w:rPr>
        <w:t>. For instance, following the protests at the Beverley Uranium mine, footage was subpoenaed in court of 'a greenie meeting where the greenies are saying...` we're outnumbering the cops. Let's go anyway". The cops one of their arguments is "we didn't use excessive force, we were outnumbered and we had to do this" so that video comes to support their argument' (Davi interview). Some community groups have offered specific training in video activism that includes advice to avoid filming protestors performing illegal activities (Davi interview). Nevertheless, just as </w:t>
      </w:r>
      <w:r w:rsidRPr="00E83530">
        <w:rPr>
          <w:rFonts w:eastAsia="Times New Roman" w:cs="Segoe UI"/>
          <w:u w:val="single"/>
        </w:rPr>
        <w:t>police may become visible under public CCTV</w:t>
      </w:r>
      <w:r w:rsidRPr="00E83530">
        <w:rPr>
          <w:rFonts w:eastAsia="Times New Roman" w:cs="Segoe UI"/>
        </w:rPr>
        <w:t> </w:t>
      </w:r>
      <w:r w:rsidRPr="00E83530">
        <w:rPr>
          <w:rFonts w:eastAsia="Times New Roman" w:cs="Segoe UI"/>
          <w:u w:val="single"/>
        </w:rPr>
        <w:t>systems</w:t>
      </w:r>
      <w:r w:rsidRPr="00E83530">
        <w:rPr>
          <w:rFonts w:eastAsia="Times New Roman" w:cs="Segoe UI"/>
          <w:sz w:val="16"/>
          <w:szCs w:val="16"/>
          <w:u w:val="single"/>
        </w:rPr>
        <w:t> </w:t>
      </w:r>
      <w:r w:rsidRPr="00E83530">
        <w:rPr>
          <w:rFonts w:eastAsia="Times New Roman" w:cs="Segoe UI"/>
          <w:sz w:val="16"/>
          <w:szCs w:val="16"/>
        </w:rPr>
        <w:t>(Goold 2004, 178-186), </w:t>
      </w:r>
      <w:r w:rsidRPr="00E83530">
        <w:rPr>
          <w:rFonts w:eastAsia="Times New Roman" w:cs="Segoe UI"/>
          <w:u w:val="single"/>
        </w:rPr>
        <w:t>so too might video activists become subjects of their own surveillance. </w:t>
      </w:r>
      <w:r w:rsidRPr="00E83530">
        <w:rPr>
          <w:rFonts w:eastAsia="Times New Roman" w:cs="Segoe UI"/>
          <w:b/>
          <w:bCs/>
          <w:u w:val="single"/>
        </w:rPr>
        <w:t>Potentially empowering images might also be reinterpreted in different contexts, co-opted into official archives where their meaning is perversely inverted.</w:t>
      </w:r>
      <w:r w:rsidRPr="00E83530">
        <w:rPr>
          <w:rFonts w:eastAsia="Times New Roman" w:cs="Segoe UI"/>
        </w:rPr>
        <w:t> </w:t>
      </w:r>
    </w:p>
    <w:p w14:paraId="6D968A7C"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rPr>
        <w:t> </w:t>
      </w:r>
    </w:p>
    <w:p w14:paraId="434BB454" w14:textId="77777777" w:rsidR="005F020D" w:rsidRPr="00E83530" w:rsidRDefault="005F020D" w:rsidP="005F020D">
      <w:pPr>
        <w:spacing w:after="0" w:line="240" w:lineRule="auto"/>
        <w:textAlignment w:val="baseline"/>
        <w:rPr>
          <w:rFonts w:ascii="Segoe UI" w:eastAsia="Times New Roman" w:hAnsi="Segoe UI" w:cs="Segoe UI"/>
          <w:b/>
          <w:bCs/>
          <w:sz w:val="12"/>
          <w:szCs w:val="12"/>
        </w:rPr>
      </w:pPr>
      <w:r w:rsidRPr="00E83530">
        <w:rPr>
          <w:rFonts w:eastAsia="Times New Roman" w:cs="Segoe UI"/>
          <w:b/>
          <w:bCs/>
          <w:sz w:val="32"/>
          <w:szCs w:val="32"/>
        </w:rPr>
        <w:t>Counter surveillance fails— the state will inevitably find new counter-neutralization tactics resulting in a surveillance gridlock that fails to remedy violence </w:t>
      </w:r>
    </w:p>
    <w:p w14:paraId="4A51C8F7"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b/>
          <w:bCs/>
          <w:sz w:val="32"/>
          <w:szCs w:val="32"/>
        </w:rPr>
        <w:t>Wilson and Serisier 10</w:t>
      </w:r>
      <w:r w:rsidRPr="00E83530">
        <w:rPr>
          <w:rFonts w:eastAsia="Times New Roman" w:cs="Segoe UI"/>
        </w:rPr>
        <w:t> </w:t>
      </w:r>
      <w:r w:rsidRPr="00E83530">
        <w:rPr>
          <w:rFonts w:eastAsia="Times New Roman" w:cs="Segoe UI"/>
          <w:sz w:val="16"/>
          <w:szCs w:val="16"/>
        </w:rPr>
        <w:t>(Dean is associate professor at Plymouth University and has published widely on surveillance including biometrics and border technologies, Tonya is a lecturer at the school of sociology, social policy, and social work at Queen’s University Belfast, Video Activism and the Ambiguities of Counter-Surveillance, The Authors, JP) </w:t>
      </w:r>
    </w:p>
    <w:p w14:paraId="3E978C63"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rPr>
        <w:t> </w:t>
      </w:r>
    </w:p>
    <w:p w14:paraId="56F197F1"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Hardt and Negri (2004) have suggested that </w:t>
      </w:r>
      <w:r w:rsidRPr="00E83530">
        <w:rPr>
          <w:rFonts w:eastAsia="Times New Roman" w:cs="Segoe UI"/>
          <w:u w:val="single"/>
        </w:rPr>
        <w:t>innovative tactics of resistance spur state agents to implement new modes of control to neutralize challenges to state power</w:t>
      </w:r>
      <w:r w:rsidRPr="00E83530">
        <w:rPr>
          <w:rFonts w:eastAsia="Times New Roman" w:cs="Segoe UI"/>
          <w:sz w:val="16"/>
          <w:szCs w:val="16"/>
        </w:rPr>
        <w:t>. This is evident in the ironic situation of</w:t>
      </w:r>
      <w:r w:rsidRPr="00E83530">
        <w:rPr>
          <w:rFonts w:eastAsia="Times New Roman" w:cs="Segoe UI"/>
        </w:rPr>
        <w:t> </w:t>
      </w:r>
      <w:r w:rsidRPr="00E83530">
        <w:rPr>
          <w:rFonts w:eastAsia="Times New Roman" w:cs="Segoe UI"/>
          <w:u w:val="single"/>
        </w:rPr>
        <w:t>video activists</w:t>
      </w:r>
      <w:r w:rsidRPr="00E83530">
        <w:rPr>
          <w:rFonts w:eastAsia="Times New Roman" w:cs="Segoe UI"/>
        </w:rPr>
        <w:t>, </w:t>
      </w:r>
      <w:r w:rsidRPr="00E83530">
        <w:rPr>
          <w:rFonts w:eastAsia="Times New Roman" w:cs="Segoe UI"/>
          <w:sz w:val="16"/>
          <w:szCs w:val="16"/>
        </w:rPr>
        <w:t>whose </w:t>
      </w:r>
      <w:r w:rsidRPr="00E83530">
        <w:rPr>
          <w:rFonts w:eastAsia="Times New Roman" w:cs="Segoe UI"/>
          <w:u w:val="single"/>
        </w:rPr>
        <w:t>efforts to secure safety through imaging renders them exceptionally visible to police</w:t>
      </w:r>
      <w:r w:rsidRPr="00E83530">
        <w:rPr>
          <w:rFonts w:eastAsia="Times New Roman" w:cs="Segoe UI"/>
          <w:sz w:val="16"/>
          <w:szCs w:val="16"/>
        </w:rPr>
        <w:t>. The monitoring of police in turn kindles</w:t>
      </w:r>
      <w:r w:rsidRPr="00E83530">
        <w:rPr>
          <w:rFonts w:eastAsia="Times New Roman" w:cs="Segoe UI"/>
        </w:rPr>
        <w:t> </w:t>
      </w:r>
      <w:r w:rsidRPr="00E83530">
        <w:rPr>
          <w:rFonts w:eastAsia="Times New Roman" w:cs="Segoe UI"/>
          <w:u w:val="single"/>
        </w:rPr>
        <w:t>counter-neutralization tactics</w:t>
      </w:r>
      <w:r w:rsidRPr="00E83530">
        <w:rPr>
          <w:rFonts w:eastAsia="Times New Roman" w:cs="Segoe UI"/>
          <w:sz w:val="16"/>
          <w:szCs w:val="16"/>
        </w:rPr>
        <w:t>, in particular</w:t>
      </w:r>
      <w:r w:rsidRPr="00E83530">
        <w:rPr>
          <w:rFonts w:eastAsia="Times New Roman" w:cs="Segoe UI"/>
        </w:rPr>
        <w:t> </w:t>
      </w:r>
      <w:r w:rsidRPr="00E83530">
        <w:rPr>
          <w:rFonts w:eastAsia="Times New Roman" w:cs="Segoe UI"/>
          <w:u w:val="single"/>
        </w:rPr>
        <w:t>'strategic incapacitation'</w:t>
      </w:r>
      <w:r w:rsidRPr="00E83530">
        <w:rPr>
          <w:rFonts w:eastAsia="Times New Roman" w:cs="Segoe UI"/>
          <w:sz w:val="16"/>
          <w:szCs w:val="16"/>
        </w:rPr>
        <w:t> (Gffiham &amp; Noakes 2007) that </w:t>
      </w:r>
      <w:r w:rsidRPr="00E83530">
        <w:rPr>
          <w:rFonts w:eastAsia="Times New Roman" w:cs="Segoe UI"/>
          <w:u w:val="single"/>
        </w:rPr>
        <w:t>aims to neutralize visual monitoring either through direct physical force or through spatial strategies of containment</w:t>
      </w:r>
      <w:r w:rsidRPr="00E83530">
        <w:rPr>
          <w:rFonts w:eastAsia="Times New Roman" w:cs="Segoe UI"/>
          <w:sz w:val="16"/>
          <w:szCs w:val="16"/>
        </w:rPr>
        <w:t>. Getting 'beaten up' was one of the foremost hazards of video activism, and those interviewed reported that</w:t>
      </w:r>
      <w:r w:rsidRPr="00E83530">
        <w:rPr>
          <w:rFonts w:eastAsia="Times New Roman" w:cs="Segoe UI"/>
        </w:rPr>
        <w:t> </w:t>
      </w:r>
      <w:r w:rsidRPr="00E83530">
        <w:rPr>
          <w:rFonts w:eastAsia="Times New Roman" w:cs="Segoe UI"/>
          <w:u w:val="single"/>
        </w:rPr>
        <w:t>individuals armed with video and digital cameras were commonly targeted by police at protest actions</w:t>
      </w:r>
      <w:r w:rsidRPr="00E83530">
        <w:rPr>
          <w:rFonts w:eastAsia="Times New Roman" w:cs="Segoe UI"/>
          <w:sz w:val="16"/>
          <w:szCs w:val="16"/>
        </w:rPr>
        <w:t>. One activist suggested 'police do target people like that at protests, I've seen it. People with megaphones, people with cameras — they get taken down pretty quickly' (Jacobs interview), while another recollected that 'quite a few people have ended up with a black eye and a bruised head' (Morris interview). </w:t>
      </w:r>
    </w:p>
    <w:p w14:paraId="0D5EDA8F"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Yes we saw this during APEC in particular, it wasn't again just not Copwatchers but members of the commercial media, there was that infamous video Paula Bronstein for example who was thrown to the ground during APEC, but again other members of the commercial media who either had police officers block their filming, or told to turn around and not to film, several of us were threatened with arrest, there was one undercover police officer who tried to snatch a camera from my hand, and so it definitely brings attention to yourself yeah (Mills interview). </w:t>
      </w:r>
    </w:p>
    <w:p w14:paraId="0AF369E8"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Spatial strategies of isolation and containment are an additional counter-neutralization move engaged by police. Fernandez, drawing upon Foucault's notion of disciplinary diagrams, argues that police deploy two disciplinary diagrams: the leprosy model and the plague model (2009, 170). In the plague model, space is divided into a grid and subjected to surveillance and regular inspection. </w:t>
      </w:r>
      <w:r w:rsidRPr="00E83530">
        <w:rPr>
          <w:rFonts w:eastAsia="Times New Roman" w:cs="Segoe UI"/>
          <w:u w:val="single"/>
        </w:rPr>
        <w:t>In the leprosy model, lepers are expelled from communal space so that sickness is excluded</w:t>
      </w:r>
      <w:r w:rsidRPr="00E83530">
        <w:rPr>
          <w:rFonts w:eastAsia="Times New Roman" w:cs="Segoe UI"/>
          <w:sz w:val="16"/>
          <w:szCs w:val="16"/>
        </w:rPr>
        <w:t> (Elden 2003, 242).</w:t>
      </w:r>
      <w:r w:rsidRPr="00E83530">
        <w:rPr>
          <w:rFonts w:eastAsia="Times New Roman" w:cs="Segoe UI"/>
        </w:rPr>
        <w:t> </w:t>
      </w:r>
      <w:r w:rsidRPr="00E83530">
        <w:rPr>
          <w:rFonts w:eastAsia="Times New Roman" w:cs="Segoe UI"/>
          <w:u w:val="single"/>
        </w:rPr>
        <w:t>Video activists are clearly perceived as lepers, and are subject to processes of containment and ejection from spaces of protest</w:t>
      </w:r>
      <w:r w:rsidRPr="00E83530">
        <w:rPr>
          <w:rFonts w:eastAsia="Times New Roman" w:cs="Segoe UI"/>
          <w:sz w:val="16"/>
          <w:szCs w:val="16"/>
        </w:rPr>
        <w:t>. Moths identifies a definite strategy of 'make sure you've identified who the camera people in the protest group are, sideline them, don't give them any good footage and don't give them anything that will turn up in court' (Moths interview). While another video activist suggested 'some police will act against you for being the teller of the truth so you can get targeted, camera can get trashed and your tapes ripped out or personally removed from a protest because you are documenting it' (Jacobs interview). </w:t>
      </w:r>
    </w:p>
    <w:p w14:paraId="3732A779"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u w:val="single"/>
        </w:rPr>
        <w:t>Becoming a target of police attention also meshes with a wider range of police counter-moves at protests that seek to neutralize the impact of counter-surveillance</w:t>
      </w:r>
      <w:r w:rsidRPr="00E83530">
        <w:rPr>
          <w:rFonts w:eastAsia="Times New Roman" w:cs="Segoe UI"/>
          <w:sz w:val="16"/>
          <w:szCs w:val="16"/>
        </w:rPr>
        <w:t>. In many aspects, the neutralization techniques mobilized against counter-surveillance initiatives mirror the moves outlined by Marx (2003). The most common move, discussed above, is to engage a 'breaking move' that renders counter-surveillance inoperable.</w:t>
      </w:r>
      <w:r w:rsidRPr="00E83530">
        <w:rPr>
          <w:rFonts w:eastAsia="Times New Roman" w:cs="Segoe UI"/>
        </w:rPr>
        <w:t> </w:t>
      </w:r>
      <w:r w:rsidRPr="00E83530">
        <w:rPr>
          <w:rFonts w:eastAsia="Times New Roman" w:cs="Segoe UI"/>
          <w:u w:val="single"/>
        </w:rPr>
        <w:t>For police in protest situations this involves simply mobilizing the significant asymmetry power to neutralize monitoring either through physical force, the confiscation of equipment or both. Several participants discussed having their cameras and film confiscated and then damaged or reported difficulty in reobtaining the equipment</w:t>
      </w:r>
      <w:r w:rsidRPr="00E83530">
        <w:rPr>
          <w:rFonts w:eastAsia="Times New Roman" w:cs="Segoe UI"/>
          <w:sz w:val="16"/>
          <w:szCs w:val="16"/>
        </w:rPr>
        <w:t>. Isabelle Brown, a frequent videographer of protests, described her experience of equipment confiscation in the following way: </w:t>
      </w:r>
    </w:p>
    <w:p w14:paraId="2D4F9DA8"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I've had all my tapes taken and not given back. I've had one camera smashed beyond repair, I'm still seeking compensation. I had my computer and video camera taken in house raids and my hard drives. It took me a year of calling them every second day for a year to get my gear back, plus when I got my computer back it was broken (Brown interview). </w:t>
      </w:r>
    </w:p>
    <w:p w14:paraId="6260018F"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Such counter-neturalization moves stimulate innovative tactics on the part of video activists that utilize space and evasion to elude agents of control. The Sydney Copwatch website contains advice for video activists on how to best avoid arrest and confrontation while undertaking video monitoring, advising video activists to only take photos when there are others present, or others with cameras who could film any potential assault, and during protests to remain in the middle of a group. It also cautions video activists that they may be assaulted at the conclusion of a protest, and should consider handing footage on to someone else so as to avoid it being destroyed by police3. These self-protective tactics were frequently discussed by participants, particularly in the context of forest blockades where police violence can occur unmonitored by the presence of commercial media. </w:t>
      </w:r>
    </w:p>
    <w:p w14:paraId="1828A863"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It's mostly direct, the threat that the person will be roughed up, that their equipment will be destroyed and so obviously you develop protocols around that, where you might have one person coming and film for a while, they leave, they put the footage somewhere safe, another person comes, so in effect, the football analogy, you have one person on the field at a time. (Cam Walkei. interview). </w:t>
      </w:r>
    </w:p>
    <w:p w14:paraId="6AD0A4D8"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These tactics are therefore a form of rotation (Marx 2003) to avoid surveillance, but with the added twist that such an avoidance move is calculated to facilitate the continuation of monitoring. Nevertheless,</w:t>
      </w:r>
      <w:r w:rsidRPr="00E83530">
        <w:rPr>
          <w:rFonts w:eastAsia="Times New Roman" w:cs="Segoe UI"/>
        </w:rPr>
        <w:t> </w:t>
      </w:r>
      <w:r w:rsidRPr="00E83530">
        <w:rPr>
          <w:rFonts w:eastAsia="Times New Roman" w:cs="Segoe UI"/>
          <w:u w:val="single"/>
        </w:rPr>
        <w:t>police</w:t>
      </w:r>
      <w:r w:rsidRPr="00E83530">
        <w:rPr>
          <w:rFonts w:eastAsia="Times New Roman" w:cs="Segoe UI"/>
        </w:rPr>
        <w:t> also </w:t>
      </w:r>
      <w:r w:rsidRPr="00E83530">
        <w:rPr>
          <w:rFonts w:eastAsia="Times New Roman" w:cs="Segoe UI"/>
          <w:u w:val="single"/>
        </w:rPr>
        <w:t>continue to</w:t>
      </w:r>
      <w:r w:rsidRPr="00E83530">
        <w:rPr>
          <w:rFonts w:eastAsia="Times New Roman" w:cs="Segoe UI"/>
        </w:rPr>
        <w:t> participate in such a cat and mouse game, and another frequently </w:t>
      </w:r>
      <w:r w:rsidRPr="00E83530">
        <w:rPr>
          <w:rFonts w:eastAsia="Times New Roman" w:cs="Segoe UI"/>
          <w:u w:val="single"/>
        </w:rPr>
        <w:t>engage</w:t>
      </w:r>
      <w:r w:rsidRPr="00E83530">
        <w:rPr>
          <w:rFonts w:eastAsia="Times New Roman" w:cs="Segoe UI"/>
        </w:rPr>
        <w:t>d tactic </w:t>
      </w:r>
      <w:r w:rsidRPr="00E83530">
        <w:rPr>
          <w:rFonts w:eastAsia="Times New Roman" w:cs="Segoe UI"/>
          <w:u w:val="single"/>
        </w:rPr>
        <w:t>in</w:t>
      </w:r>
      <w:r w:rsidRPr="00E83530">
        <w:rPr>
          <w:rFonts w:eastAsia="Times New Roman" w:cs="Segoe UI"/>
        </w:rPr>
        <w:t> protest situations has been </w:t>
      </w:r>
      <w:r w:rsidRPr="00E83530">
        <w:rPr>
          <w:rFonts w:eastAsia="Times New Roman" w:cs="Segoe UI"/>
          <w:u w:val="single"/>
        </w:rPr>
        <w:t>the 'masking move' whereby police remove identification badges in order to remain anonymous</w:t>
      </w:r>
      <w:r w:rsidRPr="00E83530">
        <w:rPr>
          <w:rFonts w:eastAsia="Times New Roman" w:cs="Segoe UI"/>
          <w:sz w:val="16"/>
          <w:szCs w:val="16"/>
        </w:rPr>
        <w:t>. Dale Mills, founder of Sydney Copwatch, suggests that police generally react negatively to videoing and filming at protests as 'they don't want individual accountability, I think that's why they don't wear their badges' (Mills interview). </w:t>
      </w:r>
    </w:p>
    <w:p w14:paraId="6150EC3A"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The constant interplay of move and counter-move between police and video activists activates ascending spirals of surveillance and counter-surveillance, what Marx has termed a 'surveillance arms race' (2007b, 299). Thus while the safety of protestors and the witnessing and documenting of misconduct remain powerful drivers of video activism, an increasingly frequent rationale of video activism is to counter the escalating visual surveillance of protest events undertaken by police. One video activist remarked: I think it is [video] important as well to counter the incredible levels of surveillance that police put on protests. They have really sophisticated surveillance on protests, like camera positioned in key strategic areas and telephoto lenses with small digital cameras right on hot spots. So we need to have our cameras there as well because you see in cases which have happened in the past evidence the police collect, somehow all of the footage of events which incriminate the police go missing while all the evidence that might incriminate protestors of certain things comes to light (McEwan interview). </w:t>
      </w:r>
    </w:p>
    <w:p w14:paraId="78834D5A" w14:textId="77777777" w:rsidR="005F020D" w:rsidRPr="00E83530" w:rsidRDefault="005F020D" w:rsidP="005F020D">
      <w:pPr>
        <w:spacing w:after="0" w:line="240" w:lineRule="auto"/>
        <w:textAlignment w:val="baseline"/>
        <w:rPr>
          <w:rFonts w:ascii="Segoe UI" w:eastAsia="Times New Roman" w:hAnsi="Segoe UI" w:cs="Segoe UI"/>
          <w:sz w:val="12"/>
          <w:szCs w:val="12"/>
        </w:rPr>
      </w:pPr>
      <w:r w:rsidRPr="00E83530">
        <w:rPr>
          <w:rFonts w:eastAsia="Times New Roman" w:cs="Segoe UI"/>
          <w:sz w:val="16"/>
          <w:szCs w:val="16"/>
        </w:rPr>
        <w:t>This transformation also appears to accompany a diminishing of the power of the image in relation to protests. As one video activist with fifteen years experience videoing protests remarked 'at one point it was very powerful to have even just a portable camera there, that was the new thing...eventually they realised it was better to just have their own cameras there, so I gradually saw the collaboration of more and more police cameras' (Jacobs interview). Situations where police are armed with cameras facing protestors armed with cameras can reach heights of absurdity, as the same videographer suggested 'so you video them videoing you and it just gets sillier and sillier. We know you're looking at us and it's that sort of projection of power through the process of surveillance and sort of static' (Jacobs interview). </w:t>
      </w:r>
      <w:r w:rsidRPr="00E83530">
        <w:rPr>
          <w:rFonts w:eastAsia="Times New Roman" w:cs="Segoe UI"/>
          <w:u w:val="single"/>
        </w:rPr>
        <w:t>Such counter moves on the part of police potentially lead to a</w:t>
      </w:r>
      <w:r w:rsidRPr="00E83530">
        <w:rPr>
          <w:rFonts w:eastAsia="Times New Roman" w:cs="Segoe UI"/>
          <w:sz w:val="16"/>
          <w:szCs w:val="16"/>
        </w:rPr>
        <w:t> Kafkaesque</w:t>
      </w:r>
      <w:r w:rsidRPr="00E83530">
        <w:rPr>
          <w:rFonts w:eastAsia="Times New Roman" w:cs="Segoe UI"/>
        </w:rPr>
        <w:t> </w:t>
      </w:r>
      <w:r w:rsidRPr="00E83530">
        <w:rPr>
          <w:rFonts w:eastAsia="Times New Roman" w:cs="Segoe UI"/>
          <w:u w:val="single"/>
        </w:rPr>
        <w:t>situation where 'counter counter-surveillance' promotes a spiral of surveillance enmeshed within layers of neutralization. The surveillance spiral ends in a cancelling out, a form of surveillance gridlock, where the act of monitoring has eclipsed both action and control.</w:t>
      </w:r>
      <w:r w:rsidRPr="00E83530">
        <w:rPr>
          <w:rFonts w:eastAsia="Times New Roman" w:cs="Segoe UI"/>
        </w:rPr>
        <w:t> </w:t>
      </w:r>
    </w:p>
    <w:p w14:paraId="603B5F31" w14:textId="77777777" w:rsidR="005F020D" w:rsidRDefault="005F020D" w:rsidP="005F020D">
      <w:pPr>
        <w:spacing w:after="0" w:line="240" w:lineRule="auto"/>
        <w:textAlignment w:val="baseline"/>
        <w:rPr>
          <w:rFonts w:eastAsia="Times New Roman" w:cs="Segoe UI"/>
        </w:rPr>
      </w:pPr>
      <w:r w:rsidRPr="00E83530">
        <w:rPr>
          <w:rFonts w:eastAsia="Times New Roman" w:cs="Segoe UI"/>
        </w:rPr>
        <w:t> </w:t>
      </w:r>
    </w:p>
    <w:p w14:paraId="04B030AB" w14:textId="77777777" w:rsidR="00B610A7" w:rsidRPr="00D83D62" w:rsidRDefault="00B610A7" w:rsidP="00B610A7">
      <w:pPr>
        <w:spacing w:after="0" w:line="240" w:lineRule="auto"/>
        <w:textAlignment w:val="baseline"/>
        <w:rPr>
          <w:rFonts w:ascii="Segoe UI" w:eastAsia="Times New Roman" w:hAnsi="Segoe UI" w:cs="Segoe UI"/>
          <w:sz w:val="12"/>
          <w:szCs w:val="12"/>
        </w:rPr>
      </w:pPr>
    </w:p>
    <w:p w14:paraId="7647D248" w14:textId="77777777" w:rsidR="00B610A7" w:rsidRPr="00D83D62" w:rsidRDefault="00B610A7" w:rsidP="00B610A7">
      <w:pPr>
        <w:spacing w:after="0" w:line="240" w:lineRule="auto"/>
        <w:textAlignment w:val="baseline"/>
        <w:rPr>
          <w:rFonts w:ascii="Segoe UI" w:eastAsia="Times New Roman" w:hAnsi="Segoe UI" w:cs="Segoe UI"/>
          <w:b/>
          <w:bCs/>
          <w:sz w:val="12"/>
          <w:szCs w:val="12"/>
        </w:rPr>
      </w:pPr>
      <w:r w:rsidRPr="00D83D62">
        <w:rPr>
          <w:rFonts w:eastAsia="Times New Roman" w:cs="Segoe UI"/>
          <w:b/>
          <w:bCs/>
          <w:sz w:val="26"/>
          <w:szCs w:val="26"/>
        </w:rPr>
        <w:t>Alternative fails – counter surveillance disintegrates political spaces necessary for institutional change – surveillance will always be the dominant force </w:t>
      </w:r>
    </w:p>
    <w:p w14:paraId="3C5AFCE8" w14:textId="77777777" w:rsidR="00B610A7" w:rsidRPr="00D83D62" w:rsidRDefault="00B610A7" w:rsidP="00B610A7">
      <w:pPr>
        <w:spacing w:after="0" w:line="240" w:lineRule="auto"/>
        <w:textAlignment w:val="baseline"/>
        <w:rPr>
          <w:rFonts w:ascii="Segoe UI" w:eastAsia="Times New Roman" w:hAnsi="Segoe UI" w:cs="Segoe UI"/>
          <w:sz w:val="12"/>
          <w:szCs w:val="12"/>
        </w:rPr>
      </w:pPr>
      <w:r w:rsidRPr="00D83D62">
        <w:rPr>
          <w:rFonts w:eastAsia="Times New Roman" w:cs="Segoe UI"/>
          <w:b/>
          <w:bCs/>
          <w:sz w:val="24"/>
        </w:rPr>
        <w:t>Monahan</w:t>
      </w:r>
      <w:r w:rsidRPr="00D83D62">
        <w:rPr>
          <w:rFonts w:eastAsia="Times New Roman" w:cs="Segoe UI"/>
          <w:sz w:val="20"/>
          <w:szCs w:val="20"/>
        </w:rPr>
        <w:t>, </w:t>
      </w:r>
      <w:r w:rsidRPr="00D83D62">
        <w:rPr>
          <w:rFonts w:eastAsia="Times New Roman" w:cs="Segoe UI"/>
          <w:b/>
          <w:bCs/>
          <w:sz w:val="24"/>
        </w:rPr>
        <w:t>2006</w:t>
      </w:r>
      <w:r w:rsidRPr="00D83D62">
        <w:rPr>
          <w:rFonts w:eastAsia="Times New Roman" w:cs="Segoe UI"/>
          <w:sz w:val="20"/>
          <w:szCs w:val="20"/>
        </w:rPr>
        <w:t> – Monahan is from the Department of Human &amp; Organizational Development, and Department of Medicine. (Torin, “Counter-surveillance as Political Intervention?” PDF. </w:t>
      </w:r>
      <w:hyperlink r:id="rId28" w:history="1">
        <w:r w:rsidRPr="00D83D62">
          <w:rPr>
            <w:rFonts w:eastAsia="Times New Roman" w:cs="Segoe UI"/>
            <w:sz w:val="20"/>
            <w:szCs w:val="20"/>
          </w:rPr>
          <w:t>http://publicsurveillance.com/papers/Counter-Surveillance.pdf</w:t>
        </w:r>
      </w:hyperlink>
      <w:r w:rsidRPr="00D83D62">
        <w:rPr>
          <w:rFonts w:eastAsia="Times New Roman" w:cs="Segoe UI"/>
          <w:sz w:val="20"/>
          <w:szCs w:val="20"/>
        </w:rPr>
        <w:t> 7.7.15)//ctb </w:t>
      </w:r>
    </w:p>
    <w:p w14:paraId="09A527BA" w14:textId="77777777" w:rsidR="00B610A7" w:rsidRPr="00D83D62" w:rsidRDefault="00B610A7" w:rsidP="00B610A7">
      <w:pPr>
        <w:spacing w:after="0" w:line="240" w:lineRule="auto"/>
        <w:textAlignment w:val="baseline"/>
        <w:rPr>
          <w:rFonts w:ascii="Segoe UI" w:eastAsia="Times New Roman" w:hAnsi="Segoe UI" w:cs="Segoe UI"/>
          <w:sz w:val="12"/>
          <w:szCs w:val="12"/>
        </w:rPr>
      </w:pPr>
      <w:r w:rsidRPr="00D83D62">
        <w:rPr>
          <w:rFonts w:eastAsia="Times New Roman" w:cs="Segoe UI"/>
          <w:sz w:val="14"/>
          <w:szCs w:val="14"/>
        </w:rPr>
        <w:t>When viewed from a distance</w:t>
      </w:r>
      <w:r w:rsidRPr="00D83D62">
        <w:rPr>
          <w:rFonts w:eastAsia="Times New Roman" w:cs="Segoe UI"/>
          <w:b/>
          <w:bCs/>
          <w:sz w:val="24"/>
          <w:u w:val="single"/>
        </w:rPr>
        <w:t>, surveillance and counter-surveillance appear to be engaged in a complicated dance, with the larger, cumbersome partner pushing and pulling while the smaller, defter dancer negotiates herself or himself*/and others*/out of harm’s way. The oafish leader is, of course, the state and corporate apparatus surveilling the public, and the partner is the collective of activist adversaries circumventing or destabilizing surveillance systems.</w:t>
      </w:r>
      <w:r w:rsidRPr="00D83D62">
        <w:rPr>
          <w:rFonts w:eastAsia="Times New Roman" w:cs="Segoe UI"/>
          <w:sz w:val="14"/>
          <w:szCs w:val="14"/>
        </w:rPr>
        <w:t> Drawing upon Michel Foucault’s insights about the disciplinary potential of modern bureaucratic regimes, one could read this as a disciplinary or panoptic relationship (Foucault 1977). But </w:t>
      </w:r>
      <w:r w:rsidRPr="00D83D62">
        <w:rPr>
          <w:rFonts w:eastAsia="Times New Roman" w:cs="Segoe UI"/>
          <w:b/>
          <w:bCs/>
          <w:sz w:val="24"/>
          <w:u w:val="single"/>
        </w:rPr>
        <w:t>Foucault was also insistent upon the productive capacity of power to generate and sustain social relations apart from any property of control that might be possessed by individuals.</w:t>
      </w:r>
      <w:r w:rsidRPr="00D83D62">
        <w:rPr>
          <w:rFonts w:eastAsia="Times New Roman" w:cs="Segoe UI"/>
          <w:sz w:val="14"/>
          <w:szCs w:val="14"/>
        </w:rPr>
        <w:t> As Gilles Deleuze wonderfully explicates: ‘‘</w:t>
      </w:r>
      <w:r w:rsidRPr="00D83D62">
        <w:rPr>
          <w:rFonts w:eastAsia="Times New Roman" w:cs="Segoe UI"/>
          <w:b/>
          <w:bCs/>
          <w:sz w:val="24"/>
          <w:u w:val="single"/>
        </w:rPr>
        <w:t>Power has no essence; it is simply operational. It is not an attribute but a relation: the power-relation is the set of possible relations between forces, which passes through the dominated forces no less than through the dominating</w:t>
      </w:r>
      <w:r w:rsidRPr="00D83D62">
        <w:rPr>
          <w:rFonts w:eastAsia="Times New Roman" w:cs="Segoe UI"/>
          <w:sz w:val="14"/>
          <w:szCs w:val="14"/>
        </w:rPr>
        <w:t> ...’’ (Deleuze 1988, 27). Therefore, </w:t>
      </w:r>
      <w:r w:rsidRPr="00D83D62">
        <w:rPr>
          <w:rFonts w:eastAsia="Times New Roman" w:cs="Segoe UI"/>
          <w:b/>
          <w:bCs/>
          <w:sz w:val="24"/>
          <w:u w:val="single"/>
        </w:rPr>
        <w:t>the metaphor of the panopticon</w:t>
      </w:r>
      <w:r w:rsidRPr="00D83D62">
        <w:rPr>
          <w:rFonts w:eastAsia="Times New Roman" w:cs="Segoe UI"/>
          <w:sz w:val="14"/>
          <w:szCs w:val="14"/>
        </w:rPr>
        <w:t> (or all-seeing prison) </w:t>
      </w:r>
      <w:r w:rsidRPr="00D83D62">
        <w:rPr>
          <w:rFonts w:eastAsia="Times New Roman" w:cs="Segoe UI"/>
          <w:b/>
          <w:bCs/>
          <w:sz w:val="24"/>
          <w:u w:val="single"/>
        </w:rPr>
        <w:t>is not a static or transcendent statement of disciplinary power, but is instead a contingent and situated articulation of modernity in a fluid field of production regimes</w:t>
      </w:r>
      <w:r w:rsidRPr="00D83D62">
        <w:rPr>
          <w:rFonts w:eastAsia="Times New Roman" w:cs="Segoe UI"/>
          <w:sz w:val="14"/>
          <w:szCs w:val="14"/>
        </w:rPr>
        <w:t> (Foucault 1980; Deleuze 1992). In explicit response to Foucault’s work, Michel de Certeau’s book The Practice of Everyday Life provides a point of departure for thinking about the agency of individuals and groups within disciplinary power structures. For de Certeau (1984), </w:t>
      </w:r>
      <w:r w:rsidRPr="00D83D62">
        <w:rPr>
          <w:rFonts w:eastAsia="Times New Roman" w:cs="Segoe UI"/>
          <w:b/>
          <w:bCs/>
          <w:sz w:val="24"/>
          <w:u w:val="single"/>
        </w:rPr>
        <w:t>the practices of the dominant dancer clearly would be strategic ones of building control structures to regulate the activities of those in the field of power, whereas the practices of the defter dancer would be much more tactical, poaching-off the existing structures to create new meanings and possibilities</w:t>
      </w:r>
      <w:r w:rsidRPr="00D83D62">
        <w:rPr>
          <w:rFonts w:eastAsia="Times New Roman" w:cs="Segoe UI"/>
          <w:sz w:val="14"/>
          <w:szCs w:val="14"/>
        </w:rPr>
        <w:t>. The two dancers may be in opposition, but that does not change the fact that </w:t>
      </w:r>
      <w:r w:rsidRPr="00D83D62">
        <w:rPr>
          <w:rFonts w:eastAsia="Times New Roman" w:cs="Segoe UI"/>
          <w:b/>
          <w:bCs/>
          <w:sz w:val="24"/>
          <w:u w:val="single"/>
        </w:rPr>
        <w:t>they are engaged in a reciprocal relationship and collective activity but*/importantly*/without comparable degrees of power</w:t>
      </w:r>
      <w:r w:rsidRPr="00D83D62">
        <w:rPr>
          <w:rFonts w:eastAsia="Times New Roman" w:cs="Segoe UI"/>
          <w:sz w:val="14"/>
          <w:szCs w:val="14"/>
        </w:rPr>
        <w:t>. It is this tense connection that is worth probing, </w:t>
      </w:r>
      <w:r w:rsidRPr="00D83D62">
        <w:rPr>
          <w:rFonts w:eastAsia="Times New Roman" w:cs="Segoe UI"/>
          <w:b/>
          <w:bCs/>
          <w:sz w:val="24"/>
          <w:u w:val="single"/>
        </w:rPr>
        <w:t>even if there is never an embrace or a union, because after all the exchanges of strategic structuring and tactical appropriation the dance has moved somewhere across the floor and created a pattern, or a logic, or a world that was not there before</w:t>
      </w:r>
      <w:r w:rsidRPr="00D83D62">
        <w:rPr>
          <w:rFonts w:eastAsia="Times New Roman" w:cs="Segoe UI"/>
          <w:sz w:val="14"/>
          <w:szCs w:val="14"/>
        </w:rPr>
        <w:t>.7 Examples of this problematic, if not dialectical, relationship between surveillance and counter-surveillance practitioners abound. </w:t>
      </w:r>
      <w:r w:rsidRPr="00D83D62">
        <w:rPr>
          <w:rFonts w:eastAsia="Times New Roman" w:cs="Segoe UI"/>
          <w:b/>
          <w:bCs/>
          <w:sz w:val="24"/>
          <w:u w:val="single"/>
        </w:rPr>
        <w:t>After the beating of Rodney King in Los Angeles was captured on videotape in 1991, this did not necessarily catalyze correctives to actions of police brutality, nor did it motivate greater police engagement with urban communities. Instead, police have seemingly used this event to distance themselves further from and maintain antagonistic relationships with communities</w:t>
      </w:r>
      <w:r w:rsidRPr="00D83D62">
        <w:rPr>
          <w:rFonts w:eastAsia="Times New Roman" w:cs="Segoe UI"/>
          <w:sz w:val="14"/>
          <w:szCs w:val="14"/>
        </w:rPr>
        <w:t> (Klein 1997; Monahan 2002) </w:t>
      </w:r>
      <w:r w:rsidRPr="00D83D62">
        <w:rPr>
          <w:rFonts w:eastAsia="Times New Roman" w:cs="Segoe UI"/>
          <w:b/>
          <w:bCs/>
          <w:sz w:val="24"/>
          <w:u w:val="single"/>
        </w:rPr>
        <w:t>while learning from the blow-up that they must exert greater control over the conditions where brutality occurs</w:t>
      </w:r>
      <w:r w:rsidRPr="00D83D62">
        <w:rPr>
          <w:rFonts w:eastAsia="Times New Roman" w:cs="Segoe UI"/>
          <w:sz w:val="14"/>
          <w:szCs w:val="14"/>
        </w:rPr>
        <w:t>. This enhanced and learned control can be seen in the torture case of Haitian worker Abner Louima by the New York City Police in 1997. Louima was beaten in a vehicle on the way to the 70th Precinct station house and was then sodomized with the stick from a toilet plunger in the police restrooms (Mazelis 1997; Jeffries 2002). </w:t>
      </w:r>
      <w:r w:rsidRPr="00D83D62">
        <w:rPr>
          <w:rFonts w:eastAsia="Times New Roman" w:cs="Segoe UI"/>
          <w:b/>
          <w:bCs/>
          <w:sz w:val="24"/>
          <w:u w:val="single"/>
        </w:rPr>
        <w:t>Regardless of the fact that the story did finally emerge, the police officers obviously exercised extreme caution in regulating the places of abuse (i.e. in a police vehicle and in a police restroom), and one can speculate that this level of control was a response to their fear of being under surveillance, and thus held accountable</w:t>
      </w:r>
      <w:r w:rsidRPr="00D83D62">
        <w:rPr>
          <w:rFonts w:eastAsia="Times New Roman" w:cs="Segoe UI"/>
          <w:sz w:val="14"/>
          <w:szCs w:val="14"/>
        </w:rPr>
        <w:t>, for their actions. Another example of the dance of surveillance and counter-surveillance can be witnessed in the confrontations occurring at globalization protests throughout the world. </w:t>
      </w:r>
      <w:r w:rsidRPr="00D83D62">
        <w:rPr>
          <w:rFonts w:eastAsia="Times New Roman" w:cs="Segoe UI"/>
          <w:b/>
          <w:bCs/>
          <w:sz w:val="24"/>
          <w:u w:val="single"/>
        </w:rPr>
        <w:t>Activists have been quite savvy in videotaping and photographing police and security forces as a technique not only for deterring abuse, but also for documenting and disseminating any instances of excessive force.</w:t>
      </w:r>
      <w:r w:rsidRPr="00D83D62">
        <w:rPr>
          <w:rFonts w:eastAsia="Times New Roman" w:cs="Segoe UI"/>
          <w:sz w:val="14"/>
          <w:szCs w:val="14"/>
        </w:rPr>
        <w:t> According to accounts by World Trade Organization protesters, </w:t>
      </w:r>
      <w:r w:rsidRPr="00D83D62">
        <w:rPr>
          <w:rFonts w:eastAsia="Times New Roman" w:cs="Segoe UI"/>
          <w:b/>
          <w:bCs/>
          <w:sz w:val="24"/>
          <w:u w:val="single"/>
        </w:rPr>
        <w:t>the police, in turn, now zero-in on individuals with video recorders and arrest them (or confiscate their equipment) as a first line of defense in what has become a war over the control of media representations</w:t>
      </w:r>
      <w:r w:rsidRPr="00D83D62">
        <w:rPr>
          <w:rFonts w:eastAsia="Times New Roman" w:cs="Segoe UI"/>
          <w:sz w:val="14"/>
          <w:szCs w:val="14"/>
        </w:rPr>
        <w:t> (Fernandez 2005). Similarly, vibrant </w:t>
      </w:r>
      <w:r w:rsidRPr="00D83D62">
        <w:rPr>
          <w:rFonts w:eastAsia="Times New Roman" w:cs="Segoe UI"/>
          <w:b/>
          <w:bCs/>
          <w:sz w:val="24"/>
          <w:u w:val="single"/>
        </w:rPr>
        <w:t>Independent Media Centers are now routinely set up at protest locations, allowing activists to produce and edit video, audio, photographic, and textual news stories and then disseminate them over the Internet, serving as an outlet for alternative interpretations of the issues under protest </w:t>
      </w:r>
      <w:r w:rsidRPr="00D83D62">
        <w:rPr>
          <w:rFonts w:eastAsia="Times New Roman" w:cs="Segoe UI"/>
          <w:sz w:val="14"/>
          <w:szCs w:val="14"/>
        </w:rPr>
        <w:t>(Breyman 2003). As was witnessed in the beating of independent media personnel and destruction of an Indymedia center by police during the 2001 G8 protests in Genoa, Italy (Independent Media Center Network 2001; Juris 2005), </w:t>
      </w:r>
      <w:r w:rsidRPr="00D83D62">
        <w:rPr>
          <w:rFonts w:eastAsia="Times New Roman" w:cs="Segoe UI"/>
          <w:b/>
          <w:bCs/>
          <w:sz w:val="24"/>
          <w:u w:val="single"/>
        </w:rPr>
        <w:t>those with institutional interests and power are learning to infiltrate ‘‘subversive’’ counter-surveillance collectives and vitiate their potential for destabilizing the dominant system</w:t>
      </w:r>
      <w:r w:rsidRPr="00D83D62">
        <w:rPr>
          <w:rFonts w:eastAsia="Times New Roman" w:cs="Segoe UI"/>
          <w:sz w:val="14"/>
          <w:szCs w:val="14"/>
        </w:rPr>
        <w:t>. A final telling example of the learning potential of institutions was the subsequent 2002 G8 meeting held in Kananaskis, which is a remote and difficult to access mountain resort in Alberta, Canada. Rather than contend with widespread public protests and a potential repeat of the police violence in Genoa (marked by the close-range shooting and death of a protester), the mountain meeting exerted the most extreme control over the limited avenues available for public participation: both reporters and members of the public were excluded, and a ‘‘no-fly-zone’’ was enforced around the resort. </w:t>
      </w:r>
      <w:r w:rsidRPr="00D83D62">
        <w:rPr>
          <w:rFonts w:eastAsia="Times New Roman" w:cs="Segoe UI"/>
          <w:b/>
          <w:bCs/>
          <w:sz w:val="24"/>
          <w:u w:val="single"/>
        </w:rPr>
        <w:t>It could be that grassroots publicizing of protests</w:t>
      </w:r>
      <w:r w:rsidRPr="00D83D62">
        <w:rPr>
          <w:rFonts w:eastAsia="Times New Roman" w:cs="Segoe UI"/>
          <w:sz w:val="14"/>
          <w:szCs w:val="14"/>
        </w:rPr>
        <w:t> (through Indymedia, for example) </w:t>
      </w:r>
      <w:r w:rsidRPr="00D83D62">
        <w:rPr>
          <w:rFonts w:eastAsia="Times New Roman" w:cs="Segoe UI"/>
          <w:b/>
          <w:bCs/>
          <w:sz w:val="24"/>
          <w:u w:val="single"/>
        </w:rPr>
        <w:t>are ultimately more effective than individualized counter-surveillance because they are collective activities geared toward institutional change</w:t>
      </w:r>
      <w:r w:rsidRPr="00D83D62">
        <w:rPr>
          <w:rFonts w:eastAsia="Times New Roman" w:cs="Segoe UI"/>
          <w:sz w:val="14"/>
          <w:szCs w:val="14"/>
        </w:rPr>
        <w:t>. While the removal of the 2002 G8 meetings to a publicly inaccessible location was a response to previous experiences with protestors and their publicity machines, this choice of location served a symbolic function of revealing the exclusionary elitism of these organizations, thereby calling their legitimacy into question. So, whereas mainstream news outlets seldom lend any sympathetic ink or air time to anti-globalization protests, many of them did comment on the overt mechanisms of public exclusion displayed by the 2002 G8 meeting (CNN.com 2002; Rowland 2002; Sanger 2002). </w:t>
      </w:r>
      <w:r w:rsidRPr="00D83D62">
        <w:rPr>
          <w:rFonts w:eastAsia="Times New Roman" w:cs="Segoe UI"/>
          <w:b/>
          <w:bCs/>
          <w:sz w:val="24"/>
          <w:u w:val="single"/>
        </w:rPr>
        <w:t>Michael Hardt and Antonio Negri</w:t>
      </w:r>
      <w:r w:rsidRPr="00D83D62">
        <w:rPr>
          <w:rFonts w:eastAsia="Times New Roman" w:cs="Segoe UI"/>
          <w:sz w:val="14"/>
          <w:szCs w:val="14"/>
        </w:rPr>
        <w:t> (2000) </w:t>
      </w:r>
      <w:r w:rsidRPr="00D83D62">
        <w:rPr>
          <w:rFonts w:eastAsia="Times New Roman" w:cs="Segoe UI"/>
          <w:b/>
          <w:bCs/>
          <w:sz w:val="24"/>
          <w:u w:val="single"/>
        </w:rPr>
        <w:t>would describe these ongoing exchanges between dominant and subordinate groups as a mutual and perhaps unwitting advancement of ‘‘Empire’’*/the larger system of global capitalism and its colonization of lifeworlds. They note</w:t>
      </w:r>
      <w:r w:rsidRPr="00D83D62">
        <w:rPr>
          <w:rFonts w:eastAsia="Times New Roman" w:cs="Segoe UI"/>
          <w:sz w:val="14"/>
          <w:szCs w:val="14"/>
        </w:rPr>
        <w:t>, for instance, </w:t>
      </w:r>
      <w:r w:rsidRPr="00D83D62">
        <w:rPr>
          <w:rFonts w:eastAsia="Times New Roman" w:cs="Segoe UI"/>
          <w:b/>
          <w:bCs/>
          <w:sz w:val="24"/>
          <w:u w:val="single"/>
        </w:rPr>
        <w:t>how humanitarian efforts by western countries first establish discursive universal orders*/such as ‘‘human rights’’*/as justification for intervention, and then how these universals are capitalized upon by military and economic institutions as rationales for imperialistic invasions. Similarly, activist struggles appear to teach the system of global capitalism, or those manning its operations, how to increase strategic efficiency by controlling spaces available for political opposition</w:t>
      </w:r>
      <w:r w:rsidRPr="00D83D62">
        <w:rPr>
          <w:rFonts w:eastAsia="Times New Roman" w:cs="Segoe UI"/>
          <w:sz w:val="14"/>
          <w:szCs w:val="14"/>
        </w:rPr>
        <w:t>. From this perspective, </w:t>
      </w:r>
      <w:r w:rsidRPr="00D83D62">
        <w:rPr>
          <w:rFonts w:eastAsia="Times New Roman" w:cs="Segoe UI"/>
          <w:b/>
          <w:bCs/>
          <w:sz w:val="24"/>
          <w:u w:val="single"/>
        </w:rPr>
        <w:t>the flexible ideologies of the 1960s counterculture movements may have disturbed the capitalist system, but in doing so also described a new territory</w:t>
      </w:r>
      <w:r w:rsidRPr="00D83D62">
        <w:rPr>
          <w:rFonts w:eastAsia="Times New Roman" w:cs="Segoe UI"/>
          <w:sz w:val="14"/>
          <w:szCs w:val="14"/>
        </w:rPr>
        <w:t> (the self) </w:t>
      </w:r>
      <w:r w:rsidRPr="00D83D62">
        <w:rPr>
          <w:rFonts w:eastAsia="Times New Roman" w:cs="Segoe UI"/>
          <w:b/>
          <w:bCs/>
          <w:sz w:val="24"/>
          <w:u w:val="single"/>
        </w:rPr>
        <w:t>and a new mode of operation for the growth of capitalism</w:t>
      </w:r>
      <w:r w:rsidRPr="00D83D62">
        <w:rPr>
          <w:rFonts w:eastAsia="Times New Roman" w:cs="Segoe UI"/>
          <w:sz w:val="14"/>
          <w:szCs w:val="14"/>
        </w:rPr>
        <w:t>: Capital did not need to invent a new paradigm (even if it were capable of doing so) because the truly creative moment had already taken place. </w:t>
      </w:r>
      <w:r w:rsidRPr="00D83D62">
        <w:rPr>
          <w:rFonts w:eastAsia="Times New Roman" w:cs="Segoe UI"/>
          <w:b/>
          <w:bCs/>
          <w:sz w:val="24"/>
          <w:u w:val="single"/>
        </w:rPr>
        <w:t>Capital’s problem was rather to dominate a new composition that had already been produced autonomously and defined within a new relationship to nature and labor, a relationship of autonomous production</w:t>
      </w:r>
      <w:r w:rsidRPr="00D83D62">
        <w:rPr>
          <w:rFonts w:eastAsia="Times New Roman" w:cs="Segoe UI"/>
          <w:sz w:val="14"/>
          <w:szCs w:val="14"/>
        </w:rPr>
        <w:t>. (Hardt and Negri 2000, 276) The post-Fordist colonizations of public spaces and resources today are outgrowths of an earlier colonization of ‘‘flexibility’’ as a viable and successful challenge to the rigidities of technocratic bureaucracies. I would build upon these observations to say that the </w:t>
      </w:r>
      <w:r w:rsidRPr="00D83D62">
        <w:rPr>
          <w:rFonts w:eastAsia="Times New Roman" w:cs="Segoe UI"/>
          <w:b/>
          <w:bCs/>
          <w:sz w:val="24"/>
          <w:u w:val="single"/>
        </w:rPr>
        <w:t>conflicts between surveillance and counter-surveillance practices today represent a larger struggle over the control of spaces and bodies</w:t>
      </w:r>
      <w:r w:rsidRPr="00D83D62">
        <w:rPr>
          <w:rFonts w:eastAsia="Times New Roman" w:cs="Segoe UI"/>
          <w:sz w:val="14"/>
          <w:szCs w:val="14"/>
        </w:rPr>
        <w:t>. It is doubtful that </w:t>
      </w:r>
      <w:r w:rsidRPr="00D83D62">
        <w:rPr>
          <w:rFonts w:eastAsia="Times New Roman" w:cs="Segoe UI"/>
          <w:b/>
          <w:bCs/>
          <w:sz w:val="24"/>
          <w:u w:val="single"/>
        </w:rPr>
        <w:t>police or security forces</w:t>
      </w:r>
      <w:r w:rsidRPr="00D83D62">
        <w:rPr>
          <w:rFonts w:eastAsia="Times New Roman" w:cs="Segoe UI"/>
          <w:sz w:val="14"/>
          <w:szCs w:val="14"/>
        </w:rPr>
        <w:t> are intentionally manipulating spaces and bodies with surveillance and other strategies because they explicitly wish to neutralize democratic opportunities; in fact, they </w:t>
      </w:r>
      <w:r w:rsidRPr="00D83D62">
        <w:rPr>
          <w:rFonts w:eastAsia="Times New Roman" w:cs="Segoe UI"/>
          <w:b/>
          <w:bCs/>
          <w:sz w:val="24"/>
          <w:u w:val="single"/>
        </w:rPr>
        <w:t>most likely believe that their actions of social control are preserving democracy by safeguarding the status quo</w:t>
      </w:r>
      <w:r w:rsidRPr="00D83D62">
        <w:rPr>
          <w:rFonts w:eastAsia="Times New Roman" w:cs="Segoe UI"/>
          <w:sz w:val="14"/>
          <w:szCs w:val="14"/>
        </w:rPr>
        <w:t> (Monahan 2006b). Be that as it may, </w:t>
      </w:r>
      <w:r w:rsidRPr="00D83D62">
        <w:rPr>
          <w:rFonts w:eastAsia="Times New Roman" w:cs="Segoe UI"/>
          <w:b/>
          <w:bCs/>
          <w:sz w:val="24"/>
          <w:u w:val="single"/>
        </w:rPr>
        <w:t>such activities advance neoliberal agendas by eliminating spaces for political action and debate, spaces where effective alternatives to economic globalization could emerge and gain legitimacy if they were not disciplined by police and corporate actions</w:t>
      </w:r>
      <w:r w:rsidRPr="00D83D62">
        <w:rPr>
          <w:rFonts w:eastAsia="Times New Roman" w:cs="Segoe UI"/>
          <w:sz w:val="14"/>
          <w:szCs w:val="14"/>
        </w:rPr>
        <w:t>. Therefore</w:t>
      </w:r>
      <w:r w:rsidRPr="00D83D62">
        <w:rPr>
          <w:rFonts w:eastAsia="Times New Roman" w:cs="Segoe UI"/>
          <w:b/>
          <w:bCs/>
          <w:sz w:val="24"/>
          <w:u w:val="single"/>
        </w:rPr>
        <w:t>, it should not be seen as a coincidence that the demise of public spaces is occurring at the same time that spatial and temporal boundaries are being erased to facilitate the expansion of global capital</w:t>
      </w:r>
      <w:r w:rsidRPr="00D83D62">
        <w:rPr>
          <w:rFonts w:eastAsia="Times New Roman" w:cs="Segoe UI"/>
          <w:sz w:val="14"/>
          <w:szCs w:val="14"/>
        </w:rPr>
        <w:t>. </w:t>
      </w:r>
      <w:r w:rsidRPr="00D83D62">
        <w:rPr>
          <w:rFonts w:eastAsia="Times New Roman" w:cs="Segoe UI"/>
          <w:b/>
          <w:bCs/>
          <w:sz w:val="24"/>
          <w:u w:val="single"/>
        </w:rPr>
        <w:t>The two go hand in hand</w:t>
      </w:r>
      <w:r w:rsidRPr="00D83D62">
        <w:rPr>
          <w:rFonts w:eastAsia="Times New Roman" w:cs="Segoe UI"/>
          <w:sz w:val="14"/>
          <w:szCs w:val="14"/>
        </w:rPr>
        <w:t>. Whereas one can readily critique Hardt and Negri for their attribution of agency to capitalism or to the amorphous force of ‘‘Empire,’’ </w:t>
      </w:r>
      <w:r w:rsidRPr="00D83D62">
        <w:rPr>
          <w:rFonts w:eastAsia="Times New Roman" w:cs="Segoe UI"/>
          <w:b/>
          <w:bCs/>
          <w:sz w:val="24"/>
          <w:u w:val="single"/>
        </w:rPr>
        <w:t>their systemic viewpoint is worth preserving in what has become a contemporary landscape of social fragmentation, polarization, and privatization</w:t>
      </w:r>
      <w:r w:rsidRPr="00D83D62">
        <w:rPr>
          <w:rFonts w:eastAsia="Times New Roman" w:cs="Segoe UI"/>
          <w:sz w:val="14"/>
          <w:szCs w:val="14"/>
        </w:rPr>
        <w:t>. </w:t>
      </w:r>
      <w:r w:rsidRPr="00D83D62">
        <w:rPr>
          <w:rFonts w:eastAsia="Times New Roman" w:cs="Segoe UI"/>
          <w:b/>
          <w:bCs/>
          <w:sz w:val="24"/>
          <w:u w:val="single"/>
        </w:rPr>
        <w:t>Dominant and subordinate groups serve as asymmetrical refractions of each other in emerging global regimes. Surveillance and counter-surveillance are two sets of overlapping practices selectively mobilized by many parties in this conflict</w:t>
      </w:r>
      <w:r w:rsidRPr="00D83D62">
        <w:rPr>
          <w:rFonts w:eastAsia="Times New Roman" w:cs="Segoe UI"/>
          <w:sz w:val="14"/>
          <w:szCs w:val="14"/>
        </w:rPr>
        <w:t>, but the overall effect is unknown.  </w:t>
      </w:r>
    </w:p>
    <w:p w14:paraId="1FF1BD13" w14:textId="77777777" w:rsidR="005E5ACF" w:rsidRDefault="00B610A7" w:rsidP="005E5ACF">
      <w:pPr>
        <w:pStyle w:val="Heading3"/>
      </w:pPr>
      <w:r w:rsidRPr="00D83D62">
        <w:rPr>
          <w:rFonts w:eastAsia="Times New Roman" w:cs="Segoe UI"/>
          <w:sz w:val="20"/>
          <w:szCs w:val="20"/>
        </w:rPr>
        <w:t> </w:t>
      </w:r>
      <w:bookmarkStart w:id="50" w:name="_Toc298154972"/>
      <w:r w:rsidR="005E5ACF">
        <w:t>Narratives bad</w:t>
      </w:r>
      <w:bookmarkEnd w:id="50"/>
    </w:p>
    <w:p w14:paraId="17EF45B7" w14:textId="77777777" w:rsidR="005E5ACF" w:rsidRPr="002925A2" w:rsidRDefault="005E5ACF" w:rsidP="005E5ACF">
      <w:pPr>
        <w:pStyle w:val="Heading4"/>
      </w:pPr>
      <w:r w:rsidRPr="002925A2">
        <w:t>Their Narrative of Suffering Leads to a Permanent Identification of Suffering – Turns The case</w:t>
      </w:r>
    </w:p>
    <w:p w14:paraId="51523FB7" w14:textId="77777777" w:rsidR="005E5ACF" w:rsidRPr="002925A2" w:rsidRDefault="005E5ACF" w:rsidP="005E5ACF">
      <w:r w:rsidRPr="002925A2">
        <w:rPr>
          <w:rStyle w:val="Style13ptBold"/>
        </w:rPr>
        <w:t>Brown 96</w:t>
      </w:r>
      <w:r w:rsidRPr="002925A2">
        <w:t xml:space="preserve"> (Wendy is Professor of Women's Studies and Legal Studies, and is Co-Director of the Center for Cultural Studies at the University of California, Santa Cruz.  The University of Chicago Law School Roundtable)</w:t>
      </w:r>
    </w:p>
    <w:p w14:paraId="5B633F32" w14:textId="77777777" w:rsidR="005E5ACF" w:rsidRPr="002925A2" w:rsidRDefault="005E5ACF" w:rsidP="005E5ACF">
      <w:pPr>
        <w:pStyle w:val="SmallText"/>
        <w:rPr>
          <w:rFonts w:asciiTheme="minorHAnsi" w:hAnsiTheme="minorHAnsi" w:cstheme="minorHAnsi"/>
          <w:sz w:val="12"/>
        </w:rPr>
      </w:pPr>
    </w:p>
    <w:p w14:paraId="097C5AB4" w14:textId="77777777" w:rsidR="005E5ACF" w:rsidRPr="002925A2" w:rsidRDefault="005E5ACF" w:rsidP="005E5ACF">
      <w:pPr>
        <w:pStyle w:val="SmallText"/>
        <w:rPr>
          <w:rFonts w:asciiTheme="minorHAnsi" w:hAnsiTheme="minorHAnsi" w:cstheme="minorHAnsi"/>
          <w:sz w:val="22"/>
          <w:szCs w:val="22"/>
        </w:rPr>
      </w:pPr>
      <w:r w:rsidRPr="002925A2">
        <w:rPr>
          <w:rFonts w:asciiTheme="minorHAnsi" w:hAnsiTheme="minorHAnsi" w:cstheme="minorHAnsi"/>
          <w:sz w:val="10"/>
          <w:szCs w:val="10"/>
        </w:rPr>
        <w:t xml:space="preserve">If, taken together, the two passages from Foucault we have been consider- ing call feminists to account in our compulsion to put everything about women into discourse, they do not yet exhaust the phenomenon of being ensnared 'in the folds of our own discourses.' For if the problem I have been discussing is easy enough to see--indeed, largely familiar to those who track techniques of co-optation--at the level of legal and bureaucratic discourse, </w:t>
      </w:r>
      <w:r w:rsidRPr="002925A2">
        <w:rPr>
          <w:rStyle w:val="CardText1Char"/>
          <w:rFonts w:asciiTheme="minorHAnsi" w:hAnsiTheme="minorHAnsi" w:cstheme="minorHAnsi"/>
          <w:b/>
          <w:sz w:val="10"/>
          <w:szCs w:val="10"/>
        </w:rPr>
        <w:t xml:space="preserve">it is altogether more disquieting when it takes the form of regulatory discourse in our own sub- and counter-cultures of resistance . . . when </w:t>
      </w:r>
      <w:r w:rsidRPr="002925A2">
        <w:rPr>
          <w:rStyle w:val="CardText1Char"/>
          <w:rFonts w:asciiTheme="minorHAnsi" w:hAnsiTheme="minorHAnsi" w:cstheme="minorHAnsi"/>
          <w:b/>
        </w:rPr>
        <w:t>confessing injury becomes that which attaches us to the injury, paralyzes us within it, and prevents us from seeking or even desiring a status other than injured.</w:t>
      </w:r>
      <w:r w:rsidRPr="002925A2">
        <w:rPr>
          <w:rFonts w:asciiTheme="minorHAnsi" w:hAnsiTheme="minorHAnsi" w:cstheme="minorHAnsi"/>
          <w:sz w:val="22"/>
          <w:szCs w:val="22"/>
        </w:rPr>
        <w:t xml:space="preserve"> In an age of social identification through attributes marked as culturally significant--gender, race, sexuality, and so forth--</w:t>
      </w:r>
      <w:r w:rsidRPr="002925A2">
        <w:rPr>
          <w:rStyle w:val="CardText1Char"/>
          <w:rFonts w:asciiTheme="minorHAnsi" w:hAnsiTheme="minorHAnsi" w:cstheme="minorHAnsi"/>
          <w:b/>
        </w:rPr>
        <w:t>confessional discourse, with its truth-bearing status in a post-epistemological universe, not only regulates the confessor in the name of freeing her</w:t>
      </w:r>
      <w:r w:rsidRPr="002925A2">
        <w:rPr>
          <w:rFonts w:asciiTheme="minorHAnsi" w:hAnsiTheme="minorHAnsi" w:cstheme="minorHAnsi"/>
          <w:sz w:val="22"/>
          <w:szCs w:val="22"/>
        </w:rPr>
        <w:t xml:space="preserve"> as Foucault described that logic, </w:t>
      </w:r>
      <w:r w:rsidRPr="002925A2">
        <w:rPr>
          <w:rStyle w:val="CardText2Char"/>
          <w:rFonts w:asciiTheme="minorHAnsi" w:hAnsiTheme="minorHAnsi" w:cstheme="minorHAnsi"/>
        </w:rPr>
        <w:t>but extends beyond the confess- ing individual to constitute a regulatory truth about the identity group</w:t>
      </w:r>
      <w:r w:rsidRPr="002925A2">
        <w:rPr>
          <w:rStyle w:val="CardText2Char"/>
          <w:rFonts w:asciiTheme="minorHAnsi" w:hAnsiTheme="minorHAnsi" w:cstheme="minorHAnsi"/>
          <w:sz w:val="10"/>
          <w:szCs w:val="10"/>
        </w:rPr>
        <w:t xml:space="preserve">. </w:t>
      </w:r>
      <w:r w:rsidRPr="002925A2">
        <w:rPr>
          <w:rStyle w:val="CardText1Char"/>
          <w:rFonts w:asciiTheme="minorHAnsi" w:hAnsiTheme="minorHAnsi" w:cstheme="minorHAnsi"/>
          <w:b/>
          <w:sz w:val="10"/>
          <w:szCs w:val="10"/>
        </w:rPr>
        <w:t>Confessed truths are assembled and deployed as "knowledge" about the group.</w:t>
      </w:r>
      <w:r w:rsidRPr="002925A2">
        <w:rPr>
          <w:rStyle w:val="CardText1Char"/>
          <w:rFonts w:asciiTheme="minorHAnsi" w:hAnsiTheme="minorHAnsi" w:cstheme="minorHAnsi"/>
          <w:sz w:val="10"/>
          <w:szCs w:val="10"/>
        </w:rPr>
        <w:t xml:space="preserve"> </w:t>
      </w:r>
      <w:r w:rsidRPr="002925A2">
        <w:rPr>
          <w:rFonts w:asciiTheme="minorHAnsi" w:hAnsiTheme="minorHAnsi" w:cstheme="minorHAnsi"/>
          <w:sz w:val="10"/>
          <w:szCs w:val="10"/>
        </w:rPr>
        <w:t xml:space="preserve">This phenomenon would seem to undergird a range of recurring troubles in feminism, from the "real woman" rejoinder to post-structuralist deconstructions of her, to totalizing descriptions of women's experience that are the inadvertent effects of various kinds of survivor stories. Thus, for example, the porn star who feels miserably exploited, violated and humiliated in her work invariably monopolizes the truth about sex work; as the girl with math anxieties constitutes the truth about women and math; as eating disor- ders have become the truth about women and food; as sexual abuse and viola- tion occupy the knowledge terrain of women and sexuality. In other words, even as feminism aims to affirm diversity among women and women's ex- periences, confession as the site of production of truth and its convergence with feminist suspicion and deauthorization of truth from other sources tends to reinstate a unified discourse in which the story of greatest suffering becomes the true story of woman. (I think this constitutes part of the rhetorical power of MacKinnon's work; analytically, the epistemological superiority of confes- sion substitutes for the older, largely discredited charge of false consciousness). Thus, the adult who does not suffer from her or his childhood sexual experi- ence, the lesbian who does not feel shame, the woman of color who does not primarily or "correctly" identify with her marking as such--these figures are excluded as bonafide members of the categories which also claim them. Their status within these discourses is that of being "in denial," "passing" or being a "race traitor." </w:t>
      </w:r>
      <w:r w:rsidRPr="002925A2">
        <w:rPr>
          <w:rStyle w:val="CardText1Char"/>
          <w:rFonts w:asciiTheme="minorHAnsi" w:hAnsiTheme="minorHAnsi" w:cstheme="minorHAnsi"/>
          <w:b/>
          <w:sz w:val="10"/>
          <w:szCs w:val="10"/>
        </w:rPr>
        <w:t>This is the norm-making process in feminist traditions of "breaking silence" which, ironically, silence and exclude the very women these traditions mean to empower.</w:t>
      </w:r>
      <w:r w:rsidRPr="002925A2">
        <w:rPr>
          <w:rFonts w:asciiTheme="minorHAnsi" w:hAnsiTheme="minorHAnsi" w:cstheme="minorHAnsi"/>
          <w:sz w:val="10"/>
          <w:szCs w:val="10"/>
        </w:rPr>
        <w:t xml:space="preserve"> (Is it surprising, when we think in this vein, that there is so little feminist writing on heterosexual pleasure?) But</w:t>
      </w:r>
      <w:r w:rsidRPr="002925A2">
        <w:rPr>
          <w:rStyle w:val="CardText1Char"/>
          <w:rFonts w:asciiTheme="minorHAnsi" w:hAnsiTheme="minorHAnsi" w:cstheme="minorHAnsi"/>
          <w:sz w:val="10"/>
          <w:szCs w:val="10"/>
        </w:rPr>
        <w:t xml:space="preserve"> </w:t>
      </w:r>
      <w:r w:rsidRPr="002925A2">
        <w:rPr>
          <w:rStyle w:val="CardText1Char"/>
          <w:rFonts w:asciiTheme="minorHAnsi" w:hAnsiTheme="minorHAnsi" w:cstheme="minorHAnsi"/>
          <w:b/>
          <w:sz w:val="10"/>
          <w:szCs w:val="10"/>
        </w:rPr>
        <w:t>if these practices tacitly silence those whose experiences do not parallel those whose suffering is most marked</w:t>
      </w:r>
      <w:r w:rsidRPr="002925A2">
        <w:rPr>
          <w:rFonts w:asciiTheme="minorHAnsi" w:hAnsiTheme="minorHAnsi" w:cstheme="minorHAnsi"/>
          <w:sz w:val="10"/>
          <w:szCs w:val="10"/>
        </w:rPr>
        <w:t xml:space="preserve"> (or whom the discourse produces as suffering markedly),</w:t>
      </w:r>
      <w:r w:rsidRPr="002925A2">
        <w:rPr>
          <w:rFonts w:asciiTheme="minorHAnsi" w:hAnsiTheme="minorHAnsi" w:cstheme="minorHAnsi"/>
          <w:sz w:val="22"/>
          <w:szCs w:val="22"/>
        </w:rPr>
        <w:t xml:space="preserve"> </w:t>
      </w:r>
      <w:r w:rsidRPr="002925A2">
        <w:rPr>
          <w:rStyle w:val="CardText1Char"/>
          <w:rFonts w:asciiTheme="minorHAnsi" w:hAnsiTheme="minorHAnsi" w:cstheme="minorHAnsi"/>
          <w:b/>
        </w:rPr>
        <w:t>they also condemn those whose sufferings they record to a</w:t>
      </w:r>
      <w:r w:rsidRPr="002925A2">
        <w:rPr>
          <w:rStyle w:val="CardText1Char"/>
          <w:rFonts w:asciiTheme="minorHAnsi" w:hAnsiTheme="minorHAnsi" w:cstheme="minorHAnsi"/>
        </w:rPr>
        <w:t xml:space="preserve"> </w:t>
      </w:r>
      <w:r w:rsidRPr="002925A2">
        <w:rPr>
          <w:rStyle w:val="CardText2Char"/>
          <w:rFonts w:asciiTheme="minorHAnsi" w:hAnsiTheme="minorHAnsi" w:cstheme="minorHAnsi"/>
        </w:rPr>
        <w:t>permanent identification</w:t>
      </w:r>
      <w:r w:rsidRPr="002925A2">
        <w:rPr>
          <w:rStyle w:val="CardText1Char"/>
          <w:rFonts w:asciiTheme="minorHAnsi" w:hAnsiTheme="minorHAnsi" w:cstheme="minorHAnsi"/>
        </w:rPr>
        <w:t xml:space="preserve"> </w:t>
      </w:r>
      <w:r w:rsidRPr="002925A2">
        <w:rPr>
          <w:rStyle w:val="CardText1Char"/>
          <w:rFonts w:asciiTheme="minorHAnsi" w:hAnsiTheme="minorHAnsi" w:cstheme="minorHAnsi"/>
          <w:b/>
        </w:rPr>
        <w:t>with that suffering</w:t>
      </w:r>
      <w:r w:rsidRPr="002925A2">
        <w:rPr>
          <w:rStyle w:val="CardText1Char"/>
          <w:rFonts w:asciiTheme="minorHAnsi" w:hAnsiTheme="minorHAnsi" w:cstheme="minorHAnsi"/>
        </w:rPr>
        <w:t>.</w:t>
      </w:r>
      <w:r w:rsidRPr="002925A2">
        <w:rPr>
          <w:rFonts w:asciiTheme="minorHAnsi" w:hAnsiTheme="minorHAnsi" w:cstheme="minorHAnsi"/>
          <w:sz w:val="22"/>
          <w:szCs w:val="22"/>
        </w:rPr>
        <w:t xml:space="preserve"> Here, </w:t>
      </w:r>
      <w:r w:rsidRPr="002925A2">
        <w:rPr>
          <w:rStyle w:val="CardText1Char"/>
          <w:rFonts w:asciiTheme="minorHAnsi" w:hAnsiTheme="minorHAnsi" w:cstheme="minorHAnsi"/>
          <w:b/>
        </w:rPr>
        <w:t>we experience a temporal ensnaring in 'the folds of our own discourses' insofar as we identify ourselves in speech in a manner that condemns us to live in a present dominated by the past</w:t>
      </w:r>
      <w:r w:rsidRPr="002925A2">
        <w:rPr>
          <w:rFonts w:asciiTheme="minorHAnsi" w:hAnsiTheme="minorHAnsi" w:cstheme="minorHAnsi"/>
          <w:b/>
          <w:sz w:val="22"/>
          <w:szCs w:val="22"/>
        </w:rPr>
        <w:t>.</w:t>
      </w:r>
      <w:r w:rsidRPr="002925A2">
        <w:rPr>
          <w:rFonts w:asciiTheme="minorHAnsi" w:hAnsiTheme="minorHAnsi" w:cstheme="minorHAnsi"/>
          <w:sz w:val="22"/>
          <w:szCs w:val="22"/>
        </w:rPr>
        <w:t xml:space="preserve"> But what if speech and silence aren't really opposites? Indeed, </w:t>
      </w:r>
      <w:r w:rsidRPr="002925A2">
        <w:rPr>
          <w:rStyle w:val="CardText1Char"/>
          <w:rFonts w:asciiTheme="minorHAnsi" w:hAnsiTheme="minorHAnsi" w:cstheme="minorHAnsi"/>
          <w:b/>
        </w:rPr>
        <w:t>what if to speak incessantly of</w:t>
      </w:r>
      <w:r w:rsidRPr="002925A2">
        <w:rPr>
          <w:rFonts w:asciiTheme="minorHAnsi" w:hAnsiTheme="minorHAnsi" w:cstheme="minorHAnsi"/>
          <w:sz w:val="22"/>
          <w:szCs w:val="22"/>
        </w:rPr>
        <w:t xml:space="preserve"> one's </w:t>
      </w:r>
      <w:r w:rsidRPr="002925A2">
        <w:rPr>
          <w:rStyle w:val="CardText1Char"/>
          <w:rFonts w:asciiTheme="minorHAnsi" w:hAnsiTheme="minorHAnsi" w:cstheme="minorHAnsi"/>
          <w:b/>
        </w:rPr>
        <w:t>suffering is to silence the possibilities of overcoming it,</w:t>
      </w:r>
      <w:r w:rsidRPr="002925A2">
        <w:rPr>
          <w:rStyle w:val="CardText1Char"/>
          <w:rFonts w:asciiTheme="minorHAnsi" w:hAnsiTheme="minorHAnsi" w:cstheme="minorHAnsi"/>
        </w:rPr>
        <w:t xml:space="preserve"> </w:t>
      </w:r>
      <w:r w:rsidRPr="002925A2">
        <w:rPr>
          <w:rFonts w:asciiTheme="minorHAnsi" w:hAnsiTheme="minorHAnsi" w:cstheme="minorHAnsi"/>
          <w:sz w:val="10"/>
          <w:szCs w:val="10"/>
        </w:rPr>
        <w:t xml:space="preserve">of living beyond it, of identifying as something other than it? </w:t>
      </w:r>
      <w:r w:rsidRPr="002925A2">
        <w:rPr>
          <w:rStyle w:val="CardText1Char"/>
          <w:rFonts w:asciiTheme="minorHAnsi" w:hAnsiTheme="minorHAnsi" w:cstheme="minorHAnsi"/>
          <w:b/>
          <w:sz w:val="10"/>
          <w:szCs w:val="10"/>
        </w:rPr>
        <w:t>What if this incessant speech not only overwhelms the experiences of others, but alternative</w:t>
      </w:r>
      <w:r w:rsidRPr="002925A2">
        <w:rPr>
          <w:rFonts w:asciiTheme="minorHAnsi" w:hAnsiTheme="minorHAnsi" w:cstheme="minorHAnsi"/>
          <w:sz w:val="10"/>
          <w:szCs w:val="10"/>
        </w:rPr>
        <w:t xml:space="preserve"> (unutterable? traumatized? fragmentary? inassimilable?) </w:t>
      </w:r>
      <w:r w:rsidRPr="002925A2">
        <w:rPr>
          <w:rStyle w:val="CardText1Char"/>
          <w:rFonts w:asciiTheme="minorHAnsi" w:hAnsiTheme="minorHAnsi" w:cstheme="minorHAnsi"/>
          <w:b/>
          <w:sz w:val="10"/>
          <w:szCs w:val="10"/>
        </w:rPr>
        <w:t>zones of one's own experience</w:t>
      </w:r>
      <w:r w:rsidRPr="002925A2">
        <w:rPr>
          <w:rFonts w:asciiTheme="minorHAnsi" w:hAnsiTheme="minorHAnsi" w:cstheme="minorHAnsi"/>
          <w:sz w:val="10"/>
          <w:szCs w:val="10"/>
        </w:rPr>
        <w:t>? Conversely, what if a certain modality of silence about one's suffering--and I am suggesting that we must consider modalities of silence as varied as modalities of speech and discourse--is to articulate a variety of possibilities not otherwise available to the sufferer?</w:t>
      </w:r>
    </w:p>
    <w:p w14:paraId="02B05056" w14:textId="77777777" w:rsidR="005E5ACF" w:rsidRPr="002925A2" w:rsidRDefault="005E5ACF" w:rsidP="005E5ACF"/>
    <w:p w14:paraId="41069569" w14:textId="77777777" w:rsidR="005E5ACF" w:rsidRPr="002925A2" w:rsidRDefault="005E5ACF" w:rsidP="005E5ACF">
      <w:pPr>
        <w:pStyle w:val="Heading4"/>
      </w:pPr>
      <w:r w:rsidRPr="002925A2">
        <w:t>The affirmative fetishizes the narrative – prevents true change</w:t>
      </w:r>
    </w:p>
    <w:p w14:paraId="349EB065" w14:textId="77777777" w:rsidR="005E5ACF" w:rsidRPr="002925A2" w:rsidRDefault="005E5ACF" w:rsidP="005E5ACF">
      <w:r w:rsidRPr="002925A2">
        <w:rPr>
          <w:rStyle w:val="Style13ptBold"/>
        </w:rPr>
        <w:t>Brown 96</w:t>
      </w:r>
      <w:r w:rsidRPr="002925A2">
        <w:t xml:space="preserve"> (Wendy is Professor of Women's Studies and Legal Studies, and is Co-Director of the Center for Cultural Studies at the University of California, Santa Cruz.  The University of Chicago Law School Roundtable)</w:t>
      </w:r>
    </w:p>
    <w:p w14:paraId="46E1D59A" w14:textId="77777777" w:rsidR="005E5ACF" w:rsidRPr="002925A2" w:rsidRDefault="005E5ACF" w:rsidP="005E5ACF">
      <w:pPr>
        <w:pStyle w:val="SmallText"/>
        <w:rPr>
          <w:rFonts w:asciiTheme="minorHAnsi" w:hAnsiTheme="minorHAnsi" w:cstheme="minorHAnsi"/>
          <w:sz w:val="22"/>
          <w:szCs w:val="22"/>
        </w:rPr>
      </w:pPr>
    </w:p>
    <w:p w14:paraId="60CC56A6" w14:textId="77777777" w:rsidR="005E5ACF" w:rsidRPr="002925A2" w:rsidRDefault="005E5ACF" w:rsidP="005E5ACF">
      <w:pPr>
        <w:pStyle w:val="SmallText"/>
        <w:rPr>
          <w:rFonts w:asciiTheme="minorHAnsi" w:hAnsiTheme="minorHAnsi" w:cstheme="minorHAnsi"/>
          <w:sz w:val="22"/>
          <w:szCs w:val="22"/>
        </w:rPr>
      </w:pPr>
      <w:r w:rsidRPr="002925A2">
        <w:rPr>
          <w:rFonts w:asciiTheme="minorHAnsi" w:hAnsiTheme="minorHAnsi" w:cstheme="minorHAnsi"/>
          <w:sz w:val="22"/>
          <w:szCs w:val="22"/>
        </w:rPr>
        <w:t xml:space="preserve">But </w:t>
      </w:r>
      <w:r w:rsidRPr="002925A2">
        <w:rPr>
          <w:rStyle w:val="underline"/>
          <w:rFonts w:asciiTheme="minorHAnsi" w:hAnsiTheme="minorHAnsi" w:cstheme="minorHAnsi"/>
          <w:szCs w:val="22"/>
        </w:rPr>
        <w:t>if the silences in discourses of domination are a site for insurrectionary noise</w:t>
      </w:r>
      <w:r w:rsidRPr="002925A2">
        <w:rPr>
          <w:rFonts w:asciiTheme="minorHAnsi" w:hAnsiTheme="minorHAnsi" w:cstheme="minorHAnsi"/>
          <w:sz w:val="22"/>
          <w:szCs w:val="22"/>
        </w:rPr>
        <w:t xml:space="preserve">, if they are the corridors we must fill with </w:t>
      </w:r>
      <w:r w:rsidRPr="002925A2">
        <w:rPr>
          <w:rStyle w:val="underline"/>
          <w:rFonts w:asciiTheme="minorHAnsi" w:hAnsiTheme="minorHAnsi" w:cstheme="minorHAnsi"/>
          <w:szCs w:val="22"/>
        </w:rPr>
        <w:t>explosive counter-tales</w:t>
      </w:r>
      <w:r w:rsidRPr="002925A2">
        <w:rPr>
          <w:rFonts w:asciiTheme="minorHAnsi" w:hAnsiTheme="minorHAnsi" w:cstheme="minorHAnsi"/>
          <w:sz w:val="22"/>
          <w:szCs w:val="22"/>
        </w:rPr>
        <w:t xml:space="preserve">, </w:t>
      </w:r>
      <w:r w:rsidRPr="002925A2">
        <w:rPr>
          <w:rStyle w:val="CardText2Char"/>
          <w:rFonts w:asciiTheme="minorHAnsi" w:hAnsiTheme="minorHAnsi" w:cstheme="minorHAnsi"/>
        </w:rPr>
        <w:t>it is also possible to make a fetish of breaking silence.</w:t>
      </w:r>
      <w:r w:rsidRPr="002925A2">
        <w:rPr>
          <w:rFonts w:asciiTheme="minorHAnsi" w:hAnsiTheme="minorHAnsi" w:cstheme="minorHAnsi"/>
          <w:sz w:val="22"/>
          <w:szCs w:val="22"/>
        </w:rPr>
        <w:t xml:space="preserve"> Even </w:t>
      </w:r>
      <w:r w:rsidRPr="002925A2">
        <w:rPr>
          <w:rStyle w:val="underline"/>
          <w:rFonts w:asciiTheme="minorHAnsi" w:hAnsiTheme="minorHAnsi" w:cstheme="minorHAnsi"/>
          <w:szCs w:val="22"/>
        </w:rPr>
        <w:t xml:space="preserve">more than a fetish, it is possible that this ostensible tool of emancipation carries its own </w:t>
      </w:r>
      <w:r w:rsidRPr="002925A2">
        <w:rPr>
          <w:rStyle w:val="CardText2Char"/>
          <w:rFonts w:asciiTheme="minorHAnsi" w:hAnsiTheme="minorHAnsi" w:cstheme="minorHAnsi"/>
        </w:rPr>
        <w:t>techniques of subjugation</w:t>
      </w:r>
      <w:r w:rsidRPr="002925A2">
        <w:rPr>
          <w:rFonts w:asciiTheme="minorHAnsi" w:hAnsiTheme="minorHAnsi" w:cstheme="minorHAnsi"/>
          <w:sz w:val="22"/>
          <w:szCs w:val="22"/>
        </w:rPr>
        <w:t xml:space="preserve">--that </w:t>
      </w:r>
      <w:r w:rsidRPr="002925A2">
        <w:rPr>
          <w:rStyle w:val="underline"/>
          <w:rFonts w:asciiTheme="minorHAnsi" w:hAnsiTheme="minorHAnsi" w:cstheme="minorHAnsi"/>
          <w:szCs w:val="22"/>
        </w:rPr>
        <w:t>it converges with non-emancipatory tendencies in contem- porary culture</w:t>
      </w:r>
      <w:r w:rsidRPr="002925A2">
        <w:rPr>
          <w:rFonts w:asciiTheme="minorHAnsi" w:hAnsiTheme="minorHAnsi" w:cstheme="minorHAnsi"/>
          <w:sz w:val="22"/>
          <w:szCs w:val="22"/>
        </w:rPr>
        <w:t xml:space="preserve"> (for example, the ubiquity of confessional discourse and rampant personalization of political life), that it </w:t>
      </w:r>
      <w:r w:rsidRPr="002925A2">
        <w:rPr>
          <w:rStyle w:val="underline"/>
          <w:rFonts w:asciiTheme="minorHAnsi" w:hAnsiTheme="minorHAnsi" w:cstheme="minorHAnsi"/>
          <w:szCs w:val="22"/>
        </w:rPr>
        <w:t>establishes regulatory norms, coincides with the disciplinary power of confession,</w:t>
      </w:r>
      <w:r w:rsidRPr="002925A2">
        <w:rPr>
          <w:rFonts w:asciiTheme="minorHAnsi" w:hAnsiTheme="minorHAnsi" w:cstheme="minorHAnsi"/>
          <w:sz w:val="22"/>
          <w:szCs w:val="22"/>
        </w:rPr>
        <w:t xml:space="preserve"> </w:t>
      </w:r>
      <w:r w:rsidRPr="002925A2">
        <w:rPr>
          <w:rFonts w:asciiTheme="minorHAnsi" w:hAnsiTheme="minorHAnsi" w:cstheme="minorHAnsi"/>
          <w:sz w:val="10"/>
          <w:szCs w:val="10"/>
        </w:rPr>
        <w:t xml:space="preserve">in short, </w:t>
      </w:r>
      <w:r w:rsidRPr="002925A2">
        <w:rPr>
          <w:rStyle w:val="CardText2Char"/>
          <w:rFonts w:asciiTheme="minorHAnsi" w:hAnsiTheme="minorHAnsi" w:cstheme="minorHAnsi"/>
          <w:sz w:val="10"/>
          <w:szCs w:val="10"/>
        </w:rPr>
        <w:t>feeds the powers we meant to starve</w:t>
      </w:r>
      <w:r w:rsidRPr="002925A2">
        <w:rPr>
          <w:rFonts w:asciiTheme="minorHAnsi" w:hAnsiTheme="minorHAnsi" w:cstheme="minorHAnsi"/>
          <w:sz w:val="10"/>
          <w:szCs w:val="10"/>
        </w:rPr>
        <w:t xml:space="preserve">. While attempting to avoid a simple reversal of feminist valorizations of breaking silence, it is this dimension of silence and its putative opposite with which this Article is concerned. In the course of this work, I want to make the case for silence not simply as an aesthetic but a political value, a means of preserving certain practices and dimensions of existence from regulatory power, from normative violence, as well as from the scorching rays of public exposure. I also want to suggest a link between, on the one hand, a certain contemporary tendency concerning the lives of public figures--the confession or extraction of every detail of private and personal life (sexual, familial, therapeutic, financial) and, on the other, a certain practice in feminist culture: the compulsive putting into public discourse of heretofore hidden or private experiences--from catalogues of sexual pleasures to litanies of sexual abuses, from chronicles of eating disorders to diaries of homebirths, lesbian mothering, and Gloria Steinam's inner revolution. In linking these two phenomena--the privatization of public life via the mechanism of public exposure of private life on the one hand, and the compulsive/compulsory cataloguing of the details of women's lives on the other--I want to highlight a modality of regulation and depoliticization specific to our age that is not simply confessional but empties private life into the public domain, </w:t>
      </w:r>
      <w:r w:rsidRPr="002925A2">
        <w:rPr>
          <w:rStyle w:val="underline"/>
          <w:rFonts w:asciiTheme="minorHAnsi" w:hAnsiTheme="minorHAnsi" w:cstheme="minorHAnsi"/>
          <w:szCs w:val="22"/>
        </w:rPr>
        <w:t xml:space="preserve">and thereby also usurps public space with the relatively trivial, rendering the political personal in a fashion that leaves injurious social, political and economic powers </w:t>
      </w:r>
      <w:r w:rsidRPr="002925A2">
        <w:rPr>
          <w:rStyle w:val="CardText2Char"/>
          <w:rFonts w:asciiTheme="minorHAnsi" w:hAnsiTheme="minorHAnsi" w:cstheme="minorHAnsi"/>
        </w:rPr>
        <w:t>unremarked and untouched</w:t>
      </w:r>
      <w:r w:rsidRPr="002925A2">
        <w:rPr>
          <w:rFonts w:asciiTheme="minorHAnsi" w:hAnsiTheme="minorHAnsi" w:cstheme="minorHAnsi"/>
          <w:sz w:val="22"/>
          <w:szCs w:val="22"/>
        </w:rPr>
        <w:t xml:space="preserve">. In short, while intended as a practice of freedom (premised on the modernist conceit that the truth shall make us free), </w:t>
      </w:r>
      <w:r w:rsidRPr="002925A2">
        <w:rPr>
          <w:rStyle w:val="CardText2Char"/>
          <w:rFonts w:asciiTheme="minorHAnsi" w:hAnsiTheme="minorHAnsi" w:cstheme="minorHAnsi"/>
        </w:rPr>
        <w:t xml:space="preserve">these productions of truth not only bear the capacity to chain us to our injurious histories as well as the stations of our small lives but also to instigate the further regulation of those lives, all the while depoliti- cizing their conditions. </w:t>
      </w:r>
    </w:p>
    <w:p w14:paraId="1A25191D" w14:textId="77777777" w:rsidR="005E5ACF" w:rsidRPr="002925A2" w:rsidRDefault="005E5ACF" w:rsidP="005E5ACF">
      <w:pPr>
        <w:rPr>
          <w:rFonts w:cstheme="minorHAnsi"/>
        </w:rPr>
      </w:pPr>
    </w:p>
    <w:p w14:paraId="1C413C36" w14:textId="77777777" w:rsidR="005E5ACF" w:rsidRPr="002925A2" w:rsidRDefault="005E5ACF" w:rsidP="005E5ACF">
      <w:pPr>
        <w:pStyle w:val="Heading4"/>
      </w:pPr>
      <w:r w:rsidRPr="002925A2">
        <w:t>This turns the case- it writes oppression into the law</w:t>
      </w:r>
    </w:p>
    <w:p w14:paraId="0DAFB2D2" w14:textId="77777777" w:rsidR="005E5ACF" w:rsidRPr="002925A2" w:rsidRDefault="005E5ACF" w:rsidP="005E5ACF">
      <w:pPr>
        <w:rPr>
          <w:rFonts w:cstheme="minorHAnsi"/>
          <w:sz w:val="12"/>
        </w:rPr>
      </w:pPr>
      <w:r w:rsidRPr="002925A2">
        <w:rPr>
          <w:rStyle w:val="Style13ptBold"/>
        </w:rPr>
        <w:t>Brown 96</w:t>
      </w:r>
      <w:r w:rsidRPr="002925A2">
        <w:t xml:space="preserve"> (Wendy is Professor of Women's Studies and Legal Studies, and is Co-Director of the Center for Cultural Studies at the University of California, Santa Cruz.  The University of Chicago Law School Roundtable)</w:t>
      </w:r>
    </w:p>
    <w:p w14:paraId="286BD58B" w14:textId="77777777" w:rsidR="005E5ACF" w:rsidRPr="003517D4" w:rsidRDefault="005E5ACF" w:rsidP="005E5ACF">
      <w:pPr>
        <w:rPr>
          <w:rFonts w:cstheme="minorHAnsi"/>
          <w:sz w:val="16"/>
        </w:rPr>
      </w:pPr>
      <w:r w:rsidRPr="002925A2">
        <w:rPr>
          <w:rFonts w:cstheme="minorHAnsi"/>
          <w:sz w:val="16"/>
        </w:rPr>
        <w:t>These questions suggest that in legally</w:t>
      </w:r>
      <w:r w:rsidRPr="002925A2">
        <w:rPr>
          <w:rStyle w:val="CardText1Char"/>
          <w:rFonts w:eastAsiaTheme="minorHAnsi" w:cstheme="minorHAnsi"/>
          <w:b/>
        </w:rPr>
        <w:t xml:space="preserve"> codifying a fragment of an insurrec- tionary discourse as a timeless truth,</w:t>
      </w:r>
      <w:r w:rsidRPr="002925A2">
        <w:rPr>
          <w:rFonts w:cstheme="minorHAnsi"/>
          <w:sz w:val="16"/>
        </w:rPr>
        <w:t xml:space="preserve"> interpellating women as unified in their victimization, </w:t>
      </w:r>
      <w:r w:rsidRPr="002925A2">
        <w:rPr>
          <w:rStyle w:val="CardText1Char"/>
          <w:rFonts w:eastAsiaTheme="minorHAnsi" w:cstheme="minorHAnsi"/>
          <w:b/>
        </w:rPr>
        <w:t xml:space="preserve">and casting the "free speech" of men as that which "silences" and thus subordinates women, </w:t>
      </w:r>
      <w:r w:rsidRPr="002925A2">
        <w:rPr>
          <w:rStyle w:val="CardText1Char"/>
          <w:rFonts w:eastAsiaTheme="minorHAnsi" w:cstheme="minorHAnsi"/>
          <w:b/>
          <w:sz w:val="16"/>
          <w:szCs w:val="16"/>
        </w:rPr>
        <w:t xml:space="preserve">MacKinnon not only opposes bourgeois liberty to substantive equality, but potentially intensifies the regulation of gender and sexuality in the law, </w:t>
      </w:r>
      <w:r w:rsidRPr="002925A2">
        <w:rPr>
          <w:rFonts w:cstheme="minorHAnsi"/>
          <w:sz w:val="16"/>
          <w:szCs w:val="16"/>
        </w:rPr>
        <w:t xml:space="preserve">abetting rather than contesting the production of gender identity as sexual. In short, </w:t>
      </w:r>
      <w:r w:rsidRPr="002925A2">
        <w:rPr>
          <w:rStyle w:val="CardText1Char"/>
          <w:rFonts w:eastAsiaTheme="minorHAnsi" w:cstheme="minorHAnsi"/>
          <w:b/>
        </w:rPr>
        <w:t xml:space="preserve">as a regulatory fiction of a particular identity is deployed to displace the hegemonic fiction of universal personhood, </w:t>
      </w:r>
      <w:r w:rsidRPr="002925A2">
        <w:rPr>
          <w:rStyle w:val="CardText1Char"/>
          <w:rFonts w:eastAsiaTheme="minorHAnsi" w:cstheme="minorHAnsi"/>
          <w:b/>
          <w:sz w:val="16"/>
          <w:szCs w:val="16"/>
        </w:rPr>
        <w:t>the discourse of rights converges insidiously with the discourse of disciplinarity to produce a spectacularly potent mode of juridical-regulatory domination.</w:t>
      </w:r>
      <w:r w:rsidRPr="002925A2">
        <w:rPr>
          <w:rStyle w:val="CardText1Char"/>
          <w:rFonts w:cstheme="minorHAnsi"/>
          <w:b/>
          <w:sz w:val="16"/>
          <w:szCs w:val="16"/>
        </w:rPr>
        <w:t xml:space="preserve"> </w:t>
      </w:r>
      <w:r w:rsidRPr="002925A2">
        <w:rPr>
          <w:rFonts w:cstheme="minorHAnsi"/>
          <w:sz w:val="16"/>
          <w:szCs w:val="16"/>
        </w:rPr>
        <w:t>Again,</w:t>
      </w:r>
      <w:r w:rsidRPr="002925A2">
        <w:rPr>
          <w:rFonts w:cstheme="minorHAnsi"/>
          <w:sz w:val="16"/>
        </w:rPr>
        <w:t xml:space="preserve"> l</w:t>
      </w:r>
      <w:r w:rsidRPr="002925A2">
        <w:rPr>
          <w:rStyle w:val="CardText1Char"/>
          <w:rFonts w:eastAsiaTheme="minorHAnsi" w:cstheme="minorHAnsi"/>
          <w:b/>
        </w:rPr>
        <w:t xml:space="preserve">et me emphasize that the problem I am seeking to delineate is not specific to MacKinnon or </w:t>
      </w:r>
      <w:r w:rsidRPr="002925A2">
        <w:rPr>
          <w:rFonts w:cstheme="minorHAnsi"/>
          <w:sz w:val="16"/>
        </w:rPr>
        <w:t xml:space="preserve">even </w:t>
      </w:r>
      <w:r w:rsidRPr="002925A2">
        <w:rPr>
          <w:rStyle w:val="CardText1Char"/>
          <w:rFonts w:eastAsiaTheme="minorHAnsi" w:cstheme="minorHAnsi"/>
          <w:b/>
        </w:rPr>
        <w:t xml:space="preserve">feminist legal reform. Rather, MacKinnon's and kindred efforts at bringing subjugated discourses into the law merely constitute examples of what Foucault identified as the risk of re-codification </w:t>
      </w:r>
      <w:r w:rsidRPr="002925A2">
        <w:rPr>
          <w:rFonts w:cstheme="minorHAnsi"/>
          <w:sz w:val="16"/>
          <w:szCs w:val="16"/>
        </w:rPr>
        <w:t xml:space="preserve">and re- colonisation of "disinterred knowledges" </w:t>
      </w:r>
      <w:r w:rsidRPr="002925A2">
        <w:rPr>
          <w:rStyle w:val="CardText1Char"/>
          <w:rFonts w:eastAsiaTheme="minorHAnsi" w:cstheme="minorHAnsi"/>
          <w:b/>
          <w:sz w:val="16"/>
          <w:szCs w:val="16"/>
        </w:rPr>
        <w:t>by those "unitary discourses, which first disqualified and then ignored them when they made their appearance."</w:t>
      </w:r>
      <w:r w:rsidRPr="002925A2">
        <w:rPr>
          <w:rStyle w:val="CardText1Char"/>
          <w:rFonts w:cstheme="minorHAnsi"/>
          <w:b/>
          <w:sz w:val="16"/>
          <w:szCs w:val="16"/>
        </w:rPr>
        <w:t xml:space="preserve"> </w:t>
      </w:r>
      <w:r w:rsidRPr="002925A2">
        <w:rPr>
          <w:rFonts w:cstheme="minorHAnsi"/>
          <w:sz w:val="16"/>
          <w:szCs w:val="16"/>
        </w:rPr>
        <w:t xml:space="preserve">n23 </w:t>
      </w:r>
      <w:r w:rsidRPr="002925A2">
        <w:rPr>
          <w:rStyle w:val="CardText2Char"/>
          <w:rFonts w:cstheme="minorHAnsi"/>
          <w:sz w:val="16"/>
          <w:szCs w:val="16"/>
        </w:rPr>
        <w:t>They exemplify how the work of breaking silence can metamorphose into new techniques of domination</w:t>
      </w:r>
      <w:r w:rsidRPr="002925A2">
        <w:rPr>
          <w:rFonts w:cstheme="minorHAnsi"/>
          <w:sz w:val="16"/>
          <w:szCs w:val="16"/>
        </w:rPr>
        <w:t xml:space="preserve">, how our </w:t>
      </w:r>
      <w:r w:rsidRPr="002925A2">
        <w:rPr>
          <w:rStyle w:val="CardText2Char"/>
          <w:rFonts w:cstheme="minorHAnsi"/>
          <w:sz w:val="16"/>
          <w:szCs w:val="16"/>
        </w:rPr>
        <w:t>truths can become our rulers rather than our emancipators</w:t>
      </w:r>
      <w:r w:rsidRPr="002925A2">
        <w:rPr>
          <w:rFonts w:cstheme="minorHAnsi"/>
          <w:sz w:val="16"/>
          <w:szCs w:val="16"/>
        </w:rPr>
        <w:t>, how our confessions become the norms by which we are regulated.</w:t>
      </w:r>
    </w:p>
    <w:p w14:paraId="4BEBF243" w14:textId="77777777" w:rsidR="005E5ACF" w:rsidRPr="001114A7" w:rsidRDefault="005E5ACF" w:rsidP="005E5ACF"/>
    <w:p w14:paraId="35B9DA18" w14:textId="77777777" w:rsidR="005E5ACF" w:rsidRPr="006E095A" w:rsidRDefault="005E5ACF" w:rsidP="005E5ACF">
      <w:pPr>
        <w:pStyle w:val="Heading4"/>
        <w:rPr>
          <w:rStyle w:val="Style13ptBold"/>
          <w:b/>
        </w:rPr>
      </w:pPr>
      <w:r>
        <w:rPr>
          <w:rStyle w:val="Style13ptBold"/>
          <w:b/>
        </w:rPr>
        <w:t xml:space="preserve">Narratives fail to challenge the causes of oppression and are co-opted by the mainstream culture </w:t>
      </w:r>
    </w:p>
    <w:p w14:paraId="35F097D2" w14:textId="77777777" w:rsidR="005E5ACF" w:rsidRPr="005A0E46" w:rsidRDefault="005E5ACF" w:rsidP="005E5ACF">
      <w:r w:rsidRPr="005A0E46">
        <w:rPr>
          <w:rStyle w:val="Style13ptBold"/>
        </w:rPr>
        <w:t>Darder</w:t>
      </w:r>
      <w:r>
        <w:rPr>
          <w:rStyle w:val="Style13ptBold"/>
        </w:rPr>
        <w:t xml:space="preserve"> </w:t>
      </w:r>
      <w:r w:rsidRPr="005A0E46">
        <w:rPr>
          <w:rStyle w:val="Style13ptBold"/>
        </w:rPr>
        <w:t>and Torress, 04</w:t>
      </w:r>
      <w:r w:rsidRPr="00845048">
        <w:t xml:space="preserve"> [Antonia</w:t>
      </w:r>
      <w:r>
        <w:t xml:space="preserve">, </w:t>
      </w:r>
      <w:r w:rsidRPr="00845048">
        <w:t>Prof of education po</w:t>
      </w:r>
      <w:r>
        <w:t xml:space="preserve">licy studies at U of Illinois, </w:t>
      </w:r>
      <w:r w:rsidRPr="00845048">
        <w:t>and Rodolfo, Associate prof of latino studies at UC Irvine, After Race:  Racism after multiculturalism, p.</w:t>
      </w:r>
      <w:r>
        <w:t xml:space="preserve"> 101-4</w:t>
      </w:r>
      <w:r w:rsidRPr="00845048">
        <w:t>]</w:t>
      </w:r>
      <w:r>
        <w:t xml:space="preserve"> </w:t>
      </w:r>
      <w:r>
        <w:rPr>
          <w:b/>
        </w:rPr>
        <w:t>[SG]</w:t>
      </w:r>
    </w:p>
    <w:p w14:paraId="69FD299B" w14:textId="77777777" w:rsidR="005E5ACF" w:rsidRDefault="005E5ACF" w:rsidP="005E5ACF"/>
    <w:p w14:paraId="303202BD" w14:textId="77777777" w:rsidR="005E5ACF" w:rsidRPr="001D6FE8" w:rsidRDefault="005E5ACF" w:rsidP="005E5ACF">
      <w:pPr>
        <w:rPr>
          <w:sz w:val="16"/>
          <w:szCs w:val="22"/>
        </w:rPr>
      </w:pPr>
      <w:r w:rsidRPr="001D6FE8">
        <w:rPr>
          <w:sz w:val="16"/>
        </w:rPr>
        <w:t xml:space="preserve">However, despite an eagerness to include the participation of historically excluded popula-tions, </w:t>
      </w:r>
      <w:r w:rsidRPr="006E70ED">
        <w:rPr>
          <w:rStyle w:val="StyleUnderline"/>
        </w:rPr>
        <w:t>scholars who embrace the poetics of the narrative approach often "fail to challenge the underlying socioeconomic, political and cultural structures that have excluded these groups to begin</w:t>
      </w:r>
      <w:r w:rsidRPr="001D6FE8">
        <w:rPr>
          <w:sz w:val="16"/>
        </w:rPr>
        <w:t xml:space="preserve"> with and have sus-tained the illusion of choice" (Watts 1991, 652). Thus, the </w:t>
      </w:r>
      <w:r w:rsidRPr="006E70ED">
        <w:rPr>
          <w:rStyle w:val="StyleUnderline"/>
        </w:rPr>
        <w:t>narrative</w:t>
      </w:r>
      <w:r w:rsidRPr="001D6FE8">
        <w:rPr>
          <w:sz w:val="16"/>
        </w:rPr>
        <w:t xml:space="preserve"> and storytelling </w:t>
      </w:r>
      <w:r w:rsidRPr="006E70ED">
        <w:rPr>
          <w:rStyle w:val="StyleUnderline"/>
        </w:rPr>
        <w:t>approach can render the scholarship antidialectical by creat-ing a false dichotomy between objectivity and subjectivity</w:t>
      </w:r>
      <w:r w:rsidRPr="001D6FE8">
        <w:rPr>
          <w:sz w:val="16"/>
        </w:rPr>
        <w:t xml:space="preserve">, "forgetting that one is implied in the other, [while ignoring] a basic dialectical prin-ciple: that men and women make history, but not under the conditions of their own choosing" (Viotti da Costa 2001, 20). </w:t>
      </w:r>
      <w:r w:rsidRPr="001D6FE8">
        <w:rPr>
          <w:sz w:val="12"/>
        </w:rPr>
        <w:t>¶</w:t>
      </w:r>
      <w:r w:rsidRPr="001D6FE8">
        <w:rPr>
          <w:sz w:val="16"/>
        </w:rPr>
        <w:t xml:space="preserve"> We agree that "cultural resources and funds of knowledge such as myths, folk tales, dichos, consejos, kitchen talk, [and] autobiographical stories" (Delgado Bernal 2002, 120) employed by critical race theory can illuminate particular concrete manifestations of racism. </w:t>
      </w:r>
      <w:r w:rsidRPr="006E70ED">
        <w:rPr>
          <w:rStyle w:val="StyleUnderline"/>
        </w:rPr>
        <w:t>However, we contend that they can also prove problematic in positing a broader un-derstanding of the fundamental macrosocial dynamics which shape the conditions that give rise to</w:t>
      </w:r>
      <w:r w:rsidRPr="001D6FE8">
        <w:rPr>
          <w:sz w:val="16"/>
        </w:rPr>
        <w:t xml:space="preserve"> the “</w:t>
      </w:r>
      <w:r w:rsidRPr="006E70ED">
        <w:rPr>
          <w:rStyle w:val="StyleUnderline"/>
        </w:rPr>
        <w:t>micro-aggressions</w:t>
      </w:r>
      <w:r w:rsidRPr="001D6FE8">
        <w:rPr>
          <w:sz w:val="16"/>
        </w:rPr>
        <w:t xml:space="preserve">” (Solórzano 1998) of racism in the first place. In an incisive critique of narrative approach, Emilia Viotti da Costa (2001) argues, </w:t>
      </w:r>
      <w:r w:rsidRPr="001D6FE8">
        <w:rPr>
          <w:sz w:val="12"/>
          <w:szCs w:val="22"/>
        </w:rPr>
        <w:t>¶</w:t>
      </w:r>
      <w:r w:rsidRPr="001D6FE8">
        <w:rPr>
          <w:sz w:val="16"/>
        </w:rPr>
        <w:t xml:space="preserve"> </w:t>
      </w:r>
      <w:r w:rsidRPr="001D6FE8">
        <w:rPr>
          <w:sz w:val="16"/>
          <w:szCs w:val="22"/>
        </w:rPr>
        <w:t xml:space="preserve">The new paths it opened for an investigation of the process of construc-tion and articulation of multiple and often contradictory identities (eth-nic, class, gender, nationality and so on), often led to the total neglect of the concept of class as an interpretive category.... What started as ... a critique of Marxism, has frequently led to a complete subjectivism, to the denial of the possibility of knowledge and sometimes even to the questioning of the boundaries between history and fiction, fact and fancy." (19) Robin Kelley, in his book Yo. Manta's DisFUNKtional (1997), offers the following illuminating and sobering commentary regarding the limits of personal experience and storytelling: </w:t>
      </w:r>
      <w:r w:rsidRPr="001D6FE8">
        <w:rPr>
          <w:sz w:val="12"/>
          <w:szCs w:val="22"/>
        </w:rPr>
        <w:t>¶</w:t>
      </w:r>
      <w:r w:rsidRPr="001D6FE8">
        <w:rPr>
          <w:sz w:val="16"/>
          <w:szCs w:val="22"/>
        </w:rPr>
        <w:t xml:space="preserve"> I am not claiming absolute authority or authenticity for having lived there. On the contrary, it is because I did not know what happened to our world, to my neighbors, my elders, my peers, our streets, buildings, parks, our health, that I chose not to write a memoir. Indeed, if I relied on memory alone I would invariably have more to say about devouring Good and Plentys or melting crayons on the radiator than about eco-nomic rcstructuring, the disappearance of jobs, and the dismantling of the welfare state. (4-5) </w:t>
      </w:r>
      <w:r w:rsidRPr="001D6FE8">
        <w:rPr>
          <w:sz w:val="12"/>
          <w:szCs w:val="22"/>
        </w:rPr>
        <w:t>¶</w:t>
      </w:r>
      <w:r w:rsidRPr="001D6FE8">
        <w:rPr>
          <w:sz w:val="16"/>
          <w:szCs w:val="22"/>
        </w:rPr>
        <w:t xml:space="preserve"> Hence, we believe the </w:t>
      </w:r>
      <w:r w:rsidRPr="006E095A">
        <w:rPr>
          <w:rStyle w:val="StyleUnderline"/>
        </w:rPr>
        <w:t>use of critical race theory in education and the social sciences</w:t>
      </w:r>
      <w:r w:rsidRPr="001D6FE8">
        <w:rPr>
          <w:sz w:val="16"/>
          <w:szCs w:val="22"/>
        </w:rPr>
        <w:t xml:space="preserve"> in general, despite authors' intentions, </w:t>
      </w:r>
      <w:r w:rsidRPr="006E095A">
        <w:rPr>
          <w:rStyle w:val="Emphasis"/>
        </w:rPr>
        <w:t xml:space="preserve">can unwittingly serve purposes </w:t>
      </w:r>
      <w:r>
        <w:rPr>
          <w:rStyle w:val="Emphasis"/>
        </w:rPr>
        <w:t>that are fundamentally conservat</w:t>
      </w:r>
      <w:r w:rsidRPr="006E095A">
        <w:rPr>
          <w:rStyle w:val="Emphasis"/>
        </w:rPr>
        <w:t>ive or mainstream at best.</w:t>
      </w:r>
      <w:r w:rsidRPr="001D6FE8">
        <w:rPr>
          <w:sz w:val="16"/>
          <w:szCs w:val="22"/>
        </w:rPr>
        <w:t xml:space="preserve"> Three additional but related concerns wit the storytelling narrative method are also at issue here. One is the </w:t>
      </w:r>
      <w:r w:rsidRPr="006E095A">
        <w:rPr>
          <w:rStyle w:val="StyleUnderline"/>
        </w:rPr>
        <w:t>tendency to romanticize the ex-perience of marginalized groups, privileging the narratives and dis-courses of "people of color," silly based on their experience of oppres-sion, as if a people's entire politics can be determined silly by their in-dividual location in history</w:t>
      </w:r>
      <w:r w:rsidRPr="001D6FE8">
        <w:rPr>
          <w:sz w:val="16"/>
          <w:szCs w:val="22"/>
        </w:rPr>
        <w:t xml:space="preserve">. The second is the </w:t>
      </w:r>
      <w:r w:rsidRPr="006E095A">
        <w:rPr>
          <w:rStyle w:val="StyleUnderline"/>
        </w:rPr>
        <w:t>tendency to dichotomize</w:t>
      </w:r>
      <w:r w:rsidRPr="001D6FE8">
        <w:rPr>
          <w:sz w:val="16"/>
          <w:szCs w:val="22"/>
        </w:rPr>
        <w:t xml:space="preserve"> and "overhomogenize" both </w:t>
      </w:r>
      <w:r w:rsidRPr="006E095A">
        <w:rPr>
          <w:rStyle w:val="StyleUnderline"/>
        </w:rPr>
        <w:t>"white" people and "people of color" with respect to questions of voice and</w:t>
      </w:r>
      <w:r w:rsidRPr="001D6FE8">
        <w:rPr>
          <w:sz w:val="16"/>
          <w:szCs w:val="22"/>
        </w:rPr>
        <w:t xml:space="preserve"> political </w:t>
      </w:r>
      <w:r w:rsidRPr="006E095A">
        <w:rPr>
          <w:rStyle w:val="StyleUnderline"/>
        </w:rPr>
        <w:t>representation</w:t>
      </w:r>
      <w:r w:rsidRPr="001D6FE8">
        <w:rPr>
          <w:sz w:val="16"/>
          <w:szCs w:val="22"/>
        </w:rPr>
        <w:t xml:space="preserve"> (Viotti da Costa 2001). And the </w:t>
      </w:r>
      <w:r w:rsidRPr="006E095A">
        <w:rPr>
          <w:rStyle w:val="StyleUnderline"/>
        </w:rPr>
        <w:t>third</w:t>
      </w:r>
      <w:r w:rsidRPr="001D6FE8">
        <w:rPr>
          <w:sz w:val="16"/>
          <w:szCs w:val="22"/>
        </w:rPr>
        <w:t>, anticipated by C. L. R. James in 1943,5 is the in-evitable "</w:t>
      </w:r>
      <w:r w:rsidRPr="001D6FE8">
        <w:rPr>
          <w:rStyle w:val="StyleUnderline"/>
        </w:rPr>
        <w:t>exaggerations</w:t>
      </w:r>
      <w:r w:rsidRPr="001D6FE8">
        <w:rPr>
          <w:sz w:val="16"/>
          <w:szCs w:val="22"/>
        </w:rPr>
        <w:t xml:space="preserve">, excesses and </w:t>
      </w:r>
      <w:r w:rsidRPr="001D6FE8">
        <w:rPr>
          <w:rStyle w:val="StyleUnderline"/>
        </w:rPr>
        <w:t xml:space="preserve">ideological trends for </w:t>
      </w:r>
      <w:r w:rsidRPr="001D6FE8">
        <w:rPr>
          <w:sz w:val="16"/>
          <w:szCs w:val="22"/>
        </w:rPr>
        <w:t xml:space="preserve">which the only possible name is </w:t>
      </w:r>
      <w:r w:rsidRPr="001D6FE8">
        <w:rPr>
          <w:rStyle w:val="StyleUnderline"/>
        </w:rPr>
        <w:t>chauvinism</w:t>
      </w:r>
      <w:r w:rsidRPr="001D6FE8">
        <w:rPr>
          <w:sz w:val="16"/>
          <w:szCs w:val="22"/>
        </w:rPr>
        <w:t xml:space="preserve">" (McLemee 1996, 86). Unfortunately, these tendencies, whether academic or political, c. </w:t>
      </w:r>
      <w:r w:rsidRPr="001D6FE8">
        <w:rPr>
          <w:rStyle w:val="Emphasis"/>
        </w:rPr>
        <w:t>result in unintended essentialism and superficiality in our theorizing of broader social in-equalities</w:t>
      </w:r>
      <w:r w:rsidRPr="001D6FE8">
        <w:rPr>
          <w:sz w:val="16"/>
          <w:szCs w:val="22"/>
        </w:rPr>
        <w:t xml:space="preserve">, as well as the solutions derived from such theories. Yet, truth be told, prescribed views of humanity are seldom the reality, whatever be then source. </w:t>
      </w:r>
      <w:r w:rsidRPr="001D6FE8">
        <w:rPr>
          <w:rStyle w:val="StyleUnderline"/>
        </w:rPr>
        <w:t>Human beings who share phenotypical traits seldom respond to the world within the constraints of essentialized ex-pectations and perceptions</w:t>
      </w:r>
      <w:r w:rsidRPr="001D6FE8">
        <w:rPr>
          <w:sz w:val="16"/>
          <w:szCs w:val="22"/>
        </w:rPr>
        <w:t>. Hence, any notion of "</w:t>
      </w:r>
      <w:r w:rsidRPr="001D6FE8">
        <w:rPr>
          <w:rStyle w:val="StyleUnderline"/>
        </w:rPr>
        <w:t>racial" solidarity "must run up against the hard facts of political economy ... and enor-mous class disparities" within racialized communities</w:t>
      </w:r>
      <w:r w:rsidRPr="001D6FE8">
        <w:rPr>
          <w:sz w:val="16"/>
          <w:szCs w:val="22"/>
        </w:rPr>
        <w:t xml:space="preserve"> (Gates 1997, 36). This is why Gilroy (2000) warns against "short-cut solidarity" attitudes that assume that a person's political allegiance can be determined by his or her "race" or that a "shared history" will guarantee an emancipatory worldview. For this reason, we argue that such declarations, though they may sound reasonable, commonsensical, or even promising as literary contributions, have link utility in explaining "how and why power is constituted, reproduced and transformed" (Viotti da Costa 2001, 22). </w:t>
      </w:r>
    </w:p>
    <w:p w14:paraId="099FE7ED" w14:textId="77777777" w:rsidR="005E5ACF" w:rsidRPr="000A7139" w:rsidRDefault="005E5ACF" w:rsidP="005E5ACF">
      <w:pPr>
        <w:rPr>
          <w:szCs w:val="22"/>
        </w:rPr>
      </w:pPr>
    </w:p>
    <w:p w14:paraId="56912BB7" w14:textId="77777777" w:rsidR="005E5ACF" w:rsidRDefault="005E5ACF" w:rsidP="005E5ACF">
      <w:pPr>
        <w:pStyle w:val="Heading4"/>
      </w:pPr>
      <w:r>
        <w:t>Narratives are inevitably coopted by the dominant order, internalizing repressions</w:t>
      </w:r>
    </w:p>
    <w:p w14:paraId="1A46E34D" w14:textId="77777777" w:rsidR="005E5ACF" w:rsidRPr="00932A2A" w:rsidRDefault="005E5ACF" w:rsidP="005E5ACF">
      <w:r w:rsidRPr="00E77FA3">
        <w:rPr>
          <w:rStyle w:val="Heading4Char"/>
        </w:rPr>
        <w:t>Eagelton 9</w:t>
      </w:r>
      <w:r>
        <w:rPr>
          <w:rStyle w:val="Heading4Char"/>
        </w:rPr>
        <w:t>0</w:t>
      </w:r>
      <w:r>
        <w:t xml:space="preserve">, [Terryy, Distinguished Professor of English Literature at Lancaster University, The Ideology of the Aesthetic, Pages 27-8] </w:t>
      </w:r>
      <w:r>
        <w:rPr>
          <w:b/>
        </w:rPr>
        <w:t>[SG]</w:t>
      </w:r>
    </w:p>
    <w:p w14:paraId="2C8AAFF4" w14:textId="77777777" w:rsidR="005E5ACF" w:rsidRDefault="005E5ACF" w:rsidP="005E5ACF"/>
    <w:p w14:paraId="5F8CF935" w14:textId="77777777" w:rsidR="005E5ACF" w:rsidRDefault="005E5ACF" w:rsidP="005E5ACF">
      <w:pPr>
        <w:rPr>
          <w:sz w:val="16"/>
        </w:rPr>
      </w:pPr>
      <w:r w:rsidRPr="00932A2A">
        <w:rPr>
          <w:sz w:val="16"/>
        </w:rPr>
        <w:t xml:space="preserve">The aesthetic, then, is from the beginning a contradictory, double-edged concept, On the one hand, it figures as a genuinely emancipatory force — as a community of subjects now finked by sensuous impulse and fellow-feeling rather than by heteronomous law, each safeguarded in its unique particularity while bound at the same time into social harmony. The aesthetic offers the middle class a superbly versatile model of their political aspirations, exemplifying new forms of autonomy and self-determination, transforming the relations between law and desire, morality and knowledge, recasting the links between individual and totality, and revising social relations on the basis of custom, affection and sympathy. On the other hand, </w:t>
      </w:r>
      <w:r w:rsidRPr="004727F2">
        <w:rPr>
          <w:rStyle w:val="StyleUnderline"/>
        </w:rPr>
        <w:t>the aesthetic</w:t>
      </w:r>
      <w:r w:rsidRPr="00932A2A">
        <w:rPr>
          <w:sz w:val="16"/>
        </w:rPr>
        <w:t xml:space="preserve"> </w:t>
      </w:r>
      <w:r w:rsidRPr="004727F2">
        <w:rPr>
          <w:rStyle w:val="StyleUnderline"/>
        </w:rPr>
        <w:t>signifies</w:t>
      </w:r>
      <w:r w:rsidRPr="00932A2A">
        <w:rPr>
          <w:sz w:val="16"/>
        </w:rPr>
        <w:t xml:space="preserve"> what Max Horkheimer has called a kind of `</w:t>
      </w:r>
      <w:r w:rsidRPr="004727F2">
        <w:rPr>
          <w:rStyle w:val="StyleUnderline"/>
        </w:rPr>
        <w:t>internalised repression', inserting social power more deeply into the very bodies of those it subjugates, and so operating as a supremely effective mode of political hegemony</w:t>
      </w:r>
      <w:r w:rsidRPr="00932A2A">
        <w:rPr>
          <w:sz w:val="16"/>
        </w:rPr>
        <w:t xml:space="preserve">. </w:t>
      </w:r>
      <w:r w:rsidRPr="004727F2">
        <w:rPr>
          <w:rStyle w:val="StyleUnderline"/>
        </w:rPr>
        <w:t>To lend fresh significance to bodily pleasures and drives</w:t>
      </w:r>
      <w:r w:rsidRPr="00932A2A">
        <w:rPr>
          <w:sz w:val="16"/>
        </w:rPr>
        <w:t xml:space="preserve">, however, if only </w:t>
      </w:r>
      <w:r w:rsidRPr="004727F2">
        <w:rPr>
          <w:rStyle w:val="StyleUnderline"/>
        </w:rPr>
        <w:t>for the purpose of colonizing them more efficiently, is always to risk foregrounding and intensifying them beyond one's control</w:t>
      </w:r>
      <w:r w:rsidRPr="00932A2A">
        <w:rPr>
          <w:sz w:val="16"/>
        </w:rPr>
        <w:t>. The aesthetic as custom, sentiment, spontaneous impulse may consort well enough with political domination; but these phenomena border embarrassingly on passion, imagination, sensuality, which are not always so easily incorporable. As Burke put it in his Appeal from the NM to the Old Wags: 'There is a boundary to men's passions when they act from feeling; none when they are under the influence of imagination.'" `</w:t>
      </w:r>
      <w:r w:rsidRPr="00932A2A">
        <w:rPr>
          <w:rStyle w:val="StyleUnderline"/>
        </w:rPr>
        <w:t>Deep' subjectivity is</w:t>
      </w:r>
      <w:r w:rsidRPr="00932A2A">
        <w:rPr>
          <w:sz w:val="16"/>
        </w:rPr>
        <w:t xml:space="preserve"> just </w:t>
      </w:r>
      <w:r w:rsidRPr="00932A2A">
        <w:rPr>
          <w:rStyle w:val="StyleUnderline"/>
        </w:rPr>
        <w:t>what the ruling social order desires</w:t>
      </w:r>
      <w:r w:rsidRPr="00932A2A">
        <w:rPr>
          <w:sz w:val="16"/>
        </w:rPr>
        <w:t xml:space="preserve">, and exactly what it has most cause to fear. If the aesthetic is a dangerous, ambiguous affair, it is because, as we shall see in this study, </w:t>
      </w:r>
      <w:r w:rsidRPr="00932A2A">
        <w:rPr>
          <w:rStyle w:val="StyleUnderline"/>
        </w:rPr>
        <w:t>there is something in the body which can revolt against the power which inscribes it; and that impulse could only be eradicated by extirpating along with it the capacity to authenticate power itself</w:t>
      </w:r>
      <w:r w:rsidRPr="00932A2A">
        <w:rPr>
          <w:sz w:val="16"/>
        </w:rPr>
        <w:t>.</w:t>
      </w:r>
    </w:p>
    <w:p w14:paraId="3E4150BA" w14:textId="77777777" w:rsidR="005E5ACF" w:rsidRDefault="005E5ACF" w:rsidP="005E5ACF">
      <w:pPr>
        <w:rPr>
          <w:sz w:val="16"/>
        </w:rPr>
      </w:pPr>
    </w:p>
    <w:p w14:paraId="6AC2CDAE" w14:textId="77777777" w:rsidR="005E5ACF" w:rsidRDefault="005E5ACF" w:rsidP="005E5ACF">
      <w:pPr>
        <w:pStyle w:val="Heading4"/>
      </w:pPr>
      <w:r>
        <w:t>Rap music is commodified by the white-dominated music industry in a form similar to slavery</w:t>
      </w:r>
    </w:p>
    <w:p w14:paraId="4E596B72" w14:textId="77777777" w:rsidR="005E5ACF" w:rsidRDefault="005E5ACF" w:rsidP="005E5ACF">
      <w:pPr>
        <w:rPr>
          <w:rStyle w:val="Style13ptBold"/>
        </w:rPr>
      </w:pPr>
      <w:r>
        <w:rPr>
          <w:rStyle w:val="Style13ptBold"/>
        </w:rPr>
        <w:t>Charles ‘07</w:t>
      </w:r>
    </w:p>
    <w:p w14:paraId="577BC915" w14:textId="77777777" w:rsidR="005E5ACF" w:rsidRPr="00AF185A" w:rsidRDefault="005E5ACF" w:rsidP="005E5ACF">
      <w:pPr>
        <w:rPr>
          <w:rStyle w:val="Style13ptBold"/>
          <w:b w:val="0"/>
          <w:sz w:val="20"/>
          <w:szCs w:val="20"/>
        </w:rPr>
      </w:pPr>
      <w:r>
        <w:rPr>
          <w:rStyle w:val="Style13ptBold"/>
          <w:b w:val="0"/>
          <w:sz w:val="20"/>
          <w:szCs w:val="20"/>
        </w:rPr>
        <w:t xml:space="preserve">[Monique, </w:t>
      </w:r>
      <w:r w:rsidRPr="00F72776">
        <w:rPr>
          <w:rStyle w:val="Style13ptBold"/>
          <w:b w:val="0"/>
          <w:sz w:val="20"/>
          <w:szCs w:val="20"/>
        </w:rPr>
        <w:t>PhD student at Warwick University focussing on ‘race’, religion, class, gender &amp; music as it relates to #Grime. #HBTG?</w:t>
      </w:r>
      <w:r>
        <w:rPr>
          <w:rStyle w:val="Style13ptBold"/>
          <w:b w:val="0"/>
          <w:sz w:val="20"/>
          <w:szCs w:val="20"/>
        </w:rPr>
        <w:t xml:space="preserve">, “Has black music ‘souled’ out?: Capitalism, commodification, colonialism,” </w:t>
      </w:r>
      <w:r w:rsidRPr="00AF185A">
        <w:rPr>
          <w:rStyle w:val="Style13ptBold"/>
          <w:b w:val="0"/>
          <w:sz w:val="20"/>
          <w:szCs w:val="20"/>
        </w:rPr>
        <w:t>https://www.academia.edu/694687/Has_Black_Music_Souled_Out_Capitalism_Commodification_Colonialism</w:t>
      </w:r>
      <w:r>
        <w:rPr>
          <w:rStyle w:val="Style13ptBold"/>
          <w:b w:val="0"/>
          <w:sz w:val="20"/>
          <w:szCs w:val="20"/>
        </w:rPr>
        <w:t xml:space="preserve">] </w:t>
      </w:r>
      <w:r>
        <w:rPr>
          <w:rStyle w:val="Style13ptBold"/>
          <w:sz w:val="20"/>
          <w:szCs w:val="20"/>
        </w:rPr>
        <w:t>[SG]</w:t>
      </w:r>
    </w:p>
    <w:p w14:paraId="42DE0E35" w14:textId="77777777" w:rsidR="005E5ACF" w:rsidRPr="00F72776" w:rsidRDefault="005E5ACF" w:rsidP="005E5ACF">
      <w:pPr>
        <w:rPr>
          <w:rStyle w:val="Style13ptBold"/>
        </w:rPr>
      </w:pPr>
    </w:p>
    <w:p w14:paraId="5BD3F074" w14:textId="77777777" w:rsidR="005E5ACF" w:rsidRPr="00F72776" w:rsidRDefault="005E5ACF" w:rsidP="005E5ACF">
      <w:pPr>
        <w:rPr>
          <w:sz w:val="16"/>
        </w:rPr>
      </w:pPr>
      <w:r w:rsidRPr="00F72776">
        <w:rPr>
          <w:rStyle w:val="StyleUnderline"/>
        </w:rPr>
        <w:t>Hip hop and rap were not created as a means to make money</w:t>
      </w:r>
      <w:r w:rsidRPr="00F72776">
        <w:rPr>
          <w:sz w:val="16"/>
        </w:rPr>
        <w:t xml:space="preserve"> (Fernando 1994), ‘</w:t>
      </w:r>
      <w:r w:rsidRPr="00F72776">
        <w:rPr>
          <w:rStyle w:val="StyleUnderline"/>
        </w:rPr>
        <w:t>but as a way of announcing one’s existence to the world</w:t>
      </w:r>
      <w:r w:rsidRPr="00F72776">
        <w:rPr>
          <w:sz w:val="16"/>
        </w:rPr>
        <w:t xml:space="preserve">’ (George 1999). Gramsci calls such people who use art-forms in this manner, organic intellectuals; people who have close ties with their communities and express class identities and aspirations (Stapleton 1998). I believe rap and hip hop are powerful art-forms. Organic intellectuals are powerful because they expose political frustrations that many people can empathise with. If people unite and begin to tackle political issues, society will undergo great change. It is for this reason I believe </w:t>
      </w:r>
      <w:r w:rsidRPr="00F72776">
        <w:rPr>
          <w:rStyle w:val="StyleUnderline"/>
        </w:rPr>
        <w:t xml:space="preserve">this powerful art-form is curtailed by elites. </w:t>
      </w:r>
      <w:r w:rsidRPr="00F72776">
        <w:rPr>
          <w:sz w:val="16"/>
        </w:rPr>
        <w:t xml:space="preserve">Today however, </w:t>
      </w:r>
      <w:r w:rsidRPr="00F72776">
        <w:rPr>
          <w:rStyle w:val="StyleUnderline"/>
        </w:rPr>
        <w:t>organic intellectuals are often found at the margins of the music industry</w:t>
      </w:r>
      <w:r w:rsidRPr="00F72776">
        <w:rPr>
          <w:sz w:val="16"/>
        </w:rPr>
        <w:t xml:space="preserve"> (Stoller 1998; Maher 2005). Commercially successful ‘…rap music and other musical </w:t>
      </w:r>
      <w:r w:rsidRPr="00F72776">
        <w:rPr>
          <w:rStyle w:val="StyleUnderline"/>
        </w:rPr>
        <w:t>genres created primarily by Black artists, are a huge source of profit for America’s recording industry</w:t>
      </w:r>
      <w:r w:rsidRPr="00F72776">
        <w:rPr>
          <w:sz w:val="16"/>
        </w:rPr>
        <w:t xml:space="preserve">…’ (Yousman 2003:367) (Walker 1998; McLeod 1999; Farley 1999; Day 2000). Just </w:t>
      </w:r>
      <w:r w:rsidRPr="00F72776">
        <w:rPr>
          <w:rStyle w:val="StyleUnderline"/>
        </w:rPr>
        <w:t>like slaving institutions in the Americas</w:t>
      </w:r>
      <w:r w:rsidRPr="00F72776">
        <w:rPr>
          <w:sz w:val="16"/>
        </w:rPr>
        <w:t xml:space="preserve">, </w:t>
      </w:r>
      <w:r w:rsidRPr="00F72776">
        <w:rPr>
          <w:rStyle w:val="StyleUnderline"/>
        </w:rPr>
        <w:t>these industries are predominantly white owned</w:t>
      </w:r>
      <w:r w:rsidRPr="00F72776">
        <w:rPr>
          <w:sz w:val="16"/>
        </w:rPr>
        <w:t xml:space="preserve"> (Beckford 1979). ‘Urban’ music has had a worldwide impact in the 20th century (McClary 1994), receiving more exposure than ever before (Kitwana 2005; Blair 1993). Yet the </w:t>
      </w:r>
      <w:r w:rsidRPr="00F72776">
        <w:rPr>
          <w:rStyle w:val="StyleUnderline"/>
        </w:rPr>
        <w:t>artists who receive large record deals receive a very small percentage of that money</w:t>
      </w:r>
      <w:r w:rsidRPr="00F72776">
        <w:rPr>
          <w:sz w:val="16"/>
        </w:rPr>
        <w:t xml:space="preserve"> (Negus 1999b, BMC). Put simply, record deals are loans that artists have to repay (known as recoup). </w:t>
      </w:r>
      <w:r w:rsidRPr="00F72776">
        <w:rPr>
          <w:rStyle w:val="Emphasis"/>
        </w:rPr>
        <w:t>Like enslaved blacks, artists become the property of the record label.</w:t>
      </w:r>
      <w:r w:rsidRPr="00F72776">
        <w:rPr>
          <w:sz w:val="16"/>
        </w:rPr>
        <w:t xml:space="preserve"> It is very possible that an artist who generates millions through record sales, tours, heavy promotion and even endorsements has no personal capital of their own. ‘Hip hop’s integrity is being prostituted in the pursuit of financial gain’ (Salsa 1997:5), a sentiment I agree with. Welch (1994) believes that </w:t>
      </w:r>
      <w:r w:rsidRPr="00F72776">
        <w:rPr>
          <w:rStyle w:val="Emphasis"/>
        </w:rPr>
        <w:t>hip hop has become colonised</w:t>
      </w:r>
      <w:r w:rsidRPr="00F72776">
        <w:rPr>
          <w:sz w:val="16"/>
        </w:rPr>
        <w:t>. Kelley (1999) makes a strong case for this idea. The relationship is certainly exploitative (McClary 1994; Kitwana 2005; Day 2000). The oligopololies collectively known today as the ‘Big Five’ (Warner, Universal, SonyBMG, EMI, Polygram) have “global reach” (Lovering 1998) and “supply retailers with 90% of the music”.</w:t>
      </w:r>
    </w:p>
    <w:p w14:paraId="6CBC6CE0" w14:textId="77777777" w:rsidR="005E5ACF" w:rsidRDefault="005E5ACF" w:rsidP="005E5ACF"/>
    <w:p w14:paraId="13A9CC4E" w14:textId="77777777" w:rsidR="005E5ACF" w:rsidRPr="00AB0E5D" w:rsidRDefault="005E5ACF" w:rsidP="005E5ACF"/>
    <w:p w14:paraId="740F9AC8" w14:textId="77777777" w:rsidR="005E5ACF" w:rsidRDefault="005E5ACF" w:rsidP="005E5ACF">
      <w:pPr>
        <w:pStyle w:val="Heading4"/>
      </w:pPr>
      <w:r>
        <w:t>Narratives are great for the debate space because they force debaters to empathize with one another, and create a focus on the emotional instead of the cold logic of impact calculus while still providing adequate ground for true impact comparison</w:t>
      </w:r>
    </w:p>
    <w:p w14:paraId="15B1F1AE" w14:textId="77777777" w:rsidR="005E5ACF" w:rsidRPr="00A81957" w:rsidRDefault="005E5ACF" w:rsidP="005E5ACF">
      <w:pPr>
        <w:rPr>
          <w:rStyle w:val="Style13ptBold"/>
        </w:rPr>
      </w:pPr>
      <w:r w:rsidRPr="00A81957">
        <w:rPr>
          <w:rStyle w:val="Style13ptBold"/>
        </w:rPr>
        <w:t>Gregory &amp; Alimahomed 1</w:t>
      </w:r>
    </w:p>
    <w:p w14:paraId="66915FF9" w14:textId="77777777" w:rsidR="005E5ACF" w:rsidRPr="00ED4268" w:rsidRDefault="005E5ACF" w:rsidP="005E5ACF">
      <w:r w:rsidRPr="00ED4268">
        <w:t>(Josh and Kasim, Josh: Professor of Communication Studies at Cal State Fullerton, Kasim: Professor of Communication Studies at Cal Poly Pomona, Both are former debaters from Fullerton, “Narrative Voice and the Urban Debater: An investigation into empowerment”, Western States Communication Association, 2001, http://goo.gl/Tfb5Af)</w:t>
      </w:r>
    </w:p>
    <w:p w14:paraId="721BC366" w14:textId="77777777" w:rsidR="005E5ACF" w:rsidRPr="00A81957" w:rsidRDefault="005E5ACF" w:rsidP="005E5ACF">
      <w:pPr>
        <w:rPr>
          <w:rStyle w:val="Style13ptBold"/>
        </w:rPr>
      </w:pPr>
    </w:p>
    <w:p w14:paraId="2E240822" w14:textId="77777777" w:rsidR="005E5ACF" w:rsidRDefault="005E5ACF" w:rsidP="005E5ACF">
      <w:pPr>
        <w:rPr>
          <w:rStyle w:val="StyleUnderline"/>
        </w:rPr>
      </w:pPr>
      <w:r w:rsidRPr="00A81957">
        <w:rPr>
          <w:sz w:val="16"/>
        </w:rPr>
        <w:t xml:space="preserve">Having justified that </w:t>
      </w:r>
      <w:r w:rsidRPr="00A81957">
        <w:rPr>
          <w:rStyle w:val="StyleUnderline"/>
        </w:rPr>
        <w:t>the personal narrative or story can empower the disenfranchised individual</w:t>
      </w:r>
      <w:r w:rsidRPr="00A81957">
        <w:rPr>
          <w:sz w:val="16"/>
        </w:rPr>
        <w:t xml:space="preserve">, the next claim that must be justified is that the introduction of </w:t>
      </w:r>
      <w:r w:rsidRPr="00A81957">
        <w:rPr>
          <w:rStyle w:val="StyleUnderline"/>
        </w:rPr>
        <w:t>narratives will aid the entire debate community</w:t>
      </w:r>
      <w:r w:rsidRPr="00A81957">
        <w:rPr>
          <w:sz w:val="16"/>
        </w:rPr>
        <w:t>. The structure of the narrative is vastly different than the structure of more traditional affirmative cases, disadvantages, and counterplans. This difference creates a problem of how a narrative should be evaluated versus a disadvantage resulting in worldwide destruction. The narrative structure does not refute this, nor does the disadvantage outweigh the narrative. The intersection of the disadvantage and the narrative only happens at the impact level—</w:t>
      </w:r>
      <w:r w:rsidRPr="00A81957">
        <w:rPr>
          <w:rStyle w:val="StyleUnderline"/>
        </w:rPr>
        <w:t>the narrative is an example of how one person feels in the vast number of individuals subjected to torture and death by case harms or disadvantage impacts</w:t>
      </w:r>
      <w:r w:rsidRPr="00A81957">
        <w:rPr>
          <w:sz w:val="16"/>
        </w:rPr>
        <w:t xml:space="preserve">. </w:t>
      </w:r>
      <w:r w:rsidRPr="00A81957">
        <w:rPr>
          <w:rStyle w:val="StyleUnderline"/>
        </w:rPr>
        <w:t>The</w:t>
      </w:r>
      <w:r w:rsidRPr="00A81957">
        <w:rPr>
          <w:sz w:val="16"/>
        </w:rPr>
        <w:t xml:space="preserve"> </w:t>
      </w:r>
      <w:r w:rsidRPr="00A81957">
        <w:rPr>
          <w:rStyle w:val="StyleUnderline"/>
        </w:rPr>
        <w:t>relationship of these structures guides them to tangentially clash and this does not justify their exclusion from debate</w:t>
      </w:r>
      <w:r w:rsidRPr="00A81957">
        <w:rPr>
          <w:sz w:val="16"/>
        </w:rPr>
        <w:t xml:space="preserve">. </w:t>
      </w:r>
      <w:r w:rsidRPr="00A81957">
        <w:rPr>
          <w:rStyle w:val="StyleUnderline"/>
        </w:rPr>
        <w:t>The narrative structure is a powerful persuasive device, and should be introduced because it: 1) privileges the emotional appeal of the story over the logical structure</w:t>
      </w:r>
      <w:r w:rsidRPr="00A81957">
        <w:rPr>
          <w:sz w:val="16"/>
        </w:rPr>
        <w:t xml:space="preserve"> of links, brinks, and impacts, </w:t>
      </w:r>
      <w:r w:rsidRPr="00A81957">
        <w:rPr>
          <w:rStyle w:val="StyleUnderline"/>
        </w:rPr>
        <w:t>2) provides a snapshot of time in which a person can identify with true suffering as opposed to the longitudinal aspects of death tallies</w:t>
      </w:r>
      <w:r w:rsidRPr="00A81957">
        <w:rPr>
          <w:sz w:val="16"/>
        </w:rPr>
        <w:t xml:space="preserve">, </w:t>
      </w:r>
      <w:r w:rsidRPr="00A81957">
        <w:rPr>
          <w:rStyle w:val="StyleUnderline"/>
        </w:rPr>
        <w:t>and 3) opens a rhetoric of possibility in which competitors and judges alike can affirm or negate a resolution based off of the ability to foresee a future effected by the narrative</w:t>
      </w:r>
      <w:r w:rsidRPr="00A81957">
        <w:rPr>
          <w:sz w:val="16"/>
        </w:rPr>
        <w:t xml:space="preserve">. The debate community has privileged traditional logical appeals over nontraditional forms of argument. These logical appeals create easy comparisons for critics since the arguments can be broken down into simple equations. To weigh a disadvantage of ecological collapse versus a plan that saves fifty lives is basic math—survival of the planet always outweighs fifty lives. These </w:t>
      </w:r>
      <w:r w:rsidRPr="00A81957">
        <w:rPr>
          <w:rStyle w:val="StyleUnderline"/>
        </w:rPr>
        <w:t>logical appeals are naturally preferred over emotional appeals because there is no systematic way in which to quantify</w:t>
      </w:r>
      <w:r w:rsidRPr="00A81957">
        <w:rPr>
          <w:sz w:val="16"/>
        </w:rPr>
        <w:t xml:space="preserve"> the </w:t>
      </w:r>
      <w:r w:rsidRPr="00A81957">
        <w:rPr>
          <w:rStyle w:val="StyleUnderline"/>
        </w:rPr>
        <w:t>emotions</w:t>
      </w:r>
      <w:r w:rsidRPr="00A81957">
        <w:rPr>
          <w:sz w:val="16"/>
        </w:rPr>
        <w:t xml:space="preserve"> evoked by a message. However, </w:t>
      </w:r>
      <w:r w:rsidRPr="00A81957">
        <w:rPr>
          <w:rStyle w:val="StyleUnderline"/>
        </w:rPr>
        <w:t>narrative debate could create a different form of impact analysis at the pathos level</w:t>
      </w:r>
      <w:r w:rsidRPr="00A81957">
        <w:rPr>
          <w:sz w:val="16"/>
        </w:rPr>
        <w:t xml:space="preserve">: the emotional appeal of the narrative could be weighed against the emotional appeal of a disadvantage. </w:t>
      </w:r>
      <w:r w:rsidRPr="00A81957">
        <w:rPr>
          <w:rStyle w:val="StyleUnderline"/>
        </w:rPr>
        <w:t>This new type of impact analysis provides clear ground</w:t>
      </w:r>
      <w:r w:rsidRPr="00A81957">
        <w:rPr>
          <w:sz w:val="16"/>
        </w:rPr>
        <w:t xml:space="preserve">, because the traditional disadvantage can have emotional appeal (deaths of children, environmental destruction—these all include basic pathos appeals) and the narrative can be weighed against this. The other advantage to this form of impact analysis is that it becomes a forum in the debate community, judges and competitors alike could begin to create rubrics and hierarchies that would help explain the more powerful versus less powerful pathos appeals. The realm of the pathos appeal has been understudied for years, and with its acceptance as a criterion in debate, the community could lend a helping hand to facilitate a mapping out the persuasiveness of pathos appeals. The second advantage that the narrative provides in academic debate is that the narrative is centered on a snapshot in time: the narrative is a glimpse into someone else’s life for just a moment. In debate rounds, competitors often prophesize the most severe impacts possible in an attempt to get enough “blood on the flow.” </w:t>
      </w:r>
      <w:r w:rsidRPr="00A81957">
        <w:rPr>
          <w:rStyle w:val="StyleUnderline"/>
        </w:rPr>
        <w:t>In every debate round, billions of human beings are killed by some proclaimed catastrophic event that a singular policy measure evoked. By tallying deaths into the billions, debaters and judges never really have a chance to empathize with one case of human pain</w:t>
      </w:r>
      <w:r w:rsidRPr="00A81957">
        <w:rPr>
          <w:sz w:val="16"/>
        </w:rPr>
        <w:t xml:space="preserve"> and suffering. </w:t>
      </w:r>
      <w:r w:rsidRPr="00A81957">
        <w:rPr>
          <w:rStyle w:val="StyleUnderline"/>
        </w:rPr>
        <w:t>Narratives produce an insight into the human condition and illuminate the struggle</w:t>
      </w:r>
      <w:r w:rsidRPr="00A81957">
        <w:rPr>
          <w:sz w:val="16"/>
        </w:rPr>
        <w:t xml:space="preserve"> our species endures. Compared to traditional policy arguments that concentrate on future action to remedy current problems, the narrative forces competitors to empathize with a particular problem that a human is experiencing now. </w:t>
      </w:r>
      <w:r w:rsidRPr="00A81957">
        <w:rPr>
          <w:rStyle w:val="StyleUnderline"/>
        </w:rPr>
        <w:t>This empathy is lost in contemporary debate</w:t>
      </w:r>
      <w:r w:rsidRPr="00A81957">
        <w:rPr>
          <w:sz w:val="16"/>
        </w:rPr>
        <w:t xml:space="preserve">, with debaters claiming future destruction for the planet in almost every debate round. With more narrative debaters, we may see a resurgence of probabilistic arguments against disadvantages, since the unlikely scenario of nuclear war might be outweighed by the definite impact to the protagonist of the narrative (as well as the good possibility that other’s have similar narratives). </w:t>
      </w:r>
      <w:r w:rsidRPr="00A81957">
        <w:rPr>
          <w:rStyle w:val="StyleUnderline"/>
        </w:rPr>
        <w:t>The narrative helps to “keep it real,” and centers the debate round back to the individuals that the impacts are directly affecting</w:t>
      </w:r>
      <w:r w:rsidRPr="00A81957">
        <w:rPr>
          <w:sz w:val="16"/>
        </w:rPr>
        <w:t xml:space="preserve">, creating a strong link between debater and the change that they are advocating in the status quo. The final reason why narratives would help the debate community is that they do open up a rhetoric of possibility. The Gulf war may or may not have started (without the narrative), but after the young Kuwaiti girl spoke, there was a call for war, and war seemed inevitable, a conclusion that traditional forms of argument would never have established. This discourse is a prime example of the power of the narrative, which opened a possibility that before was not an option. The persuasive force of the narrative affects receiver and the individual immediately begins to ponder what sort of situation would bring about such a travesty. This thought process create new possibilities that individuals can begin conceived even though it was unconsidered before: </w:t>
      </w:r>
      <w:r w:rsidRPr="00A81957">
        <w:rPr>
          <w:rStyle w:val="StyleUnderline"/>
        </w:rPr>
        <w:t>The need to evoke possibilities of the human condition is central to the rhetorical enterprise</w:t>
      </w:r>
      <w:r w:rsidRPr="00A81957">
        <w:rPr>
          <w:sz w:val="16"/>
        </w:rPr>
        <w:t xml:space="preserve">, transcending any one school or strategy. However, narrative is perhaps the foremost means by which such possibilities are disclosed. Through storytelling, </w:t>
      </w:r>
      <w:r w:rsidRPr="00A81957">
        <w:rPr>
          <w:rStyle w:val="StyleUnderline"/>
        </w:rPr>
        <w:t>rhetors can confront a the states of awareness and intellectual beliefs of audiences; through it they can show them previously unsuspected ways of being</w:t>
      </w:r>
      <w:r w:rsidRPr="00A81957">
        <w:rPr>
          <w:sz w:val="16"/>
        </w:rPr>
        <w:t xml:space="preserve"> and acting in the world (Kirkwood, 1992, p. 32). These new ways of acting and being are reflections of a different rhetorical style, new faculties that should be available to the young debater. The rhetoric of possibility that is created by having competitors and judges alike engage the narrative calls for new creative actions that would have normally been dismissed in the contemporary debate society. </w:t>
      </w:r>
      <w:r w:rsidRPr="00A81957">
        <w:rPr>
          <w:rStyle w:val="StyleUnderline"/>
        </w:rPr>
        <w:t>The rhetoric of possibility is different from the rhetoric of actuality—the traditional debater creates claims from a realist framework</w:t>
      </w:r>
      <w:r w:rsidRPr="00A81957">
        <w:rPr>
          <w:sz w:val="16"/>
        </w:rPr>
        <w:t xml:space="preserve">—the political disadvantage based around the workings of government, the financial disadvantage from the workings of the stock market, or the counterplan that tries to implement a plan through the same traditional policy means. The narrative debater, working from a rhetoric of possibility works from a different ideology or school of thought, though the narrative debater would recognize these same realist conceptions, the narrative debater also tries to guide the audience to see additional perspectives and to create more solutions than the realist platform—the narrative debater as asks the audience to try to work outside and around the realist framework as well. By helping people examine possibilities, which they previously did not imagine or think they could achieve, rhetors can free them to pursue more satisfying responses to both personal and public needs. Hence a rhetoric of possibility can illuminate diverse kinds of communication (Kirkwood, 1992, p.44). As of the writing of this paper, the signing of a debate ballot has gained perlocutionary force—the action of voting has some concrete impact in the community (debate and otherwise). </w:t>
      </w:r>
      <w:r w:rsidRPr="00A81957">
        <w:rPr>
          <w:rStyle w:val="StyleUnderline"/>
        </w:rPr>
        <w:t>Debaters have began to claim that the ballot can either operate in the traditional debate sense</w:t>
      </w:r>
      <w:r w:rsidRPr="00A81957">
        <w:rPr>
          <w:sz w:val="16"/>
        </w:rPr>
        <w:t xml:space="preserve"> (working from any of a multitude of debate “paradigms:” stock issues, cost-benefit analysis, hypothesis-testing, etc.), </w:t>
      </w:r>
      <w:r w:rsidRPr="00A81957">
        <w:rPr>
          <w:rStyle w:val="StyleUnderline"/>
        </w:rPr>
        <w:t>or the ballot becomes an endorsement of an ideology</w:t>
      </w:r>
      <w:r w:rsidRPr="00A81957">
        <w:rPr>
          <w:sz w:val="16"/>
        </w:rPr>
        <w:t xml:space="preserve">, with the action of signing becoming a statement to a larger community. </w:t>
      </w:r>
      <w:r w:rsidRPr="00A81957">
        <w:rPr>
          <w:rStyle w:val="StyleUnderline"/>
        </w:rPr>
        <w:t>The narrative can operate at either level</w:t>
      </w:r>
      <w:r w:rsidRPr="00A81957">
        <w:rPr>
          <w:sz w:val="16"/>
        </w:rPr>
        <w:t xml:space="preserve">: it can be weighed in a debate round on the probability and pathos appeal of the narration, or it can be endorsed by a judge for its ideological power. However, </w:t>
      </w:r>
      <w:r w:rsidRPr="00A81957">
        <w:rPr>
          <w:rStyle w:val="StyleUnderline"/>
        </w:rPr>
        <w:t>the narrative can be impacted at even higher levels</w:t>
      </w:r>
      <w:r w:rsidRPr="00A81957">
        <w:rPr>
          <w:sz w:val="16"/>
        </w:rPr>
        <w:t xml:space="preserve">. A performance that touches debaters and critics alike should be endorsed for the mere fact that more individuals should hear it. The intellectual landscape would support any effort or trust to exchange and create ideas. </w:t>
      </w:r>
      <w:r w:rsidRPr="00A81957">
        <w:rPr>
          <w:rStyle w:val="StyleUnderline"/>
        </w:rPr>
        <w:t xml:space="preserve">The narrative could be a stronghold that keeps the death that debaters often claim as inevitable closer to home. </w:t>
      </w:r>
    </w:p>
    <w:p w14:paraId="3758BF5E" w14:textId="77777777" w:rsidR="005E5ACF" w:rsidRDefault="005E5ACF" w:rsidP="005E5ACF">
      <w:pPr>
        <w:pStyle w:val="Heading3"/>
      </w:pPr>
      <w:bookmarkStart w:id="51" w:name="_Toc298154973"/>
      <w:r w:rsidRPr="001114A7">
        <w:t>Performance Bad</w:t>
      </w:r>
      <w:bookmarkEnd w:id="51"/>
      <w:r w:rsidRPr="001114A7">
        <w:t xml:space="preserve"> </w:t>
      </w:r>
    </w:p>
    <w:p w14:paraId="62B249C5" w14:textId="77777777" w:rsidR="005E5ACF" w:rsidRPr="002925A2" w:rsidRDefault="005E5ACF" w:rsidP="005E5ACF">
      <w:pPr>
        <w:pStyle w:val="Heading4"/>
      </w:pPr>
      <w:r w:rsidRPr="002925A2">
        <w:t xml:space="preserve">The neg commodifies the suffering of </w:t>
      </w:r>
      <w:r>
        <w:t>marginalized</w:t>
      </w:r>
      <w:r w:rsidRPr="002925A2">
        <w:t xml:space="preserve"> people in exchange for your ballot in the debate economy---playing a game where we move scenarios of suffering around like chess pieces for our own personal enjoyment is the most unethical form of intellectual imperialism</w:t>
      </w:r>
    </w:p>
    <w:p w14:paraId="6CC4F57D" w14:textId="77777777" w:rsidR="005E5ACF" w:rsidRPr="002925A2" w:rsidRDefault="005E5ACF" w:rsidP="005E5ACF">
      <w:pPr>
        <w:pStyle w:val="cardtext"/>
        <w:ind w:left="0"/>
      </w:pPr>
      <w:r w:rsidRPr="002925A2">
        <w:rPr>
          <w:rStyle w:val="Style13ptBold"/>
        </w:rPr>
        <w:t>Baudrillard 94</w:t>
      </w:r>
      <w:r w:rsidRPr="002925A2">
        <w:t xml:space="preserve"> [Jean, “The Illusion of the End” p. 66-71]</w:t>
      </w:r>
    </w:p>
    <w:p w14:paraId="5B0A9DF7" w14:textId="77777777" w:rsidR="005E5ACF" w:rsidRPr="002925A2" w:rsidRDefault="005E5ACF" w:rsidP="005E5ACF">
      <w:pPr>
        <w:pStyle w:val="cardtext"/>
        <w:ind w:left="0"/>
        <w:jc w:val="both"/>
        <w:rPr>
          <w:sz w:val="12"/>
        </w:rPr>
      </w:pPr>
      <w:r w:rsidRPr="002925A2">
        <w:rPr>
          <w:sz w:val="12"/>
        </w:rPr>
        <w:t xml:space="preserve">We have long denounced the capitalistic, economic exploitation of the poverty of the 'other half of the world' [['autre monde]. </w:t>
      </w:r>
      <w:r w:rsidRPr="002925A2">
        <w:rPr>
          <w:rStyle w:val="StyleUnderline"/>
        </w:rPr>
        <w:t>We must</w:t>
      </w:r>
      <w:r w:rsidRPr="002925A2">
        <w:rPr>
          <w:sz w:val="12"/>
        </w:rPr>
        <w:t xml:space="preserve"> today </w:t>
      </w:r>
      <w:r w:rsidRPr="002925A2">
        <w:rPr>
          <w:rStyle w:val="StyleUnderline"/>
        </w:rPr>
        <w:t>denounce the</w:t>
      </w:r>
      <w:r w:rsidRPr="002925A2">
        <w:rPr>
          <w:sz w:val="12"/>
        </w:rPr>
        <w:t xml:space="preserve"> </w:t>
      </w:r>
      <w:r w:rsidRPr="002925A2">
        <w:rPr>
          <w:rStyle w:val="Emphasis"/>
        </w:rPr>
        <w:t>moral and sentimental exploitation of</w:t>
      </w:r>
      <w:r w:rsidRPr="002925A2">
        <w:rPr>
          <w:sz w:val="12"/>
        </w:rPr>
        <w:t xml:space="preserve"> that </w:t>
      </w:r>
      <w:r w:rsidRPr="002925A2">
        <w:rPr>
          <w:rStyle w:val="Emphasis"/>
        </w:rPr>
        <w:t>poverty</w:t>
      </w:r>
      <w:r w:rsidRPr="002925A2">
        <w:rPr>
          <w:sz w:val="12"/>
        </w:rPr>
        <w:t xml:space="preserve"> - </w:t>
      </w:r>
      <w:r w:rsidRPr="002925A2">
        <w:rPr>
          <w:rStyle w:val="Box"/>
        </w:rPr>
        <w:t>charity cannibalism</w:t>
      </w:r>
      <w:r w:rsidRPr="002925A2">
        <w:rPr>
          <w:sz w:val="12"/>
        </w:rPr>
        <w:t xml:space="preserve"> </w:t>
      </w:r>
      <w:r w:rsidRPr="002925A2">
        <w:rPr>
          <w:rStyle w:val="StyleUnderline"/>
        </w:rPr>
        <w:t xml:space="preserve">being </w:t>
      </w:r>
      <w:r w:rsidRPr="002925A2">
        <w:rPr>
          <w:rStyle w:val="Emphasis"/>
        </w:rPr>
        <w:t>worse than oppressive violence</w:t>
      </w:r>
      <w:r w:rsidRPr="002925A2">
        <w:rPr>
          <w:sz w:val="12"/>
        </w:rPr>
        <w:t xml:space="preserve">. </w:t>
      </w:r>
      <w:r w:rsidRPr="002925A2">
        <w:rPr>
          <w:rStyle w:val="StyleUnderline"/>
        </w:rPr>
        <w:t xml:space="preserve">The </w:t>
      </w:r>
      <w:r w:rsidRPr="002925A2">
        <w:rPr>
          <w:rStyle w:val="Emphasis"/>
        </w:rPr>
        <w:t>extraction</w:t>
      </w:r>
      <w:r w:rsidRPr="002925A2">
        <w:rPr>
          <w:rStyle w:val="StyleUnderline"/>
        </w:rPr>
        <w:t xml:space="preserve"> and </w:t>
      </w:r>
      <w:r w:rsidRPr="002925A2">
        <w:rPr>
          <w:rStyle w:val="Emphasis"/>
        </w:rPr>
        <w:t>humanitarian reprocessing</w:t>
      </w:r>
      <w:r w:rsidRPr="002925A2">
        <w:rPr>
          <w:rStyle w:val="StyleUnderline"/>
        </w:rPr>
        <w:t xml:space="preserve"> of a destitution </w:t>
      </w:r>
      <w:r w:rsidRPr="002925A2">
        <w:rPr>
          <w:sz w:val="12"/>
        </w:rPr>
        <w:t xml:space="preserve">which </w:t>
      </w:r>
      <w:r w:rsidRPr="002925A2">
        <w:rPr>
          <w:rStyle w:val="StyleUnderline"/>
        </w:rPr>
        <w:t>has become the equivalent</w:t>
      </w:r>
      <w:r w:rsidRPr="002925A2">
        <w:rPr>
          <w:sz w:val="12"/>
        </w:rPr>
        <w:t xml:space="preserve"> </w:t>
      </w:r>
      <w:r w:rsidRPr="002925A2">
        <w:rPr>
          <w:rStyle w:val="StyleUnderline"/>
        </w:rPr>
        <w:t>of</w:t>
      </w:r>
      <w:r w:rsidRPr="002925A2">
        <w:rPr>
          <w:sz w:val="12"/>
        </w:rPr>
        <w:t xml:space="preserve"> </w:t>
      </w:r>
      <w:r w:rsidRPr="002925A2">
        <w:rPr>
          <w:rStyle w:val="Emphasis"/>
        </w:rPr>
        <w:t>oil deposits</w:t>
      </w:r>
      <w:r w:rsidRPr="002925A2">
        <w:rPr>
          <w:sz w:val="12"/>
        </w:rPr>
        <w:t xml:space="preserve"> </w:t>
      </w:r>
      <w:r w:rsidRPr="002925A2">
        <w:rPr>
          <w:rStyle w:val="StyleUnderline"/>
        </w:rPr>
        <w:t>and</w:t>
      </w:r>
      <w:r w:rsidRPr="002925A2">
        <w:rPr>
          <w:sz w:val="12"/>
        </w:rPr>
        <w:t xml:space="preserve"> </w:t>
      </w:r>
      <w:r w:rsidRPr="002925A2">
        <w:rPr>
          <w:rStyle w:val="Emphasis"/>
        </w:rPr>
        <w:t>gold mines</w:t>
      </w:r>
      <w:r w:rsidRPr="002925A2">
        <w:rPr>
          <w:sz w:val="12"/>
        </w:rPr>
        <w:t xml:space="preserve">. </w:t>
      </w:r>
      <w:r w:rsidRPr="002925A2">
        <w:rPr>
          <w:rStyle w:val="StyleUnderline"/>
          <w:sz w:val="10"/>
          <w:szCs w:val="10"/>
        </w:rPr>
        <w:t>The extortion of the spectacle of poverty and</w:t>
      </w:r>
      <w:r w:rsidRPr="002925A2">
        <w:rPr>
          <w:sz w:val="10"/>
          <w:szCs w:val="10"/>
        </w:rPr>
        <w:t xml:space="preserve">, at the same time, of </w:t>
      </w:r>
      <w:r w:rsidRPr="002925A2">
        <w:rPr>
          <w:rStyle w:val="Emphasis"/>
          <w:sz w:val="10"/>
          <w:szCs w:val="10"/>
        </w:rPr>
        <w:t>our charitable condescension</w:t>
      </w:r>
      <w:r w:rsidRPr="002925A2">
        <w:rPr>
          <w:sz w:val="10"/>
          <w:szCs w:val="10"/>
        </w:rPr>
        <w:t xml:space="preserve">: </w:t>
      </w:r>
      <w:r w:rsidRPr="002925A2">
        <w:rPr>
          <w:rStyle w:val="StyleUnderline"/>
          <w:sz w:val="10"/>
          <w:szCs w:val="10"/>
        </w:rPr>
        <w:t>a</w:t>
      </w:r>
      <w:r w:rsidRPr="002925A2">
        <w:rPr>
          <w:sz w:val="10"/>
          <w:szCs w:val="10"/>
        </w:rPr>
        <w:t xml:space="preserve"> worldwide appreciated </w:t>
      </w:r>
      <w:r w:rsidRPr="002925A2">
        <w:rPr>
          <w:rStyle w:val="StyleUnderline"/>
          <w:sz w:val="10"/>
          <w:szCs w:val="10"/>
        </w:rPr>
        <w:t>surplus of fine sentiments and bad conscience</w:t>
      </w:r>
      <w:r w:rsidRPr="002925A2">
        <w:rPr>
          <w:sz w:val="10"/>
          <w:szCs w:val="10"/>
        </w:rPr>
        <w:t xml:space="preserve">. We should, in fact, see this not as the extraction of raw materials, but as a waste-reprocessing enterprise. Their destitution and our bad conscience are, in effect, all part of the waste-products of history- the main thing is to recycle them to produce a new energy source.¶ We have here an escalation in the psychological balance of terror. World </w:t>
      </w:r>
      <w:r w:rsidRPr="002925A2">
        <w:rPr>
          <w:rStyle w:val="StyleUnderline"/>
          <w:sz w:val="10"/>
          <w:szCs w:val="10"/>
        </w:rPr>
        <w:t>capitalist oppression is</w:t>
      </w:r>
      <w:r w:rsidRPr="002925A2">
        <w:rPr>
          <w:sz w:val="10"/>
          <w:szCs w:val="10"/>
        </w:rPr>
        <w:t xml:space="preserve"> now merely </w:t>
      </w:r>
      <w:r w:rsidRPr="002925A2">
        <w:rPr>
          <w:rStyle w:val="StyleUnderline"/>
          <w:sz w:val="10"/>
          <w:szCs w:val="10"/>
        </w:rPr>
        <w:t>the vehicle</w:t>
      </w:r>
      <w:r w:rsidRPr="002925A2">
        <w:rPr>
          <w:sz w:val="10"/>
          <w:szCs w:val="10"/>
        </w:rPr>
        <w:t xml:space="preserve"> and alibi </w:t>
      </w:r>
      <w:r w:rsidRPr="002925A2">
        <w:rPr>
          <w:rStyle w:val="StyleUnderline"/>
          <w:sz w:val="10"/>
          <w:szCs w:val="10"/>
        </w:rPr>
        <w:t>for this</w:t>
      </w:r>
      <w:r w:rsidRPr="002925A2">
        <w:rPr>
          <w:sz w:val="10"/>
          <w:szCs w:val="10"/>
        </w:rPr>
        <w:t xml:space="preserve"> other, </w:t>
      </w:r>
      <w:r w:rsidRPr="002925A2">
        <w:rPr>
          <w:rStyle w:val="Emphasis"/>
          <w:sz w:val="10"/>
          <w:szCs w:val="10"/>
        </w:rPr>
        <w:t>much more ferocious</w:t>
      </w:r>
      <w:r w:rsidRPr="002925A2">
        <w:rPr>
          <w:sz w:val="10"/>
          <w:szCs w:val="10"/>
        </w:rPr>
        <w:t xml:space="preserve">, </w:t>
      </w:r>
      <w:r w:rsidRPr="002925A2">
        <w:rPr>
          <w:rStyle w:val="StyleUnderline"/>
          <w:sz w:val="10"/>
          <w:szCs w:val="10"/>
        </w:rPr>
        <w:t>form of moral predation</w:t>
      </w:r>
      <w:r w:rsidRPr="002925A2">
        <w:rPr>
          <w:sz w:val="10"/>
          <w:szCs w:val="10"/>
        </w:rPr>
        <w:t>. One might almost say, contrary to the Marxist analysis, that</w:t>
      </w:r>
      <w:r w:rsidRPr="002925A2">
        <w:rPr>
          <w:sz w:val="16"/>
          <w:szCs w:val="16"/>
        </w:rPr>
        <w:t xml:space="preserve"> </w:t>
      </w:r>
      <w:r w:rsidRPr="002925A2">
        <w:rPr>
          <w:rStyle w:val="Emphasis"/>
        </w:rPr>
        <w:t>material exploitation</w:t>
      </w:r>
      <w:r w:rsidRPr="002925A2">
        <w:rPr>
          <w:rStyle w:val="StyleUnderline"/>
        </w:rPr>
        <w:t xml:space="preserve"> is only there to extract that </w:t>
      </w:r>
      <w:r w:rsidRPr="002925A2">
        <w:rPr>
          <w:rStyle w:val="Box"/>
        </w:rPr>
        <w:t>spiritual raw material</w:t>
      </w:r>
      <w:r w:rsidRPr="002925A2">
        <w:rPr>
          <w:rStyle w:val="StyleUnderline"/>
        </w:rPr>
        <w:t xml:space="preserve"> that is the </w:t>
      </w:r>
      <w:r w:rsidRPr="002925A2">
        <w:rPr>
          <w:rStyle w:val="Box"/>
        </w:rPr>
        <w:t>misery of peoples</w:t>
      </w:r>
      <w:r w:rsidRPr="002925A2">
        <w:rPr>
          <w:sz w:val="12"/>
        </w:rPr>
        <w:t xml:space="preserve">, </w:t>
      </w:r>
      <w:r w:rsidRPr="002925A2">
        <w:rPr>
          <w:rStyle w:val="StyleUnderline"/>
        </w:rPr>
        <w:t>which serves as</w:t>
      </w:r>
      <w:r w:rsidRPr="002925A2">
        <w:rPr>
          <w:sz w:val="12"/>
        </w:rPr>
        <w:t xml:space="preserve"> </w:t>
      </w:r>
      <w:r w:rsidRPr="002925A2">
        <w:rPr>
          <w:rStyle w:val="Box"/>
        </w:rPr>
        <w:t xml:space="preserve">psychological nourishment for the rich countries and media </w:t>
      </w:r>
      <w:r w:rsidRPr="002925A2">
        <w:rPr>
          <w:rStyle w:val="Box"/>
          <w:sz w:val="10"/>
          <w:szCs w:val="10"/>
        </w:rPr>
        <w:t>nourishment for our daily lives</w:t>
      </w:r>
      <w:r w:rsidRPr="002925A2">
        <w:rPr>
          <w:sz w:val="10"/>
          <w:szCs w:val="10"/>
        </w:rPr>
        <w:t xml:space="preserve">. The 'Fourth World' (we are no longer dealing with a 'developing' Third World) is once again beleaguered, this time as a catastrophe-bearing stratum. </w:t>
      </w:r>
      <w:r w:rsidRPr="002925A2">
        <w:rPr>
          <w:rStyle w:val="StyleUnderline"/>
          <w:sz w:val="10"/>
          <w:szCs w:val="10"/>
        </w:rPr>
        <w:t xml:space="preserve">The West is whitewashed in the reprocessing of the rest of the world as waste and residue. </w:t>
      </w:r>
      <w:r w:rsidRPr="002925A2">
        <w:rPr>
          <w:sz w:val="10"/>
          <w:szCs w:val="10"/>
        </w:rPr>
        <w:t xml:space="preserve">And the white world repents and seeks absolution - it, too, the waste-product of its own history.¶ The South is a natural producer of raw materials, the latest of which is catastrophe. </w:t>
      </w:r>
      <w:r w:rsidRPr="002925A2">
        <w:rPr>
          <w:rStyle w:val="StyleUnderline"/>
          <w:sz w:val="10"/>
          <w:szCs w:val="10"/>
        </w:rPr>
        <w:t>The North</w:t>
      </w:r>
      <w:r w:rsidRPr="002925A2">
        <w:rPr>
          <w:sz w:val="10"/>
          <w:szCs w:val="10"/>
        </w:rPr>
        <w:t xml:space="preserve">, for its part, </w:t>
      </w:r>
      <w:r w:rsidRPr="002925A2">
        <w:rPr>
          <w:rStyle w:val="StyleUnderline"/>
          <w:sz w:val="10"/>
          <w:szCs w:val="10"/>
        </w:rPr>
        <w:t>specializes in the</w:t>
      </w:r>
      <w:r w:rsidRPr="002925A2">
        <w:rPr>
          <w:sz w:val="10"/>
          <w:szCs w:val="10"/>
        </w:rPr>
        <w:t xml:space="preserve"> reprocessing of raw materials and hence also in the </w:t>
      </w:r>
      <w:r w:rsidRPr="002925A2">
        <w:rPr>
          <w:rStyle w:val="Box"/>
          <w:sz w:val="10"/>
          <w:szCs w:val="10"/>
        </w:rPr>
        <w:t>reprocessing of catastrophe</w:t>
      </w:r>
      <w:r w:rsidRPr="002925A2">
        <w:rPr>
          <w:sz w:val="10"/>
          <w:szCs w:val="10"/>
        </w:rPr>
        <w:t xml:space="preserve">. </w:t>
      </w:r>
      <w:r w:rsidRPr="002925A2">
        <w:rPr>
          <w:rStyle w:val="StyleUnderline"/>
          <w:sz w:val="10"/>
          <w:szCs w:val="10"/>
        </w:rPr>
        <w:t>Bloodsucking protection, humanitarian interference</w:t>
      </w:r>
      <w:r w:rsidRPr="002925A2">
        <w:rPr>
          <w:sz w:val="10"/>
          <w:szCs w:val="10"/>
        </w:rPr>
        <w:t xml:space="preserve">, Medecins sans frontieres, international </w:t>
      </w:r>
      <w:r w:rsidRPr="002925A2">
        <w:rPr>
          <w:rStyle w:val="StyleUnderline"/>
          <w:sz w:val="10"/>
          <w:szCs w:val="10"/>
        </w:rPr>
        <w:t>solidarity</w:t>
      </w:r>
      <w:r w:rsidRPr="002925A2">
        <w:rPr>
          <w:sz w:val="10"/>
          <w:szCs w:val="10"/>
        </w:rPr>
        <w:t xml:space="preserve">, etc. </w:t>
      </w:r>
      <w:r w:rsidRPr="002925A2">
        <w:rPr>
          <w:rStyle w:val="Box"/>
          <w:sz w:val="10"/>
          <w:szCs w:val="10"/>
        </w:rPr>
        <w:t>The last phase of colonialism</w:t>
      </w:r>
      <w:r w:rsidRPr="002925A2">
        <w:rPr>
          <w:sz w:val="10"/>
          <w:szCs w:val="10"/>
        </w:rPr>
        <w:t xml:space="preserve">: </w:t>
      </w:r>
      <w:r w:rsidRPr="002925A2">
        <w:rPr>
          <w:rStyle w:val="StyleUnderline"/>
          <w:sz w:val="10"/>
          <w:szCs w:val="10"/>
        </w:rPr>
        <w:t>the New Sentimental Order is</w:t>
      </w:r>
      <w:r w:rsidRPr="002925A2">
        <w:rPr>
          <w:sz w:val="10"/>
          <w:szCs w:val="10"/>
        </w:rPr>
        <w:t xml:space="preserve"> merely </w:t>
      </w:r>
      <w:r w:rsidRPr="002925A2">
        <w:rPr>
          <w:rStyle w:val="StyleUnderline"/>
          <w:sz w:val="10"/>
          <w:szCs w:val="10"/>
        </w:rPr>
        <w:t>the latest form of the New World Order</w:t>
      </w:r>
      <w:r w:rsidRPr="002925A2">
        <w:rPr>
          <w:sz w:val="10"/>
          <w:szCs w:val="10"/>
        </w:rPr>
        <w:t xml:space="preserve">. </w:t>
      </w:r>
      <w:r w:rsidRPr="002925A2">
        <w:rPr>
          <w:rStyle w:val="Emphasis"/>
        </w:rPr>
        <w:t>Other people's destitution</w:t>
      </w:r>
      <w:r w:rsidRPr="002925A2">
        <w:rPr>
          <w:sz w:val="12"/>
        </w:rPr>
        <w:t xml:space="preserve"> </w:t>
      </w:r>
      <w:r w:rsidRPr="002925A2">
        <w:rPr>
          <w:rStyle w:val="StyleUnderline"/>
        </w:rPr>
        <w:t>becomes</w:t>
      </w:r>
      <w:r w:rsidRPr="002925A2">
        <w:rPr>
          <w:sz w:val="12"/>
        </w:rPr>
        <w:t xml:space="preserve"> </w:t>
      </w:r>
      <w:r w:rsidRPr="002925A2">
        <w:rPr>
          <w:rStyle w:val="Box"/>
        </w:rPr>
        <w:t>our adventure playground</w:t>
      </w:r>
      <w:r w:rsidRPr="002925A2">
        <w:rPr>
          <w:sz w:val="12"/>
        </w:rPr>
        <w:t xml:space="preserve"> . Thus, </w:t>
      </w:r>
      <w:r w:rsidRPr="002925A2">
        <w:rPr>
          <w:rStyle w:val="StyleUnderline"/>
        </w:rPr>
        <w:t>the</w:t>
      </w:r>
      <w:r w:rsidRPr="002925A2">
        <w:rPr>
          <w:sz w:val="12"/>
        </w:rPr>
        <w:t xml:space="preserve"> </w:t>
      </w:r>
      <w:r w:rsidRPr="002925A2">
        <w:rPr>
          <w:rStyle w:val="Emphasis"/>
        </w:rPr>
        <w:t>humanitarian offensive</w:t>
      </w:r>
      <w:r w:rsidRPr="002925A2">
        <w:rPr>
          <w:sz w:val="12"/>
        </w:rPr>
        <w:t xml:space="preserve"> aimed at the Kurds - a show of repentance on the part of the Western powers after allowing Saddam Hussein to crush them - </w:t>
      </w:r>
      <w:r w:rsidRPr="002925A2">
        <w:rPr>
          <w:rStyle w:val="StyleUnderline"/>
        </w:rPr>
        <w:t>is</w:t>
      </w:r>
      <w:r w:rsidRPr="002925A2">
        <w:rPr>
          <w:sz w:val="12"/>
        </w:rPr>
        <w:t xml:space="preserve"> in reality merely </w:t>
      </w:r>
      <w:r w:rsidRPr="002925A2">
        <w:rPr>
          <w:rStyle w:val="StyleUnderline"/>
        </w:rPr>
        <w:t>the</w:t>
      </w:r>
      <w:r w:rsidRPr="002925A2">
        <w:rPr>
          <w:sz w:val="12"/>
        </w:rPr>
        <w:t xml:space="preserve"> </w:t>
      </w:r>
      <w:r w:rsidRPr="002925A2">
        <w:rPr>
          <w:rStyle w:val="Emphasis"/>
        </w:rPr>
        <w:t>second phase of the war</w:t>
      </w:r>
      <w:r w:rsidRPr="002925A2">
        <w:rPr>
          <w:sz w:val="12"/>
        </w:rPr>
        <w:t xml:space="preserve">, a phase </w:t>
      </w:r>
      <w:r w:rsidRPr="002925A2">
        <w:rPr>
          <w:rStyle w:val="StyleUnderline"/>
        </w:rPr>
        <w:t>in which charitable intervention finishes off the work of extermination</w:t>
      </w:r>
      <w:r w:rsidRPr="002925A2">
        <w:rPr>
          <w:sz w:val="12"/>
        </w:rPr>
        <w:t xml:space="preserve">. </w:t>
      </w:r>
      <w:r w:rsidRPr="002925A2">
        <w:rPr>
          <w:rStyle w:val="Emphasis"/>
          <w:sz w:val="16"/>
          <w:szCs w:val="16"/>
        </w:rPr>
        <w:t xml:space="preserve">We are the consumers of the ever delightful spectacle of poverty and catastrophe, and of the </w:t>
      </w:r>
      <w:r w:rsidRPr="002925A2">
        <w:rPr>
          <w:rStyle w:val="Box"/>
          <w:sz w:val="16"/>
          <w:szCs w:val="16"/>
        </w:rPr>
        <w:t>moving spectacle</w:t>
      </w:r>
      <w:r w:rsidRPr="002925A2">
        <w:rPr>
          <w:rStyle w:val="Emphasis"/>
          <w:sz w:val="16"/>
          <w:szCs w:val="16"/>
        </w:rPr>
        <w:t xml:space="preserve"> of our own efforts to alleviate it</w:t>
      </w:r>
      <w:r w:rsidRPr="002925A2">
        <w:rPr>
          <w:sz w:val="16"/>
          <w:szCs w:val="16"/>
        </w:rPr>
        <w:t xml:space="preserve"> </w:t>
      </w:r>
      <w:r w:rsidRPr="002925A2">
        <w:rPr>
          <w:rStyle w:val="Emphasis"/>
          <w:sz w:val="16"/>
          <w:szCs w:val="16"/>
        </w:rPr>
        <w:t>(which, in fact, merely function to secure the conditions of reproduction of the catastrophe market</w:t>
      </w:r>
      <w:r w:rsidRPr="002925A2">
        <w:rPr>
          <w:sz w:val="16"/>
          <w:szCs w:val="16"/>
        </w:rPr>
        <w:t xml:space="preserve"> ); there, at least, in the order of moral profits, the Marxist analysis is wholly applicable: </w:t>
      </w:r>
      <w:r w:rsidRPr="002925A2">
        <w:rPr>
          <w:rStyle w:val="StyleUnderline"/>
          <w:sz w:val="16"/>
          <w:szCs w:val="16"/>
        </w:rPr>
        <w:t>we see to it that extreme</w:t>
      </w:r>
      <w:r w:rsidRPr="002925A2">
        <w:rPr>
          <w:rStyle w:val="StyleUnderline"/>
        </w:rPr>
        <w:t xml:space="preserve"> poverty is reproduced as a symbolic deposit, as </w:t>
      </w:r>
      <w:r w:rsidRPr="002925A2">
        <w:rPr>
          <w:rStyle w:val="Emphasis"/>
        </w:rPr>
        <w:t>a fuel essential to the moral and sentimental equilibrium</w:t>
      </w:r>
      <w:r w:rsidRPr="002925A2">
        <w:rPr>
          <w:rStyle w:val="StyleUnderline"/>
        </w:rPr>
        <w:t xml:space="preserve"> </w:t>
      </w:r>
      <w:r w:rsidRPr="002925A2">
        <w:rPr>
          <w:rStyle w:val="StyleUnderline"/>
          <w:sz w:val="10"/>
          <w:szCs w:val="10"/>
        </w:rPr>
        <w:t xml:space="preserve">of the West.¶ </w:t>
      </w:r>
      <w:r w:rsidRPr="002925A2">
        <w:rPr>
          <w:sz w:val="10"/>
          <w:szCs w:val="10"/>
        </w:rPr>
        <w:t xml:space="preserve">In our defence,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universal suffering hallowed by caviar and champagne? Just as the economic crisis of the West will not be complete so long as it can still exploit the resources of the rest of the world, so </w:t>
      </w:r>
      <w:r w:rsidRPr="002925A2">
        <w:rPr>
          <w:rStyle w:val="StyleUnderline"/>
          <w:sz w:val="10"/>
          <w:szCs w:val="10"/>
        </w:rPr>
        <w:t>the symbolic crisis will be complete only when it is no longer able to feed on the other half's human and natural catastrophes</w:t>
      </w:r>
      <w:r w:rsidRPr="002925A2">
        <w:rPr>
          <w:sz w:val="10"/>
          <w:szCs w:val="10"/>
        </w:rPr>
        <w:t xml:space="preserve"> (Eastern Europe, the Gulf, the Kurds, Bangladesh, etc.). </w:t>
      </w:r>
      <w:r w:rsidRPr="002925A2">
        <w:rPr>
          <w:rStyle w:val="StyleUnderline"/>
          <w:sz w:val="10"/>
          <w:szCs w:val="10"/>
        </w:rPr>
        <w:t>We need this drug, which serves us as an aphrodisiac and hallucinogen</w:t>
      </w:r>
      <w:r w:rsidRPr="002925A2">
        <w:rPr>
          <w:sz w:val="10"/>
          <w:szCs w:val="10"/>
        </w:rPr>
        <w:t xml:space="preserve">. And </w:t>
      </w:r>
      <w:r w:rsidRPr="002925A2">
        <w:rPr>
          <w:rStyle w:val="StyleUnderline"/>
          <w:sz w:val="10"/>
          <w:szCs w:val="10"/>
        </w:rPr>
        <w:t>the poor</w:t>
      </w:r>
      <w:r w:rsidRPr="002925A2">
        <w:rPr>
          <w:sz w:val="10"/>
          <w:szCs w:val="10"/>
        </w:rPr>
        <w:t xml:space="preserve"> countries </w:t>
      </w:r>
      <w:r w:rsidRPr="002925A2">
        <w:rPr>
          <w:rStyle w:val="Emphasis"/>
          <w:sz w:val="10"/>
          <w:szCs w:val="10"/>
        </w:rPr>
        <w:t>are the best suppliers</w:t>
      </w:r>
      <w:r w:rsidRPr="002925A2">
        <w:rPr>
          <w:sz w:val="10"/>
          <w:szCs w:val="10"/>
        </w:rPr>
        <w:t xml:space="preserve"> - as, indeed, they are of other drugs. We provide them, through our media, with the means to exploit this paradoxical resource, just as we give them the means to exhaust their natural resources with our technologies</w:t>
      </w:r>
      <w:r w:rsidRPr="002925A2">
        <w:rPr>
          <w:sz w:val="12"/>
        </w:rPr>
        <w:t xml:space="preserve">. </w:t>
      </w:r>
      <w:r w:rsidRPr="002925A2">
        <w:rPr>
          <w:rStyle w:val="Box"/>
        </w:rPr>
        <w:t xml:space="preserve">Our whole culture lives off this catastrophic cannibalism, </w:t>
      </w:r>
      <w:r w:rsidRPr="002925A2">
        <w:rPr>
          <w:sz w:val="10"/>
          <w:szCs w:val="10"/>
        </w:rPr>
        <w:t>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But when the catastrophe market itself reaches crisis point, in accordance with the implacable logic of the market, when distress becomes scarce or the marginal returns on it fall from overexploitation, when we run out of disasters from elsewhere or when they can no longer be traded like coffee or other commodities, the West will be forced to produce its own catastrophe for itself , in order to meet its need for spectacle and that voracious appetite for symbols which characterizes it 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w:t>
      </w:r>
      <w:r w:rsidRPr="002925A2">
        <w:rPr>
          <w:sz w:val="12"/>
        </w:rPr>
        <w:t xml:space="preserve">. </w:t>
      </w:r>
      <w:r w:rsidRPr="002925A2">
        <w:rPr>
          <w:rStyle w:val="Emphasis"/>
        </w:rPr>
        <w:t>The 'disaster show' goes on</w:t>
      </w:r>
      <w:r w:rsidRPr="002925A2">
        <w:rPr>
          <w:rStyle w:val="StyleUnderline"/>
        </w:rPr>
        <w:t xml:space="preserve"> without any let-up and our sacrificial debt to them far exceeds their economic debt</w:t>
      </w:r>
      <w:r w:rsidRPr="002925A2">
        <w:rPr>
          <w:sz w:val="12"/>
        </w:rPr>
        <w:t xml:space="preserve">. The misery with which they generously overwhelm us is something we shall never be able to repay. </w:t>
      </w:r>
      <w:r w:rsidRPr="002925A2">
        <w:rPr>
          <w:rStyle w:val="Emphasis"/>
        </w:rPr>
        <w:t>The sacrifices we offer in return are laughable</w:t>
      </w:r>
      <w:r w:rsidRPr="002925A2">
        <w:rPr>
          <w:sz w:val="12"/>
        </w:rPr>
        <w:t xml:space="preserve"> (a tornado or two, </w:t>
      </w:r>
      <w:r w:rsidRPr="002925A2">
        <w:rPr>
          <w:rStyle w:val="Box"/>
        </w:rPr>
        <w:t xml:space="preserve">a few tiny </w:t>
      </w:r>
      <w:r w:rsidRPr="002925A2">
        <w:rPr>
          <w:sz w:val="12"/>
        </w:rPr>
        <w:t>holocausts on the</w:t>
      </w:r>
      <w:r w:rsidRPr="002925A2">
        <w:rPr>
          <w:rStyle w:val="Box"/>
        </w:rPr>
        <w:t xml:space="preserve"> roads</w:t>
      </w:r>
      <w:r w:rsidRPr="002925A2">
        <w:rPr>
          <w:sz w:val="12"/>
        </w:rPr>
        <w:t>,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w:t>
      </w:r>
    </w:p>
    <w:p w14:paraId="415AF9C0" w14:textId="77777777" w:rsidR="005E5ACF" w:rsidRPr="002925A2" w:rsidRDefault="005E5ACF" w:rsidP="005E5ACF">
      <w:pPr>
        <w:pStyle w:val="Heading4"/>
      </w:pPr>
      <w:r w:rsidRPr="002925A2">
        <w:t>Translating misery into capital is a perverse system of neoimperial academia---vote affirmative to reject their cherry-picking of misery and refuse to engage in the trauma economy</w:t>
      </w:r>
    </w:p>
    <w:p w14:paraId="5A2C1F9A" w14:textId="77777777" w:rsidR="005E5ACF" w:rsidRPr="002925A2" w:rsidRDefault="005E5ACF" w:rsidP="005E5ACF">
      <w:pPr>
        <w:pStyle w:val="cardtext"/>
        <w:ind w:left="0"/>
        <w:rPr>
          <w:sz w:val="14"/>
        </w:rPr>
      </w:pPr>
      <w:r w:rsidRPr="002925A2">
        <w:rPr>
          <w:rStyle w:val="Style13ptBold"/>
        </w:rPr>
        <w:t>Tomsky 11</w:t>
      </w:r>
      <w:r w:rsidRPr="002925A2">
        <w:rPr>
          <w:sz w:val="14"/>
        </w:rPr>
        <w:t xml:space="preserve"> (Terri, Ph.D in English from U-British Columbia, postdoctoral fellow in cultural memory at the University of Alberta From Sarajevo to 9/11: Travelling Memory and the Trauma Economy, Parallax Volume 17, Issue 4, 2011)</w:t>
      </w:r>
    </w:p>
    <w:p w14:paraId="69C54384" w14:textId="77777777" w:rsidR="005E5ACF" w:rsidRPr="002925A2" w:rsidRDefault="005E5ACF" w:rsidP="005E5ACF">
      <w:pPr>
        <w:pStyle w:val="cardtext"/>
        <w:ind w:left="0"/>
        <w:rPr>
          <w:sz w:val="12"/>
        </w:rPr>
      </w:pPr>
      <w:r w:rsidRPr="002925A2">
        <w:rPr>
          <w:sz w:val="10"/>
          <w:szCs w:val="10"/>
        </w:rPr>
        <w:t xml:space="preserve">In contrast to the cosmopolitization of a Holocaust cultural memory,1 there exist experiences of trauma that fail to evoke recognition and subsequently, compassion and aid. </w:t>
      </w:r>
      <w:r w:rsidRPr="002925A2">
        <w:rPr>
          <w:rStyle w:val="StyleUnderline"/>
          <w:sz w:val="10"/>
          <w:szCs w:val="10"/>
        </w:rPr>
        <w:t>What</w:t>
      </w:r>
      <w:r w:rsidRPr="002925A2">
        <w:rPr>
          <w:sz w:val="10"/>
          <w:szCs w:val="10"/>
        </w:rPr>
        <w:t xml:space="preserve"> is it exactly that </w:t>
      </w:r>
      <w:r w:rsidRPr="002925A2">
        <w:rPr>
          <w:rStyle w:val="StyleUnderline"/>
          <w:sz w:val="10"/>
          <w:szCs w:val="10"/>
        </w:rPr>
        <w:t>confers legitimacy onto some traumatic claims and anonymity onto others</w:t>
      </w:r>
      <w:r w:rsidRPr="002925A2">
        <w:rPr>
          <w:sz w:val="10"/>
          <w:szCs w:val="10"/>
        </w:rPr>
        <w:t xml:space="preserve">? This is not merely a question of competing victimizations, what geographer Derek Gregory has criticized as the process of </w:t>
      </w:r>
      <w:r w:rsidRPr="002925A2">
        <w:rPr>
          <w:sz w:val="12"/>
        </w:rPr>
        <w:t>‘</w:t>
      </w:r>
      <w:r w:rsidRPr="002925A2">
        <w:rPr>
          <w:rStyle w:val="Box"/>
        </w:rPr>
        <w:t>cherry-picking</w:t>
      </w:r>
      <w:r w:rsidRPr="002925A2">
        <w:rPr>
          <w:rStyle w:val="StyleUnderline"/>
        </w:rPr>
        <w:t xml:space="preserve"> among</w:t>
      </w:r>
      <w:r w:rsidRPr="002925A2">
        <w:rPr>
          <w:sz w:val="12"/>
        </w:rPr>
        <w:t xml:space="preserve"> [ . . . ] </w:t>
      </w:r>
      <w:r w:rsidRPr="002925A2">
        <w:rPr>
          <w:rStyle w:val="StyleUnderline"/>
        </w:rPr>
        <w:t xml:space="preserve">extremes of </w:t>
      </w:r>
      <w:r w:rsidRPr="002925A2">
        <w:rPr>
          <w:rStyle w:val="Emphasis"/>
        </w:rPr>
        <w:t>horror’</w:t>
      </w:r>
      <w:r w:rsidRPr="002925A2">
        <w:rPr>
          <w:sz w:val="12"/>
        </w:rPr>
        <w:t xml:space="preserve">, </w:t>
      </w:r>
      <w:r w:rsidRPr="002925A2">
        <w:rPr>
          <w:sz w:val="10"/>
          <w:szCs w:val="10"/>
        </w:rPr>
        <w:t xml:space="preserve">but one that </w:t>
      </w:r>
      <w:r w:rsidRPr="002925A2">
        <w:rPr>
          <w:rStyle w:val="StyleUnderline"/>
          <w:sz w:val="10"/>
          <w:szCs w:val="10"/>
        </w:rPr>
        <w:t>engages</w:t>
      </w:r>
      <w:r w:rsidRPr="002925A2">
        <w:rPr>
          <w:sz w:val="10"/>
          <w:szCs w:val="10"/>
        </w:rPr>
        <w:t xml:space="preserve"> issues of the international travel, </w:t>
      </w:r>
      <w:r w:rsidRPr="002925A2">
        <w:rPr>
          <w:rStyle w:val="StyleUnderline"/>
          <w:sz w:val="10"/>
          <w:szCs w:val="10"/>
        </w:rPr>
        <w:t>perception and valuation of traumatic memory</w:t>
      </w:r>
      <w:r w:rsidRPr="002925A2">
        <w:rPr>
          <w:sz w:val="10"/>
          <w:szCs w:val="10"/>
        </w:rPr>
        <w:t xml:space="preserve">.2 This seemingly arbitrary determination engrosses the e´migre´ protagonist of Dubravka Ugresic’s 2004 novel, The Ministry of Pain, who from her new home in Amsterdam contemplates an uneven response to the influx of claims by refugees fleeing the Yugoslav wars: The </w:t>
      </w:r>
      <w:r w:rsidRPr="002925A2">
        <w:rPr>
          <w:rStyle w:val="StyleUnderline"/>
          <w:sz w:val="10"/>
          <w:szCs w:val="10"/>
        </w:rPr>
        <w:t>Dutch authorities were</w:t>
      </w:r>
      <w:r w:rsidRPr="002925A2">
        <w:rPr>
          <w:sz w:val="10"/>
          <w:szCs w:val="10"/>
        </w:rPr>
        <w:t xml:space="preserve"> </w:t>
      </w:r>
      <w:r w:rsidRPr="002925A2">
        <w:rPr>
          <w:rStyle w:val="StyleUnderline"/>
          <w:sz w:val="10"/>
          <w:szCs w:val="10"/>
        </w:rPr>
        <w:t>particularly generous about granting asylum to those who claimed they had been discriminated against in their home countries for ‘</w:t>
      </w:r>
      <w:r w:rsidRPr="002925A2">
        <w:rPr>
          <w:rStyle w:val="Emphasis"/>
          <w:sz w:val="10"/>
          <w:szCs w:val="10"/>
        </w:rPr>
        <w:t>sexual differences’</w:t>
      </w:r>
      <w:r w:rsidRPr="002925A2">
        <w:rPr>
          <w:sz w:val="10"/>
          <w:szCs w:val="10"/>
        </w:rPr>
        <w:t xml:space="preserve">, </w:t>
      </w:r>
      <w:r w:rsidRPr="002925A2">
        <w:rPr>
          <w:rStyle w:val="StyleUnderline"/>
          <w:sz w:val="10"/>
          <w:szCs w:val="10"/>
        </w:rPr>
        <w:t>more generous than to</w:t>
      </w:r>
      <w:r w:rsidRPr="002925A2">
        <w:rPr>
          <w:sz w:val="10"/>
          <w:szCs w:val="10"/>
        </w:rPr>
        <w:t xml:space="preserve"> the</w:t>
      </w:r>
      <w:r w:rsidRPr="002925A2">
        <w:rPr>
          <w:rStyle w:val="Emphasis"/>
          <w:sz w:val="10"/>
          <w:szCs w:val="10"/>
        </w:rPr>
        <w:t xml:space="preserve"> war’s rape victims</w:t>
      </w:r>
      <w:r w:rsidRPr="002925A2">
        <w:rPr>
          <w:sz w:val="10"/>
          <w:szCs w:val="10"/>
        </w:rPr>
        <w:t xml:space="preserve">. </w:t>
      </w:r>
      <w:r w:rsidRPr="002925A2">
        <w:rPr>
          <w:rStyle w:val="StyleUnderline"/>
          <w:sz w:val="10"/>
          <w:szCs w:val="10"/>
        </w:rPr>
        <w:t>As</w:t>
      </w:r>
      <w:r w:rsidRPr="002925A2">
        <w:rPr>
          <w:sz w:val="10"/>
          <w:szCs w:val="10"/>
        </w:rPr>
        <w:t xml:space="preserve"> soon as </w:t>
      </w:r>
      <w:r w:rsidRPr="002925A2">
        <w:rPr>
          <w:rStyle w:val="StyleUnderline"/>
          <w:sz w:val="10"/>
          <w:szCs w:val="10"/>
        </w:rPr>
        <w:t>word got round</w:t>
      </w:r>
      <w:r w:rsidRPr="002925A2">
        <w:rPr>
          <w:sz w:val="10"/>
          <w:szCs w:val="10"/>
        </w:rPr>
        <w:t xml:space="preserve">, </w:t>
      </w:r>
      <w:r w:rsidRPr="002925A2">
        <w:rPr>
          <w:rStyle w:val="Emphasis"/>
          <w:sz w:val="10"/>
          <w:szCs w:val="10"/>
        </w:rPr>
        <w:t>people climbed on the bandwagon in droves</w:t>
      </w:r>
      <w:r w:rsidRPr="002925A2">
        <w:rPr>
          <w:sz w:val="10"/>
          <w:szCs w:val="10"/>
        </w:rPr>
        <w:t xml:space="preserve">. The war [ . . . ] was something like the national lottery: while many tried their luck out of genuine misfortune, others did it simply because the opportunity presented itself.3¶ </w:t>
      </w:r>
      <w:r w:rsidRPr="002925A2">
        <w:rPr>
          <w:rStyle w:val="Emphasis"/>
        </w:rPr>
        <w:t>Traumatic experiences</w:t>
      </w:r>
      <w:r w:rsidRPr="002925A2">
        <w:rPr>
          <w:sz w:val="12"/>
        </w:rPr>
        <w:t xml:space="preserve"> </w:t>
      </w:r>
      <w:r w:rsidRPr="002925A2">
        <w:rPr>
          <w:rStyle w:val="StyleUnderline"/>
        </w:rPr>
        <w:t>are</w:t>
      </w:r>
      <w:r w:rsidRPr="002925A2">
        <w:rPr>
          <w:sz w:val="12"/>
        </w:rPr>
        <w:t xml:space="preserve"> described here in </w:t>
      </w:r>
      <w:r w:rsidRPr="002925A2">
        <w:rPr>
          <w:rStyle w:val="StyleUnderline"/>
        </w:rPr>
        <w:t>terms analogous to</w:t>
      </w:r>
      <w:r w:rsidRPr="002925A2">
        <w:rPr>
          <w:sz w:val="12"/>
        </w:rPr>
        <w:t xml:space="preserve"> </w:t>
      </w:r>
      <w:r w:rsidRPr="002925A2">
        <w:rPr>
          <w:rStyle w:val="Box"/>
        </w:rPr>
        <w:t>social and economic capital</w:t>
      </w:r>
      <w:r w:rsidRPr="002925A2">
        <w:rPr>
          <w:sz w:val="12"/>
        </w:rPr>
        <w:t xml:space="preserve">. What the protagonist finds troubling is that </w:t>
      </w:r>
      <w:r w:rsidRPr="002925A2">
        <w:rPr>
          <w:rStyle w:val="StyleUnderline"/>
        </w:rPr>
        <w:t>some genuine refugee claimants must invent an alternative trauma to qualify for help:</w:t>
      </w:r>
      <w:r w:rsidRPr="002925A2">
        <w:rPr>
          <w:sz w:val="12"/>
        </w:rPr>
        <w:t xml:space="preserve"> the problem was that </w:t>
      </w:r>
      <w:r w:rsidRPr="002925A2">
        <w:rPr>
          <w:rStyle w:val="StyleUnderline"/>
        </w:rPr>
        <w:t xml:space="preserve">‘nobody’s story was personal enough or shattering enough. Because </w:t>
      </w:r>
      <w:r w:rsidRPr="002925A2">
        <w:rPr>
          <w:rStyle w:val="Emphasis"/>
        </w:rPr>
        <w:t>death</w:t>
      </w:r>
      <w:r w:rsidRPr="002925A2">
        <w:rPr>
          <w:rStyle w:val="StyleUnderline"/>
        </w:rPr>
        <w:t xml:space="preserve"> itself </w:t>
      </w:r>
      <w:r w:rsidRPr="002925A2">
        <w:rPr>
          <w:rStyle w:val="Emphasis"/>
        </w:rPr>
        <w:t>had lost its power to shatter</w:t>
      </w:r>
      <w:r w:rsidRPr="002925A2">
        <w:rPr>
          <w:rStyle w:val="StyleUnderline"/>
        </w:rPr>
        <w:t>. There had been too many deaths’.</w:t>
      </w:r>
      <w:r w:rsidRPr="002925A2">
        <w:rPr>
          <w:sz w:val="12"/>
        </w:rPr>
        <w:t xml:space="preserve">4 In other words, the mass arrival of Yugoslav refugees into the European Union means that war </w:t>
      </w:r>
      <w:r w:rsidRPr="002925A2">
        <w:rPr>
          <w:rStyle w:val="StyleUnderline"/>
        </w:rPr>
        <w:t>trauma risks becoming a</w:t>
      </w:r>
      <w:r w:rsidRPr="002925A2">
        <w:rPr>
          <w:sz w:val="12"/>
        </w:rPr>
        <w:t xml:space="preserve"> </w:t>
      </w:r>
      <w:r w:rsidRPr="002925A2">
        <w:rPr>
          <w:rStyle w:val="Box"/>
        </w:rPr>
        <w:t>surfeit commodity</w:t>
      </w:r>
      <w:r w:rsidRPr="002925A2">
        <w:rPr>
          <w:sz w:val="12"/>
        </w:rPr>
        <w:t xml:space="preserve"> and so decreases in value. I bring up Ugresic’s wry </w:t>
      </w:r>
      <w:r w:rsidRPr="002925A2">
        <w:rPr>
          <w:rStyle w:val="StyleUnderline"/>
        </w:rPr>
        <w:t>observations about trauma’s marketability</w:t>
      </w:r>
      <w:r w:rsidRPr="002925A2">
        <w:rPr>
          <w:sz w:val="12"/>
        </w:rPr>
        <w:t xml:space="preserve"> because they </w:t>
      </w:r>
      <w:r w:rsidRPr="002925A2">
        <w:rPr>
          <w:rStyle w:val="StyleUnderline"/>
        </w:rPr>
        <w:t>enable us to</w:t>
      </w:r>
      <w:r w:rsidRPr="002925A2">
        <w:rPr>
          <w:sz w:val="12"/>
        </w:rPr>
        <w:t xml:space="preserve"> </w:t>
      </w:r>
      <w:r w:rsidRPr="002925A2">
        <w:rPr>
          <w:rStyle w:val="StyleUnderline"/>
        </w:rPr>
        <w:t>conceive of a</w:t>
      </w:r>
      <w:r w:rsidRPr="002925A2">
        <w:rPr>
          <w:sz w:val="12"/>
        </w:rPr>
        <w:t xml:space="preserve"> </w:t>
      </w:r>
      <w:r w:rsidRPr="002925A2">
        <w:rPr>
          <w:rStyle w:val="Box"/>
        </w:rPr>
        <w:t>trauma economy</w:t>
      </w:r>
      <w:r w:rsidRPr="002925A2">
        <w:rPr>
          <w:sz w:val="12"/>
        </w:rPr>
        <w:t xml:space="preserve">, a </w:t>
      </w:r>
      <w:r w:rsidRPr="002925A2">
        <w:rPr>
          <w:rStyle w:val="StyleUnderline"/>
          <w:sz w:val="10"/>
          <w:szCs w:val="10"/>
        </w:rPr>
        <w:t>circuit of movement and exchange where traumatic memories ‘travel’ and are valued and revalued along the way.</w:t>
      </w:r>
      <w:r w:rsidRPr="002925A2">
        <w:rPr>
          <w:sz w:val="10"/>
          <w:szCs w:val="10"/>
        </w:rPr>
        <w:t>¶ Rather than focusing on the end-result, the winners and losers of a trauma ‘lottery’, this article argues that there is, in a trauma economy, no end at all, no fixed value to any given traumatic experience. In what follows I will attempt to outline the system of a trauma economy, including</w:t>
      </w:r>
      <w:r w:rsidRPr="002925A2">
        <w:rPr>
          <w:sz w:val="12"/>
        </w:rPr>
        <w:t xml:space="preserve"> </w:t>
      </w:r>
      <w:r w:rsidRPr="002925A2">
        <w:rPr>
          <w:rStyle w:val="Emphasis"/>
        </w:rPr>
        <w:t>its intersection</w:t>
      </w:r>
      <w:r w:rsidRPr="002925A2">
        <w:rPr>
          <w:sz w:val="12"/>
        </w:rPr>
        <w:t xml:space="preserve"> </w:t>
      </w:r>
      <w:r w:rsidRPr="002925A2">
        <w:rPr>
          <w:rStyle w:val="StyleUnderline"/>
        </w:rPr>
        <w:t>with</w:t>
      </w:r>
      <w:r w:rsidRPr="002925A2">
        <w:rPr>
          <w:sz w:val="12"/>
        </w:rPr>
        <w:t xml:space="preserve"> other </w:t>
      </w:r>
      <w:r w:rsidRPr="002925A2">
        <w:rPr>
          <w:rStyle w:val="Box"/>
        </w:rPr>
        <w:t>capitalist power structures</w:t>
      </w:r>
      <w:r w:rsidRPr="002925A2">
        <w:rPr>
          <w:sz w:val="12"/>
        </w:rPr>
        <w:t xml:space="preserve">, in a way that shows how representations of trauma continually circulate and, in that circulation enable or disable awareness of particular traumatic experience across space and time. To do this, I draw extensively on the comic nonfiction of Maltese-American writer Joe Sacco and, especially, his retrospective account of newsgathering during the 1992–1995 Bosnian war in his 2003 comic book, The Fixer: A Story From Sarajevo.5 Sacco is the author of a series of comics that represent social life in a number of the world’s conflict zones, including the Palestinian territories and the former Yugoslavia. A comic artist, Sacco is also a journalist by profession who has first-hand experience of the way that war and trauma are reported in the international media. As a result, his comics blend actual reportage with his ruminations on the media industry. The Fixer explores the siege of Sarajevo (1992–1995) as part of a larger transnational network of disaster journalism, which also critically, if briefly, references the September eleventh, 2001 attacks in New York City. Sacco’s emphasis on the transcultural coverage of these traumas, with his comic avatar as the international journalist relaying information on the Bosnian war, emphasizes how </w:t>
      </w:r>
      <w:r w:rsidRPr="002925A2">
        <w:rPr>
          <w:rStyle w:val="StyleUnderline"/>
        </w:rPr>
        <w:t xml:space="preserve">trauma must be understood in relation to international circuits of </w:t>
      </w:r>
      <w:r w:rsidRPr="002925A2">
        <w:rPr>
          <w:rStyle w:val="Emphasis"/>
        </w:rPr>
        <w:t>mediation and commodification</w:t>
      </w:r>
      <w:r w:rsidRPr="002925A2">
        <w:rPr>
          <w:sz w:val="12"/>
        </w:rPr>
        <w:t xml:space="preserve">. My purpose therefore is not only </w:t>
      </w:r>
      <w:r w:rsidRPr="002925A2">
        <w:rPr>
          <w:rStyle w:val="StyleUnderline"/>
        </w:rPr>
        <w:t>to critique the aesthetic of a travelling traumatic memory</w:t>
      </w:r>
      <w:r w:rsidRPr="002925A2">
        <w:rPr>
          <w:sz w:val="12"/>
        </w:rPr>
        <w:t xml:space="preserve">, but also to call attention to the material conditions and networks that propel its travels.¶ Travelling Trauma Theorists and scholars have already noted the emergence, circulation and effects of traumatic memories, but little attention has been paid to the travelling itself. This is a concern since the movement of any memory must always occur within a material framework. </w:t>
      </w:r>
      <w:r w:rsidRPr="002925A2">
        <w:rPr>
          <w:rStyle w:val="StyleUnderline"/>
        </w:rPr>
        <w:t xml:space="preserve">The movement of memories is enabled by </w:t>
      </w:r>
      <w:r w:rsidRPr="002925A2">
        <w:rPr>
          <w:rStyle w:val="Box"/>
        </w:rPr>
        <w:t>infrastructures of power</w:t>
      </w:r>
      <w:r w:rsidRPr="002925A2">
        <w:rPr>
          <w:sz w:val="12"/>
        </w:rPr>
        <w:t xml:space="preserve">, </w:t>
      </w:r>
      <w:r w:rsidRPr="002925A2">
        <w:rPr>
          <w:rStyle w:val="StyleUnderline"/>
        </w:rPr>
        <w:t>and</w:t>
      </w:r>
      <w:r w:rsidRPr="002925A2">
        <w:rPr>
          <w:sz w:val="12"/>
        </w:rPr>
        <w:t xml:space="preserve"> consequently </w:t>
      </w:r>
      <w:r w:rsidRPr="002925A2">
        <w:rPr>
          <w:rStyle w:val="StyleUnderline"/>
        </w:rPr>
        <w:t>mediated and consecrated through</w:t>
      </w:r>
      <w:r w:rsidRPr="002925A2">
        <w:rPr>
          <w:sz w:val="12"/>
        </w:rPr>
        <w:t xml:space="preserve"> </w:t>
      </w:r>
      <w:r w:rsidRPr="002925A2">
        <w:rPr>
          <w:rStyle w:val="Emphasis"/>
        </w:rPr>
        <w:t>institutions</w:t>
      </w:r>
      <w:r w:rsidRPr="002925A2">
        <w:rPr>
          <w:sz w:val="12"/>
        </w:rPr>
        <w:t xml:space="preserve">. </w:t>
      </w:r>
      <w:r w:rsidRPr="002925A2">
        <w:rPr>
          <w:sz w:val="10"/>
          <w:szCs w:val="10"/>
        </w:rPr>
        <w:t xml:space="preserve">So, while some existing theories of </w:t>
      </w:r>
      <w:r w:rsidRPr="002925A2">
        <w:rPr>
          <w:rStyle w:val="StyleUnderline"/>
          <w:sz w:val="10"/>
          <w:szCs w:val="10"/>
        </w:rPr>
        <w:t>traumatic memory have made</w:t>
      </w:r>
      <w:r w:rsidRPr="002925A2">
        <w:rPr>
          <w:sz w:val="10"/>
          <w:szCs w:val="10"/>
        </w:rPr>
        <w:t xml:space="preserve"> those </w:t>
      </w:r>
      <w:r w:rsidRPr="002925A2">
        <w:rPr>
          <w:rStyle w:val="Box"/>
          <w:sz w:val="10"/>
          <w:szCs w:val="10"/>
        </w:rPr>
        <w:t>determining politics and policies</w:t>
      </w:r>
      <w:r w:rsidRPr="002925A2">
        <w:rPr>
          <w:sz w:val="10"/>
          <w:szCs w:val="10"/>
        </w:rPr>
        <w:t xml:space="preserve"> visible, we still don’t fully comprehend the travel of memory </w:t>
      </w:r>
      <w:r w:rsidRPr="002925A2">
        <w:rPr>
          <w:rStyle w:val="StyleUnderline"/>
          <w:sz w:val="10"/>
          <w:szCs w:val="10"/>
        </w:rPr>
        <w:t>in a global age of</w:t>
      </w:r>
      <w:r w:rsidRPr="002925A2">
        <w:rPr>
          <w:sz w:val="10"/>
          <w:szCs w:val="10"/>
        </w:rPr>
        <w:t xml:space="preserve"> </w:t>
      </w:r>
      <w:r w:rsidRPr="002925A2">
        <w:rPr>
          <w:rStyle w:val="Emphasis"/>
          <w:sz w:val="10"/>
          <w:szCs w:val="10"/>
        </w:rPr>
        <w:t>media, information networks and communicative capitalism</w:t>
      </w:r>
      <w:r w:rsidRPr="002925A2">
        <w:rPr>
          <w:sz w:val="10"/>
          <w:szCs w:val="10"/>
        </w:rPr>
        <w:t xml:space="preserve">.6 As postcolonial geographers frequently note, to travel today is to travel in a world striated by late capitalism. The same must hold for memory; its circulation in this global media intensive age will </w:t>
      </w:r>
      <w:r w:rsidRPr="002925A2">
        <w:rPr>
          <w:rStyle w:val="StyleUnderline"/>
          <w:sz w:val="10"/>
          <w:szCs w:val="10"/>
        </w:rPr>
        <w:t>always</w:t>
      </w:r>
      <w:r w:rsidRPr="002925A2">
        <w:rPr>
          <w:sz w:val="10"/>
          <w:szCs w:val="10"/>
        </w:rPr>
        <w:t xml:space="preserve"> be </w:t>
      </w:r>
      <w:r w:rsidRPr="002925A2">
        <w:rPr>
          <w:rStyle w:val="StyleUnderline"/>
          <w:sz w:val="10"/>
          <w:szCs w:val="10"/>
        </w:rPr>
        <w:t>reconfigured, transvalued and even commodified by the logic of late capital</w:t>
      </w:r>
      <w:r w:rsidRPr="002925A2">
        <w:rPr>
          <w:sz w:val="10"/>
          <w:szCs w:val="10"/>
        </w:rPr>
        <w:t xml:space="preserve">.¶ While we have yet to understand the relation between the travels of memory (traumatic or otherwise) and capitalism, there are nevertheless models for the circulation of other putatively immaterial things that may prove instructive. One of the best, I think, is the critical insight of Edward W. Said on what he called ‘travelling theory’.7 In 1984 and again in 1994, </w:t>
      </w:r>
      <w:r w:rsidRPr="002925A2">
        <w:rPr>
          <w:rStyle w:val="StyleUnderline"/>
          <w:sz w:val="10"/>
          <w:szCs w:val="10"/>
        </w:rPr>
        <w:t>Said</w:t>
      </w:r>
      <w:r w:rsidRPr="002925A2">
        <w:rPr>
          <w:sz w:val="10"/>
          <w:szCs w:val="10"/>
        </w:rPr>
        <w:t xml:space="preserve"> wrote essays that </w:t>
      </w:r>
      <w:r w:rsidRPr="002925A2">
        <w:rPr>
          <w:rStyle w:val="StyleUnderline"/>
          <w:sz w:val="10"/>
          <w:szCs w:val="10"/>
        </w:rPr>
        <w:t>described the</w:t>
      </w:r>
      <w:r w:rsidRPr="002925A2">
        <w:rPr>
          <w:rStyle w:val="Emphasis"/>
          <w:sz w:val="10"/>
          <w:szCs w:val="10"/>
        </w:rPr>
        <w:t xml:space="preserve"> reception and reformulation of ideas</w:t>
      </w:r>
      <w:r w:rsidRPr="002925A2">
        <w:rPr>
          <w:sz w:val="10"/>
          <w:szCs w:val="10"/>
        </w:rPr>
        <w:t xml:space="preserve"> </w:t>
      </w:r>
      <w:r w:rsidRPr="002925A2">
        <w:rPr>
          <w:rStyle w:val="StyleUnderline"/>
          <w:sz w:val="10"/>
          <w:szCs w:val="10"/>
        </w:rPr>
        <w:t>as they are</w:t>
      </w:r>
      <w:r w:rsidRPr="002925A2">
        <w:rPr>
          <w:sz w:val="10"/>
          <w:szCs w:val="10"/>
        </w:rPr>
        <w:t xml:space="preserve"> </w:t>
      </w:r>
      <w:r w:rsidRPr="002925A2">
        <w:rPr>
          <w:rStyle w:val="StyleUnderline"/>
          <w:sz w:val="10"/>
          <w:szCs w:val="10"/>
        </w:rPr>
        <w:t>uprooted from an original historical and geographical context and propelled across place and time</w:t>
      </w:r>
      <w:r w:rsidRPr="002925A2">
        <w:rPr>
          <w:sz w:val="10"/>
          <w:szCs w:val="10"/>
        </w:rPr>
        <w:t xml:space="preserve">. While Said’s contribution focuses on theory rather than memory, his reflections on the travel and transformation of ideas provide a comparison which helpfully illuminates the similar movements of what we might call ‘travelling trauma’. Ever attendant to the historical specificities that prompt transcultural transformations, the ‘Travelling Theory’ essays offers a Vichian humanist reading of cultural production; in them, Said argues that theory is not given but made. In the first instance, it emanates out of and registers the sometimes urgent historical circumstances of its theorist.¶ Subsequently, he maintains, </w:t>
      </w:r>
      <w:r w:rsidRPr="002925A2">
        <w:rPr>
          <w:rStyle w:val="StyleUnderline"/>
          <w:sz w:val="10"/>
          <w:szCs w:val="10"/>
        </w:rPr>
        <w:t>when</w:t>
      </w:r>
      <w:r w:rsidRPr="002925A2">
        <w:rPr>
          <w:sz w:val="10"/>
          <w:szCs w:val="10"/>
        </w:rPr>
        <w:t xml:space="preserve"> other </w:t>
      </w:r>
      <w:r w:rsidRPr="002925A2">
        <w:rPr>
          <w:rStyle w:val="Emphasis"/>
          <w:sz w:val="10"/>
          <w:szCs w:val="10"/>
        </w:rPr>
        <w:t>scholars</w:t>
      </w:r>
      <w:r w:rsidRPr="002925A2">
        <w:rPr>
          <w:sz w:val="10"/>
          <w:szCs w:val="10"/>
        </w:rPr>
        <w:t xml:space="preserve"> </w:t>
      </w:r>
      <w:r w:rsidRPr="002925A2">
        <w:rPr>
          <w:rStyle w:val="StyleUnderline"/>
          <w:sz w:val="10"/>
          <w:szCs w:val="10"/>
        </w:rPr>
        <w:t>take up</w:t>
      </w:r>
      <w:r w:rsidRPr="002925A2">
        <w:rPr>
          <w:sz w:val="10"/>
          <w:szCs w:val="10"/>
        </w:rPr>
        <w:t xml:space="preserve"> the </w:t>
      </w:r>
      <w:r w:rsidRPr="002925A2">
        <w:rPr>
          <w:rStyle w:val="StyleUnderline"/>
          <w:sz w:val="10"/>
          <w:szCs w:val="10"/>
        </w:rPr>
        <w:t>theory</w:t>
      </w:r>
      <w:r w:rsidRPr="002925A2">
        <w:rPr>
          <w:sz w:val="10"/>
          <w:szCs w:val="10"/>
        </w:rPr>
        <w:t xml:space="preserve">, </w:t>
      </w:r>
      <w:r w:rsidRPr="002925A2">
        <w:rPr>
          <w:rStyle w:val="StyleUnderline"/>
          <w:sz w:val="10"/>
          <w:szCs w:val="10"/>
        </w:rPr>
        <w:t>they</w:t>
      </w:r>
      <w:r w:rsidRPr="002925A2">
        <w:rPr>
          <w:sz w:val="10"/>
          <w:szCs w:val="10"/>
        </w:rPr>
        <w:t xml:space="preserve"> necessarily </w:t>
      </w:r>
      <w:r w:rsidRPr="002925A2">
        <w:rPr>
          <w:rStyle w:val="StyleUnderline"/>
          <w:sz w:val="10"/>
          <w:szCs w:val="10"/>
        </w:rPr>
        <w:t>interpret it</w:t>
      </w:r>
      <w:r w:rsidRPr="002925A2">
        <w:rPr>
          <w:sz w:val="10"/>
          <w:szCs w:val="10"/>
        </w:rPr>
        <w:t xml:space="preserve">, additionally </w:t>
      </w:r>
      <w:r w:rsidRPr="002925A2">
        <w:rPr>
          <w:rStyle w:val="StyleUnderline"/>
          <w:sz w:val="10"/>
          <w:szCs w:val="10"/>
        </w:rPr>
        <w:t>integrating their own social and historical experiences into it</w:t>
      </w:r>
      <w:r w:rsidRPr="002925A2">
        <w:rPr>
          <w:sz w:val="10"/>
          <w:szCs w:val="10"/>
        </w:rPr>
        <w:t xml:space="preserve">, so changing the theory and, often, authorizing it in the process. I want to suggest that Said’s bird’s eye view of the intellectual circuit through which theory travels, is received and modified can help us appreciate the movement of cultural memory. As with theory, cultural </w:t>
      </w:r>
      <w:r w:rsidRPr="002925A2">
        <w:rPr>
          <w:rStyle w:val="StyleUnderline"/>
          <w:sz w:val="10"/>
          <w:szCs w:val="10"/>
        </w:rPr>
        <w:t>memories of trauma are</w:t>
      </w:r>
      <w:r w:rsidRPr="002925A2">
        <w:rPr>
          <w:sz w:val="10"/>
          <w:szCs w:val="10"/>
        </w:rPr>
        <w:t xml:space="preserve"> lifted and </w:t>
      </w:r>
      <w:r w:rsidRPr="002925A2">
        <w:rPr>
          <w:rStyle w:val="Emphasis"/>
          <w:sz w:val="10"/>
          <w:szCs w:val="10"/>
        </w:rPr>
        <w:t>separated from their individual source</w:t>
      </w:r>
      <w:r w:rsidRPr="002925A2">
        <w:rPr>
          <w:sz w:val="10"/>
          <w:szCs w:val="10"/>
        </w:rPr>
        <w:t xml:space="preserve"> </w:t>
      </w:r>
      <w:r w:rsidRPr="002925A2">
        <w:rPr>
          <w:rStyle w:val="StyleUnderline"/>
          <w:sz w:val="10"/>
          <w:szCs w:val="10"/>
        </w:rPr>
        <w:t>as they travel</w:t>
      </w:r>
      <w:r w:rsidRPr="002925A2">
        <w:rPr>
          <w:sz w:val="10"/>
          <w:szCs w:val="10"/>
        </w:rPr>
        <w:t xml:space="preserve">; they are </w:t>
      </w:r>
      <w:r w:rsidRPr="002925A2">
        <w:rPr>
          <w:rStyle w:val="StyleUnderline"/>
          <w:sz w:val="10"/>
          <w:szCs w:val="10"/>
        </w:rPr>
        <w:t>mediated, transmitted and institutionalized</w:t>
      </w:r>
      <w:r w:rsidRPr="002925A2">
        <w:rPr>
          <w:sz w:val="10"/>
          <w:szCs w:val="10"/>
        </w:rPr>
        <w:t xml:space="preserve"> in particular ways, </w:t>
      </w:r>
      <w:r w:rsidRPr="002925A2">
        <w:rPr>
          <w:rStyle w:val="Box"/>
          <w:sz w:val="10"/>
          <w:szCs w:val="10"/>
        </w:rPr>
        <w:t xml:space="preserve">depending on the structure of communication and communities in which they travel.¶ </w:t>
      </w:r>
      <w:r w:rsidRPr="002925A2">
        <w:rPr>
          <w:sz w:val="10"/>
          <w:szCs w:val="10"/>
        </w:rPr>
        <w:t xml:space="preserve">Said invites his readers to contemplate how the movement of theory transforms its meanings to such an extent that </w:t>
      </w:r>
      <w:r w:rsidRPr="002925A2">
        <w:rPr>
          <w:rStyle w:val="StyleUnderline"/>
          <w:sz w:val="10"/>
          <w:szCs w:val="10"/>
        </w:rPr>
        <w:t xml:space="preserve">its </w:t>
      </w:r>
      <w:r w:rsidRPr="002925A2">
        <w:rPr>
          <w:rStyle w:val="Emphasis"/>
          <w:sz w:val="10"/>
          <w:szCs w:val="10"/>
        </w:rPr>
        <w:t>significance to sociohistorical critique</w:t>
      </w:r>
      <w:r w:rsidRPr="002925A2">
        <w:rPr>
          <w:rStyle w:val="StyleUnderline"/>
          <w:sz w:val="10"/>
          <w:szCs w:val="10"/>
        </w:rPr>
        <w:t xml:space="preserve"> can be </w:t>
      </w:r>
      <w:r w:rsidRPr="002925A2">
        <w:rPr>
          <w:rStyle w:val="Box"/>
          <w:sz w:val="10"/>
          <w:szCs w:val="10"/>
        </w:rPr>
        <w:t>drastically curtailed</w:t>
      </w:r>
      <w:r w:rsidRPr="002925A2">
        <w:rPr>
          <w:sz w:val="10"/>
          <w:szCs w:val="10"/>
        </w:rPr>
        <w:t xml:space="preserve">. Using Luka´ cs’s writings on reification </w:t>
      </w:r>
      <w:r w:rsidRPr="002925A2">
        <w:rPr>
          <w:rStyle w:val="StyleUnderline"/>
          <w:sz w:val="10"/>
          <w:szCs w:val="10"/>
        </w:rPr>
        <w:t>as</w:t>
      </w:r>
      <w:r w:rsidRPr="002925A2">
        <w:rPr>
          <w:sz w:val="10"/>
          <w:szCs w:val="10"/>
        </w:rPr>
        <w:t xml:space="preserve"> an example, Said shows how a theory can lose the power of its original formulation as </w:t>
      </w:r>
      <w:r w:rsidRPr="002925A2">
        <w:rPr>
          <w:rStyle w:val="Emphasis"/>
          <w:sz w:val="10"/>
          <w:szCs w:val="10"/>
        </w:rPr>
        <w:t>later scholars take it up and adapt it to their own</w:t>
      </w:r>
      <w:r w:rsidRPr="002925A2">
        <w:rPr>
          <w:sz w:val="10"/>
          <w:szCs w:val="10"/>
        </w:rPr>
        <w:t xml:space="preserve"> historical </w:t>
      </w:r>
      <w:r w:rsidRPr="002925A2">
        <w:rPr>
          <w:rStyle w:val="Emphasis"/>
          <w:sz w:val="10"/>
          <w:szCs w:val="10"/>
        </w:rPr>
        <w:t>circumstances</w:t>
      </w:r>
      <w:r w:rsidRPr="002925A2">
        <w:rPr>
          <w:sz w:val="10"/>
          <w:szCs w:val="10"/>
        </w:rPr>
        <w:t xml:space="preserve">. In Said’s estimation, Luka´ cs’s </w:t>
      </w:r>
      <w:r w:rsidRPr="002925A2">
        <w:rPr>
          <w:rStyle w:val="Box"/>
          <w:sz w:val="10"/>
          <w:szCs w:val="10"/>
        </w:rPr>
        <w:t>insurrectionary vision</w:t>
      </w:r>
      <w:r w:rsidRPr="002925A2">
        <w:rPr>
          <w:sz w:val="10"/>
          <w:szCs w:val="10"/>
        </w:rPr>
        <w:t xml:space="preserve"> </w:t>
      </w:r>
      <w:r w:rsidRPr="002925A2">
        <w:rPr>
          <w:rStyle w:val="StyleUnderline"/>
          <w:sz w:val="10"/>
          <w:szCs w:val="10"/>
        </w:rPr>
        <w:t>became</w:t>
      </w:r>
      <w:r w:rsidRPr="002925A2">
        <w:rPr>
          <w:sz w:val="10"/>
          <w:szCs w:val="10"/>
        </w:rPr>
        <w:t xml:space="preserve"> subdued, even </w:t>
      </w:r>
      <w:r w:rsidRPr="002925A2">
        <w:rPr>
          <w:rStyle w:val="Box"/>
          <w:sz w:val="10"/>
          <w:szCs w:val="10"/>
        </w:rPr>
        <w:t>domesticated</w:t>
      </w:r>
      <w:r w:rsidRPr="002925A2">
        <w:rPr>
          <w:sz w:val="10"/>
          <w:szCs w:val="10"/>
        </w:rPr>
        <w:t xml:space="preserve">, the wider it circulated. Said is </w:t>
      </w:r>
      <w:r w:rsidRPr="002925A2">
        <w:rPr>
          <w:rStyle w:val="StyleUnderline"/>
          <w:sz w:val="10"/>
          <w:szCs w:val="10"/>
        </w:rPr>
        <w:t>especially</w:t>
      </w:r>
      <w:r w:rsidRPr="002925A2">
        <w:rPr>
          <w:sz w:val="10"/>
          <w:szCs w:val="10"/>
        </w:rPr>
        <w:t xml:space="preserve"> concerned to describe what happens </w:t>
      </w:r>
      <w:r w:rsidRPr="002925A2">
        <w:rPr>
          <w:rStyle w:val="StyleUnderline"/>
          <w:sz w:val="10"/>
          <w:szCs w:val="10"/>
        </w:rPr>
        <w:t>when</w:t>
      </w:r>
      <w:r w:rsidRPr="002925A2">
        <w:rPr>
          <w:sz w:val="10"/>
          <w:szCs w:val="10"/>
        </w:rPr>
        <w:t xml:space="preserve"> such </w:t>
      </w:r>
      <w:r w:rsidRPr="002925A2">
        <w:rPr>
          <w:rStyle w:val="StyleUnderline"/>
          <w:sz w:val="10"/>
          <w:szCs w:val="10"/>
        </w:rPr>
        <w:t>theories come into contact with</w:t>
      </w:r>
      <w:r w:rsidRPr="002925A2">
        <w:rPr>
          <w:sz w:val="10"/>
          <w:szCs w:val="10"/>
        </w:rPr>
        <w:t xml:space="preserve"> </w:t>
      </w:r>
      <w:r w:rsidRPr="002925A2">
        <w:rPr>
          <w:rStyle w:val="Box"/>
          <w:sz w:val="10"/>
          <w:szCs w:val="10"/>
        </w:rPr>
        <w:t>academic institutions</w:t>
      </w:r>
      <w:r w:rsidRPr="002925A2">
        <w:rPr>
          <w:sz w:val="10"/>
          <w:szCs w:val="10"/>
        </w:rPr>
        <w:t xml:space="preserve">, </w:t>
      </w:r>
      <w:r w:rsidRPr="002925A2">
        <w:rPr>
          <w:rStyle w:val="StyleUnderline"/>
          <w:sz w:val="10"/>
          <w:szCs w:val="10"/>
        </w:rPr>
        <w:t>which impose</w:t>
      </w:r>
      <w:r w:rsidRPr="002925A2">
        <w:rPr>
          <w:sz w:val="10"/>
          <w:szCs w:val="10"/>
        </w:rPr>
        <w:t xml:space="preserve"> </w:t>
      </w:r>
      <w:r w:rsidRPr="002925A2">
        <w:rPr>
          <w:rStyle w:val="StyleUnderline"/>
          <w:sz w:val="10"/>
          <w:szCs w:val="10"/>
        </w:rPr>
        <w:t>through</w:t>
      </w:r>
      <w:r w:rsidRPr="002925A2">
        <w:rPr>
          <w:sz w:val="10"/>
          <w:szCs w:val="10"/>
        </w:rPr>
        <w:t xml:space="preserve"> </w:t>
      </w:r>
      <w:r w:rsidRPr="002925A2">
        <w:rPr>
          <w:rStyle w:val="Box"/>
          <w:sz w:val="10"/>
          <w:szCs w:val="10"/>
        </w:rPr>
        <w:t>their own mode of producing cultural capital</w:t>
      </w:r>
      <w:r w:rsidRPr="002925A2">
        <w:rPr>
          <w:sz w:val="10"/>
          <w:szCs w:val="10"/>
        </w:rPr>
        <w:t xml:space="preserve">, </w:t>
      </w:r>
      <w:r w:rsidRPr="002925A2">
        <w:rPr>
          <w:rStyle w:val="Box"/>
          <w:sz w:val="10"/>
          <w:szCs w:val="10"/>
        </w:rPr>
        <w:t>a new value upon then.</w:t>
      </w:r>
      <w:r w:rsidRPr="002925A2">
        <w:rPr>
          <w:sz w:val="10"/>
          <w:szCs w:val="10"/>
        </w:rPr>
        <w:t xml:space="preserve"> Said suggests that this authoritative status, </w:t>
      </w:r>
      <w:r w:rsidRPr="002925A2">
        <w:rPr>
          <w:rStyle w:val="StyleUnderline"/>
          <w:sz w:val="10"/>
          <w:szCs w:val="10"/>
        </w:rPr>
        <w:t>which</w:t>
      </w:r>
      <w:r w:rsidRPr="002925A2">
        <w:rPr>
          <w:sz w:val="10"/>
          <w:szCs w:val="10"/>
        </w:rPr>
        <w:t xml:space="preserve"> imbues the theory with ‘prestige and the authority of age’, further </w:t>
      </w:r>
      <w:r w:rsidRPr="002925A2">
        <w:rPr>
          <w:rStyle w:val="Emphasis"/>
          <w:sz w:val="10"/>
          <w:szCs w:val="10"/>
        </w:rPr>
        <w:t>dulls the theory’s originally insurgent message</w:t>
      </w:r>
      <w:r w:rsidRPr="002925A2">
        <w:rPr>
          <w:sz w:val="10"/>
          <w:szCs w:val="10"/>
        </w:rPr>
        <w:t xml:space="preserve">.8 When Said returned to and revised his essay some ten years later, he changed the emphasis by highlighting the possibilities, rather than the limits, of travelling theory.¶ ‘Travelling Theory Reconsidered’, while brief and speculative, offers a look at the way Luka´ cs’s theory, transplanted into yet a different context, can ‘flame [ . . . ] out’ in a radical way.9 In particular, Said is interested in exploring what happens when intellectuals like Theodor Adorno and Franz Fanon take up Luka´ cs: they reignite the ‘fiery core’ of his theory in their critiques of capitalist alienation and French colonialism. Said is interested here in the idea that theory matters and that as it travels, it creates an ‘intellectual [ . . . ] community of a remarkable [ . . . ] affiliative’ kind.10 In contrast to his first essay and its emphasis on the degradation of theoretical ideas, Said emphasizes the way a travelling theory produces new understandings as well as new political tools to deal with violent conditions and disenfranchized subjects. Travelling theory becomes ‘an intransigent practice’ that goes beyond borrowing and adaption.11 As Said sees it, both Adorno and Fanon ‘refuse the emoluments offered by the Hegelian dialectic as stabilized into resolution by Luka´ cs’.12 Instead they transform Luka´ cs into their respective locales as ‘the theorist of permanent dissonance as understood by Adorno, [and] the critic of reactive nationalism as partially adopted by Fanon in colonial Algeria’.13¶ Said’s set of reflections on travelling theory, especially his later recuperative work, are important to any account of travelling trauma, since it is not only the problems of institutional subjugation that matter; additionally, we need to affirm the occurrence of transgressive possibilities, whether in the form of fleeting transcultural affinities or in the effort to locate the inherent tensions within a system where such travel occurs. What Said implicitly critiques in his 1984 essay is </w:t>
      </w:r>
      <w:r w:rsidRPr="002925A2">
        <w:rPr>
          <w:rStyle w:val="StyleUnderline"/>
          <w:sz w:val="10"/>
          <w:szCs w:val="10"/>
        </w:rPr>
        <w:t>the negative effects of exchange, institutionalization and the increasing use-value of critical theory as it travels within the academic knowledge economy; in its travels, the theory becomes practically autonomous, uncoupled from the theorist who created it and the historical context from which it was produced</w:t>
      </w:r>
      <w:r w:rsidRPr="002925A2">
        <w:rPr>
          <w:sz w:val="10"/>
          <w:szCs w:val="10"/>
        </w:rPr>
        <w:t>. This seems to perfectly illustrate the international circuit of exchange and valuation that occurs in the trauma economy.¶ In Sacco’s The Fixer, for example, it is not theory, but memory, which travels from Bosnia to the West,</w:t>
      </w:r>
      <w:r w:rsidRPr="002925A2">
        <w:rPr>
          <w:sz w:val="12"/>
        </w:rPr>
        <w:t xml:space="preserve"> </w:t>
      </w:r>
      <w:r w:rsidRPr="002925A2">
        <w:rPr>
          <w:rStyle w:val="StyleUnderline"/>
        </w:rPr>
        <w:t>as local traumas are turned into mainstream news and then circulated for consumption</w:t>
      </w:r>
      <w:r w:rsidRPr="002925A2">
        <w:rPr>
          <w:sz w:val="12"/>
        </w:rPr>
        <w:t xml:space="preserve">. By highlighting this mediation, The Fixer explicitly challenges the politics </w:t>
      </w:r>
      <w:r w:rsidRPr="002925A2">
        <w:rPr>
          <w:rStyle w:val="StyleUnderline"/>
        </w:rPr>
        <w:t>that make invisible the maneuvers of capitalist and neoimperial practices</w:t>
      </w:r>
      <w:r w:rsidRPr="002925A2">
        <w:rPr>
          <w:sz w:val="12"/>
        </w:rPr>
        <w:t xml:space="preserve">. </w:t>
      </w:r>
      <w:r w:rsidRPr="002925A2">
        <w:rPr>
          <w:sz w:val="10"/>
          <w:szCs w:val="10"/>
        </w:rPr>
        <w:t xml:space="preserve">Like Said, </w:t>
      </w:r>
      <w:r w:rsidRPr="002925A2">
        <w:rPr>
          <w:rStyle w:val="StyleUnderline"/>
          <w:sz w:val="10"/>
          <w:szCs w:val="10"/>
        </w:rPr>
        <w:t>Sacco displays a concern with the dissemination and reproduction of information</w:t>
      </w:r>
      <w:r w:rsidRPr="002925A2">
        <w:rPr>
          <w:sz w:val="10"/>
          <w:szCs w:val="10"/>
        </w:rPr>
        <w:t xml:space="preserve"> and its consequent effects in relation to what Said described as ‘the broader political world’.14 Said’s anxiety relates </w:t>
      </w:r>
      <w:r w:rsidRPr="002925A2">
        <w:rPr>
          <w:rStyle w:val="Emphasis"/>
          <w:sz w:val="10"/>
          <w:szCs w:val="10"/>
        </w:rPr>
        <w:t>to the academic normativization of theory</w:t>
      </w:r>
      <w:r w:rsidRPr="002925A2">
        <w:rPr>
          <w:sz w:val="10"/>
          <w:szCs w:val="10"/>
        </w:rPr>
        <w:t xml:space="preserve"> (a ‘tame academic substitution for the real thing’15), a transformation </w:t>
      </w:r>
      <w:r w:rsidRPr="002925A2">
        <w:rPr>
          <w:rStyle w:val="StyleUnderline"/>
          <w:sz w:val="10"/>
          <w:szCs w:val="10"/>
        </w:rPr>
        <w:t>which</w:t>
      </w:r>
      <w:r w:rsidRPr="002925A2">
        <w:rPr>
          <w:sz w:val="10"/>
          <w:szCs w:val="10"/>
        </w:rPr>
        <w:t xml:space="preserve">, he claimed, </w:t>
      </w:r>
      <w:r w:rsidRPr="002925A2">
        <w:rPr>
          <w:rStyle w:val="Box"/>
          <w:sz w:val="10"/>
          <w:szCs w:val="10"/>
        </w:rPr>
        <w:t xml:space="preserve">would hamper its uses for society.¶ </w:t>
      </w:r>
      <w:r w:rsidRPr="002925A2">
        <w:rPr>
          <w:sz w:val="10"/>
          <w:szCs w:val="10"/>
        </w:rPr>
        <w:t xml:space="preserve">A direct line can be drawn from Said’s discussion of the circulation of discourse and its (non)political effects, and the international representation of the 1992–1995 Bosnian war. </w:t>
      </w:r>
      <w:r w:rsidRPr="002925A2">
        <w:rPr>
          <w:rStyle w:val="StyleUnderline"/>
          <w:sz w:val="10"/>
          <w:szCs w:val="10"/>
        </w:rPr>
        <w:t>The Bosnian war existed as a guerre du jour</w:t>
      </w:r>
      <w:r w:rsidRPr="002925A2">
        <w:rPr>
          <w:sz w:val="10"/>
          <w:szCs w:val="10"/>
        </w:rPr>
        <w:t xml:space="preserve">, the successor to the first Gulf War, </w:t>
      </w:r>
      <w:r w:rsidRPr="002925A2">
        <w:rPr>
          <w:rStyle w:val="StyleUnderline"/>
          <w:sz w:val="10"/>
          <w:szCs w:val="10"/>
        </w:rPr>
        <w:t>receiving saturation coverage and represented daily in the Western media.</w:t>
      </w:r>
      <w:r w:rsidRPr="002925A2">
        <w:rPr>
          <w:sz w:val="10"/>
          <w:szCs w:val="10"/>
        </w:rPr>
        <w:t xml:space="preserve"> The sustained presence of the media had much to do with the proximity of the war to European cities and also with the spectacular visibility of the conflict, particularly as it intensified. </w:t>
      </w:r>
      <w:r w:rsidRPr="002925A2">
        <w:rPr>
          <w:rStyle w:val="StyleUnderline"/>
          <w:sz w:val="10"/>
          <w:szCs w:val="10"/>
        </w:rPr>
        <w:t>The bloodiest conflict to have taken place in Europe since the Second World War, it displaced two million people</w:t>
      </w:r>
      <w:r w:rsidRPr="002925A2">
        <w:rPr>
          <w:sz w:val="10"/>
          <w:szCs w:val="10"/>
        </w:rPr>
        <w:t xml:space="preserve"> and was responsible for over 150,000 civilian casualties.16 </w:t>
      </w:r>
      <w:r w:rsidRPr="002925A2">
        <w:rPr>
          <w:rStyle w:val="StyleUnderline"/>
          <w:sz w:val="10"/>
          <w:szCs w:val="10"/>
        </w:rPr>
        <w:t>Yet despite global media coverage, no decisive international military or political action took place to suspend fighting or prevent ethnic cleansing in East Bosnia</w:t>
      </w:r>
      <w:r w:rsidRPr="002925A2">
        <w:rPr>
          <w:sz w:val="10"/>
          <w:szCs w:val="10"/>
        </w:rPr>
        <w:t xml:space="preserve">, until after the massacre of Muslim men and boys at Srebrenica in 1995. According to Gregory Kent, </w:t>
      </w:r>
      <w:r w:rsidRPr="002925A2">
        <w:rPr>
          <w:rStyle w:val="StyleUnderline"/>
          <w:sz w:val="10"/>
          <w:szCs w:val="10"/>
        </w:rPr>
        <w:t>western perceptions about the war</w:t>
      </w:r>
      <w:r w:rsidRPr="002925A2">
        <w:rPr>
          <w:sz w:val="10"/>
          <w:szCs w:val="10"/>
        </w:rPr>
        <w:t xml:space="preserve"> until then </w:t>
      </w:r>
      <w:r w:rsidRPr="002925A2">
        <w:rPr>
          <w:rStyle w:val="StyleUnderline"/>
          <w:sz w:val="10"/>
          <w:szCs w:val="10"/>
        </w:rPr>
        <w:t>directed the lack of political will within the international community, since the event was interpreted, codified and dismissed as an ‘ethnic’, ‘civil’ war and ‘humanitarian crisis’, rather than an act of (Serbian) aggression against (Bosnian) civilians.</w:t>
      </w:r>
      <w:r w:rsidRPr="002925A2">
        <w:rPr>
          <w:sz w:val="10"/>
          <w:szCs w:val="10"/>
        </w:rPr>
        <w:t>17¶</w:t>
      </w:r>
      <w:r w:rsidRPr="002925A2">
        <w:rPr>
          <w:sz w:val="12"/>
        </w:rPr>
        <w:t xml:space="preserve"> </w:t>
      </w:r>
      <w:r w:rsidRPr="002925A2">
        <w:rPr>
          <w:rStyle w:val="StyleUnderline"/>
        </w:rPr>
        <w:t>The</w:t>
      </w:r>
      <w:r w:rsidRPr="002925A2">
        <w:rPr>
          <w:sz w:val="12"/>
        </w:rPr>
        <w:t xml:space="preserve"> rather bizarre presence of a large </w:t>
      </w:r>
      <w:r w:rsidRPr="002925A2">
        <w:rPr>
          <w:rStyle w:val="StyleUnderline"/>
        </w:rPr>
        <w:t>international press corps</w:t>
      </w:r>
      <w:r w:rsidRPr="002925A2">
        <w:rPr>
          <w:sz w:val="12"/>
        </w:rPr>
        <w:t xml:space="preserve">, </w:t>
      </w:r>
      <w:r w:rsidRPr="002925A2">
        <w:rPr>
          <w:rStyle w:val="Box"/>
        </w:rPr>
        <w:t>hungry for drama and yet comfortably ensconced in Sarajevo’s Holiday Inn amid the catastrophic siege of that city</w:t>
      </w:r>
      <w:r w:rsidRPr="002925A2">
        <w:rPr>
          <w:sz w:val="12"/>
        </w:rPr>
        <w:t xml:space="preserve">, </w:t>
      </w:r>
      <w:r w:rsidRPr="002925A2">
        <w:rPr>
          <w:rStyle w:val="StyleUnderline"/>
        </w:rPr>
        <w:t>prompted</w:t>
      </w:r>
      <w:r w:rsidRPr="002925A2">
        <w:rPr>
          <w:sz w:val="12"/>
        </w:rPr>
        <w:t xml:space="preserve"> Jean Baudrillard to formulate his </w:t>
      </w:r>
      <w:r w:rsidRPr="002925A2">
        <w:rPr>
          <w:rStyle w:val="StyleUnderline"/>
        </w:rPr>
        <w:t>theory of the hyperreal</w:t>
      </w:r>
      <w:r w:rsidRPr="002925A2">
        <w:rPr>
          <w:sz w:val="12"/>
        </w:rPr>
        <w:t xml:space="preserve">. In an article for the Paris newspaper Libe´ration in 1993, Baudrillard writes of his anger at the international apathy towards the Bosnian crisis, denouncing it as a ‘spectral war’.18 He describes it as a ‘hyperreal hell’ not because the violence was in a not-so-distant space, but because of the way the Bosnians were ‘harassed by the [international] media and humanitarian agencies’.19 Given this extensive media coverage, </w:t>
      </w:r>
      <w:r w:rsidRPr="002925A2">
        <w:rPr>
          <w:rStyle w:val="StyleUnderline"/>
        </w:rPr>
        <w:t>it is important to evaluate the</w:t>
      </w:r>
      <w:r w:rsidRPr="002925A2">
        <w:rPr>
          <w:sz w:val="12"/>
        </w:rPr>
        <w:t xml:space="preserve"> </w:t>
      </w:r>
      <w:r w:rsidRPr="002925A2">
        <w:rPr>
          <w:rStyle w:val="Box"/>
        </w:rPr>
        <w:t>role of representative discourses</w:t>
      </w:r>
      <w:r w:rsidRPr="002925A2">
        <w:rPr>
          <w:sz w:val="12"/>
        </w:rPr>
        <w:t xml:space="preserve"> </w:t>
      </w:r>
      <w:r w:rsidRPr="002925A2">
        <w:rPr>
          <w:rStyle w:val="StyleUnderline"/>
        </w:rPr>
        <w:t>in relation to violence and its after effects</w:t>
      </w:r>
      <w:r w:rsidRPr="002925A2">
        <w:rPr>
          <w:sz w:val="12"/>
        </w:rPr>
        <w:t xml:space="preserve">. To begin with, we are still unsure of the consequences of this saturation coverage, though scholars have since elaborated on the racism framing much of the media discourses on the Yugoslav wars.20 More especially, it is¶ the celebrity of the Bosnian war that makes a critical evaluation of its current status in today’s media cycle all the more imperative. Bosnia’s current invisibility is fundamentally related to a point Baudrillard makes towards the end of his essay: ‘distress, misery and suffering have become the raw goods’ circulating in a global age of ‘commiseration’.21 </w:t>
      </w:r>
      <w:r w:rsidRPr="002925A2">
        <w:rPr>
          <w:rStyle w:val="StyleUnderline"/>
        </w:rPr>
        <w:t xml:space="preserve">The ‘demand’ created by a market of a </w:t>
      </w:r>
      <w:r w:rsidRPr="002925A2">
        <w:rPr>
          <w:rStyle w:val="Emphasis"/>
        </w:rPr>
        <w:t>sympathetic, yet selfindulgent spectators</w:t>
      </w:r>
      <w:r w:rsidRPr="002925A2">
        <w:rPr>
          <w:sz w:val="12"/>
        </w:rPr>
        <w:t xml:space="preserve"> </w:t>
      </w:r>
      <w:r w:rsidRPr="002925A2">
        <w:rPr>
          <w:rStyle w:val="StyleUnderline"/>
        </w:rPr>
        <w:t>propels the global travel of trauma</w:t>
      </w:r>
      <w:r w:rsidRPr="002925A2">
        <w:rPr>
          <w:sz w:val="12"/>
        </w:rPr>
        <w:t xml:space="preserve"> (or rather, the memory of that trauma) precisely </w:t>
      </w:r>
      <w:r w:rsidRPr="002925A2">
        <w:rPr>
          <w:rStyle w:val="StyleUnderline"/>
        </w:rPr>
        <w:t>because</w:t>
      </w:r>
      <w:r w:rsidRPr="002925A2">
        <w:rPr>
          <w:sz w:val="12"/>
        </w:rPr>
        <w:t xml:space="preserve"> Bosnian </w:t>
      </w:r>
      <w:r w:rsidRPr="002925A2">
        <w:rPr>
          <w:rStyle w:val="Emphasis"/>
        </w:rPr>
        <w:t>suffering has a ‘resale value on the futures markets’</w:t>
      </w:r>
      <w:r w:rsidRPr="002925A2">
        <w:rPr>
          <w:sz w:val="12"/>
        </w:rPr>
        <w:t xml:space="preserve">.22 </w:t>
      </w:r>
      <w:r w:rsidRPr="002925A2">
        <w:rPr>
          <w:rStyle w:val="StyleUnderline"/>
        </w:rPr>
        <w:t>To treat traumatic memory as currency</w:t>
      </w:r>
      <w:r w:rsidRPr="002925A2">
        <w:rPr>
          <w:sz w:val="12"/>
        </w:rPr>
        <w:t xml:space="preserve"> not only </w:t>
      </w:r>
      <w:r w:rsidRPr="002925A2">
        <w:rPr>
          <w:rStyle w:val="StyleUnderline"/>
        </w:rPr>
        <w:t>acknowledges</w:t>
      </w:r>
      <w:r w:rsidRPr="002925A2">
        <w:rPr>
          <w:sz w:val="12"/>
        </w:rPr>
        <w:t xml:space="preserve"> the fact </w:t>
      </w:r>
      <w:r w:rsidRPr="002925A2">
        <w:rPr>
          <w:rStyle w:val="StyleUnderline"/>
        </w:rPr>
        <w:t>that</w:t>
      </w:r>
      <w:r w:rsidRPr="002925A2">
        <w:rPr>
          <w:sz w:val="12"/>
        </w:rPr>
        <w:t xml:space="preserve"> travelling </w:t>
      </w:r>
      <w:r w:rsidRPr="002925A2">
        <w:rPr>
          <w:rStyle w:val="Emphasis"/>
        </w:rPr>
        <w:t>memory is overdetermined by capitalism</w:t>
      </w:r>
      <w:r w:rsidRPr="002925A2">
        <w:rPr>
          <w:sz w:val="12"/>
        </w:rPr>
        <w:t xml:space="preserve">; </w:t>
      </w:r>
      <w:r w:rsidRPr="002925A2">
        <w:rPr>
          <w:sz w:val="10"/>
          <w:szCs w:val="10"/>
        </w:rPr>
        <w:t xml:space="preserve">more pertinently, </w:t>
      </w:r>
      <w:r w:rsidRPr="002925A2">
        <w:rPr>
          <w:rStyle w:val="StyleUnderline"/>
          <w:sz w:val="10"/>
          <w:szCs w:val="10"/>
        </w:rPr>
        <w:t>it recognizes the global system through which traumatic memory travels and becomes subject to exchange and flux</w:t>
      </w:r>
      <w:r w:rsidRPr="002925A2">
        <w:rPr>
          <w:sz w:val="10"/>
          <w:szCs w:val="10"/>
        </w:rPr>
        <w:t xml:space="preserve">. To draw upon Marx: </w:t>
      </w:r>
      <w:r w:rsidRPr="002925A2">
        <w:rPr>
          <w:rStyle w:val="StyleUnderline"/>
          <w:sz w:val="10"/>
          <w:szCs w:val="10"/>
        </w:rPr>
        <w:t>we can comprehend trauma in terms of its fungible properties</w:t>
      </w:r>
      <w:r w:rsidRPr="002925A2">
        <w:rPr>
          <w:sz w:val="10"/>
          <w:szCs w:val="10"/>
        </w:rPr>
        <w:t xml:space="preserve">, part of a social ‘relation [that is] constantly changing with time and place’.23 This is what I call the trauma economy. By trauma economy, I am thinking of economic, cultural, </w:t>
      </w:r>
      <w:r w:rsidRPr="002925A2">
        <w:rPr>
          <w:rStyle w:val="StyleUnderline"/>
          <w:sz w:val="10"/>
          <w:szCs w:val="10"/>
        </w:rPr>
        <w:t>discursive</w:t>
      </w:r>
      <w:r w:rsidRPr="002925A2">
        <w:rPr>
          <w:sz w:val="10"/>
          <w:szCs w:val="10"/>
        </w:rPr>
        <w:t xml:space="preserve"> and political </w:t>
      </w:r>
      <w:r w:rsidRPr="002925A2">
        <w:rPr>
          <w:rStyle w:val="StyleUnderline"/>
          <w:sz w:val="10"/>
          <w:szCs w:val="10"/>
        </w:rPr>
        <w:t>structures</w:t>
      </w:r>
      <w:r w:rsidRPr="002925A2">
        <w:rPr>
          <w:sz w:val="10"/>
          <w:szCs w:val="10"/>
        </w:rPr>
        <w:t xml:space="preserve"> that </w:t>
      </w:r>
      <w:r w:rsidRPr="002925A2">
        <w:rPr>
          <w:rStyle w:val="StyleUnderline"/>
          <w:sz w:val="10"/>
          <w:szCs w:val="10"/>
        </w:rPr>
        <w:t>guide, enable and ultimately institutionalize the representation, travel and attention to certain traumas</w:t>
      </w:r>
      <w:r w:rsidRPr="002925A2">
        <w:rPr>
          <w:sz w:val="10"/>
          <w:szCs w:val="10"/>
        </w:rPr>
        <w:t>.¶ The Trauma Economy in Joe Sacco’s The Fixer Having introduced the idea of a trauma economy and how it might operate, I want to turn to Sacco because he is acutely conscious of the way representations of trauma circulate in an international system. His work exposes the infrastructure and logic of a trauma economy in war-torn Bosnia and so echoes some of the points made by Said about the movement of theory. As I examine Sacco’s critical assessment of the Bosnian war, I want to bear in mind Said’s discussion about the effects of travel on theory and, in particular, his two contrasting observations: first, that theory can become commodified and second, that theory enables unexpected if transient solidarities across cultures. The Fixer takes up the notion of trauma as transcultural capital and commodity, something Sacco has confronted in his earlier work on Bosnia.24 The Fixer focuses on the story of Neven, a Sarajevan local and the ‘fixer’ of the comic’s title, who sells his services to international journalists, including Sacco’s avatar. The comic is¶ set in 2001, in postwar Sarajevo and an ethnically partitioned and economically devastated Bosnia, but its narrative frequently flashes back to the conflict in the mid- 1990s, and to what has been described as ‘the siege within the siege’.25 This refers not just to Sarajevo’s three and a half year siege by Serb forces but also to its backstage: the concurrent criminalization of Sarajevo through the rise of a wartime black market economy from which Bosniak paramilitary groups profited and through which they consolidated their power over Sarajevan civilians. In these flashbacks, The Fixer addresses Neven’s experience of the war, first, as a sniper for one of the Bosniak paramilitary units and, subsequently, as a professional fixer for foreign visitors, setting them up with anything they need, from war stories and tours of local battle sites to tape recorders and prostitutes. The contemporary, postwar scenes detail the ambivalent friendship between Neven and Sacco’s comic avatar. In doing so, The Fixer spares little detail about the economic value of trauma:</w:t>
      </w:r>
      <w:r w:rsidRPr="002925A2">
        <w:rPr>
          <w:sz w:val="12"/>
        </w:rPr>
        <w:t xml:space="preserve"> </w:t>
      </w:r>
      <w:r w:rsidRPr="002925A2">
        <w:rPr>
          <w:rStyle w:val="Box"/>
        </w:rPr>
        <w:t xml:space="preserve">Neven’s career </w:t>
      </w:r>
      <w:r w:rsidRPr="002925A2">
        <w:rPr>
          <w:sz w:val="12"/>
        </w:rPr>
        <w:t xml:space="preserve">as a fixer after all </w:t>
      </w:r>
      <w:r w:rsidRPr="002925A2">
        <w:rPr>
          <w:rStyle w:val="Emphasis"/>
        </w:rPr>
        <w:t>is reliant on</w:t>
      </w:r>
      <w:r w:rsidRPr="002925A2">
        <w:rPr>
          <w:sz w:val="12"/>
        </w:rPr>
        <w:t xml:space="preserve"> what Sacco terms the </w:t>
      </w:r>
      <w:r w:rsidRPr="002925A2">
        <w:rPr>
          <w:rStyle w:val="Box"/>
        </w:rPr>
        <w:t>‘flashy brutality</w:t>
      </w:r>
      <w:r w:rsidRPr="002925A2">
        <w:rPr>
          <w:sz w:val="12"/>
        </w:rPr>
        <w:t xml:space="preserve"> of Sarajevo’s war’.26 Even Neven admits as much to his interlocutor, without irony, let alone compassion: ‘“</w:t>
      </w:r>
      <w:r w:rsidRPr="002925A2">
        <w:rPr>
          <w:rStyle w:val="StyleUnderline"/>
        </w:rPr>
        <w:t>When massacres happened</w:t>
      </w:r>
      <w:r w:rsidRPr="002925A2">
        <w:rPr>
          <w:sz w:val="12"/>
        </w:rPr>
        <w:t>,” Neven once told me, “</w:t>
      </w:r>
      <w:r w:rsidRPr="002925A2">
        <w:rPr>
          <w:rStyle w:val="Emphasis"/>
        </w:rPr>
        <w:t>those were the best times</w:t>
      </w:r>
      <w:r w:rsidRPr="002925A2">
        <w:rPr>
          <w:sz w:val="12"/>
        </w:rPr>
        <w:t xml:space="preserve">. </w:t>
      </w:r>
      <w:r w:rsidRPr="002925A2">
        <w:rPr>
          <w:rStyle w:val="Emphasis"/>
        </w:rPr>
        <w:t>Journalists from all over the world were coming here</w:t>
      </w:r>
      <w:r w:rsidRPr="002925A2">
        <w:rPr>
          <w:sz w:val="12"/>
        </w:rPr>
        <w:t xml:space="preserve">”’.27¶ The Fixer never allows readers to forget that </w:t>
      </w:r>
      <w:r w:rsidRPr="002925A2">
        <w:rPr>
          <w:rStyle w:val="StyleUnderline"/>
        </w:rPr>
        <w:t xml:space="preserve">Neven provides his services </w:t>
      </w:r>
      <w:r w:rsidRPr="002925A2">
        <w:rPr>
          <w:rStyle w:val="Box"/>
        </w:rPr>
        <w:t>in exchange for hard cash</w:t>
      </w:r>
      <w:r w:rsidRPr="002925A2">
        <w:rPr>
          <w:sz w:val="12"/>
        </w:rPr>
        <w:t xml:space="preserve">. So while Neven provides vital – indeed for Sacco’s avatar often the only – access to the stories and traumas of the war, we can never be sure whether he is a reliable witness or merely </w:t>
      </w:r>
      <w:r w:rsidRPr="002925A2">
        <w:rPr>
          <w:rStyle w:val="Box"/>
        </w:rPr>
        <w:t>an opportunistic salesman.</w:t>
      </w:r>
      <w:r w:rsidRPr="002925A2">
        <w:rPr>
          <w:sz w:val="12"/>
        </w:rPr>
        <w:t xml:space="preserve"> </w:t>
      </w:r>
      <w:r w:rsidRPr="002925A2">
        <w:rPr>
          <w:sz w:val="10"/>
          <w:szCs w:val="10"/>
        </w:rPr>
        <w:t xml:space="preserve">His </w:t>
      </w:r>
      <w:r w:rsidRPr="002925A2">
        <w:rPr>
          <w:rStyle w:val="StyleUnderline"/>
          <w:sz w:val="10"/>
          <w:szCs w:val="10"/>
        </w:rPr>
        <w:t>anecdotes have the whiff of bravura about them</w:t>
      </w:r>
      <w:r w:rsidRPr="002925A2">
        <w:rPr>
          <w:sz w:val="10"/>
          <w:szCs w:val="10"/>
        </w:rPr>
        <w:t xml:space="preserve">. He expresses pride in his military exploits, especially his role in a sortie that destroyed several Serb tanks (the actual number varies increasingly each time the tale is told). He tells Sacco that with more acquaintances like himself, he ‘could have broken the siege of Sarajevo’.28 Neven’s heroic selfpresentation is consistently undercut by other characters, including Sacco’s avatar, who ironically renames him ‘a Master in the School of Front-line Truth’ and even calls upon the reader to assess the situation. One Sarajevan local remembers Neven as having a ‘big imagination’29; others castigate him as ‘unstable’30; and those who have also fought in the war reject his claims outright, telling Sacco, ‘it didn’t happen’.31¶ For Sacco’s avatar though, Neven is ‘a godsend’.32 Unable to procure information from the other denizens of Sarajevo, he is delighted to accept Neven’s version of events: ‘Finally someone is telling me how it was – or how it almost was, or how it could have been – but finally someone in this town is telling me something’.33 This discloses the true value of the Bosnian war to the Western media: </w:t>
      </w:r>
      <w:r w:rsidRPr="002925A2">
        <w:rPr>
          <w:rStyle w:val="StyleUnderline"/>
          <w:sz w:val="10"/>
          <w:szCs w:val="10"/>
        </w:rPr>
        <w:t>getting the story ‘right’ factually is less important than getting it ‘right’ affectively.</w:t>
      </w:r>
      <w:r w:rsidRPr="002925A2">
        <w:rPr>
          <w:sz w:val="10"/>
          <w:szCs w:val="10"/>
        </w:rPr>
        <w:t xml:space="preserve"> The purpose is to extract a narrative that evokes an emotional (whether voyeuristic or empathetic) response from its audience. Here we see a good example of the way a traumatic memory circulates in the trauma economy, </w:t>
      </w:r>
      <w:r w:rsidRPr="002925A2">
        <w:rPr>
          <w:rStyle w:val="StyleUnderline"/>
          <w:sz w:val="10"/>
          <w:szCs w:val="10"/>
        </w:rPr>
        <w:t>as it travels from its site of origin and into a fantasy of a reality</w:t>
      </w:r>
      <w:r w:rsidRPr="002925A2">
        <w:rPr>
          <w:sz w:val="10"/>
          <w:szCs w:val="10"/>
        </w:rPr>
        <w:t xml:space="preserve">. Neven’s </w:t>
      </w:r>
      <w:r w:rsidRPr="002925A2">
        <w:rPr>
          <w:rStyle w:val="StyleUnderline"/>
          <w:sz w:val="10"/>
          <w:szCs w:val="10"/>
        </w:rPr>
        <w:t>mythmaking</w:t>
      </w:r>
      <w:r w:rsidRPr="002925A2">
        <w:rPr>
          <w:sz w:val="10"/>
          <w:szCs w:val="10"/>
        </w:rPr>
        <w:t xml:space="preserve"> – whether motivated by economic opportunism, or as a symptom of his own traumatized psyche – </w:t>
      </w:r>
      <w:r w:rsidRPr="002925A2">
        <w:rPr>
          <w:rStyle w:val="StyleUnderline"/>
          <w:sz w:val="10"/>
          <w:szCs w:val="10"/>
        </w:rPr>
        <w:t>reflects back to the</w:t>
      </w:r>
      <w:r w:rsidRPr="002925A2">
        <w:rPr>
          <w:sz w:val="10"/>
          <w:szCs w:val="10"/>
        </w:rPr>
        <w:t xml:space="preserve"> international </w:t>
      </w:r>
      <w:r w:rsidRPr="002925A2">
        <w:rPr>
          <w:rStyle w:val="StyleUnderline"/>
          <w:sz w:val="10"/>
          <w:szCs w:val="10"/>
        </w:rPr>
        <w:t>community a counter-version of mediated events and spectacular traumas that appear daily in the Western media</w:t>
      </w:r>
      <w:r w:rsidRPr="002925A2">
        <w:rPr>
          <w:sz w:val="10"/>
          <w:szCs w:val="10"/>
        </w:rPr>
        <w:t>. It is worth adding that his mythmaking only has value so long as it occurs within preauthorized media circuits.¶ When Neven attempts to bypass the international journalists and sell his story instead directly to a British magazine, the account of his wartime ‘action against the 43 tanks’ is rejected on the basis that they ‘don’t print fiction’.34 The privilege o</w:t>
      </w:r>
      <w:r w:rsidRPr="002925A2">
        <w:rPr>
          <w:sz w:val="12"/>
        </w:rPr>
        <w:t xml:space="preserve">f </w:t>
      </w:r>
      <w:r w:rsidRPr="002925A2">
        <w:rPr>
          <w:rStyle w:val="StyleUnderline"/>
        </w:rPr>
        <w:t>revaluing and re-narrating the trauma is reserved for people</w:t>
      </w:r>
      <w:r w:rsidRPr="002925A2">
        <w:rPr>
          <w:sz w:val="12"/>
        </w:rPr>
        <w:t xml:space="preserve"> like Sacco’s avatar, </w:t>
      </w:r>
      <w:r w:rsidRPr="002925A2">
        <w:rPr>
          <w:rStyle w:val="StyleUnderline"/>
        </w:rPr>
        <w:t xml:space="preserve">who has no trouble adopting a </w:t>
      </w:r>
      <w:r w:rsidRPr="002925A2">
        <w:rPr>
          <w:rStyle w:val="Box"/>
        </w:rPr>
        <w:t>mythic and hyperbolic</w:t>
      </w:r>
      <w:r w:rsidRPr="002925A2">
        <w:rPr>
          <w:rStyle w:val="StyleUnderline"/>
        </w:rPr>
        <w:t xml:space="preserve"> tone in</w:t>
      </w:r>
      <w:r w:rsidRPr="002925A2">
        <w:rPr>
          <w:sz w:val="12"/>
        </w:rPr>
        <w:t xml:space="preserve"> his </w:t>
      </w:r>
      <w:r w:rsidRPr="002925A2">
        <w:rPr>
          <w:rStyle w:val="Emphasis"/>
        </w:rPr>
        <w:t>storytelling</w:t>
      </w:r>
      <w:r w:rsidRPr="002925A2">
        <w:rPr>
          <w:sz w:val="12"/>
        </w:rPr>
        <w:t xml:space="preserve">: ‘it is he, Neven, who has walked through the valley of the shadow of death and blown things up along the way’.35¶ Yet Neven’s </w:t>
      </w:r>
      <w:r w:rsidRPr="002925A2">
        <w:rPr>
          <w:rStyle w:val="Box"/>
        </w:rPr>
        <w:t>urge to narrate</w:t>
      </w:r>
      <w:r w:rsidRPr="002925A2">
        <w:rPr>
          <w:sz w:val="12"/>
        </w:rPr>
        <w:t xml:space="preserve">, while indeed part of his job, </w:t>
      </w:r>
      <w:r w:rsidRPr="002925A2">
        <w:rPr>
          <w:rStyle w:val="StyleUnderline"/>
        </w:rPr>
        <w:t>is a</w:t>
      </w:r>
      <w:r w:rsidRPr="002925A2">
        <w:rPr>
          <w:sz w:val="12"/>
        </w:rPr>
        <w:t xml:space="preserve"> </w:t>
      </w:r>
      <w:r w:rsidRPr="002925A2">
        <w:rPr>
          <w:rStyle w:val="Emphasis"/>
        </w:rPr>
        <w:t xml:space="preserve">striking contrast to the silence of </w:t>
      </w:r>
      <w:r w:rsidRPr="002925A2">
        <w:rPr>
          <w:rStyle w:val="Emphasis"/>
          <w:b w:val="0"/>
          <w:sz w:val="12"/>
        </w:rPr>
        <w:t>other</w:t>
      </w:r>
      <w:r w:rsidRPr="002925A2">
        <w:rPr>
          <w:rStyle w:val="Emphasis"/>
        </w:rPr>
        <w:t xml:space="preserve"> locals</w:t>
      </w:r>
      <w:r w:rsidRPr="002925A2">
        <w:rPr>
          <w:sz w:val="12"/>
        </w:rPr>
        <w:t xml:space="preserve">. When Sacco arrives in Sarajevo in 2001 for his follow-up story, he finds widespread, deliberate resistance to his efforts to gather first-hand testimonies. Wishing to uncover the city’s ‘terrible secrets’, Sacco finds his ‘research has stalled’, as locals either refuse to meet with him or cancel their appointments.36 The suspiciousness and hostility Sacco encounters in Sarajevo is a response precisely to the international demand for trauma of the 1990s. The mass media presence during the war did little to help the city’s besieged residents; furthermore, international </w:t>
      </w:r>
      <w:r w:rsidRPr="002925A2">
        <w:rPr>
          <w:rStyle w:val="Emphasis"/>
        </w:rPr>
        <w:t xml:space="preserve">journalists left once the drama of war subsided </w:t>
      </w:r>
      <w:r w:rsidRPr="002925A2">
        <w:rPr>
          <w:rStyle w:val="Emphasis"/>
          <w:sz w:val="10"/>
          <w:szCs w:val="10"/>
        </w:rPr>
        <w:t>to ‘the last offensives grinding up the last of the last soldiers and civilians who will die in this war’</w:t>
      </w:r>
      <w:r w:rsidRPr="002925A2">
        <w:rPr>
          <w:sz w:val="10"/>
          <w:szCs w:val="10"/>
        </w:rPr>
        <w:t>.37 The media fascination¶ with Sarajevo’s humanitarian crisis was as intense as it was fleeting and has since been described as central to the ensuing ‘compassion fatigue’ of Western viewers.38 In contrast to this coverage, which focused on the casualties and victims of the war, The Fixer reveals a very different story: the rise of Bosniak paramilitary groups, their contribution (both heroic and criminal) to the war and their ethnic cleansing of non- Muslim civilians from the city. Herein lies the appeal of Neven, a Bosnian-Serb, who has fought under Bosnian- Muslim warlords defending Sarajevo and who considers himself a Bosnian citizen first before any other ethnic loyalty. For not only is Sacco ignorant about the muddled ethnic realities of the war, its moral ambiguities and its key players but he also wants to hear Neven’s shamelessly daring and dirty account of the war, however unreliable. As Sacco explains, he’s ‘a little enthralled, a little infatuated, maybe a little in love and what is love but a transaction’.39 Neven – a hardened war veteran – provides the goods, the first-hand experience of war and, for Sacco’s avatar, that is worth every Deutschemark, coffee and cigarette. He explains in a parenthetical remark to his implied reader: ‘I would be remiss if I let you think that my relationship with Neven is simply a matter of his shaking me down. Because Neven was the first friend I made in Sarajevo . . . [he’s] travelled one of the war’s dark roads and I’m not going to drop him till he tells me all about it’.40 Sacco’s assertion here suggests something more than a mutual exploitation. The word ‘friend’ describing Sacco’s relationship to Neven is quickly replaced by the word ‘drop’. Having sold his ‘raw goods’, Neven finds that the trauma economy in the postwar period has already devalued his experience by disengaging with Bosnia’s local traumas. As Sacco suggests, ‘the war moved on and left him behind [ . . . ] The truth is, the war quit Neven’.41 The Neven of 2001 is not the brash Neven of old, but a pasty-looking unemployed forty-year old and recovering alcoholic, who takes pills to prevent his ‘anxiety attacks’.42 His wartime actions lay heavily on his conscience, despite his efforts to ‘stash [ . . . ] deep’ his bad memories.43 The Fixer leaves us with an ironic fact: Neven, who has capitalized on trauma during the war, is now left traumatized and without capital in the postwar situation.¶</w:t>
      </w:r>
      <w:r w:rsidRPr="002925A2">
        <w:rPr>
          <w:sz w:val="12"/>
        </w:rPr>
        <w:t xml:space="preserve"> </w:t>
      </w:r>
      <w:r w:rsidRPr="002925A2">
        <w:rPr>
          <w:rStyle w:val="Box"/>
        </w:rPr>
        <w:t>Juxtaposing Traumas in a Global Age</w:t>
      </w:r>
      <w:r w:rsidRPr="002925A2">
        <w:rPr>
          <w:rStyle w:val="Box"/>
          <w:sz w:val="10"/>
          <w:szCs w:val="10"/>
        </w:rPr>
        <w:t xml:space="preserve">¶ </w:t>
      </w:r>
      <w:r w:rsidRPr="002925A2">
        <w:rPr>
          <w:sz w:val="10"/>
          <w:szCs w:val="10"/>
        </w:rPr>
        <w:t xml:space="preserve">Sacco’s depiction of the trauma economy certainly highlights the question of power and exploitation, since so many of the </w:t>
      </w:r>
      <w:r w:rsidRPr="002925A2">
        <w:rPr>
          <w:rStyle w:val="StyleUnderline"/>
          <w:sz w:val="10"/>
          <w:szCs w:val="10"/>
        </w:rPr>
        <w:t>interactions between locals and international visitors are shaped by the commodity market of traumatic memories</w:t>
      </w:r>
      <w:r w:rsidRPr="002925A2">
        <w:rPr>
          <w:sz w:val="10"/>
          <w:szCs w:val="10"/>
        </w:rPr>
        <w:t>. And while The Fixer provides a new perspective of the Bosnian war, excoriating the profit-seeking objectives of both the media and the Bosnian middle-men amid life-altering events, its general point about the capitalistic vicissitudes of the trauma economy is not significantly different from that sustained in the narratives of Aleksandar Hemon, Rajiv Chandrasekaran or Art Spiegelman.44What distinguishes Sacco’s work is the way it also picks up the possibility described in Edward Said’s optimistic re-reading of travel: the potential for affiliation. As I see it, Sacco’s criticism isn’t leveled merely at the moral grey zone created during the Bosnian war: he is more interested in the framework of representations themselves that mediate, authorize, commemorate and circulate trauma in different ways. been described as central to the ensuing ‘compassion fatigue’ of Western viewers.38 In contrast to this coverage, which focused on the casualties and victims of the war, The Fixer reveals a very different story: the rise of Bosniak paramilitary groups, their contribution (both heroic and criminal) to the war and their ethnic cleansing of non- Muslim civilians from the city. Herein lies the appeal of Neven, a Bosnian-Serb, who has fought under Bosnian- Muslim warlords defending Sarajevo and who considers himself a Bosnian citizen first before any other ethnic loyalty. For not only is Sacco ignorant about the muddled ethnic realities of the war, its moral ambiguities and its key players but he also wants to hear Neven’s shamelessly daring and dirty account of the war, however unreliable. As Sacco explains, he’s ‘a little enthralled, a little infatuated, maybe a little in love and what is love but a transaction’.39 Neven – a hardened war veteran – provides the goods, the first-hand experience of war and, for Sacco’s avatar, that is worth every Deutschemark, coffee and cigarette. He explains in a parenthetical remark to his implied reader: ‘I would be remiss if I let you think that my relationship with Neven is simply a matter of his shaking me down. Because Neven was the first friend I made in Sarajevo . . . [he’s] travelled one of the war’s dark roads and I’m not going to drop him till he tells me all about it’.40 Sacco’s assertion here suggests something more than a mutual exploitation. The word ‘friend’ describing Sacco’s relationship to Neven is quickly replaced by the word ‘drop’. Having sold his ‘raw goods’, Neven finds that the trauma economy in the postwar period has already devalued his experience by disengaging with Bosnia’s local traumas. As Sacco suggests, ‘the war moved on and left him behind [ . . . ] The truth is, the war quit Neven’.41 The Neven of 2001 is not the brash Neven of old, but a pasty-looking unemployed forty-year old and recovering alcoholic, who takes pills to prevent his ‘anxiety attacks’.42 His wartime actions lay heavily on his conscience, despite his efforts to ‘stash [ . . . ] deep’ his bad memories.43 The Fixer leaves us with an ironic fact: Neven, who has capitalized on trauma during the war, is now left traumatized and without capital in the postwar situation. Juxtaposing Traumas in a Global Age Sacco’s depiction of the trauma economy certainly highlights the question of power and exploitation, since so many of the interactions between locals and international visitors are shaped by the commodity market of traumatic memories. And while The Fixer provides a new perspective of the Bosnian war, excoriating the profit-seeking objectives of both the media and the Bosnian middle-men amid life-altering events, its general point about the capitalistic vicissitudes of the trauma economy is not significantly different from that sustained in the narratives of Aleksandar Hemon,¶ Rajiv Chandrasekaran or Art Spiegelman.44What distinguishes Sacco’s work is the way it also picks up the possibility described in Edward Said’s optimistic re-reading of travel: the potential for affiliation. As I see it, Sacco’s criticism isn’t leveled merely at the moral grey zone created during the Bosnian war: he is more interested in</w:t>
      </w:r>
      <w:r w:rsidRPr="002925A2">
        <w:rPr>
          <w:sz w:val="12"/>
        </w:rPr>
        <w:t xml:space="preserve"> </w:t>
      </w:r>
      <w:r w:rsidRPr="002925A2">
        <w:rPr>
          <w:rStyle w:val="Box"/>
        </w:rPr>
        <w:t>the framework of representations</w:t>
      </w:r>
      <w:r w:rsidRPr="002925A2">
        <w:rPr>
          <w:sz w:val="12"/>
        </w:rPr>
        <w:t xml:space="preserve"> themselves that </w:t>
      </w:r>
      <w:r w:rsidRPr="002925A2">
        <w:rPr>
          <w:rStyle w:val="StyleUnderline"/>
        </w:rPr>
        <w:t xml:space="preserve">mediate, authorize, commemorate and circulate trauma </w:t>
      </w:r>
      <w:r w:rsidRPr="002925A2">
        <w:rPr>
          <w:rStyle w:val="StyleUnderline"/>
          <w:sz w:val="10"/>
          <w:szCs w:val="10"/>
        </w:rPr>
        <w:t>in different ways</w:t>
      </w:r>
      <w:r w:rsidRPr="002925A2">
        <w:rPr>
          <w:sz w:val="10"/>
          <w:szCs w:val="10"/>
        </w:rPr>
        <w:t xml:space="preserve">. suffering’.48 Instead, the panel places Sacco’s (Anglophone) audience within the familiar, emotional context of the September 11, 2001 attacks, with their attendant anxieties, shock and grief and so contributes to a blurring of the hierarchical lines set up between different horrors across different spaces. Consequently, I do not see Sacco’s juxtaposition of traumas as an instance of what Michael Rothberg calls, ‘competitive memory’, the victim wars that pit winners against losers.49 Sacco gestures towards a far more complex idea that takes into account the highly mediated presentations of both traumas, which nonetheless evokes Rothberg’s notion of multidirectional memory by affirming the solidarities of trauma alongside their differences. In drawing together these two disparate events, Sacco’s drawings echo the critical consciousness in Said’s ‘Travelling Theory’ essay. Rather than suggesting one trauma is, or should be, more morally legitimate than the other, Sacco is sharply attentive to the way trauma is disseminated and recognized in the political world. The attacks on theWorld Trade Centre, like the siege of Sarajevo, transformed into discursive form epitomize what might be called victim narratives. In this way, the United States utilized international sympathy (much of which was galvanized by the stunning footage of the airliners crashing into the towers) to launch a retaliatory campaign against Afghanistan and, later, Iraq. In contrast, Bosnia in 1992 faced a precarious future, having just proclaimed its independence. As we discover in The Fixer, prior to Yugoslavia’s break-up, Bosnia had been ordered to return its armaments to the Yugoslav National Army (JNA), which were then placed ‘into the hands of the rebel Serbs’, leaving the Bosnian government to ‘build an army almost from scratch’.50 The analogy between 9/11 and 1992 Sarajevo is stark: Sarajevo’s empty landscape in the panel emphasizes its defencelessness and isolation. The Fixer constantly reminds the reader about the difficulties of living under a prolonged siege in ‘a city that is cut off and being starved into submission’.51 In contrast, </w:t>
      </w:r>
      <w:r w:rsidRPr="002925A2">
        <w:rPr>
          <w:rStyle w:val="StyleUnderline"/>
          <w:sz w:val="10"/>
          <w:szCs w:val="10"/>
        </w:rPr>
        <w:t>September 11, 2001 has attained immense cultural capital because of its status as a significant U.S. trauma</w:t>
      </w:r>
      <w:r w:rsidRPr="002925A2">
        <w:rPr>
          <w:sz w:val="10"/>
          <w:szCs w:val="10"/>
        </w:rPr>
        <w:t xml:space="preserve">. This fact is confirmed by its profound visuality, which crystallized the spectacle and site of trauma. Complicit in this process, the international press consolidated and legitimated the event’s symbolic power, by representing, mediating and dramatizing the trauma so that, as SlavojZ ˇ izˇek writes, the U.S. was elevated into ‘the sublime victim of Absolute Evil’.52 September 11 was constructed as an exceptional event, in terms of its irregular circumstances and the symbolic enormity both in the destruction of iconic buildings and in the attack on U.S. soil. </w:t>
      </w:r>
      <w:r w:rsidRPr="002925A2">
        <w:rPr>
          <w:rStyle w:val="StyleUnderline"/>
          <w:sz w:val="10"/>
          <w:szCs w:val="10"/>
        </w:rPr>
        <w:t>Such a construction seeks to overshadow</w:t>
      </w:r>
      <w:r w:rsidRPr="002925A2">
        <w:rPr>
          <w:sz w:val="10"/>
          <w:szCs w:val="10"/>
        </w:rPr>
        <w:t xml:space="preserve"> perhaps all </w:t>
      </w:r>
      <w:r w:rsidRPr="002925A2">
        <w:rPr>
          <w:rStyle w:val="StyleUnderline"/>
          <w:sz w:val="10"/>
          <w:szCs w:val="10"/>
        </w:rPr>
        <w:t>recent international traumas</w:t>
      </w:r>
      <w:r w:rsidRPr="002925A2">
        <w:rPr>
          <w:sz w:val="10"/>
          <w:szCs w:val="10"/>
        </w:rPr>
        <w:t xml:space="preserve"> and certainly all other U.S. traumas and sites of shock. Sacco’s portrayal, which locates September eleven in Sarajevo 1992, calls into question precisely this claim towards the singularity of any trauma. The implicit doubling and prefiguring of the 9/11 undercuts the exceptionalist rhetoric associated with the event. Sacco’s </w:t>
      </w:r>
      <w:r w:rsidRPr="002925A2">
        <w:rPr>
          <w:rStyle w:val="StyleUnderline"/>
          <w:sz w:val="10"/>
          <w:szCs w:val="10"/>
        </w:rPr>
        <w:t xml:space="preserve">strategy encourages us to </w:t>
      </w:r>
      <w:r w:rsidRPr="002925A2">
        <w:rPr>
          <w:rStyle w:val="Emphasis"/>
          <w:sz w:val="10"/>
          <w:szCs w:val="10"/>
        </w:rPr>
        <w:t>think outside of hegemonic epistemologies</w:t>
      </w:r>
      <w:r w:rsidRPr="002925A2">
        <w:rPr>
          <w:sz w:val="10"/>
          <w:szCs w:val="10"/>
        </w:rPr>
        <w:t xml:space="preserve">, </w:t>
      </w:r>
      <w:r w:rsidRPr="002925A2">
        <w:rPr>
          <w:rStyle w:val="Box"/>
          <w:sz w:val="10"/>
          <w:szCs w:val="10"/>
        </w:rPr>
        <w:t>where one trauma dominates and becomes more meaningful than others</w:t>
      </w:r>
      <w:r w:rsidRPr="002925A2">
        <w:rPr>
          <w:sz w:val="10"/>
          <w:szCs w:val="10"/>
        </w:rPr>
        <w:t xml:space="preserve">. Crucially, Sacco reminds his audience of the </w:t>
      </w:r>
      <w:r w:rsidRPr="002925A2">
        <w:rPr>
          <w:rStyle w:val="Emphasis"/>
          <w:sz w:val="10"/>
          <w:szCs w:val="10"/>
        </w:rPr>
        <w:t>cultural imperialism that frames the spectacle of news and the designation of traumatic narratives in particular</w:t>
      </w:r>
      <w:r w:rsidRPr="002925A2">
        <w:rPr>
          <w:rStyle w:val="StyleUnderline"/>
          <w:sz w:val="10"/>
          <w:szCs w:val="10"/>
        </w:rPr>
        <w:t>.</w:t>
      </w:r>
      <w:r w:rsidRPr="002925A2">
        <w:rPr>
          <w:sz w:val="10"/>
          <w:szCs w:val="10"/>
        </w:rPr>
        <w:t>¶ Postwar Bosnia and Beyond 2001 remains, then, both an accidental and a significant date in The Fixer. While the (Anglophone) world is preoccupied with a new narrative of trauma and a sense of historical rupture in a post 9/11 world, Bosnia continues to linger in a postwar limbo. Six years have passed since the war ended, but much of Bosnia’s day-to-day economy remains coded by international perceptions of the war. No longer a haven for aspiring journalists,</w:t>
      </w:r>
      <w:r w:rsidRPr="002925A2">
        <w:rPr>
          <w:sz w:val="12"/>
        </w:rPr>
        <w:t xml:space="preserve"> </w:t>
      </w:r>
      <w:r w:rsidRPr="002925A2">
        <w:rPr>
          <w:rStyle w:val="StyleUnderline"/>
        </w:rPr>
        <w:t>Bosnia is now a thriving economy for international scholars of trauma and political theory, purveyors of thanotourism</w:t>
      </w:r>
      <w:r w:rsidRPr="002925A2">
        <w:rPr>
          <w:sz w:val="12"/>
        </w:rPr>
        <w:t>,</w:t>
      </w:r>
      <w:r w:rsidRPr="002925A2">
        <w:rPr>
          <w:sz w:val="10"/>
          <w:szCs w:val="10"/>
        </w:rPr>
        <w:t xml:space="preserve">53 UN peacekeepers and post-conflict nation builders (the ensemble of NGOs, charity and aid workers, entrepreneurs, contractors, development experts, and EU government advisors to the Office of the High Representative, the foreign overseer of the protectorate state that is Bosnia). On the other hand, </w:t>
      </w:r>
      <w:r w:rsidRPr="002925A2">
        <w:rPr>
          <w:rStyle w:val="StyleUnderline"/>
          <w:sz w:val="10"/>
          <w:szCs w:val="10"/>
        </w:rPr>
        <w:t>many of Bosnia’s locals face a grim future, with a massive and everincreasing unemployment rate (ranging between 35 and 40%), brain-drain outmigration, and ethnic cantonments</w:t>
      </w:r>
      <w:r w:rsidRPr="002925A2">
        <w:rPr>
          <w:sz w:val="10"/>
          <w:szCs w:val="10"/>
        </w:rPr>
        <w:t xml:space="preserve">. I contrast these realities of 2001 because these circumstances – </w:t>
      </w:r>
      <w:r w:rsidRPr="002925A2">
        <w:rPr>
          <w:rStyle w:val="StyleUnderline"/>
          <w:sz w:val="10"/>
          <w:szCs w:val="10"/>
        </w:rPr>
        <w:t>a flourishing economy at the expense of the traumatized population – ought to be seen as part of a trauma economy.</w:t>
      </w:r>
      <w:r w:rsidRPr="002925A2">
        <w:rPr>
          <w:sz w:val="10"/>
          <w:szCs w:val="10"/>
        </w:rPr>
        <w:t xml:space="preserve"> The trauma economy, in other words, extends far beyond the purview of the Western media networks. In discussing the way traumatic memories travel along the circuits of the global media, I have described only a few of the many processes that transform traumatic events into fungible traumatic memories; each stage of that process represents an exchange that progressively reinterprets the memory, giving it a new value. Media</w:t>
      </w:r>
      <w:r w:rsidRPr="002925A2">
        <w:rPr>
          <w:sz w:val="12"/>
        </w:rPr>
        <w:t xml:space="preserve"> </w:t>
      </w:r>
      <w:r w:rsidRPr="002925A2">
        <w:rPr>
          <w:rStyle w:val="StyleUnderline"/>
        </w:rPr>
        <w:t>outlets seek to frame the trauma</w:t>
      </w:r>
      <w:r w:rsidRPr="002925A2">
        <w:rPr>
          <w:sz w:val="12"/>
        </w:rPr>
        <w:t xml:space="preserve"> of the Bosnian wars </w:t>
      </w:r>
      <w:r w:rsidRPr="002925A2">
        <w:rPr>
          <w:rStyle w:val="StyleUnderline"/>
        </w:rPr>
        <w:t xml:space="preserve">in ways that are consistent with the </w:t>
      </w:r>
      <w:r w:rsidRPr="002925A2">
        <w:rPr>
          <w:rStyle w:val="Emphasis"/>
        </w:rPr>
        <w:t>aims of pre-existing political or economic agendas</w:t>
      </w:r>
      <w:r w:rsidRPr="002925A2">
        <w:rPr>
          <w:sz w:val="12"/>
        </w:rPr>
        <w:t xml:space="preserve">; we see this in Sacco just as easily as in Ugresic’s assessment of how even a putatively liberal state like the Netherlands will necessarily inflect the value of one trauma over another. The point is that </w:t>
      </w:r>
      <w:r w:rsidRPr="002925A2">
        <w:rPr>
          <w:rStyle w:val="StyleUnderline"/>
        </w:rPr>
        <w:t>in this circulation, trauma is placed in a marketplace</w:t>
      </w:r>
      <w:r w:rsidRPr="002925A2">
        <w:rPr>
          <w:sz w:val="12"/>
        </w:rPr>
        <w:t xml:space="preserve">; the siege of Sarajevo, where an unscrupulous fixer can supply western reporters with the story they want to hear is only a concentrated example of a more general phenomenon. Traumatic memories are always in circulation, </w:t>
      </w:r>
      <w:r w:rsidRPr="002925A2">
        <w:rPr>
          <w:rStyle w:val="StyleUnderline"/>
        </w:rPr>
        <w:t>being revalued in each transaction according to the logic of supply and demand</w:t>
      </w:r>
      <w:r w:rsidRPr="002925A2">
        <w:rPr>
          <w:sz w:val="12"/>
        </w:rPr>
        <w:t xml:space="preserve">. </w:t>
      </w:r>
      <w:r w:rsidRPr="002925A2">
        <w:rPr>
          <w:rStyle w:val="StyleUnderline"/>
        </w:rPr>
        <w:t>Victim and witness; witness and reporter; reporter and audience; producer and consumer</w:t>
      </w:r>
      <w:r w:rsidRPr="002925A2">
        <w:rPr>
          <w:sz w:val="12"/>
        </w:rPr>
        <w:t>: all these parties bargain to suit their different interests. The sooner we acknowledge the influence of these interests, the closer we will come to an understanding of how trauma travels.</w:t>
      </w:r>
    </w:p>
    <w:p w14:paraId="4FBC005C" w14:textId="77777777" w:rsidR="005E5ACF" w:rsidRPr="002925A2" w:rsidRDefault="005E5ACF" w:rsidP="005E5ACF">
      <w:pPr>
        <w:pStyle w:val="Heading4"/>
      </w:pPr>
      <w:r w:rsidRPr="002925A2">
        <w:t>Speaking out and raising awareness is playing into the hands of the system they criticize, because it is intended to maximize speech without creating change.  Instead, we need to engage the system through passive resistance, not active opposition.</w:t>
      </w:r>
    </w:p>
    <w:p w14:paraId="7A66A85A" w14:textId="77777777" w:rsidR="005E5ACF" w:rsidRPr="002925A2" w:rsidRDefault="005E5ACF" w:rsidP="005E5ACF">
      <w:r w:rsidRPr="002925A2">
        <w:rPr>
          <w:b/>
          <w:sz w:val="26"/>
          <w:szCs w:val="26"/>
          <w:u w:val="single"/>
        </w:rPr>
        <w:t>Baudrillard in 81</w:t>
      </w:r>
      <w:r w:rsidRPr="002925A2">
        <w:rPr>
          <w:sz w:val="26"/>
          <w:szCs w:val="26"/>
        </w:rPr>
        <w:t xml:space="preserve"> </w:t>
      </w:r>
      <w:r w:rsidRPr="002925A2">
        <w:t>[Jean, “Simulacra and Simulation” p. 84-86]</w:t>
      </w:r>
    </w:p>
    <w:p w14:paraId="4F558A38" w14:textId="77777777" w:rsidR="005E5ACF" w:rsidRPr="002925A2" w:rsidRDefault="005E5ACF" w:rsidP="005E5ACF">
      <w:pPr>
        <w:rPr>
          <w:u w:val="single"/>
        </w:rPr>
      </w:pPr>
      <w:r w:rsidRPr="002925A2">
        <w:rPr>
          <w:sz w:val="10"/>
          <w:szCs w:val="10"/>
        </w:rPr>
        <w:t>With one caution.  We are face to face with this system in a double situation and insoluble double bind – exactly like children faced with the demands of the adult world. Children are simultaneously required to constitute themselves as autonomous subjects, responsible, free and conscious, and to constitute them selves as submissive, inert, obedient, conforming objects. The child resists on all levels, and to a contradictory demand he responds with a double strategy; To the demand of being an object  he opposes all the practices of disobedience, of revolt, of emancipation; in short, a total claim to subjecthood. To the demand of being a subject he opposes, just as obstinately, and efficaciously, an object's resistance, that is to say, exactly the opposite: childishness, hyperconformism, total dependence, passivity, idiocy: Neither strategy has more objective value than the other. The</w:t>
      </w:r>
      <w:r w:rsidRPr="002925A2">
        <w:t xml:space="preserve"> </w:t>
      </w:r>
      <w:r w:rsidRPr="002925A2">
        <w:rPr>
          <w:u w:val="single"/>
        </w:rPr>
        <w:t>subject-resistance is today unilaterally valorized and viewed as positive-just as in the political sphere only the practices of freedom</w:t>
      </w:r>
      <w:r w:rsidRPr="002925A2">
        <w:t>, emancipation, expression,</w:t>
      </w:r>
      <w:r w:rsidRPr="002925A2">
        <w:rPr>
          <w:u w:val="single"/>
        </w:rPr>
        <w:t xml:space="preserve"> and the constitution of a political subject are seen as valuable and subversive</w:t>
      </w:r>
      <w:r w:rsidRPr="002925A2">
        <w:rPr>
          <w:sz w:val="10"/>
          <w:szCs w:val="10"/>
        </w:rPr>
        <w:t>. But this is to ignore the equal, and without a doubt superior, impact of all the object practices, of the renunciation of the subject position and of meaning-precisely the practices of the masses-that we bury under the derisory terms of alienation and passivity.</w:t>
      </w:r>
      <w:r w:rsidRPr="002925A2">
        <w:t xml:space="preserve"> </w:t>
      </w:r>
      <w:r w:rsidRPr="002925A2">
        <w:rPr>
          <w:u w:val="single"/>
        </w:rPr>
        <w:t>The liberating practices respond to one of the aspects of the system</w:t>
      </w:r>
      <w:r w:rsidRPr="002925A2">
        <w:t xml:space="preserve">, to the constant ultimatum we are given to constitute ourselves as pure objects, </w:t>
      </w:r>
      <w:r w:rsidRPr="002925A2">
        <w:rPr>
          <w:u w:val="single"/>
        </w:rPr>
        <w:t>but they do not respond at all to the other demand</w:t>
      </w:r>
      <w:r w:rsidRPr="002925A2">
        <w:t xml:space="preserve">, that of constituting ourselves as subjects, of liberating ourselves, expressing ourselves at whatever cost, </w:t>
      </w:r>
      <w:r w:rsidRPr="002925A2">
        <w:rPr>
          <w:u w:val="single"/>
        </w:rPr>
        <w:t>of voting, producing,</w:t>
      </w:r>
      <w:r w:rsidRPr="002925A2">
        <w:t xml:space="preserve"> deciding, speaking, </w:t>
      </w:r>
      <w:r w:rsidRPr="002925A2">
        <w:rPr>
          <w:u w:val="single"/>
        </w:rPr>
        <w:t xml:space="preserve">participating, playing the game-a form of </w:t>
      </w:r>
      <w:r w:rsidRPr="002925A2">
        <w:rPr>
          <w:b/>
          <w:bCs/>
          <w:u w:val="single"/>
        </w:rPr>
        <w:t>blackmail</w:t>
      </w:r>
      <w:r w:rsidRPr="002925A2">
        <w:rPr>
          <w:u w:val="single"/>
        </w:rPr>
        <w:t xml:space="preserve"> and </w:t>
      </w:r>
      <w:r w:rsidRPr="002925A2">
        <w:rPr>
          <w:b/>
          <w:bCs/>
          <w:u w:val="single"/>
        </w:rPr>
        <w:t>ultimatum</w:t>
      </w:r>
      <w:r w:rsidRPr="002925A2">
        <w:rPr>
          <w:u w:val="single"/>
        </w:rPr>
        <w:t xml:space="preserve"> </w:t>
      </w:r>
      <w:r w:rsidRPr="002925A2">
        <w:rPr>
          <w:sz w:val="10"/>
          <w:szCs w:val="10"/>
          <w:u w:val="single"/>
        </w:rPr>
        <w:t>just as serious as the other,</w:t>
      </w:r>
      <w:r w:rsidRPr="002925A2">
        <w:rPr>
          <w:sz w:val="10"/>
          <w:szCs w:val="10"/>
        </w:rPr>
        <w:t xml:space="preserve"> even more serious today. To a system whose argument is oppression and repression, the strategic resistance is the liberating claim of subjecthood. But this strategy is more reflective of the earlier phase of the system, and even if we are still confronted with it, it is no longer the strategic terrain:</w:t>
      </w:r>
      <w:r w:rsidRPr="002925A2">
        <w:t xml:space="preserve"> </w:t>
      </w:r>
      <w:r w:rsidRPr="002925A2">
        <w:rPr>
          <w:u w:val="single"/>
        </w:rPr>
        <w:t xml:space="preserve">the current argument of the system is to </w:t>
      </w:r>
      <w:r w:rsidRPr="002925A2">
        <w:rPr>
          <w:b/>
          <w:bCs/>
          <w:u w:val="single"/>
        </w:rPr>
        <w:t>maximize</w:t>
      </w:r>
      <w:r w:rsidRPr="002925A2">
        <w:rPr>
          <w:u w:val="single"/>
        </w:rPr>
        <w:t xml:space="preserve"> speech</w:t>
      </w:r>
      <w:r w:rsidRPr="002925A2">
        <w:t xml:space="preserve">, the maximum production of meaning. Thus </w:t>
      </w:r>
      <w:r w:rsidRPr="002925A2">
        <w:rPr>
          <w:u w:val="single"/>
        </w:rPr>
        <w:t>the strategic resistance is that of the refusal of meaning and of the spoken word-or of the hyperconformist simulation of the very mechanisms of the system</w:t>
      </w:r>
      <w:r w:rsidRPr="002925A2">
        <w:t xml:space="preserve">, </w:t>
      </w:r>
      <w:r w:rsidRPr="002925A2">
        <w:rPr>
          <w:sz w:val="10"/>
          <w:szCs w:val="10"/>
          <w:u w:val="single"/>
        </w:rPr>
        <w:t>which is a form of refusal and of non- reception</w:t>
      </w:r>
      <w:r w:rsidRPr="002925A2">
        <w:rPr>
          <w:sz w:val="10"/>
          <w:szCs w:val="10"/>
        </w:rPr>
        <w:t xml:space="preserve">. It is the strategy of the masses: it is </w:t>
      </w:r>
      <w:r w:rsidRPr="002925A2">
        <w:rPr>
          <w:sz w:val="10"/>
          <w:szCs w:val="10"/>
          <w:u w:val="single"/>
        </w:rPr>
        <w:t>equivalent to re-turning to the system its own logic by doubling it</w:t>
      </w:r>
      <w:r w:rsidRPr="002925A2">
        <w:rPr>
          <w:sz w:val="10"/>
          <w:szCs w:val="10"/>
        </w:rPr>
        <w:t xml:space="preserve">, to reflecting meaning, like a mirror, </w:t>
      </w:r>
      <w:r w:rsidRPr="002925A2">
        <w:rPr>
          <w:sz w:val="10"/>
          <w:szCs w:val="10"/>
          <w:u w:val="single"/>
        </w:rPr>
        <w:t>without absorbing it</w:t>
      </w:r>
      <w:r w:rsidRPr="002925A2">
        <w:rPr>
          <w:sz w:val="10"/>
          <w:szCs w:val="10"/>
        </w:rPr>
        <w:t>. This strategy (if one can still speak of strategy) prevails today, because it was ushered in by that phase of the system which prevails.</w:t>
      </w:r>
      <w:r w:rsidRPr="002925A2">
        <w:rPr>
          <w:sz w:val="12"/>
          <w:szCs w:val="10"/>
        </w:rPr>
        <w:t xml:space="preserve">¶ </w:t>
      </w:r>
      <w:r w:rsidRPr="002925A2">
        <w:rPr>
          <w:sz w:val="10"/>
          <w:szCs w:val="10"/>
        </w:rPr>
        <w:t>To choose the wrong strategy is a serious matter.</w:t>
      </w:r>
      <w:r w:rsidRPr="002925A2">
        <w:t xml:space="preserve"> </w:t>
      </w:r>
      <w:r w:rsidRPr="002925A2">
        <w:rPr>
          <w:u w:val="single"/>
        </w:rPr>
        <w:t>All the movements that only play on liberation, emancipation</w:t>
      </w:r>
      <w:r w:rsidRPr="002925A2">
        <w:t xml:space="preserve">, on the resurrection of a subject of history, of the group, </w:t>
      </w:r>
      <w:r w:rsidRPr="002925A2">
        <w:rPr>
          <w:u w:val="single"/>
        </w:rPr>
        <w:t>of the word based on "consciousness raising</w:t>
      </w:r>
      <w:r w:rsidRPr="002925A2">
        <w:t xml:space="preserve">," indeed a "raising of the unconscious" of subjects and of the masses, </w:t>
      </w:r>
      <w:r w:rsidRPr="002925A2">
        <w:rPr>
          <w:u w:val="single"/>
        </w:rPr>
        <w:t xml:space="preserve">do not see that they are going in the </w:t>
      </w:r>
      <w:r w:rsidRPr="002925A2">
        <w:rPr>
          <w:b/>
          <w:bCs/>
          <w:u w:val="single"/>
        </w:rPr>
        <w:t>direction</w:t>
      </w:r>
      <w:r w:rsidRPr="002925A2">
        <w:rPr>
          <w:u w:val="single"/>
        </w:rPr>
        <w:t xml:space="preserve"> </w:t>
      </w:r>
      <w:r w:rsidRPr="002925A2">
        <w:rPr>
          <w:b/>
          <w:bCs/>
          <w:u w:val="single"/>
        </w:rPr>
        <w:t>of the system</w:t>
      </w:r>
      <w:r w:rsidRPr="002925A2">
        <w:rPr>
          <w:u w:val="single"/>
        </w:rPr>
        <w:t>, whose imperative today is precisely the overproduction and regeneration of meaning and of speech.</w:t>
      </w:r>
    </w:p>
    <w:p w14:paraId="1FA45432" w14:textId="77777777" w:rsidR="005E5ACF" w:rsidRPr="00AB0E5D" w:rsidRDefault="005E5ACF" w:rsidP="005E5ACF">
      <w:pPr>
        <w:pStyle w:val="Heading3"/>
      </w:pPr>
      <w:bookmarkStart w:id="52" w:name="_Toc298154974"/>
      <w:r>
        <w:t>Discourse</w:t>
      </w:r>
      <w:bookmarkEnd w:id="52"/>
    </w:p>
    <w:p w14:paraId="7E3ED16F" w14:textId="77777777" w:rsidR="005E5ACF" w:rsidRDefault="005E5ACF" w:rsidP="005E5ACF">
      <w:pPr>
        <w:pStyle w:val="Heading4"/>
      </w:pPr>
      <w:r w:rsidRPr="0041626D">
        <w:t xml:space="preserve">Discourse doesn’t </w:t>
      </w:r>
      <w:r>
        <w:t>shape reality- the alternatives anti-hegemonic discourse can never resolve material forms of violence and oppressive power structures</w:t>
      </w:r>
    </w:p>
    <w:p w14:paraId="4AF59645" w14:textId="77777777" w:rsidR="005E5ACF" w:rsidRPr="0041626D" w:rsidRDefault="005E5ACF" w:rsidP="005E5ACF">
      <w:pPr>
        <w:rPr>
          <w:sz w:val="16"/>
          <w:szCs w:val="16"/>
        </w:rPr>
      </w:pPr>
      <w:r w:rsidRPr="0041626D">
        <w:rPr>
          <w:rStyle w:val="Style13ptBold"/>
        </w:rPr>
        <w:t>Rodwell 05</w:t>
      </w:r>
      <w:r w:rsidRPr="0041626D">
        <w:t> </w:t>
      </w:r>
      <w:r w:rsidRPr="0041626D">
        <w:rPr>
          <w:sz w:val="16"/>
          <w:szCs w:val="16"/>
        </w:rPr>
        <w:t>(Jonathan, PhD student at Manchester Met. researching U.S. Foreign Policy, 49th parallel, Spring, “Trendy but empty: A Response to Richard Jackson”, www.49thparallel.bham.ac.uk/back/issue15/rodwell1.htm)//CA</w:t>
      </w:r>
    </w:p>
    <w:p w14:paraId="4A92B426" w14:textId="77777777" w:rsidR="005E5ACF" w:rsidRDefault="005E5ACF" w:rsidP="005E5ACF">
      <w:pPr>
        <w:shd w:val="clear" w:color="auto" w:fill="FFFFFF"/>
        <w:spacing w:after="150" w:line="330" w:lineRule="atLeast"/>
        <w:textAlignment w:val="baseline"/>
        <w:rPr>
          <w:rFonts w:ascii="Lao UI" w:eastAsia="Times New Roman" w:hAnsi="Lao UI" w:cs="Lao UI"/>
          <w:sz w:val="16"/>
        </w:rPr>
      </w:pPr>
      <w:r w:rsidRPr="0041626D">
        <w:rPr>
          <w:rFonts w:ascii="Lao UI" w:eastAsia="Times New Roman" w:hAnsi="Lao UI" w:cs="Lao UI"/>
          <w:sz w:val="16"/>
        </w:rPr>
        <w:t xml:space="preserve">The larger problem is that </w:t>
      </w:r>
      <w:r w:rsidRPr="0041626D">
        <w:rPr>
          <w:rStyle w:val="StyleUnderline"/>
        </w:rPr>
        <w:t>without clear causal links between materially identifiable events and factors any assessment within the argument actually becomes nonsensical.</w:t>
      </w:r>
      <w:r w:rsidRPr="0041626D">
        <w:rPr>
          <w:rFonts w:ascii="Lao UI" w:eastAsia="Times New Roman" w:hAnsi="Lao UI" w:cs="Lao UI"/>
          <w:sz w:val="16"/>
        </w:rPr>
        <w:t xml:space="preserve"> Mirroring the early inability to criticise, if we have no traditional causational discussion how can we know what is happening? For example, </w:t>
      </w:r>
      <w:r w:rsidRPr="0041626D">
        <w:rPr>
          <w:rStyle w:val="StyleUnderline"/>
        </w:rPr>
        <w:t xml:space="preserve">Jackson details how the rhetoric of anti-terrorism and fear is obfuscating the real problems. It is proposed that the real world killers are not terrorism, but disease or illegal drugs or environmental issues. </w:t>
      </w:r>
      <w:r w:rsidRPr="0041626D">
        <w:rPr>
          <w:rFonts w:ascii="Lao UI" w:eastAsia="Times New Roman" w:hAnsi="Lao UI" w:cs="Lao UI"/>
          <w:sz w:val="16"/>
        </w:rPr>
        <w:t xml:space="preserve">The problem is how do we know this? </w:t>
      </w:r>
      <w:r w:rsidRPr="0041626D">
        <w:rPr>
          <w:rStyle w:val="StyleUnderline"/>
        </w:rPr>
        <w:t xml:space="preserve">It seems we know this because there is evidence that illustrates as much </w:t>
      </w:r>
      <w:r w:rsidRPr="0041626D">
        <w:rPr>
          <w:rFonts w:ascii="Lao UI" w:eastAsia="Times New Roman" w:hAnsi="Lao UI" w:cs="Lao UI"/>
          <w:sz w:val="16"/>
        </w:rPr>
        <w:t xml:space="preserve">– Jackson himself quoting to Dr David King who argued global warming is a greater that than terrorism. </w:t>
      </w:r>
      <w:r w:rsidRPr="0041626D">
        <w:rPr>
          <w:rStyle w:val="StyleUnderline"/>
        </w:rPr>
        <w:t>The only problem of course is that discourse analysis has established (as argued by Jackson) that King’s argument would just be self-contained discourse designed to naturalise another arguments for his own reasons.</w:t>
      </w:r>
      <w:r w:rsidRPr="0041626D">
        <w:rPr>
          <w:rFonts w:ascii="Lao UI" w:eastAsia="Times New Roman" w:hAnsi="Lao UI" w:cs="Lao UI"/>
          <w:sz w:val="16"/>
        </w:rPr>
        <w:t xml:space="preserve"> Ultimately </w:t>
      </w:r>
      <w:r w:rsidRPr="0041626D">
        <w:rPr>
          <w:rStyle w:val="StyleUnderline"/>
        </w:rPr>
        <w:t>it would be no more valid than the argument that excessive consumption of Sugar Puffs is the real global threat.</w:t>
      </w:r>
      <w:r w:rsidRPr="0041626D">
        <w:rPr>
          <w:rFonts w:ascii="Lao UI" w:eastAsia="Times New Roman" w:hAnsi="Lao UI" w:cs="Lao UI"/>
          <w:sz w:val="16"/>
        </w:rPr>
        <w:t xml:space="preserve"> It is worth repeating that I don’t personally believe global terrorism is the world’s primary threat, nor do I believe that Sugar Puffs are a global killer. But </w:t>
      </w:r>
      <w:r w:rsidRPr="0041626D">
        <w:rPr>
          <w:rStyle w:val="Emphasis"/>
        </w:rPr>
        <w:t>without the ability to identify real facts about the world we can simply say anything, or we can say nothing.</w:t>
      </w:r>
      <w:r w:rsidRPr="0041626D">
        <w:rPr>
          <w:rFonts w:ascii="Lao UI" w:eastAsia="Times New Roman" w:hAnsi="Lao UI" w:cs="Lao UI"/>
          <w:sz w:val="16"/>
        </w:rPr>
        <w:t xml:space="preserve"> This is clearly ridiculous and many post-structuralists can see this. Their argument is that </w:t>
      </w:r>
      <w:r w:rsidRPr="0041626D">
        <w:rPr>
          <w:rStyle w:val="StyleUnderline"/>
        </w:rPr>
        <w:t>there “are empirically more persuasive explanations.”[xi] The phrase ‘empirically persuasive’ is however the final undermining of post-structural discourse analysis</w:t>
      </w:r>
      <w:r w:rsidRPr="0041626D">
        <w:rPr>
          <w:rFonts w:ascii="Lao UI" w:eastAsia="Times New Roman" w:hAnsi="Lao UI" w:cs="Lao UI"/>
          <w:sz w:val="16"/>
        </w:rPr>
        <w:t xml:space="preserve">. It is a seemingly fairly obvious reintroduction of traditional methodology and causal links. It implies things that can be seen to be right regardless of perspective or discourse. It again goes without saying that logically in this case if such an assessment is possible then undeniable material factors about the word are real and are knowable outside of any cultural definition. </w:t>
      </w:r>
      <w:r w:rsidRPr="0041626D">
        <w:rPr>
          <w:rStyle w:val="Emphasis"/>
        </w:rPr>
        <w:t>Language or culture then does not wholy constitute reality.</w:t>
      </w:r>
      <w:r w:rsidRPr="0041626D">
        <w:rPr>
          <w:rFonts w:ascii="Lao UI" w:eastAsia="Times New Roman" w:hAnsi="Lao UI" w:cs="Lao UI"/>
          <w:sz w:val="16"/>
        </w:rPr>
        <w:t xml:space="preserve"> How do we know in the end that the world not threatened by the onslaught of an oppressive and dangerous breakfast cereal? Because empirically persuasive evidence tells us this is the case. The question must then be asked, is our understanding of the world born of evidential assessment, or born of discourse analysis? Or perhaps it’s actually born of utilisation of many different possible explanations.</w:t>
      </w:r>
    </w:p>
    <w:p w14:paraId="791602E6" w14:textId="77777777" w:rsidR="00B610A7" w:rsidRPr="00D83D62" w:rsidRDefault="00B610A7" w:rsidP="00B610A7">
      <w:pPr>
        <w:spacing w:after="0" w:line="240" w:lineRule="auto"/>
        <w:textAlignment w:val="baseline"/>
        <w:rPr>
          <w:rFonts w:ascii="Segoe UI" w:eastAsia="Times New Roman" w:hAnsi="Segoe UI" w:cs="Segoe UI"/>
          <w:sz w:val="12"/>
          <w:szCs w:val="12"/>
        </w:rPr>
      </w:pPr>
    </w:p>
    <w:p w14:paraId="5C7A1D60" w14:textId="77777777" w:rsidR="00B610A7" w:rsidRPr="00E83530" w:rsidRDefault="00B610A7" w:rsidP="005F020D">
      <w:pPr>
        <w:spacing w:after="0" w:line="240" w:lineRule="auto"/>
        <w:textAlignment w:val="baseline"/>
        <w:rPr>
          <w:rFonts w:ascii="Segoe UI" w:eastAsia="Times New Roman" w:hAnsi="Segoe UI" w:cs="Segoe UI"/>
          <w:sz w:val="12"/>
          <w:szCs w:val="12"/>
        </w:rPr>
      </w:pPr>
    </w:p>
    <w:p w14:paraId="53C5D466" w14:textId="77777777" w:rsidR="005E5ACF" w:rsidRPr="00C059D8" w:rsidRDefault="005E5ACF" w:rsidP="005E5ACF">
      <w:pPr>
        <w:pStyle w:val="Heading3"/>
      </w:pPr>
      <w:bookmarkStart w:id="53" w:name="_Toc298154975"/>
      <w:r w:rsidRPr="00C059D8">
        <w:t>A2 RoB</w:t>
      </w:r>
      <w:bookmarkEnd w:id="53"/>
    </w:p>
    <w:p w14:paraId="677235CD" w14:textId="77777777" w:rsidR="005E5ACF" w:rsidRPr="00C059D8" w:rsidRDefault="005E5ACF" w:rsidP="005E5ACF">
      <w:pPr>
        <w:pStyle w:val="Heading4"/>
      </w:pPr>
      <w:r w:rsidRPr="00C059D8">
        <w:t>Assigning political value to the ballot makes debate a site for exclusion</w:t>
      </w:r>
    </w:p>
    <w:p w14:paraId="2386F721" w14:textId="77777777" w:rsidR="005E5ACF" w:rsidRPr="00C059D8" w:rsidRDefault="005E5ACF" w:rsidP="005E5ACF">
      <w:pPr>
        <w:rPr>
          <w:sz w:val="14"/>
          <w:szCs w:val="16"/>
        </w:rPr>
      </w:pPr>
      <w:r w:rsidRPr="00C059D8">
        <w:rPr>
          <w:sz w:val="14"/>
          <w:szCs w:val="16"/>
        </w:rPr>
        <w:t xml:space="preserve">Scott </w:t>
      </w:r>
      <w:r w:rsidRPr="00C059D8">
        <w:rPr>
          <w:rStyle w:val="Style13ptBold"/>
          <w:sz w:val="28"/>
        </w:rPr>
        <w:t>Harris</w:t>
      </w:r>
      <w:r w:rsidRPr="00C059D8">
        <w:rPr>
          <w:sz w:val="14"/>
          <w:szCs w:val="16"/>
        </w:rPr>
        <w:t>, Director of Debate, Kansas University, 20</w:t>
      </w:r>
      <w:r w:rsidRPr="00C059D8">
        <w:rPr>
          <w:rStyle w:val="Style13ptBold"/>
          <w:sz w:val="28"/>
        </w:rPr>
        <w:t>13</w:t>
      </w:r>
      <w:r w:rsidRPr="00C059D8">
        <w:rPr>
          <w:sz w:val="14"/>
          <w:szCs w:val="16"/>
        </w:rPr>
        <w:t>, This Ballot, http://www.cedadebate.org/forum/index.php?topic=4762.0</w:t>
      </w:r>
    </w:p>
    <w:p w14:paraId="0BC377EC" w14:textId="77777777" w:rsidR="005E5ACF" w:rsidRPr="00C059D8" w:rsidRDefault="005E5ACF" w:rsidP="005E5ACF">
      <w:pPr>
        <w:rPr>
          <w:sz w:val="14"/>
          <w:szCs w:val="16"/>
        </w:rPr>
      </w:pPr>
    </w:p>
    <w:p w14:paraId="64DC3E6C" w14:textId="77777777" w:rsidR="005E5ACF" w:rsidRPr="00C059D8" w:rsidRDefault="005E5ACF" w:rsidP="005E5ACF">
      <w:pPr>
        <w:rPr>
          <w:sz w:val="14"/>
          <w:szCs w:val="16"/>
        </w:rPr>
      </w:pPr>
      <w:r w:rsidRPr="00C059D8">
        <w:rPr>
          <w:sz w:val="14"/>
          <w:szCs w:val="16"/>
        </w:rPr>
        <w:t xml:space="preserve">This ballot has concerns about the messages this debate sends about what it means to be welcomed into the home of debate. Northwestern made an argument that spoke to this concern that could have been more developed in the debate itself. </w:t>
      </w:r>
      <w:r w:rsidRPr="00C059D8">
        <w:rPr>
          <w:rStyle w:val="StyleUnderline"/>
        </w:rPr>
        <w:t xml:space="preserve">This debate seemed to suggest that </w:t>
      </w:r>
      <w:r w:rsidRPr="00C059D8">
        <w:rPr>
          <w:rStyle w:val="Emphasis"/>
        </w:rPr>
        <w:t>the sign that debate can be your home is entirely wrapped up in winning debates</w:t>
      </w:r>
      <w:r w:rsidRPr="00C059D8">
        <w:rPr>
          <w:sz w:val="14"/>
          <w:szCs w:val="16"/>
        </w:rPr>
        <w:t xml:space="preserve">. </w:t>
      </w:r>
      <w:r w:rsidRPr="00C059D8">
        <w:rPr>
          <w:rStyle w:val="StyleUnderline"/>
        </w:rPr>
        <w:t>The message seems to be that the winner is accepted and the loser is rejected</w:t>
      </w:r>
      <w:r w:rsidRPr="00C059D8">
        <w:rPr>
          <w:sz w:val="14"/>
          <w:szCs w:val="16"/>
        </w:rPr>
        <w:t xml:space="preserve">. I believe that the arguments Northwestern advanced in the debate that being voted against is not a sign of personal rejection and that voting against an argument should not be perceived as an act of psychic violence are important arguments to reflect on. </w:t>
      </w:r>
      <w:r w:rsidRPr="00C059D8">
        <w:rPr>
          <w:rStyle w:val="StyleUnderline"/>
        </w:rPr>
        <w:t>To me one of the most important lessons that debate teaches is that there is a difference between our arguments and our personhood</w:t>
      </w:r>
      <w:r w:rsidRPr="00C059D8">
        <w:rPr>
          <w:sz w:val="14"/>
          <w:szCs w:val="16"/>
        </w:rPr>
        <w:t xml:space="preserve">. One of the problems in out contemporary society is that people have trouble differentiating between arguments and the identity of the person making the argument. </w:t>
      </w:r>
      <w:r w:rsidRPr="00C059D8">
        <w:rPr>
          <w:rStyle w:val="Emphasis"/>
        </w:rPr>
        <w:t>If you hate the argument you must hate the person making the argument because we have trouble differentiating people from their arguments</w:t>
      </w:r>
      <w:r w:rsidRPr="00C059D8">
        <w:rPr>
          <w:sz w:val="14"/>
          <w:szCs w:val="16"/>
        </w:rPr>
        <w:t xml:space="preserve">. The reason many arguments end up in violent fights in society is the inability to separate people from their arguments. People outside of debate (or the law) are often confused by how debaters (or lawyers) can argue passionately with one another and then be friends after the argument. It is because we generally separate our disagreements over arguments from our opinions about each other as people. There are two concerns this ballot has about the implications of where this debate has positioned us as a community. First, </w:t>
      </w:r>
      <w:r w:rsidRPr="00C059D8">
        <w:rPr>
          <w:rStyle w:val="StyleUnderline"/>
        </w:rPr>
        <w:t>the explosion of arguments centered in identity makes it difficult to separate arguments from people</w:t>
      </w:r>
      <w:r w:rsidRPr="00C059D8">
        <w:rPr>
          <w:sz w:val="14"/>
          <w:szCs w:val="16"/>
        </w:rPr>
        <w:t xml:space="preserve">. </w:t>
      </w:r>
      <w:r w:rsidRPr="00C059D8">
        <w:rPr>
          <w:rStyle w:val="StyleUnderline"/>
        </w:rPr>
        <w:t>If I argue that a vote for me is a vote for my ability to express my Quare identity it by definition constructs a reality that a vote against me is a rejection of my identity</w:t>
      </w:r>
      <w:r w:rsidRPr="00C059D8">
        <w:rPr>
          <w:sz w:val="14"/>
          <w:szCs w:val="16"/>
        </w:rPr>
        <w:t xml:space="preserve">. </w:t>
      </w:r>
      <w:r w:rsidRPr="00C059D8">
        <w:rPr>
          <w:rStyle w:val="StyleUnderline"/>
        </w:rPr>
        <w:t>The nature of arguments centered in identity puts the other team in a fairly precarious position</w:t>
      </w:r>
      <w:r w:rsidRPr="00C059D8">
        <w:rPr>
          <w:sz w:val="14"/>
          <w:szCs w:val="16"/>
        </w:rPr>
        <w:t xml:space="preserve"> in debates and places the judges in uncomfortable positions as well. While discomfort may not necessarily be a bad thing </w:t>
      </w:r>
      <w:r w:rsidRPr="00C059D8">
        <w:rPr>
          <w:rStyle w:val="StyleUnderline"/>
        </w:rPr>
        <w:t>it has significant implications for what debating and deciding debates means or is perceived to mean in socially constructed realities</w:t>
      </w:r>
      <w:r w:rsidRPr="00C059D8">
        <w:rPr>
          <w:sz w:val="14"/>
          <w:szCs w:val="16"/>
        </w:rPr>
        <w:t xml:space="preserve">.  I hope we can get beyond a point where the only perceived route to victory for some minority debaters is to rail against exclusion in debate. </w:t>
      </w:r>
    </w:p>
    <w:p w14:paraId="70539D15" w14:textId="77777777" w:rsidR="005E5ACF" w:rsidRPr="00BA7A91" w:rsidRDefault="005E5ACF" w:rsidP="005E5ACF">
      <w:pPr>
        <w:rPr>
          <w:sz w:val="14"/>
          <w:szCs w:val="16"/>
        </w:rPr>
      </w:pPr>
      <w:r w:rsidRPr="00C059D8">
        <w:rPr>
          <w:sz w:val="14"/>
          <w:szCs w:val="16"/>
        </w:rPr>
        <w:t xml:space="preserve">The second concern is the emphasis on winning as the sign evidence of debate being a home. </w:t>
      </w:r>
      <w:r w:rsidRPr="00C059D8">
        <w:rPr>
          <w:rStyle w:val="StyleUnderline"/>
        </w:rPr>
        <w:t>The reality is that many debaters do not win the majority of their debates</w:t>
      </w:r>
      <w:r w:rsidRPr="00C059D8">
        <w:rPr>
          <w:sz w:val="14"/>
          <w:szCs w:val="16"/>
        </w:rPr>
        <w:t xml:space="preserve">. The majority of debaters will never win the NDT. </w:t>
      </w:r>
      <w:r w:rsidRPr="00C059D8">
        <w:rPr>
          <w:rStyle w:val="StyleUnderline"/>
        </w:rPr>
        <w:t>The majority of debaters will never attend the NDT</w:t>
      </w:r>
      <w:r w:rsidRPr="00C059D8">
        <w:rPr>
          <w:sz w:val="14"/>
          <w:szCs w:val="16"/>
        </w:rPr>
        <w:t xml:space="preserve">. </w:t>
      </w:r>
      <w:r w:rsidRPr="00C059D8">
        <w:rPr>
          <w:rStyle w:val="StyleUnderline"/>
        </w:rPr>
        <w:t>Every debate has a loser</w:t>
      </w:r>
      <w:r w:rsidRPr="00C059D8">
        <w:rPr>
          <w:sz w:val="14"/>
          <w:szCs w:val="16"/>
        </w:rPr>
        <w:t xml:space="preserve">. </w:t>
      </w:r>
      <w:r w:rsidRPr="00C059D8">
        <w:rPr>
          <w:rStyle w:val="Emphasis"/>
        </w:rPr>
        <w:t>Losing should not be a sign of expulsion</w:t>
      </w:r>
      <w:r w:rsidRPr="00C059D8">
        <w:rPr>
          <w:sz w:val="14"/>
          <w:szCs w:val="16"/>
        </w:rPr>
        <w:t xml:space="preserve"> from the home. Years ago on van trips we used to play a game which we called the green weenie award. We would take the results packet and have everyone in the van guess who was the team that was the bottom seed of the tournament. The game may have had a certain amount of arrogant cruelty in it. I would sometimes wonder what it was that made the teams who didn’t win debates, who didn’t ever clear, come back the next week. </w:t>
      </w:r>
      <w:r w:rsidRPr="00C059D8">
        <w:rPr>
          <w:rStyle w:val="StyleUnderline"/>
        </w:rPr>
        <w:t>As a community we get so caught up sometimes in defining our wins as successes and our losses as failures that we have lost sight of what it is that makes debate a special home in the first place</w:t>
      </w:r>
      <w:r w:rsidRPr="00C059D8">
        <w:rPr>
          <w:sz w:val="14"/>
          <w:szCs w:val="16"/>
        </w:rPr>
        <w:t xml:space="preserve">. </w:t>
      </w:r>
      <w:r w:rsidRPr="00C059D8">
        <w:rPr>
          <w:rStyle w:val="StyleUnderline"/>
        </w:rPr>
        <w:t>Debate cannot only be a home for the winner or it would by definition have become not a home for the majority of its participants.</w:t>
      </w:r>
      <w:r w:rsidRPr="00C059D8">
        <w:rPr>
          <w:sz w:val="14"/>
          <w:szCs w:val="16"/>
        </w:rPr>
        <w:t xml:space="preserve"> This ballot hopes that we can learn to recognize that the experience of losing debates is part of being welcomed in debate as well. </w:t>
      </w:r>
      <w:r w:rsidRPr="00C059D8">
        <w:rPr>
          <w:rStyle w:val="StyleUnderline"/>
        </w:rPr>
        <w:t>Getting the opportunity to debate itself has tremendous value</w:t>
      </w:r>
      <w:r w:rsidRPr="00C059D8">
        <w:rPr>
          <w:sz w:val="14"/>
          <w:szCs w:val="16"/>
        </w:rPr>
        <w:t xml:space="preserve">. </w:t>
      </w:r>
      <w:r w:rsidRPr="00C059D8">
        <w:rPr>
          <w:rStyle w:val="StyleUnderline"/>
        </w:rPr>
        <w:t>The value is not contained in the win but is contained in the experience itself.</w:t>
      </w:r>
      <w:r w:rsidRPr="00C059D8">
        <w:rPr>
          <w:sz w:val="14"/>
          <w:szCs w:val="16"/>
        </w:rPr>
        <w:t xml:space="preserve"> As a coach I have to remember sometimes that my failures are only failures if I view them as failures. I need to make sure that I value all of my debaters equally whether they win their debates or lose them. When my teams lose I need to not view them as losers or the judges who voted against them as villains. Debate is an educational process. We often learn more when we lose than when we win. Debate tends to attract hyper-competitive people who hate to lose. I hate to lose. I do not want to lose at anything. </w:t>
      </w:r>
      <w:r w:rsidRPr="00C059D8">
        <w:rPr>
          <w:rStyle w:val="StyleUnderline"/>
        </w:rPr>
        <w:t>Losing is an inevitable part of life. Debate needs to feel like a home for both the winners and the losers because all of us experience losing in debate</w:t>
      </w:r>
      <w:r w:rsidRPr="00C059D8">
        <w:rPr>
          <w:sz w:val="14"/>
          <w:szCs w:val="16"/>
        </w:rPr>
        <w:t>. Learning how to win with class and lose with dignity is an important life lesson that I need to constantly work on myself. Learning to value the losses as much as the wins is the hardest part for me but I believe it is vital if debate is really going to be a home for all of its participants.</w:t>
      </w:r>
    </w:p>
    <w:p w14:paraId="52BE2564" w14:textId="77777777" w:rsidR="005E5ACF" w:rsidRPr="00BA7A91" w:rsidRDefault="005E5ACF" w:rsidP="005E5ACF">
      <w:pPr>
        <w:rPr>
          <w:sz w:val="14"/>
          <w:szCs w:val="16"/>
        </w:rPr>
      </w:pPr>
    </w:p>
    <w:p w14:paraId="63AD436B" w14:textId="77777777" w:rsidR="00B002ED" w:rsidRDefault="00B002ED" w:rsidP="00B002ED">
      <w:pPr>
        <w:pStyle w:val="Heading3"/>
      </w:pPr>
      <w:bookmarkStart w:id="54" w:name="_Toc298154976"/>
      <w:r>
        <w:t>Framework</w:t>
      </w:r>
      <w:bookmarkEnd w:id="54"/>
    </w:p>
    <w:p w14:paraId="090054C3" w14:textId="77777777" w:rsidR="00B002ED" w:rsidRPr="00C059D8" w:rsidRDefault="00B002ED" w:rsidP="00B002ED">
      <w:pPr>
        <w:pStyle w:val="Heading4"/>
      </w:pPr>
      <w:r w:rsidRPr="00C059D8">
        <w:t>The negative should weigh the agency of the affirmative vs a governmental actor of their own. We should win if our actor offers the best political/ethical option. They should win if they can prove either the squo solves or a competitive option is better.</w:t>
      </w:r>
    </w:p>
    <w:p w14:paraId="6CC07E1A" w14:textId="77777777" w:rsidR="00B002ED" w:rsidRPr="00C059D8" w:rsidRDefault="00B002ED" w:rsidP="00B002ED">
      <w:pPr>
        <w:pStyle w:val="Heading4"/>
      </w:pPr>
      <w:r w:rsidRPr="00C059D8">
        <w:t xml:space="preserve">‘Resolved’ denotes a proposal to be enacted by law </w:t>
      </w:r>
    </w:p>
    <w:p w14:paraId="2FB28D4E" w14:textId="77777777" w:rsidR="00B002ED" w:rsidRPr="00C059D8" w:rsidRDefault="00B002ED" w:rsidP="00B002ED">
      <w:pPr>
        <w:pStyle w:val="Heading4"/>
        <w:rPr>
          <w:rFonts w:cstheme="minorHAnsi"/>
          <w:sz w:val="14"/>
        </w:rPr>
      </w:pPr>
      <w:r w:rsidRPr="00C059D8">
        <w:t>Words and Phrases 1964</w:t>
      </w:r>
      <w:r w:rsidRPr="00C059D8">
        <w:rPr>
          <w:rStyle w:val="cite"/>
          <w:rFonts w:asciiTheme="minorHAnsi" w:hAnsiTheme="minorHAnsi" w:cstheme="minorHAnsi"/>
        </w:rPr>
        <w:t xml:space="preserve"> </w:t>
      </w:r>
      <w:r w:rsidRPr="00C059D8">
        <w:rPr>
          <w:rFonts w:cstheme="minorHAnsi"/>
          <w:sz w:val="14"/>
        </w:rPr>
        <w:t xml:space="preserve">Permanent Edition </w:t>
      </w:r>
    </w:p>
    <w:p w14:paraId="6FE3A580" w14:textId="77777777" w:rsidR="00B002ED" w:rsidRPr="00C059D8" w:rsidRDefault="00B002ED" w:rsidP="00B002ED">
      <w:pPr>
        <w:pStyle w:val="card"/>
        <w:ind w:left="0"/>
        <w:rPr>
          <w:rFonts w:asciiTheme="minorHAnsi" w:hAnsiTheme="minorHAnsi" w:cstheme="minorHAnsi"/>
        </w:rPr>
      </w:pPr>
    </w:p>
    <w:p w14:paraId="0B511A3C" w14:textId="77777777" w:rsidR="00B002ED" w:rsidRPr="00C059D8" w:rsidRDefault="00B002ED" w:rsidP="00B002ED">
      <w:pPr>
        <w:pStyle w:val="card"/>
        <w:ind w:left="0"/>
        <w:rPr>
          <w:rFonts w:asciiTheme="minorHAnsi" w:hAnsiTheme="minorHAnsi" w:cstheme="minorHAnsi"/>
        </w:rPr>
      </w:pPr>
      <w:r w:rsidRPr="00C059D8">
        <w:rPr>
          <w:rFonts w:asciiTheme="minorHAnsi" w:hAnsiTheme="minorHAnsi" w:cstheme="minorHAnsi"/>
        </w:rPr>
        <w:t>Definition of the word “resolve,” given by Webster is “</w:t>
      </w:r>
      <w:r w:rsidRPr="00C059D8">
        <w:rPr>
          <w:rStyle w:val="StyleUnderline"/>
          <w:rFonts w:asciiTheme="minorHAnsi" w:hAnsiTheme="minorHAnsi" w:cstheme="minorHAnsi"/>
          <w:szCs w:val="22"/>
        </w:rPr>
        <w:t>to express an opinion or determination by resolution or vote; as ‘it was resolved by the legislature;</w:t>
      </w:r>
      <w:r w:rsidRPr="00C059D8">
        <w:rPr>
          <w:rFonts w:asciiTheme="minorHAnsi" w:hAnsiTheme="minorHAnsi" w:cstheme="minorHAnsi"/>
        </w:rPr>
        <w:t xml:space="preserve">” It is of </w:t>
      </w:r>
      <w:r w:rsidRPr="00C059D8">
        <w:rPr>
          <w:rStyle w:val="StyleUnderline"/>
          <w:rFonts w:asciiTheme="minorHAnsi" w:hAnsiTheme="minorHAnsi" w:cstheme="minorHAnsi"/>
          <w:szCs w:val="22"/>
        </w:rPr>
        <w:t>similar</w:t>
      </w:r>
      <w:r w:rsidRPr="00C059D8">
        <w:rPr>
          <w:rFonts w:asciiTheme="minorHAnsi" w:hAnsiTheme="minorHAnsi" w:cstheme="minorHAnsi"/>
        </w:rPr>
        <w:t xml:space="preserve"> force </w:t>
      </w:r>
      <w:r w:rsidRPr="00C059D8">
        <w:rPr>
          <w:rStyle w:val="StyleUnderline"/>
          <w:rFonts w:asciiTheme="minorHAnsi" w:hAnsiTheme="minorHAnsi"/>
          <w:szCs w:val="22"/>
        </w:rPr>
        <w:t>to the word “enact,”</w:t>
      </w:r>
      <w:r w:rsidRPr="00C059D8">
        <w:rPr>
          <w:rFonts w:asciiTheme="minorHAnsi" w:hAnsiTheme="minorHAnsi" w:cstheme="minorHAnsi"/>
        </w:rPr>
        <w:t xml:space="preserve"> which is </w:t>
      </w:r>
      <w:r w:rsidRPr="00C059D8">
        <w:rPr>
          <w:rStyle w:val="underline"/>
          <w:rFonts w:asciiTheme="minorHAnsi" w:hAnsiTheme="minorHAnsi" w:cstheme="minorHAnsi"/>
        </w:rPr>
        <w:t>defined</w:t>
      </w:r>
      <w:r w:rsidRPr="00C059D8">
        <w:rPr>
          <w:rFonts w:asciiTheme="minorHAnsi" w:hAnsiTheme="minorHAnsi" w:cstheme="minorHAnsi"/>
        </w:rPr>
        <w:t xml:space="preserve"> by Bouvier </w:t>
      </w:r>
      <w:r w:rsidRPr="00C059D8">
        <w:rPr>
          <w:rStyle w:val="underline"/>
          <w:rFonts w:asciiTheme="minorHAnsi" w:hAnsiTheme="minorHAnsi" w:cstheme="minorHAnsi"/>
        </w:rPr>
        <w:t>as</w:t>
      </w:r>
      <w:r w:rsidRPr="00C059D8">
        <w:rPr>
          <w:rFonts w:asciiTheme="minorHAnsi" w:hAnsiTheme="minorHAnsi" w:cstheme="minorHAnsi"/>
        </w:rPr>
        <w:t xml:space="preserve"> meaning “</w:t>
      </w:r>
      <w:r w:rsidRPr="00C059D8">
        <w:rPr>
          <w:rStyle w:val="underline"/>
          <w:rFonts w:asciiTheme="minorHAnsi" w:hAnsiTheme="minorHAnsi" w:cstheme="minorHAnsi"/>
        </w:rPr>
        <w:t>to establish by law</w:t>
      </w:r>
      <w:r w:rsidRPr="00C059D8">
        <w:rPr>
          <w:rFonts w:asciiTheme="minorHAnsi" w:hAnsiTheme="minorHAnsi" w:cstheme="minorHAnsi"/>
        </w:rPr>
        <w:t xml:space="preserve">”.  </w:t>
      </w:r>
    </w:p>
    <w:p w14:paraId="416837A7" w14:textId="77777777" w:rsidR="00B002ED" w:rsidRPr="00C059D8" w:rsidRDefault="00B002ED" w:rsidP="00B002ED">
      <w:pPr>
        <w:rPr>
          <w:sz w:val="14"/>
          <w:szCs w:val="16"/>
          <w:lang w:val="x-none"/>
        </w:rPr>
      </w:pPr>
    </w:p>
    <w:p w14:paraId="562BE2ED" w14:textId="77777777" w:rsidR="00B002ED" w:rsidRPr="00C059D8" w:rsidRDefault="00B002ED" w:rsidP="00B002ED">
      <w:pPr>
        <w:pStyle w:val="TagText"/>
      </w:pPr>
      <w:r w:rsidRPr="00C059D8">
        <w:t xml:space="preserve">2. “USFG should” means the debate is </w:t>
      </w:r>
      <w:r w:rsidRPr="00C059D8">
        <w:rPr>
          <w:u w:val="single"/>
        </w:rPr>
        <w:t>solely about</w:t>
      </w:r>
      <w:r w:rsidRPr="00C059D8">
        <w:t xml:space="preserve"> a policy established by governmental means</w:t>
      </w:r>
    </w:p>
    <w:p w14:paraId="6CAD6F18" w14:textId="77777777" w:rsidR="00B002ED" w:rsidRPr="00C059D8" w:rsidRDefault="00B002ED" w:rsidP="00B002ED">
      <w:pPr>
        <w:rPr>
          <w:sz w:val="14"/>
          <w:szCs w:val="16"/>
        </w:rPr>
      </w:pPr>
      <w:r w:rsidRPr="00C059D8">
        <w:rPr>
          <w:sz w:val="14"/>
          <w:szCs w:val="16"/>
        </w:rPr>
        <w:t>Ericson ‘03</w:t>
      </w:r>
    </w:p>
    <w:p w14:paraId="548BD31E" w14:textId="77777777" w:rsidR="00B002ED" w:rsidRPr="00C059D8" w:rsidRDefault="00B002ED" w:rsidP="00B002ED">
      <w:pPr>
        <w:rPr>
          <w:sz w:val="14"/>
          <w:szCs w:val="16"/>
        </w:rPr>
      </w:pPr>
      <w:r w:rsidRPr="00C059D8">
        <w:rPr>
          <w:sz w:val="14"/>
          <w:szCs w:val="16"/>
        </w:rPr>
        <w:t xml:space="preserve">(Jon M., Dean Emeritus of the College of Liberal Arts – California Polytechnic U., et al., </w:t>
      </w:r>
      <w:r w:rsidRPr="00C059D8">
        <w:rPr>
          <w:rStyle w:val="StyleUnderline"/>
        </w:rPr>
        <w:t>The Debater’s Guide</w:t>
      </w:r>
      <w:r w:rsidRPr="00C059D8">
        <w:rPr>
          <w:sz w:val="14"/>
          <w:szCs w:val="16"/>
        </w:rPr>
        <w:t>, Third Edition, p. 4)</w:t>
      </w:r>
    </w:p>
    <w:p w14:paraId="132F1937" w14:textId="77777777" w:rsidR="00B002ED" w:rsidRPr="00C059D8" w:rsidRDefault="00B002ED" w:rsidP="00B002ED">
      <w:pPr>
        <w:rPr>
          <w:sz w:val="14"/>
          <w:szCs w:val="16"/>
        </w:rPr>
      </w:pPr>
      <w:r w:rsidRPr="00C059D8">
        <w:rPr>
          <w:sz w:val="14"/>
          <w:szCs w:val="16"/>
        </w:rPr>
        <w:t xml:space="preserve">The Proposition of Policy: Urging Future Action In policy propositions, </w:t>
      </w:r>
      <w:r w:rsidRPr="00C059D8">
        <w:rPr>
          <w:rStyle w:val="StyleUnderline"/>
        </w:rPr>
        <w:t>each topic contains certain key elements</w:t>
      </w:r>
      <w:r w:rsidRPr="00C059D8">
        <w:rPr>
          <w:sz w:val="14"/>
          <w:szCs w:val="16"/>
        </w:rPr>
        <w:t>, although they have slightly different functions from comparable elements of value-oriented propositions</w:t>
      </w:r>
      <w:r w:rsidRPr="00C059D8">
        <w:rPr>
          <w:rStyle w:val="Style4Char"/>
          <w:sz w:val="18"/>
        </w:rPr>
        <w:t xml:space="preserve">. </w:t>
      </w:r>
      <w:r w:rsidRPr="00C059D8">
        <w:rPr>
          <w:rStyle w:val="StyleUnderline"/>
        </w:rPr>
        <w:t>1. An agent doing the acting ---“The United States” in “The United States should adopt</w:t>
      </w:r>
      <w:r w:rsidRPr="00C059D8">
        <w:rPr>
          <w:sz w:val="14"/>
          <w:szCs w:val="16"/>
        </w:rPr>
        <w:t xml:space="preserve"> a policy of free trade.” Like the object of evaluation in a proposition of value, </w:t>
      </w:r>
      <w:r w:rsidRPr="00C059D8">
        <w:rPr>
          <w:rStyle w:val="StyleUnderline"/>
        </w:rPr>
        <w:t>the agent is the subject of the sentence. 2. The verb should</w:t>
      </w:r>
      <w:r w:rsidRPr="00C059D8">
        <w:rPr>
          <w:sz w:val="14"/>
          <w:szCs w:val="16"/>
        </w:rPr>
        <w:t xml:space="preserve">—the first part of a verb phrase </w:t>
      </w:r>
      <w:r w:rsidRPr="00C059D8">
        <w:rPr>
          <w:rStyle w:val="StyleUnderline"/>
        </w:rPr>
        <w:t>that urges action</w:t>
      </w:r>
      <w:r w:rsidRPr="00C059D8">
        <w:rPr>
          <w:sz w:val="14"/>
          <w:szCs w:val="16"/>
        </w:rPr>
        <w:t xml:space="preserve">. 3. An action verb to follow </w:t>
      </w:r>
      <w:r w:rsidRPr="00C059D8">
        <w:rPr>
          <w:i/>
          <w:sz w:val="14"/>
        </w:rPr>
        <w:t>should</w:t>
      </w:r>
      <w:r w:rsidRPr="00C059D8">
        <w:rPr>
          <w:sz w:val="14"/>
          <w:szCs w:val="16"/>
        </w:rPr>
        <w:t xml:space="preserve"> in the </w:t>
      </w:r>
      <w:r w:rsidRPr="00C059D8">
        <w:rPr>
          <w:i/>
          <w:sz w:val="14"/>
        </w:rPr>
        <w:t>should</w:t>
      </w:r>
      <w:r w:rsidRPr="00C059D8">
        <w:rPr>
          <w:sz w:val="14"/>
          <w:szCs w:val="16"/>
        </w:rPr>
        <w:t xml:space="preserve">-verb combination. </w:t>
      </w:r>
      <w:r w:rsidRPr="00C059D8">
        <w:rPr>
          <w:rStyle w:val="StyleUnderline"/>
        </w:rPr>
        <w:t xml:space="preserve">For example, </w:t>
      </w:r>
      <w:r w:rsidRPr="00C059D8">
        <w:rPr>
          <w:i/>
          <w:u w:val="single"/>
        </w:rPr>
        <w:t>should adopt</w:t>
      </w:r>
      <w:r w:rsidRPr="00C059D8">
        <w:rPr>
          <w:sz w:val="14"/>
          <w:szCs w:val="16"/>
        </w:rPr>
        <w:t xml:space="preserve"> here </w:t>
      </w:r>
      <w:r w:rsidRPr="00C059D8">
        <w:rPr>
          <w:b/>
          <w:u w:val="single"/>
        </w:rPr>
        <w:t>means to put a</w:t>
      </w:r>
      <w:r w:rsidRPr="00C059D8">
        <w:rPr>
          <w:sz w:val="14"/>
          <w:szCs w:val="16"/>
        </w:rPr>
        <w:t xml:space="preserve"> program or </w:t>
      </w:r>
      <w:r w:rsidRPr="00C059D8">
        <w:rPr>
          <w:b/>
          <w:u w:val="single"/>
        </w:rPr>
        <w:t>policy into action though governmental means</w:t>
      </w:r>
      <w:r w:rsidRPr="00C059D8">
        <w:rPr>
          <w:sz w:val="14"/>
          <w:szCs w:val="16"/>
        </w:rPr>
        <w:t xml:space="preserve">. 4. A specification of directions or a limitation of the action desired. The phrase </w:t>
      </w:r>
      <w:r w:rsidRPr="00C059D8">
        <w:rPr>
          <w:i/>
          <w:sz w:val="14"/>
        </w:rPr>
        <w:t>free trade</w:t>
      </w:r>
      <w:r w:rsidRPr="00C059D8">
        <w:rPr>
          <w:sz w:val="14"/>
          <w:szCs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C059D8">
        <w:rPr>
          <w:rStyle w:val="StyleUnderline"/>
        </w:rPr>
        <w:t xml:space="preserve">The </w:t>
      </w:r>
      <w:r w:rsidRPr="00C059D8">
        <w:rPr>
          <w:rStyle w:val="Emphasis"/>
        </w:rPr>
        <w:t>entire debate</w:t>
      </w:r>
      <w:r w:rsidRPr="00C059D8">
        <w:rPr>
          <w:rStyle w:val="StyleUnderline"/>
        </w:rPr>
        <w:t xml:space="preserve"> is about whether something ought to occur</w:t>
      </w:r>
      <w:r w:rsidRPr="00C059D8">
        <w:rPr>
          <w:rStyle w:val="Style4Char"/>
          <w:sz w:val="18"/>
        </w:rPr>
        <w:t>.</w:t>
      </w:r>
      <w:r w:rsidRPr="00C059D8">
        <w:rPr>
          <w:sz w:val="14"/>
          <w:szCs w:val="16"/>
        </w:rPr>
        <w:t xml:space="preserve"> What you agree to do, then, when you accept the </w:t>
      </w:r>
      <w:r w:rsidRPr="00C059D8">
        <w:rPr>
          <w:i/>
          <w:sz w:val="14"/>
        </w:rPr>
        <w:t>affirmative side</w:t>
      </w:r>
      <w:r w:rsidRPr="00C059D8">
        <w:rPr>
          <w:sz w:val="14"/>
          <w:szCs w:val="16"/>
        </w:rPr>
        <w:t xml:space="preserve"> in such a debate is to offer sufficient and compelling reasons for an audience to perform the future action that you propose. </w:t>
      </w:r>
    </w:p>
    <w:p w14:paraId="10E71B5D" w14:textId="77777777" w:rsidR="00B002ED" w:rsidRPr="00C059D8" w:rsidRDefault="00B002ED" w:rsidP="00B002ED">
      <w:pPr>
        <w:rPr>
          <w:sz w:val="14"/>
          <w:szCs w:val="16"/>
        </w:rPr>
      </w:pPr>
    </w:p>
    <w:p w14:paraId="0D118419" w14:textId="77777777" w:rsidR="00B002ED" w:rsidRPr="00C059D8" w:rsidRDefault="00B002ED" w:rsidP="00B002ED">
      <w:pPr>
        <w:pStyle w:val="Heading4"/>
      </w:pPr>
      <w:r w:rsidRPr="00C059D8">
        <w:t xml:space="preserve">They claim representation of a non-governmental actor with no political influence. That undermines aff preparation and clash. Leaving the aff unprepared means we get one-sided, uneducational debate. Mandating debate on a set of actors forces argumentative skill and develops real, portable, persuasive aptitude.  </w:t>
      </w:r>
    </w:p>
    <w:p w14:paraId="7405673B" w14:textId="77777777" w:rsidR="00B002ED" w:rsidRPr="00C059D8" w:rsidRDefault="00B002ED" w:rsidP="00B002ED">
      <w:pPr>
        <w:pStyle w:val="Heading4"/>
      </w:pPr>
      <w:r w:rsidRPr="00C059D8">
        <w:t>Addressing anti-Black racism is a political question- we need to counter anti-blackness at its source, policy, in order to exact sociopolitical change</w:t>
      </w:r>
    </w:p>
    <w:p w14:paraId="0E562C76" w14:textId="77777777" w:rsidR="00B002ED" w:rsidRPr="00C059D8" w:rsidRDefault="00B002ED" w:rsidP="00B002ED">
      <w:pPr>
        <w:rPr>
          <w:rFonts w:asciiTheme="minorHAnsi" w:hAnsiTheme="minorHAnsi"/>
          <w:sz w:val="14"/>
        </w:rPr>
      </w:pPr>
      <w:r w:rsidRPr="00C059D8">
        <w:rPr>
          <w:rStyle w:val="Style13ptBold"/>
          <w:rFonts w:asciiTheme="minorHAnsi" w:hAnsiTheme="minorHAnsi"/>
          <w:sz w:val="28"/>
        </w:rPr>
        <w:t>Bouie 13</w:t>
      </w:r>
      <w:r w:rsidRPr="00C059D8">
        <w:rPr>
          <w:rFonts w:asciiTheme="minorHAnsi" w:hAnsiTheme="minorHAnsi"/>
          <w:sz w:val="14"/>
        </w:rPr>
        <w:t xml:space="preserve"> </w:t>
      </w:r>
    </w:p>
    <w:p w14:paraId="1AF45F3F" w14:textId="77777777" w:rsidR="00B002ED" w:rsidRPr="00C059D8" w:rsidRDefault="00B002ED" w:rsidP="00B002ED">
      <w:pPr>
        <w:rPr>
          <w:rFonts w:asciiTheme="minorHAnsi" w:hAnsiTheme="minorHAnsi"/>
          <w:sz w:val="14"/>
        </w:rPr>
      </w:pPr>
      <w:r w:rsidRPr="00C059D8">
        <w:rPr>
          <w:rFonts w:asciiTheme="minorHAnsi" w:hAnsiTheme="minorHAnsi"/>
          <w:sz w:val="14"/>
        </w:rPr>
        <w:t>Jamelle, Staff Writer at The American Prospect, 2013 (“Making (and Dismantling) Racism,” The American Prospect, March 11</w:t>
      </w:r>
      <w:r w:rsidRPr="00C059D8">
        <w:rPr>
          <w:rFonts w:asciiTheme="minorHAnsi" w:hAnsiTheme="minorHAnsi"/>
          <w:vertAlign w:val="superscript"/>
        </w:rPr>
        <w:t>th</w:t>
      </w:r>
      <w:r w:rsidRPr="00C059D8">
        <w:rPr>
          <w:rFonts w:asciiTheme="minorHAnsi" w:hAnsiTheme="minorHAnsi"/>
          <w:sz w:val="14"/>
        </w:rPr>
        <w:t>, Available Online at http://prospect.org/article/making-and-dismantling-racism)</w:t>
      </w:r>
    </w:p>
    <w:p w14:paraId="2BF6A617" w14:textId="77777777" w:rsidR="00B002ED" w:rsidRPr="00C059D8" w:rsidRDefault="00B002ED" w:rsidP="00B002ED">
      <w:pPr>
        <w:rPr>
          <w:rFonts w:asciiTheme="minorHAnsi" w:hAnsiTheme="minorHAnsi"/>
          <w:sz w:val="14"/>
        </w:rPr>
      </w:pPr>
      <w:r w:rsidRPr="00C059D8">
        <w:rPr>
          <w:rFonts w:asciiTheme="minorHAnsi" w:hAnsiTheme="minorHAnsi"/>
          <w:sz w:val="14"/>
        </w:rPr>
        <w:t xml:space="preserve">Over at The Atlantic, Ta-Nehisi Coates has been exploring the intersection of race and public policy, with a focus on white supremacy as a driving force in political decisions at all levels of government. This has led him to two conclusions: First, that </w:t>
      </w:r>
      <w:r w:rsidRPr="00C059D8">
        <w:rPr>
          <w:rStyle w:val="StyleUnderline"/>
          <w:rFonts w:asciiTheme="minorHAnsi" w:hAnsiTheme="minorHAnsi"/>
        </w:rPr>
        <w:t xml:space="preserve">anti-black racism as we understand it is a creation of </w:t>
      </w:r>
      <w:r w:rsidRPr="00C059D8">
        <w:rPr>
          <w:rStyle w:val="Emphasis"/>
          <w:rFonts w:asciiTheme="minorHAnsi" w:hAnsiTheme="minorHAnsi"/>
        </w:rPr>
        <w:t>explicit policy choices</w:t>
      </w:r>
      <w:r w:rsidRPr="00C059D8">
        <w:rPr>
          <w:rStyle w:val="StyleUnderline"/>
          <w:rFonts w:asciiTheme="minorHAnsi" w:hAnsiTheme="minorHAnsi"/>
        </w:rPr>
        <w:t>—the decision to exclude, marginalize, and stigmatize Africans and their descendants has as much to do with racial prejudice as does any intrinsic tribalism</w:t>
      </w:r>
      <w:r w:rsidRPr="00C059D8">
        <w:rPr>
          <w:rFonts w:asciiTheme="minorHAnsi" w:hAnsiTheme="minorHAnsi"/>
          <w:sz w:val="14"/>
        </w:rPr>
        <w:t xml:space="preserve">. And second, that </w:t>
      </w:r>
      <w:r w:rsidRPr="00C059D8">
        <w:rPr>
          <w:rStyle w:val="StyleUnderline"/>
          <w:rFonts w:asciiTheme="minorHAnsi" w:hAnsiTheme="minorHAnsi"/>
        </w:rPr>
        <w:t xml:space="preserve">it's possible to dismantle this prejudice using </w:t>
      </w:r>
      <w:r w:rsidRPr="00C059D8">
        <w:rPr>
          <w:rStyle w:val="Emphasis"/>
          <w:rFonts w:asciiTheme="minorHAnsi" w:hAnsiTheme="minorHAnsi"/>
        </w:rPr>
        <w:t>public policy</w:t>
      </w:r>
      <w:r w:rsidRPr="00C059D8">
        <w:rPr>
          <w:rFonts w:asciiTheme="minorHAnsi" w:hAnsiTheme="minorHAnsi"/>
          <w:sz w:val="14"/>
        </w:rPr>
        <w:t xml:space="preserve">. Here is Coates in his own words: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 </w:t>
      </w:r>
      <w:r w:rsidRPr="00C059D8">
        <w:rPr>
          <w:rStyle w:val="StyleUnderline"/>
          <w:rFonts w:asciiTheme="minorHAnsi" w:hAnsiTheme="minorHAnsi"/>
        </w:rPr>
        <w:t xml:space="preserve">If we accept that racism is a creation, then we must then accept that it can be destroyed. And if we accept that it can be destroyed, we must then accept that it can be destroyed by us and that it likely must be destroyed by methods kin to creation. Racism was </w:t>
      </w:r>
      <w:r w:rsidRPr="00C059D8">
        <w:rPr>
          <w:rStyle w:val="Emphasis"/>
          <w:rFonts w:asciiTheme="minorHAnsi" w:hAnsiTheme="minorHAnsi"/>
        </w:rPr>
        <w:t>created</w:t>
      </w:r>
      <w:r w:rsidRPr="00C059D8">
        <w:rPr>
          <w:rStyle w:val="StyleUnderline"/>
          <w:rFonts w:asciiTheme="minorHAnsi" w:hAnsiTheme="minorHAnsi"/>
        </w:rPr>
        <w:t xml:space="preserve"> by policy. It will likely only be ultimately </w:t>
      </w:r>
      <w:r w:rsidRPr="00C059D8">
        <w:rPr>
          <w:rStyle w:val="Emphasis"/>
          <w:rFonts w:asciiTheme="minorHAnsi" w:hAnsiTheme="minorHAnsi"/>
        </w:rPr>
        <w:t>destroyed</w:t>
      </w:r>
      <w:r w:rsidRPr="00C059D8">
        <w:rPr>
          <w:rStyle w:val="StyleUnderline"/>
          <w:rFonts w:asciiTheme="minorHAnsi" w:hAnsiTheme="minorHAnsi"/>
        </w:rPr>
        <w:t xml:space="preserve"> by policy</w:t>
      </w:r>
      <w:r w:rsidRPr="00C059D8">
        <w:rPr>
          <w:rFonts w:asciiTheme="minorHAnsi" w:hAnsiTheme="minorHAnsi"/>
          <w:sz w:val="14"/>
        </w:rPr>
        <w:t xml:space="preserve">. 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That </w:t>
      </w:r>
      <w:r w:rsidRPr="00C059D8">
        <w:rPr>
          <w:rStyle w:val="StyleUnderline"/>
          <w:rFonts w:asciiTheme="minorHAnsi" w:hAnsiTheme="minorHAnsi"/>
        </w:rPr>
        <w:t xml:space="preserve">there's nothing natural about the black/white divide that has defined American history. White Europeans had contact with black Africans well before the trans-Atlantic slave trade without the emergence of an anti-black racism. It took </w:t>
      </w:r>
      <w:r w:rsidRPr="00C059D8">
        <w:rPr>
          <w:rStyle w:val="Emphasis"/>
          <w:rFonts w:asciiTheme="minorHAnsi" w:hAnsiTheme="minorHAnsi"/>
        </w:rPr>
        <w:t>particular choices made by particular people</w:t>
      </w:r>
      <w:r w:rsidRPr="00C059D8">
        <w:rPr>
          <w:rFonts w:asciiTheme="minorHAnsi" w:hAnsiTheme="minorHAnsi"/>
          <w:sz w:val="14"/>
        </w:rPr>
        <w:t>—in this case, plantation owners in colonial Virginia—</w:t>
      </w:r>
      <w:r w:rsidRPr="00C059D8">
        <w:rPr>
          <w:rStyle w:val="StyleUnderline"/>
          <w:rFonts w:asciiTheme="minorHAnsi" w:hAnsiTheme="minorHAnsi"/>
        </w:rPr>
        <w:t>to make black skin a stigma, to make the "one drop rule" a defining feature of American life for more than a hundred years. By enslaving African indentured servants and allowing their white counterparts a chance for upward mobility, colonial landowners began the process that would make white supremacy the ideology of America. The position of slavery generated a stigma that then justified continued enslavement</w:t>
      </w:r>
      <w:r w:rsidRPr="00C059D8">
        <w:rPr>
          <w:rFonts w:asciiTheme="minorHAnsi" w:hAnsiTheme="minorHAnsi"/>
          <w:sz w:val="14"/>
        </w:rPr>
        <w:t xml:space="preserve">—blacks are lowly, therefore we must keep them as slaves. </w:t>
      </w:r>
      <w:r w:rsidRPr="00C059D8">
        <w:rPr>
          <w:rStyle w:val="StyleUnderline"/>
          <w:rFonts w:asciiTheme="minorHAnsi" w:hAnsiTheme="minorHAnsi"/>
        </w:rPr>
        <w:t>Slavery</w:t>
      </w:r>
      <w:r w:rsidRPr="00C059D8">
        <w:rPr>
          <w:rFonts w:asciiTheme="minorHAnsi" w:hAnsiTheme="minorHAnsi"/>
          <w:sz w:val="14"/>
        </w:rPr>
        <w:t xml:space="preserve"> (and later, Jim Crow) </w:t>
      </w:r>
      <w:r w:rsidRPr="00C059D8">
        <w:rPr>
          <w:rStyle w:val="Emphasis"/>
          <w:rFonts w:asciiTheme="minorHAnsi" w:hAnsiTheme="minorHAnsi"/>
        </w:rPr>
        <w:t>wasn't built to reflect racism as much as it was built in tandem with it.</w:t>
      </w:r>
      <w:r w:rsidRPr="00C059D8">
        <w:rPr>
          <w:rStyle w:val="StyleUnderline"/>
          <w:rFonts w:asciiTheme="minorHAnsi" w:hAnsiTheme="minorHAnsi"/>
        </w:rPr>
        <w:t xml:space="preserve"> And later policy, in the late 19th and 20th centuries, further entrenched white supremacist attitudes</w:t>
      </w:r>
      <w:r w:rsidRPr="00C059D8">
        <w:rPr>
          <w:rFonts w:asciiTheme="minorHAnsi" w:hAnsiTheme="minorHAnsi"/>
          <w:sz w:val="14"/>
        </w:rPr>
        <w:t xml:space="preserve">. Block black people from owning homes, and they're forced to reside in crowded slums. Onlookers then use the reality of slums to deny homeownership to blacks, under the view that they're unfit for suburbs. 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 </w:t>
      </w:r>
      <w:r w:rsidRPr="00C059D8">
        <w:rPr>
          <w:rStyle w:val="StyleUnderline"/>
          <w:rFonts w:asciiTheme="minorHAnsi" w:hAnsiTheme="minorHAnsi"/>
        </w:rPr>
        <w:t xml:space="preserve">If the prohibition against gay marriage helped create an anti-gay stigma, then lifting it—as we've seen over the last decade—has helped destroy it. There's no reason racism can't work </w:t>
      </w:r>
      <w:r w:rsidRPr="00C059D8">
        <w:rPr>
          <w:rStyle w:val="Emphasis"/>
          <w:rFonts w:asciiTheme="minorHAnsi" w:hAnsiTheme="minorHAnsi"/>
        </w:rPr>
        <w:t>the same way</w:t>
      </w:r>
      <w:r w:rsidRPr="00C059D8">
        <w:rPr>
          <w:rFonts w:asciiTheme="minorHAnsi" w:hAnsiTheme="minorHAnsi"/>
          <w:sz w:val="14"/>
        </w:rPr>
        <w:t>.</w:t>
      </w:r>
    </w:p>
    <w:p w14:paraId="304E8EA8" w14:textId="77777777" w:rsidR="00B002ED" w:rsidRPr="00C059D8" w:rsidRDefault="00B002ED" w:rsidP="00B002ED">
      <w:pPr>
        <w:rPr>
          <w:sz w:val="14"/>
          <w:szCs w:val="16"/>
        </w:rPr>
      </w:pPr>
    </w:p>
    <w:p w14:paraId="50C395C0" w14:textId="77777777" w:rsidR="00B002ED" w:rsidRPr="00C059D8" w:rsidRDefault="00B002ED" w:rsidP="00B002ED">
      <w:pPr>
        <w:pStyle w:val="Heading4"/>
        <w:rPr>
          <w:sz w:val="28"/>
        </w:rPr>
      </w:pPr>
      <w:r w:rsidRPr="00C059D8">
        <w:rPr>
          <w:sz w:val="28"/>
        </w:rPr>
        <w:t>Debate over controversial courses of action is key to argumentative stasis – that’s key to sustain the decision-making benefits of the activity and prevent a degradation of debate into competing abstract truth claims</w:t>
      </w:r>
    </w:p>
    <w:p w14:paraId="7A54D4F7" w14:textId="77777777" w:rsidR="00B002ED" w:rsidRPr="00C059D8" w:rsidRDefault="00B002ED" w:rsidP="00B002ED">
      <w:pPr>
        <w:rPr>
          <w:rStyle w:val="Style13ptBold"/>
          <w:sz w:val="28"/>
        </w:rPr>
      </w:pPr>
      <w:r w:rsidRPr="00C059D8">
        <w:rPr>
          <w:rStyle w:val="Style13ptBold"/>
          <w:sz w:val="28"/>
        </w:rPr>
        <w:t>Steinberg and Freeley ‘13</w:t>
      </w:r>
    </w:p>
    <w:p w14:paraId="237B0F5A" w14:textId="77777777" w:rsidR="00B002ED" w:rsidRPr="00C059D8" w:rsidRDefault="00B002ED" w:rsidP="00B002ED">
      <w:pPr>
        <w:rPr>
          <w:sz w:val="14"/>
          <w:szCs w:val="16"/>
          <w:lang w:eastAsia="x-none"/>
        </w:rPr>
      </w:pPr>
      <w:r w:rsidRPr="00C059D8">
        <w:rPr>
          <w:sz w:val="14"/>
          <w:szCs w:val="16"/>
        </w:rPr>
        <w:t xml:space="preserve">David, </w:t>
      </w:r>
      <w:r w:rsidRPr="00C059D8">
        <w:rPr>
          <w:color w:val="222222"/>
          <w:sz w:val="14"/>
          <w:szCs w:val="20"/>
        </w:rPr>
        <w:t xml:space="preserve">Director of Debate at U Miami, Former President of CEDA, officer, American Forensic Association and National Communication Association. Lecturer in Communication studies and rhetoric. Advisor to Miami Urban Debate League, Masters in Communication, </w:t>
      </w:r>
      <w:r w:rsidRPr="00C059D8">
        <w:rPr>
          <w:sz w:val="14"/>
          <w:szCs w:val="16"/>
        </w:rPr>
        <w:t xml:space="preserve">and Austin, JD, Suffolk University, attorney who focuses on criminal, personal injury and civil rights law, </w:t>
      </w:r>
      <w:r w:rsidRPr="00C059D8">
        <w:rPr>
          <w:i/>
          <w:sz w:val="14"/>
        </w:rPr>
        <w:t>Argumentation and Debate</w:t>
      </w:r>
      <w:r w:rsidRPr="00C059D8">
        <w:rPr>
          <w:i/>
          <w:color w:val="222222"/>
          <w:szCs w:val="20"/>
        </w:rPr>
        <w:t xml:space="preserve"> </w:t>
      </w:r>
      <w:r w:rsidRPr="00C059D8">
        <w:rPr>
          <w:i/>
          <w:sz w:val="14"/>
        </w:rPr>
        <w:t>Critical Thinking for Reasoned Decision Making</w:t>
      </w:r>
      <w:r w:rsidRPr="00C059D8">
        <w:rPr>
          <w:sz w:val="14"/>
          <w:szCs w:val="16"/>
        </w:rPr>
        <w:t>, Thirteen Edition</w:t>
      </w:r>
    </w:p>
    <w:p w14:paraId="4308C0D8" w14:textId="77777777" w:rsidR="00B002ED" w:rsidRPr="00C059D8" w:rsidRDefault="00B002ED" w:rsidP="00B002ED">
      <w:pPr>
        <w:rPr>
          <w:sz w:val="14"/>
          <w:szCs w:val="16"/>
          <w:lang w:eastAsia="x-none"/>
        </w:rPr>
      </w:pPr>
    </w:p>
    <w:p w14:paraId="41DAED72" w14:textId="77777777" w:rsidR="00B002ED" w:rsidRPr="00C059D8" w:rsidRDefault="00B002ED" w:rsidP="00B002ED">
      <w:pPr>
        <w:rPr>
          <w:rStyle w:val="BodyText1"/>
          <w:rFonts w:asciiTheme="minorHAnsi" w:eastAsia="Calibri" w:hAnsiTheme="minorHAnsi"/>
          <w:sz w:val="14"/>
        </w:rPr>
      </w:pPr>
      <w:r w:rsidRPr="00C059D8">
        <w:rPr>
          <w:rStyle w:val="StyleUnderline"/>
        </w:rPr>
        <w:t>Debate is a means of settling differences</w:t>
      </w:r>
      <w:r w:rsidRPr="00C059D8">
        <w:rPr>
          <w:rStyle w:val="BodyText1"/>
          <w:rFonts w:asciiTheme="minorHAnsi" w:eastAsia="Calibri" w:hAnsiTheme="minorHAnsi"/>
          <w:sz w:val="14"/>
        </w:rPr>
        <w:t xml:space="preserve">, </w:t>
      </w:r>
      <w:r w:rsidRPr="00C059D8">
        <w:rPr>
          <w:rStyle w:val="StyleUnderline"/>
        </w:rPr>
        <w:t>so there must be a controversy</w:t>
      </w:r>
      <w:r w:rsidRPr="00C059D8">
        <w:rPr>
          <w:rStyle w:val="BodyText1"/>
          <w:rFonts w:asciiTheme="minorHAnsi" w:eastAsia="Calibri" w:hAnsiTheme="minorHAnsi"/>
          <w:sz w:val="14"/>
        </w:rPr>
        <w:t xml:space="preserve">, a difference of opinion or a conflict of interest before there can be </w:t>
      </w:r>
      <w:r w:rsidRPr="00C059D8">
        <w:rPr>
          <w:rStyle w:val="BodyText2"/>
          <w:rFonts w:eastAsia="Calibri"/>
          <w:sz w:val="14"/>
          <w:szCs w:val="20"/>
        </w:rPr>
        <w:t xml:space="preserve">a </w:t>
      </w:r>
      <w:r w:rsidRPr="00C059D8">
        <w:rPr>
          <w:rStyle w:val="BodyText1"/>
          <w:rFonts w:asciiTheme="minorHAnsi" w:eastAsia="Calibri" w:hAnsiTheme="minorHAnsi"/>
          <w:sz w:val="14"/>
        </w:rPr>
        <w:t xml:space="preserve">debate. </w:t>
      </w:r>
      <w:r w:rsidRPr="00C059D8">
        <w:rPr>
          <w:rStyle w:val="StyleUnderline"/>
        </w:rPr>
        <w:t>If everyone is in agreement</w:t>
      </w:r>
      <w:r w:rsidRPr="00C059D8">
        <w:rPr>
          <w:rStyle w:val="BodyText1"/>
          <w:rFonts w:asciiTheme="minorHAnsi" w:eastAsia="Calibri" w:hAnsiTheme="minorHAnsi"/>
          <w:sz w:val="14"/>
        </w:rPr>
        <w:t xml:space="preserve"> on </w:t>
      </w:r>
      <w:r w:rsidRPr="00C059D8">
        <w:rPr>
          <w:rStyle w:val="BodyText2"/>
          <w:rFonts w:eastAsia="Calibri"/>
          <w:sz w:val="14"/>
          <w:szCs w:val="20"/>
        </w:rPr>
        <w:t xml:space="preserve">a </w:t>
      </w:r>
      <w:r w:rsidRPr="00C059D8">
        <w:rPr>
          <w:rStyle w:val="BodyText1"/>
          <w:rFonts w:asciiTheme="minorHAnsi" w:eastAsia="Calibri" w:hAnsiTheme="minorHAnsi"/>
          <w:sz w:val="14"/>
        </w:rPr>
        <w:t xml:space="preserve">feet or value or policy, there is no need or opportunity for debate;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matter can </w:t>
      </w:r>
      <w:r w:rsidRPr="00C059D8">
        <w:rPr>
          <w:rStyle w:val="BodyText2"/>
          <w:rFonts w:eastAsia="Calibri"/>
          <w:sz w:val="14"/>
          <w:szCs w:val="20"/>
        </w:rPr>
        <w:t xml:space="preserve">be settled </w:t>
      </w:r>
      <w:r w:rsidRPr="00C059D8">
        <w:rPr>
          <w:rStyle w:val="BodyText1"/>
          <w:rFonts w:asciiTheme="minorHAnsi" w:eastAsia="Calibri" w:hAnsiTheme="minorHAnsi"/>
          <w:sz w:val="14"/>
        </w:rPr>
        <w:t xml:space="preserve">by unanimous consent. Thus, </w:t>
      </w:r>
      <w:r w:rsidRPr="00C059D8">
        <w:rPr>
          <w:rStyle w:val="BodyText2"/>
          <w:rFonts w:eastAsia="Calibri"/>
          <w:sz w:val="14"/>
          <w:szCs w:val="20"/>
        </w:rPr>
        <w:t xml:space="preserve">for </w:t>
      </w:r>
      <w:r w:rsidRPr="00C059D8">
        <w:rPr>
          <w:rStyle w:val="BodyText1"/>
          <w:rFonts w:asciiTheme="minorHAnsi" w:eastAsia="Calibri" w:hAnsiTheme="minorHAnsi"/>
          <w:sz w:val="14"/>
        </w:rPr>
        <w:t xml:space="preserve">example, </w:t>
      </w:r>
      <w:r w:rsidRPr="00C059D8">
        <w:rPr>
          <w:rStyle w:val="StyleUnderline"/>
        </w:rPr>
        <w:t>it would be pointless to attempt to debate "Resolved: That two plus two equals four,”</w:t>
      </w:r>
      <w:r w:rsidRPr="00C059D8">
        <w:rPr>
          <w:rStyle w:val="BodyText2"/>
          <w:rFonts w:eastAsia="Calibri"/>
          <w:sz w:val="14"/>
          <w:szCs w:val="20"/>
        </w:rPr>
        <w:t xml:space="preserve"> </w:t>
      </w:r>
      <w:r w:rsidRPr="00C059D8">
        <w:rPr>
          <w:rStyle w:val="BodyText1"/>
          <w:rFonts w:asciiTheme="minorHAnsi" w:eastAsia="Calibri" w:hAnsiTheme="minorHAnsi"/>
          <w:sz w:val="14"/>
        </w:rPr>
        <w:t xml:space="preserve">because there is simply </w:t>
      </w:r>
      <w:r w:rsidRPr="00C059D8">
        <w:rPr>
          <w:rStyle w:val="BodyText2"/>
          <w:rFonts w:eastAsia="Calibri"/>
          <w:sz w:val="14"/>
          <w:szCs w:val="20"/>
        </w:rPr>
        <w:t xml:space="preserve">no </w:t>
      </w:r>
      <w:r w:rsidRPr="00C059D8">
        <w:rPr>
          <w:rStyle w:val="BodyText1"/>
          <w:rFonts w:asciiTheme="minorHAnsi" w:eastAsia="Calibri" w:hAnsiTheme="minorHAnsi"/>
          <w:sz w:val="14"/>
        </w:rPr>
        <w:t xml:space="preserve">controversy </w:t>
      </w:r>
      <w:r w:rsidRPr="00C059D8">
        <w:rPr>
          <w:rStyle w:val="BodyText2"/>
          <w:rFonts w:eastAsia="Calibri"/>
          <w:sz w:val="14"/>
          <w:szCs w:val="20"/>
        </w:rPr>
        <w:t xml:space="preserve">about </w:t>
      </w:r>
      <w:r w:rsidRPr="00C059D8">
        <w:rPr>
          <w:rStyle w:val="BodyText1"/>
          <w:rFonts w:asciiTheme="minorHAnsi" w:eastAsia="Calibri" w:hAnsiTheme="minorHAnsi"/>
          <w:sz w:val="14"/>
        </w:rPr>
        <w:t>this state</w:t>
      </w:r>
      <w:r w:rsidRPr="00C059D8">
        <w:rPr>
          <w:rStyle w:val="BodyText1"/>
          <w:rFonts w:asciiTheme="minorHAnsi" w:eastAsia="Calibri" w:hAnsiTheme="minorHAnsi"/>
          <w:sz w:val="14"/>
        </w:rPr>
        <w:softHyphen/>
        <w:t xml:space="preserve">ment. </w:t>
      </w:r>
      <w:r w:rsidRPr="00C059D8">
        <w:rPr>
          <w:rStyle w:val="StyleUnderline"/>
        </w:rPr>
        <w:t xml:space="preserve">Controversy is an </w:t>
      </w:r>
      <w:r w:rsidRPr="00C059D8">
        <w:rPr>
          <w:rStyle w:val="Emphasis"/>
        </w:rPr>
        <w:t>essential prerequisite</w:t>
      </w:r>
      <w:r w:rsidRPr="00C059D8">
        <w:rPr>
          <w:rStyle w:val="StyleUnderline"/>
        </w:rPr>
        <w:t xml:space="preserve"> of debate. </w:t>
      </w:r>
      <w:r w:rsidRPr="00C059D8">
        <w:rPr>
          <w:rStyle w:val="BodyText1"/>
          <w:rFonts w:asciiTheme="minorHAnsi" w:eastAsia="Calibri" w:hAnsiTheme="minorHAnsi"/>
          <w:sz w:val="14"/>
        </w:rPr>
        <w:t xml:space="preserve">Where there is no </w:t>
      </w:r>
      <w:r w:rsidRPr="00C059D8">
        <w:rPr>
          <w:rStyle w:val="BodytextItalic"/>
          <w:rFonts w:eastAsia="Calibri"/>
          <w:sz w:val="16"/>
          <w:szCs w:val="20"/>
        </w:rPr>
        <w:t>clash</w:t>
      </w:r>
      <w:r w:rsidRPr="00C059D8">
        <w:rPr>
          <w:rStyle w:val="BodyText1"/>
          <w:rFonts w:asciiTheme="minorHAnsi" w:eastAsia="Calibri" w:hAnsiTheme="minorHAnsi"/>
          <w:sz w:val="14"/>
        </w:rPr>
        <w:t xml:space="preserve"> of ideas, proposals, interests, or expressed positions of issues, there is </w:t>
      </w:r>
      <w:r w:rsidRPr="00C059D8">
        <w:rPr>
          <w:rStyle w:val="BodyText2"/>
          <w:rFonts w:eastAsia="Calibri"/>
          <w:sz w:val="14"/>
          <w:szCs w:val="20"/>
        </w:rPr>
        <w:t xml:space="preserve">no </w:t>
      </w:r>
      <w:r w:rsidRPr="00C059D8">
        <w:rPr>
          <w:rStyle w:val="BodyText1"/>
          <w:rFonts w:asciiTheme="minorHAnsi" w:eastAsia="Calibri" w:hAnsiTheme="minorHAnsi"/>
          <w:sz w:val="14"/>
        </w:rPr>
        <w:t xml:space="preserve">debate. </w:t>
      </w:r>
      <w:r w:rsidRPr="00C059D8">
        <w:rPr>
          <w:rStyle w:val="StyleUnderline"/>
        </w:rPr>
        <w:t>Controversy invites decisive choice between competing positions</w:t>
      </w:r>
      <w:r w:rsidRPr="00C059D8">
        <w:rPr>
          <w:rStyle w:val="BodyText1"/>
          <w:rFonts w:asciiTheme="minorHAnsi" w:eastAsia="Calibri" w:hAnsiTheme="minorHAnsi"/>
          <w:sz w:val="14"/>
        </w:rPr>
        <w:t xml:space="preserve">. </w:t>
      </w:r>
      <w:r w:rsidRPr="00C059D8">
        <w:rPr>
          <w:rStyle w:val="StyleUnderline"/>
        </w:rPr>
        <w:t>Debate</w:t>
      </w:r>
      <w:r w:rsidRPr="00C059D8">
        <w:rPr>
          <w:rStyle w:val="BodyText1"/>
          <w:rFonts w:asciiTheme="minorHAnsi" w:eastAsia="Calibri" w:hAnsiTheme="minorHAnsi"/>
          <w:sz w:val="14"/>
        </w:rPr>
        <w:t xml:space="preserve"> </w:t>
      </w:r>
      <w:r w:rsidRPr="00C059D8">
        <w:rPr>
          <w:rStyle w:val="Emphasis"/>
        </w:rPr>
        <w:t>cannot</w:t>
      </w:r>
      <w:r w:rsidRPr="00C059D8">
        <w:rPr>
          <w:rStyle w:val="BodyText1"/>
          <w:rFonts w:asciiTheme="minorHAnsi" w:eastAsia="Calibri" w:hAnsiTheme="minorHAnsi"/>
          <w:sz w:val="14"/>
        </w:rPr>
        <w:t xml:space="preserve"> </w:t>
      </w:r>
      <w:r w:rsidRPr="00C059D8">
        <w:rPr>
          <w:rStyle w:val="StyleUnderline"/>
        </w:rPr>
        <w:t>produce effective decisions</w:t>
      </w:r>
      <w:r w:rsidRPr="00C059D8">
        <w:rPr>
          <w:rStyle w:val="BodyText1"/>
          <w:rFonts w:asciiTheme="minorHAnsi" w:eastAsia="Calibri" w:hAnsiTheme="minorHAnsi"/>
          <w:sz w:val="14"/>
        </w:rPr>
        <w:t xml:space="preserve"> </w:t>
      </w:r>
      <w:r w:rsidRPr="00C059D8">
        <w:rPr>
          <w:rStyle w:val="StyleUnderline"/>
        </w:rPr>
        <w:t>without</w:t>
      </w:r>
      <w:r w:rsidRPr="00C059D8">
        <w:rPr>
          <w:rStyle w:val="BodyText1"/>
          <w:rFonts w:asciiTheme="minorHAnsi" w:eastAsia="Calibri" w:hAnsiTheme="minorHAnsi"/>
          <w:sz w:val="14"/>
        </w:rPr>
        <w:t xml:space="preserve"> </w:t>
      </w:r>
      <w:r w:rsidRPr="00C059D8">
        <w:rPr>
          <w:rStyle w:val="StyleUnderline"/>
        </w:rPr>
        <w:t>clear identification of a question or questions to be answered</w:t>
      </w:r>
      <w:r w:rsidRPr="00C059D8">
        <w:rPr>
          <w:rStyle w:val="BodyText1"/>
          <w:rFonts w:asciiTheme="minorHAnsi" w:eastAsia="Calibri" w:hAnsiTheme="minorHAnsi"/>
          <w:sz w:val="14"/>
        </w:rPr>
        <w:t xml:space="preserve">. For example, </w:t>
      </w:r>
      <w:r w:rsidRPr="00C059D8">
        <w:rPr>
          <w:rStyle w:val="StyleUnderline"/>
        </w:rPr>
        <w:t>general argument may occur about</w:t>
      </w:r>
      <w:r w:rsidRPr="00C059D8">
        <w:rPr>
          <w:rStyle w:val="BodyText1"/>
          <w:rFonts w:asciiTheme="minorHAnsi" w:eastAsia="Calibri" w:hAnsiTheme="minorHAnsi"/>
          <w:sz w:val="14"/>
        </w:rPr>
        <w:t xml:space="preserve"> the broad topic of illegal </w:t>
      </w:r>
      <w:r w:rsidRPr="00C059D8">
        <w:rPr>
          <w:rStyle w:val="StyleUnderline"/>
        </w:rPr>
        <w:t>immigration</w:t>
      </w:r>
      <w:r w:rsidRPr="00C059D8">
        <w:rPr>
          <w:rStyle w:val="BodyText1"/>
          <w:rFonts w:asciiTheme="minorHAnsi" w:eastAsia="Calibri" w:hAnsiTheme="minorHAnsi"/>
          <w:sz w:val="14"/>
        </w:rPr>
        <w:t xml:space="preserve">. How many illegal immigrants live in the United States? What </w:t>
      </w:r>
      <w:r w:rsidRPr="00C059D8">
        <w:rPr>
          <w:rStyle w:val="BodyText2"/>
          <w:rFonts w:eastAsia="Calibri"/>
          <w:sz w:val="14"/>
          <w:szCs w:val="20"/>
        </w:rPr>
        <w:t xml:space="preserve">is the </w:t>
      </w:r>
      <w:r w:rsidRPr="00C059D8">
        <w:rPr>
          <w:rStyle w:val="BodyText1"/>
          <w:rFonts w:asciiTheme="minorHAnsi" w:eastAsia="Calibri" w:hAnsiTheme="minorHAnsi"/>
          <w:sz w:val="14"/>
        </w:rPr>
        <w:t xml:space="preserve">impact of illegal immigration </w:t>
      </w:r>
      <w:r w:rsidRPr="00C059D8">
        <w:rPr>
          <w:rStyle w:val="BodyText2"/>
          <w:rFonts w:eastAsia="Calibri"/>
          <w:sz w:val="14"/>
          <w:szCs w:val="20"/>
        </w:rPr>
        <w:t xml:space="preserve">and </w:t>
      </w:r>
      <w:r w:rsidRPr="00C059D8">
        <w:rPr>
          <w:rStyle w:val="BodyText1"/>
          <w:rFonts w:asciiTheme="minorHAnsi" w:eastAsia="Calibri" w:hAnsiTheme="minorHAnsi"/>
          <w:sz w:val="14"/>
        </w:rPr>
        <w:t xml:space="preserve">immigrants on </w:t>
      </w:r>
      <w:r w:rsidRPr="00C059D8">
        <w:rPr>
          <w:rStyle w:val="BodyText3"/>
          <w:rFonts w:eastAsia="Calibri"/>
          <w:sz w:val="16"/>
          <w:szCs w:val="20"/>
        </w:rPr>
        <w:t xml:space="preserve">our </w:t>
      </w:r>
      <w:r w:rsidRPr="00C059D8">
        <w:rPr>
          <w:rStyle w:val="BodyText1"/>
          <w:rFonts w:asciiTheme="minorHAnsi" w:eastAsia="Calibri" w:hAnsiTheme="minorHAnsi"/>
          <w:sz w:val="14"/>
        </w:rPr>
        <w:t xml:space="preserve">economy? What </w:t>
      </w:r>
      <w:r w:rsidRPr="00C059D8">
        <w:rPr>
          <w:rStyle w:val="BodyText2"/>
          <w:rFonts w:eastAsia="Calibri"/>
          <w:sz w:val="14"/>
          <w:szCs w:val="20"/>
        </w:rPr>
        <w:t xml:space="preserve">is </w:t>
      </w:r>
      <w:r w:rsidRPr="00C059D8">
        <w:rPr>
          <w:rStyle w:val="BodyText1"/>
          <w:rFonts w:asciiTheme="minorHAnsi" w:eastAsia="Calibri" w:hAnsiTheme="minorHAnsi"/>
          <w:sz w:val="14"/>
        </w:rPr>
        <w:t xml:space="preserve">their impact </w:t>
      </w:r>
      <w:r w:rsidRPr="00C059D8">
        <w:rPr>
          <w:rStyle w:val="BodyText3"/>
          <w:rFonts w:eastAsia="Calibri"/>
          <w:sz w:val="16"/>
          <w:szCs w:val="20"/>
        </w:rPr>
        <w:t xml:space="preserve">on </w:t>
      </w:r>
      <w:r w:rsidRPr="00C059D8">
        <w:rPr>
          <w:rStyle w:val="BodyText1"/>
          <w:rFonts w:asciiTheme="minorHAnsi" w:eastAsia="Calibri" w:hAnsiTheme="minorHAnsi"/>
          <w:sz w:val="14"/>
        </w:rPr>
        <w:t xml:space="preserve">our communities? Do </w:t>
      </w:r>
      <w:r w:rsidRPr="00C059D8">
        <w:rPr>
          <w:rStyle w:val="BodyText2"/>
          <w:rFonts w:eastAsia="Calibri"/>
          <w:sz w:val="14"/>
          <w:szCs w:val="20"/>
        </w:rPr>
        <w:t xml:space="preserve">they commit </w:t>
      </w:r>
      <w:r w:rsidRPr="00C059D8">
        <w:rPr>
          <w:rStyle w:val="BodyText1"/>
          <w:rFonts w:asciiTheme="minorHAnsi" w:eastAsia="Calibri" w:hAnsiTheme="minorHAnsi"/>
          <w:sz w:val="14"/>
        </w:rPr>
        <w:t xml:space="preserve">crimes? </w:t>
      </w:r>
      <w:r w:rsidRPr="00C059D8">
        <w:rPr>
          <w:rStyle w:val="BodyText2"/>
          <w:rFonts w:eastAsia="Calibri"/>
          <w:sz w:val="14"/>
          <w:szCs w:val="20"/>
        </w:rPr>
        <w:t xml:space="preserve">Do </w:t>
      </w:r>
      <w:r w:rsidRPr="00C059D8">
        <w:rPr>
          <w:rStyle w:val="BodyText1"/>
          <w:rFonts w:asciiTheme="minorHAnsi" w:eastAsia="Calibri" w:hAnsiTheme="minorHAnsi"/>
          <w:sz w:val="14"/>
        </w:rPr>
        <w:t xml:space="preserve">they take jobs </w:t>
      </w:r>
      <w:r w:rsidRPr="00C059D8">
        <w:rPr>
          <w:rStyle w:val="BodyText2"/>
          <w:rFonts w:eastAsia="Calibri"/>
          <w:sz w:val="14"/>
          <w:szCs w:val="20"/>
        </w:rPr>
        <w:t xml:space="preserve">from </w:t>
      </w:r>
      <w:r w:rsidRPr="00C059D8">
        <w:rPr>
          <w:rStyle w:val="BodyText1"/>
          <w:rFonts w:asciiTheme="minorHAnsi" w:eastAsia="Calibri" w:hAnsiTheme="minorHAnsi"/>
          <w:sz w:val="14"/>
        </w:rPr>
        <w:t xml:space="preserve">American workers? </w:t>
      </w:r>
      <w:r w:rsidRPr="00C059D8">
        <w:rPr>
          <w:rStyle w:val="BodyText2"/>
          <w:rFonts w:eastAsia="Calibri"/>
          <w:sz w:val="14"/>
          <w:szCs w:val="20"/>
        </w:rPr>
        <w:t xml:space="preserve">Do </w:t>
      </w:r>
      <w:r w:rsidRPr="00C059D8">
        <w:rPr>
          <w:rStyle w:val="BodyText1"/>
          <w:rFonts w:asciiTheme="minorHAnsi" w:eastAsia="Calibri" w:hAnsiTheme="minorHAnsi"/>
          <w:sz w:val="14"/>
        </w:rPr>
        <w:t xml:space="preserve">they pay taxes? Do they require social services? </w:t>
      </w:r>
      <w:r w:rsidRPr="00C059D8">
        <w:rPr>
          <w:rStyle w:val="BodyText2"/>
          <w:rFonts w:eastAsia="Calibri"/>
          <w:sz w:val="14"/>
          <w:szCs w:val="20"/>
        </w:rPr>
        <w:t xml:space="preserve">Is </w:t>
      </w:r>
      <w:r w:rsidRPr="00C059D8">
        <w:rPr>
          <w:rStyle w:val="BodyText1"/>
          <w:rFonts w:asciiTheme="minorHAnsi" w:eastAsia="Calibri" w:hAnsiTheme="minorHAnsi"/>
          <w:sz w:val="14"/>
        </w:rPr>
        <w:t xml:space="preserve">it </w:t>
      </w:r>
      <w:r w:rsidRPr="00C059D8">
        <w:rPr>
          <w:rStyle w:val="BodyText2"/>
          <w:rFonts w:eastAsia="Calibri"/>
          <w:sz w:val="14"/>
          <w:szCs w:val="20"/>
        </w:rPr>
        <w:t xml:space="preserve">a </w:t>
      </w:r>
      <w:r w:rsidRPr="00C059D8">
        <w:rPr>
          <w:rStyle w:val="BodyText1"/>
          <w:rFonts w:asciiTheme="minorHAnsi" w:eastAsia="Calibri" w:hAnsiTheme="minorHAnsi"/>
          <w:sz w:val="14"/>
        </w:rPr>
        <w:t xml:space="preserve">problem </w:t>
      </w:r>
      <w:r w:rsidRPr="00C059D8">
        <w:rPr>
          <w:rStyle w:val="BodyText2"/>
          <w:rFonts w:eastAsia="Calibri"/>
          <w:sz w:val="14"/>
          <w:szCs w:val="20"/>
        </w:rPr>
        <w:t xml:space="preserve">that </w:t>
      </w:r>
      <w:r w:rsidRPr="00C059D8">
        <w:rPr>
          <w:rStyle w:val="BodyText1"/>
          <w:rFonts w:asciiTheme="minorHAnsi" w:eastAsia="Calibri" w:hAnsiTheme="minorHAnsi"/>
          <w:sz w:val="14"/>
        </w:rPr>
        <w:t xml:space="preserve">some do not </w:t>
      </w:r>
      <w:r w:rsidRPr="00C059D8">
        <w:rPr>
          <w:rStyle w:val="BodyText2"/>
          <w:rFonts w:eastAsia="Calibri"/>
          <w:sz w:val="14"/>
          <w:szCs w:val="20"/>
        </w:rPr>
        <w:t xml:space="preserve">speak </w:t>
      </w:r>
      <w:r w:rsidRPr="00C059D8">
        <w:rPr>
          <w:rStyle w:val="BodyText1"/>
          <w:rFonts w:asciiTheme="minorHAnsi" w:eastAsia="Calibri" w:hAnsiTheme="minorHAnsi"/>
          <w:sz w:val="14"/>
        </w:rPr>
        <w:t xml:space="preserve">English? </w:t>
      </w:r>
      <w:r w:rsidRPr="00C059D8">
        <w:rPr>
          <w:rStyle w:val="BodyText2"/>
          <w:rFonts w:eastAsia="Calibri"/>
          <w:sz w:val="14"/>
          <w:szCs w:val="20"/>
        </w:rPr>
        <w:t xml:space="preserve">Is </w:t>
      </w:r>
      <w:r w:rsidRPr="00C059D8">
        <w:rPr>
          <w:rStyle w:val="BodyText1"/>
          <w:rFonts w:asciiTheme="minorHAnsi" w:eastAsia="Calibri" w:hAnsiTheme="minorHAnsi"/>
          <w:sz w:val="14"/>
        </w:rPr>
        <w:t xml:space="preserve">it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responsibility of employers to discourage illegal immigration by not </w:t>
      </w:r>
      <w:r w:rsidRPr="00C059D8">
        <w:rPr>
          <w:rStyle w:val="BodyText2"/>
          <w:rFonts w:eastAsia="Calibri"/>
          <w:sz w:val="14"/>
          <w:szCs w:val="20"/>
        </w:rPr>
        <w:t xml:space="preserve">hiring </w:t>
      </w:r>
      <w:r w:rsidRPr="00C059D8">
        <w:rPr>
          <w:rStyle w:val="BodyText1"/>
          <w:rFonts w:asciiTheme="minorHAnsi" w:eastAsia="Calibri" w:hAnsiTheme="minorHAnsi"/>
          <w:sz w:val="14"/>
        </w:rPr>
        <w:t xml:space="preserve">undocumented workers? </w:t>
      </w:r>
      <w:r w:rsidRPr="00C059D8">
        <w:rPr>
          <w:rStyle w:val="BodyText2"/>
          <w:rFonts w:eastAsia="Calibri"/>
          <w:sz w:val="14"/>
          <w:szCs w:val="20"/>
        </w:rPr>
        <w:t xml:space="preserve">Should </w:t>
      </w:r>
      <w:r w:rsidRPr="00C059D8">
        <w:rPr>
          <w:rStyle w:val="BodyText1"/>
          <w:rFonts w:asciiTheme="minorHAnsi" w:eastAsia="Calibri" w:hAnsiTheme="minorHAnsi"/>
          <w:sz w:val="14"/>
        </w:rPr>
        <w:t xml:space="preserve">they have the opportunity </w:t>
      </w:r>
      <w:r w:rsidRPr="00C059D8">
        <w:rPr>
          <w:rStyle w:val="BodyText2"/>
          <w:rFonts w:eastAsia="Calibri"/>
          <w:sz w:val="14"/>
          <w:szCs w:val="20"/>
        </w:rPr>
        <w:t xml:space="preserve">to </w:t>
      </w:r>
      <w:r w:rsidRPr="00C059D8">
        <w:rPr>
          <w:rStyle w:val="BodyText1"/>
          <w:rFonts w:asciiTheme="minorHAnsi" w:eastAsia="Calibri" w:hAnsiTheme="minorHAnsi"/>
          <w:sz w:val="14"/>
        </w:rPr>
        <w:t xml:space="preserve">gain citizenship? Does illegal immigration pose a security threat to our country? </w:t>
      </w:r>
      <w:r w:rsidRPr="00C059D8">
        <w:rPr>
          <w:rStyle w:val="BodyText2"/>
          <w:rFonts w:eastAsia="Calibri"/>
          <w:sz w:val="14"/>
          <w:szCs w:val="20"/>
        </w:rPr>
        <w:t xml:space="preserve">Do </w:t>
      </w:r>
      <w:r w:rsidRPr="00C059D8">
        <w:rPr>
          <w:rStyle w:val="BodyText1"/>
          <w:rFonts w:asciiTheme="minorHAnsi" w:eastAsia="Calibri" w:hAnsiTheme="minorHAnsi"/>
          <w:sz w:val="14"/>
        </w:rPr>
        <w:t xml:space="preserve">illegal immigrants do work that American workers are unwilling to do? Are their rights as workers and as human beings at risk due to their status? Are they abused </w:t>
      </w:r>
      <w:r w:rsidRPr="00C059D8">
        <w:rPr>
          <w:rStyle w:val="BodyText2"/>
          <w:rFonts w:eastAsia="Calibri"/>
          <w:sz w:val="14"/>
          <w:szCs w:val="20"/>
        </w:rPr>
        <w:t xml:space="preserve">by </w:t>
      </w:r>
      <w:r w:rsidRPr="00C059D8">
        <w:rPr>
          <w:rStyle w:val="BodyText1"/>
          <w:rFonts w:asciiTheme="minorHAnsi" w:eastAsia="Calibri" w:hAnsiTheme="minorHAnsi"/>
          <w:sz w:val="14"/>
        </w:rPr>
        <w:t xml:space="preserve">employers, law enforcement, housing, and businesses? How are their families impacted by </w:t>
      </w:r>
      <w:r w:rsidRPr="00C059D8">
        <w:rPr>
          <w:rStyle w:val="BodyText2"/>
          <w:rFonts w:eastAsia="Calibri"/>
          <w:sz w:val="14"/>
          <w:szCs w:val="20"/>
        </w:rPr>
        <w:t xml:space="preserve">their </w:t>
      </w:r>
      <w:r w:rsidRPr="00C059D8">
        <w:rPr>
          <w:rStyle w:val="BodyText1"/>
          <w:rFonts w:asciiTheme="minorHAnsi" w:eastAsia="Calibri" w:hAnsiTheme="minorHAnsi"/>
          <w:sz w:val="14"/>
        </w:rPr>
        <w:t xml:space="preserve">status? What is the moral </w:t>
      </w:r>
      <w:r w:rsidRPr="00C059D8">
        <w:rPr>
          <w:rStyle w:val="BodyText2"/>
          <w:rFonts w:eastAsia="Calibri"/>
          <w:sz w:val="14"/>
          <w:szCs w:val="20"/>
        </w:rPr>
        <w:t xml:space="preserve">and </w:t>
      </w:r>
      <w:r w:rsidRPr="00C059D8">
        <w:rPr>
          <w:rStyle w:val="BodyText1"/>
          <w:rFonts w:asciiTheme="minorHAnsi" w:eastAsia="Calibri" w:hAnsiTheme="minorHAnsi"/>
          <w:sz w:val="14"/>
        </w:rPr>
        <w:t xml:space="preserve">philosophical obligation of a nation state </w:t>
      </w:r>
      <w:r w:rsidRPr="00C059D8">
        <w:rPr>
          <w:rStyle w:val="BodyText2"/>
          <w:rFonts w:eastAsia="Calibri"/>
          <w:sz w:val="14"/>
          <w:szCs w:val="20"/>
        </w:rPr>
        <w:t xml:space="preserve">to maintain its </w:t>
      </w:r>
      <w:r w:rsidRPr="00C059D8">
        <w:rPr>
          <w:rStyle w:val="BodyText1"/>
          <w:rFonts w:asciiTheme="minorHAnsi" w:eastAsia="Calibri" w:hAnsiTheme="minorHAnsi"/>
          <w:sz w:val="14"/>
        </w:rPr>
        <w:t xml:space="preserve">borders? </w:t>
      </w:r>
      <w:r w:rsidRPr="00C059D8">
        <w:rPr>
          <w:rStyle w:val="BodyText2"/>
          <w:rFonts w:eastAsia="Calibri"/>
          <w:sz w:val="14"/>
          <w:szCs w:val="20"/>
        </w:rPr>
        <w:t xml:space="preserve">Should </w:t>
      </w:r>
      <w:r w:rsidRPr="00C059D8">
        <w:rPr>
          <w:rStyle w:val="BodyText1"/>
          <w:rFonts w:asciiTheme="minorHAnsi" w:eastAsia="Calibri" w:hAnsiTheme="minorHAnsi"/>
          <w:sz w:val="14"/>
        </w:rPr>
        <w:t xml:space="preserve">we </w:t>
      </w:r>
      <w:r w:rsidRPr="00C059D8">
        <w:rPr>
          <w:rStyle w:val="BodyText2"/>
          <w:rFonts w:eastAsia="Calibri"/>
          <w:sz w:val="14"/>
          <w:szCs w:val="20"/>
        </w:rPr>
        <w:t xml:space="preserve">build a </w:t>
      </w:r>
      <w:r w:rsidRPr="00C059D8">
        <w:rPr>
          <w:rStyle w:val="BodyText1"/>
          <w:rFonts w:asciiTheme="minorHAnsi" w:eastAsia="Calibri" w:hAnsiTheme="minorHAnsi"/>
          <w:sz w:val="14"/>
        </w:rPr>
        <w:t xml:space="preserve">wall on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Mexican border, establish </w:t>
      </w:r>
      <w:r w:rsidRPr="00C059D8">
        <w:rPr>
          <w:rStyle w:val="BodyText2"/>
          <w:rFonts w:eastAsia="Calibri"/>
          <w:sz w:val="14"/>
          <w:szCs w:val="20"/>
        </w:rPr>
        <w:t xml:space="preserve">a national identification card, </w:t>
      </w:r>
      <w:r w:rsidRPr="00C059D8">
        <w:rPr>
          <w:rStyle w:val="BodyText3"/>
          <w:rFonts w:eastAsia="Calibri"/>
          <w:sz w:val="16"/>
          <w:szCs w:val="20"/>
        </w:rPr>
        <w:t xml:space="preserve">or </w:t>
      </w:r>
      <w:r w:rsidRPr="00C059D8">
        <w:rPr>
          <w:rStyle w:val="BodyText1"/>
          <w:rFonts w:asciiTheme="minorHAnsi" w:eastAsia="Calibri" w:hAnsiTheme="minorHAnsi"/>
          <w:sz w:val="14"/>
        </w:rPr>
        <w:t xml:space="preserve">enforce existing </w:t>
      </w:r>
      <w:r w:rsidRPr="00C059D8">
        <w:rPr>
          <w:rStyle w:val="BodyText2"/>
          <w:rFonts w:eastAsia="Calibri"/>
          <w:sz w:val="14"/>
          <w:szCs w:val="20"/>
        </w:rPr>
        <w:t xml:space="preserve">laws </w:t>
      </w:r>
      <w:r w:rsidRPr="00C059D8">
        <w:rPr>
          <w:rStyle w:val="BodyText1"/>
          <w:rFonts w:asciiTheme="minorHAnsi" w:eastAsia="Calibri" w:hAnsiTheme="minorHAnsi"/>
          <w:sz w:val="14"/>
        </w:rPr>
        <w:t xml:space="preserve">against </w:t>
      </w:r>
      <w:r w:rsidRPr="00C059D8">
        <w:rPr>
          <w:rStyle w:val="BodyText2"/>
          <w:rFonts w:eastAsia="Calibri"/>
          <w:sz w:val="14"/>
          <w:szCs w:val="20"/>
        </w:rPr>
        <w:t xml:space="preserve">employers? Should we </w:t>
      </w:r>
      <w:r w:rsidRPr="00C059D8">
        <w:rPr>
          <w:rStyle w:val="BodyText1"/>
          <w:rFonts w:asciiTheme="minorHAnsi" w:eastAsia="Calibri" w:hAnsiTheme="minorHAnsi"/>
          <w:sz w:val="14"/>
        </w:rPr>
        <w:t xml:space="preserve">invite immigrants to become U.S. citizens? Surely you </w:t>
      </w:r>
      <w:r w:rsidRPr="00C059D8">
        <w:rPr>
          <w:rStyle w:val="BodyText2"/>
          <w:rFonts w:eastAsia="Calibri"/>
          <w:sz w:val="14"/>
          <w:szCs w:val="20"/>
        </w:rPr>
        <w:t xml:space="preserve">can </w:t>
      </w:r>
      <w:r w:rsidRPr="00C059D8">
        <w:rPr>
          <w:rStyle w:val="BodyText1"/>
          <w:rFonts w:asciiTheme="minorHAnsi" w:eastAsia="Calibri" w:hAnsiTheme="minorHAnsi"/>
          <w:sz w:val="14"/>
        </w:rPr>
        <w:t xml:space="preserve">think of many more concerns to be addressed by a conversation </w:t>
      </w:r>
      <w:r w:rsidRPr="00C059D8">
        <w:rPr>
          <w:rStyle w:val="BodyText2"/>
          <w:rFonts w:eastAsia="Calibri"/>
          <w:sz w:val="14"/>
          <w:szCs w:val="20"/>
        </w:rPr>
        <w:t xml:space="preserve">about </w:t>
      </w:r>
      <w:r w:rsidRPr="00C059D8">
        <w:rPr>
          <w:rStyle w:val="BodyText1"/>
          <w:rFonts w:asciiTheme="minorHAnsi" w:eastAsia="Calibri" w:hAnsiTheme="minorHAnsi"/>
          <w:sz w:val="14"/>
        </w:rPr>
        <w:t xml:space="preserve">the topic area of illegal immigration. </w:t>
      </w:r>
      <w:r w:rsidRPr="00C059D8">
        <w:rPr>
          <w:rStyle w:val="StyleUnderline"/>
        </w:rPr>
        <w:t>Participation in this “debate” is likely to be emotional and intense.</w:t>
      </w:r>
      <w:r w:rsidRPr="00C059D8">
        <w:rPr>
          <w:sz w:val="14"/>
          <w:szCs w:val="16"/>
        </w:rPr>
        <w:t xml:space="preserve"> </w:t>
      </w:r>
      <w:r w:rsidRPr="00C059D8">
        <w:rPr>
          <w:rStyle w:val="StyleUnderline"/>
        </w:rPr>
        <w:t>However</w:t>
      </w:r>
      <w:r w:rsidRPr="00C059D8">
        <w:rPr>
          <w:rStyle w:val="BodyText1"/>
          <w:rFonts w:asciiTheme="minorHAnsi" w:eastAsia="Calibri" w:hAnsiTheme="minorHAnsi"/>
          <w:sz w:val="14"/>
        </w:rPr>
        <w:t xml:space="preserve">, </w:t>
      </w:r>
      <w:r w:rsidRPr="00C059D8">
        <w:rPr>
          <w:rStyle w:val="StyleUnderline"/>
        </w:rPr>
        <w:t>it is not likely to be productive or useful without focus on a</w:t>
      </w:r>
      <w:r w:rsidRPr="00C059D8">
        <w:rPr>
          <w:rStyle w:val="BodyText2"/>
          <w:rFonts w:eastAsia="Calibri"/>
          <w:sz w:val="14"/>
          <w:szCs w:val="20"/>
        </w:rPr>
        <w:t xml:space="preserve"> </w:t>
      </w:r>
      <w:r w:rsidRPr="00C059D8">
        <w:rPr>
          <w:rStyle w:val="StyleUnderline"/>
        </w:rPr>
        <w:t>particular question</w:t>
      </w:r>
      <w:r w:rsidRPr="00C059D8">
        <w:rPr>
          <w:rStyle w:val="BodyText1"/>
          <w:rFonts w:asciiTheme="minorHAnsi" w:eastAsia="Calibri" w:hAnsiTheme="minorHAnsi"/>
          <w:sz w:val="14"/>
        </w:rPr>
        <w:t xml:space="preserve"> </w:t>
      </w:r>
      <w:r w:rsidRPr="00C059D8">
        <w:rPr>
          <w:rStyle w:val="StyleUnderline"/>
        </w:rPr>
        <w:t xml:space="preserve">and identification of a </w:t>
      </w:r>
      <w:r w:rsidRPr="00C059D8">
        <w:rPr>
          <w:rStyle w:val="Emphasis"/>
        </w:rPr>
        <w:t>line demarcating sides</w:t>
      </w:r>
      <w:r w:rsidRPr="00C059D8">
        <w:rPr>
          <w:rStyle w:val="StyleUnderline"/>
        </w:rPr>
        <w:t xml:space="preserve"> in the controversy.</w:t>
      </w:r>
      <w:r w:rsidRPr="00C059D8">
        <w:rPr>
          <w:rStyle w:val="BodyText1"/>
          <w:rFonts w:asciiTheme="minorHAnsi" w:eastAsia="Calibri" w:hAnsiTheme="minorHAnsi"/>
          <w:sz w:val="14"/>
        </w:rPr>
        <w:t xml:space="preserve"> To be discussed and resolved effectively, </w:t>
      </w:r>
      <w:r w:rsidRPr="00C059D8">
        <w:rPr>
          <w:rStyle w:val="StyleUnderline"/>
        </w:rPr>
        <w:t>controversies are best understood</w:t>
      </w:r>
      <w:r w:rsidRPr="00C059D8">
        <w:rPr>
          <w:rStyle w:val="BodyText1"/>
          <w:rFonts w:asciiTheme="minorHAnsi" w:eastAsia="Calibri" w:hAnsiTheme="minorHAnsi"/>
          <w:sz w:val="14"/>
        </w:rPr>
        <w:t xml:space="preserve"> </w:t>
      </w:r>
      <w:r w:rsidRPr="00C059D8">
        <w:rPr>
          <w:rStyle w:val="StyleUnderline"/>
        </w:rPr>
        <w:t>when</w:t>
      </w:r>
      <w:r w:rsidRPr="00C059D8">
        <w:rPr>
          <w:rStyle w:val="BodyText1"/>
          <w:rFonts w:asciiTheme="minorHAnsi" w:eastAsia="Calibri" w:hAnsiTheme="minorHAnsi"/>
          <w:sz w:val="14"/>
        </w:rPr>
        <w:t xml:space="preserve"> seated clearly </w:t>
      </w:r>
      <w:r w:rsidRPr="00C059D8">
        <w:rPr>
          <w:rStyle w:val="BodyText2"/>
          <w:rFonts w:eastAsia="Calibri"/>
          <w:sz w:val="14"/>
          <w:szCs w:val="20"/>
        </w:rPr>
        <w:t xml:space="preserve">such that </w:t>
      </w:r>
      <w:r w:rsidRPr="00C059D8">
        <w:rPr>
          <w:rStyle w:val="StyleUnderline"/>
        </w:rPr>
        <w:t>all parties</w:t>
      </w:r>
      <w:r w:rsidRPr="00C059D8">
        <w:rPr>
          <w:rStyle w:val="BodyText1"/>
          <w:rFonts w:asciiTheme="minorHAnsi" w:eastAsia="Calibri" w:hAnsiTheme="minorHAnsi"/>
          <w:sz w:val="14"/>
        </w:rPr>
        <w:t xml:space="preserve"> to the debate </w:t>
      </w:r>
      <w:r w:rsidRPr="00C059D8">
        <w:rPr>
          <w:rStyle w:val="StyleUnderline"/>
        </w:rPr>
        <w:t>share an understanding</w:t>
      </w:r>
      <w:r w:rsidRPr="00C059D8">
        <w:rPr>
          <w:rStyle w:val="BodyText1"/>
          <w:rFonts w:asciiTheme="minorHAnsi" w:eastAsia="Calibri" w:hAnsiTheme="minorHAnsi"/>
          <w:sz w:val="14"/>
        </w:rPr>
        <w:t xml:space="preserve"> </w:t>
      </w:r>
      <w:r w:rsidRPr="00C059D8">
        <w:rPr>
          <w:rStyle w:val="StyleUnderline"/>
        </w:rPr>
        <w:t>about the objec</w:t>
      </w:r>
      <w:r w:rsidRPr="00C059D8">
        <w:rPr>
          <w:rStyle w:val="StyleUnderline"/>
        </w:rPr>
        <w:softHyphen/>
        <w:t>tive of the debate.</w:t>
      </w:r>
      <w:r w:rsidRPr="00C059D8">
        <w:rPr>
          <w:rStyle w:val="BodyText1"/>
          <w:rFonts w:asciiTheme="minorHAnsi" w:eastAsia="Calibri" w:hAnsiTheme="minorHAnsi"/>
          <w:sz w:val="14"/>
        </w:rPr>
        <w:t xml:space="preserve"> </w:t>
      </w:r>
      <w:r w:rsidRPr="00C059D8">
        <w:rPr>
          <w:rStyle w:val="StyleUnderline"/>
        </w:rPr>
        <w:t>This enables focus on substantive and objectively identifiable issues</w:t>
      </w:r>
      <w:r w:rsidRPr="00C059D8">
        <w:rPr>
          <w:rStyle w:val="BodyText1"/>
          <w:rFonts w:asciiTheme="minorHAnsi" w:eastAsia="Calibri" w:hAnsiTheme="minorHAnsi"/>
          <w:sz w:val="14"/>
        </w:rPr>
        <w:t xml:space="preserve"> </w:t>
      </w:r>
      <w:r w:rsidRPr="00C059D8">
        <w:rPr>
          <w:rStyle w:val="StyleUnderline"/>
        </w:rPr>
        <w:t>facilitating</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comparison </w:t>
      </w:r>
      <w:r w:rsidRPr="00C059D8">
        <w:rPr>
          <w:rStyle w:val="BodyText1"/>
          <w:rFonts w:asciiTheme="minorHAnsi" w:eastAsia="Calibri" w:hAnsiTheme="minorHAnsi"/>
          <w:sz w:val="14"/>
        </w:rPr>
        <w:t xml:space="preserve">of </w:t>
      </w:r>
      <w:r w:rsidRPr="00C059D8">
        <w:rPr>
          <w:rStyle w:val="BodyText3"/>
          <w:rFonts w:eastAsia="Calibri"/>
          <w:sz w:val="16"/>
          <w:szCs w:val="20"/>
        </w:rPr>
        <w:t xml:space="preserve">competing </w:t>
      </w:r>
      <w:r w:rsidRPr="00C059D8">
        <w:rPr>
          <w:rStyle w:val="BodyText1"/>
          <w:rFonts w:asciiTheme="minorHAnsi" w:eastAsia="Calibri" w:hAnsiTheme="minorHAnsi"/>
          <w:sz w:val="14"/>
        </w:rPr>
        <w:t xml:space="preserve">argumentation leading </w:t>
      </w:r>
      <w:r w:rsidRPr="00C059D8">
        <w:rPr>
          <w:rStyle w:val="BodyText2"/>
          <w:rFonts w:eastAsia="Calibri"/>
          <w:sz w:val="14"/>
          <w:szCs w:val="20"/>
        </w:rPr>
        <w:t xml:space="preserve">to </w:t>
      </w:r>
      <w:r w:rsidRPr="00C059D8">
        <w:rPr>
          <w:rStyle w:val="StyleUnderline"/>
        </w:rPr>
        <w:t>effective decisions</w:t>
      </w:r>
      <w:r w:rsidRPr="00C059D8">
        <w:rPr>
          <w:rStyle w:val="BodyText1"/>
          <w:rFonts w:asciiTheme="minorHAnsi" w:eastAsia="Calibri" w:hAnsiTheme="minorHAnsi"/>
          <w:sz w:val="14"/>
        </w:rPr>
        <w:t xml:space="preserve">. </w:t>
      </w:r>
      <w:r w:rsidRPr="00C059D8">
        <w:rPr>
          <w:rStyle w:val="StyleUnderline"/>
        </w:rPr>
        <w:t>Vague understanding results in</w:t>
      </w:r>
      <w:r w:rsidRPr="00C059D8">
        <w:rPr>
          <w:rStyle w:val="BodyText2"/>
          <w:rFonts w:eastAsia="Calibri"/>
          <w:sz w:val="14"/>
          <w:szCs w:val="20"/>
        </w:rPr>
        <w:t xml:space="preserve"> </w:t>
      </w:r>
      <w:r w:rsidRPr="00C059D8">
        <w:rPr>
          <w:rStyle w:val="StyleUnderline"/>
        </w:rPr>
        <w:t>unfocused deliberation and poor deci</w:t>
      </w:r>
      <w:r w:rsidRPr="00C059D8">
        <w:rPr>
          <w:rStyle w:val="StyleUnderline"/>
        </w:rPr>
        <w:softHyphen/>
        <w:t>sions</w:t>
      </w:r>
      <w:r w:rsidRPr="00C059D8">
        <w:rPr>
          <w:rStyle w:val="BodyText1"/>
          <w:rFonts w:asciiTheme="minorHAnsi" w:eastAsia="Calibri" w:hAnsiTheme="minorHAnsi"/>
          <w:sz w:val="14"/>
        </w:rPr>
        <w:t xml:space="preserve">, general </w:t>
      </w:r>
      <w:r w:rsidRPr="00C059D8">
        <w:rPr>
          <w:rStyle w:val="StyleUnderline"/>
        </w:rPr>
        <w:t>feelings of tension</w:t>
      </w:r>
      <w:r w:rsidRPr="00C059D8">
        <w:rPr>
          <w:rStyle w:val="BodyText1"/>
          <w:rFonts w:asciiTheme="minorHAnsi" w:eastAsia="Calibri" w:hAnsiTheme="minorHAnsi"/>
          <w:sz w:val="14"/>
        </w:rPr>
        <w:t xml:space="preserve"> </w:t>
      </w:r>
      <w:r w:rsidRPr="00C059D8">
        <w:rPr>
          <w:rStyle w:val="StyleUnderline"/>
        </w:rPr>
        <w:t>without opportunity for resolution,</w:t>
      </w:r>
      <w:r w:rsidRPr="00C059D8">
        <w:rPr>
          <w:rStyle w:val="BodyText1"/>
          <w:rFonts w:asciiTheme="minorHAnsi" w:eastAsia="Calibri" w:hAnsiTheme="minorHAnsi"/>
          <w:sz w:val="14"/>
        </w:rPr>
        <w:t xml:space="preserve"> frustration, </w:t>
      </w:r>
      <w:r w:rsidRPr="00C059D8">
        <w:rPr>
          <w:rStyle w:val="StyleUnderline"/>
        </w:rPr>
        <w:t>and emotional distress,</w:t>
      </w:r>
      <w:r w:rsidRPr="00C059D8">
        <w:rPr>
          <w:rStyle w:val="BodyText1"/>
          <w:rFonts w:asciiTheme="minorHAnsi" w:eastAsia="Calibri" w:hAnsiTheme="minorHAnsi"/>
          <w:sz w:val="14"/>
        </w:rPr>
        <w:t xml:space="preserve"> as evidenced by the failure of the U.S. Congress to make substantial progress </w:t>
      </w:r>
      <w:r w:rsidRPr="00C059D8">
        <w:rPr>
          <w:rStyle w:val="BodyText2"/>
          <w:rFonts w:eastAsia="Calibri"/>
          <w:sz w:val="14"/>
          <w:szCs w:val="20"/>
        </w:rPr>
        <w:t xml:space="preserve">on </w:t>
      </w:r>
      <w:r w:rsidRPr="00C059D8">
        <w:rPr>
          <w:rStyle w:val="BodyText1"/>
          <w:rFonts w:asciiTheme="minorHAnsi" w:eastAsia="Calibri" w:hAnsiTheme="minorHAnsi"/>
          <w:sz w:val="14"/>
        </w:rPr>
        <w:t>the immigration debate.</w:t>
      </w:r>
      <w:r w:rsidRPr="00C059D8">
        <w:rPr>
          <w:sz w:val="14"/>
          <w:szCs w:val="16"/>
        </w:rPr>
        <w:t xml:space="preserve"> </w:t>
      </w:r>
      <w:r w:rsidRPr="00C059D8">
        <w:rPr>
          <w:rStyle w:val="BodyText2"/>
          <w:rFonts w:eastAsia="Calibri"/>
          <w:sz w:val="14"/>
          <w:szCs w:val="20"/>
        </w:rPr>
        <w:t xml:space="preserve">Of </w:t>
      </w:r>
      <w:r w:rsidRPr="00C059D8">
        <w:rPr>
          <w:rStyle w:val="BodyText1"/>
          <w:rFonts w:asciiTheme="minorHAnsi" w:eastAsia="Calibri" w:hAnsiTheme="minorHAnsi"/>
          <w:sz w:val="14"/>
        </w:rPr>
        <w:t xml:space="preserve">course, </w:t>
      </w:r>
      <w:r w:rsidRPr="00C059D8">
        <w:rPr>
          <w:rStyle w:val="BodyText2"/>
          <w:rFonts w:eastAsia="Calibri"/>
          <w:sz w:val="14"/>
          <w:szCs w:val="20"/>
        </w:rPr>
        <w:t xml:space="preserve">arguments </w:t>
      </w:r>
      <w:r w:rsidRPr="00C059D8">
        <w:rPr>
          <w:rStyle w:val="BodyText1"/>
          <w:rFonts w:asciiTheme="minorHAnsi" w:eastAsia="Calibri" w:hAnsiTheme="minorHAnsi"/>
          <w:sz w:val="14"/>
        </w:rPr>
        <w:t>may be presented without disagreement. For exam</w:t>
      </w:r>
      <w:r w:rsidRPr="00C059D8">
        <w:rPr>
          <w:rStyle w:val="BodyText1"/>
          <w:rFonts w:asciiTheme="minorHAnsi" w:eastAsia="Calibri" w:hAnsiTheme="minorHAnsi"/>
          <w:sz w:val="14"/>
        </w:rPr>
        <w:softHyphen/>
        <w:t xml:space="preserve">ple, claims are presented </w:t>
      </w:r>
      <w:r w:rsidRPr="00C059D8">
        <w:rPr>
          <w:rStyle w:val="BodyText2"/>
          <w:rFonts w:eastAsia="Calibri"/>
          <w:sz w:val="14"/>
          <w:szCs w:val="20"/>
        </w:rPr>
        <w:t xml:space="preserve">and </w:t>
      </w:r>
      <w:r w:rsidRPr="00C059D8">
        <w:rPr>
          <w:rStyle w:val="BodyText1"/>
          <w:rFonts w:asciiTheme="minorHAnsi" w:eastAsia="Calibri" w:hAnsiTheme="minorHAnsi"/>
          <w:sz w:val="14"/>
        </w:rPr>
        <w:t xml:space="preserve">supported within speeches, editorials, </w:t>
      </w:r>
      <w:r w:rsidRPr="00C059D8">
        <w:rPr>
          <w:rStyle w:val="BodyText2"/>
          <w:rFonts w:eastAsia="Calibri"/>
          <w:sz w:val="14"/>
          <w:szCs w:val="20"/>
        </w:rPr>
        <w:t xml:space="preserve">and </w:t>
      </w:r>
      <w:r w:rsidRPr="00C059D8">
        <w:rPr>
          <w:rStyle w:val="BodyText1"/>
          <w:rFonts w:asciiTheme="minorHAnsi" w:eastAsia="Calibri" w:hAnsiTheme="minorHAnsi"/>
          <w:sz w:val="14"/>
        </w:rPr>
        <w:t>advertise</w:t>
      </w:r>
      <w:r w:rsidRPr="00C059D8">
        <w:rPr>
          <w:rStyle w:val="BodyText1"/>
          <w:rFonts w:asciiTheme="minorHAnsi" w:eastAsia="Calibri" w:hAnsiTheme="minorHAnsi"/>
          <w:sz w:val="14"/>
        </w:rPr>
        <w:softHyphen/>
        <w:t>ments even without opposing or refutational</w:t>
      </w:r>
      <w:r w:rsidRPr="00C059D8">
        <w:rPr>
          <w:sz w:val="14"/>
          <w:szCs w:val="16"/>
        </w:rPr>
        <w:t xml:space="preserve"> </w:t>
      </w:r>
      <w:r w:rsidRPr="00C059D8">
        <w:rPr>
          <w:rStyle w:val="BodyText1"/>
          <w:rFonts w:asciiTheme="minorHAnsi" w:eastAsia="Calibri" w:hAnsiTheme="minorHAnsi"/>
          <w:sz w:val="14"/>
        </w:rPr>
        <w:t xml:space="preserve">response. </w:t>
      </w:r>
      <w:r w:rsidRPr="00C059D8">
        <w:rPr>
          <w:rStyle w:val="BodyText2"/>
          <w:rFonts w:eastAsia="Calibri"/>
          <w:sz w:val="14"/>
          <w:szCs w:val="20"/>
        </w:rPr>
        <w:t xml:space="preserve">Argumentation </w:t>
      </w:r>
      <w:r w:rsidRPr="00C059D8">
        <w:rPr>
          <w:rStyle w:val="BodyText1"/>
          <w:rFonts w:asciiTheme="minorHAnsi" w:eastAsia="Calibri" w:hAnsiTheme="minorHAnsi"/>
          <w:sz w:val="14"/>
        </w:rPr>
        <w:t xml:space="preserve">occurs in a range of settings </w:t>
      </w:r>
      <w:r w:rsidRPr="00C059D8">
        <w:rPr>
          <w:rStyle w:val="BodyText2"/>
          <w:rFonts w:eastAsia="Calibri"/>
          <w:sz w:val="14"/>
          <w:szCs w:val="20"/>
        </w:rPr>
        <w:t xml:space="preserve">from </w:t>
      </w:r>
      <w:r w:rsidRPr="00C059D8">
        <w:rPr>
          <w:rStyle w:val="BodyText1"/>
          <w:rFonts w:asciiTheme="minorHAnsi" w:eastAsia="Calibri" w:hAnsiTheme="minorHAnsi"/>
          <w:sz w:val="14"/>
        </w:rPr>
        <w:t xml:space="preserve">informal to formal, and may not call </w:t>
      </w:r>
      <w:r w:rsidRPr="00C059D8">
        <w:rPr>
          <w:rStyle w:val="BodyText2"/>
          <w:rFonts w:eastAsia="Calibri"/>
          <w:sz w:val="14"/>
          <w:szCs w:val="20"/>
        </w:rPr>
        <w:t xml:space="preserve">upon </w:t>
      </w:r>
      <w:r w:rsidRPr="00C059D8">
        <w:rPr>
          <w:rStyle w:val="BodyText1"/>
          <w:rFonts w:asciiTheme="minorHAnsi" w:eastAsia="Calibri" w:hAnsiTheme="minorHAnsi"/>
          <w:sz w:val="14"/>
        </w:rPr>
        <w:t>an audi</w:t>
      </w:r>
      <w:r w:rsidRPr="00C059D8">
        <w:rPr>
          <w:rStyle w:val="BodyText1"/>
          <w:rFonts w:asciiTheme="minorHAnsi" w:eastAsia="Calibri" w:hAnsiTheme="minorHAnsi"/>
          <w:sz w:val="14"/>
        </w:rPr>
        <w:softHyphen/>
        <w:t xml:space="preserve">ence or judge </w:t>
      </w:r>
      <w:r w:rsidRPr="00C059D8">
        <w:rPr>
          <w:rStyle w:val="BodyText2"/>
          <w:rFonts w:eastAsia="Calibri"/>
          <w:sz w:val="14"/>
          <w:szCs w:val="20"/>
        </w:rPr>
        <w:t xml:space="preserve">to </w:t>
      </w:r>
      <w:r w:rsidRPr="00C059D8">
        <w:rPr>
          <w:rStyle w:val="BodyText1"/>
          <w:rFonts w:asciiTheme="minorHAnsi" w:eastAsia="Calibri" w:hAnsiTheme="minorHAnsi"/>
          <w:sz w:val="14"/>
        </w:rPr>
        <w:t xml:space="preserve">make a forced choice among competing claims. Informal </w:t>
      </w:r>
      <w:r w:rsidRPr="00C059D8">
        <w:rPr>
          <w:rStyle w:val="BodyText2"/>
          <w:rFonts w:eastAsia="Calibri"/>
          <w:sz w:val="14"/>
          <w:szCs w:val="20"/>
        </w:rPr>
        <w:t>dis</w:t>
      </w:r>
      <w:r w:rsidRPr="00C059D8">
        <w:rPr>
          <w:rStyle w:val="BodyText2"/>
          <w:rFonts w:eastAsia="Calibri"/>
          <w:sz w:val="14"/>
          <w:szCs w:val="20"/>
        </w:rPr>
        <w:softHyphen/>
      </w:r>
      <w:r w:rsidRPr="00C059D8">
        <w:rPr>
          <w:rStyle w:val="BodyText1"/>
          <w:rFonts w:asciiTheme="minorHAnsi" w:eastAsia="Calibri" w:hAnsiTheme="minorHAnsi"/>
          <w:sz w:val="14"/>
        </w:rPr>
        <w:t xml:space="preserve">course occurs as conversation </w:t>
      </w:r>
      <w:r w:rsidRPr="00C059D8">
        <w:rPr>
          <w:rStyle w:val="BodyText2"/>
          <w:rFonts w:eastAsia="Calibri"/>
          <w:sz w:val="14"/>
          <w:szCs w:val="20"/>
        </w:rPr>
        <w:t xml:space="preserve">or panel </w:t>
      </w:r>
      <w:r w:rsidRPr="00C059D8">
        <w:rPr>
          <w:rStyle w:val="BodyText1"/>
          <w:rFonts w:asciiTheme="minorHAnsi" w:eastAsia="Calibri" w:hAnsiTheme="minorHAnsi"/>
          <w:sz w:val="14"/>
        </w:rPr>
        <w:t xml:space="preserve">discussion </w:t>
      </w:r>
      <w:r w:rsidRPr="00C059D8">
        <w:rPr>
          <w:rStyle w:val="BodyText2"/>
          <w:rFonts w:eastAsia="Calibri"/>
          <w:sz w:val="14"/>
          <w:szCs w:val="20"/>
        </w:rPr>
        <w:t xml:space="preserve">without </w:t>
      </w:r>
      <w:r w:rsidRPr="00C059D8">
        <w:rPr>
          <w:rStyle w:val="BodyText1"/>
          <w:rFonts w:asciiTheme="minorHAnsi" w:eastAsia="Calibri" w:hAnsiTheme="minorHAnsi"/>
          <w:sz w:val="14"/>
        </w:rPr>
        <w:t xml:space="preserve">demanding a </w:t>
      </w:r>
      <w:r w:rsidRPr="00C059D8">
        <w:rPr>
          <w:rStyle w:val="BodyText2"/>
          <w:rFonts w:eastAsia="Calibri"/>
          <w:sz w:val="14"/>
          <w:szCs w:val="20"/>
        </w:rPr>
        <w:t xml:space="preserve">decision </w:t>
      </w:r>
      <w:r w:rsidRPr="00C059D8">
        <w:rPr>
          <w:rStyle w:val="BodyText1"/>
          <w:rFonts w:asciiTheme="minorHAnsi" w:eastAsia="Calibri" w:hAnsiTheme="minorHAnsi"/>
          <w:sz w:val="14"/>
        </w:rPr>
        <w:t xml:space="preserve">about a dichotomous or yes/no </w:t>
      </w:r>
      <w:r w:rsidRPr="00C059D8">
        <w:rPr>
          <w:rStyle w:val="BodyText2"/>
          <w:rFonts w:eastAsia="Calibri"/>
          <w:sz w:val="14"/>
          <w:szCs w:val="20"/>
        </w:rPr>
        <w:t xml:space="preserve">question. </w:t>
      </w:r>
      <w:r w:rsidRPr="00C059D8">
        <w:rPr>
          <w:rStyle w:val="BodyText1"/>
          <w:rFonts w:asciiTheme="minorHAnsi" w:eastAsia="Calibri" w:hAnsiTheme="minorHAnsi"/>
          <w:sz w:val="14"/>
        </w:rPr>
        <w:t xml:space="preserve">However, </w:t>
      </w:r>
      <w:r w:rsidRPr="00C059D8">
        <w:rPr>
          <w:rStyle w:val="StyleUnderline"/>
        </w:rPr>
        <w:t>by definition</w:t>
      </w:r>
      <w:r w:rsidRPr="00C059D8">
        <w:rPr>
          <w:rStyle w:val="BodyText1"/>
          <w:rFonts w:asciiTheme="minorHAnsi" w:eastAsia="Calibri" w:hAnsiTheme="minorHAnsi"/>
          <w:sz w:val="14"/>
        </w:rPr>
        <w:t xml:space="preserve">, </w:t>
      </w:r>
      <w:r w:rsidRPr="00C059D8">
        <w:rPr>
          <w:rStyle w:val="StyleUnderline"/>
        </w:rPr>
        <w:t>debate requires "reasoned judgment on a proposition.</w:t>
      </w:r>
      <w:r w:rsidRPr="00C059D8">
        <w:rPr>
          <w:sz w:val="14"/>
          <w:szCs w:val="16"/>
        </w:rPr>
        <w:t xml:space="preserve"> </w:t>
      </w:r>
      <w:r w:rsidRPr="00C059D8">
        <w:rPr>
          <w:rStyle w:val="StyleUnderline"/>
        </w:rPr>
        <w:t>The proposition is a statement about which competing advocates will offer alternative</w:t>
      </w:r>
      <w:r w:rsidRPr="00C059D8">
        <w:rPr>
          <w:rStyle w:val="BodyText1"/>
          <w:rFonts w:asciiTheme="minorHAnsi" w:eastAsia="Calibri" w:hAnsiTheme="minorHAnsi"/>
          <w:sz w:val="14"/>
        </w:rPr>
        <w:t xml:space="preserve"> (pro </w:t>
      </w:r>
      <w:r w:rsidRPr="00C059D8">
        <w:rPr>
          <w:rStyle w:val="BodyText2"/>
          <w:rFonts w:eastAsia="Calibri"/>
          <w:sz w:val="14"/>
          <w:szCs w:val="20"/>
        </w:rPr>
        <w:t xml:space="preserve">or </w:t>
      </w:r>
      <w:r w:rsidRPr="00C059D8">
        <w:rPr>
          <w:rStyle w:val="BodyText1"/>
          <w:rFonts w:asciiTheme="minorHAnsi" w:eastAsia="Calibri" w:hAnsiTheme="minorHAnsi"/>
          <w:sz w:val="14"/>
        </w:rPr>
        <w:t xml:space="preserve">con) </w:t>
      </w:r>
      <w:r w:rsidRPr="00C059D8">
        <w:rPr>
          <w:rStyle w:val="StyleUnderline"/>
        </w:rPr>
        <w:t>argumenta</w:t>
      </w:r>
      <w:r w:rsidRPr="00C059D8">
        <w:rPr>
          <w:rStyle w:val="StyleUnderline"/>
        </w:rPr>
        <w:softHyphen/>
        <w:t>tion calling upon their audience or adjudicator to decide</w:t>
      </w:r>
      <w:r w:rsidRPr="00C059D8">
        <w:rPr>
          <w:rStyle w:val="BodyText2"/>
          <w:rFonts w:eastAsia="Calibri"/>
          <w:sz w:val="14"/>
          <w:szCs w:val="20"/>
        </w:rPr>
        <w:t xml:space="preserve">. </w:t>
      </w:r>
      <w:r w:rsidRPr="00C059D8">
        <w:rPr>
          <w:rStyle w:val="StyleUnderline"/>
        </w:rPr>
        <w:t>The proposition pro</w:t>
      </w:r>
      <w:r w:rsidRPr="00C059D8">
        <w:rPr>
          <w:rStyle w:val="StyleUnderline"/>
        </w:rPr>
        <w:softHyphen/>
        <w:t>vides focus for the discourse</w:t>
      </w:r>
      <w:r w:rsidRPr="00C059D8">
        <w:rPr>
          <w:rStyle w:val="BodyText1"/>
          <w:rFonts w:asciiTheme="minorHAnsi" w:eastAsia="Calibri" w:hAnsiTheme="minorHAnsi"/>
          <w:sz w:val="14"/>
        </w:rPr>
        <w:t xml:space="preserve"> </w:t>
      </w:r>
      <w:r w:rsidRPr="00C059D8">
        <w:rPr>
          <w:rStyle w:val="StyleUnderline"/>
        </w:rPr>
        <w:t>and guides the decision process</w:t>
      </w:r>
      <w:r w:rsidRPr="00C059D8">
        <w:rPr>
          <w:rStyle w:val="BodyText1"/>
          <w:rFonts w:asciiTheme="minorHAnsi" w:eastAsia="Calibri" w:hAnsiTheme="minorHAnsi"/>
          <w:sz w:val="14"/>
        </w:rPr>
        <w:t xml:space="preserve">. </w:t>
      </w:r>
      <w:r w:rsidRPr="00C059D8">
        <w:rPr>
          <w:rStyle w:val="StyleUnderline"/>
        </w:rPr>
        <w:t>Even when a decision will be made through</w:t>
      </w:r>
      <w:r w:rsidRPr="00C059D8">
        <w:rPr>
          <w:rStyle w:val="BodyText1"/>
          <w:rFonts w:asciiTheme="minorHAnsi" w:eastAsia="Calibri" w:hAnsiTheme="minorHAnsi"/>
          <w:sz w:val="14"/>
        </w:rPr>
        <w:t xml:space="preserve"> a process of </w:t>
      </w:r>
      <w:r w:rsidRPr="00C059D8">
        <w:rPr>
          <w:rStyle w:val="StyleUnderline"/>
        </w:rPr>
        <w:t>compromise</w:t>
      </w:r>
      <w:r w:rsidRPr="00C059D8">
        <w:rPr>
          <w:rStyle w:val="BodyText1"/>
          <w:rFonts w:asciiTheme="minorHAnsi" w:eastAsia="Calibri" w:hAnsiTheme="minorHAnsi"/>
          <w:sz w:val="14"/>
        </w:rPr>
        <w:t xml:space="preserve">, </w:t>
      </w:r>
      <w:r w:rsidRPr="00C059D8">
        <w:rPr>
          <w:rStyle w:val="StyleUnderline"/>
        </w:rPr>
        <w:t>it is important to iden</w:t>
      </w:r>
      <w:r w:rsidRPr="00C059D8">
        <w:rPr>
          <w:rStyle w:val="StyleUnderline"/>
        </w:rPr>
        <w:softHyphen/>
        <w:t>tify the beginning positions of competing advocates to</w:t>
      </w:r>
      <w:r w:rsidRPr="00C059D8">
        <w:rPr>
          <w:rStyle w:val="BodyText1"/>
          <w:rFonts w:asciiTheme="minorHAnsi" w:eastAsia="Calibri" w:hAnsiTheme="minorHAnsi"/>
          <w:sz w:val="14"/>
        </w:rPr>
        <w:t xml:space="preserve"> </w:t>
      </w:r>
      <w:r w:rsidRPr="00C059D8">
        <w:rPr>
          <w:rStyle w:val="StyleUnderline"/>
        </w:rPr>
        <w:t>begin negotiation and movement toward a</w:t>
      </w:r>
      <w:r w:rsidRPr="00C059D8">
        <w:rPr>
          <w:rStyle w:val="BodyText2"/>
          <w:rFonts w:eastAsia="Calibri"/>
          <w:sz w:val="14"/>
          <w:szCs w:val="20"/>
        </w:rPr>
        <w:t xml:space="preserve"> </w:t>
      </w:r>
      <w:r w:rsidRPr="00C059D8">
        <w:rPr>
          <w:rStyle w:val="BodyText1"/>
          <w:rFonts w:asciiTheme="minorHAnsi" w:eastAsia="Calibri" w:hAnsiTheme="minorHAnsi"/>
          <w:sz w:val="14"/>
        </w:rPr>
        <w:t xml:space="preserve">center, or </w:t>
      </w:r>
      <w:r w:rsidRPr="00C059D8">
        <w:rPr>
          <w:rStyle w:val="StyleUnderline"/>
        </w:rPr>
        <w:t>consensus position</w:t>
      </w:r>
      <w:r w:rsidRPr="00C059D8">
        <w:rPr>
          <w:rStyle w:val="BodyText1"/>
          <w:rFonts w:asciiTheme="minorHAnsi" w:eastAsia="Calibri" w:hAnsiTheme="minorHAnsi"/>
          <w:sz w:val="14"/>
        </w:rPr>
        <w:t xml:space="preserve">. </w:t>
      </w:r>
      <w:r w:rsidRPr="00C059D8">
        <w:rPr>
          <w:rStyle w:val="StyleUnderline"/>
        </w:rPr>
        <w:t xml:space="preserve">It is </w:t>
      </w:r>
      <w:r w:rsidRPr="00C059D8">
        <w:rPr>
          <w:rStyle w:val="BodyText1"/>
          <w:rFonts w:asciiTheme="minorHAnsi" w:eastAsia="Calibri" w:hAnsiTheme="minorHAnsi"/>
          <w:sz w:val="14"/>
        </w:rPr>
        <w:t xml:space="preserve">frustrating and usually </w:t>
      </w:r>
      <w:r w:rsidRPr="00C059D8">
        <w:rPr>
          <w:rStyle w:val="Emphasis"/>
        </w:rPr>
        <w:t>unproductive</w:t>
      </w:r>
      <w:r w:rsidRPr="00C059D8">
        <w:rPr>
          <w:rStyle w:val="BodyText1"/>
          <w:rFonts w:asciiTheme="minorHAnsi" w:eastAsia="Calibri" w:hAnsiTheme="minorHAnsi"/>
          <w:sz w:val="14"/>
        </w:rPr>
        <w:t xml:space="preserve"> </w:t>
      </w:r>
      <w:r w:rsidRPr="00C059D8">
        <w:rPr>
          <w:rStyle w:val="BodyText1"/>
          <w:rFonts w:eastAsia="Calibri"/>
        </w:rPr>
        <w:t>to</w:t>
      </w:r>
      <w:r w:rsidRPr="00C059D8">
        <w:rPr>
          <w:rStyle w:val="BodyText1"/>
          <w:rFonts w:asciiTheme="minorHAnsi" w:eastAsia="Calibri" w:hAnsiTheme="minorHAnsi"/>
          <w:sz w:val="14"/>
        </w:rPr>
        <w:t xml:space="preserve"> </w:t>
      </w:r>
      <w:r w:rsidRPr="00C059D8">
        <w:rPr>
          <w:rStyle w:val="StyleUnderline"/>
        </w:rPr>
        <w:t>attempt to make a decision when deciders are unclear</w:t>
      </w:r>
      <w:r w:rsidRPr="00C059D8">
        <w:rPr>
          <w:rStyle w:val="BodyText1"/>
          <w:rFonts w:asciiTheme="minorHAnsi" w:eastAsia="Calibri" w:hAnsiTheme="minorHAnsi"/>
          <w:sz w:val="14"/>
        </w:rPr>
        <w:t xml:space="preserve"> as </w:t>
      </w:r>
      <w:r w:rsidRPr="00C059D8">
        <w:rPr>
          <w:rStyle w:val="BodyText2"/>
          <w:rFonts w:eastAsia="Calibri"/>
          <w:sz w:val="14"/>
          <w:szCs w:val="20"/>
        </w:rPr>
        <w:t xml:space="preserve">to </w:t>
      </w:r>
      <w:r w:rsidRPr="00C059D8">
        <w:rPr>
          <w:rStyle w:val="StyleUnderline"/>
        </w:rPr>
        <w:t>what the decision is about</w:t>
      </w:r>
      <w:r w:rsidRPr="00C059D8">
        <w:rPr>
          <w:rStyle w:val="BodytextItalic"/>
          <w:rFonts w:eastAsia="Calibri"/>
          <w:sz w:val="16"/>
          <w:szCs w:val="20"/>
        </w:rPr>
        <w:t>.</w:t>
      </w:r>
      <w:r w:rsidRPr="00C059D8">
        <w:rPr>
          <w:rStyle w:val="BodyText1"/>
          <w:rFonts w:asciiTheme="minorHAnsi" w:eastAsia="Calibri" w:hAnsiTheme="minorHAnsi"/>
          <w:sz w:val="14"/>
        </w:rPr>
        <w:t xml:space="preserve"> The proposition may be implicit in some applied debates (“Vote for me!</w:t>
      </w:r>
      <w:r w:rsidRPr="00C059D8">
        <w:rPr>
          <w:rStyle w:val="BodyText1"/>
          <w:rFonts w:eastAsia="Calibri"/>
          <w:sz w:val="16"/>
          <w:vertAlign w:val="superscript"/>
        </w:rPr>
        <w:t>”</w:t>
      </w:r>
      <w:r w:rsidRPr="00C059D8">
        <w:rPr>
          <w:rStyle w:val="BodyText1"/>
          <w:rFonts w:asciiTheme="minorHAnsi" w:eastAsia="Calibri" w:hAnsiTheme="minorHAnsi"/>
          <w:sz w:val="14"/>
        </w:rPr>
        <w:t xml:space="preserve">); however, when a vote or consequential decision is called for (as </w:t>
      </w:r>
      <w:r w:rsidRPr="00C059D8">
        <w:rPr>
          <w:rStyle w:val="BodyText2"/>
          <w:rFonts w:eastAsia="Calibri"/>
          <w:sz w:val="14"/>
          <w:szCs w:val="20"/>
        </w:rPr>
        <w:t xml:space="preserve">in </w:t>
      </w:r>
      <w:r w:rsidRPr="00C059D8">
        <w:rPr>
          <w:rStyle w:val="BodyText1"/>
          <w:rFonts w:asciiTheme="minorHAnsi" w:eastAsia="Calibri" w:hAnsiTheme="minorHAnsi"/>
          <w:sz w:val="14"/>
        </w:rPr>
        <w:t xml:space="preserve">the courtroom or </w:t>
      </w:r>
      <w:r w:rsidRPr="00C059D8">
        <w:rPr>
          <w:rStyle w:val="BodyText2"/>
          <w:rFonts w:eastAsia="Calibri"/>
          <w:sz w:val="14"/>
          <w:szCs w:val="20"/>
        </w:rPr>
        <w:t xml:space="preserve">in </w:t>
      </w:r>
      <w:r w:rsidRPr="00C059D8">
        <w:rPr>
          <w:rStyle w:val="BodyText1"/>
          <w:rFonts w:asciiTheme="minorHAnsi" w:eastAsia="Calibri" w:hAnsiTheme="minorHAnsi"/>
          <w:sz w:val="14"/>
        </w:rPr>
        <w:t xml:space="preserve">applied parliamentary debate) it </w:t>
      </w:r>
      <w:r w:rsidRPr="00C059D8">
        <w:rPr>
          <w:sz w:val="14"/>
          <w:szCs w:val="16"/>
        </w:rPr>
        <w:t xml:space="preserve">is </w:t>
      </w:r>
      <w:r w:rsidRPr="00C059D8">
        <w:rPr>
          <w:rStyle w:val="BodyText1"/>
          <w:rFonts w:asciiTheme="minorHAnsi" w:eastAsia="Calibri" w:hAnsiTheme="minorHAnsi"/>
          <w:sz w:val="14"/>
        </w:rPr>
        <w:t xml:space="preserve">essential that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proposition be explicitly </w:t>
      </w:r>
      <w:r w:rsidRPr="00C059D8">
        <w:rPr>
          <w:rStyle w:val="BodyText2"/>
          <w:rFonts w:eastAsia="Calibri"/>
          <w:sz w:val="14"/>
          <w:szCs w:val="20"/>
        </w:rPr>
        <w:t xml:space="preserve">expressed </w:t>
      </w:r>
      <w:r w:rsidRPr="00C059D8">
        <w:rPr>
          <w:rStyle w:val="BodyText1"/>
          <w:rFonts w:asciiTheme="minorHAnsi" w:eastAsia="Calibri" w:hAnsiTheme="minorHAnsi"/>
          <w:sz w:val="14"/>
        </w:rPr>
        <w:t>(</w:t>
      </w:r>
      <w:r w:rsidRPr="00C059D8">
        <w:rPr>
          <w:rStyle w:val="BodyText1"/>
          <w:rFonts w:eastAsia="Calibri"/>
          <w:sz w:val="16"/>
          <w:vertAlign w:val="superscript"/>
        </w:rPr>
        <w:t>“</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defendant </w:t>
      </w:r>
      <w:r w:rsidRPr="00C059D8">
        <w:rPr>
          <w:rStyle w:val="BodyText1"/>
          <w:rFonts w:asciiTheme="minorHAnsi" w:eastAsia="Calibri" w:hAnsiTheme="minorHAnsi"/>
          <w:sz w:val="14"/>
        </w:rPr>
        <w:t>is guilty!</w:t>
      </w:r>
      <w:r w:rsidRPr="00C059D8">
        <w:rPr>
          <w:rStyle w:val="BodyText1"/>
          <w:rFonts w:eastAsia="Calibri"/>
          <w:sz w:val="16"/>
          <w:vertAlign w:val="superscript"/>
        </w:rPr>
        <w:t>”</w:t>
      </w:r>
      <w:r w:rsidRPr="00C059D8">
        <w:rPr>
          <w:rStyle w:val="BodyText1"/>
          <w:rFonts w:asciiTheme="minorHAnsi" w:eastAsia="Calibri" w:hAnsiTheme="minorHAnsi"/>
          <w:sz w:val="14"/>
        </w:rPr>
        <w:t xml:space="preserve">). </w:t>
      </w:r>
      <w:r w:rsidRPr="00C059D8">
        <w:rPr>
          <w:rStyle w:val="StyleUnderline"/>
        </w:rPr>
        <w:t>In aca</w:t>
      </w:r>
      <w:r w:rsidRPr="00C059D8">
        <w:rPr>
          <w:rStyle w:val="StyleUnderline"/>
        </w:rPr>
        <w:softHyphen/>
        <w:t>demic debate, the proposition provides</w:t>
      </w:r>
      <w:r w:rsidRPr="00C059D8">
        <w:rPr>
          <w:rStyle w:val="BodyText1"/>
          <w:rFonts w:asciiTheme="minorHAnsi" w:eastAsia="Calibri" w:hAnsiTheme="minorHAnsi"/>
          <w:sz w:val="14"/>
        </w:rPr>
        <w:t xml:space="preserve"> </w:t>
      </w:r>
      <w:r w:rsidRPr="00C059D8">
        <w:rPr>
          <w:rStyle w:val="Emphasis"/>
        </w:rPr>
        <w:t>essential guidance</w:t>
      </w:r>
      <w:r w:rsidRPr="00C059D8">
        <w:rPr>
          <w:rStyle w:val="BodyText1"/>
          <w:rFonts w:asciiTheme="minorHAnsi" w:eastAsia="Calibri" w:hAnsiTheme="minorHAnsi"/>
          <w:sz w:val="14"/>
        </w:rPr>
        <w:t xml:space="preserve"> </w:t>
      </w:r>
      <w:r w:rsidRPr="00C059D8">
        <w:rPr>
          <w:rStyle w:val="StyleUnderline"/>
        </w:rPr>
        <w:t xml:space="preserve">for the </w:t>
      </w:r>
      <w:r w:rsidRPr="00C059D8">
        <w:rPr>
          <w:rStyle w:val="Emphasis"/>
        </w:rPr>
        <w:t>preparation</w:t>
      </w:r>
      <w:r w:rsidRPr="00C059D8">
        <w:rPr>
          <w:rStyle w:val="StyleUnderline"/>
        </w:rPr>
        <w:t xml:space="preserve"> of the debaters prior to the debate</w:t>
      </w:r>
      <w:r w:rsidRPr="00C059D8">
        <w:rPr>
          <w:rStyle w:val="BodyText1"/>
          <w:rFonts w:asciiTheme="minorHAnsi" w:eastAsia="Calibri" w:hAnsiTheme="minorHAnsi"/>
          <w:sz w:val="14"/>
        </w:rPr>
        <w:t xml:space="preserve">, </w:t>
      </w:r>
      <w:r w:rsidRPr="00C059D8">
        <w:rPr>
          <w:rStyle w:val="StyleUnderline"/>
        </w:rPr>
        <w:t>the case building and discourse presented during the debate</w:t>
      </w:r>
      <w:r w:rsidRPr="00C059D8">
        <w:rPr>
          <w:rStyle w:val="BodyText1"/>
          <w:rFonts w:asciiTheme="minorHAnsi" w:eastAsia="Calibri" w:hAnsiTheme="minorHAnsi"/>
          <w:sz w:val="14"/>
        </w:rPr>
        <w:t xml:space="preserve">, </w:t>
      </w:r>
      <w:r w:rsidRPr="00C059D8">
        <w:rPr>
          <w:rStyle w:val="StyleUnderline"/>
        </w:rPr>
        <w:t>and the decision to be made by the</w:t>
      </w:r>
      <w:r w:rsidRPr="00C059D8">
        <w:rPr>
          <w:rStyle w:val="BodyText1"/>
          <w:rFonts w:asciiTheme="minorHAnsi" w:eastAsia="Calibri" w:hAnsiTheme="minorHAnsi"/>
          <w:sz w:val="14"/>
        </w:rPr>
        <w:t xml:space="preserve"> debate </w:t>
      </w:r>
      <w:r w:rsidRPr="00C059D8">
        <w:rPr>
          <w:rStyle w:val="StyleUnderline"/>
        </w:rPr>
        <w:t>judge after</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debate. </w:t>
      </w:r>
      <w:r w:rsidRPr="00C059D8">
        <w:rPr>
          <w:rStyle w:val="StyleUnderline"/>
        </w:rPr>
        <w:t>Someone disturbed by the</w:t>
      </w:r>
      <w:r w:rsidRPr="00C059D8">
        <w:rPr>
          <w:rStyle w:val="BodyText1"/>
          <w:rFonts w:asciiTheme="minorHAnsi" w:eastAsia="Calibri" w:hAnsiTheme="minorHAnsi"/>
          <w:sz w:val="14"/>
        </w:rPr>
        <w:t xml:space="preserve"> problem of a </w:t>
      </w:r>
      <w:r w:rsidRPr="00C059D8">
        <w:rPr>
          <w:rStyle w:val="StyleUnderline"/>
        </w:rPr>
        <w:t>growing underclass of</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poorly </w:t>
      </w:r>
      <w:r w:rsidRPr="00C059D8">
        <w:rPr>
          <w:rStyle w:val="BodyText1"/>
          <w:rFonts w:asciiTheme="minorHAnsi" w:eastAsia="Calibri" w:hAnsiTheme="minorHAnsi"/>
          <w:sz w:val="14"/>
        </w:rPr>
        <w:t xml:space="preserve">educated, socially </w:t>
      </w:r>
      <w:r w:rsidRPr="00C059D8">
        <w:rPr>
          <w:rStyle w:val="StyleUnderline"/>
        </w:rPr>
        <w:t>disenfranchised youths might observe</w:t>
      </w:r>
      <w:r w:rsidRPr="00C059D8">
        <w:rPr>
          <w:rStyle w:val="BodyText1"/>
          <w:rFonts w:asciiTheme="minorHAnsi" w:eastAsia="Calibri" w:hAnsiTheme="minorHAnsi"/>
          <w:sz w:val="14"/>
        </w:rPr>
        <w:t>, “</w:t>
      </w:r>
      <w:r w:rsidRPr="00C059D8">
        <w:rPr>
          <w:rStyle w:val="StyleUnderline"/>
        </w:rPr>
        <w:t>Public schools are doing a terri</w:t>
      </w:r>
      <w:r w:rsidRPr="00C059D8">
        <w:rPr>
          <w:rStyle w:val="StyleUnderline"/>
        </w:rPr>
        <w:softHyphen/>
        <w:t>ble job!</w:t>
      </w:r>
      <w:r w:rsidRPr="00C059D8">
        <w:rPr>
          <w:rStyle w:val="BodyText1"/>
          <w:rFonts w:asciiTheme="minorHAnsi" w:eastAsia="Calibri" w:hAnsiTheme="minorHAnsi"/>
          <w:sz w:val="14"/>
        </w:rPr>
        <w:t xml:space="preserve"> They' are overcrowded, </w:t>
      </w:r>
      <w:r w:rsidRPr="00C059D8">
        <w:rPr>
          <w:rStyle w:val="BodyText2"/>
          <w:rFonts w:eastAsia="Calibri"/>
          <w:sz w:val="14"/>
          <w:szCs w:val="20"/>
        </w:rPr>
        <w:t xml:space="preserve">and </w:t>
      </w:r>
      <w:r w:rsidRPr="00C059D8">
        <w:rPr>
          <w:rStyle w:val="BodyText1"/>
          <w:rFonts w:asciiTheme="minorHAnsi" w:eastAsia="Calibri" w:hAnsiTheme="minorHAnsi"/>
          <w:sz w:val="14"/>
        </w:rPr>
        <w:t xml:space="preserve">many teachers are poorly qualified </w:t>
      </w:r>
      <w:r w:rsidRPr="00C059D8">
        <w:rPr>
          <w:rStyle w:val="BodyText2"/>
          <w:rFonts w:eastAsia="Calibri"/>
          <w:sz w:val="14"/>
          <w:szCs w:val="20"/>
        </w:rPr>
        <w:t xml:space="preserve">in their </w:t>
      </w:r>
      <w:r w:rsidRPr="00C059D8">
        <w:rPr>
          <w:rStyle w:val="BodyText1"/>
          <w:rFonts w:asciiTheme="minorHAnsi" w:eastAsia="Calibri" w:hAnsiTheme="minorHAnsi"/>
          <w:sz w:val="14"/>
        </w:rPr>
        <w:t xml:space="preserve">subject areas. Even the best teachers can do little more than struggle to maintain order </w:t>
      </w:r>
      <w:r w:rsidRPr="00C059D8">
        <w:rPr>
          <w:rStyle w:val="BodyText2"/>
          <w:rFonts w:eastAsia="Calibri"/>
          <w:sz w:val="14"/>
          <w:szCs w:val="20"/>
        </w:rPr>
        <w:t xml:space="preserve">in </w:t>
      </w:r>
      <w:r w:rsidRPr="00C059D8">
        <w:rPr>
          <w:rStyle w:val="BodyText1"/>
          <w:rFonts w:asciiTheme="minorHAnsi" w:eastAsia="Calibri" w:hAnsiTheme="minorHAnsi"/>
          <w:sz w:val="14"/>
        </w:rPr>
        <w:t xml:space="preserve">their classrooms." </w:t>
      </w:r>
      <w:r w:rsidRPr="00C059D8">
        <w:rPr>
          <w:rStyle w:val="StyleUnderline"/>
        </w:rPr>
        <w:t>That same concerned citizen</w:t>
      </w:r>
      <w:r w:rsidRPr="00C059D8">
        <w:rPr>
          <w:rStyle w:val="BodyText1"/>
          <w:rFonts w:asciiTheme="minorHAnsi" w:eastAsia="Calibri" w:hAnsiTheme="minorHAnsi"/>
          <w:sz w:val="14"/>
        </w:rPr>
        <w:t xml:space="preserve">, facing a complex range of issues, </w:t>
      </w:r>
      <w:r w:rsidRPr="00C059D8">
        <w:rPr>
          <w:rStyle w:val="StyleUnderline"/>
        </w:rPr>
        <w:t>might arrive at an unhelpful decision, such as "We ought to do some</w:t>
      </w:r>
      <w:r w:rsidRPr="00C059D8">
        <w:rPr>
          <w:rStyle w:val="StyleUnderline"/>
        </w:rPr>
        <w:softHyphen/>
        <w:t>thing about this”</w:t>
      </w:r>
      <w:r w:rsidRPr="00C059D8">
        <w:rPr>
          <w:rStyle w:val="BodyText2"/>
          <w:rFonts w:eastAsia="Calibri"/>
          <w:sz w:val="14"/>
          <w:szCs w:val="20"/>
        </w:rPr>
        <w:t xml:space="preserve"> or, </w:t>
      </w:r>
      <w:r w:rsidRPr="00C059D8">
        <w:rPr>
          <w:rStyle w:val="BodyText1"/>
          <w:rFonts w:asciiTheme="minorHAnsi" w:eastAsia="Calibri" w:hAnsiTheme="minorHAnsi"/>
          <w:sz w:val="14"/>
        </w:rPr>
        <w:t xml:space="preserve">worse, “It’s too complicated a </w:t>
      </w:r>
      <w:r w:rsidRPr="00C059D8">
        <w:rPr>
          <w:rStyle w:val="BodyText2"/>
          <w:rFonts w:eastAsia="Calibri"/>
          <w:sz w:val="14"/>
          <w:szCs w:val="20"/>
        </w:rPr>
        <w:t xml:space="preserve">problem </w:t>
      </w:r>
      <w:r w:rsidRPr="00C059D8">
        <w:rPr>
          <w:rStyle w:val="BodyText1"/>
          <w:rFonts w:asciiTheme="minorHAnsi" w:eastAsia="Calibri" w:hAnsiTheme="minorHAnsi"/>
          <w:sz w:val="14"/>
        </w:rPr>
        <w:t xml:space="preserve">to </w:t>
      </w:r>
      <w:r w:rsidRPr="00C059D8">
        <w:rPr>
          <w:rStyle w:val="BodyText2"/>
          <w:rFonts w:eastAsia="Calibri"/>
          <w:sz w:val="14"/>
          <w:szCs w:val="20"/>
        </w:rPr>
        <w:t xml:space="preserve">deal </w:t>
      </w:r>
      <w:r w:rsidRPr="00C059D8">
        <w:rPr>
          <w:rStyle w:val="BodyText1"/>
          <w:rFonts w:asciiTheme="minorHAnsi" w:eastAsia="Calibri" w:hAnsiTheme="minorHAnsi"/>
          <w:sz w:val="14"/>
        </w:rPr>
        <w:t xml:space="preserve">with." Groups of concerned citizens </w:t>
      </w:r>
      <w:r w:rsidRPr="00C059D8">
        <w:rPr>
          <w:rStyle w:val="BodyText2"/>
          <w:rFonts w:eastAsia="Calibri"/>
          <w:sz w:val="14"/>
          <w:szCs w:val="20"/>
        </w:rPr>
        <w:t xml:space="preserve">worried about the </w:t>
      </w:r>
      <w:r w:rsidRPr="00C059D8">
        <w:rPr>
          <w:rStyle w:val="BodyText1"/>
          <w:rFonts w:asciiTheme="minorHAnsi" w:eastAsia="Calibri" w:hAnsiTheme="minorHAnsi"/>
          <w:sz w:val="14"/>
        </w:rPr>
        <w:t xml:space="preserve">state of </w:t>
      </w:r>
      <w:r w:rsidRPr="00C059D8">
        <w:rPr>
          <w:rStyle w:val="BodyText2"/>
          <w:rFonts w:eastAsia="Calibri"/>
          <w:sz w:val="14"/>
          <w:szCs w:val="20"/>
        </w:rPr>
        <w:t xml:space="preserve">public </w:t>
      </w:r>
      <w:r w:rsidRPr="00C059D8">
        <w:rPr>
          <w:rStyle w:val="BodyText1"/>
          <w:rFonts w:asciiTheme="minorHAnsi" w:eastAsia="Calibri" w:hAnsiTheme="minorHAnsi"/>
          <w:sz w:val="14"/>
        </w:rPr>
        <w:t xml:space="preserve">education could join together to express their frustrations, anger, disillusionment, </w:t>
      </w:r>
      <w:r w:rsidRPr="00C059D8">
        <w:rPr>
          <w:rStyle w:val="BodyText2"/>
          <w:rFonts w:eastAsia="Calibri"/>
          <w:sz w:val="14"/>
          <w:szCs w:val="20"/>
        </w:rPr>
        <w:t xml:space="preserve">and </w:t>
      </w:r>
      <w:r w:rsidRPr="00C059D8">
        <w:rPr>
          <w:rStyle w:val="BodyText1"/>
          <w:rFonts w:asciiTheme="minorHAnsi" w:eastAsia="Calibri" w:hAnsiTheme="minorHAnsi"/>
          <w:sz w:val="14"/>
        </w:rPr>
        <w:t xml:space="preserve">emotions regarding the schools, but without a focus for their discussions, they could easily agree about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sorry state of education without finding points of clarity or </w:t>
      </w:r>
      <w:r w:rsidRPr="00C059D8">
        <w:rPr>
          <w:rStyle w:val="BodyText2"/>
          <w:rFonts w:eastAsia="Calibri"/>
          <w:sz w:val="14"/>
          <w:szCs w:val="20"/>
        </w:rPr>
        <w:t xml:space="preserve">potential </w:t>
      </w:r>
      <w:r w:rsidRPr="00C059D8">
        <w:rPr>
          <w:rStyle w:val="BodyText1"/>
          <w:rFonts w:asciiTheme="minorHAnsi" w:eastAsia="Calibri" w:hAnsiTheme="minorHAnsi"/>
          <w:sz w:val="14"/>
        </w:rPr>
        <w:t xml:space="preserve">solutions. </w:t>
      </w:r>
      <w:r w:rsidRPr="00C059D8">
        <w:rPr>
          <w:rStyle w:val="StyleUnderline"/>
        </w:rPr>
        <w:t>A gripe session would follow</w:t>
      </w:r>
      <w:r w:rsidRPr="00C059D8">
        <w:rPr>
          <w:rStyle w:val="BodyText2"/>
          <w:rFonts w:eastAsia="Calibri"/>
          <w:sz w:val="14"/>
          <w:szCs w:val="20"/>
        </w:rPr>
        <w:t xml:space="preserve">. </w:t>
      </w:r>
      <w:r w:rsidRPr="00C059D8">
        <w:rPr>
          <w:rStyle w:val="StyleUnderline"/>
        </w:rPr>
        <w:t>But if a precise question is posed</w:t>
      </w:r>
      <w:r w:rsidRPr="00C059D8">
        <w:rPr>
          <w:rStyle w:val="BodyText1"/>
          <w:rFonts w:asciiTheme="minorHAnsi" w:eastAsia="Calibri" w:hAnsiTheme="minorHAnsi"/>
          <w:sz w:val="14"/>
        </w:rPr>
        <w:t xml:space="preserve">—such as </w:t>
      </w:r>
      <w:r w:rsidRPr="00C059D8">
        <w:rPr>
          <w:rStyle w:val="BodytextItalic"/>
          <w:rFonts w:eastAsia="Calibri"/>
          <w:sz w:val="16"/>
          <w:szCs w:val="20"/>
        </w:rPr>
        <w:t>“What</w:t>
      </w:r>
      <w:r w:rsidRPr="00C059D8">
        <w:rPr>
          <w:rStyle w:val="BodyText1"/>
          <w:rFonts w:asciiTheme="minorHAnsi" w:eastAsia="Calibri" w:hAnsiTheme="minorHAnsi"/>
          <w:sz w:val="14"/>
        </w:rPr>
        <w:t xml:space="preserve"> can be done </w:t>
      </w:r>
      <w:r w:rsidRPr="00C059D8">
        <w:rPr>
          <w:rStyle w:val="BodyText2"/>
          <w:rFonts w:eastAsia="Calibri"/>
          <w:sz w:val="14"/>
          <w:szCs w:val="20"/>
        </w:rPr>
        <w:t xml:space="preserve">to </w:t>
      </w:r>
      <w:r w:rsidRPr="00C059D8">
        <w:rPr>
          <w:rStyle w:val="BodytextItalic"/>
          <w:rFonts w:eastAsia="Calibri"/>
          <w:sz w:val="16"/>
          <w:szCs w:val="20"/>
        </w:rPr>
        <w:t>improve</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public </w:t>
      </w:r>
      <w:r w:rsidRPr="00C059D8">
        <w:rPr>
          <w:rStyle w:val="BodyText1"/>
          <w:rFonts w:asciiTheme="minorHAnsi" w:eastAsia="Calibri" w:hAnsiTheme="minorHAnsi"/>
          <w:sz w:val="14"/>
        </w:rPr>
        <w:t>education?</w:t>
      </w:r>
      <w:r w:rsidRPr="00C059D8">
        <w:rPr>
          <w:rStyle w:val="BodyText1"/>
          <w:rFonts w:eastAsia="Calibri"/>
          <w:sz w:val="16"/>
          <w:vertAlign w:val="superscript"/>
        </w:rPr>
        <w:t>”</w:t>
      </w:r>
      <w:r w:rsidRPr="00C059D8">
        <w:rPr>
          <w:rStyle w:val="BodyText1"/>
          <w:rFonts w:asciiTheme="minorHAnsi" w:eastAsia="Calibri" w:hAnsiTheme="minorHAnsi"/>
          <w:sz w:val="14"/>
        </w:rPr>
        <w:t>—</w:t>
      </w:r>
      <w:r w:rsidRPr="00C059D8">
        <w:rPr>
          <w:rStyle w:val="StyleUnderline"/>
        </w:rPr>
        <w:t>then a more profitable area of discussion is opened up simply by placing a focus on the search for a</w:t>
      </w:r>
      <w:r w:rsidRPr="00C059D8">
        <w:rPr>
          <w:rStyle w:val="BodyText1"/>
          <w:rFonts w:asciiTheme="minorHAnsi" w:eastAsia="Calibri" w:hAnsiTheme="minorHAnsi"/>
          <w:sz w:val="14"/>
        </w:rPr>
        <w:t xml:space="preserve"> </w:t>
      </w:r>
      <w:r w:rsidRPr="00C059D8">
        <w:rPr>
          <w:rStyle w:val="Emphasis"/>
        </w:rPr>
        <w:t>concrete solution step.</w:t>
      </w:r>
      <w:r w:rsidRPr="00C059D8">
        <w:rPr>
          <w:rStyle w:val="BodyText1"/>
          <w:rFonts w:asciiTheme="minorHAnsi" w:eastAsia="Calibri" w:hAnsiTheme="minorHAnsi"/>
          <w:sz w:val="14"/>
        </w:rPr>
        <w:t xml:space="preserve"> One or more judgments can be phrased </w:t>
      </w:r>
      <w:r w:rsidRPr="00C059D8">
        <w:rPr>
          <w:rStyle w:val="BodyText2"/>
          <w:rFonts w:eastAsia="Calibri"/>
          <w:sz w:val="14"/>
          <w:szCs w:val="20"/>
        </w:rPr>
        <w:t xml:space="preserve">in </w:t>
      </w:r>
      <w:r w:rsidRPr="00C059D8">
        <w:rPr>
          <w:rStyle w:val="BodyText1"/>
          <w:rFonts w:asciiTheme="minorHAnsi" w:eastAsia="Calibri" w:hAnsiTheme="minorHAnsi"/>
          <w:sz w:val="14"/>
        </w:rPr>
        <w:t xml:space="preserve">the form of debate propositions, motions for parliamentary debate, or </w:t>
      </w:r>
      <w:r w:rsidRPr="00C059D8">
        <w:rPr>
          <w:rStyle w:val="BodyText2"/>
          <w:rFonts w:eastAsia="Calibri"/>
          <w:sz w:val="14"/>
          <w:szCs w:val="20"/>
        </w:rPr>
        <w:t xml:space="preserve">bills </w:t>
      </w:r>
      <w:r w:rsidRPr="00C059D8">
        <w:rPr>
          <w:rStyle w:val="BodyText1"/>
          <w:rFonts w:asciiTheme="minorHAnsi" w:eastAsia="Calibri" w:hAnsiTheme="minorHAnsi"/>
          <w:sz w:val="14"/>
        </w:rPr>
        <w:t>for legislative assemblies, The statements "</w:t>
      </w:r>
      <w:r w:rsidRPr="00C059D8">
        <w:rPr>
          <w:rStyle w:val="StyleUnderline"/>
        </w:rPr>
        <w:t>Resolved: That the federal government should implement a program of charter schools in at-risk communities”</w:t>
      </w:r>
      <w:r w:rsidRPr="00C059D8">
        <w:rPr>
          <w:rStyle w:val="BodyText1"/>
          <w:rFonts w:asciiTheme="minorHAnsi" w:eastAsia="Calibri" w:hAnsiTheme="minorHAnsi"/>
          <w:sz w:val="14"/>
        </w:rPr>
        <w:t xml:space="preserve"> and “Resolved; That the state of Florida </w:t>
      </w:r>
      <w:r w:rsidRPr="00C059D8">
        <w:rPr>
          <w:rStyle w:val="BodyText2"/>
          <w:rFonts w:eastAsia="Calibri"/>
          <w:sz w:val="14"/>
          <w:szCs w:val="20"/>
        </w:rPr>
        <w:t xml:space="preserve">should </w:t>
      </w:r>
      <w:r w:rsidRPr="00C059D8">
        <w:rPr>
          <w:rStyle w:val="BodyText1"/>
          <w:rFonts w:asciiTheme="minorHAnsi" w:eastAsia="Calibri" w:hAnsiTheme="minorHAnsi"/>
          <w:sz w:val="14"/>
        </w:rPr>
        <w:t xml:space="preserve">adopt a school voucher program" </w:t>
      </w:r>
      <w:r w:rsidRPr="00C059D8">
        <w:rPr>
          <w:rStyle w:val="StyleUnderline"/>
        </w:rPr>
        <w:t>more clearly identify specific ways of dealing with educational problems in a manageable form, suitable for debate</w:t>
      </w:r>
      <w:r w:rsidRPr="00C059D8">
        <w:rPr>
          <w:rStyle w:val="BodyText1"/>
          <w:rFonts w:asciiTheme="minorHAnsi" w:eastAsia="Calibri" w:hAnsiTheme="minorHAnsi"/>
          <w:sz w:val="14"/>
        </w:rPr>
        <w:t xml:space="preserve">. They provide specific policies </w:t>
      </w:r>
      <w:r w:rsidRPr="00C059D8">
        <w:rPr>
          <w:rStyle w:val="BodyText2"/>
          <w:rFonts w:eastAsia="Calibri"/>
          <w:sz w:val="14"/>
          <w:szCs w:val="20"/>
        </w:rPr>
        <w:t xml:space="preserve">to be </w:t>
      </w:r>
      <w:r w:rsidRPr="00C059D8">
        <w:rPr>
          <w:rStyle w:val="BodyText1"/>
          <w:rFonts w:asciiTheme="minorHAnsi" w:eastAsia="Calibri" w:hAnsiTheme="minorHAnsi"/>
          <w:sz w:val="14"/>
        </w:rPr>
        <w:t xml:space="preserve">investigated and </w:t>
      </w:r>
      <w:r w:rsidRPr="00C059D8">
        <w:rPr>
          <w:rStyle w:val="BodyText2"/>
          <w:rFonts w:eastAsia="Calibri"/>
          <w:sz w:val="14"/>
          <w:szCs w:val="20"/>
        </w:rPr>
        <w:t xml:space="preserve">aid </w:t>
      </w:r>
      <w:r w:rsidRPr="00C059D8">
        <w:rPr>
          <w:rStyle w:val="BodyText1"/>
          <w:rFonts w:asciiTheme="minorHAnsi" w:eastAsia="Calibri" w:hAnsiTheme="minorHAnsi"/>
          <w:sz w:val="14"/>
        </w:rPr>
        <w:t xml:space="preserve">discussants </w:t>
      </w:r>
      <w:r w:rsidRPr="00C059D8">
        <w:rPr>
          <w:rStyle w:val="BodyText2"/>
          <w:rFonts w:eastAsia="Calibri"/>
          <w:sz w:val="14"/>
          <w:szCs w:val="20"/>
        </w:rPr>
        <w:t xml:space="preserve">in </w:t>
      </w:r>
      <w:r w:rsidRPr="00C059D8">
        <w:rPr>
          <w:rStyle w:val="BodyText1"/>
          <w:rFonts w:asciiTheme="minorHAnsi" w:eastAsia="Calibri" w:hAnsiTheme="minorHAnsi"/>
          <w:sz w:val="14"/>
        </w:rPr>
        <w:t xml:space="preserve">identifying points of difference. </w:t>
      </w:r>
      <w:r w:rsidRPr="00C059D8">
        <w:rPr>
          <w:rStyle w:val="StyleUnderline"/>
        </w:rPr>
        <w:t>This focus contributes to better and more informed decision making with</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the </w:t>
      </w:r>
      <w:r w:rsidRPr="00C059D8">
        <w:rPr>
          <w:rStyle w:val="StyleUnderline"/>
        </w:rPr>
        <w:t>potential</w:t>
      </w:r>
      <w:r w:rsidRPr="00C059D8">
        <w:rPr>
          <w:rStyle w:val="BodytextBold"/>
          <w:rFonts w:eastAsia="Times New Roman" w:cs="Arial"/>
          <w:szCs w:val="20"/>
        </w:rPr>
        <w:t xml:space="preserve"> </w:t>
      </w:r>
      <w:r w:rsidRPr="00C059D8">
        <w:rPr>
          <w:rStyle w:val="BodyText1"/>
          <w:rFonts w:asciiTheme="minorHAnsi" w:eastAsia="Calibri" w:hAnsiTheme="minorHAnsi"/>
          <w:sz w:val="14"/>
        </w:rPr>
        <w:t xml:space="preserve">for </w:t>
      </w:r>
      <w:r w:rsidRPr="00C059D8">
        <w:rPr>
          <w:rStyle w:val="Emphasis"/>
        </w:rPr>
        <w:t>better results.</w:t>
      </w:r>
      <w:r w:rsidRPr="00C059D8">
        <w:rPr>
          <w:rStyle w:val="BodyText1"/>
          <w:rFonts w:asciiTheme="minorHAnsi" w:eastAsia="Calibri" w:hAnsiTheme="minorHAnsi"/>
          <w:sz w:val="14"/>
        </w:rPr>
        <w:t xml:space="preserve"> </w:t>
      </w:r>
      <w:r w:rsidRPr="00C059D8">
        <w:rPr>
          <w:rStyle w:val="StyleUnderline"/>
        </w:rPr>
        <w:t>In aca</w:t>
      </w:r>
      <w:r w:rsidRPr="00C059D8">
        <w:rPr>
          <w:rStyle w:val="StyleUnderline"/>
        </w:rPr>
        <w:softHyphen/>
        <w:t>demic debate</w:t>
      </w:r>
      <w:r w:rsidRPr="00C059D8">
        <w:rPr>
          <w:rStyle w:val="BodyText1"/>
          <w:rFonts w:asciiTheme="minorHAnsi" w:eastAsia="Calibri" w:hAnsiTheme="minorHAnsi"/>
          <w:sz w:val="14"/>
        </w:rPr>
        <w:t xml:space="preserve">, </w:t>
      </w:r>
      <w:r w:rsidRPr="00C059D8">
        <w:rPr>
          <w:rStyle w:val="StyleUnderline"/>
        </w:rPr>
        <w:t>it</w:t>
      </w:r>
      <w:r w:rsidRPr="00C059D8">
        <w:rPr>
          <w:rStyle w:val="BodyText2"/>
          <w:rFonts w:eastAsia="Calibri"/>
          <w:sz w:val="14"/>
          <w:szCs w:val="20"/>
        </w:rPr>
        <w:t xml:space="preserve"> </w:t>
      </w:r>
      <w:r w:rsidRPr="00C059D8">
        <w:rPr>
          <w:rStyle w:val="StyleUnderline"/>
        </w:rPr>
        <w:t>provides better depth of argumentation</w:t>
      </w:r>
      <w:r w:rsidRPr="00C059D8">
        <w:rPr>
          <w:rStyle w:val="BodyText1"/>
          <w:rFonts w:asciiTheme="minorHAnsi" w:eastAsia="Calibri" w:hAnsiTheme="minorHAnsi"/>
          <w:sz w:val="14"/>
        </w:rPr>
        <w:t xml:space="preserve"> </w:t>
      </w:r>
      <w:r w:rsidRPr="00C059D8">
        <w:rPr>
          <w:rStyle w:val="StyleUnderline"/>
        </w:rPr>
        <w:t>and enhanced opportu</w:t>
      </w:r>
      <w:r w:rsidRPr="00C059D8">
        <w:rPr>
          <w:rStyle w:val="StyleUnderline"/>
        </w:rPr>
        <w:softHyphen/>
        <w:t>nity for reaping</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educational </w:t>
      </w:r>
      <w:r w:rsidRPr="00C059D8">
        <w:rPr>
          <w:rStyle w:val="StyleUnderline"/>
        </w:rPr>
        <w:t>benefits of participation.</w:t>
      </w:r>
      <w:r w:rsidRPr="00C059D8">
        <w:rPr>
          <w:rStyle w:val="BodyText2"/>
          <w:rFonts w:eastAsia="Calibri"/>
          <w:sz w:val="14"/>
          <w:szCs w:val="20"/>
        </w:rPr>
        <w:t xml:space="preserve"> In </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next </w:t>
      </w:r>
      <w:r w:rsidRPr="00C059D8">
        <w:rPr>
          <w:rStyle w:val="BodyText1"/>
          <w:rFonts w:asciiTheme="minorHAnsi" w:eastAsia="Calibri" w:hAnsiTheme="minorHAnsi"/>
          <w:sz w:val="14"/>
        </w:rPr>
        <w:t xml:space="preserve">section, we will consider the challenge of framing the proposition for debate, and its role in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debate. </w:t>
      </w:r>
      <w:r w:rsidRPr="00C059D8">
        <w:rPr>
          <w:rStyle w:val="StyleUnderline"/>
        </w:rPr>
        <w:t>To have a productive debate, which facilitates effective decision making by</w:t>
      </w:r>
      <w:r w:rsidRPr="00C059D8">
        <w:rPr>
          <w:rStyle w:val="BodyText2"/>
          <w:rFonts w:eastAsia="Calibri"/>
          <w:sz w:val="14"/>
          <w:szCs w:val="20"/>
        </w:rPr>
        <w:t xml:space="preserve"> </w:t>
      </w:r>
      <w:r w:rsidRPr="00C059D8">
        <w:rPr>
          <w:rStyle w:val="Emphasis"/>
        </w:rPr>
        <w:t>directing and placing limits on the decision to be made</w:t>
      </w:r>
      <w:r w:rsidRPr="00C059D8">
        <w:rPr>
          <w:rStyle w:val="BodyText1"/>
          <w:rFonts w:asciiTheme="minorHAnsi" w:eastAsia="Calibri" w:hAnsiTheme="minorHAnsi"/>
          <w:sz w:val="14"/>
        </w:rPr>
        <w:t xml:space="preserve">, </w:t>
      </w:r>
      <w:r w:rsidRPr="00C059D8">
        <w:rPr>
          <w:rStyle w:val="StyleUnderline"/>
        </w:rPr>
        <w:t>the basis for argument should be clearly defined</w:t>
      </w:r>
      <w:r w:rsidRPr="00C059D8">
        <w:rPr>
          <w:rStyle w:val="BodyText2"/>
          <w:rFonts w:eastAsia="Calibri"/>
          <w:sz w:val="14"/>
          <w:szCs w:val="20"/>
        </w:rPr>
        <w:t xml:space="preserve">. </w:t>
      </w:r>
      <w:r w:rsidRPr="00C059D8">
        <w:rPr>
          <w:rStyle w:val="StyleUnderline"/>
        </w:rPr>
        <w:t>If we merely talk about a topic,</w:t>
      </w:r>
      <w:r w:rsidRPr="00C059D8">
        <w:rPr>
          <w:rStyle w:val="BodyText2"/>
          <w:rFonts w:eastAsia="Calibri"/>
          <w:sz w:val="14"/>
          <w:szCs w:val="20"/>
        </w:rPr>
        <w:t xml:space="preserve"> </w:t>
      </w:r>
      <w:r w:rsidRPr="00C059D8">
        <w:rPr>
          <w:rStyle w:val="StyleUnderline"/>
        </w:rPr>
        <w:t>such as ‘"homeless</w:t>
      </w:r>
      <w:r w:rsidRPr="00C059D8">
        <w:rPr>
          <w:rStyle w:val="StyleUnderline"/>
        </w:rPr>
        <w:softHyphen/>
        <w:t>ness,”</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or </w:t>
      </w:r>
      <w:r w:rsidRPr="00C059D8">
        <w:rPr>
          <w:rStyle w:val="BodyText1"/>
          <w:rFonts w:asciiTheme="minorHAnsi" w:eastAsia="Calibri" w:hAnsiTheme="minorHAnsi"/>
          <w:sz w:val="14"/>
        </w:rPr>
        <w:t xml:space="preserve">“abortion,” </w:t>
      </w:r>
      <w:r w:rsidRPr="00C059D8">
        <w:rPr>
          <w:rStyle w:val="StyleUnderline"/>
        </w:rPr>
        <w:t>Or “crime,” or</w:t>
      </w:r>
      <w:r w:rsidRPr="00C059D8">
        <w:rPr>
          <w:rStyle w:val="BodyText2"/>
          <w:rFonts w:eastAsia="Calibri"/>
          <w:sz w:val="14"/>
          <w:szCs w:val="20"/>
        </w:rPr>
        <w:t xml:space="preserve"> </w:t>
      </w:r>
      <w:r w:rsidRPr="00C059D8">
        <w:rPr>
          <w:rStyle w:val="BodyText1"/>
          <w:rFonts w:asciiTheme="minorHAnsi" w:eastAsia="Calibri" w:hAnsiTheme="minorHAnsi"/>
          <w:sz w:val="14"/>
        </w:rPr>
        <w:t>“global warm</w:t>
      </w:r>
      <w:r w:rsidRPr="00C059D8">
        <w:rPr>
          <w:sz w:val="14"/>
        </w:rPr>
        <w:t>i</w:t>
      </w:r>
      <w:r w:rsidRPr="00C059D8">
        <w:rPr>
          <w:rStyle w:val="BodyText1"/>
          <w:rFonts w:asciiTheme="minorHAnsi" w:eastAsia="Calibri" w:hAnsiTheme="minorHAnsi"/>
          <w:sz w:val="14"/>
        </w:rPr>
        <w:t xml:space="preserve">ng,” </w:t>
      </w:r>
      <w:r w:rsidRPr="00C059D8">
        <w:rPr>
          <w:rStyle w:val="StyleUnderline"/>
        </w:rPr>
        <w:t>we are likely to have an interesting discussion but not to establish a profitable basis for argument</w:t>
      </w:r>
      <w:r w:rsidRPr="00C059D8">
        <w:rPr>
          <w:rStyle w:val="BodyText1"/>
          <w:rFonts w:asciiTheme="minorHAnsi" w:eastAsia="Calibri" w:hAnsiTheme="minorHAnsi"/>
          <w:sz w:val="14"/>
        </w:rPr>
        <w:t>. For</w:t>
      </w:r>
      <w:r w:rsidRPr="00C059D8">
        <w:rPr>
          <w:rStyle w:val="BodyText2"/>
          <w:rFonts w:eastAsia="Calibri"/>
          <w:sz w:val="14"/>
          <w:szCs w:val="20"/>
        </w:rPr>
        <w:t xml:space="preserve"> </w:t>
      </w:r>
      <w:r w:rsidRPr="00C059D8">
        <w:rPr>
          <w:rStyle w:val="BodyText1"/>
          <w:rFonts w:asciiTheme="minorHAnsi" w:eastAsia="Calibri" w:hAnsiTheme="minorHAnsi"/>
          <w:sz w:val="14"/>
        </w:rPr>
        <w:t xml:space="preserve">example, </w:t>
      </w:r>
      <w:r w:rsidRPr="00C059D8">
        <w:rPr>
          <w:rStyle w:val="BodyText2"/>
          <w:rFonts w:eastAsia="Calibri"/>
          <w:sz w:val="14"/>
          <w:szCs w:val="20"/>
        </w:rPr>
        <w:t xml:space="preserve">the statement </w:t>
      </w:r>
      <w:r w:rsidRPr="00C059D8">
        <w:rPr>
          <w:rStyle w:val="BodyText2"/>
          <w:rFonts w:eastAsia="Calibri"/>
          <w:sz w:val="16"/>
          <w:szCs w:val="20"/>
          <w:vertAlign w:val="superscript"/>
        </w:rPr>
        <w:t>“</w:t>
      </w:r>
      <w:r w:rsidRPr="00C059D8">
        <w:rPr>
          <w:rStyle w:val="BodyText2"/>
          <w:rFonts w:eastAsia="Calibri"/>
          <w:sz w:val="14"/>
          <w:szCs w:val="20"/>
        </w:rPr>
        <w:t xml:space="preserve">Resolved: That the pen </w:t>
      </w:r>
      <w:r w:rsidRPr="00C059D8">
        <w:rPr>
          <w:rStyle w:val="BodyText1"/>
          <w:rFonts w:asciiTheme="minorHAnsi" w:eastAsia="Calibri" w:hAnsiTheme="minorHAnsi"/>
          <w:sz w:val="14"/>
        </w:rPr>
        <w:t xml:space="preserve">is mightier than the sword” </w:t>
      </w:r>
      <w:r w:rsidRPr="00C059D8">
        <w:rPr>
          <w:rStyle w:val="BodyText2"/>
          <w:rFonts w:eastAsia="Calibri"/>
          <w:sz w:val="14"/>
          <w:szCs w:val="20"/>
        </w:rPr>
        <w:t xml:space="preserve">is debatable, </w:t>
      </w:r>
      <w:r w:rsidRPr="00C059D8">
        <w:rPr>
          <w:rStyle w:val="BodyText1"/>
          <w:rFonts w:asciiTheme="minorHAnsi" w:eastAsia="Calibri" w:hAnsiTheme="minorHAnsi"/>
          <w:sz w:val="14"/>
        </w:rPr>
        <w:t xml:space="preserve">yet by itself fails to provide </w:t>
      </w:r>
      <w:r w:rsidRPr="00C059D8">
        <w:rPr>
          <w:rStyle w:val="BodyText2"/>
          <w:rFonts w:eastAsia="Calibri"/>
          <w:sz w:val="14"/>
          <w:szCs w:val="20"/>
        </w:rPr>
        <w:t xml:space="preserve">much basis for </w:t>
      </w:r>
      <w:r w:rsidRPr="00C059D8">
        <w:rPr>
          <w:rStyle w:val="BodyText1"/>
          <w:rFonts w:asciiTheme="minorHAnsi" w:eastAsia="Calibri" w:hAnsiTheme="minorHAnsi"/>
          <w:sz w:val="14"/>
        </w:rPr>
        <w:t xml:space="preserve">dear </w:t>
      </w:r>
      <w:r w:rsidRPr="00C059D8">
        <w:rPr>
          <w:rStyle w:val="BodyText2"/>
          <w:rFonts w:eastAsia="Calibri"/>
          <w:sz w:val="14"/>
          <w:szCs w:val="20"/>
        </w:rPr>
        <w:t>argumen</w:t>
      </w:r>
      <w:r w:rsidRPr="00C059D8">
        <w:rPr>
          <w:rStyle w:val="BodyText2"/>
          <w:rFonts w:eastAsia="Calibri"/>
          <w:sz w:val="14"/>
          <w:szCs w:val="20"/>
        </w:rPr>
        <w:softHyphen/>
      </w:r>
      <w:r w:rsidRPr="00C059D8">
        <w:rPr>
          <w:rStyle w:val="BodyText1"/>
          <w:rFonts w:asciiTheme="minorHAnsi" w:eastAsia="Calibri" w:hAnsiTheme="minorHAnsi"/>
          <w:sz w:val="14"/>
        </w:rPr>
        <w:t xml:space="preserve">tation. </w:t>
      </w:r>
      <w:r w:rsidRPr="00C059D8">
        <w:rPr>
          <w:rStyle w:val="BodyText2"/>
          <w:rFonts w:eastAsia="Calibri"/>
          <w:sz w:val="14"/>
          <w:szCs w:val="20"/>
        </w:rPr>
        <w:t xml:space="preserve">If </w:t>
      </w:r>
      <w:r w:rsidRPr="00C059D8">
        <w:rPr>
          <w:rStyle w:val="BodyText1"/>
          <w:rFonts w:asciiTheme="minorHAnsi" w:eastAsia="Calibri" w:hAnsiTheme="minorHAnsi"/>
          <w:sz w:val="14"/>
        </w:rPr>
        <w:t xml:space="preserve">we take </w:t>
      </w:r>
      <w:r w:rsidRPr="00C059D8">
        <w:rPr>
          <w:rStyle w:val="BodyText2"/>
          <w:rFonts w:eastAsia="Calibri"/>
          <w:sz w:val="14"/>
          <w:szCs w:val="20"/>
        </w:rPr>
        <w:t xml:space="preserve">this statement </w:t>
      </w:r>
      <w:r w:rsidRPr="00C059D8">
        <w:rPr>
          <w:rStyle w:val="BodyText1"/>
          <w:rFonts w:asciiTheme="minorHAnsi" w:eastAsia="Calibri" w:hAnsiTheme="minorHAnsi"/>
          <w:sz w:val="14"/>
        </w:rPr>
        <w:t xml:space="preserve">to mean </w:t>
      </w:r>
      <w:r w:rsidRPr="00C059D8">
        <w:rPr>
          <w:rStyle w:val="BodyText1"/>
          <w:rFonts w:eastAsia="Calibri"/>
          <w:i/>
          <w:sz w:val="16"/>
        </w:rPr>
        <w:t>Iliad</w:t>
      </w:r>
      <w:r w:rsidRPr="00C059D8">
        <w:rPr>
          <w:rStyle w:val="BodyText1"/>
          <w:rFonts w:asciiTheme="minorHAnsi" w:eastAsia="Calibri" w:hAnsiTheme="minorHAnsi"/>
          <w:sz w:val="14"/>
        </w:rPr>
        <w:t xml:space="preserve"> the </w:t>
      </w:r>
      <w:r w:rsidRPr="00C059D8">
        <w:rPr>
          <w:rStyle w:val="BodyText2"/>
          <w:rFonts w:eastAsia="Calibri"/>
          <w:sz w:val="14"/>
          <w:szCs w:val="20"/>
        </w:rPr>
        <w:t xml:space="preserve">written </w:t>
      </w:r>
      <w:r w:rsidRPr="00C059D8">
        <w:rPr>
          <w:rStyle w:val="BodyText1"/>
          <w:rFonts w:asciiTheme="minorHAnsi" w:eastAsia="Calibri" w:hAnsiTheme="minorHAnsi"/>
          <w:sz w:val="14"/>
        </w:rPr>
        <w:t xml:space="preserve">word </w:t>
      </w:r>
      <w:r w:rsidRPr="00C059D8">
        <w:rPr>
          <w:rStyle w:val="BodyText2"/>
          <w:rFonts w:eastAsia="Calibri"/>
          <w:sz w:val="14"/>
          <w:szCs w:val="20"/>
        </w:rPr>
        <w:t xml:space="preserve">is </w:t>
      </w:r>
      <w:r w:rsidRPr="00C059D8">
        <w:rPr>
          <w:rStyle w:val="BodyText1"/>
          <w:rFonts w:asciiTheme="minorHAnsi" w:eastAsia="Calibri" w:hAnsiTheme="minorHAnsi"/>
          <w:sz w:val="14"/>
        </w:rPr>
        <w:t>more effec</w:t>
      </w:r>
      <w:r w:rsidRPr="00C059D8">
        <w:rPr>
          <w:rStyle w:val="BodyText1"/>
          <w:rFonts w:asciiTheme="minorHAnsi" w:eastAsia="Calibri" w:hAnsiTheme="minorHAnsi"/>
          <w:sz w:val="14"/>
        </w:rPr>
        <w:softHyphen/>
        <w:t xml:space="preserve">tive than </w:t>
      </w:r>
      <w:r w:rsidRPr="00C059D8">
        <w:rPr>
          <w:rStyle w:val="BodyText2"/>
          <w:rFonts w:eastAsia="Calibri"/>
          <w:sz w:val="14"/>
          <w:szCs w:val="20"/>
        </w:rPr>
        <w:t xml:space="preserve">physical </w:t>
      </w:r>
      <w:r w:rsidRPr="00C059D8">
        <w:rPr>
          <w:rStyle w:val="BodyText1"/>
          <w:rFonts w:asciiTheme="minorHAnsi" w:eastAsia="Calibri" w:hAnsiTheme="minorHAnsi"/>
          <w:sz w:val="14"/>
        </w:rPr>
        <w:t xml:space="preserve">force </w:t>
      </w:r>
      <w:r w:rsidRPr="00C059D8">
        <w:rPr>
          <w:rStyle w:val="BodyText2"/>
          <w:rFonts w:eastAsia="Calibri"/>
          <w:sz w:val="14"/>
          <w:szCs w:val="20"/>
        </w:rPr>
        <w:t xml:space="preserve">for </w:t>
      </w:r>
      <w:r w:rsidRPr="00C059D8">
        <w:rPr>
          <w:rStyle w:val="BodyText1"/>
          <w:rFonts w:asciiTheme="minorHAnsi" w:eastAsia="Calibri" w:hAnsiTheme="minorHAnsi"/>
          <w:sz w:val="14"/>
        </w:rPr>
        <w:t xml:space="preserve">some purposes, we can identify </w:t>
      </w:r>
      <w:r w:rsidRPr="00C059D8">
        <w:rPr>
          <w:rStyle w:val="BodyText2"/>
          <w:rFonts w:eastAsia="Calibri"/>
          <w:sz w:val="14"/>
          <w:szCs w:val="20"/>
        </w:rPr>
        <w:t xml:space="preserve">a problem area: </w:t>
      </w:r>
      <w:r w:rsidRPr="00C059D8">
        <w:rPr>
          <w:rStyle w:val="BodyText1"/>
          <w:rFonts w:asciiTheme="minorHAnsi" w:eastAsia="Calibri" w:hAnsiTheme="minorHAnsi"/>
          <w:sz w:val="14"/>
        </w:rPr>
        <w:t xml:space="preserve">the comparative effectiveness of writing or physical force for a specific purpose, </w:t>
      </w:r>
      <w:r w:rsidRPr="00C059D8">
        <w:rPr>
          <w:rStyle w:val="BodyText2"/>
          <w:rFonts w:eastAsia="Calibri"/>
          <w:sz w:val="14"/>
          <w:szCs w:val="20"/>
        </w:rPr>
        <w:t xml:space="preserve">perhaps </w:t>
      </w:r>
      <w:r w:rsidRPr="00C059D8">
        <w:rPr>
          <w:rStyle w:val="BodyText1"/>
          <w:rFonts w:asciiTheme="minorHAnsi" w:eastAsia="Calibri" w:hAnsiTheme="minorHAnsi"/>
          <w:sz w:val="14"/>
        </w:rPr>
        <w:t xml:space="preserve">promoting positive social </w:t>
      </w:r>
      <w:r w:rsidRPr="00C059D8">
        <w:rPr>
          <w:rStyle w:val="BodyText2"/>
          <w:rFonts w:eastAsia="Calibri"/>
          <w:sz w:val="14"/>
          <w:szCs w:val="20"/>
        </w:rPr>
        <w:t xml:space="preserve">change. </w:t>
      </w:r>
      <w:r w:rsidRPr="00C059D8">
        <w:rPr>
          <w:rStyle w:val="BodyText1"/>
          <w:rFonts w:asciiTheme="minorHAnsi" w:eastAsia="Calibri" w:hAnsiTheme="minorHAnsi"/>
          <w:sz w:val="14"/>
        </w:rPr>
        <w:t>(Note that “loose</w:t>
      </w:r>
      <w:r w:rsidRPr="00C059D8">
        <w:rPr>
          <w:rStyle w:val="BodyText1"/>
          <w:rFonts w:eastAsia="Calibri"/>
          <w:sz w:val="16"/>
          <w:vertAlign w:val="superscript"/>
        </w:rPr>
        <w:t>”</w:t>
      </w:r>
      <w:r w:rsidRPr="00C059D8">
        <w:rPr>
          <w:rStyle w:val="BodyText1"/>
          <w:rFonts w:asciiTheme="minorHAnsi" w:eastAsia="Calibri" w:hAnsiTheme="minorHAnsi"/>
          <w:sz w:val="14"/>
        </w:rPr>
        <w:t xml:space="preserve"> propositions, such as </w:t>
      </w:r>
      <w:r w:rsidRPr="00C059D8">
        <w:rPr>
          <w:rStyle w:val="BodyText2"/>
          <w:rFonts w:eastAsia="Calibri"/>
          <w:sz w:val="14"/>
          <w:szCs w:val="20"/>
        </w:rPr>
        <w:t xml:space="preserve">the </w:t>
      </w:r>
      <w:r w:rsidRPr="00C059D8">
        <w:rPr>
          <w:rStyle w:val="BodyText1"/>
          <w:rFonts w:asciiTheme="minorHAnsi" w:eastAsia="Calibri" w:hAnsiTheme="minorHAnsi"/>
          <w:sz w:val="14"/>
        </w:rPr>
        <w:t xml:space="preserve">example above, may </w:t>
      </w:r>
      <w:r w:rsidRPr="00C059D8">
        <w:rPr>
          <w:rStyle w:val="BodyText2"/>
          <w:rFonts w:eastAsia="Calibri"/>
          <w:sz w:val="14"/>
          <w:szCs w:val="20"/>
        </w:rPr>
        <w:t xml:space="preserve">be </w:t>
      </w:r>
      <w:r w:rsidRPr="00C059D8">
        <w:rPr>
          <w:rStyle w:val="BodyText1"/>
          <w:rFonts w:asciiTheme="minorHAnsi" w:eastAsia="Calibri" w:hAnsiTheme="minorHAnsi"/>
          <w:sz w:val="14"/>
        </w:rPr>
        <w:t xml:space="preserve">defined </w:t>
      </w:r>
      <w:r w:rsidRPr="00C059D8">
        <w:rPr>
          <w:rStyle w:val="BodyText2"/>
          <w:rFonts w:eastAsia="Calibri"/>
          <w:sz w:val="14"/>
          <w:szCs w:val="20"/>
        </w:rPr>
        <w:t xml:space="preserve">by </w:t>
      </w:r>
      <w:r w:rsidRPr="00C059D8">
        <w:rPr>
          <w:rStyle w:val="BodyText1"/>
          <w:rFonts w:asciiTheme="minorHAnsi" w:eastAsia="Calibri" w:hAnsiTheme="minorHAnsi"/>
          <w:sz w:val="14"/>
        </w:rPr>
        <w:t xml:space="preserve">their advocates </w:t>
      </w:r>
      <w:r w:rsidRPr="00C059D8">
        <w:rPr>
          <w:rStyle w:val="BodyText2"/>
          <w:rFonts w:eastAsia="Calibri"/>
          <w:sz w:val="14"/>
          <w:szCs w:val="20"/>
        </w:rPr>
        <w:t xml:space="preserve">in such </w:t>
      </w:r>
      <w:r w:rsidRPr="00C059D8">
        <w:rPr>
          <w:rStyle w:val="BodyText1"/>
          <w:rFonts w:asciiTheme="minorHAnsi" w:eastAsia="Calibri" w:hAnsiTheme="minorHAnsi"/>
          <w:sz w:val="14"/>
        </w:rPr>
        <w:t xml:space="preserve">a way as </w:t>
      </w:r>
      <w:r w:rsidRPr="00C059D8">
        <w:rPr>
          <w:rStyle w:val="BodyText2"/>
          <w:rFonts w:eastAsia="Calibri"/>
          <w:sz w:val="14"/>
          <w:szCs w:val="20"/>
        </w:rPr>
        <w:t xml:space="preserve">to </w:t>
      </w:r>
      <w:r w:rsidRPr="00C059D8">
        <w:rPr>
          <w:rStyle w:val="BodyText1"/>
          <w:rFonts w:asciiTheme="minorHAnsi" w:eastAsia="Calibri" w:hAnsiTheme="minorHAnsi"/>
          <w:sz w:val="14"/>
        </w:rPr>
        <w:t xml:space="preserve">facilitate a clear </w:t>
      </w:r>
      <w:r w:rsidRPr="00C059D8">
        <w:rPr>
          <w:rStyle w:val="BodyText2"/>
          <w:rFonts w:eastAsia="Calibri"/>
          <w:sz w:val="14"/>
          <w:szCs w:val="20"/>
        </w:rPr>
        <w:t xml:space="preserve">contrast </w:t>
      </w:r>
      <w:r w:rsidRPr="00C059D8">
        <w:rPr>
          <w:rStyle w:val="BodyText1"/>
          <w:rFonts w:asciiTheme="minorHAnsi" w:eastAsia="Calibri" w:hAnsiTheme="minorHAnsi"/>
          <w:sz w:val="14"/>
        </w:rPr>
        <w:t xml:space="preserve">of competing sides; through definitions and debate </w:t>
      </w:r>
      <w:r w:rsidRPr="00C059D8">
        <w:rPr>
          <w:rStyle w:val="BodyText2"/>
          <w:rFonts w:eastAsia="Calibri"/>
          <w:sz w:val="14"/>
          <w:szCs w:val="20"/>
        </w:rPr>
        <w:t>th</w:t>
      </w:r>
      <w:r w:rsidRPr="00C059D8">
        <w:rPr>
          <w:rStyle w:val="BodyText1"/>
          <w:rFonts w:asciiTheme="minorHAnsi" w:eastAsia="Calibri" w:hAnsiTheme="minorHAnsi"/>
          <w:sz w:val="14"/>
        </w:rPr>
        <w:t xml:space="preserve">ey </w:t>
      </w:r>
      <w:r w:rsidRPr="00C059D8">
        <w:rPr>
          <w:rStyle w:val="BodyText2"/>
          <w:rFonts w:eastAsia="Calibri"/>
          <w:sz w:val="14"/>
          <w:szCs w:val="20"/>
        </w:rPr>
        <w:t xml:space="preserve">“become” </w:t>
      </w:r>
      <w:r w:rsidRPr="00C059D8">
        <w:rPr>
          <w:rStyle w:val="BodyText1"/>
          <w:rFonts w:asciiTheme="minorHAnsi" w:eastAsia="Calibri" w:hAnsiTheme="minorHAnsi"/>
          <w:sz w:val="14"/>
        </w:rPr>
        <w:t xml:space="preserve">clearly understood statements </w:t>
      </w:r>
      <w:r w:rsidRPr="00C059D8">
        <w:rPr>
          <w:rStyle w:val="BodyText2"/>
          <w:rFonts w:eastAsia="Calibri"/>
          <w:sz w:val="14"/>
          <w:szCs w:val="20"/>
        </w:rPr>
        <w:t xml:space="preserve">even though they may not begin as such. There </w:t>
      </w:r>
      <w:r w:rsidRPr="00C059D8">
        <w:rPr>
          <w:rStyle w:val="BodyText1"/>
          <w:rFonts w:asciiTheme="minorHAnsi" w:eastAsia="Calibri" w:hAnsiTheme="minorHAnsi"/>
          <w:sz w:val="14"/>
        </w:rPr>
        <w:t xml:space="preserve">are </w:t>
      </w:r>
      <w:r w:rsidRPr="00C059D8">
        <w:rPr>
          <w:rStyle w:val="BodyText2"/>
          <w:rFonts w:eastAsia="Calibri"/>
          <w:sz w:val="14"/>
          <w:szCs w:val="20"/>
        </w:rPr>
        <w:t xml:space="preserve">formats for </w:t>
      </w:r>
      <w:r w:rsidRPr="00C059D8">
        <w:rPr>
          <w:rStyle w:val="BodyText1"/>
          <w:rFonts w:asciiTheme="minorHAnsi" w:eastAsia="Calibri" w:hAnsiTheme="minorHAnsi"/>
          <w:sz w:val="14"/>
        </w:rPr>
        <w:t xml:space="preserve">debate that </w:t>
      </w:r>
      <w:r w:rsidRPr="00C059D8">
        <w:rPr>
          <w:rStyle w:val="BodyText2"/>
          <w:rFonts w:eastAsia="Calibri"/>
          <w:sz w:val="14"/>
          <w:szCs w:val="20"/>
        </w:rPr>
        <w:t xml:space="preserve">often begin with </w:t>
      </w:r>
      <w:r w:rsidRPr="00C059D8">
        <w:rPr>
          <w:rStyle w:val="BodyText1"/>
          <w:rFonts w:asciiTheme="minorHAnsi" w:eastAsia="Calibri" w:hAnsiTheme="minorHAnsi"/>
          <w:sz w:val="14"/>
        </w:rPr>
        <w:t xml:space="preserve">this </w:t>
      </w:r>
      <w:r w:rsidRPr="00C059D8">
        <w:rPr>
          <w:rStyle w:val="BodyText2"/>
          <w:rFonts w:eastAsia="Calibri"/>
          <w:sz w:val="14"/>
          <w:szCs w:val="20"/>
        </w:rPr>
        <w:t xml:space="preserve">sort of proposition. However, </w:t>
      </w:r>
      <w:r w:rsidRPr="00C059D8">
        <w:rPr>
          <w:rStyle w:val="StyleUnderline"/>
        </w:rPr>
        <w:t>in any debate, at some point</w:t>
      </w:r>
      <w:r w:rsidRPr="00C059D8">
        <w:rPr>
          <w:rStyle w:val="BodyText2"/>
          <w:rFonts w:eastAsia="Calibri"/>
          <w:sz w:val="14"/>
          <w:szCs w:val="20"/>
        </w:rPr>
        <w:t xml:space="preserve">, </w:t>
      </w:r>
      <w:r w:rsidRPr="00C059D8">
        <w:rPr>
          <w:rStyle w:val="StyleUnderline"/>
        </w:rPr>
        <w:t>effective and meaningful discussion relies on</w:t>
      </w:r>
      <w:r w:rsidRPr="00C059D8">
        <w:rPr>
          <w:rStyle w:val="BodyText1"/>
          <w:rFonts w:asciiTheme="minorHAnsi" w:eastAsia="Calibri" w:hAnsiTheme="minorHAnsi"/>
          <w:sz w:val="14"/>
        </w:rPr>
        <w:t xml:space="preserve"> </w:t>
      </w:r>
      <w:r w:rsidRPr="00C059D8">
        <w:rPr>
          <w:rStyle w:val="StyleUnderline"/>
        </w:rPr>
        <w:t>identification of a clearly</w:t>
      </w:r>
      <w:r w:rsidRPr="00C059D8">
        <w:rPr>
          <w:rStyle w:val="BodyText1"/>
          <w:rFonts w:asciiTheme="minorHAnsi" w:eastAsia="Calibri" w:hAnsiTheme="minorHAnsi"/>
          <w:sz w:val="14"/>
        </w:rPr>
        <w:t xml:space="preserve"> </w:t>
      </w:r>
      <w:r w:rsidRPr="00C059D8">
        <w:rPr>
          <w:rStyle w:val="StyleUnderline"/>
        </w:rPr>
        <w:t>stated or understood proposition</w:t>
      </w:r>
      <w:r w:rsidRPr="00C059D8">
        <w:rPr>
          <w:rStyle w:val="BodyText2"/>
          <w:rFonts w:eastAsia="Calibri"/>
          <w:sz w:val="14"/>
          <w:szCs w:val="20"/>
        </w:rPr>
        <w:t>.)</w:t>
      </w:r>
      <w:r w:rsidRPr="00C059D8">
        <w:rPr>
          <w:sz w:val="14"/>
          <w:szCs w:val="16"/>
        </w:rPr>
        <w:t xml:space="preserve"> </w:t>
      </w:r>
      <w:r w:rsidRPr="00C059D8">
        <w:rPr>
          <w:rStyle w:val="BodyText2"/>
          <w:rFonts w:eastAsia="Calibri"/>
          <w:sz w:val="14"/>
          <w:szCs w:val="20"/>
        </w:rPr>
        <w:t xml:space="preserve">Back to </w:t>
      </w:r>
      <w:r w:rsidRPr="00C059D8">
        <w:rPr>
          <w:rStyle w:val="BodyText1"/>
          <w:rFonts w:asciiTheme="minorHAnsi" w:eastAsia="Calibri" w:hAnsiTheme="minorHAnsi"/>
          <w:sz w:val="14"/>
        </w:rPr>
        <w:t xml:space="preserve">the example of </w:t>
      </w:r>
      <w:r w:rsidRPr="00C059D8">
        <w:rPr>
          <w:rStyle w:val="BodyText2"/>
          <w:rFonts w:eastAsia="Calibri"/>
          <w:sz w:val="14"/>
          <w:szCs w:val="20"/>
        </w:rPr>
        <w:t xml:space="preserve">the written </w:t>
      </w:r>
      <w:r w:rsidRPr="00C059D8">
        <w:rPr>
          <w:rStyle w:val="BodyText1"/>
          <w:rFonts w:asciiTheme="minorHAnsi" w:eastAsia="Calibri" w:hAnsiTheme="minorHAnsi"/>
          <w:sz w:val="14"/>
        </w:rPr>
        <w:t xml:space="preserve">word versus physical force. </w:t>
      </w:r>
      <w:r w:rsidRPr="00C059D8">
        <w:rPr>
          <w:rStyle w:val="BodyText1"/>
          <w:rFonts w:eastAsia="Calibri"/>
        </w:rPr>
        <w:t xml:space="preserve">Although we </w:t>
      </w:r>
      <w:r w:rsidRPr="00C059D8">
        <w:rPr>
          <w:rStyle w:val="StyleUnderline"/>
        </w:rPr>
        <w:t xml:space="preserve">now </w:t>
      </w:r>
      <w:r w:rsidRPr="00C059D8">
        <w:rPr>
          <w:rStyle w:val="BodyText1"/>
          <w:rFonts w:eastAsia="Calibri"/>
        </w:rPr>
        <w:t xml:space="preserve">have a general subject, we have not yet stated a problem. </w:t>
      </w:r>
      <w:r w:rsidRPr="00C059D8">
        <w:rPr>
          <w:rStyle w:val="StyleUnderline"/>
        </w:rPr>
        <w:t xml:space="preserve">It </w:t>
      </w:r>
      <w:r w:rsidRPr="00C059D8">
        <w:rPr>
          <w:rStyle w:val="Emphasis"/>
        </w:rPr>
        <w:t>is</w:t>
      </w:r>
      <w:r w:rsidRPr="00C059D8">
        <w:rPr>
          <w:rStyle w:val="StyleUnderline"/>
        </w:rPr>
        <w:t xml:space="preserve"> </w:t>
      </w:r>
      <w:r w:rsidRPr="00C059D8">
        <w:rPr>
          <w:rStyle w:val="BodyText1"/>
          <w:rFonts w:eastAsia="Calibri"/>
        </w:rPr>
        <w:t xml:space="preserve">still </w:t>
      </w:r>
      <w:r w:rsidRPr="00C059D8">
        <w:rPr>
          <w:rStyle w:val="Emphasis"/>
        </w:rPr>
        <w:t>too broad</w:t>
      </w:r>
      <w:r w:rsidRPr="00C059D8">
        <w:rPr>
          <w:rStyle w:val="BodyText1"/>
          <w:rFonts w:eastAsia="Calibri"/>
        </w:rPr>
        <w:t>, too loosely worded to promote weII-organized argument</w:t>
      </w:r>
      <w:r w:rsidRPr="00C059D8">
        <w:rPr>
          <w:rStyle w:val="BodyText1"/>
          <w:rFonts w:asciiTheme="minorHAnsi" w:eastAsia="Calibri" w:hAnsiTheme="minorHAnsi"/>
          <w:sz w:val="14"/>
        </w:rPr>
        <w:t xml:space="preserve">. What </w:t>
      </w:r>
      <w:r w:rsidRPr="00C059D8">
        <w:rPr>
          <w:rStyle w:val="BodyText2"/>
          <w:rFonts w:eastAsia="Calibri"/>
          <w:sz w:val="14"/>
          <w:szCs w:val="20"/>
        </w:rPr>
        <w:t xml:space="preserve">sort </w:t>
      </w:r>
      <w:r w:rsidRPr="00C059D8">
        <w:rPr>
          <w:rStyle w:val="BodyText1"/>
          <w:rFonts w:asciiTheme="minorHAnsi" w:eastAsia="Calibri" w:hAnsiTheme="minorHAnsi"/>
          <w:sz w:val="14"/>
        </w:rPr>
        <w:t xml:space="preserve">of writing are we concerned </w:t>
      </w:r>
      <w:r w:rsidRPr="00C059D8">
        <w:rPr>
          <w:rStyle w:val="BodyText2"/>
          <w:rFonts w:eastAsia="Calibri"/>
          <w:sz w:val="14"/>
          <w:szCs w:val="20"/>
        </w:rPr>
        <w:t>with</w:t>
      </w:r>
      <w:r w:rsidRPr="00C059D8">
        <w:rPr>
          <w:rStyle w:val="BodyText1"/>
          <w:rFonts w:asciiTheme="minorHAnsi" w:eastAsia="Calibri" w:hAnsiTheme="minorHAnsi"/>
          <w:sz w:val="14"/>
        </w:rPr>
        <w:t>—poems, novels, government documents, web</w:t>
      </w:r>
      <w:r w:rsidRPr="00C059D8">
        <w:rPr>
          <w:rStyle w:val="BodyText1"/>
          <w:rFonts w:asciiTheme="minorHAnsi" w:eastAsia="Calibri" w:hAnsiTheme="minorHAnsi"/>
          <w:sz w:val="14"/>
        </w:rPr>
        <w:softHyphen/>
      </w:r>
      <w:r w:rsidRPr="00C059D8">
        <w:rPr>
          <w:rStyle w:val="BodyText2"/>
          <w:rFonts w:eastAsia="Calibri"/>
          <w:sz w:val="14"/>
          <w:szCs w:val="20"/>
        </w:rPr>
        <w:t xml:space="preserve">site </w:t>
      </w:r>
      <w:r w:rsidRPr="00C059D8">
        <w:rPr>
          <w:rStyle w:val="BodyText1"/>
          <w:rFonts w:asciiTheme="minorHAnsi" w:eastAsia="Calibri" w:hAnsiTheme="minorHAnsi"/>
          <w:sz w:val="14"/>
        </w:rPr>
        <w:t xml:space="preserve">development, advertising, cyber-warfare, disinformation, or </w:t>
      </w:r>
      <w:r w:rsidRPr="00C059D8">
        <w:rPr>
          <w:rStyle w:val="BodyText2"/>
          <w:rFonts w:eastAsia="Calibri"/>
          <w:sz w:val="14"/>
          <w:szCs w:val="20"/>
        </w:rPr>
        <w:t xml:space="preserve">what? What </w:t>
      </w:r>
      <w:r w:rsidRPr="00C059D8">
        <w:rPr>
          <w:rStyle w:val="BodyText1"/>
          <w:rFonts w:asciiTheme="minorHAnsi" w:eastAsia="Calibri" w:hAnsiTheme="minorHAnsi"/>
          <w:sz w:val="14"/>
        </w:rPr>
        <w:t xml:space="preserve">does </w:t>
      </w:r>
      <w:r w:rsidRPr="00C059D8">
        <w:rPr>
          <w:rStyle w:val="BodyText2"/>
          <w:rFonts w:eastAsia="Calibri"/>
          <w:sz w:val="14"/>
          <w:szCs w:val="20"/>
        </w:rPr>
        <w:t xml:space="preserve">it mean </w:t>
      </w:r>
      <w:r w:rsidRPr="00C059D8">
        <w:rPr>
          <w:rStyle w:val="BodyText1"/>
          <w:rFonts w:asciiTheme="minorHAnsi" w:eastAsia="Calibri" w:hAnsiTheme="minorHAnsi"/>
          <w:sz w:val="14"/>
        </w:rPr>
        <w:t xml:space="preserve">to </w:t>
      </w:r>
      <w:r w:rsidRPr="00C059D8">
        <w:rPr>
          <w:rStyle w:val="BodyText2"/>
          <w:rFonts w:eastAsia="Calibri"/>
          <w:sz w:val="14"/>
          <w:szCs w:val="20"/>
        </w:rPr>
        <w:t xml:space="preserve">be “mightier" in </w:t>
      </w:r>
      <w:r w:rsidRPr="00C059D8">
        <w:rPr>
          <w:rStyle w:val="BodyText1"/>
          <w:rFonts w:asciiTheme="minorHAnsi" w:eastAsia="Calibri" w:hAnsiTheme="minorHAnsi"/>
          <w:sz w:val="14"/>
        </w:rPr>
        <w:t xml:space="preserve">this context? </w:t>
      </w:r>
      <w:r w:rsidRPr="00C059D8">
        <w:rPr>
          <w:rStyle w:val="BodyText2"/>
          <w:rFonts w:eastAsia="Calibri"/>
          <w:sz w:val="14"/>
          <w:szCs w:val="20"/>
        </w:rPr>
        <w:t xml:space="preserve">What kind </w:t>
      </w:r>
      <w:r w:rsidRPr="00C059D8">
        <w:rPr>
          <w:rStyle w:val="BodyText1"/>
          <w:rFonts w:asciiTheme="minorHAnsi" w:eastAsia="Calibri" w:hAnsiTheme="minorHAnsi"/>
          <w:sz w:val="14"/>
        </w:rPr>
        <w:t xml:space="preserve">of </w:t>
      </w:r>
      <w:r w:rsidRPr="00C059D8">
        <w:rPr>
          <w:rStyle w:val="BodyText2"/>
          <w:rFonts w:eastAsia="Calibri"/>
          <w:sz w:val="14"/>
          <w:szCs w:val="20"/>
        </w:rPr>
        <w:t xml:space="preserve">physical </w:t>
      </w:r>
      <w:r w:rsidRPr="00C059D8">
        <w:rPr>
          <w:rStyle w:val="BodyText1"/>
          <w:rFonts w:asciiTheme="minorHAnsi" w:eastAsia="Calibri" w:hAnsiTheme="minorHAnsi"/>
          <w:sz w:val="14"/>
        </w:rPr>
        <w:t xml:space="preserve">force </w:t>
      </w:r>
      <w:r w:rsidRPr="00C059D8">
        <w:rPr>
          <w:rStyle w:val="BodyText2"/>
          <w:rFonts w:eastAsia="Calibri"/>
          <w:sz w:val="14"/>
          <w:szCs w:val="20"/>
        </w:rPr>
        <w:t>is being compared</w:t>
      </w:r>
      <w:r w:rsidRPr="00C059D8">
        <w:rPr>
          <w:rStyle w:val="BodyText1"/>
          <w:rFonts w:asciiTheme="minorHAnsi" w:eastAsia="Calibri" w:hAnsiTheme="minorHAnsi"/>
          <w:sz w:val="14"/>
        </w:rPr>
        <w:t>—</w:t>
      </w:r>
      <w:r w:rsidRPr="00C059D8">
        <w:rPr>
          <w:rStyle w:val="BodyText2"/>
          <w:rFonts w:eastAsia="Calibri"/>
          <w:sz w:val="14"/>
          <w:szCs w:val="20"/>
        </w:rPr>
        <w:t xml:space="preserve">fists, </w:t>
      </w:r>
      <w:r w:rsidRPr="00C059D8">
        <w:rPr>
          <w:rStyle w:val="BodyText1"/>
          <w:rFonts w:asciiTheme="minorHAnsi" w:eastAsia="Calibri" w:hAnsiTheme="minorHAnsi"/>
          <w:sz w:val="14"/>
        </w:rPr>
        <w:t xml:space="preserve">dueling </w:t>
      </w:r>
      <w:r w:rsidRPr="00C059D8">
        <w:rPr>
          <w:rStyle w:val="BodyText2"/>
          <w:rFonts w:eastAsia="Calibri"/>
          <w:sz w:val="14"/>
          <w:szCs w:val="20"/>
        </w:rPr>
        <w:t xml:space="preserve">swords, bazookas, nuclear weapons, or </w:t>
      </w:r>
      <w:r w:rsidRPr="00C059D8">
        <w:rPr>
          <w:rStyle w:val="BodyText1"/>
          <w:rFonts w:asciiTheme="minorHAnsi" w:eastAsia="Calibri" w:hAnsiTheme="minorHAnsi"/>
          <w:sz w:val="14"/>
        </w:rPr>
        <w:t xml:space="preserve">what? </w:t>
      </w:r>
      <w:r w:rsidRPr="00C059D8">
        <w:rPr>
          <w:rStyle w:val="BodyText2"/>
          <w:rFonts w:eastAsia="Calibri"/>
          <w:sz w:val="14"/>
          <w:szCs w:val="20"/>
        </w:rPr>
        <w:t xml:space="preserve">A more </w:t>
      </w:r>
      <w:r w:rsidRPr="00C059D8">
        <w:rPr>
          <w:rStyle w:val="BodyText1"/>
          <w:rFonts w:asciiTheme="minorHAnsi" w:eastAsia="Calibri" w:hAnsiTheme="minorHAnsi"/>
          <w:sz w:val="14"/>
        </w:rPr>
        <w:t xml:space="preserve">specific </w:t>
      </w:r>
      <w:r w:rsidRPr="00C059D8">
        <w:rPr>
          <w:rStyle w:val="BodyText2"/>
          <w:rFonts w:eastAsia="Calibri"/>
          <w:sz w:val="14"/>
          <w:szCs w:val="20"/>
        </w:rPr>
        <w:t xml:space="preserve">question might be, “Would a mutual </w:t>
      </w:r>
      <w:r w:rsidRPr="00C059D8">
        <w:rPr>
          <w:rStyle w:val="BodyText1"/>
          <w:rFonts w:asciiTheme="minorHAnsi" w:eastAsia="Calibri" w:hAnsiTheme="minorHAnsi"/>
          <w:sz w:val="14"/>
        </w:rPr>
        <w:t xml:space="preserve">defense </w:t>
      </w:r>
      <w:r w:rsidRPr="00C059D8">
        <w:rPr>
          <w:rStyle w:val="BodyText2"/>
          <w:rFonts w:eastAsia="Calibri"/>
          <w:sz w:val="14"/>
          <w:szCs w:val="20"/>
        </w:rPr>
        <w:t xml:space="preserve">treaty or a visit by </w:t>
      </w:r>
      <w:r w:rsidRPr="00C059D8">
        <w:rPr>
          <w:rStyle w:val="Bodytext6pt"/>
          <w:rFonts w:ascii="Arial" w:eastAsia="Calibri" w:hAnsi="Arial" w:cs="Arial"/>
          <w:sz w:val="16"/>
        </w:rPr>
        <w:t xml:space="preserve">our </w:t>
      </w:r>
      <w:r w:rsidRPr="00C059D8">
        <w:rPr>
          <w:rStyle w:val="BodyText2"/>
          <w:rFonts w:eastAsia="Calibri"/>
          <w:sz w:val="14"/>
          <w:szCs w:val="20"/>
        </w:rPr>
        <w:t xml:space="preserve">fleet </w:t>
      </w:r>
      <w:r w:rsidRPr="00C059D8">
        <w:rPr>
          <w:rStyle w:val="BodyText1"/>
          <w:rFonts w:asciiTheme="minorHAnsi" w:eastAsia="Calibri" w:hAnsiTheme="minorHAnsi"/>
          <w:sz w:val="14"/>
        </w:rPr>
        <w:t xml:space="preserve">be more effective </w:t>
      </w:r>
      <w:r w:rsidRPr="00C059D8">
        <w:rPr>
          <w:rStyle w:val="BodyText2"/>
          <w:rFonts w:eastAsia="Calibri"/>
          <w:sz w:val="14"/>
          <w:szCs w:val="20"/>
        </w:rPr>
        <w:t xml:space="preserve">in </w:t>
      </w:r>
      <w:r w:rsidRPr="00C059D8">
        <w:rPr>
          <w:rStyle w:val="BodyText1"/>
          <w:rFonts w:asciiTheme="minorHAnsi" w:eastAsia="Calibri" w:hAnsiTheme="minorHAnsi"/>
          <w:sz w:val="14"/>
        </w:rPr>
        <w:t xml:space="preserve">assuring </w:t>
      </w:r>
      <w:r w:rsidRPr="00C059D8">
        <w:rPr>
          <w:rStyle w:val="BodyText2"/>
          <w:rFonts w:eastAsia="Calibri"/>
          <w:sz w:val="14"/>
          <w:szCs w:val="20"/>
        </w:rPr>
        <w:t xml:space="preserve">Laurania </w:t>
      </w:r>
      <w:r w:rsidRPr="00C059D8">
        <w:rPr>
          <w:rStyle w:val="BodyText1"/>
          <w:rFonts w:asciiTheme="minorHAnsi" w:eastAsia="Calibri" w:hAnsiTheme="minorHAnsi"/>
          <w:sz w:val="14"/>
        </w:rPr>
        <w:t xml:space="preserve">of </w:t>
      </w:r>
      <w:r w:rsidRPr="00C059D8">
        <w:rPr>
          <w:rStyle w:val="BodyText2"/>
          <w:rFonts w:eastAsia="Calibri"/>
          <w:sz w:val="14"/>
          <w:szCs w:val="20"/>
        </w:rPr>
        <w:t xml:space="preserve">our </w:t>
      </w:r>
      <w:r w:rsidRPr="00C059D8">
        <w:rPr>
          <w:rStyle w:val="BodyText1"/>
          <w:rFonts w:asciiTheme="minorHAnsi" w:eastAsia="Calibri" w:hAnsiTheme="minorHAnsi"/>
          <w:sz w:val="14"/>
        </w:rPr>
        <w:t xml:space="preserve">support </w:t>
      </w:r>
      <w:r w:rsidRPr="00C059D8">
        <w:rPr>
          <w:rStyle w:val="BodyText2"/>
          <w:rFonts w:eastAsia="Calibri"/>
          <w:sz w:val="14"/>
          <w:szCs w:val="20"/>
        </w:rPr>
        <w:t xml:space="preserve">in a </w:t>
      </w:r>
      <w:r w:rsidRPr="00C059D8">
        <w:rPr>
          <w:rStyle w:val="BodyText1"/>
          <w:rFonts w:asciiTheme="minorHAnsi" w:eastAsia="Calibri" w:hAnsiTheme="minorHAnsi"/>
          <w:sz w:val="14"/>
        </w:rPr>
        <w:t xml:space="preserve">certain crisis?” The basis </w:t>
      </w:r>
      <w:r w:rsidRPr="00C059D8">
        <w:rPr>
          <w:rStyle w:val="BodyText2"/>
          <w:rFonts w:eastAsia="Calibri"/>
          <w:sz w:val="14"/>
          <w:szCs w:val="20"/>
        </w:rPr>
        <w:t xml:space="preserve">for </w:t>
      </w:r>
      <w:r w:rsidRPr="00C059D8">
        <w:rPr>
          <w:rStyle w:val="BodyText1"/>
          <w:rFonts w:asciiTheme="minorHAnsi" w:eastAsia="Calibri" w:hAnsiTheme="minorHAnsi"/>
          <w:sz w:val="14"/>
        </w:rPr>
        <w:t xml:space="preserve">argument </w:t>
      </w:r>
      <w:r w:rsidRPr="00C059D8">
        <w:rPr>
          <w:rStyle w:val="BodyText2"/>
          <w:rFonts w:eastAsia="Calibri"/>
          <w:sz w:val="14"/>
          <w:szCs w:val="20"/>
        </w:rPr>
        <w:t xml:space="preserve">could </w:t>
      </w:r>
      <w:r w:rsidRPr="00C059D8">
        <w:rPr>
          <w:rStyle w:val="BodyText1"/>
          <w:rFonts w:asciiTheme="minorHAnsi" w:eastAsia="Calibri" w:hAnsiTheme="minorHAnsi"/>
          <w:sz w:val="14"/>
        </w:rPr>
        <w:t xml:space="preserve">be phrased in a debate proposition such as “Resolved: That the United States </w:t>
      </w:r>
      <w:r w:rsidRPr="00C059D8">
        <w:rPr>
          <w:rStyle w:val="BodyText2"/>
          <w:rFonts w:eastAsia="Calibri"/>
          <w:sz w:val="14"/>
          <w:szCs w:val="20"/>
        </w:rPr>
        <w:t xml:space="preserve">should </w:t>
      </w:r>
      <w:r w:rsidRPr="00C059D8">
        <w:rPr>
          <w:rStyle w:val="BodyText1"/>
          <w:rFonts w:asciiTheme="minorHAnsi" w:eastAsia="Calibri" w:hAnsiTheme="minorHAnsi"/>
          <w:sz w:val="14"/>
        </w:rPr>
        <w:t xml:space="preserve">enter </w:t>
      </w:r>
      <w:r w:rsidRPr="00C059D8">
        <w:rPr>
          <w:rStyle w:val="BodyText2"/>
          <w:rFonts w:eastAsia="Calibri"/>
          <w:sz w:val="14"/>
          <w:szCs w:val="20"/>
        </w:rPr>
        <w:t xml:space="preserve">into a </w:t>
      </w:r>
      <w:r w:rsidRPr="00C059D8">
        <w:rPr>
          <w:rStyle w:val="BodyText1"/>
          <w:rFonts w:asciiTheme="minorHAnsi" w:eastAsia="Calibri" w:hAnsiTheme="minorHAnsi"/>
          <w:sz w:val="14"/>
        </w:rPr>
        <w:t xml:space="preserve">mutual defense treaty </w:t>
      </w:r>
      <w:r w:rsidRPr="00C059D8">
        <w:rPr>
          <w:rStyle w:val="BodyText2"/>
          <w:rFonts w:eastAsia="Calibri"/>
          <w:sz w:val="14"/>
          <w:szCs w:val="20"/>
        </w:rPr>
        <w:t xml:space="preserve">with </w:t>
      </w:r>
      <w:r w:rsidRPr="00C059D8">
        <w:rPr>
          <w:rStyle w:val="BodyText1"/>
          <w:rFonts w:asciiTheme="minorHAnsi" w:eastAsia="Calibri" w:hAnsiTheme="minorHAnsi"/>
          <w:sz w:val="14"/>
        </w:rPr>
        <w:t xml:space="preserve">Laurania.” Negative advocates might oppose this proposition </w:t>
      </w:r>
      <w:r w:rsidRPr="00C059D8">
        <w:rPr>
          <w:rStyle w:val="BodyText2"/>
          <w:rFonts w:eastAsia="Calibri"/>
          <w:sz w:val="14"/>
          <w:szCs w:val="20"/>
        </w:rPr>
        <w:t xml:space="preserve">by </w:t>
      </w:r>
      <w:r w:rsidRPr="00C059D8">
        <w:rPr>
          <w:rStyle w:val="BodyText1"/>
          <w:rFonts w:asciiTheme="minorHAnsi" w:eastAsia="Calibri" w:hAnsiTheme="minorHAnsi"/>
          <w:sz w:val="14"/>
        </w:rPr>
        <w:t xml:space="preserve">arguing </w:t>
      </w:r>
      <w:r w:rsidRPr="00C059D8">
        <w:rPr>
          <w:rStyle w:val="BodyText2"/>
          <w:rFonts w:eastAsia="Calibri"/>
          <w:sz w:val="14"/>
          <w:szCs w:val="20"/>
        </w:rPr>
        <w:t xml:space="preserve">that </w:t>
      </w:r>
      <w:r w:rsidRPr="00C059D8">
        <w:rPr>
          <w:rStyle w:val="BodyText1"/>
          <w:rFonts w:asciiTheme="minorHAnsi" w:eastAsia="Calibri" w:hAnsiTheme="minorHAnsi"/>
          <w:sz w:val="14"/>
        </w:rPr>
        <w:t xml:space="preserve">fleet maneuvers would be </w:t>
      </w:r>
      <w:r w:rsidRPr="00C059D8">
        <w:rPr>
          <w:rStyle w:val="BodyText2"/>
          <w:rFonts w:eastAsia="Calibri"/>
          <w:sz w:val="14"/>
          <w:szCs w:val="20"/>
        </w:rPr>
        <w:t xml:space="preserve">a </w:t>
      </w:r>
      <w:r w:rsidRPr="00C059D8">
        <w:rPr>
          <w:rStyle w:val="BodyText1"/>
          <w:rFonts w:asciiTheme="minorHAnsi" w:eastAsia="Calibri" w:hAnsiTheme="minorHAnsi"/>
          <w:sz w:val="14"/>
        </w:rPr>
        <w:t xml:space="preserve">better solution. </w:t>
      </w:r>
      <w:r w:rsidRPr="00C059D8">
        <w:rPr>
          <w:rStyle w:val="StyleUnderline"/>
        </w:rPr>
        <w:t>This is not to say that debates should completely avoid creative interpretation of the</w:t>
      </w:r>
      <w:r w:rsidRPr="00C059D8">
        <w:rPr>
          <w:rStyle w:val="BodyText2"/>
          <w:rFonts w:eastAsia="Calibri"/>
          <w:sz w:val="14"/>
          <w:szCs w:val="20"/>
        </w:rPr>
        <w:t xml:space="preserve"> </w:t>
      </w:r>
      <w:r w:rsidRPr="00C059D8">
        <w:rPr>
          <w:rStyle w:val="StyleUnderline"/>
        </w:rPr>
        <w:t>controversy</w:t>
      </w:r>
      <w:r w:rsidRPr="00C059D8">
        <w:rPr>
          <w:rStyle w:val="BodyText1"/>
          <w:rFonts w:asciiTheme="minorHAnsi" w:eastAsia="Calibri" w:hAnsiTheme="minorHAnsi"/>
          <w:sz w:val="14"/>
        </w:rPr>
        <w:t xml:space="preserve"> by advo</w:t>
      </w:r>
      <w:r w:rsidRPr="00C059D8">
        <w:rPr>
          <w:rStyle w:val="BodyText1"/>
          <w:rFonts w:asciiTheme="minorHAnsi" w:eastAsia="Calibri" w:hAnsiTheme="minorHAnsi"/>
          <w:sz w:val="14"/>
        </w:rPr>
        <w:softHyphen/>
        <w:t xml:space="preserve">cates, or that good </w:t>
      </w:r>
      <w:r w:rsidRPr="00C059D8">
        <w:rPr>
          <w:rStyle w:val="BodyText2"/>
          <w:rFonts w:eastAsia="Calibri"/>
          <w:sz w:val="14"/>
          <w:szCs w:val="20"/>
        </w:rPr>
        <w:t xml:space="preserve">debates </w:t>
      </w:r>
      <w:r w:rsidRPr="00C059D8">
        <w:rPr>
          <w:rStyle w:val="BodyText1"/>
          <w:rFonts w:asciiTheme="minorHAnsi" w:eastAsia="Calibri" w:hAnsiTheme="minorHAnsi"/>
          <w:sz w:val="14"/>
        </w:rPr>
        <w:t xml:space="preserve">cannot occur over competing interpretations of </w:t>
      </w:r>
      <w:r w:rsidRPr="00C059D8">
        <w:rPr>
          <w:sz w:val="14"/>
          <w:szCs w:val="16"/>
        </w:rPr>
        <w:t xml:space="preserve">the </w:t>
      </w:r>
      <w:r w:rsidRPr="00C059D8">
        <w:rPr>
          <w:rStyle w:val="BodyText1"/>
          <w:rFonts w:asciiTheme="minorHAnsi" w:eastAsia="Calibri" w:hAnsiTheme="minorHAnsi"/>
          <w:sz w:val="14"/>
        </w:rPr>
        <w:t xml:space="preserve">controversy; in fact, </w:t>
      </w:r>
      <w:r w:rsidRPr="00C059D8">
        <w:rPr>
          <w:rStyle w:val="BodyText2"/>
          <w:rFonts w:eastAsia="Calibri"/>
          <w:sz w:val="14"/>
          <w:szCs w:val="20"/>
        </w:rPr>
        <w:t xml:space="preserve">these sorts </w:t>
      </w:r>
      <w:r w:rsidRPr="00C059D8">
        <w:rPr>
          <w:rStyle w:val="BodyText1"/>
          <w:rFonts w:asciiTheme="minorHAnsi" w:eastAsia="Calibri" w:hAnsiTheme="minorHAnsi"/>
          <w:sz w:val="14"/>
        </w:rPr>
        <w:t xml:space="preserve">of debates </w:t>
      </w:r>
      <w:r w:rsidRPr="00C059D8">
        <w:rPr>
          <w:rStyle w:val="BodyText2"/>
          <w:rFonts w:eastAsia="Calibri"/>
          <w:sz w:val="14"/>
          <w:szCs w:val="20"/>
        </w:rPr>
        <w:t xml:space="preserve">may </w:t>
      </w:r>
      <w:r w:rsidRPr="00C059D8">
        <w:rPr>
          <w:rStyle w:val="BodyText1"/>
          <w:rFonts w:asciiTheme="minorHAnsi" w:eastAsia="Calibri" w:hAnsiTheme="minorHAnsi"/>
          <w:sz w:val="14"/>
        </w:rPr>
        <w:t xml:space="preserve">be </w:t>
      </w:r>
      <w:r w:rsidRPr="00C059D8">
        <w:rPr>
          <w:rStyle w:val="BodyText2"/>
          <w:rFonts w:eastAsia="Calibri"/>
          <w:sz w:val="14"/>
          <w:szCs w:val="20"/>
        </w:rPr>
        <w:t xml:space="preserve">very </w:t>
      </w:r>
      <w:r w:rsidRPr="00C059D8">
        <w:rPr>
          <w:rStyle w:val="BodyText1"/>
          <w:rFonts w:asciiTheme="minorHAnsi" w:eastAsia="Calibri" w:hAnsiTheme="minorHAnsi"/>
          <w:sz w:val="14"/>
        </w:rPr>
        <w:t>engaging</w:t>
      </w:r>
      <w:r w:rsidRPr="00C059D8">
        <w:rPr>
          <w:rStyle w:val="StyleUnderline"/>
        </w:rPr>
        <w:t xml:space="preserve">. The point is that debate is </w:t>
      </w:r>
      <w:r w:rsidRPr="00C059D8">
        <w:rPr>
          <w:rStyle w:val="Emphasis"/>
        </w:rPr>
        <w:t>best facilitated by the guidance provided by focus on a particular point of difference</w:t>
      </w:r>
      <w:r w:rsidRPr="00C059D8">
        <w:rPr>
          <w:rStyle w:val="BodyText2"/>
          <w:rFonts w:eastAsia="Calibri"/>
          <w:sz w:val="14"/>
          <w:szCs w:val="20"/>
        </w:rPr>
        <w:t xml:space="preserve">, which will be </w:t>
      </w:r>
      <w:r w:rsidRPr="00C059D8">
        <w:rPr>
          <w:rStyle w:val="BodyText1"/>
          <w:rFonts w:asciiTheme="minorHAnsi" w:eastAsia="Calibri" w:hAnsiTheme="minorHAnsi"/>
          <w:sz w:val="14"/>
        </w:rPr>
        <w:t xml:space="preserve">outlined </w:t>
      </w:r>
      <w:r w:rsidRPr="00C059D8">
        <w:rPr>
          <w:rStyle w:val="BodyText2"/>
          <w:rFonts w:eastAsia="Calibri"/>
          <w:sz w:val="14"/>
          <w:szCs w:val="20"/>
        </w:rPr>
        <w:t xml:space="preserve">in </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following </w:t>
      </w:r>
      <w:r w:rsidRPr="00C059D8">
        <w:rPr>
          <w:rStyle w:val="BodyText1"/>
          <w:rFonts w:asciiTheme="minorHAnsi" w:eastAsia="Calibri" w:hAnsiTheme="minorHAnsi"/>
          <w:sz w:val="14"/>
        </w:rPr>
        <w:t>discussion.</w:t>
      </w:r>
    </w:p>
    <w:p w14:paraId="06D3F321" w14:textId="77777777" w:rsidR="00B002ED" w:rsidRPr="00C059D8" w:rsidRDefault="00B002ED" w:rsidP="00B002ED">
      <w:pPr>
        <w:rPr>
          <w:sz w:val="14"/>
          <w:szCs w:val="16"/>
        </w:rPr>
      </w:pPr>
    </w:p>
    <w:p w14:paraId="0C22DBC2" w14:textId="77777777" w:rsidR="00B002ED" w:rsidRPr="00C059D8" w:rsidRDefault="00B002ED" w:rsidP="00B002ED">
      <w:pPr>
        <w:pStyle w:val="Heading4"/>
        <w:rPr>
          <w:sz w:val="28"/>
        </w:rPr>
      </w:pPr>
      <w:r w:rsidRPr="00C059D8">
        <w:rPr>
          <w:sz w:val="28"/>
        </w:rPr>
        <w:t>Decisionmaking is key to all facets of life – most portable and applicable skill</w:t>
      </w:r>
    </w:p>
    <w:p w14:paraId="30555FBE" w14:textId="77777777" w:rsidR="00B002ED" w:rsidRPr="00C059D8" w:rsidRDefault="00B002ED" w:rsidP="00B002ED">
      <w:pPr>
        <w:rPr>
          <w:rStyle w:val="Style13ptBold"/>
          <w:sz w:val="28"/>
        </w:rPr>
      </w:pPr>
      <w:r w:rsidRPr="00C059D8">
        <w:rPr>
          <w:rStyle w:val="Style13ptBold"/>
          <w:sz w:val="28"/>
        </w:rPr>
        <w:t>Steinberg and Freeley ‘13</w:t>
      </w:r>
    </w:p>
    <w:p w14:paraId="5646D3B0" w14:textId="77777777" w:rsidR="00B002ED" w:rsidRPr="00C059D8" w:rsidRDefault="00B002ED" w:rsidP="00B002ED">
      <w:pPr>
        <w:rPr>
          <w:i/>
          <w:color w:val="222222"/>
          <w:szCs w:val="20"/>
        </w:rPr>
      </w:pPr>
      <w:r w:rsidRPr="00C059D8">
        <w:rPr>
          <w:sz w:val="14"/>
        </w:rPr>
        <w:t xml:space="preserve">David </w:t>
      </w:r>
      <w:r w:rsidRPr="00C059D8">
        <w:rPr>
          <w:color w:val="222222"/>
          <w:sz w:val="14"/>
          <w:szCs w:val="20"/>
        </w:rPr>
        <w:t xml:space="preserve">Director of Debate at U Miami, Former President of CEDA, officer, American Forensic Association and National Communication Association. Lecturer in Communication studies and rhetoric. Advisor to Miami Urban Debate League, Masters in Communication, </w:t>
      </w:r>
      <w:r w:rsidRPr="00C059D8">
        <w:rPr>
          <w:sz w:val="14"/>
        </w:rPr>
        <w:t xml:space="preserve">and Austin, JD, Suffolk University, attorney who focuses on criminal, personal injury and civil rights law, </w:t>
      </w:r>
      <w:r w:rsidRPr="00C059D8">
        <w:rPr>
          <w:i/>
          <w:sz w:val="14"/>
        </w:rPr>
        <w:t>Argumentation and Debate</w:t>
      </w:r>
    </w:p>
    <w:p w14:paraId="7633F4B4" w14:textId="77777777" w:rsidR="00B002ED" w:rsidRPr="00C059D8" w:rsidRDefault="00B002ED" w:rsidP="00B002ED">
      <w:pPr>
        <w:rPr>
          <w:sz w:val="14"/>
          <w:lang w:eastAsia="x-none"/>
        </w:rPr>
      </w:pPr>
      <w:r w:rsidRPr="00C059D8">
        <w:rPr>
          <w:i/>
          <w:sz w:val="14"/>
        </w:rPr>
        <w:t>Critical Thinking for Reasoned Decision Making</w:t>
      </w:r>
      <w:r w:rsidRPr="00C059D8">
        <w:rPr>
          <w:sz w:val="14"/>
        </w:rPr>
        <w:t>, Thirteen Edition</w:t>
      </w:r>
    </w:p>
    <w:p w14:paraId="423FA190" w14:textId="77777777" w:rsidR="00B002ED" w:rsidRPr="00C059D8" w:rsidRDefault="00B002ED" w:rsidP="00B002ED">
      <w:pPr>
        <w:rPr>
          <w:sz w:val="14"/>
          <w:lang w:eastAsia="x-none"/>
        </w:rPr>
      </w:pPr>
    </w:p>
    <w:p w14:paraId="1E25FB0A" w14:textId="77777777" w:rsidR="00B002ED" w:rsidRPr="00C059D8" w:rsidRDefault="00B002ED" w:rsidP="00B002ED">
      <w:pPr>
        <w:rPr>
          <w:rStyle w:val="BodyText2"/>
          <w:rFonts w:eastAsia="Calibri"/>
          <w:sz w:val="14"/>
          <w:szCs w:val="20"/>
        </w:rPr>
      </w:pPr>
      <w:r w:rsidRPr="00C059D8">
        <w:rPr>
          <w:rStyle w:val="StyleUnderline"/>
        </w:rPr>
        <w:t>In the spring of 2011</w:t>
      </w:r>
      <w:r w:rsidRPr="00C059D8">
        <w:rPr>
          <w:rStyle w:val="BodyText3"/>
          <w:rFonts w:eastAsia="Calibri"/>
          <w:sz w:val="16"/>
          <w:szCs w:val="20"/>
        </w:rPr>
        <w:t xml:space="preserve">, </w:t>
      </w:r>
      <w:r w:rsidRPr="00C059D8">
        <w:rPr>
          <w:rStyle w:val="Bodytext85pt"/>
          <w:rFonts w:eastAsia="Calibri" w:cs="Arial"/>
          <w:sz w:val="16"/>
          <w:szCs w:val="20"/>
        </w:rPr>
        <w:t xml:space="preserve">facing </w:t>
      </w:r>
      <w:r w:rsidRPr="00C059D8">
        <w:rPr>
          <w:rStyle w:val="BodyText2"/>
          <w:rFonts w:eastAsia="Calibri"/>
          <w:sz w:val="14"/>
          <w:szCs w:val="20"/>
        </w:rPr>
        <w:t xml:space="preserve">a legacy of problematic U.S, military </w:t>
      </w:r>
      <w:r w:rsidRPr="00C059D8">
        <w:rPr>
          <w:rStyle w:val="Bodytext85pt"/>
          <w:rFonts w:eastAsia="Calibri" w:cs="Arial"/>
          <w:sz w:val="16"/>
          <w:szCs w:val="20"/>
        </w:rPr>
        <w:t xml:space="preserve">involvement </w:t>
      </w:r>
      <w:r w:rsidRPr="00C059D8">
        <w:rPr>
          <w:rStyle w:val="BodyText2"/>
          <w:rFonts w:eastAsia="Calibri"/>
          <w:sz w:val="14"/>
          <w:szCs w:val="20"/>
        </w:rPr>
        <w:t xml:space="preserve">in Bosnia, Iraq, and Afghanistan, and </w:t>
      </w:r>
      <w:r w:rsidRPr="00C059D8">
        <w:rPr>
          <w:rStyle w:val="BodyText3"/>
          <w:rFonts w:eastAsia="Calibri"/>
          <w:sz w:val="16"/>
          <w:szCs w:val="20"/>
        </w:rPr>
        <w:t xml:space="preserve">criticism </w:t>
      </w:r>
      <w:r w:rsidRPr="00C059D8">
        <w:rPr>
          <w:rStyle w:val="BodyText2"/>
          <w:rFonts w:eastAsia="Calibri"/>
          <w:sz w:val="14"/>
          <w:szCs w:val="20"/>
        </w:rPr>
        <w:t xml:space="preserve">for what some </w:t>
      </w:r>
      <w:r w:rsidRPr="00C059D8">
        <w:rPr>
          <w:rStyle w:val="BodyText3"/>
          <w:rFonts w:eastAsia="Calibri"/>
          <w:sz w:val="16"/>
          <w:szCs w:val="20"/>
        </w:rPr>
        <w:t xml:space="preserve">saw as </w:t>
      </w:r>
      <w:r w:rsidRPr="00C059D8">
        <w:rPr>
          <w:rStyle w:val="BodyText2"/>
          <w:rFonts w:eastAsia="Calibri"/>
          <w:sz w:val="14"/>
          <w:szCs w:val="20"/>
        </w:rPr>
        <w:t>slow sup</w:t>
      </w:r>
      <w:r w:rsidRPr="00C059D8">
        <w:rPr>
          <w:rStyle w:val="BodyText2"/>
          <w:rFonts w:eastAsia="Calibri"/>
          <w:sz w:val="14"/>
          <w:szCs w:val="20"/>
        </w:rPr>
        <w:softHyphen/>
        <w:t xml:space="preserve">port of the United States for </w:t>
      </w:r>
      <w:r w:rsidRPr="00C059D8">
        <w:rPr>
          <w:rStyle w:val="BodyText1"/>
          <w:rFonts w:asciiTheme="minorHAnsi" w:eastAsia="Calibri" w:hAnsiTheme="minorHAnsi"/>
          <w:sz w:val="14"/>
        </w:rPr>
        <w:t xml:space="preserve">the </w:t>
      </w:r>
      <w:r w:rsidRPr="00C059D8">
        <w:rPr>
          <w:rStyle w:val="BodyText3"/>
          <w:rFonts w:eastAsia="Calibri"/>
          <w:sz w:val="16"/>
          <w:szCs w:val="20"/>
        </w:rPr>
        <w:t xml:space="preserve">people </w:t>
      </w:r>
      <w:r w:rsidRPr="00C059D8">
        <w:rPr>
          <w:rStyle w:val="BodyText2"/>
          <w:rFonts w:eastAsia="Calibri"/>
          <w:sz w:val="14"/>
          <w:szCs w:val="20"/>
        </w:rPr>
        <w:t xml:space="preserve">of Egypt and </w:t>
      </w:r>
      <w:r w:rsidRPr="00C059D8">
        <w:rPr>
          <w:rStyle w:val="BodyText3"/>
          <w:rFonts w:eastAsia="Calibri"/>
          <w:sz w:val="16"/>
          <w:szCs w:val="20"/>
        </w:rPr>
        <w:t xml:space="preserve">Tunisia </w:t>
      </w:r>
      <w:r w:rsidRPr="00C059D8">
        <w:rPr>
          <w:rStyle w:val="BodyText2"/>
          <w:rFonts w:eastAsia="Calibri"/>
          <w:sz w:val="14"/>
          <w:szCs w:val="20"/>
        </w:rPr>
        <w:t xml:space="preserve">as citizens of </w:t>
      </w:r>
      <w:r w:rsidRPr="00C059D8">
        <w:rPr>
          <w:rStyle w:val="Bodytext85pt"/>
          <w:rFonts w:eastAsia="Calibri" w:cs="Arial"/>
          <w:sz w:val="16"/>
          <w:szCs w:val="20"/>
        </w:rPr>
        <w:t xml:space="preserve">those </w:t>
      </w:r>
      <w:r w:rsidRPr="00C059D8">
        <w:rPr>
          <w:rStyle w:val="BodyText2"/>
          <w:rFonts w:eastAsia="Calibri"/>
          <w:sz w:val="14"/>
          <w:szCs w:val="20"/>
        </w:rPr>
        <w:t xml:space="preserve">nations ousted their formerly American-backed dictators, the administration of </w:t>
      </w:r>
      <w:r w:rsidRPr="00C059D8">
        <w:rPr>
          <w:rStyle w:val="BodyText3"/>
          <w:rFonts w:eastAsia="Calibri"/>
          <w:sz w:val="16"/>
          <w:szCs w:val="20"/>
        </w:rPr>
        <w:t xml:space="preserve">President </w:t>
      </w:r>
      <w:r w:rsidRPr="00C059D8">
        <w:rPr>
          <w:rStyle w:val="BodyText2"/>
          <w:rFonts w:eastAsia="Calibri"/>
          <w:sz w:val="14"/>
          <w:szCs w:val="20"/>
        </w:rPr>
        <w:t xml:space="preserve">Barack </w:t>
      </w:r>
      <w:r w:rsidRPr="00C059D8">
        <w:rPr>
          <w:rStyle w:val="StyleUnderline"/>
        </w:rPr>
        <w:t>Obama considered</w:t>
      </w:r>
      <w:r w:rsidRPr="00C059D8">
        <w:rPr>
          <w:rStyle w:val="BodyText2"/>
          <w:rFonts w:eastAsia="Calibri"/>
          <w:sz w:val="14"/>
          <w:szCs w:val="20"/>
        </w:rPr>
        <w:t xml:space="preserve"> its </w:t>
      </w:r>
      <w:r w:rsidRPr="00C059D8">
        <w:rPr>
          <w:rStyle w:val="StyleUnderline"/>
        </w:rPr>
        <w:t>options in</w:t>
      </w:r>
      <w:r w:rsidRPr="00C059D8">
        <w:rPr>
          <w:rStyle w:val="BodyText3"/>
          <w:rFonts w:eastAsia="Calibri"/>
          <w:sz w:val="16"/>
          <w:szCs w:val="20"/>
        </w:rPr>
        <w:t xml:space="preserve"> </w:t>
      </w:r>
      <w:r w:rsidRPr="00C059D8">
        <w:rPr>
          <w:rStyle w:val="BodyText2"/>
          <w:rFonts w:eastAsia="Calibri"/>
          <w:sz w:val="14"/>
          <w:szCs w:val="20"/>
        </w:rPr>
        <w:t xml:space="preserve">providing support for rebels seeking </w:t>
      </w:r>
      <w:r w:rsidRPr="00C059D8">
        <w:rPr>
          <w:rStyle w:val="Bodytext85pt"/>
          <w:rFonts w:eastAsia="Calibri" w:cs="Arial"/>
          <w:sz w:val="16"/>
          <w:szCs w:val="20"/>
        </w:rPr>
        <w:t xml:space="preserve">to </w:t>
      </w:r>
      <w:r w:rsidRPr="00C059D8">
        <w:rPr>
          <w:rStyle w:val="BodyText2"/>
          <w:rFonts w:eastAsia="Calibri"/>
          <w:sz w:val="14"/>
          <w:szCs w:val="20"/>
        </w:rPr>
        <w:t xml:space="preserve">overthrow </w:t>
      </w:r>
      <w:r w:rsidRPr="00C059D8">
        <w:rPr>
          <w:rStyle w:val="Bodytext85pt"/>
          <w:rFonts w:eastAsia="Calibri" w:cs="Arial"/>
          <w:sz w:val="16"/>
          <w:szCs w:val="20"/>
        </w:rPr>
        <w:t xml:space="preserve">the government </w:t>
      </w:r>
      <w:r w:rsidRPr="00C059D8">
        <w:rPr>
          <w:rStyle w:val="BodyText2"/>
          <w:rFonts w:eastAsia="Calibri"/>
          <w:sz w:val="14"/>
          <w:szCs w:val="20"/>
        </w:rPr>
        <w:t xml:space="preserve">of Muammar el-Qaddafi </w:t>
      </w:r>
      <w:r w:rsidRPr="00C059D8">
        <w:rPr>
          <w:rStyle w:val="Bodytext85pt"/>
          <w:rFonts w:eastAsia="Calibri" w:cs="Arial"/>
          <w:sz w:val="16"/>
          <w:szCs w:val="20"/>
        </w:rPr>
        <w:t xml:space="preserve">in </w:t>
      </w:r>
      <w:r w:rsidRPr="00C059D8">
        <w:rPr>
          <w:rStyle w:val="StyleUnderline"/>
        </w:rPr>
        <w:t>Libya</w:t>
      </w:r>
      <w:r w:rsidRPr="00C059D8">
        <w:rPr>
          <w:rStyle w:val="BodyText2"/>
          <w:rFonts w:eastAsia="Calibri"/>
          <w:sz w:val="14"/>
          <w:szCs w:val="20"/>
        </w:rPr>
        <w:t xml:space="preserve">. </w:t>
      </w:r>
      <w:r w:rsidRPr="00C059D8">
        <w:rPr>
          <w:rStyle w:val="BodyText1"/>
          <w:rFonts w:asciiTheme="minorHAnsi" w:eastAsia="Calibri" w:hAnsiTheme="minorHAnsi"/>
          <w:sz w:val="14"/>
        </w:rPr>
        <w:t xml:space="preserve">Public </w:t>
      </w:r>
      <w:r w:rsidRPr="00C059D8">
        <w:rPr>
          <w:rStyle w:val="Emphasis"/>
        </w:rPr>
        <w:t>debate was robust</w:t>
      </w:r>
      <w:r w:rsidRPr="00C059D8">
        <w:rPr>
          <w:rStyle w:val="BodyText2"/>
          <w:rFonts w:eastAsia="Calibri"/>
          <w:sz w:val="14"/>
          <w:szCs w:val="20"/>
        </w:rPr>
        <w:t xml:space="preserve"> </w:t>
      </w:r>
      <w:r w:rsidRPr="00C059D8">
        <w:rPr>
          <w:rStyle w:val="StyleUnderline"/>
        </w:rPr>
        <w:t>as the administration sought to determine its most appropriate action</w:t>
      </w:r>
      <w:r w:rsidRPr="00C059D8">
        <w:rPr>
          <w:rStyle w:val="BodyText3"/>
          <w:rFonts w:eastAsia="Calibri"/>
          <w:sz w:val="16"/>
          <w:szCs w:val="20"/>
        </w:rPr>
        <w:t xml:space="preserve">. </w:t>
      </w:r>
      <w:r w:rsidRPr="00C059D8">
        <w:rPr>
          <w:rStyle w:val="StyleUnderline"/>
        </w:rPr>
        <w:t>The president ultimately decided to engage in an international coalition,</w:t>
      </w:r>
      <w:r w:rsidRPr="00C059D8">
        <w:rPr>
          <w:rStyle w:val="BodyText2"/>
          <w:rFonts w:eastAsia="Calibri"/>
          <w:sz w:val="14"/>
          <w:szCs w:val="20"/>
        </w:rPr>
        <w:t xml:space="preserve"> enforcing United Nations Security Council Resolution </w:t>
      </w:r>
      <w:r w:rsidRPr="00C059D8">
        <w:rPr>
          <w:rStyle w:val="BodyText3"/>
          <w:rFonts w:eastAsia="Calibri"/>
          <w:sz w:val="16"/>
          <w:szCs w:val="20"/>
        </w:rPr>
        <w:t xml:space="preserve">1973 </w:t>
      </w:r>
      <w:r w:rsidRPr="00C059D8">
        <w:rPr>
          <w:rStyle w:val="BodyText2"/>
          <w:rFonts w:eastAsia="Calibri"/>
          <w:sz w:val="14"/>
          <w:szCs w:val="20"/>
        </w:rPr>
        <w:t xml:space="preserve">through a number </w:t>
      </w:r>
      <w:r w:rsidRPr="00C059D8">
        <w:rPr>
          <w:rStyle w:val="BodyText1"/>
          <w:rFonts w:asciiTheme="minorHAnsi" w:eastAsia="Calibri" w:hAnsiTheme="minorHAnsi"/>
          <w:sz w:val="14"/>
        </w:rPr>
        <w:t xml:space="preserve">of </w:t>
      </w:r>
      <w:r w:rsidRPr="00C059D8">
        <w:rPr>
          <w:rStyle w:val="BodyText2"/>
          <w:rFonts w:eastAsia="Calibri"/>
          <w:sz w:val="14"/>
          <w:szCs w:val="20"/>
        </w:rPr>
        <w:t xml:space="preserve">measures </w:t>
      </w:r>
      <w:r w:rsidRPr="00C059D8">
        <w:rPr>
          <w:rStyle w:val="Bodytext85pt"/>
          <w:rFonts w:eastAsia="Calibri" w:cs="Arial"/>
          <w:sz w:val="16"/>
          <w:szCs w:val="20"/>
        </w:rPr>
        <w:t xml:space="preserve">including </w:t>
      </w:r>
      <w:r w:rsidRPr="00C059D8">
        <w:rPr>
          <w:rStyle w:val="BodyText2"/>
          <w:rFonts w:eastAsia="Calibri"/>
          <w:sz w:val="14"/>
          <w:szCs w:val="20"/>
        </w:rPr>
        <w:t xml:space="preserve">establishment </w:t>
      </w:r>
      <w:r w:rsidRPr="00C059D8">
        <w:rPr>
          <w:rStyle w:val="BodyText1"/>
          <w:rFonts w:asciiTheme="minorHAnsi" w:eastAsia="Calibri" w:hAnsiTheme="minorHAnsi"/>
          <w:sz w:val="14"/>
        </w:rPr>
        <w:t xml:space="preserve">of </w:t>
      </w:r>
      <w:r w:rsidRPr="00C059D8">
        <w:rPr>
          <w:rStyle w:val="BodyText2"/>
          <w:rFonts w:eastAsia="Calibri"/>
          <w:sz w:val="14"/>
          <w:szCs w:val="20"/>
        </w:rPr>
        <w:t xml:space="preserve">a </w:t>
      </w:r>
      <w:r w:rsidRPr="00C059D8">
        <w:rPr>
          <w:rStyle w:val="Bodytext85pt"/>
          <w:rFonts w:eastAsia="Calibri" w:cs="Arial"/>
          <w:sz w:val="16"/>
          <w:szCs w:val="20"/>
        </w:rPr>
        <w:t xml:space="preserve">no-fly zone </w:t>
      </w:r>
      <w:r w:rsidRPr="00C059D8">
        <w:rPr>
          <w:rStyle w:val="BodyText2"/>
          <w:rFonts w:eastAsia="Calibri"/>
          <w:sz w:val="14"/>
          <w:szCs w:val="20"/>
        </w:rPr>
        <w:t xml:space="preserve">through air and </w:t>
      </w:r>
      <w:r w:rsidRPr="00C059D8">
        <w:rPr>
          <w:rStyle w:val="Bodytext85pt"/>
          <w:rFonts w:eastAsia="Calibri" w:cs="Arial"/>
          <w:sz w:val="16"/>
          <w:szCs w:val="20"/>
        </w:rPr>
        <w:t xml:space="preserve">missile </w:t>
      </w:r>
      <w:r w:rsidRPr="00C059D8">
        <w:rPr>
          <w:rStyle w:val="BodyText2"/>
          <w:rFonts w:eastAsia="Calibri"/>
          <w:sz w:val="14"/>
          <w:szCs w:val="20"/>
        </w:rPr>
        <w:t xml:space="preserve">strikes </w:t>
      </w:r>
      <w:r w:rsidRPr="00C059D8">
        <w:rPr>
          <w:rStyle w:val="Bodytext85pt"/>
          <w:rFonts w:eastAsia="Calibri" w:cs="Arial"/>
          <w:sz w:val="16"/>
          <w:szCs w:val="20"/>
        </w:rPr>
        <w:t xml:space="preserve">to </w:t>
      </w:r>
      <w:r w:rsidRPr="00C059D8">
        <w:rPr>
          <w:rStyle w:val="BodyText2"/>
          <w:rFonts w:eastAsia="Calibri"/>
          <w:sz w:val="14"/>
          <w:szCs w:val="20"/>
        </w:rPr>
        <w:t xml:space="preserve">support </w:t>
      </w:r>
      <w:r w:rsidRPr="00C059D8">
        <w:rPr>
          <w:rStyle w:val="BodyText3"/>
          <w:rFonts w:eastAsia="Calibri"/>
          <w:sz w:val="16"/>
          <w:szCs w:val="20"/>
        </w:rPr>
        <w:t xml:space="preserve">rebels in Libya, </w:t>
      </w:r>
      <w:r w:rsidRPr="00C059D8">
        <w:rPr>
          <w:rStyle w:val="BodyText2"/>
          <w:rFonts w:eastAsia="Calibri"/>
          <w:sz w:val="14"/>
          <w:szCs w:val="20"/>
        </w:rPr>
        <w:t xml:space="preserve">but </w:t>
      </w:r>
      <w:r w:rsidRPr="00C059D8">
        <w:rPr>
          <w:rStyle w:val="Bodytext85pt"/>
          <w:rFonts w:eastAsia="Calibri" w:cs="Arial"/>
          <w:sz w:val="16"/>
          <w:szCs w:val="20"/>
        </w:rPr>
        <w:t xml:space="preserve">stopping </w:t>
      </w:r>
      <w:r w:rsidRPr="00C059D8">
        <w:rPr>
          <w:rStyle w:val="BodyText2"/>
          <w:rFonts w:eastAsia="Calibri"/>
          <w:sz w:val="14"/>
          <w:szCs w:val="20"/>
        </w:rPr>
        <w:t xml:space="preserve">short </w:t>
      </w:r>
      <w:r w:rsidRPr="00C059D8">
        <w:rPr>
          <w:rStyle w:val="BodyText1"/>
          <w:rFonts w:asciiTheme="minorHAnsi" w:eastAsia="Calibri" w:hAnsiTheme="minorHAnsi"/>
          <w:sz w:val="14"/>
        </w:rPr>
        <w:t xml:space="preserve">of </w:t>
      </w:r>
      <w:r w:rsidRPr="00C059D8">
        <w:rPr>
          <w:rStyle w:val="BodyText2"/>
          <w:rFonts w:eastAsia="Calibri"/>
          <w:sz w:val="14"/>
          <w:szCs w:val="20"/>
        </w:rPr>
        <w:t xml:space="preserve">direct U.S. intervention with ground </w:t>
      </w:r>
      <w:r w:rsidRPr="00C059D8">
        <w:rPr>
          <w:rStyle w:val="BodyText3"/>
          <w:rFonts w:eastAsia="Calibri"/>
          <w:sz w:val="16"/>
          <w:szCs w:val="20"/>
        </w:rPr>
        <w:t xml:space="preserve">forces </w:t>
      </w:r>
      <w:r w:rsidRPr="00C059D8">
        <w:rPr>
          <w:rStyle w:val="Bodytext95pt"/>
          <w:rFonts w:ascii="Arial" w:eastAsia="Calibri" w:hAnsi="Arial" w:cs="Arial"/>
          <w:sz w:val="20"/>
          <w:szCs w:val="20"/>
        </w:rPr>
        <w:t xml:space="preserve">or </w:t>
      </w:r>
      <w:r w:rsidRPr="00C059D8">
        <w:rPr>
          <w:rStyle w:val="BodyText2"/>
          <w:rFonts w:eastAsia="Calibri"/>
          <w:sz w:val="14"/>
          <w:szCs w:val="20"/>
        </w:rPr>
        <w:t xml:space="preserve">any occupation of Libya. While </w:t>
      </w:r>
      <w:r w:rsidRPr="00C059D8">
        <w:rPr>
          <w:rStyle w:val="BodyText3"/>
          <w:rFonts w:eastAsia="Calibri"/>
          <w:sz w:val="16"/>
          <w:szCs w:val="20"/>
        </w:rPr>
        <w:t xml:space="preserve">the </w:t>
      </w:r>
      <w:r w:rsidRPr="00C059D8">
        <w:rPr>
          <w:rStyle w:val="BodyText2"/>
          <w:rFonts w:eastAsia="Calibri"/>
          <w:sz w:val="14"/>
          <w:szCs w:val="20"/>
        </w:rPr>
        <w:t xml:space="preserve">action seemed to </w:t>
      </w:r>
      <w:r w:rsidRPr="00C059D8">
        <w:rPr>
          <w:rStyle w:val="BodyText3"/>
          <w:rFonts w:eastAsia="Calibri"/>
          <w:sz w:val="16"/>
          <w:szCs w:val="20"/>
        </w:rPr>
        <w:t xml:space="preserve">achieve </w:t>
      </w:r>
      <w:r w:rsidRPr="00C059D8">
        <w:rPr>
          <w:rStyle w:val="BodyText2"/>
          <w:rFonts w:eastAsia="Calibri"/>
          <w:sz w:val="14"/>
          <w:szCs w:val="20"/>
        </w:rPr>
        <w:t xml:space="preserve">its immediate </w:t>
      </w:r>
      <w:r w:rsidRPr="00C059D8">
        <w:rPr>
          <w:rStyle w:val="BodyText3"/>
          <w:rFonts w:eastAsia="Calibri"/>
          <w:sz w:val="16"/>
          <w:szCs w:val="20"/>
        </w:rPr>
        <w:t xml:space="preserve">objectives, </w:t>
      </w:r>
      <w:r w:rsidRPr="00C059D8">
        <w:rPr>
          <w:rStyle w:val="BodyText2"/>
          <w:rFonts w:eastAsia="Calibri"/>
          <w:sz w:val="14"/>
          <w:szCs w:val="20"/>
        </w:rPr>
        <w:t xml:space="preserve">most notably the </w:t>
      </w:r>
      <w:r w:rsidRPr="00C059D8">
        <w:rPr>
          <w:rStyle w:val="BodyText3"/>
          <w:rFonts w:eastAsia="Calibri"/>
          <w:sz w:val="16"/>
          <w:szCs w:val="20"/>
        </w:rPr>
        <w:t xml:space="preserve">defeat </w:t>
      </w:r>
      <w:r w:rsidRPr="00C059D8">
        <w:rPr>
          <w:rStyle w:val="BodyText2"/>
          <w:rFonts w:eastAsia="Calibri"/>
          <w:sz w:val="14"/>
          <w:szCs w:val="20"/>
        </w:rPr>
        <w:t xml:space="preserve">of Qaddafi and </w:t>
      </w:r>
      <w:r w:rsidRPr="00C059D8">
        <w:rPr>
          <w:rStyle w:val="BodyText1"/>
          <w:rFonts w:asciiTheme="minorHAnsi" w:eastAsia="Calibri" w:hAnsiTheme="minorHAnsi"/>
          <w:sz w:val="14"/>
        </w:rPr>
        <w:t xml:space="preserve">his </w:t>
      </w:r>
      <w:r w:rsidRPr="00C059D8">
        <w:rPr>
          <w:rStyle w:val="BodyText2"/>
          <w:rFonts w:eastAsia="Calibri"/>
          <w:sz w:val="14"/>
          <w:szCs w:val="20"/>
        </w:rPr>
        <w:t xml:space="preserve">regime, the American president received both criticism and </w:t>
      </w:r>
      <w:r w:rsidRPr="00C059D8">
        <w:rPr>
          <w:rStyle w:val="BodyText3"/>
          <w:rFonts w:eastAsia="Calibri"/>
          <w:sz w:val="16"/>
          <w:szCs w:val="20"/>
        </w:rPr>
        <w:t xml:space="preserve">praise for </w:t>
      </w:r>
      <w:r w:rsidRPr="00C059D8">
        <w:rPr>
          <w:rStyle w:val="BodyText2"/>
          <w:rFonts w:eastAsia="Calibri"/>
          <w:sz w:val="14"/>
          <w:szCs w:val="20"/>
        </w:rPr>
        <w:t>his mea</w:t>
      </w:r>
      <w:r w:rsidRPr="00C059D8">
        <w:rPr>
          <w:rStyle w:val="BodyText2"/>
          <w:rFonts w:eastAsia="Calibri"/>
          <w:sz w:val="14"/>
          <w:szCs w:val="20"/>
        </w:rPr>
        <w:softHyphen/>
        <w:t xml:space="preserve">sured </w:t>
      </w:r>
      <w:r w:rsidRPr="00C059D8">
        <w:rPr>
          <w:rStyle w:val="BodyText3"/>
          <w:rFonts w:eastAsia="Calibri"/>
          <w:sz w:val="16"/>
          <w:szCs w:val="20"/>
        </w:rPr>
        <w:t xml:space="preserve">yet assertive </w:t>
      </w:r>
      <w:r w:rsidRPr="00C059D8">
        <w:rPr>
          <w:rStyle w:val="BodyText2"/>
          <w:rFonts w:eastAsia="Calibri"/>
          <w:sz w:val="14"/>
          <w:szCs w:val="20"/>
        </w:rPr>
        <w:t>decision.</w:t>
      </w:r>
      <w:r w:rsidRPr="00C059D8">
        <w:rPr>
          <w:sz w:val="14"/>
          <w:szCs w:val="16"/>
        </w:rPr>
        <w:t xml:space="preserve"> </w:t>
      </w:r>
      <w:r w:rsidRPr="00C059D8">
        <w:rPr>
          <w:rStyle w:val="BodyText2"/>
          <w:rFonts w:eastAsia="Calibri"/>
          <w:sz w:val="14"/>
          <w:szCs w:val="20"/>
        </w:rPr>
        <w:t xml:space="preserve">In fact, </w:t>
      </w:r>
      <w:r w:rsidRPr="00C059D8">
        <w:rPr>
          <w:rStyle w:val="StyleUnderline"/>
        </w:rPr>
        <w:t>the past decade has challenged American leaders to make</w:t>
      </w:r>
      <w:r w:rsidRPr="00C059D8">
        <w:rPr>
          <w:rStyle w:val="BodyText2"/>
          <w:rFonts w:eastAsia="Calibri"/>
          <w:sz w:val="14"/>
          <w:szCs w:val="20"/>
        </w:rPr>
        <w:t xml:space="preserve"> many </w:t>
      </w:r>
      <w:r w:rsidRPr="00C059D8">
        <w:rPr>
          <w:rStyle w:val="StyleUnderline"/>
        </w:rPr>
        <w:t>difficult decisions in</w:t>
      </w:r>
      <w:r w:rsidRPr="00C059D8">
        <w:rPr>
          <w:rStyle w:val="BodyText2"/>
          <w:rFonts w:eastAsia="Calibri"/>
          <w:sz w:val="14"/>
          <w:szCs w:val="20"/>
        </w:rPr>
        <w:t xml:space="preserve"> </w:t>
      </w:r>
      <w:r w:rsidRPr="00C059D8">
        <w:rPr>
          <w:rStyle w:val="StyleUnderline"/>
        </w:rPr>
        <w:t>response to</w:t>
      </w:r>
      <w:r w:rsidRPr="00C059D8">
        <w:rPr>
          <w:rStyle w:val="BodyText2"/>
          <w:rFonts w:eastAsia="Calibri"/>
          <w:sz w:val="14"/>
          <w:szCs w:val="20"/>
        </w:rPr>
        <w:t xml:space="preserve"> potentially </w:t>
      </w:r>
      <w:r w:rsidRPr="00C059D8">
        <w:rPr>
          <w:rStyle w:val="StyleUnderline"/>
        </w:rPr>
        <w:t>catastrophic problems</w:t>
      </w:r>
      <w:r w:rsidRPr="00C059D8">
        <w:rPr>
          <w:rStyle w:val="BodyText2"/>
          <w:rFonts w:eastAsia="Calibri"/>
          <w:sz w:val="14"/>
          <w:szCs w:val="20"/>
        </w:rPr>
        <w:t xml:space="preserve">. Public </w:t>
      </w:r>
      <w:r w:rsidRPr="00C059D8">
        <w:rPr>
          <w:rStyle w:val="StyleUnderline"/>
        </w:rPr>
        <w:t>debate has raged in chaotic environment of political division</w:t>
      </w:r>
      <w:r w:rsidRPr="00C059D8">
        <w:rPr>
          <w:rStyle w:val="BodyText2"/>
          <w:rFonts w:eastAsia="Calibri"/>
          <w:sz w:val="14"/>
          <w:szCs w:val="20"/>
        </w:rPr>
        <w:t xml:space="preserve"> </w:t>
      </w:r>
      <w:r w:rsidRPr="00C059D8">
        <w:rPr>
          <w:rStyle w:val="StyleUnderline"/>
        </w:rPr>
        <w:t>and</w:t>
      </w:r>
      <w:r w:rsidRPr="00C059D8">
        <w:rPr>
          <w:rStyle w:val="BodyText2"/>
          <w:rFonts w:eastAsia="Calibri"/>
          <w:sz w:val="14"/>
          <w:szCs w:val="20"/>
        </w:rPr>
        <w:t xml:space="preserve"> apparent </w:t>
      </w:r>
      <w:r w:rsidRPr="00C059D8">
        <w:rPr>
          <w:rStyle w:val="StyleUnderline"/>
        </w:rPr>
        <w:t>animosity</w:t>
      </w:r>
      <w:r w:rsidRPr="00C059D8">
        <w:rPr>
          <w:rStyle w:val="BodyText3"/>
          <w:rFonts w:eastAsia="Calibri"/>
          <w:sz w:val="16"/>
          <w:szCs w:val="20"/>
        </w:rPr>
        <w:t xml:space="preserve">, </w:t>
      </w:r>
      <w:r w:rsidRPr="00C059D8">
        <w:rPr>
          <w:sz w:val="14"/>
          <w:szCs w:val="16"/>
        </w:rPr>
        <w:t>The</w:t>
      </w:r>
      <w:r w:rsidRPr="00C059D8">
        <w:rPr>
          <w:rStyle w:val="BodyText2"/>
          <w:rFonts w:eastAsia="Calibri"/>
          <w:sz w:val="14"/>
          <w:szCs w:val="20"/>
        </w:rPr>
        <w:t xml:space="preserve"> process of public decision making may have </w:t>
      </w:r>
      <w:r w:rsidRPr="00C059D8">
        <w:rPr>
          <w:rStyle w:val="BodyText3"/>
          <w:rFonts w:eastAsia="Calibri"/>
          <w:sz w:val="16"/>
          <w:szCs w:val="20"/>
        </w:rPr>
        <w:t xml:space="preserve">never </w:t>
      </w:r>
      <w:r w:rsidRPr="00C059D8">
        <w:rPr>
          <w:rStyle w:val="BodyText2"/>
          <w:rFonts w:eastAsia="Calibri"/>
          <w:sz w:val="14"/>
          <w:szCs w:val="20"/>
        </w:rPr>
        <w:t>been so consequential or difficult</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Beginning in the fall </w:t>
      </w:r>
      <w:r w:rsidRPr="00C059D8">
        <w:rPr>
          <w:rStyle w:val="BodyText1"/>
          <w:rFonts w:asciiTheme="minorHAnsi" w:eastAsia="Calibri" w:hAnsiTheme="minorHAnsi"/>
          <w:sz w:val="14"/>
        </w:rPr>
        <w:t>of 2008</w:t>
      </w:r>
      <w:r w:rsidRPr="00C059D8">
        <w:rPr>
          <w:rStyle w:val="BodyText2"/>
          <w:rFonts w:eastAsia="Calibri"/>
          <w:sz w:val="14"/>
          <w:szCs w:val="20"/>
        </w:rPr>
        <w:t>, Presidents Bush and Obama faced a growing eco</w:t>
      </w:r>
      <w:r w:rsidRPr="00C059D8">
        <w:rPr>
          <w:rStyle w:val="BodyText2"/>
          <w:rFonts w:eastAsia="Calibri"/>
          <w:sz w:val="14"/>
          <w:szCs w:val="20"/>
        </w:rPr>
        <w:softHyphen/>
        <w:t xml:space="preserve">nomic </w:t>
      </w:r>
      <w:r w:rsidRPr="00C059D8">
        <w:rPr>
          <w:rStyle w:val="BodyText3"/>
          <w:rFonts w:eastAsia="Calibri"/>
          <w:sz w:val="16"/>
          <w:szCs w:val="20"/>
        </w:rPr>
        <w:t xml:space="preserve">crisis </w:t>
      </w:r>
      <w:r w:rsidRPr="00C059D8">
        <w:rPr>
          <w:rStyle w:val="BodyText2"/>
          <w:rFonts w:eastAsia="Calibri"/>
          <w:sz w:val="14"/>
          <w:szCs w:val="20"/>
        </w:rPr>
        <w:t xml:space="preserve">and responded in part with '’bailouts'' of certain Wall </w:t>
      </w:r>
      <w:r w:rsidRPr="00C059D8">
        <w:rPr>
          <w:rStyle w:val="BodyText3"/>
          <w:rFonts w:eastAsia="Calibri"/>
          <w:sz w:val="16"/>
          <w:szCs w:val="20"/>
        </w:rPr>
        <w:t xml:space="preserve">Street </w:t>
      </w:r>
      <w:r w:rsidRPr="00C059D8">
        <w:rPr>
          <w:rStyle w:val="BodyText2"/>
          <w:rFonts w:eastAsia="Calibri"/>
          <w:sz w:val="14"/>
          <w:szCs w:val="20"/>
        </w:rPr>
        <w:t>financial entities, additional bailouts of Detroit automakers, and a major economic stimu</w:t>
      </w:r>
      <w:r w:rsidRPr="00C059D8">
        <w:rPr>
          <w:rStyle w:val="BodyText2"/>
          <w:rFonts w:eastAsia="Calibri"/>
          <w:sz w:val="14"/>
          <w:szCs w:val="20"/>
        </w:rPr>
        <w:softHyphen/>
        <w:t xml:space="preserve">lus package. </w:t>
      </w:r>
      <w:r w:rsidRPr="00C059D8">
        <w:rPr>
          <w:rStyle w:val="BodyText1"/>
          <w:rFonts w:asciiTheme="minorHAnsi" w:eastAsia="Calibri" w:hAnsiTheme="minorHAnsi"/>
          <w:sz w:val="14"/>
        </w:rPr>
        <w:t xml:space="preserve">All </w:t>
      </w:r>
      <w:r w:rsidRPr="00C059D8">
        <w:rPr>
          <w:rStyle w:val="BodyText2"/>
          <w:rFonts w:eastAsia="Calibri"/>
          <w:sz w:val="14"/>
          <w:szCs w:val="20"/>
        </w:rPr>
        <w:t xml:space="preserve">these actions generated substantial public discourse regarding </w:t>
      </w:r>
      <w:r w:rsidRPr="00C059D8">
        <w:rPr>
          <w:rStyle w:val="BodyText3"/>
          <w:rFonts w:eastAsia="Calibri"/>
          <w:sz w:val="16"/>
          <w:szCs w:val="20"/>
        </w:rPr>
        <w:t xml:space="preserve">the </w:t>
      </w:r>
      <w:r w:rsidRPr="00C059D8">
        <w:rPr>
          <w:rStyle w:val="BodyText2"/>
          <w:rFonts w:eastAsia="Calibri"/>
          <w:sz w:val="14"/>
          <w:szCs w:val="20"/>
        </w:rPr>
        <w:t xml:space="preserve">necessity, wisdom, and consequences of </w:t>
      </w:r>
      <w:r w:rsidRPr="00C059D8">
        <w:rPr>
          <w:rStyle w:val="BodyText3"/>
          <w:rFonts w:eastAsia="Calibri"/>
          <w:sz w:val="16"/>
          <w:szCs w:val="20"/>
        </w:rPr>
        <w:t xml:space="preserve">acting </w:t>
      </w:r>
      <w:r w:rsidRPr="00C059D8">
        <w:rPr>
          <w:rStyle w:val="BodyText2"/>
          <w:rFonts w:eastAsia="Calibri"/>
          <w:sz w:val="14"/>
          <w:szCs w:val="20"/>
        </w:rPr>
        <w:t xml:space="preserve">(or not acting). </w:t>
      </w:r>
      <w:r w:rsidRPr="00C059D8">
        <w:rPr>
          <w:rStyle w:val="BodyText1"/>
          <w:rFonts w:asciiTheme="minorHAnsi" w:eastAsia="Calibri" w:hAnsiTheme="minorHAnsi"/>
          <w:sz w:val="14"/>
        </w:rPr>
        <w:t xml:space="preserve">In the </w:t>
      </w:r>
      <w:r w:rsidRPr="00C059D8">
        <w:rPr>
          <w:rStyle w:val="BodyText2"/>
          <w:rFonts w:eastAsia="Calibri"/>
          <w:sz w:val="14"/>
          <w:szCs w:val="20"/>
        </w:rPr>
        <w:t xml:space="preserve">summer </w:t>
      </w:r>
      <w:r w:rsidRPr="00C059D8">
        <w:rPr>
          <w:rStyle w:val="BodyText1"/>
          <w:rFonts w:asciiTheme="minorHAnsi" w:eastAsia="Calibri" w:hAnsiTheme="minorHAnsi"/>
          <w:sz w:val="14"/>
        </w:rPr>
        <w:t xml:space="preserve">of </w:t>
      </w:r>
      <w:r w:rsidRPr="00C059D8">
        <w:rPr>
          <w:rStyle w:val="Bodytext95pt"/>
          <w:rFonts w:ascii="Arial" w:eastAsia="Calibri" w:hAnsi="Arial" w:cs="Arial"/>
          <w:sz w:val="20"/>
          <w:szCs w:val="20"/>
        </w:rPr>
        <w:t>2011</w:t>
      </w:r>
      <w:r w:rsidRPr="00C059D8">
        <w:rPr>
          <w:rStyle w:val="BodyText2"/>
          <w:rFonts w:eastAsia="Calibri"/>
          <w:sz w:val="14"/>
          <w:szCs w:val="20"/>
        </w:rPr>
        <w:t xml:space="preserve">, </w:t>
      </w:r>
      <w:r w:rsidRPr="00C059D8">
        <w:rPr>
          <w:rStyle w:val="BodyText3"/>
          <w:rFonts w:eastAsia="Calibri"/>
          <w:sz w:val="16"/>
          <w:szCs w:val="20"/>
        </w:rPr>
        <w:t xml:space="preserve">the </w:t>
      </w:r>
      <w:r w:rsidRPr="00C059D8">
        <w:rPr>
          <w:rStyle w:val="BodyText2"/>
          <w:rFonts w:eastAsia="Calibri"/>
          <w:sz w:val="14"/>
          <w:szCs w:val="20"/>
        </w:rPr>
        <w:t xml:space="preserve">president </w:t>
      </w:r>
      <w:r w:rsidRPr="00C059D8">
        <w:rPr>
          <w:rStyle w:val="BodyText3"/>
          <w:rFonts w:eastAsia="Calibri"/>
          <w:sz w:val="16"/>
          <w:szCs w:val="20"/>
        </w:rPr>
        <w:t xml:space="preserve">and the </w:t>
      </w:r>
      <w:r w:rsidRPr="00C059D8">
        <w:rPr>
          <w:rStyle w:val="BodyText2"/>
          <w:rFonts w:eastAsia="Calibri"/>
          <w:sz w:val="14"/>
          <w:szCs w:val="20"/>
        </w:rPr>
        <w:t xml:space="preserve">Congress participated in heated </w:t>
      </w:r>
      <w:r w:rsidRPr="00C059D8">
        <w:rPr>
          <w:rStyle w:val="BodyText3"/>
          <w:rFonts w:eastAsia="Calibri"/>
          <w:sz w:val="16"/>
          <w:szCs w:val="20"/>
        </w:rPr>
        <w:t xml:space="preserve">debates </w:t>
      </w:r>
      <w:r w:rsidRPr="00C059D8">
        <w:rPr>
          <w:rStyle w:val="BodyText2"/>
          <w:rFonts w:eastAsia="Calibri"/>
          <w:sz w:val="14"/>
          <w:szCs w:val="20"/>
        </w:rPr>
        <w:t xml:space="preserve">(and </w:t>
      </w:r>
      <w:r w:rsidRPr="00C059D8">
        <w:rPr>
          <w:rStyle w:val="BodyText3"/>
          <w:rFonts w:eastAsia="Calibri"/>
          <w:sz w:val="16"/>
          <w:szCs w:val="20"/>
        </w:rPr>
        <w:t xml:space="preserve">attempted </w:t>
      </w:r>
      <w:r w:rsidRPr="00C059D8">
        <w:rPr>
          <w:rStyle w:val="BodyText2"/>
          <w:rFonts w:eastAsia="Calibri"/>
          <w:sz w:val="14"/>
          <w:szCs w:val="20"/>
        </w:rPr>
        <w:t xml:space="preserve">negotiations) to raise the nation's debt </w:t>
      </w:r>
      <w:r w:rsidRPr="00C059D8">
        <w:rPr>
          <w:rStyle w:val="BodyText3"/>
          <w:rFonts w:eastAsia="Calibri"/>
          <w:sz w:val="16"/>
          <w:szCs w:val="20"/>
        </w:rPr>
        <w:t xml:space="preserve">ceiling </w:t>
      </w:r>
      <w:r w:rsidRPr="00C059D8">
        <w:rPr>
          <w:rStyle w:val="BodyText1"/>
          <w:rFonts w:asciiTheme="minorHAnsi" w:eastAsia="Calibri" w:hAnsiTheme="minorHAnsi"/>
          <w:sz w:val="14"/>
        </w:rPr>
        <w:t xml:space="preserve">such </w:t>
      </w:r>
      <w:r w:rsidRPr="00C059D8">
        <w:rPr>
          <w:rStyle w:val="BodyText2"/>
          <w:rFonts w:eastAsia="Calibri"/>
          <w:sz w:val="14"/>
          <w:szCs w:val="20"/>
        </w:rPr>
        <w:t xml:space="preserve">that </w:t>
      </w:r>
      <w:r w:rsidRPr="00C059D8">
        <w:rPr>
          <w:rStyle w:val="BodyText3"/>
          <w:rFonts w:eastAsia="Calibri"/>
          <w:sz w:val="16"/>
          <w:szCs w:val="20"/>
        </w:rPr>
        <w:t xml:space="preserve">the </w:t>
      </w:r>
      <w:r w:rsidRPr="00C059D8">
        <w:rPr>
          <w:rStyle w:val="BodyText2"/>
          <w:rFonts w:eastAsia="Calibri"/>
          <w:sz w:val="14"/>
          <w:szCs w:val="20"/>
        </w:rPr>
        <w:t>U.S. Federal Govern</w:t>
      </w:r>
      <w:r w:rsidRPr="00C059D8">
        <w:rPr>
          <w:rStyle w:val="BodyText2"/>
          <w:rFonts w:eastAsia="Calibri"/>
          <w:sz w:val="14"/>
          <w:szCs w:val="20"/>
        </w:rPr>
        <w:softHyphen/>
        <w:t xml:space="preserve">ment could pay </w:t>
      </w:r>
      <w:r w:rsidRPr="00C059D8">
        <w:rPr>
          <w:rStyle w:val="BodyText3"/>
          <w:rFonts w:eastAsia="Calibri"/>
          <w:sz w:val="16"/>
          <w:szCs w:val="20"/>
        </w:rPr>
        <w:t xml:space="preserve">its </w:t>
      </w:r>
      <w:r w:rsidRPr="00C059D8">
        <w:rPr>
          <w:rStyle w:val="BodyText2"/>
          <w:rFonts w:eastAsia="Calibri"/>
          <w:sz w:val="14"/>
          <w:szCs w:val="20"/>
        </w:rPr>
        <w:t xml:space="preserve">debts and continue government operations. This discussion was linked </w:t>
      </w:r>
      <w:r w:rsidRPr="00C059D8">
        <w:rPr>
          <w:rStyle w:val="BodyText3"/>
          <w:rFonts w:eastAsia="Calibri"/>
          <w:sz w:val="16"/>
          <w:szCs w:val="20"/>
        </w:rPr>
        <w:t xml:space="preserve">to </w:t>
      </w:r>
      <w:r w:rsidRPr="00C059D8">
        <w:rPr>
          <w:rStyle w:val="BodyText2"/>
          <w:rFonts w:eastAsia="Calibri"/>
          <w:sz w:val="14"/>
          <w:szCs w:val="20"/>
        </w:rPr>
        <w:t xml:space="preserve">a debate about </w:t>
      </w:r>
      <w:r w:rsidRPr="00C059D8">
        <w:rPr>
          <w:rStyle w:val="BodyText1"/>
          <w:rFonts w:asciiTheme="minorHAnsi" w:eastAsia="Calibri" w:hAnsiTheme="minorHAnsi"/>
          <w:sz w:val="14"/>
        </w:rPr>
        <w:t xml:space="preserve">the size </w:t>
      </w:r>
      <w:r w:rsidRPr="00C059D8">
        <w:rPr>
          <w:rStyle w:val="BodyText2"/>
          <w:rFonts w:eastAsia="Calibri"/>
          <w:sz w:val="14"/>
          <w:szCs w:val="20"/>
        </w:rPr>
        <w:t xml:space="preserve">of </w:t>
      </w:r>
      <w:r w:rsidRPr="00C059D8">
        <w:rPr>
          <w:rStyle w:val="BodyText3"/>
          <w:rFonts w:eastAsia="Calibri"/>
          <w:sz w:val="16"/>
          <w:szCs w:val="20"/>
        </w:rPr>
        <w:t xml:space="preserve">the </w:t>
      </w:r>
      <w:r w:rsidRPr="00C059D8">
        <w:rPr>
          <w:rStyle w:val="BodyText2"/>
          <w:rFonts w:eastAsia="Calibri"/>
          <w:sz w:val="14"/>
          <w:szCs w:val="20"/>
        </w:rPr>
        <w:t xml:space="preserve">exponentially </w:t>
      </w:r>
      <w:r w:rsidRPr="00C059D8">
        <w:rPr>
          <w:rStyle w:val="BodyText3"/>
          <w:rFonts w:eastAsia="Calibri"/>
          <w:sz w:val="16"/>
          <w:szCs w:val="20"/>
        </w:rPr>
        <w:t xml:space="preserve">growing national </w:t>
      </w:r>
      <w:r w:rsidRPr="00C059D8">
        <w:rPr>
          <w:rStyle w:val="BodyText2"/>
          <w:rFonts w:eastAsia="Calibri"/>
          <w:sz w:val="14"/>
          <w:szCs w:val="20"/>
        </w:rPr>
        <w:t>debt, gov</w:t>
      </w:r>
      <w:r w:rsidRPr="00C059D8">
        <w:rPr>
          <w:rStyle w:val="BodyText2"/>
          <w:rFonts w:eastAsia="Calibri"/>
          <w:sz w:val="14"/>
          <w:szCs w:val="20"/>
        </w:rPr>
        <w:softHyphen/>
        <w:t xml:space="preserve">ernment spending, and taxation. Further, in the spring of 2012, U.S. </w:t>
      </w:r>
      <w:r w:rsidRPr="00C059D8">
        <w:rPr>
          <w:rStyle w:val="BodyText3"/>
          <w:rFonts w:eastAsia="Calibri"/>
          <w:sz w:val="16"/>
          <w:szCs w:val="20"/>
        </w:rPr>
        <w:t xml:space="preserve">leaders </w:t>
      </w:r>
      <w:r w:rsidRPr="00C059D8">
        <w:rPr>
          <w:rStyle w:val="BodyText2"/>
          <w:rFonts w:eastAsia="Calibri"/>
          <w:sz w:val="14"/>
          <w:szCs w:val="20"/>
        </w:rPr>
        <w:t xml:space="preserve">sought to prevent Iran from developing nuclear </w:t>
      </w:r>
      <w:r w:rsidRPr="00C059D8">
        <w:rPr>
          <w:rStyle w:val="BodyText3"/>
          <w:rFonts w:eastAsia="Calibri"/>
          <w:sz w:val="16"/>
          <w:szCs w:val="20"/>
        </w:rPr>
        <w:t xml:space="preserve">weapon capability </w:t>
      </w:r>
      <w:r w:rsidRPr="00C059D8">
        <w:rPr>
          <w:rStyle w:val="BodyText2"/>
          <w:rFonts w:eastAsia="Calibri"/>
          <w:sz w:val="14"/>
          <w:szCs w:val="20"/>
        </w:rPr>
        <w:t xml:space="preserve">while gas prices in </w:t>
      </w:r>
      <w:r w:rsidRPr="00C059D8">
        <w:rPr>
          <w:rStyle w:val="BodyText1"/>
          <w:rFonts w:asciiTheme="minorHAnsi" w:eastAsia="Calibri" w:hAnsiTheme="minorHAnsi"/>
          <w:sz w:val="14"/>
        </w:rPr>
        <w:t xml:space="preserve">the </w:t>
      </w:r>
      <w:r w:rsidRPr="00C059D8">
        <w:rPr>
          <w:rStyle w:val="BodyText3"/>
          <w:rFonts w:eastAsia="Calibri"/>
          <w:sz w:val="16"/>
          <w:szCs w:val="20"/>
        </w:rPr>
        <w:t xml:space="preserve">United </w:t>
      </w:r>
      <w:r w:rsidRPr="00C059D8">
        <w:rPr>
          <w:rStyle w:val="BodyText2"/>
          <w:rFonts w:eastAsia="Calibri"/>
          <w:sz w:val="14"/>
          <w:szCs w:val="20"/>
        </w:rPr>
        <w:t xml:space="preserve">States rose, The United States considered its ongoing </w:t>
      </w:r>
      <w:r w:rsidRPr="00C059D8">
        <w:rPr>
          <w:rStyle w:val="BodyText3"/>
          <w:rFonts w:eastAsia="Calibri"/>
          <w:sz w:val="16"/>
          <w:szCs w:val="20"/>
        </w:rPr>
        <w:t xml:space="preserve">military </w:t>
      </w:r>
      <w:r w:rsidRPr="00C059D8">
        <w:rPr>
          <w:rStyle w:val="BodyText2"/>
          <w:rFonts w:eastAsia="Calibri"/>
          <w:sz w:val="14"/>
          <w:szCs w:val="20"/>
        </w:rPr>
        <w:t xml:space="preserve">involvement in Afghanistan in the face of nationwide protests and violence </w:t>
      </w:r>
      <w:r w:rsidRPr="00C059D8">
        <w:rPr>
          <w:rStyle w:val="BodyText1"/>
          <w:rFonts w:asciiTheme="minorHAnsi" w:eastAsia="Calibri" w:hAnsiTheme="minorHAnsi"/>
          <w:sz w:val="14"/>
        </w:rPr>
        <w:t xml:space="preserve">in </w:t>
      </w:r>
      <w:r w:rsidRPr="00C059D8">
        <w:rPr>
          <w:rStyle w:val="BodyText2"/>
          <w:rFonts w:eastAsia="Calibri"/>
          <w:sz w:val="14"/>
          <w:szCs w:val="20"/>
        </w:rPr>
        <w:t xml:space="preserve">that </w:t>
      </w:r>
      <w:r w:rsidRPr="00C059D8">
        <w:rPr>
          <w:rStyle w:val="BodyText3"/>
          <w:rFonts w:eastAsia="Calibri"/>
          <w:sz w:val="16"/>
          <w:szCs w:val="20"/>
        </w:rPr>
        <w:t>country</w:t>
      </w:r>
      <w:r w:rsidRPr="00C059D8">
        <w:rPr>
          <w:rStyle w:val="BodyText3"/>
          <w:rFonts w:eastAsia="Calibri"/>
          <w:sz w:val="16"/>
          <w:szCs w:val="20"/>
          <w:vertAlign w:val="superscript"/>
        </w:rPr>
        <w:t>1</w:t>
      </w:r>
      <w:r w:rsidRPr="00C059D8">
        <w:rPr>
          <w:rStyle w:val="BodyText3"/>
          <w:rFonts w:eastAsia="Calibri"/>
          <w:sz w:val="16"/>
          <w:szCs w:val="20"/>
        </w:rPr>
        <w:t xml:space="preserve"> </w:t>
      </w:r>
      <w:r w:rsidRPr="00C059D8">
        <w:rPr>
          <w:rStyle w:val="BodyText2"/>
          <w:rFonts w:eastAsia="Calibri"/>
          <w:sz w:val="14"/>
          <w:szCs w:val="20"/>
        </w:rPr>
        <w:t xml:space="preserve">sparked by the alleged </w:t>
      </w:r>
      <w:r w:rsidRPr="00C059D8">
        <w:rPr>
          <w:rStyle w:val="BodyText1"/>
          <w:rFonts w:asciiTheme="minorHAnsi" w:eastAsia="Calibri" w:hAnsiTheme="minorHAnsi"/>
          <w:sz w:val="14"/>
        </w:rPr>
        <w:t xml:space="preserve">burning </w:t>
      </w:r>
      <w:r w:rsidRPr="00C059D8">
        <w:rPr>
          <w:rStyle w:val="BodyText2"/>
          <w:rFonts w:eastAsia="Calibri"/>
          <w:sz w:val="14"/>
          <w:szCs w:val="20"/>
        </w:rPr>
        <w:t xml:space="preserve">of Korans by American soldiers, and Americans observed </w:t>
      </w:r>
      <w:r w:rsidRPr="00C059D8">
        <w:rPr>
          <w:rStyle w:val="BodyText1"/>
          <w:rFonts w:asciiTheme="minorHAnsi" w:eastAsia="Calibri" w:hAnsiTheme="minorHAnsi"/>
          <w:sz w:val="14"/>
        </w:rPr>
        <w:t xml:space="preserve">the </w:t>
      </w:r>
      <w:r w:rsidRPr="00C059D8">
        <w:rPr>
          <w:rStyle w:val="BodyText3"/>
          <w:rFonts w:eastAsia="Calibri"/>
          <w:sz w:val="16"/>
          <w:szCs w:val="20"/>
        </w:rPr>
        <w:t xml:space="preserve">actions </w:t>
      </w:r>
      <w:r w:rsidRPr="00C059D8">
        <w:rPr>
          <w:rStyle w:val="BodyText2"/>
          <w:rFonts w:eastAsia="Calibri"/>
          <w:sz w:val="14"/>
          <w:szCs w:val="20"/>
        </w:rPr>
        <w:t xml:space="preserve">of President Bashir </w:t>
      </w:r>
      <w:r w:rsidRPr="00C059D8">
        <w:rPr>
          <w:rStyle w:val="BodyText1"/>
          <w:rFonts w:asciiTheme="minorHAnsi" w:eastAsia="Calibri" w:hAnsiTheme="minorHAnsi"/>
          <w:sz w:val="14"/>
        </w:rPr>
        <w:t>Al-</w:t>
      </w:r>
      <w:r w:rsidRPr="00C059D8">
        <w:rPr>
          <w:rStyle w:val="BodyText2"/>
          <w:rFonts w:eastAsia="Calibri"/>
          <w:sz w:val="14"/>
          <w:szCs w:val="20"/>
        </w:rPr>
        <w:t xml:space="preserve">Assad and Syrian forces as they </w:t>
      </w:r>
      <w:r w:rsidRPr="00C059D8">
        <w:rPr>
          <w:rStyle w:val="BodyText3"/>
          <w:rFonts w:eastAsia="Calibri"/>
          <w:sz w:val="16"/>
          <w:szCs w:val="20"/>
        </w:rPr>
        <w:t xml:space="preserve">killed </w:t>
      </w:r>
      <w:r w:rsidRPr="00C059D8">
        <w:rPr>
          <w:rStyle w:val="BodyText2"/>
          <w:rFonts w:eastAsia="Calibri"/>
          <w:sz w:val="14"/>
          <w:szCs w:val="20"/>
        </w:rPr>
        <w:t xml:space="preserve">Syrian citizens in response to a </w:t>
      </w:r>
      <w:r w:rsidRPr="00C059D8">
        <w:rPr>
          <w:rStyle w:val="BodyText3"/>
          <w:rFonts w:eastAsia="Calibri"/>
          <w:sz w:val="16"/>
          <w:szCs w:val="20"/>
        </w:rPr>
        <w:t xml:space="preserve">rebel uprising </w:t>
      </w:r>
      <w:r w:rsidRPr="00C059D8">
        <w:rPr>
          <w:rStyle w:val="BodyText1"/>
          <w:rFonts w:asciiTheme="minorHAnsi" w:eastAsia="Calibri" w:hAnsiTheme="minorHAnsi"/>
          <w:sz w:val="14"/>
        </w:rPr>
        <w:t xml:space="preserve">in that </w:t>
      </w:r>
      <w:r w:rsidRPr="00C059D8">
        <w:rPr>
          <w:rStyle w:val="BodyText2"/>
          <w:rFonts w:eastAsia="Calibri"/>
          <w:sz w:val="14"/>
          <w:szCs w:val="20"/>
        </w:rPr>
        <w:t xml:space="preserve">nation </w:t>
      </w:r>
      <w:r w:rsidRPr="00C059D8">
        <w:rPr>
          <w:rStyle w:val="BodyText3"/>
          <w:rFonts w:eastAsia="Calibri"/>
          <w:sz w:val="16"/>
          <w:szCs w:val="20"/>
        </w:rPr>
        <w:t xml:space="preserve">and </w:t>
      </w:r>
      <w:r w:rsidRPr="00C059D8">
        <w:rPr>
          <w:rStyle w:val="BodyText2"/>
          <w:rFonts w:eastAsia="Calibri"/>
          <w:sz w:val="14"/>
          <w:szCs w:val="20"/>
        </w:rPr>
        <w:t xml:space="preserve">considered the role of </w:t>
      </w:r>
      <w:r w:rsidRPr="00C059D8">
        <w:rPr>
          <w:rStyle w:val="BodyText3"/>
          <w:rFonts w:eastAsia="Calibri"/>
          <w:sz w:val="16"/>
          <w:szCs w:val="20"/>
        </w:rPr>
        <w:t xml:space="preserve">the </w:t>
      </w:r>
      <w:r w:rsidRPr="00C059D8">
        <w:rPr>
          <w:rStyle w:val="BodyText2"/>
          <w:rFonts w:eastAsia="Calibri"/>
          <w:sz w:val="14"/>
          <w:szCs w:val="20"/>
        </w:rPr>
        <w:t xml:space="preserve">United States </w:t>
      </w:r>
      <w:r w:rsidRPr="00C059D8">
        <w:rPr>
          <w:rStyle w:val="BodyText3"/>
          <w:rFonts w:eastAsia="Calibri"/>
          <w:sz w:val="16"/>
          <w:szCs w:val="20"/>
        </w:rPr>
        <w:t xml:space="preserve">in </w:t>
      </w:r>
      <w:r w:rsidRPr="00C059D8">
        <w:rPr>
          <w:rStyle w:val="BodyText1"/>
          <w:rFonts w:asciiTheme="minorHAnsi" w:eastAsia="Calibri" w:hAnsiTheme="minorHAnsi"/>
          <w:sz w:val="14"/>
        </w:rPr>
        <w:t xml:space="preserve">that </w:t>
      </w:r>
      <w:r w:rsidRPr="00C059D8">
        <w:rPr>
          <w:rStyle w:val="BodyText2"/>
          <w:rFonts w:eastAsia="Calibri"/>
          <w:sz w:val="14"/>
          <w:szCs w:val="20"/>
        </w:rPr>
        <w:t>action.</w:t>
      </w:r>
      <w:r w:rsidRPr="00C059D8">
        <w:rPr>
          <w:sz w:val="14"/>
          <w:szCs w:val="16"/>
        </w:rPr>
        <w:t xml:space="preserve"> </w:t>
      </w:r>
      <w:r w:rsidRPr="00C059D8">
        <w:rPr>
          <w:rStyle w:val="BodyText2"/>
          <w:rFonts w:eastAsia="Calibri"/>
          <w:sz w:val="14"/>
          <w:szCs w:val="20"/>
        </w:rPr>
        <w:t xml:space="preserve">Meanwhile, </w:t>
      </w:r>
      <w:r w:rsidRPr="00C059D8">
        <w:rPr>
          <w:rStyle w:val="StyleUnderline"/>
        </w:rPr>
        <w:t>public discourse</w:t>
      </w:r>
      <w:r w:rsidRPr="00C059D8">
        <w:rPr>
          <w:rStyle w:val="BodyText2"/>
          <w:rFonts w:eastAsia="Calibri"/>
          <w:sz w:val="14"/>
          <w:szCs w:val="20"/>
        </w:rPr>
        <w:t xml:space="preserve">, </w:t>
      </w:r>
      <w:r w:rsidRPr="00C059D8">
        <w:rPr>
          <w:rStyle w:val="BodyText4"/>
          <w:rFonts w:eastAsia="Calibri" w:cs="Arial"/>
          <w:sz w:val="16"/>
          <w:szCs w:val="20"/>
        </w:rPr>
        <w:t xml:space="preserve">in </w:t>
      </w:r>
      <w:r w:rsidRPr="00C059D8">
        <w:rPr>
          <w:rStyle w:val="BodyText2"/>
          <w:rFonts w:eastAsia="Calibri"/>
          <w:sz w:val="14"/>
          <w:szCs w:val="20"/>
        </w:rPr>
        <w:t xml:space="preserve">part generated and intensified by </w:t>
      </w:r>
      <w:r w:rsidRPr="00C059D8">
        <w:rPr>
          <w:rStyle w:val="BodyText3"/>
          <w:rFonts w:eastAsia="Calibri"/>
          <w:sz w:val="16"/>
          <w:szCs w:val="20"/>
        </w:rPr>
        <w:t>the cam</w:t>
      </w:r>
      <w:r w:rsidRPr="00C059D8">
        <w:rPr>
          <w:rStyle w:val="BodyText3"/>
          <w:rFonts w:eastAsia="Calibri"/>
          <w:sz w:val="16"/>
          <w:szCs w:val="20"/>
        </w:rPr>
        <w:softHyphen/>
      </w:r>
      <w:r w:rsidRPr="00C059D8">
        <w:rPr>
          <w:rStyle w:val="BodyText2"/>
          <w:rFonts w:eastAsia="Calibri"/>
          <w:sz w:val="14"/>
          <w:szCs w:val="20"/>
        </w:rPr>
        <w:t xml:space="preserve">paigns </w:t>
      </w:r>
      <w:r w:rsidRPr="00C059D8">
        <w:rPr>
          <w:rStyle w:val="BodyText1"/>
          <w:rFonts w:asciiTheme="minorHAnsi" w:eastAsia="Calibri" w:hAnsiTheme="minorHAnsi"/>
          <w:sz w:val="14"/>
        </w:rPr>
        <w:t xml:space="preserve">of </w:t>
      </w:r>
      <w:r w:rsidRPr="00C059D8">
        <w:rPr>
          <w:rStyle w:val="BodyText2"/>
          <w:rFonts w:eastAsia="Calibri"/>
          <w:sz w:val="14"/>
          <w:szCs w:val="20"/>
        </w:rPr>
        <w:t xml:space="preserve">the GOP </w:t>
      </w:r>
      <w:r w:rsidRPr="00C059D8">
        <w:rPr>
          <w:rStyle w:val="BodyText3"/>
          <w:rFonts w:eastAsia="Calibri"/>
          <w:sz w:val="16"/>
          <w:szCs w:val="20"/>
        </w:rPr>
        <w:t xml:space="preserve">candidates </w:t>
      </w:r>
      <w:r w:rsidRPr="00C059D8">
        <w:rPr>
          <w:rStyle w:val="BodyText1"/>
          <w:rFonts w:asciiTheme="minorHAnsi" w:eastAsia="Calibri" w:hAnsiTheme="minorHAnsi"/>
          <w:sz w:val="14"/>
        </w:rPr>
        <w:t xml:space="preserve">for </w:t>
      </w:r>
      <w:r w:rsidRPr="00C059D8">
        <w:rPr>
          <w:rStyle w:val="BodyText2"/>
          <w:rFonts w:eastAsia="Calibri"/>
          <w:sz w:val="14"/>
          <w:szCs w:val="20"/>
        </w:rPr>
        <w:t xml:space="preserve">president and consequent media </w:t>
      </w:r>
      <w:r w:rsidRPr="00C059D8">
        <w:rPr>
          <w:rStyle w:val="BodyText3"/>
          <w:rFonts w:eastAsia="Calibri"/>
          <w:sz w:val="16"/>
          <w:szCs w:val="20"/>
        </w:rPr>
        <w:t xml:space="preserve">coverage, </w:t>
      </w:r>
      <w:r w:rsidRPr="00C059D8">
        <w:rPr>
          <w:rStyle w:val="StyleUnderline"/>
        </w:rPr>
        <w:t xml:space="preserve">addressed issues dividing Americans, including health care, women's rights </w:t>
      </w:r>
      <w:r w:rsidRPr="00C059D8">
        <w:rPr>
          <w:rStyle w:val="BodyText2"/>
          <w:rFonts w:eastAsia="Calibri"/>
          <w:sz w:val="14"/>
          <w:szCs w:val="20"/>
        </w:rPr>
        <w:t xml:space="preserve">to </w:t>
      </w:r>
      <w:r w:rsidRPr="00C059D8">
        <w:rPr>
          <w:rStyle w:val="BodyText3"/>
          <w:rFonts w:eastAsia="Calibri"/>
          <w:sz w:val="16"/>
          <w:szCs w:val="20"/>
        </w:rPr>
        <w:t xml:space="preserve">reproductive </w:t>
      </w:r>
      <w:r w:rsidRPr="00C059D8">
        <w:rPr>
          <w:rStyle w:val="BodyText2"/>
          <w:rFonts w:eastAsia="Calibri"/>
          <w:sz w:val="14"/>
          <w:szCs w:val="20"/>
        </w:rPr>
        <w:t>health services, the freedom of churches and church-run organiza</w:t>
      </w:r>
      <w:r w:rsidRPr="00C059D8">
        <w:rPr>
          <w:rStyle w:val="BodyText2"/>
          <w:rFonts w:eastAsia="Calibri"/>
          <w:sz w:val="14"/>
          <w:szCs w:val="20"/>
        </w:rPr>
        <w:softHyphen/>
      </w:r>
      <w:r w:rsidRPr="00C059D8">
        <w:rPr>
          <w:rStyle w:val="BodyText3"/>
          <w:rFonts w:eastAsia="Calibri"/>
          <w:sz w:val="16"/>
          <w:szCs w:val="20"/>
        </w:rPr>
        <w:t xml:space="preserve">tions </w:t>
      </w:r>
      <w:r w:rsidRPr="00C059D8">
        <w:rPr>
          <w:rStyle w:val="BodyText2"/>
          <w:rFonts w:eastAsia="Calibri"/>
          <w:sz w:val="14"/>
          <w:szCs w:val="20"/>
        </w:rPr>
        <w:t xml:space="preserve">to </w:t>
      </w:r>
      <w:r w:rsidRPr="00C059D8">
        <w:rPr>
          <w:rStyle w:val="BodyText3"/>
          <w:rFonts w:eastAsia="Calibri"/>
          <w:sz w:val="16"/>
          <w:szCs w:val="20"/>
        </w:rPr>
        <w:t xml:space="preserve">remain </w:t>
      </w:r>
      <w:r w:rsidRPr="00C059D8">
        <w:rPr>
          <w:rStyle w:val="BodyText2"/>
          <w:rFonts w:eastAsia="Calibri"/>
          <w:sz w:val="14"/>
          <w:szCs w:val="20"/>
        </w:rPr>
        <w:t xml:space="preserve">true </w:t>
      </w:r>
      <w:r w:rsidRPr="00C059D8">
        <w:rPr>
          <w:rStyle w:val="BodyText3"/>
          <w:rFonts w:eastAsia="Calibri"/>
          <w:sz w:val="16"/>
          <w:szCs w:val="20"/>
        </w:rPr>
        <w:t xml:space="preserve">to </w:t>
      </w:r>
      <w:r w:rsidRPr="00C059D8">
        <w:rPr>
          <w:rStyle w:val="BodyText2"/>
          <w:rFonts w:eastAsia="Calibri"/>
          <w:sz w:val="14"/>
          <w:szCs w:val="20"/>
        </w:rPr>
        <w:t xml:space="preserve">their beliefs in </w:t>
      </w:r>
      <w:r w:rsidRPr="00C059D8">
        <w:rPr>
          <w:rStyle w:val="BodyText3"/>
          <w:rFonts w:eastAsia="Calibri"/>
          <w:sz w:val="16"/>
          <w:szCs w:val="20"/>
        </w:rPr>
        <w:t xml:space="preserve">providing </w:t>
      </w:r>
      <w:r w:rsidRPr="00C059D8">
        <w:rPr>
          <w:rStyle w:val="BodyText2"/>
          <w:rFonts w:eastAsia="Calibri"/>
          <w:sz w:val="14"/>
          <w:szCs w:val="20"/>
        </w:rPr>
        <w:t xml:space="preserve">(or </w:t>
      </w:r>
      <w:r w:rsidRPr="00C059D8">
        <w:rPr>
          <w:rStyle w:val="BodyText3"/>
          <w:rFonts w:eastAsia="Calibri"/>
          <w:sz w:val="16"/>
          <w:szCs w:val="20"/>
        </w:rPr>
        <w:t xml:space="preserve">electing </w:t>
      </w:r>
      <w:r w:rsidRPr="00C059D8">
        <w:rPr>
          <w:rStyle w:val="BodyText2"/>
          <w:rFonts w:eastAsia="Calibri"/>
          <w:sz w:val="14"/>
          <w:szCs w:val="20"/>
        </w:rPr>
        <w:t xml:space="preserve">not to provide) </w:t>
      </w:r>
      <w:r w:rsidRPr="00C059D8">
        <w:rPr>
          <w:rStyle w:val="BodyText3"/>
          <w:rFonts w:eastAsia="Calibri"/>
          <w:sz w:val="16"/>
          <w:szCs w:val="20"/>
        </w:rPr>
        <w:t xml:space="preserve">health care services </w:t>
      </w:r>
      <w:r w:rsidRPr="00C059D8">
        <w:rPr>
          <w:rStyle w:val="BodyText2"/>
          <w:rFonts w:eastAsia="Calibri"/>
          <w:sz w:val="14"/>
          <w:szCs w:val="20"/>
        </w:rPr>
        <w:t xml:space="preserve">which </w:t>
      </w:r>
      <w:r w:rsidRPr="00C059D8">
        <w:rPr>
          <w:rStyle w:val="BodyText3"/>
          <w:rFonts w:eastAsia="Calibri"/>
          <w:sz w:val="16"/>
          <w:szCs w:val="20"/>
        </w:rPr>
        <w:t xml:space="preserve">they oppose, </w:t>
      </w:r>
      <w:r w:rsidRPr="00C059D8">
        <w:rPr>
          <w:rStyle w:val="BodyText2"/>
          <w:rFonts w:eastAsia="Calibri"/>
          <w:sz w:val="14"/>
          <w:szCs w:val="20"/>
        </w:rPr>
        <w:t xml:space="preserve">the </w:t>
      </w:r>
      <w:r w:rsidRPr="00C059D8">
        <w:rPr>
          <w:rStyle w:val="StyleUnderline"/>
        </w:rPr>
        <w:t>growing gap between the wealthiest 1 percent of Americans and the rest of the American population, and</w:t>
      </w:r>
      <w:r w:rsidRPr="00C059D8">
        <w:rPr>
          <w:rStyle w:val="BodyText1"/>
          <w:rFonts w:asciiTheme="minorHAnsi" w:eastAsia="Calibri" w:hAnsiTheme="minorHAnsi"/>
          <w:sz w:val="14"/>
        </w:rPr>
        <w:t xml:space="preserve"> </w:t>
      </w:r>
      <w:r w:rsidRPr="00C059D8">
        <w:rPr>
          <w:rStyle w:val="BodyText2"/>
          <w:rFonts w:eastAsia="Calibri"/>
          <w:sz w:val="14"/>
          <w:szCs w:val="20"/>
        </w:rPr>
        <w:t xml:space="preserve">continued high levels </w:t>
      </w:r>
      <w:r w:rsidRPr="00C059D8">
        <w:rPr>
          <w:rStyle w:val="BodyText3"/>
          <w:rFonts w:eastAsia="Calibri"/>
          <w:sz w:val="16"/>
          <w:szCs w:val="20"/>
        </w:rPr>
        <w:t xml:space="preserve">of </w:t>
      </w:r>
      <w:r w:rsidRPr="00C059D8">
        <w:rPr>
          <w:rStyle w:val="StyleUnderline"/>
        </w:rPr>
        <w:t>unemployment</w:t>
      </w:r>
      <w:r w:rsidRPr="00C059D8">
        <w:rPr>
          <w:rStyle w:val="BodyText3"/>
          <w:rFonts w:eastAsia="Calibri"/>
          <w:sz w:val="16"/>
          <w:szCs w:val="20"/>
        </w:rPr>
        <w:t xml:space="preserve">. </w:t>
      </w:r>
      <w:r w:rsidRPr="00C059D8">
        <w:rPr>
          <w:rStyle w:val="BodyText2"/>
          <w:rFonts w:eastAsia="Calibri"/>
          <w:sz w:val="14"/>
          <w:szCs w:val="20"/>
        </w:rPr>
        <w:t xml:space="preserve">More division among </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American public would </w:t>
      </w:r>
      <w:r w:rsidRPr="00C059D8">
        <w:rPr>
          <w:rStyle w:val="BodyText3"/>
          <w:rFonts w:eastAsia="Calibri"/>
          <w:sz w:val="16"/>
          <w:szCs w:val="20"/>
        </w:rPr>
        <w:t xml:space="preserve">be </w:t>
      </w:r>
      <w:r w:rsidRPr="00C059D8">
        <w:rPr>
          <w:rStyle w:val="BodyText2"/>
          <w:rFonts w:eastAsia="Calibri"/>
          <w:sz w:val="14"/>
          <w:szCs w:val="20"/>
        </w:rPr>
        <w:t xml:space="preserve">hard to imagine. </w:t>
      </w:r>
      <w:r w:rsidRPr="00C059D8">
        <w:rPr>
          <w:rStyle w:val="StyleUnderline"/>
        </w:rPr>
        <w:t>Yet through all the tension, conflict was almost entirely ver</w:t>
      </w:r>
      <w:r w:rsidRPr="00C059D8">
        <w:rPr>
          <w:rStyle w:val="StyleUnderline"/>
        </w:rPr>
        <w:softHyphen/>
        <w:t>bal</w:t>
      </w:r>
      <w:r w:rsidRPr="00C059D8">
        <w:rPr>
          <w:rStyle w:val="BodyText1"/>
          <w:rFonts w:asciiTheme="minorHAnsi" w:eastAsia="Calibri" w:hAnsiTheme="minorHAnsi"/>
          <w:sz w:val="14"/>
        </w:rPr>
        <w:t xml:space="preserve"> in </w:t>
      </w:r>
      <w:r w:rsidRPr="00C059D8">
        <w:rPr>
          <w:rStyle w:val="BodyText2"/>
          <w:rFonts w:eastAsia="Calibri"/>
          <w:sz w:val="14"/>
          <w:szCs w:val="20"/>
        </w:rPr>
        <w:t xml:space="preserve">nature, aimed at discovering </w:t>
      </w:r>
      <w:r w:rsidRPr="00C059D8">
        <w:rPr>
          <w:rStyle w:val="BodyText1"/>
          <w:rFonts w:asciiTheme="minorHAnsi" w:eastAsia="Calibri" w:hAnsiTheme="minorHAnsi"/>
          <w:sz w:val="14"/>
        </w:rPr>
        <w:t xml:space="preserve">or </w:t>
      </w:r>
      <w:r w:rsidRPr="00C059D8">
        <w:rPr>
          <w:rStyle w:val="BodyText2"/>
          <w:rFonts w:eastAsia="Calibri"/>
          <w:sz w:val="14"/>
          <w:szCs w:val="20"/>
        </w:rPr>
        <w:t>advocating solutions to growin</w:t>
      </w:r>
      <w:r w:rsidRPr="00C059D8">
        <w:rPr>
          <w:sz w:val="16"/>
        </w:rPr>
        <w:t xml:space="preserve">g </w:t>
      </w:r>
      <w:r w:rsidRPr="00C059D8">
        <w:rPr>
          <w:rStyle w:val="StyleUnderline"/>
        </w:rPr>
        <w:t xml:space="preserve">problems. Individuals also faced daunting decisions. A </w:t>
      </w:r>
      <w:r w:rsidRPr="00C059D8">
        <w:rPr>
          <w:rStyle w:val="BodyText2"/>
          <w:rFonts w:eastAsia="Calibri"/>
          <w:sz w:val="14"/>
          <w:szCs w:val="20"/>
        </w:rPr>
        <w:t xml:space="preserve">young </w:t>
      </w:r>
      <w:r w:rsidRPr="00C059D8">
        <w:rPr>
          <w:rStyle w:val="StyleUnderline"/>
        </w:rPr>
        <w:t>couple</w:t>
      </w:r>
      <w:r w:rsidRPr="00C059D8">
        <w:rPr>
          <w:rStyle w:val="BodyText2"/>
          <w:rFonts w:eastAsia="Calibri"/>
          <w:sz w:val="14"/>
          <w:szCs w:val="20"/>
        </w:rPr>
        <w:t xml:space="preserve">, underwater </w:t>
      </w:r>
      <w:r w:rsidRPr="00C059D8">
        <w:rPr>
          <w:rStyle w:val="BodyText1"/>
          <w:rFonts w:asciiTheme="minorHAnsi" w:eastAsia="Calibri" w:hAnsiTheme="minorHAnsi"/>
          <w:sz w:val="14"/>
        </w:rPr>
        <w:t xml:space="preserve">with </w:t>
      </w:r>
      <w:r w:rsidRPr="00C059D8">
        <w:rPr>
          <w:rStyle w:val="BodyText2"/>
          <w:rFonts w:eastAsia="Calibri"/>
          <w:sz w:val="14"/>
          <w:szCs w:val="20"/>
        </w:rPr>
        <w:t xml:space="preserve">their mortgage and struggling to </w:t>
      </w:r>
      <w:r w:rsidRPr="00C059D8">
        <w:rPr>
          <w:rStyle w:val="BodyText3"/>
          <w:rFonts w:eastAsia="Calibri"/>
          <w:sz w:val="16"/>
          <w:szCs w:val="20"/>
        </w:rPr>
        <w:t xml:space="preserve">make </w:t>
      </w:r>
      <w:r w:rsidRPr="00C059D8">
        <w:rPr>
          <w:rStyle w:val="BodyText2"/>
          <w:rFonts w:eastAsia="Calibri"/>
          <w:sz w:val="14"/>
          <w:szCs w:val="20"/>
        </w:rPr>
        <w:t xml:space="preserve">their </w:t>
      </w:r>
      <w:r w:rsidRPr="00C059D8">
        <w:rPr>
          <w:rStyle w:val="BodyText3"/>
          <w:rFonts w:eastAsia="Calibri"/>
          <w:sz w:val="16"/>
          <w:szCs w:val="20"/>
        </w:rPr>
        <w:t xml:space="preserve">monthly payments, </w:t>
      </w:r>
      <w:r w:rsidRPr="00C059D8">
        <w:rPr>
          <w:rStyle w:val="StyleUnderline"/>
        </w:rPr>
        <w:t>considered walking away from their loan; elsewhere</w:t>
      </w:r>
      <w:r w:rsidRPr="00C059D8">
        <w:rPr>
          <w:rStyle w:val="BodyText2"/>
          <w:rFonts w:eastAsia="Calibri"/>
          <w:sz w:val="14"/>
          <w:szCs w:val="20"/>
        </w:rPr>
        <w:t xml:space="preserve"> </w:t>
      </w:r>
      <w:r w:rsidRPr="00C059D8">
        <w:rPr>
          <w:rStyle w:val="StyleUnderline"/>
        </w:rPr>
        <w:t>a college sophomore reconsidered his major</w:t>
      </w:r>
      <w:r w:rsidRPr="00C059D8">
        <w:rPr>
          <w:rStyle w:val="BodyText2"/>
          <w:rFonts w:eastAsia="Calibri"/>
          <w:sz w:val="14"/>
          <w:szCs w:val="20"/>
        </w:rPr>
        <w:t xml:space="preserve"> </w:t>
      </w:r>
      <w:r w:rsidRPr="00C059D8">
        <w:rPr>
          <w:rStyle w:val="StyleUnderline"/>
        </w:rPr>
        <w:t xml:space="preserve">and a senior her choice of </w:t>
      </w:r>
      <w:r w:rsidRPr="00C059D8">
        <w:rPr>
          <w:rStyle w:val="BodyText2"/>
          <w:rFonts w:eastAsia="Calibri"/>
          <w:sz w:val="14"/>
          <w:szCs w:val="20"/>
        </w:rPr>
        <w:t xml:space="preserve">law school, </w:t>
      </w:r>
      <w:r w:rsidRPr="00C059D8">
        <w:rPr>
          <w:rStyle w:val="StyleUnderline"/>
        </w:rPr>
        <w:t>grad</w:t>
      </w:r>
      <w:r w:rsidRPr="00C059D8">
        <w:rPr>
          <w:rStyle w:val="BodyText2"/>
          <w:rFonts w:eastAsia="Calibri"/>
          <w:sz w:val="14"/>
          <w:szCs w:val="20"/>
        </w:rPr>
        <w:t xml:space="preserve">uate </w:t>
      </w:r>
      <w:r w:rsidRPr="00C059D8">
        <w:rPr>
          <w:rStyle w:val="StyleUnderline"/>
        </w:rPr>
        <w:t>school</w:t>
      </w:r>
      <w:r w:rsidRPr="00C059D8">
        <w:rPr>
          <w:rStyle w:val="BodyText2"/>
          <w:rFonts w:eastAsia="Calibri"/>
          <w:sz w:val="14"/>
          <w:szCs w:val="20"/>
        </w:rPr>
        <w:t xml:space="preserve">, or a job and </w:t>
      </w:r>
      <w:r w:rsidRPr="00C059D8">
        <w:rPr>
          <w:rStyle w:val="BodyText3"/>
          <w:rFonts w:eastAsia="Calibri"/>
          <w:sz w:val="16"/>
          <w:szCs w:val="20"/>
        </w:rPr>
        <w:t xml:space="preserve">a </w:t>
      </w:r>
      <w:r w:rsidRPr="00C059D8">
        <w:rPr>
          <w:rStyle w:val="BodyText2"/>
          <w:rFonts w:eastAsia="Calibri"/>
          <w:sz w:val="14"/>
          <w:szCs w:val="20"/>
        </w:rPr>
        <w:t xml:space="preserve">teenager decided between </w:t>
      </w:r>
      <w:r w:rsidRPr="00C059D8">
        <w:rPr>
          <w:rStyle w:val="BodyText3"/>
          <w:rFonts w:eastAsia="Calibri"/>
          <w:sz w:val="16"/>
          <w:szCs w:val="20"/>
        </w:rPr>
        <w:t>an iPhone and an iPad</w:t>
      </w:r>
      <w:r w:rsidRPr="00C059D8">
        <w:rPr>
          <w:rStyle w:val="BodyText2"/>
          <w:rFonts w:eastAsia="Calibri"/>
          <w:sz w:val="14"/>
          <w:szCs w:val="20"/>
        </w:rPr>
        <w:t xml:space="preserve">. </w:t>
      </w:r>
      <w:r w:rsidRPr="00C059D8">
        <w:rPr>
          <w:rStyle w:val="StyleUnderline"/>
        </w:rPr>
        <w:t>Each of these situations called for decisions to be made.</w:t>
      </w:r>
      <w:r w:rsidRPr="00C059D8">
        <w:rPr>
          <w:rStyle w:val="BodyText2"/>
          <w:rFonts w:eastAsia="Calibri"/>
          <w:sz w:val="14"/>
          <w:szCs w:val="20"/>
        </w:rPr>
        <w:t xml:space="preserve"> Each decision maker worked hard to make well-reasoned decisions.</w:t>
      </w:r>
      <w:r w:rsidRPr="00C059D8">
        <w:rPr>
          <w:sz w:val="14"/>
          <w:szCs w:val="16"/>
        </w:rPr>
        <w:t xml:space="preserve"> </w:t>
      </w:r>
      <w:r w:rsidRPr="00C059D8">
        <w:rPr>
          <w:rStyle w:val="BodyText2"/>
          <w:rFonts w:eastAsia="Calibri"/>
          <w:sz w:val="14"/>
          <w:szCs w:val="20"/>
        </w:rPr>
        <w:t xml:space="preserve">Decision making is </w:t>
      </w:r>
      <w:r w:rsidRPr="00C059D8">
        <w:rPr>
          <w:rStyle w:val="BodyText3"/>
          <w:rFonts w:eastAsia="Calibri"/>
          <w:sz w:val="16"/>
          <w:szCs w:val="20"/>
        </w:rPr>
        <w:t xml:space="preserve">a </w:t>
      </w:r>
      <w:r w:rsidRPr="00C059D8">
        <w:rPr>
          <w:rStyle w:val="BodyText2"/>
          <w:rFonts w:eastAsia="Calibri"/>
          <w:sz w:val="14"/>
          <w:szCs w:val="20"/>
        </w:rPr>
        <w:t xml:space="preserve">thoughtful process of choosing among </w:t>
      </w:r>
      <w:r w:rsidRPr="00C059D8">
        <w:rPr>
          <w:rStyle w:val="BodyText3"/>
          <w:rFonts w:eastAsia="Calibri"/>
          <w:sz w:val="16"/>
          <w:szCs w:val="20"/>
        </w:rPr>
        <w:t xml:space="preserve">a </w:t>
      </w:r>
      <w:r w:rsidRPr="00C059D8">
        <w:rPr>
          <w:rStyle w:val="BodyText2"/>
          <w:rFonts w:eastAsia="Calibri"/>
          <w:sz w:val="14"/>
          <w:szCs w:val="20"/>
        </w:rPr>
        <w:t xml:space="preserve">variety of options for acting </w:t>
      </w:r>
      <w:r w:rsidRPr="00C059D8">
        <w:rPr>
          <w:rStyle w:val="Bodytext85pt"/>
          <w:rFonts w:eastAsia="Calibri" w:cs="Arial"/>
          <w:sz w:val="16"/>
          <w:szCs w:val="20"/>
        </w:rPr>
        <w:t xml:space="preserve">or </w:t>
      </w:r>
      <w:r w:rsidRPr="00C059D8">
        <w:rPr>
          <w:rStyle w:val="BodyText2"/>
          <w:rFonts w:eastAsia="Calibri"/>
          <w:sz w:val="14"/>
          <w:szCs w:val="20"/>
        </w:rPr>
        <w:t xml:space="preserve">thinking. </w:t>
      </w:r>
      <w:r w:rsidRPr="00C059D8">
        <w:rPr>
          <w:rStyle w:val="BodyText1"/>
          <w:rFonts w:asciiTheme="minorHAnsi" w:eastAsia="Calibri" w:hAnsiTheme="minorHAnsi"/>
          <w:sz w:val="14"/>
        </w:rPr>
        <w:t xml:space="preserve">It </w:t>
      </w:r>
      <w:r w:rsidRPr="00C059D8">
        <w:rPr>
          <w:rStyle w:val="BodyText2"/>
          <w:rFonts w:eastAsia="Calibri"/>
          <w:sz w:val="14"/>
          <w:szCs w:val="20"/>
        </w:rPr>
        <w:t xml:space="preserve">requires that the decider </w:t>
      </w:r>
      <w:r w:rsidRPr="00C059D8">
        <w:rPr>
          <w:rStyle w:val="BodyText3"/>
          <w:rFonts w:eastAsia="Calibri"/>
          <w:sz w:val="16"/>
          <w:szCs w:val="20"/>
        </w:rPr>
        <w:t xml:space="preserve">make </w:t>
      </w:r>
      <w:r w:rsidRPr="00C059D8">
        <w:rPr>
          <w:rStyle w:val="BodyText2"/>
          <w:rFonts w:eastAsia="Calibri"/>
          <w:sz w:val="14"/>
          <w:szCs w:val="20"/>
        </w:rPr>
        <w:t xml:space="preserve">a choice. </w:t>
      </w:r>
      <w:r w:rsidRPr="00C059D8">
        <w:rPr>
          <w:rStyle w:val="StyleUnderline"/>
        </w:rPr>
        <w:t>Life demands</w:t>
      </w:r>
      <w:r w:rsidRPr="00C059D8">
        <w:rPr>
          <w:rStyle w:val="BodyText2"/>
          <w:rFonts w:eastAsia="Calibri"/>
          <w:sz w:val="14"/>
          <w:szCs w:val="20"/>
        </w:rPr>
        <w:t xml:space="preserve"> </w:t>
      </w:r>
      <w:r w:rsidRPr="00C059D8">
        <w:rPr>
          <w:rStyle w:val="StyleUnderline"/>
        </w:rPr>
        <w:t>decision making</w:t>
      </w:r>
      <w:r w:rsidRPr="00C059D8">
        <w:rPr>
          <w:rStyle w:val="BodyText2"/>
          <w:rFonts w:eastAsia="Calibri"/>
          <w:sz w:val="14"/>
          <w:szCs w:val="20"/>
        </w:rPr>
        <w:t xml:space="preserve">. </w:t>
      </w:r>
      <w:r w:rsidRPr="00C059D8">
        <w:rPr>
          <w:rStyle w:val="StyleUnderline"/>
        </w:rPr>
        <w:t>We make countless individual decisions every day</w:t>
      </w:r>
      <w:r w:rsidRPr="00C059D8">
        <w:rPr>
          <w:rStyle w:val="BodyText2"/>
          <w:rFonts w:eastAsia="Calibri"/>
          <w:sz w:val="14"/>
          <w:szCs w:val="20"/>
        </w:rPr>
        <w:t xml:space="preserve">. </w:t>
      </w:r>
      <w:r w:rsidRPr="00C059D8">
        <w:rPr>
          <w:rStyle w:val="BodyText1"/>
          <w:rFonts w:asciiTheme="minorHAnsi" w:eastAsia="Calibri" w:hAnsiTheme="minorHAnsi"/>
          <w:sz w:val="14"/>
        </w:rPr>
        <w:t xml:space="preserve">To </w:t>
      </w:r>
      <w:r w:rsidRPr="00C059D8">
        <w:rPr>
          <w:rStyle w:val="BodyText2"/>
          <w:rFonts w:eastAsia="Calibri"/>
          <w:sz w:val="14"/>
          <w:szCs w:val="20"/>
        </w:rPr>
        <w:t xml:space="preserve">make some of those decisions, we work hard to employ </w:t>
      </w:r>
      <w:r w:rsidRPr="00C059D8">
        <w:rPr>
          <w:rStyle w:val="BodyText3"/>
          <w:rFonts w:eastAsia="Calibri"/>
          <w:sz w:val="16"/>
          <w:szCs w:val="20"/>
        </w:rPr>
        <w:t xml:space="preserve">care </w:t>
      </w:r>
      <w:r w:rsidRPr="00C059D8">
        <w:rPr>
          <w:rStyle w:val="BodyText2"/>
          <w:rFonts w:eastAsia="Calibri"/>
          <w:sz w:val="14"/>
          <w:szCs w:val="20"/>
        </w:rPr>
        <w:t>and consider</w:t>
      </w:r>
      <w:r w:rsidRPr="00C059D8">
        <w:rPr>
          <w:rStyle w:val="BodyText2"/>
          <w:rFonts w:eastAsia="Calibri"/>
          <w:sz w:val="14"/>
          <w:szCs w:val="20"/>
        </w:rPr>
        <w:softHyphen/>
        <w:t xml:space="preserve">ation: </w:t>
      </w:r>
      <w:r w:rsidRPr="00C059D8">
        <w:rPr>
          <w:rStyle w:val="BodyText3"/>
          <w:rFonts w:eastAsia="Calibri"/>
          <w:sz w:val="16"/>
          <w:szCs w:val="20"/>
        </w:rPr>
        <w:t xml:space="preserve">others </w:t>
      </w:r>
      <w:r w:rsidRPr="00C059D8">
        <w:rPr>
          <w:rStyle w:val="BodyText2"/>
          <w:rFonts w:eastAsia="Calibri"/>
          <w:sz w:val="14"/>
          <w:szCs w:val="20"/>
        </w:rPr>
        <w:t xml:space="preserve">scorn to just happen. Couples, families, groups of friends, </w:t>
      </w:r>
      <w:r w:rsidRPr="00C059D8">
        <w:rPr>
          <w:rStyle w:val="BodyText3"/>
          <w:rFonts w:eastAsia="Calibri"/>
          <w:sz w:val="16"/>
          <w:szCs w:val="20"/>
        </w:rPr>
        <w:t xml:space="preserve">and </w:t>
      </w:r>
      <w:r w:rsidRPr="00C059D8">
        <w:rPr>
          <w:rStyle w:val="BodyText1"/>
          <w:rFonts w:asciiTheme="minorHAnsi" w:eastAsia="Calibri" w:hAnsiTheme="minorHAnsi"/>
          <w:sz w:val="14"/>
        </w:rPr>
        <w:t>co</w:t>
      </w:r>
      <w:r w:rsidRPr="00C059D8">
        <w:rPr>
          <w:rStyle w:val="BodyText1"/>
          <w:rFonts w:asciiTheme="minorHAnsi" w:eastAsia="Calibri" w:hAnsiTheme="minorHAnsi"/>
          <w:sz w:val="14"/>
        </w:rPr>
        <w:softHyphen/>
      </w:r>
      <w:r w:rsidRPr="00C059D8">
        <w:rPr>
          <w:rStyle w:val="BodyText2"/>
          <w:rFonts w:eastAsia="Calibri"/>
          <w:sz w:val="14"/>
          <w:szCs w:val="20"/>
        </w:rPr>
        <w:t xml:space="preserve">workers come together to make choices, </w:t>
      </w:r>
      <w:r w:rsidRPr="00C059D8">
        <w:rPr>
          <w:rStyle w:val="BodyText1"/>
          <w:rFonts w:asciiTheme="minorHAnsi" w:eastAsia="Calibri" w:hAnsiTheme="minorHAnsi"/>
          <w:sz w:val="14"/>
        </w:rPr>
        <w:t xml:space="preserve">and </w:t>
      </w:r>
      <w:r w:rsidRPr="00C059D8">
        <w:rPr>
          <w:rStyle w:val="BodyText2"/>
          <w:rFonts w:eastAsia="Calibri"/>
          <w:sz w:val="14"/>
          <w:szCs w:val="20"/>
        </w:rPr>
        <w:t xml:space="preserve">decision-making bodies from committees to juries </w:t>
      </w:r>
      <w:r w:rsidRPr="00C059D8">
        <w:rPr>
          <w:rStyle w:val="BodyText3"/>
          <w:rFonts w:eastAsia="Calibri"/>
          <w:sz w:val="16"/>
          <w:szCs w:val="20"/>
        </w:rPr>
        <w:t xml:space="preserve">to </w:t>
      </w:r>
      <w:r w:rsidRPr="00C059D8">
        <w:rPr>
          <w:rStyle w:val="BodyText2"/>
          <w:rFonts w:eastAsia="Calibri"/>
          <w:sz w:val="14"/>
          <w:szCs w:val="20"/>
        </w:rPr>
        <w:t xml:space="preserve">the U.S. Congress </w:t>
      </w:r>
      <w:r w:rsidRPr="00C059D8">
        <w:rPr>
          <w:rStyle w:val="BodyText3"/>
          <w:rFonts w:eastAsia="Calibri"/>
          <w:sz w:val="16"/>
          <w:szCs w:val="20"/>
        </w:rPr>
        <w:t xml:space="preserve">and </w:t>
      </w:r>
      <w:r w:rsidRPr="00C059D8">
        <w:rPr>
          <w:rStyle w:val="BodyText2"/>
          <w:rFonts w:eastAsia="Calibri"/>
          <w:sz w:val="14"/>
          <w:szCs w:val="20"/>
        </w:rPr>
        <w:t xml:space="preserve">the </w:t>
      </w:r>
      <w:r w:rsidRPr="00C059D8">
        <w:rPr>
          <w:rStyle w:val="BodyText3"/>
          <w:rFonts w:eastAsia="Calibri"/>
          <w:sz w:val="16"/>
          <w:szCs w:val="20"/>
        </w:rPr>
        <w:t xml:space="preserve">United </w:t>
      </w:r>
      <w:r w:rsidRPr="00C059D8">
        <w:rPr>
          <w:rStyle w:val="BodyText2"/>
          <w:rFonts w:eastAsia="Calibri"/>
          <w:sz w:val="14"/>
          <w:szCs w:val="20"/>
        </w:rPr>
        <w:t>Nations make deci</w:t>
      </w:r>
      <w:r w:rsidRPr="00C059D8">
        <w:rPr>
          <w:rStyle w:val="BodyText2"/>
          <w:rFonts w:eastAsia="Calibri"/>
          <w:sz w:val="14"/>
          <w:szCs w:val="20"/>
        </w:rPr>
        <w:softHyphen/>
      </w:r>
      <w:r w:rsidRPr="00C059D8">
        <w:rPr>
          <w:rStyle w:val="BodyText3"/>
          <w:rFonts w:eastAsia="Calibri"/>
          <w:sz w:val="16"/>
          <w:szCs w:val="20"/>
        </w:rPr>
        <w:t xml:space="preserve">sions </w:t>
      </w:r>
      <w:r w:rsidRPr="00C059D8">
        <w:rPr>
          <w:rStyle w:val="BodyText2"/>
          <w:rFonts w:eastAsia="Calibri"/>
          <w:sz w:val="14"/>
          <w:szCs w:val="20"/>
        </w:rPr>
        <w:t xml:space="preserve">that impact </w:t>
      </w:r>
      <w:r w:rsidRPr="00C059D8">
        <w:rPr>
          <w:rStyle w:val="BodyText3"/>
          <w:rFonts w:eastAsia="Calibri"/>
          <w:sz w:val="16"/>
          <w:szCs w:val="20"/>
        </w:rPr>
        <w:t xml:space="preserve">us </w:t>
      </w:r>
      <w:r w:rsidRPr="00C059D8">
        <w:rPr>
          <w:rStyle w:val="BodyText2"/>
          <w:rFonts w:eastAsia="Calibri"/>
          <w:sz w:val="14"/>
          <w:szCs w:val="20"/>
        </w:rPr>
        <w:t xml:space="preserve">all. </w:t>
      </w:r>
      <w:r w:rsidRPr="00C059D8">
        <w:rPr>
          <w:rStyle w:val="StyleUnderline"/>
        </w:rPr>
        <w:t xml:space="preserve">Every profession requires effective and ethical </w:t>
      </w:r>
      <w:r w:rsidRPr="00C059D8">
        <w:rPr>
          <w:rStyle w:val="Emphasis"/>
        </w:rPr>
        <w:t xml:space="preserve">decision making, as do our school, community, and social </w:t>
      </w:r>
      <w:r w:rsidRPr="00C059D8">
        <w:rPr>
          <w:rStyle w:val="StyleUnderline"/>
        </w:rPr>
        <w:t>organizations</w:t>
      </w:r>
      <w:r w:rsidRPr="00C059D8">
        <w:rPr>
          <w:rStyle w:val="BodyText2"/>
          <w:rFonts w:eastAsia="Calibri"/>
          <w:sz w:val="14"/>
          <w:szCs w:val="20"/>
        </w:rPr>
        <w:t>.</w:t>
      </w:r>
      <w:r w:rsidRPr="00C059D8">
        <w:rPr>
          <w:sz w:val="14"/>
          <w:szCs w:val="16"/>
        </w:rPr>
        <w:t xml:space="preserve"> </w:t>
      </w:r>
      <w:r w:rsidRPr="00C059D8">
        <w:rPr>
          <w:rStyle w:val="BodyText2"/>
          <w:rFonts w:eastAsia="Calibri"/>
          <w:sz w:val="14"/>
          <w:szCs w:val="20"/>
        </w:rPr>
        <w:t xml:space="preserve">We </w:t>
      </w:r>
      <w:r w:rsidRPr="00C059D8">
        <w:rPr>
          <w:rStyle w:val="BodyText1"/>
          <w:rFonts w:asciiTheme="minorHAnsi" w:eastAsia="Calibri" w:hAnsiTheme="minorHAnsi"/>
          <w:sz w:val="14"/>
        </w:rPr>
        <w:t xml:space="preserve">all </w:t>
      </w:r>
      <w:r w:rsidRPr="00C059D8">
        <w:rPr>
          <w:rStyle w:val="BodyText2"/>
          <w:rFonts w:eastAsia="Calibri"/>
          <w:sz w:val="14"/>
          <w:szCs w:val="20"/>
        </w:rPr>
        <w:t xml:space="preserve">engage in </w:t>
      </w:r>
      <w:r w:rsidRPr="00C059D8">
        <w:rPr>
          <w:rStyle w:val="BodyText3"/>
          <w:rFonts w:eastAsia="Calibri"/>
          <w:sz w:val="16"/>
          <w:szCs w:val="20"/>
        </w:rPr>
        <w:t xml:space="preserve">discourse </w:t>
      </w:r>
      <w:r w:rsidRPr="00C059D8">
        <w:rPr>
          <w:rStyle w:val="BodyText2"/>
          <w:rFonts w:eastAsia="Calibri"/>
          <w:sz w:val="14"/>
          <w:szCs w:val="20"/>
        </w:rPr>
        <w:t xml:space="preserve">surrounding our </w:t>
      </w:r>
      <w:r w:rsidRPr="00C059D8">
        <w:rPr>
          <w:rStyle w:val="BodyText3"/>
          <w:rFonts w:eastAsia="Calibri"/>
          <w:sz w:val="16"/>
          <w:szCs w:val="20"/>
        </w:rPr>
        <w:t xml:space="preserve">necessary </w:t>
      </w:r>
      <w:r w:rsidRPr="00C059D8">
        <w:rPr>
          <w:rStyle w:val="BodyText2"/>
          <w:rFonts w:eastAsia="Calibri"/>
          <w:sz w:val="14"/>
          <w:szCs w:val="20"/>
        </w:rPr>
        <w:t xml:space="preserve">decisions </w:t>
      </w:r>
      <w:r w:rsidRPr="00C059D8">
        <w:rPr>
          <w:rStyle w:val="BodyText3"/>
          <w:rFonts w:eastAsia="Calibri"/>
          <w:sz w:val="16"/>
          <w:szCs w:val="20"/>
        </w:rPr>
        <w:t xml:space="preserve">every </w:t>
      </w:r>
      <w:r w:rsidRPr="00C059D8">
        <w:rPr>
          <w:rStyle w:val="BodyText2"/>
          <w:rFonts w:eastAsia="Calibri"/>
          <w:sz w:val="14"/>
          <w:szCs w:val="20"/>
        </w:rPr>
        <w:t xml:space="preserve">day. </w:t>
      </w:r>
      <w:r w:rsidRPr="00C059D8">
        <w:rPr>
          <w:rStyle w:val="BodyText1"/>
          <w:rFonts w:asciiTheme="minorHAnsi" w:eastAsia="Calibri" w:hAnsiTheme="minorHAnsi"/>
          <w:sz w:val="14"/>
        </w:rPr>
        <w:t xml:space="preserve">To </w:t>
      </w:r>
      <w:r w:rsidRPr="00C059D8">
        <w:rPr>
          <w:rStyle w:val="BodyText2"/>
          <w:rFonts w:eastAsia="Calibri"/>
          <w:sz w:val="14"/>
          <w:szCs w:val="20"/>
        </w:rPr>
        <w:t xml:space="preserve">refinance or sell one’s home, to buy a high-performance SUV or </w:t>
      </w:r>
      <w:r w:rsidRPr="00C059D8">
        <w:rPr>
          <w:rStyle w:val="BodyText1"/>
          <w:rFonts w:asciiTheme="minorHAnsi" w:eastAsia="Calibri" w:hAnsiTheme="minorHAnsi"/>
          <w:sz w:val="14"/>
        </w:rPr>
        <w:t xml:space="preserve">an </w:t>
      </w:r>
      <w:r w:rsidRPr="00C059D8">
        <w:rPr>
          <w:rStyle w:val="BodyText3"/>
          <w:rFonts w:eastAsia="Calibri"/>
          <w:sz w:val="16"/>
          <w:szCs w:val="20"/>
        </w:rPr>
        <w:t>eco</w:t>
      </w:r>
      <w:r w:rsidRPr="00C059D8">
        <w:rPr>
          <w:rStyle w:val="BodyText3"/>
          <w:rFonts w:eastAsia="Calibri"/>
          <w:sz w:val="16"/>
          <w:szCs w:val="20"/>
        </w:rPr>
        <w:softHyphen/>
        <w:t xml:space="preserve">nomical </w:t>
      </w:r>
      <w:r w:rsidRPr="00C059D8">
        <w:rPr>
          <w:rStyle w:val="BodyText2"/>
          <w:rFonts w:eastAsia="Calibri"/>
          <w:sz w:val="14"/>
          <w:szCs w:val="20"/>
        </w:rPr>
        <w:t xml:space="preserve">hybrid car, </w:t>
      </w:r>
      <w:r w:rsidRPr="00C059D8">
        <w:rPr>
          <w:rStyle w:val="BodyText3"/>
          <w:rFonts w:eastAsia="Calibri"/>
          <w:sz w:val="16"/>
          <w:szCs w:val="20"/>
        </w:rPr>
        <w:t xml:space="preserve">what </w:t>
      </w:r>
      <w:r w:rsidRPr="00C059D8">
        <w:rPr>
          <w:rStyle w:val="BodyText2"/>
          <w:rFonts w:eastAsia="Calibri"/>
          <w:sz w:val="14"/>
          <w:szCs w:val="20"/>
        </w:rPr>
        <w:t xml:space="preserve">major to select, what to have for dinner, </w:t>
      </w:r>
      <w:r w:rsidRPr="00C059D8">
        <w:rPr>
          <w:rStyle w:val="BodyText3"/>
          <w:rFonts w:eastAsia="Calibri"/>
          <w:sz w:val="16"/>
          <w:szCs w:val="20"/>
        </w:rPr>
        <w:t xml:space="preserve">what </w:t>
      </w:r>
      <w:r w:rsidRPr="00C059D8">
        <w:rPr>
          <w:rStyle w:val="BodyText2"/>
          <w:rFonts w:eastAsia="Calibri"/>
          <w:sz w:val="14"/>
          <w:szCs w:val="20"/>
        </w:rPr>
        <w:t>candi</w:t>
      </w:r>
      <w:r w:rsidRPr="00C059D8">
        <w:rPr>
          <w:rStyle w:val="BodyText2"/>
          <w:rFonts w:eastAsia="Calibri"/>
          <w:sz w:val="14"/>
          <w:szCs w:val="20"/>
        </w:rPr>
        <w:softHyphen/>
      </w:r>
      <w:r w:rsidRPr="00C059D8">
        <w:rPr>
          <w:rStyle w:val="BodyText3"/>
          <w:rFonts w:eastAsia="Calibri"/>
          <w:sz w:val="16"/>
          <w:szCs w:val="20"/>
        </w:rPr>
        <w:t xml:space="preserve">date to </w:t>
      </w:r>
      <w:r w:rsidRPr="00C059D8">
        <w:rPr>
          <w:rStyle w:val="BodyText2"/>
          <w:rFonts w:eastAsia="Calibri"/>
          <w:sz w:val="14"/>
          <w:szCs w:val="20"/>
        </w:rPr>
        <w:t xml:space="preserve">vote for, paper or </w:t>
      </w:r>
      <w:r w:rsidRPr="00C059D8">
        <w:rPr>
          <w:rStyle w:val="BodyText3"/>
          <w:rFonts w:eastAsia="Calibri"/>
          <w:sz w:val="16"/>
          <w:szCs w:val="20"/>
        </w:rPr>
        <w:t xml:space="preserve">plastic, </w:t>
      </w:r>
      <w:r w:rsidRPr="00C059D8">
        <w:rPr>
          <w:rStyle w:val="BodyText1"/>
          <w:rFonts w:asciiTheme="minorHAnsi" w:eastAsia="Calibri" w:hAnsiTheme="minorHAnsi"/>
          <w:sz w:val="14"/>
        </w:rPr>
        <w:t xml:space="preserve">all </w:t>
      </w:r>
      <w:r w:rsidRPr="00C059D8">
        <w:rPr>
          <w:rStyle w:val="BodyText2"/>
          <w:rFonts w:eastAsia="Calibri"/>
          <w:sz w:val="14"/>
          <w:szCs w:val="20"/>
        </w:rPr>
        <w:t xml:space="preserve">present </w:t>
      </w:r>
      <w:r w:rsidRPr="00C059D8">
        <w:rPr>
          <w:rStyle w:val="BodyText1"/>
          <w:rFonts w:asciiTheme="minorHAnsi" w:eastAsia="Calibri" w:hAnsiTheme="minorHAnsi"/>
          <w:sz w:val="14"/>
        </w:rPr>
        <w:t xml:space="preserve">us </w:t>
      </w:r>
      <w:r w:rsidRPr="00C059D8">
        <w:rPr>
          <w:rStyle w:val="BodyText3"/>
          <w:rFonts w:eastAsia="Calibri"/>
          <w:sz w:val="16"/>
          <w:szCs w:val="20"/>
        </w:rPr>
        <w:t xml:space="preserve">with choices. </w:t>
      </w:r>
      <w:r w:rsidRPr="00C059D8">
        <w:rPr>
          <w:rStyle w:val="StyleUnderline"/>
        </w:rPr>
        <w:t>Should the president deal with an international crisis through military invasion or diplomacy? How should the U.S. Congress act to address</w:t>
      </w:r>
      <w:r w:rsidRPr="00C059D8">
        <w:rPr>
          <w:rStyle w:val="BodyText3"/>
          <w:rFonts w:eastAsia="Calibri"/>
          <w:sz w:val="16"/>
          <w:szCs w:val="20"/>
        </w:rPr>
        <w:t xml:space="preserve"> illegal </w:t>
      </w:r>
      <w:r w:rsidRPr="00C059D8">
        <w:rPr>
          <w:rStyle w:val="StyleUnderline"/>
        </w:rPr>
        <w:t>immigration</w:t>
      </w:r>
      <w:r w:rsidRPr="00C059D8">
        <w:rPr>
          <w:rStyle w:val="BodyText3"/>
          <w:rFonts w:eastAsia="Calibri"/>
          <w:sz w:val="16"/>
          <w:szCs w:val="20"/>
        </w:rPr>
        <w:t>?</w:t>
      </w:r>
      <w:r w:rsidRPr="00C059D8">
        <w:rPr>
          <w:sz w:val="14"/>
          <w:szCs w:val="16"/>
        </w:rPr>
        <w:t xml:space="preserve"> </w:t>
      </w:r>
      <w:r w:rsidRPr="00C059D8">
        <w:rPr>
          <w:rStyle w:val="BodyText1"/>
          <w:rFonts w:asciiTheme="minorHAnsi" w:eastAsia="Calibri" w:hAnsiTheme="minorHAnsi"/>
          <w:sz w:val="14"/>
        </w:rPr>
        <w:t xml:space="preserve">Is </w:t>
      </w:r>
      <w:r w:rsidRPr="00C059D8">
        <w:rPr>
          <w:rStyle w:val="BodyText3"/>
          <w:rFonts w:eastAsia="Calibri"/>
          <w:sz w:val="16"/>
          <w:szCs w:val="20"/>
        </w:rPr>
        <w:t xml:space="preserve">the </w:t>
      </w:r>
      <w:r w:rsidRPr="00C059D8">
        <w:rPr>
          <w:rStyle w:val="BodyText2"/>
          <w:rFonts w:eastAsia="Calibri"/>
          <w:sz w:val="14"/>
          <w:szCs w:val="20"/>
        </w:rPr>
        <w:t xml:space="preserve">defendant </w:t>
      </w:r>
      <w:r w:rsidRPr="00C059D8">
        <w:rPr>
          <w:rStyle w:val="BodyText3"/>
          <w:rFonts w:eastAsia="Calibri"/>
          <w:sz w:val="16"/>
          <w:szCs w:val="20"/>
        </w:rPr>
        <w:t xml:space="preserve">guilty as accused? </w:t>
      </w:r>
      <w:r w:rsidRPr="00C059D8">
        <w:rPr>
          <w:rStyle w:val="BodyText2"/>
          <w:rFonts w:eastAsia="Calibri"/>
          <w:sz w:val="14"/>
          <w:szCs w:val="20"/>
        </w:rPr>
        <w:t xml:space="preserve">Should </w:t>
      </w:r>
      <w:r w:rsidRPr="00C059D8">
        <w:rPr>
          <w:rStyle w:val="BodyText3"/>
          <w:rFonts w:eastAsia="Calibri"/>
          <w:sz w:val="16"/>
          <w:szCs w:val="20"/>
        </w:rPr>
        <w:t xml:space="preserve">we </w:t>
      </w:r>
      <w:r w:rsidRPr="00C059D8">
        <w:rPr>
          <w:rStyle w:val="BodyText2"/>
          <w:rFonts w:eastAsia="Calibri"/>
          <w:sz w:val="14"/>
          <w:szCs w:val="20"/>
        </w:rPr>
        <w:t xml:space="preserve">watch </w:t>
      </w:r>
      <w:r w:rsidRPr="00C059D8">
        <w:rPr>
          <w:rStyle w:val="BodytextItalic"/>
          <w:rFonts w:eastAsia="Calibri"/>
          <w:sz w:val="16"/>
          <w:szCs w:val="20"/>
        </w:rPr>
        <w:t xml:space="preserve">The Daily Show </w:t>
      </w:r>
      <w:r w:rsidRPr="00C059D8">
        <w:rPr>
          <w:rStyle w:val="BodyText2"/>
          <w:rFonts w:eastAsia="Calibri"/>
          <w:sz w:val="14"/>
          <w:szCs w:val="20"/>
        </w:rPr>
        <w:t xml:space="preserve">or the </w:t>
      </w:r>
      <w:r w:rsidRPr="00C059D8">
        <w:rPr>
          <w:rStyle w:val="BodyText1"/>
          <w:rFonts w:asciiTheme="minorHAnsi" w:eastAsia="Calibri" w:hAnsiTheme="minorHAnsi"/>
          <w:sz w:val="14"/>
        </w:rPr>
        <w:t xml:space="preserve">ball </w:t>
      </w:r>
      <w:r w:rsidRPr="00C059D8">
        <w:rPr>
          <w:rStyle w:val="BodyText2"/>
          <w:rFonts w:eastAsia="Calibri"/>
          <w:sz w:val="14"/>
          <w:szCs w:val="20"/>
        </w:rPr>
        <w:t xml:space="preserve">game? And upon what information should </w:t>
      </w:r>
      <w:r w:rsidRPr="00C059D8">
        <w:rPr>
          <w:sz w:val="14"/>
          <w:szCs w:val="16"/>
        </w:rPr>
        <w:t xml:space="preserve">I </w:t>
      </w:r>
      <w:r w:rsidRPr="00C059D8">
        <w:rPr>
          <w:rStyle w:val="BodyText2"/>
          <w:rFonts w:eastAsia="Calibri"/>
          <w:sz w:val="14"/>
          <w:szCs w:val="20"/>
        </w:rPr>
        <w:t>rely to make my decision?</w:t>
      </w:r>
      <w:r w:rsidRPr="00C059D8">
        <w:rPr>
          <w:sz w:val="14"/>
          <w:szCs w:val="16"/>
        </w:rPr>
        <w:t xml:space="preserve"> </w:t>
      </w:r>
      <w:r w:rsidRPr="00C059D8">
        <w:rPr>
          <w:rStyle w:val="BodyText2"/>
          <w:rFonts w:eastAsia="Calibri"/>
          <w:sz w:val="14"/>
          <w:szCs w:val="20"/>
        </w:rPr>
        <w:t xml:space="preserve">Certainly some of these decisions </w:t>
      </w:r>
      <w:r w:rsidRPr="00C059D8">
        <w:rPr>
          <w:rStyle w:val="BodyText3"/>
          <w:rFonts w:eastAsia="Calibri"/>
          <w:sz w:val="16"/>
          <w:szCs w:val="20"/>
        </w:rPr>
        <w:t xml:space="preserve">are </w:t>
      </w:r>
      <w:r w:rsidRPr="00C059D8">
        <w:rPr>
          <w:rStyle w:val="BodyText2"/>
          <w:rFonts w:eastAsia="Calibri"/>
          <w:sz w:val="14"/>
          <w:szCs w:val="20"/>
        </w:rPr>
        <w:t xml:space="preserve">more consequential than others. Which amendment to vote for, </w:t>
      </w:r>
      <w:r w:rsidRPr="00C059D8">
        <w:rPr>
          <w:rStyle w:val="BodyText3"/>
          <w:rFonts w:eastAsia="Calibri"/>
          <w:sz w:val="16"/>
          <w:szCs w:val="20"/>
        </w:rPr>
        <w:t xml:space="preserve">what </w:t>
      </w:r>
      <w:r w:rsidRPr="00C059D8">
        <w:rPr>
          <w:rStyle w:val="BodyText2"/>
          <w:rFonts w:eastAsia="Calibri"/>
          <w:sz w:val="14"/>
          <w:szCs w:val="20"/>
        </w:rPr>
        <w:t xml:space="preserve">television </w:t>
      </w:r>
      <w:r w:rsidRPr="00C059D8">
        <w:rPr>
          <w:rStyle w:val="BodyText3"/>
          <w:rFonts w:eastAsia="Calibri"/>
          <w:sz w:val="16"/>
          <w:szCs w:val="20"/>
        </w:rPr>
        <w:t xml:space="preserve">program </w:t>
      </w:r>
      <w:r w:rsidRPr="00C059D8">
        <w:rPr>
          <w:rStyle w:val="BodyText2"/>
          <w:rFonts w:eastAsia="Calibri"/>
          <w:sz w:val="14"/>
          <w:szCs w:val="20"/>
        </w:rPr>
        <w:t xml:space="preserve">to watch, what </w:t>
      </w:r>
      <w:r w:rsidRPr="00C059D8">
        <w:rPr>
          <w:rStyle w:val="BodyText3"/>
          <w:rFonts w:eastAsia="Calibri"/>
          <w:sz w:val="16"/>
          <w:szCs w:val="20"/>
        </w:rPr>
        <w:t xml:space="preserve">course </w:t>
      </w:r>
      <w:r w:rsidRPr="00C059D8">
        <w:rPr>
          <w:rStyle w:val="BodyText2"/>
          <w:rFonts w:eastAsia="Calibri"/>
          <w:sz w:val="14"/>
          <w:szCs w:val="20"/>
        </w:rPr>
        <w:t>to take,</w:t>
      </w:r>
      <w:r w:rsidRPr="00C059D8">
        <w:rPr>
          <w:sz w:val="14"/>
          <w:szCs w:val="16"/>
        </w:rPr>
        <w:t xml:space="preserve"> </w:t>
      </w:r>
      <w:r w:rsidRPr="00C059D8">
        <w:rPr>
          <w:rStyle w:val="BodyText2"/>
          <w:rFonts w:eastAsia="Calibri"/>
          <w:sz w:val="14"/>
          <w:szCs w:val="20"/>
        </w:rPr>
        <w:t xml:space="preserve">which phone </w:t>
      </w:r>
      <w:r w:rsidRPr="00C059D8">
        <w:rPr>
          <w:rStyle w:val="BodyText1"/>
          <w:rFonts w:asciiTheme="minorHAnsi" w:eastAsia="Calibri" w:hAnsiTheme="minorHAnsi"/>
          <w:sz w:val="14"/>
        </w:rPr>
        <w:t xml:space="preserve">plan </w:t>
      </w:r>
      <w:r w:rsidRPr="00C059D8">
        <w:rPr>
          <w:rStyle w:val="BodyText2"/>
          <w:rFonts w:eastAsia="Calibri"/>
          <w:sz w:val="14"/>
          <w:szCs w:val="20"/>
        </w:rPr>
        <w:t xml:space="preserve">to purchase, </w:t>
      </w:r>
      <w:r w:rsidRPr="00C059D8">
        <w:rPr>
          <w:rStyle w:val="BodyText3"/>
          <w:rFonts w:eastAsia="Calibri"/>
          <w:sz w:val="16"/>
          <w:szCs w:val="20"/>
        </w:rPr>
        <w:t xml:space="preserve">and which diet </w:t>
      </w:r>
      <w:r w:rsidRPr="00C059D8">
        <w:rPr>
          <w:rStyle w:val="BodyText2"/>
          <w:rFonts w:eastAsia="Calibri"/>
          <w:sz w:val="14"/>
          <w:szCs w:val="20"/>
        </w:rPr>
        <w:t>to pursue</w:t>
      </w:r>
      <w:r w:rsidRPr="00C059D8">
        <w:rPr>
          <w:rStyle w:val="BodyText4"/>
          <w:rFonts w:eastAsia="Calibri" w:cs="Arial"/>
          <w:sz w:val="16"/>
          <w:szCs w:val="20"/>
        </w:rPr>
        <w:t>—</w:t>
      </w:r>
      <w:r w:rsidRPr="00C059D8">
        <w:rPr>
          <w:rStyle w:val="BodyText3"/>
          <w:rFonts w:eastAsia="Calibri"/>
          <w:sz w:val="16"/>
          <w:szCs w:val="20"/>
        </w:rPr>
        <w:t xml:space="preserve">all </w:t>
      </w:r>
      <w:r w:rsidRPr="00C059D8">
        <w:rPr>
          <w:rStyle w:val="BodyText2"/>
          <w:rFonts w:eastAsia="Calibri"/>
          <w:sz w:val="14"/>
          <w:szCs w:val="20"/>
        </w:rPr>
        <w:t xml:space="preserve">present unique challenges. At our </w:t>
      </w:r>
      <w:r w:rsidRPr="00C059D8">
        <w:rPr>
          <w:rStyle w:val="BodyText3"/>
          <w:rFonts w:eastAsia="Calibri"/>
          <w:sz w:val="16"/>
          <w:szCs w:val="20"/>
        </w:rPr>
        <w:t xml:space="preserve">best, we seek </w:t>
      </w:r>
      <w:r w:rsidRPr="00C059D8">
        <w:rPr>
          <w:rStyle w:val="BodyText2"/>
          <w:rFonts w:eastAsia="Calibri"/>
          <w:sz w:val="14"/>
          <w:szCs w:val="20"/>
        </w:rPr>
        <w:t xml:space="preserve">out </w:t>
      </w:r>
      <w:r w:rsidRPr="00C059D8">
        <w:rPr>
          <w:rStyle w:val="BodyText3"/>
          <w:rFonts w:eastAsia="Calibri"/>
          <w:sz w:val="16"/>
          <w:szCs w:val="20"/>
        </w:rPr>
        <w:t xml:space="preserve">research </w:t>
      </w:r>
      <w:r w:rsidRPr="00C059D8">
        <w:rPr>
          <w:rStyle w:val="BodyText2"/>
          <w:rFonts w:eastAsia="Calibri"/>
          <w:sz w:val="14"/>
          <w:szCs w:val="20"/>
        </w:rPr>
        <w:t xml:space="preserve">and data to inform </w:t>
      </w:r>
      <w:r w:rsidRPr="00C059D8">
        <w:rPr>
          <w:rStyle w:val="BodyText3"/>
          <w:rFonts w:eastAsia="Calibri"/>
          <w:sz w:val="16"/>
          <w:szCs w:val="20"/>
        </w:rPr>
        <w:t xml:space="preserve">our decisions. </w:t>
      </w:r>
      <w:r w:rsidRPr="00C059D8">
        <w:rPr>
          <w:rStyle w:val="BodyText2"/>
          <w:rFonts w:eastAsia="Calibri"/>
          <w:sz w:val="14"/>
          <w:szCs w:val="20"/>
        </w:rPr>
        <w:t xml:space="preserve">Yet </w:t>
      </w:r>
      <w:r w:rsidRPr="00C059D8">
        <w:rPr>
          <w:rStyle w:val="StyleUnderline"/>
        </w:rPr>
        <w:t>even the choice of which information to attend to requires decision making.</w:t>
      </w:r>
      <w:r w:rsidRPr="00C059D8">
        <w:rPr>
          <w:rStyle w:val="BodyText2"/>
          <w:rFonts w:eastAsia="Calibri"/>
          <w:sz w:val="14"/>
          <w:szCs w:val="20"/>
        </w:rPr>
        <w:t xml:space="preserve"> In </w:t>
      </w:r>
      <w:r w:rsidRPr="00C059D8">
        <w:rPr>
          <w:rStyle w:val="BodyText3"/>
          <w:rFonts w:eastAsia="Calibri"/>
          <w:sz w:val="16"/>
          <w:szCs w:val="20"/>
        </w:rPr>
        <w:t xml:space="preserve">2006, </w:t>
      </w:r>
      <w:r w:rsidRPr="00C059D8">
        <w:rPr>
          <w:sz w:val="14"/>
          <w:szCs w:val="16"/>
        </w:rPr>
        <w:t>Time</w:t>
      </w:r>
      <w:r w:rsidRPr="00C059D8">
        <w:rPr>
          <w:rStyle w:val="Bodytext95pt"/>
          <w:rFonts w:ascii="Arial" w:eastAsia="Calibri" w:hAnsi="Arial" w:cs="Arial"/>
          <w:sz w:val="20"/>
          <w:szCs w:val="20"/>
        </w:rPr>
        <w:t xml:space="preserve"> </w:t>
      </w:r>
      <w:r w:rsidRPr="00C059D8">
        <w:rPr>
          <w:rStyle w:val="BodyText2"/>
          <w:rFonts w:eastAsia="Calibri"/>
          <w:sz w:val="14"/>
          <w:szCs w:val="20"/>
        </w:rPr>
        <w:t xml:space="preserve">magazine named YOU its "Person </w:t>
      </w:r>
      <w:r w:rsidRPr="00C059D8">
        <w:rPr>
          <w:rStyle w:val="BodyText1"/>
          <w:rFonts w:asciiTheme="minorHAnsi" w:eastAsia="Calibri" w:hAnsiTheme="minorHAnsi"/>
          <w:sz w:val="14"/>
        </w:rPr>
        <w:t xml:space="preserve">of </w:t>
      </w:r>
      <w:r w:rsidRPr="00C059D8">
        <w:rPr>
          <w:rStyle w:val="BodyText2"/>
          <w:rFonts w:eastAsia="Calibri"/>
          <w:sz w:val="14"/>
          <w:szCs w:val="20"/>
        </w:rPr>
        <w:t xml:space="preserve">the Year.” Congratulations! </w:t>
      </w:r>
      <w:r w:rsidRPr="00C059D8">
        <w:rPr>
          <w:rStyle w:val="BodyText1"/>
          <w:rFonts w:asciiTheme="minorHAnsi" w:eastAsia="Calibri" w:hAnsiTheme="minorHAnsi"/>
          <w:sz w:val="14"/>
        </w:rPr>
        <w:t xml:space="preserve">Its </w:t>
      </w:r>
      <w:r w:rsidRPr="00C059D8">
        <w:rPr>
          <w:rStyle w:val="BodyText2"/>
          <w:rFonts w:eastAsia="Calibri"/>
          <w:sz w:val="14"/>
          <w:szCs w:val="20"/>
        </w:rPr>
        <w:t xml:space="preserve">selection </w:t>
      </w:r>
      <w:r w:rsidRPr="00C059D8">
        <w:rPr>
          <w:rStyle w:val="BodyText3"/>
          <w:rFonts w:eastAsia="Calibri"/>
          <w:sz w:val="16"/>
          <w:szCs w:val="20"/>
        </w:rPr>
        <w:t xml:space="preserve">was based </w:t>
      </w:r>
      <w:r w:rsidRPr="00C059D8">
        <w:rPr>
          <w:rStyle w:val="BodyText1"/>
          <w:rFonts w:asciiTheme="minorHAnsi" w:eastAsia="Calibri" w:hAnsiTheme="minorHAnsi"/>
          <w:sz w:val="14"/>
        </w:rPr>
        <w:t xml:space="preserve">on </w:t>
      </w:r>
      <w:r w:rsidRPr="00C059D8">
        <w:rPr>
          <w:rStyle w:val="BodyText3"/>
          <w:rFonts w:eastAsia="Calibri"/>
          <w:sz w:val="16"/>
          <w:szCs w:val="20"/>
        </w:rPr>
        <w:t xml:space="preserve">the </w:t>
      </w:r>
      <w:r w:rsidRPr="00C059D8">
        <w:rPr>
          <w:rStyle w:val="BodyText2"/>
          <w:rFonts w:eastAsia="Calibri"/>
          <w:sz w:val="14"/>
          <w:szCs w:val="20"/>
        </w:rPr>
        <w:t xml:space="preserve">participation not </w:t>
      </w:r>
      <w:r w:rsidRPr="00C059D8">
        <w:rPr>
          <w:rStyle w:val="BodyText3"/>
          <w:rFonts w:eastAsia="Calibri"/>
          <w:sz w:val="16"/>
          <w:szCs w:val="20"/>
        </w:rPr>
        <w:t xml:space="preserve">of </w:t>
      </w:r>
      <w:r w:rsidRPr="00C059D8">
        <w:rPr>
          <w:rStyle w:val="BodyText2"/>
          <w:rFonts w:eastAsia="Calibri"/>
          <w:sz w:val="14"/>
          <w:szCs w:val="20"/>
        </w:rPr>
        <w:t xml:space="preserve">“great men” </w:t>
      </w:r>
      <w:r w:rsidRPr="00C059D8">
        <w:rPr>
          <w:rStyle w:val="BodyText1"/>
          <w:rFonts w:asciiTheme="minorHAnsi" w:eastAsia="Calibri" w:hAnsiTheme="minorHAnsi"/>
          <w:sz w:val="14"/>
        </w:rPr>
        <w:t xml:space="preserve">in </w:t>
      </w:r>
      <w:r w:rsidRPr="00C059D8">
        <w:rPr>
          <w:rStyle w:val="BodyText3"/>
          <w:rFonts w:eastAsia="Calibri"/>
          <w:sz w:val="16"/>
          <w:szCs w:val="20"/>
        </w:rPr>
        <w:t xml:space="preserve">the creation </w:t>
      </w:r>
      <w:r w:rsidRPr="00C059D8">
        <w:rPr>
          <w:rStyle w:val="BodyText2"/>
          <w:rFonts w:eastAsia="Calibri"/>
          <w:sz w:val="14"/>
          <w:szCs w:val="20"/>
        </w:rPr>
        <w:t>of his</w:t>
      </w:r>
      <w:r w:rsidRPr="00C059D8">
        <w:rPr>
          <w:rStyle w:val="BodyText2"/>
          <w:rFonts w:eastAsia="Calibri"/>
          <w:sz w:val="14"/>
          <w:szCs w:val="20"/>
        </w:rPr>
        <w:softHyphen/>
        <w:t xml:space="preserve">tory, </w:t>
      </w:r>
      <w:r w:rsidRPr="00C059D8">
        <w:rPr>
          <w:rStyle w:val="BodyText3"/>
          <w:rFonts w:eastAsia="Calibri"/>
          <w:sz w:val="16"/>
          <w:szCs w:val="20"/>
        </w:rPr>
        <w:t xml:space="preserve">but </w:t>
      </w:r>
      <w:r w:rsidRPr="00C059D8">
        <w:rPr>
          <w:rStyle w:val="BodyText2"/>
          <w:rFonts w:eastAsia="Calibri"/>
          <w:sz w:val="14"/>
          <w:szCs w:val="20"/>
        </w:rPr>
        <w:t xml:space="preserve">rather on </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contributions of a community of anonymous </w:t>
      </w:r>
      <w:r w:rsidRPr="00C059D8">
        <w:rPr>
          <w:rStyle w:val="BodyText3"/>
          <w:rFonts w:eastAsia="Calibri"/>
          <w:sz w:val="16"/>
          <w:szCs w:val="20"/>
        </w:rPr>
        <w:t xml:space="preserve">participants in </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evolution </w:t>
      </w:r>
      <w:r w:rsidRPr="00C059D8">
        <w:rPr>
          <w:rStyle w:val="BodyText1"/>
          <w:rFonts w:asciiTheme="minorHAnsi" w:eastAsia="Calibri" w:hAnsiTheme="minorHAnsi"/>
          <w:sz w:val="14"/>
        </w:rPr>
        <w:t xml:space="preserve">of </w:t>
      </w:r>
      <w:r w:rsidRPr="00C059D8">
        <w:rPr>
          <w:rStyle w:val="BodyText2"/>
          <w:rFonts w:eastAsia="Calibri"/>
          <w:sz w:val="14"/>
          <w:szCs w:val="20"/>
        </w:rPr>
        <w:t xml:space="preserve">information. Through blogs, online networking, </w:t>
      </w:r>
      <w:r w:rsidRPr="00C059D8">
        <w:rPr>
          <w:rStyle w:val="BodyText3"/>
          <w:rFonts w:eastAsia="Calibri"/>
          <w:sz w:val="16"/>
          <w:szCs w:val="20"/>
        </w:rPr>
        <w:t xml:space="preserve">YouTube, </w:t>
      </w:r>
      <w:r w:rsidRPr="00C059D8">
        <w:rPr>
          <w:rStyle w:val="BodyText2"/>
          <w:rFonts w:eastAsia="Calibri"/>
          <w:sz w:val="14"/>
          <w:szCs w:val="20"/>
        </w:rPr>
        <w:t xml:space="preserve">Facebook, Twitter, Wikipedia, </w:t>
      </w:r>
      <w:r w:rsidRPr="00C059D8">
        <w:rPr>
          <w:rStyle w:val="BodyText3"/>
          <w:rFonts w:eastAsia="Calibri"/>
          <w:sz w:val="16"/>
          <w:szCs w:val="20"/>
        </w:rPr>
        <w:t xml:space="preserve">and </w:t>
      </w:r>
      <w:r w:rsidRPr="00C059D8">
        <w:rPr>
          <w:rStyle w:val="BodyText2"/>
          <w:rFonts w:eastAsia="Calibri"/>
          <w:sz w:val="14"/>
          <w:szCs w:val="20"/>
        </w:rPr>
        <w:t xml:space="preserve">many </w:t>
      </w:r>
      <w:r w:rsidRPr="00C059D8">
        <w:rPr>
          <w:rStyle w:val="BodyText1"/>
          <w:rFonts w:asciiTheme="minorHAnsi" w:eastAsia="Calibri" w:hAnsiTheme="minorHAnsi"/>
          <w:sz w:val="14"/>
        </w:rPr>
        <w:t xml:space="preserve">other </w:t>
      </w:r>
      <w:r w:rsidRPr="00C059D8">
        <w:rPr>
          <w:rStyle w:val="BodyText3"/>
          <w:rFonts w:eastAsia="Calibri"/>
          <w:sz w:val="16"/>
          <w:szCs w:val="20"/>
          <w:vertAlign w:val="superscript"/>
        </w:rPr>
        <w:t>“</w:t>
      </w:r>
      <w:r w:rsidRPr="00C059D8">
        <w:rPr>
          <w:rStyle w:val="BodyText3"/>
          <w:rFonts w:eastAsia="Calibri"/>
          <w:sz w:val="16"/>
          <w:szCs w:val="20"/>
        </w:rPr>
        <w:t xml:space="preserve">wikis," and </w:t>
      </w:r>
      <w:r w:rsidRPr="00C059D8">
        <w:rPr>
          <w:rStyle w:val="BodyText2"/>
          <w:rFonts w:eastAsia="Calibri"/>
          <w:sz w:val="14"/>
          <w:szCs w:val="20"/>
        </w:rPr>
        <w:t xml:space="preserve">social networking sites, knowledge and truth are created from </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bottom up, bypassing the authoritarian control of </w:t>
      </w:r>
      <w:r w:rsidRPr="00C059D8">
        <w:rPr>
          <w:rStyle w:val="BodyText3"/>
          <w:rFonts w:eastAsia="Calibri"/>
          <w:sz w:val="16"/>
          <w:szCs w:val="20"/>
        </w:rPr>
        <w:t xml:space="preserve">newspeople, academics, </w:t>
      </w:r>
      <w:r w:rsidRPr="00C059D8">
        <w:rPr>
          <w:rStyle w:val="BodyText2"/>
          <w:rFonts w:eastAsia="Calibri"/>
          <w:sz w:val="14"/>
          <w:szCs w:val="20"/>
        </w:rPr>
        <w:t xml:space="preserve">and publishers. </w:t>
      </w:r>
      <w:r w:rsidRPr="00C059D8">
        <w:rPr>
          <w:rStyle w:val="StyleUnderline"/>
        </w:rPr>
        <w:t>Through a quick keyword search, we have access to infinite quantities of information,</w:t>
      </w:r>
      <w:r w:rsidRPr="00C059D8">
        <w:rPr>
          <w:rStyle w:val="BodyText2"/>
          <w:rFonts w:eastAsia="Calibri"/>
          <w:sz w:val="14"/>
          <w:szCs w:val="20"/>
        </w:rPr>
        <w:t xml:space="preserve"> </w:t>
      </w:r>
      <w:r w:rsidRPr="00C059D8">
        <w:rPr>
          <w:rStyle w:val="StyleUnderline"/>
        </w:rPr>
        <w:t>but how do we sort through it</w:t>
      </w:r>
      <w:r w:rsidRPr="00C059D8">
        <w:rPr>
          <w:rStyle w:val="BodyText2"/>
          <w:rFonts w:eastAsia="Calibri"/>
          <w:sz w:val="14"/>
          <w:szCs w:val="20"/>
        </w:rPr>
        <w:t xml:space="preserve"> and select </w:t>
      </w:r>
      <w:r w:rsidRPr="00C059D8">
        <w:rPr>
          <w:rStyle w:val="BodyText1"/>
          <w:rFonts w:asciiTheme="minorHAnsi" w:eastAsia="Calibri" w:hAnsiTheme="minorHAnsi"/>
          <w:sz w:val="14"/>
        </w:rPr>
        <w:t xml:space="preserve">the </w:t>
      </w:r>
      <w:r w:rsidRPr="00C059D8">
        <w:rPr>
          <w:rStyle w:val="BodyText2"/>
          <w:rFonts w:eastAsia="Calibri"/>
          <w:sz w:val="14"/>
          <w:szCs w:val="20"/>
        </w:rPr>
        <w:t>best information for our needs? Much of what suffices as information is not reliable, or even ethically motivated.</w:t>
      </w:r>
      <w:r w:rsidRPr="00C059D8">
        <w:rPr>
          <w:sz w:val="14"/>
          <w:szCs w:val="16"/>
        </w:rPr>
        <w:t xml:space="preserve"> </w:t>
      </w:r>
      <w:r w:rsidRPr="00C059D8">
        <w:rPr>
          <w:rStyle w:val="StyleUnderline"/>
        </w:rPr>
        <w:t>The ability of every decision maker to make good, reasoned, and ethical deci</w:t>
      </w:r>
      <w:r w:rsidRPr="00C059D8">
        <w:rPr>
          <w:rStyle w:val="StyleUnderline"/>
        </w:rPr>
        <w:softHyphen/>
        <w:t>sions' relies heavily upon their ability to think critically.</w:t>
      </w:r>
      <w:r w:rsidRPr="00C059D8">
        <w:rPr>
          <w:rStyle w:val="BodyText2"/>
          <w:rFonts w:eastAsia="Calibri"/>
          <w:sz w:val="14"/>
          <w:szCs w:val="20"/>
        </w:rPr>
        <w:t xml:space="preserve"> </w:t>
      </w:r>
      <w:r w:rsidRPr="00C059D8">
        <w:rPr>
          <w:rStyle w:val="StyleUnderline"/>
        </w:rPr>
        <w:t xml:space="preserve">Critical thinking enables one to break argumentation down to its component parts in order to evaluate </w:t>
      </w:r>
      <w:r w:rsidRPr="00C059D8">
        <w:rPr>
          <w:rStyle w:val="BodyText2"/>
          <w:rFonts w:eastAsia="Calibri"/>
          <w:sz w:val="14"/>
          <w:szCs w:val="20"/>
        </w:rPr>
        <w:t xml:space="preserve">its relative </w:t>
      </w:r>
      <w:r w:rsidRPr="00C059D8">
        <w:rPr>
          <w:rStyle w:val="StyleUnderline"/>
        </w:rPr>
        <w:t>validity and strength,</w:t>
      </w:r>
      <w:r w:rsidRPr="00C059D8">
        <w:rPr>
          <w:rStyle w:val="BodyText2"/>
          <w:rFonts w:eastAsia="Calibri"/>
          <w:sz w:val="14"/>
          <w:szCs w:val="20"/>
        </w:rPr>
        <w:t xml:space="preserve"> And, critical thinking offers tools enabling the user to better understand the' nature and relative quality of </w:t>
      </w:r>
      <w:r w:rsidRPr="00C059D8">
        <w:rPr>
          <w:rStyle w:val="BodyText1"/>
          <w:rFonts w:asciiTheme="minorHAnsi" w:eastAsia="Calibri" w:hAnsiTheme="minorHAnsi"/>
          <w:sz w:val="14"/>
        </w:rPr>
        <w:t xml:space="preserve">the </w:t>
      </w:r>
      <w:r w:rsidRPr="00C059D8">
        <w:rPr>
          <w:rStyle w:val="BodyText2"/>
          <w:rFonts w:eastAsia="Calibri"/>
          <w:sz w:val="14"/>
          <w:szCs w:val="20"/>
        </w:rPr>
        <w:t>message under consider</w:t>
      </w:r>
      <w:r w:rsidRPr="00C059D8">
        <w:rPr>
          <w:rStyle w:val="BodyText2"/>
          <w:rFonts w:eastAsia="Calibri"/>
          <w:sz w:val="14"/>
          <w:szCs w:val="20"/>
        </w:rPr>
        <w:softHyphen/>
        <w:t xml:space="preserve">ation. </w:t>
      </w:r>
      <w:r w:rsidRPr="00C059D8">
        <w:rPr>
          <w:rStyle w:val="StyleUnderline"/>
        </w:rPr>
        <w:t>Critical thinkers are better users of information as well as better advocates.</w:t>
      </w:r>
      <w:r w:rsidRPr="00C059D8">
        <w:rPr>
          <w:rStyle w:val="BodyText2"/>
          <w:rFonts w:eastAsia="Calibri"/>
          <w:sz w:val="14"/>
          <w:szCs w:val="20"/>
        </w:rPr>
        <w:t xml:space="preserve"> Colleges and universities expect their students to develop their </w:t>
      </w:r>
      <w:r w:rsidRPr="00C059D8">
        <w:rPr>
          <w:rStyle w:val="BodyText1"/>
          <w:rFonts w:asciiTheme="minorHAnsi" w:eastAsia="Calibri" w:hAnsiTheme="minorHAnsi"/>
          <w:sz w:val="14"/>
        </w:rPr>
        <w:t xml:space="preserve">critical </w:t>
      </w:r>
      <w:r w:rsidRPr="00C059D8">
        <w:rPr>
          <w:rStyle w:val="Bodytext85pt"/>
          <w:rFonts w:eastAsia="Calibri" w:cs="Arial"/>
          <w:sz w:val="16"/>
          <w:szCs w:val="20"/>
        </w:rPr>
        <w:t>thinking skills</w:t>
      </w:r>
      <w:r w:rsidRPr="00C059D8">
        <w:rPr>
          <w:rStyle w:val="BodyText2"/>
          <w:rFonts w:eastAsia="Calibri"/>
          <w:sz w:val="14"/>
          <w:szCs w:val="20"/>
        </w:rPr>
        <w:t xml:space="preserve"> and may require students to take designated courses to that end. The importance and value </w:t>
      </w:r>
      <w:r w:rsidRPr="00C059D8">
        <w:rPr>
          <w:rStyle w:val="BodyText1"/>
          <w:rFonts w:asciiTheme="minorHAnsi" w:eastAsia="Calibri" w:hAnsiTheme="minorHAnsi"/>
          <w:sz w:val="14"/>
        </w:rPr>
        <w:t xml:space="preserve">of </w:t>
      </w:r>
      <w:r w:rsidRPr="00C059D8">
        <w:rPr>
          <w:rStyle w:val="BodyText2"/>
          <w:rFonts w:eastAsia="Calibri"/>
          <w:sz w:val="14"/>
          <w:szCs w:val="20"/>
        </w:rPr>
        <w:t>such study is widely recognized.</w:t>
      </w:r>
      <w:r w:rsidRPr="00C059D8">
        <w:rPr>
          <w:sz w:val="14"/>
          <w:szCs w:val="16"/>
        </w:rPr>
        <w:t xml:space="preserve"> </w:t>
      </w:r>
      <w:r w:rsidRPr="00C059D8">
        <w:rPr>
          <w:rStyle w:val="BodyText2"/>
          <w:rFonts w:eastAsia="Calibri"/>
          <w:sz w:val="14"/>
          <w:szCs w:val="20"/>
        </w:rPr>
        <w:t>The executive order establishing California's requirement states;</w:t>
      </w:r>
      <w:r w:rsidRPr="00C059D8">
        <w:rPr>
          <w:sz w:val="14"/>
          <w:szCs w:val="16"/>
        </w:rPr>
        <w:t xml:space="preserve"> </w:t>
      </w:r>
      <w:r w:rsidRPr="00C059D8">
        <w:rPr>
          <w:rStyle w:val="BodyText2"/>
          <w:rFonts w:eastAsia="Calibri"/>
          <w:sz w:val="14"/>
          <w:szCs w:val="20"/>
        </w:rPr>
        <w:t xml:space="preserve">Instruction in </w:t>
      </w:r>
      <w:r w:rsidRPr="00C059D8">
        <w:rPr>
          <w:sz w:val="14"/>
          <w:szCs w:val="16"/>
        </w:rPr>
        <w:t>critical thinking is</w:t>
      </w:r>
      <w:r w:rsidRPr="00C059D8">
        <w:rPr>
          <w:rStyle w:val="BodyText2"/>
          <w:rFonts w:eastAsia="Calibri"/>
          <w:sz w:val="14"/>
          <w:szCs w:val="20"/>
        </w:rPr>
        <w:t xml:space="preserve"> designed to achieve an understanding of the relationship of language to logic, which would lead to </w:t>
      </w:r>
      <w:r w:rsidRPr="00C059D8">
        <w:rPr>
          <w:sz w:val="14"/>
          <w:szCs w:val="16"/>
        </w:rPr>
        <w:t>the ability to analyze, criticize and advocate ideas, to reason inductively and deductively, and to reach factual or judgmental conclusions based on sound inferences drawn from unambigu</w:t>
      </w:r>
      <w:r w:rsidRPr="00C059D8">
        <w:rPr>
          <w:sz w:val="14"/>
          <w:szCs w:val="16"/>
        </w:rPr>
        <w:softHyphen/>
        <w:t>ous statements of knowledge or belief. The minimal competence to be expected at the successful conclusion of instruction in critical thinking</w:t>
      </w:r>
      <w:r w:rsidRPr="00C059D8">
        <w:rPr>
          <w:rStyle w:val="BodyText2"/>
          <w:rFonts w:eastAsia="Calibri"/>
          <w:sz w:val="14"/>
          <w:szCs w:val="20"/>
        </w:rPr>
        <w:t xml:space="preserve"> should be the ability to distinguish fact from judgment, belief from knowledge, and skills in elementary inductive arid deductive processes, including an under</w:t>
      </w:r>
      <w:r w:rsidRPr="00C059D8">
        <w:rPr>
          <w:rStyle w:val="BodyText2"/>
          <w:rFonts w:eastAsia="Calibri"/>
          <w:sz w:val="14"/>
          <w:szCs w:val="20"/>
        </w:rPr>
        <w:softHyphen/>
        <w:t xml:space="preserve">standing of die formal and informal fallacies of language and thought. </w:t>
      </w:r>
      <w:r w:rsidRPr="00C059D8">
        <w:rPr>
          <w:rStyle w:val="StyleUnderline"/>
        </w:rPr>
        <w:t xml:space="preserve">Competency in critical thinking is a </w:t>
      </w:r>
      <w:r w:rsidRPr="00C059D8">
        <w:rPr>
          <w:rStyle w:val="Emphasis"/>
        </w:rPr>
        <w:t>prerequisite</w:t>
      </w:r>
      <w:r w:rsidRPr="00C059D8">
        <w:rPr>
          <w:rStyle w:val="StyleUnderline"/>
        </w:rPr>
        <w:t xml:space="preserve"> to participating effectively in human affairs</w:t>
      </w:r>
      <w:r w:rsidRPr="00C059D8">
        <w:rPr>
          <w:rStyle w:val="BodyText2"/>
          <w:rFonts w:eastAsia="Calibri"/>
          <w:sz w:val="14"/>
          <w:szCs w:val="20"/>
        </w:rPr>
        <w:t xml:space="preserve">, pursuing higher </w:t>
      </w:r>
      <w:r w:rsidRPr="00C059D8">
        <w:rPr>
          <w:rStyle w:val="StyleUnderline"/>
        </w:rPr>
        <w:t>education</w:t>
      </w:r>
      <w:r w:rsidRPr="00C059D8">
        <w:rPr>
          <w:rStyle w:val="BodyText2"/>
          <w:rFonts w:eastAsia="Calibri"/>
          <w:sz w:val="14"/>
          <w:szCs w:val="20"/>
        </w:rPr>
        <w:t xml:space="preserve">, and </w:t>
      </w:r>
      <w:r w:rsidRPr="00C059D8">
        <w:rPr>
          <w:rStyle w:val="StyleUnderline"/>
        </w:rPr>
        <w:t>succeeding in the highly com</w:t>
      </w:r>
      <w:r w:rsidRPr="00C059D8">
        <w:rPr>
          <w:rStyle w:val="StyleUnderline"/>
        </w:rPr>
        <w:softHyphen/>
        <w:t>petitive world of business and the professions</w:t>
      </w:r>
      <w:r w:rsidRPr="00C059D8">
        <w:rPr>
          <w:sz w:val="14"/>
          <w:szCs w:val="16"/>
        </w:rPr>
        <w:t>. Michael Scriven and Richard Paul for the National Council for Excellence in Critical Thinking Instruction argued that the effective critical thinker: raises vital questions and problems, formulating them clearly and precisely; gathers and assesses relevant information, using abstract ideas to interpret it effectively; comes to well-reasoned conclusions and solutions, testing them against relevant criteria and standards; thinks open-mindedly within alternative systems of thought, recognizing, and assessing, as need be, their assumptions, implications, and practical con</w:t>
      </w:r>
      <w:r w:rsidRPr="00C059D8">
        <w:rPr>
          <w:sz w:val="14"/>
          <w:szCs w:val="16"/>
        </w:rPr>
        <w:softHyphen/>
        <w:t xml:space="preserve">sequences; and communicates effectively with others in figuring our solutions to complex problems. They also observed that </w:t>
      </w:r>
      <w:r w:rsidRPr="00C059D8">
        <w:rPr>
          <w:rStyle w:val="StyleUnderline"/>
        </w:rPr>
        <w:t>critical thinking entails effective communication and problem solving abilities and a commitment</w:t>
      </w:r>
      <w:r w:rsidRPr="00C059D8">
        <w:rPr>
          <w:sz w:val="14"/>
          <w:szCs w:val="16"/>
        </w:rPr>
        <w:t xml:space="preserve"> </w:t>
      </w:r>
      <w:r w:rsidRPr="00C059D8">
        <w:rPr>
          <w:rStyle w:val="StyleUnderline"/>
        </w:rPr>
        <w:t>to overcome</w:t>
      </w:r>
      <w:r w:rsidRPr="00C059D8">
        <w:rPr>
          <w:sz w:val="14"/>
          <w:szCs w:val="16"/>
        </w:rPr>
        <w:t xml:space="preserve"> </w:t>
      </w:r>
      <w:r w:rsidRPr="00C059D8">
        <w:rPr>
          <w:rStyle w:val="StyleUnderline"/>
        </w:rPr>
        <w:t>our</w:t>
      </w:r>
      <w:r w:rsidRPr="00C059D8">
        <w:rPr>
          <w:sz w:val="14"/>
          <w:szCs w:val="16"/>
        </w:rPr>
        <w:t xml:space="preserve"> native </w:t>
      </w:r>
      <w:r w:rsidRPr="00C059D8">
        <w:rPr>
          <w:rStyle w:val="StyleUnderline"/>
        </w:rPr>
        <w:t>egocentrism and sociocentrism,"</w:t>
      </w:r>
      <w:r w:rsidRPr="00C059D8">
        <w:rPr>
          <w:sz w:val="14"/>
          <w:szCs w:val="16"/>
        </w:rPr>
        <w:t xml:space="preserve">1 </w:t>
      </w:r>
      <w:r w:rsidRPr="00C059D8">
        <w:rPr>
          <w:rStyle w:val="StyleUnderline"/>
        </w:rPr>
        <w:t>Debate</w:t>
      </w:r>
      <w:r w:rsidRPr="00C059D8">
        <w:rPr>
          <w:sz w:val="14"/>
          <w:szCs w:val="16"/>
        </w:rPr>
        <w:t xml:space="preserve"> as a classroom exercise and as a mode of thinking and behaving </w:t>
      </w:r>
      <w:r w:rsidRPr="00C059D8">
        <w:rPr>
          <w:rStyle w:val="Emphasis"/>
        </w:rPr>
        <w:t>uniquely promotes development of each of these skill sets.</w:t>
      </w:r>
      <w:r w:rsidRPr="00C059D8">
        <w:rPr>
          <w:sz w:val="14"/>
          <w:szCs w:val="16"/>
        </w:rPr>
        <w:t xml:space="preserve"> Since classical times, debate has been one of the best methods of learning and applying the principles of critical thinking. </w:t>
      </w:r>
      <w:r w:rsidRPr="00C059D8">
        <w:rPr>
          <w:rStyle w:val="StyleUnderline"/>
        </w:rPr>
        <w:t xml:space="preserve">Contemporary </w:t>
      </w:r>
      <w:r w:rsidRPr="00C059D8">
        <w:rPr>
          <w:rStyle w:val="Emphasis"/>
        </w:rPr>
        <w:t>research confirms the value of debate</w:t>
      </w:r>
      <w:r w:rsidRPr="00C059D8">
        <w:rPr>
          <w:rStyle w:val="StyleUnderline"/>
        </w:rPr>
        <w:t>.</w:t>
      </w:r>
      <w:r w:rsidRPr="00C059D8">
        <w:rPr>
          <w:sz w:val="14"/>
          <w:szCs w:val="16"/>
        </w:rPr>
        <w:t xml:space="preserve"> One study concluded: </w:t>
      </w:r>
      <w:r w:rsidRPr="00C059D8">
        <w:rPr>
          <w:rStyle w:val="StyleUnderline"/>
        </w:rPr>
        <w:t>The impact of public communication training on</w:t>
      </w:r>
      <w:r w:rsidRPr="00C059D8">
        <w:rPr>
          <w:sz w:val="14"/>
          <w:szCs w:val="16"/>
        </w:rPr>
        <w:t xml:space="preserve"> the </w:t>
      </w:r>
      <w:r w:rsidRPr="00C059D8">
        <w:rPr>
          <w:rStyle w:val="StyleUnderline"/>
        </w:rPr>
        <w:t>critical thinking ability of the participants is demonstrably positive</w:t>
      </w:r>
      <w:r w:rsidRPr="00C059D8">
        <w:rPr>
          <w:sz w:val="14"/>
          <w:szCs w:val="16"/>
        </w:rPr>
        <w:t xml:space="preserve">. This summary of existing research reaffirms what many ex-debaters and others in forensics, public speaking, mock trial, or argumentation would support: participation improves die thinking of those involved,2 </w:t>
      </w:r>
      <w:r w:rsidRPr="00C059D8">
        <w:rPr>
          <w:rStyle w:val="StyleUnderline"/>
        </w:rPr>
        <w:t>In particular, debate education improves the ability to think critically</w:t>
      </w:r>
      <w:r w:rsidRPr="00C059D8">
        <w:rPr>
          <w:sz w:val="14"/>
          <w:szCs w:val="16"/>
        </w:rPr>
        <w:t>. In a com</w:t>
      </w:r>
      <w:r w:rsidRPr="00C059D8">
        <w:rPr>
          <w:sz w:val="14"/>
          <w:szCs w:val="16"/>
        </w:rPr>
        <w:softHyphen/>
        <w:t>prehensive</w:t>
      </w:r>
      <w:r w:rsidRPr="00C059D8">
        <w:rPr>
          <w:rStyle w:val="BodyText2"/>
          <w:rFonts w:eastAsia="Calibri"/>
          <w:sz w:val="14"/>
          <w:szCs w:val="20"/>
        </w:rPr>
        <w:t xml:space="preserve"> review of the </w:t>
      </w:r>
      <w:r w:rsidRPr="00C059D8">
        <w:rPr>
          <w:rStyle w:val="BodyText3"/>
          <w:rFonts w:eastAsia="Calibri"/>
          <w:sz w:val="16"/>
          <w:szCs w:val="20"/>
        </w:rPr>
        <w:t xml:space="preserve">relevant </w:t>
      </w:r>
      <w:r w:rsidRPr="00C059D8">
        <w:rPr>
          <w:rStyle w:val="BodyText2"/>
          <w:rFonts w:eastAsia="Calibri"/>
          <w:sz w:val="14"/>
          <w:szCs w:val="20"/>
        </w:rPr>
        <w:t xml:space="preserve">research, Kent Colbert concluded, "'The debate-critical thinking literature provides </w:t>
      </w:r>
      <w:r w:rsidRPr="00C059D8">
        <w:rPr>
          <w:rStyle w:val="BodyText3"/>
          <w:rFonts w:eastAsia="Calibri"/>
          <w:sz w:val="16"/>
          <w:szCs w:val="20"/>
        </w:rPr>
        <w:t xml:space="preserve">presumptive </w:t>
      </w:r>
      <w:r w:rsidRPr="00C059D8">
        <w:rPr>
          <w:rStyle w:val="BodyText2"/>
          <w:rFonts w:eastAsia="Calibri"/>
          <w:sz w:val="14"/>
          <w:szCs w:val="20"/>
        </w:rPr>
        <w:t>proof ■favoring a positive debate-critical thinking relationship.</w:t>
      </w:r>
      <w:r w:rsidRPr="00C059D8">
        <w:rPr>
          <w:rStyle w:val="BodyText2"/>
          <w:rFonts w:eastAsia="Calibri"/>
          <w:sz w:val="16"/>
          <w:szCs w:val="20"/>
          <w:vertAlign w:val="superscript"/>
        </w:rPr>
        <w:t>11</w:t>
      </w:r>
      <w:r w:rsidRPr="00C059D8">
        <w:rPr>
          <w:rStyle w:val="BodyText2"/>
          <w:rFonts w:eastAsia="Calibri"/>
          <w:sz w:val="14"/>
          <w:szCs w:val="20"/>
        </w:rPr>
        <w:t>'</w:t>
      </w:r>
      <w:r w:rsidRPr="00C059D8">
        <w:rPr>
          <w:rStyle w:val="BodyText2"/>
          <w:rFonts w:eastAsia="Calibri"/>
          <w:sz w:val="16"/>
          <w:szCs w:val="20"/>
          <w:vertAlign w:val="superscript"/>
        </w:rPr>
        <w:t>1</w:t>
      </w:r>
      <w:r w:rsidRPr="00C059D8">
        <w:rPr>
          <w:sz w:val="14"/>
          <w:szCs w:val="16"/>
        </w:rPr>
        <w:t xml:space="preserve"> </w:t>
      </w:r>
      <w:r w:rsidRPr="00C059D8">
        <w:rPr>
          <w:rStyle w:val="BodyText2"/>
          <w:rFonts w:eastAsia="Calibri"/>
          <w:sz w:val="14"/>
          <w:szCs w:val="20"/>
        </w:rPr>
        <w:t xml:space="preserve">Much of the most significant communication </w:t>
      </w:r>
      <w:r w:rsidRPr="00C059D8">
        <w:rPr>
          <w:rStyle w:val="BodyText3"/>
          <w:rFonts w:eastAsia="Calibri"/>
          <w:sz w:val="16"/>
          <w:szCs w:val="20"/>
        </w:rPr>
        <w:t xml:space="preserve">of </w:t>
      </w:r>
      <w:r w:rsidRPr="00C059D8">
        <w:rPr>
          <w:rStyle w:val="BodyText2"/>
          <w:rFonts w:eastAsia="Calibri"/>
          <w:sz w:val="14"/>
          <w:szCs w:val="20"/>
        </w:rPr>
        <w:t xml:space="preserve">our </w:t>
      </w:r>
      <w:r w:rsidRPr="00C059D8">
        <w:rPr>
          <w:rStyle w:val="BodyText3"/>
          <w:rFonts w:eastAsia="Calibri"/>
          <w:sz w:val="16"/>
          <w:szCs w:val="20"/>
        </w:rPr>
        <w:t xml:space="preserve">lives </w:t>
      </w:r>
      <w:r w:rsidRPr="00C059D8">
        <w:rPr>
          <w:rStyle w:val="BodyText1"/>
          <w:rFonts w:asciiTheme="minorHAnsi" w:eastAsia="Calibri" w:hAnsiTheme="minorHAnsi"/>
          <w:sz w:val="14"/>
        </w:rPr>
        <w:t xml:space="preserve">is </w:t>
      </w:r>
      <w:r w:rsidRPr="00C059D8">
        <w:rPr>
          <w:rStyle w:val="BodyText2"/>
          <w:rFonts w:eastAsia="Calibri"/>
          <w:sz w:val="14"/>
          <w:szCs w:val="20"/>
        </w:rPr>
        <w:t xml:space="preserve">conducted in </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form of debates, </w:t>
      </w:r>
      <w:r w:rsidRPr="00C059D8">
        <w:rPr>
          <w:rStyle w:val="BodyText3"/>
          <w:rFonts w:eastAsia="Calibri"/>
          <w:sz w:val="16"/>
          <w:szCs w:val="20"/>
        </w:rPr>
        <w:t xml:space="preserve">formal or informal, These </w:t>
      </w:r>
      <w:r w:rsidRPr="00C059D8">
        <w:rPr>
          <w:rStyle w:val="BodyText2"/>
          <w:rFonts w:eastAsia="Calibri"/>
          <w:sz w:val="14"/>
          <w:szCs w:val="20"/>
        </w:rPr>
        <w:t xml:space="preserve">take </w:t>
      </w:r>
      <w:r w:rsidRPr="00C059D8">
        <w:rPr>
          <w:rStyle w:val="BodyText3"/>
          <w:rFonts w:eastAsia="Calibri"/>
          <w:sz w:val="16"/>
          <w:szCs w:val="20"/>
        </w:rPr>
        <w:t xml:space="preserve">place </w:t>
      </w:r>
      <w:r w:rsidRPr="00C059D8">
        <w:rPr>
          <w:rStyle w:val="BodyText2"/>
          <w:rFonts w:eastAsia="Calibri"/>
          <w:sz w:val="14"/>
          <w:szCs w:val="20"/>
        </w:rPr>
        <w:t>in intrapersonal commu</w:t>
      </w:r>
      <w:r w:rsidRPr="00C059D8">
        <w:rPr>
          <w:rStyle w:val="BodyText2"/>
          <w:rFonts w:eastAsia="Calibri"/>
          <w:sz w:val="14"/>
          <w:szCs w:val="20"/>
        </w:rPr>
        <w:softHyphen/>
        <w:t xml:space="preserve">nications, with which we weigh the pros </w:t>
      </w:r>
      <w:r w:rsidRPr="00C059D8">
        <w:rPr>
          <w:rStyle w:val="BodyText3"/>
          <w:rFonts w:eastAsia="Calibri"/>
          <w:sz w:val="16"/>
          <w:szCs w:val="20"/>
        </w:rPr>
        <w:t xml:space="preserve">and </w:t>
      </w:r>
      <w:r w:rsidRPr="00C059D8">
        <w:rPr>
          <w:rStyle w:val="BodyText2"/>
          <w:rFonts w:eastAsia="Calibri"/>
          <w:sz w:val="14"/>
          <w:szCs w:val="20"/>
        </w:rPr>
        <w:t xml:space="preserve">cons of an important decision </w:t>
      </w:r>
      <w:r w:rsidRPr="00C059D8">
        <w:rPr>
          <w:rStyle w:val="BodyText1"/>
          <w:rFonts w:asciiTheme="minorHAnsi" w:eastAsia="Calibri" w:hAnsiTheme="minorHAnsi"/>
          <w:sz w:val="14"/>
        </w:rPr>
        <w:t xml:space="preserve">in </w:t>
      </w:r>
      <w:r w:rsidRPr="00C059D8">
        <w:rPr>
          <w:rStyle w:val="BodyText2"/>
          <w:rFonts w:eastAsia="Calibri"/>
          <w:sz w:val="14"/>
          <w:szCs w:val="20"/>
        </w:rPr>
        <w:t xml:space="preserve">our own minds, and </w:t>
      </w:r>
      <w:r w:rsidRPr="00C059D8">
        <w:rPr>
          <w:rStyle w:val="BodyText1"/>
          <w:rFonts w:asciiTheme="minorHAnsi" w:eastAsia="Calibri" w:hAnsiTheme="minorHAnsi"/>
          <w:sz w:val="14"/>
        </w:rPr>
        <w:t xml:space="preserve">in </w:t>
      </w:r>
      <w:r w:rsidRPr="00C059D8">
        <w:rPr>
          <w:rStyle w:val="BodyText2"/>
          <w:rFonts w:eastAsia="Calibri"/>
          <w:sz w:val="14"/>
          <w:szCs w:val="20"/>
        </w:rPr>
        <w:t xml:space="preserve">interpersonal communications, in </w:t>
      </w:r>
      <w:r w:rsidRPr="00C059D8">
        <w:rPr>
          <w:rStyle w:val="BodyText3"/>
          <w:rFonts w:eastAsia="Calibri"/>
          <w:sz w:val="16"/>
          <w:szCs w:val="20"/>
        </w:rPr>
        <w:t xml:space="preserve">which we </w:t>
      </w:r>
      <w:r w:rsidRPr="00C059D8">
        <w:rPr>
          <w:rStyle w:val="BodyText2"/>
          <w:rFonts w:eastAsia="Calibri"/>
          <w:sz w:val="14"/>
          <w:szCs w:val="20"/>
        </w:rPr>
        <w:t>listen to argu</w:t>
      </w:r>
      <w:r w:rsidRPr="00C059D8">
        <w:rPr>
          <w:rStyle w:val="BodyText2"/>
          <w:rFonts w:eastAsia="Calibri"/>
          <w:sz w:val="14"/>
          <w:szCs w:val="20"/>
        </w:rPr>
        <w:softHyphen/>
        <w:t xml:space="preserve">ments intended </w:t>
      </w:r>
      <w:r w:rsidRPr="00C059D8">
        <w:rPr>
          <w:rStyle w:val="BodyText1"/>
          <w:rFonts w:asciiTheme="minorHAnsi" w:eastAsia="Calibri" w:hAnsiTheme="minorHAnsi"/>
          <w:sz w:val="14"/>
        </w:rPr>
        <w:t xml:space="preserve">to </w:t>
      </w:r>
      <w:r w:rsidRPr="00C059D8">
        <w:rPr>
          <w:rStyle w:val="BodyText2"/>
          <w:rFonts w:eastAsia="Calibri"/>
          <w:sz w:val="14"/>
          <w:szCs w:val="20"/>
        </w:rPr>
        <w:t xml:space="preserve">influence </w:t>
      </w:r>
      <w:r w:rsidRPr="00C059D8">
        <w:rPr>
          <w:rStyle w:val="BodyText3"/>
          <w:rFonts w:eastAsia="Calibri"/>
          <w:sz w:val="16"/>
          <w:szCs w:val="20"/>
        </w:rPr>
        <w:t xml:space="preserve">our </w:t>
      </w:r>
      <w:r w:rsidRPr="00C059D8">
        <w:rPr>
          <w:rStyle w:val="BodyText2"/>
          <w:rFonts w:eastAsia="Calibri"/>
          <w:sz w:val="14"/>
          <w:szCs w:val="20"/>
        </w:rPr>
        <w:t xml:space="preserve">decision or participate in </w:t>
      </w:r>
      <w:r w:rsidRPr="00C059D8">
        <w:rPr>
          <w:rStyle w:val="BodyText3"/>
          <w:rFonts w:eastAsia="Calibri"/>
          <w:sz w:val="16"/>
          <w:szCs w:val="20"/>
        </w:rPr>
        <w:t xml:space="preserve">exchanges to influence </w:t>
      </w:r>
      <w:r w:rsidRPr="00C059D8">
        <w:rPr>
          <w:rStyle w:val="BodyText1"/>
          <w:rFonts w:asciiTheme="minorHAnsi" w:eastAsia="Calibri" w:hAnsiTheme="minorHAnsi"/>
          <w:sz w:val="14"/>
        </w:rPr>
        <w:t xml:space="preserve">the </w:t>
      </w:r>
      <w:r w:rsidRPr="00C059D8">
        <w:rPr>
          <w:rStyle w:val="BodyText3"/>
          <w:rFonts w:eastAsia="Calibri"/>
          <w:sz w:val="16"/>
          <w:szCs w:val="20"/>
        </w:rPr>
        <w:t xml:space="preserve">decisions </w:t>
      </w:r>
      <w:r w:rsidRPr="00C059D8">
        <w:rPr>
          <w:rStyle w:val="BodyText2"/>
          <w:rFonts w:eastAsia="Calibri"/>
          <w:sz w:val="14"/>
          <w:szCs w:val="20"/>
        </w:rPr>
        <w:t xml:space="preserve">of </w:t>
      </w:r>
      <w:r w:rsidRPr="00C059D8">
        <w:rPr>
          <w:rStyle w:val="BodyText3"/>
          <w:rFonts w:eastAsia="Calibri"/>
          <w:sz w:val="16"/>
          <w:szCs w:val="20"/>
        </w:rPr>
        <w:t>others.</w:t>
      </w:r>
      <w:r w:rsidRPr="00C059D8">
        <w:rPr>
          <w:sz w:val="14"/>
          <w:szCs w:val="16"/>
        </w:rPr>
        <w:t xml:space="preserve"> </w:t>
      </w:r>
      <w:r w:rsidRPr="00C059D8">
        <w:rPr>
          <w:rStyle w:val="Emphasis"/>
        </w:rPr>
        <w:t>Our success or failure in life is</w:t>
      </w:r>
      <w:r w:rsidRPr="00C059D8">
        <w:rPr>
          <w:rStyle w:val="StyleUnderline"/>
        </w:rPr>
        <w:t xml:space="preserve"> largely </w:t>
      </w:r>
      <w:r w:rsidRPr="00C059D8">
        <w:rPr>
          <w:rStyle w:val="Emphasis"/>
        </w:rPr>
        <w:t>determined</w:t>
      </w:r>
      <w:r w:rsidRPr="00C059D8">
        <w:rPr>
          <w:rStyle w:val="StyleUnderline"/>
        </w:rPr>
        <w:t xml:space="preserve"> by our ability to make wise decisions for ourselves and to influence the decisions of’ others</w:t>
      </w:r>
      <w:r w:rsidRPr="00C059D8">
        <w:rPr>
          <w:rStyle w:val="BodyText2"/>
          <w:rFonts w:eastAsia="Calibri"/>
          <w:sz w:val="14"/>
          <w:szCs w:val="20"/>
        </w:rPr>
        <w:t xml:space="preserve"> in ways that are </w:t>
      </w:r>
      <w:r w:rsidRPr="00C059D8">
        <w:rPr>
          <w:rStyle w:val="BodyText3"/>
          <w:rFonts w:eastAsia="Calibri"/>
          <w:sz w:val="16"/>
          <w:szCs w:val="20"/>
        </w:rPr>
        <w:t xml:space="preserve">beneficial </w:t>
      </w:r>
      <w:r w:rsidRPr="00C059D8">
        <w:rPr>
          <w:rStyle w:val="BodyText2"/>
          <w:rFonts w:eastAsia="Calibri"/>
          <w:sz w:val="14"/>
          <w:szCs w:val="20"/>
        </w:rPr>
        <w:t xml:space="preserve">to </w:t>
      </w:r>
      <w:r w:rsidRPr="00C059D8">
        <w:rPr>
          <w:rStyle w:val="BodyText3"/>
          <w:rFonts w:eastAsia="Calibri"/>
          <w:sz w:val="16"/>
          <w:szCs w:val="20"/>
        </w:rPr>
        <w:t xml:space="preserve">us. </w:t>
      </w:r>
      <w:r w:rsidRPr="00C059D8">
        <w:rPr>
          <w:rStyle w:val="StyleUnderline"/>
        </w:rPr>
        <w:t>Much of our significant, purposeful activity is concerned with making decisions.</w:t>
      </w:r>
      <w:r w:rsidRPr="00C059D8">
        <w:rPr>
          <w:rStyle w:val="BodyText2"/>
          <w:rFonts w:eastAsia="Calibri"/>
          <w:sz w:val="14"/>
          <w:szCs w:val="20"/>
        </w:rPr>
        <w:t xml:space="preserve"> </w:t>
      </w:r>
      <w:r w:rsidRPr="00C059D8">
        <w:rPr>
          <w:rStyle w:val="StyleUnderline"/>
        </w:rPr>
        <w:t>Whether to join a campus organization</w:t>
      </w:r>
      <w:r w:rsidRPr="00C059D8">
        <w:rPr>
          <w:rStyle w:val="BodyText2"/>
          <w:rFonts w:eastAsia="Calibri"/>
          <w:sz w:val="14"/>
          <w:szCs w:val="20"/>
        </w:rPr>
        <w:t xml:space="preserve">, </w:t>
      </w:r>
      <w:r w:rsidRPr="00C059D8">
        <w:rPr>
          <w:rStyle w:val="StyleUnderline"/>
        </w:rPr>
        <w:t>go to grad</w:t>
      </w:r>
      <w:r w:rsidRPr="00C059D8">
        <w:rPr>
          <w:rStyle w:val="BodyText2"/>
          <w:rFonts w:eastAsia="Calibri"/>
          <w:sz w:val="14"/>
          <w:szCs w:val="20"/>
        </w:rPr>
        <w:t xml:space="preserve">uate </w:t>
      </w:r>
      <w:r w:rsidRPr="00C059D8">
        <w:rPr>
          <w:rStyle w:val="StyleUnderline"/>
        </w:rPr>
        <w:t>school</w:t>
      </w:r>
      <w:r w:rsidRPr="00C059D8">
        <w:rPr>
          <w:rStyle w:val="BodyText2"/>
          <w:rFonts w:eastAsia="Calibri"/>
          <w:sz w:val="14"/>
          <w:szCs w:val="20"/>
        </w:rPr>
        <w:t xml:space="preserve">, </w:t>
      </w:r>
      <w:r w:rsidRPr="00C059D8">
        <w:rPr>
          <w:rStyle w:val="StyleUnderline"/>
        </w:rPr>
        <w:t>accept a job offer, buy a car or house</w:t>
      </w:r>
      <w:r w:rsidRPr="00C059D8">
        <w:rPr>
          <w:rStyle w:val="BodyText2"/>
          <w:rFonts w:eastAsia="Calibri"/>
          <w:sz w:val="14"/>
          <w:szCs w:val="20"/>
        </w:rPr>
        <w:t xml:space="preserve">, </w:t>
      </w:r>
      <w:r w:rsidRPr="00C059D8">
        <w:rPr>
          <w:rStyle w:val="StyleUnderline"/>
        </w:rPr>
        <w:t>move</w:t>
      </w:r>
      <w:r w:rsidRPr="00C059D8">
        <w:rPr>
          <w:rStyle w:val="BodyText2"/>
          <w:rFonts w:eastAsia="Calibri"/>
          <w:sz w:val="14"/>
          <w:szCs w:val="20"/>
        </w:rPr>
        <w:t xml:space="preserve"> to another city, </w:t>
      </w:r>
      <w:r w:rsidRPr="00C059D8">
        <w:rPr>
          <w:rStyle w:val="StyleUnderline"/>
        </w:rPr>
        <w:t>invest</w:t>
      </w:r>
      <w:r w:rsidRPr="00C059D8">
        <w:rPr>
          <w:rStyle w:val="BodyText2"/>
          <w:rFonts w:eastAsia="Calibri"/>
          <w:sz w:val="14"/>
          <w:szCs w:val="20"/>
        </w:rPr>
        <w:t xml:space="preserve"> </w:t>
      </w:r>
      <w:r w:rsidRPr="00C059D8">
        <w:rPr>
          <w:rStyle w:val="BodyText1"/>
          <w:rFonts w:asciiTheme="minorHAnsi" w:eastAsia="Calibri" w:hAnsiTheme="minorHAnsi"/>
          <w:sz w:val="14"/>
        </w:rPr>
        <w:t xml:space="preserve">in </w:t>
      </w:r>
      <w:r w:rsidRPr="00C059D8">
        <w:rPr>
          <w:rStyle w:val="BodyText2"/>
          <w:rFonts w:eastAsia="Calibri"/>
          <w:sz w:val="14"/>
          <w:szCs w:val="20"/>
        </w:rPr>
        <w:t xml:space="preserve">a certain stock, </w:t>
      </w:r>
      <w:r w:rsidRPr="00C059D8">
        <w:rPr>
          <w:rStyle w:val="StyleUnderline"/>
        </w:rPr>
        <w:t>or vote</w:t>
      </w:r>
      <w:r w:rsidRPr="00C059D8">
        <w:rPr>
          <w:rStyle w:val="BodyText2"/>
          <w:rFonts w:eastAsia="Calibri"/>
          <w:sz w:val="14"/>
          <w:szCs w:val="20"/>
        </w:rPr>
        <w:t xml:space="preserve"> for </w:t>
      </w:r>
      <w:r w:rsidRPr="00C059D8">
        <w:rPr>
          <w:rStyle w:val="BodyText3"/>
          <w:rFonts w:eastAsia="Calibri"/>
          <w:sz w:val="16"/>
          <w:szCs w:val="20"/>
        </w:rPr>
        <w:t>Garcia</w:t>
      </w:r>
      <w:r w:rsidRPr="00C059D8">
        <w:rPr>
          <w:rStyle w:val="BodyText4"/>
          <w:rFonts w:eastAsia="Calibri" w:cs="Arial"/>
          <w:sz w:val="16"/>
          <w:szCs w:val="20"/>
        </w:rPr>
        <w:t>—</w:t>
      </w:r>
      <w:r w:rsidRPr="00C059D8">
        <w:rPr>
          <w:rStyle w:val="StyleUnderline"/>
        </w:rPr>
        <w:t xml:space="preserve">these are just a few Of the </w:t>
      </w:r>
      <w:r w:rsidRPr="00C059D8">
        <w:rPr>
          <w:rStyle w:val="Emphasis"/>
        </w:rPr>
        <w:t>thousands</w:t>
      </w:r>
      <w:r w:rsidRPr="00C059D8">
        <w:rPr>
          <w:rStyle w:val="BodyText3"/>
          <w:rFonts w:eastAsia="Calibri"/>
          <w:sz w:val="16"/>
          <w:szCs w:val="20"/>
        </w:rPr>
        <w:t xml:space="preserve"> </w:t>
      </w:r>
      <w:r w:rsidRPr="00C059D8">
        <w:rPr>
          <w:rStyle w:val="StyleUnderline"/>
        </w:rPr>
        <w:t>of deci</w:t>
      </w:r>
      <w:r w:rsidRPr="00C059D8">
        <w:rPr>
          <w:rStyle w:val="StyleUnderline"/>
        </w:rPr>
        <w:softHyphen/>
        <w:t>sions we may have to make.</w:t>
      </w:r>
      <w:r w:rsidRPr="00C059D8">
        <w:rPr>
          <w:rStyle w:val="BodyText2"/>
          <w:rFonts w:eastAsia="Calibri"/>
          <w:sz w:val="14"/>
          <w:szCs w:val="20"/>
        </w:rPr>
        <w:t xml:space="preserve"> Often, intelligent self-interest or </w:t>
      </w:r>
      <w:r w:rsidRPr="00C059D8">
        <w:rPr>
          <w:rStyle w:val="BodyText3"/>
          <w:rFonts w:eastAsia="Calibri"/>
          <w:sz w:val="16"/>
          <w:szCs w:val="20"/>
        </w:rPr>
        <w:t xml:space="preserve">a </w:t>
      </w:r>
      <w:r w:rsidRPr="00C059D8">
        <w:rPr>
          <w:rStyle w:val="BodyText2"/>
          <w:rFonts w:eastAsia="Calibri"/>
          <w:sz w:val="14"/>
          <w:szCs w:val="20"/>
        </w:rPr>
        <w:t>sense of respon</w:t>
      </w:r>
      <w:r w:rsidRPr="00C059D8">
        <w:rPr>
          <w:rStyle w:val="BodyText2"/>
          <w:rFonts w:eastAsia="Calibri"/>
          <w:sz w:val="14"/>
          <w:szCs w:val="20"/>
        </w:rPr>
        <w:softHyphen/>
        <w:t xml:space="preserve">sibility </w:t>
      </w:r>
      <w:r w:rsidRPr="00C059D8">
        <w:rPr>
          <w:rStyle w:val="BodyText3"/>
          <w:rFonts w:eastAsia="Calibri"/>
          <w:sz w:val="16"/>
          <w:szCs w:val="20"/>
        </w:rPr>
        <w:t xml:space="preserve">will </w:t>
      </w:r>
      <w:r w:rsidRPr="00C059D8">
        <w:rPr>
          <w:rStyle w:val="BodyText2"/>
          <w:rFonts w:eastAsia="Calibri"/>
          <w:sz w:val="14"/>
          <w:szCs w:val="20"/>
        </w:rPr>
        <w:t xml:space="preserve">require us to </w:t>
      </w:r>
      <w:r w:rsidRPr="00C059D8">
        <w:rPr>
          <w:rStyle w:val="BodyText3"/>
          <w:rFonts w:eastAsia="Calibri"/>
          <w:sz w:val="16"/>
          <w:szCs w:val="20"/>
        </w:rPr>
        <w:t xml:space="preserve">win the </w:t>
      </w:r>
      <w:r w:rsidRPr="00C059D8">
        <w:rPr>
          <w:rStyle w:val="BodyText2"/>
          <w:rFonts w:eastAsia="Calibri"/>
          <w:sz w:val="14"/>
          <w:szCs w:val="20"/>
        </w:rPr>
        <w:t>support of others. We may want a scholarship</w:t>
      </w:r>
      <w:r w:rsidRPr="00C059D8">
        <w:rPr>
          <w:sz w:val="14"/>
          <w:szCs w:val="16"/>
        </w:rPr>
        <w:t xml:space="preserve"> </w:t>
      </w:r>
      <w:r w:rsidRPr="00C059D8">
        <w:rPr>
          <w:rStyle w:val="BodyText2"/>
          <w:rFonts w:eastAsia="Calibri"/>
          <w:sz w:val="14"/>
          <w:szCs w:val="20"/>
        </w:rPr>
        <w:t xml:space="preserve">or a particular job </w:t>
      </w:r>
      <w:r w:rsidRPr="00C059D8">
        <w:rPr>
          <w:rStyle w:val="BodyText3"/>
          <w:rFonts w:eastAsia="Calibri"/>
          <w:sz w:val="16"/>
          <w:szCs w:val="20"/>
        </w:rPr>
        <w:t xml:space="preserve">for </w:t>
      </w:r>
      <w:r w:rsidRPr="00C059D8">
        <w:rPr>
          <w:rStyle w:val="BodyText2"/>
          <w:rFonts w:eastAsia="Calibri"/>
          <w:sz w:val="14"/>
          <w:szCs w:val="20"/>
        </w:rPr>
        <w:t xml:space="preserve">ourselves, </w:t>
      </w:r>
      <w:r w:rsidRPr="00C059D8">
        <w:rPr>
          <w:rStyle w:val="BodyText1"/>
          <w:rFonts w:asciiTheme="minorHAnsi" w:eastAsia="Calibri" w:hAnsiTheme="minorHAnsi"/>
          <w:sz w:val="14"/>
        </w:rPr>
        <w:t xml:space="preserve">a </w:t>
      </w:r>
      <w:r w:rsidRPr="00C059D8">
        <w:rPr>
          <w:rStyle w:val="BodyText2"/>
          <w:rFonts w:eastAsia="Calibri"/>
          <w:sz w:val="14"/>
          <w:szCs w:val="20"/>
        </w:rPr>
        <w:t xml:space="preserve">customer for our product, or </w:t>
      </w:r>
      <w:r w:rsidRPr="00C059D8">
        <w:rPr>
          <w:rStyle w:val="BodyText3"/>
          <w:rFonts w:eastAsia="Calibri"/>
          <w:sz w:val="16"/>
          <w:szCs w:val="20"/>
        </w:rPr>
        <w:t xml:space="preserve">a </w:t>
      </w:r>
      <w:r w:rsidRPr="00C059D8">
        <w:rPr>
          <w:rStyle w:val="BodyText2"/>
          <w:rFonts w:eastAsia="Calibri"/>
          <w:sz w:val="14"/>
          <w:szCs w:val="20"/>
        </w:rPr>
        <w:t xml:space="preserve">vote for </w:t>
      </w:r>
      <w:r w:rsidRPr="00C059D8">
        <w:rPr>
          <w:rStyle w:val="BodyText3"/>
          <w:rFonts w:eastAsia="Calibri"/>
          <w:sz w:val="16"/>
          <w:szCs w:val="20"/>
        </w:rPr>
        <w:t xml:space="preserve">our </w:t>
      </w:r>
      <w:r w:rsidRPr="00C059D8">
        <w:rPr>
          <w:rStyle w:val="BodyText2"/>
          <w:rFonts w:eastAsia="Calibri"/>
          <w:sz w:val="14"/>
          <w:szCs w:val="20"/>
        </w:rPr>
        <w:t xml:space="preserve">favored </w:t>
      </w:r>
      <w:r w:rsidRPr="00C059D8">
        <w:rPr>
          <w:rStyle w:val="BodyText3"/>
          <w:rFonts w:eastAsia="Calibri"/>
          <w:sz w:val="16"/>
          <w:szCs w:val="20"/>
        </w:rPr>
        <w:t>political candidate.</w:t>
      </w:r>
      <w:r w:rsidRPr="00C059D8">
        <w:rPr>
          <w:sz w:val="14"/>
          <w:szCs w:val="16"/>
        </w:rPr>
        <w:t xml:space="preserve"> </w:t>
      </w:r>
      <w:r w:rsidRPr="00C059D8">
        <w:rPr>
          <w:rStyle w:val="StyleUnderline"/>
        </w:rPr>
        <w:t>Some people make decision by flipping a coin. Others act on a whim or respond unconsciously to “hidden persuaders</w:t>
      </w:r>
      <w:r w:rsidRPr="00C059D8">
        <w:rPr>
          <w:rStyle w:val="BodyText2"/>
          <w:rFonts w:eastAsia="Calibri"/>
          <w:sz w:val="14"/>
          <w:szCs w:val="20"/>
        </w:rPr>
        <w:t xml:space="preserve">.” </w:t>
      </w:r>
      <w:r w:rsidRPr="00C059D8">
        <w:rPr>
          <w:sz w:val="14"/>
          <w:szCs w:val="16"/>
        </w:rPr>
        <w:t xml:space="preserve">If </w:t>
      </w:r>
      <w:r w:rsidRPr="00C059D8">
        <w:rPr>
          <w:rStyle w:val="BodyText2"/>
          <w:rFonts w:eastAsia="Calibri"/>
          <w:sz w:val="14"/>
          <w:szCs w:val="20"/>
        </w:rPr>
        <w:t>the problem is trivial—</w:t>
      </w:r>
      <w:r w:rsidRPr="00C059D8">
        <w:rPr>
          <w:rStyle w:val="BodyText1"/>
          <w:rFonts w:asciiTheme="minorHAnsi" w:eastAsia="Calibri" w:hAnsiTheme="minorHAnsi"/>
          <w:sz w:val="14"/>
        </w:rPr>
        <w:t xml:space="preserve">such </w:t>
      </w:r>
      <w:r w:rsidRPr="00C059D8">
        <w:rPr>
          <w:rStyle w:val="BodyText2"/>
          <w:rFonts w:eastAsia="Calibri"/>
          <w:sz w:val="14"/>
          <w:szCs w:val="20"/>
        </w:rPr>
        <w:t xml:space="preserve">as whether to go to a concert or a </w:t>
      </w:r>
      <w:r w:rsidRPr="00C059D8">
        <w:rPr>
          <w:rStyle w:val="BodyText3"/>
          <w:rFonts w:eastAsia="Calibri"/>
          <w:sz w:val="16"/>
          <w:szCs w:val="20"/>
        </w:rPr>
        <w:t>film</w:t>
      </w:r>
      <w:r w:rsidRPr="00C059D8">
        <w:rPr>
          <w:rStyle w:val="BodyText4"/>
          <w:rFonts w:eastAsia="Calibri" w:cs="Arial"/>
          <w:sz w:val="16"/>
          <w:szCs w:val="20"/>
        </w:rPr>
        <w:t>—</w:t>
      </w:r>
      <w:r w:rsidRPr="00C059D8">
        <w:rPr>
          <w:rStyle w:val="BodyText1"/>
          <w:rFonts w:asciiTheme="minorHAnsi" w:eastAsia="Calibri" w:hAnsiTheme="minorHAnsi"/>
          <w:sz w:val="14"/>
        </w:rPr>
        <w:t xml:space="preserve">the </w:t>
      </w:r>
      <w:r w:rsidRPr="00C059D8">
        <w:rPr>
          <w:rStyle w:val="BodyText2"/>
          <w:rFonts w:eastAsia="Calibri"/>
          <w:sz w:val="14"/>
          <w:szCs w:val="20"/>
        </w:rPr>
        <w:t xml:space="preserve">particular method used is unimportant. </w:t>
      </w:r>
      <w:r w:rsidRPr="00C059D8">
        <w:rPr>
          <w:rStyle w:val="StyleUnderline"/>
        </w:rPr>
        <w:t>For</w:t>
      </w:r>
      <w:r w:rsidRPr="00C059D8">
        <w:rPr>
          <w:rStyle w:val="BodyText2"/>
          <w:rFonts w:eastAsia="Calibri"/>
          <w:sz w:val="14"/>
          <w:szCs w:val="20"/>
        </w:rPr>
        <w:t xml:space="preserve"> more </w:t>
      </w:r>
      <w:r w:rsidRPr="00C059D8">
        <w:rPr>
          <w:rStyle w:val="StyleUnderline"/>
        </w:rPr>
        <w:t>crucial</w:t>
      </w:r>
      <w:r w:rsidRPr="00C059D8">
        <w:rPr>
          <w:rStyle w:val="BodyText2"/>
          <w:rFonts w:eastAsia="Calibri"/>
          <w:sz w:val="14"/>
          <w:szCs w:val="20"/>
        </w:rPr>
        <w:t xml:space="preserve"> </w:t>
      </w:r>
      <w:r w:rsidRPr="00C059D8">
        <w:rPr>
          <w:rStyle w:val="StyleUnderline"/>
        </w:rPr>
        <w:t>matters</w:t>
      </w:r>
      <w:r w:rsidRPr="00C059D8">
        <w:rPr>
          <w:rStyle w:val="BodyText3"/>
          <w:rFonts w:eastAsia="Calibri"/>
          <w:sz w:val="16"/>
          <w:szCs w:val="20"/>
        </w:rPr>
        <w:t xml:space="preserve">, </w:t>
      </w:r>
      <w:r w:rsidRPr="00C059D8">
        <w:rPr>
          <w:rStyle w:val="BodyText2"/>
          <w:rFonts w:eastAsia="Calibri"/>
          <w:sz w:val="14"/>
          <w:szCs w:val="20"/>
        </w:rPr>
        <w:t xml:space="preserve">however, </w:t>
      </w:r>
      <w:r w:rsidRPr="00C059D8">
        <w:rPr>
          <w:rStyle w:val="StyleUnderline"/>
        </w:rPr>
        <w:t>mature adults require</w:t>
      </w:r>
      <w:r w:rsidRPr="00C059D8">
        <w:rPr>
          <w:rStyle w:val="BodyText2"/>
          <w:rFonts w:eastAsia="Calibri"/>
          <w:sz w:val="14"/>
          <w:szCs w:val="20"/>
        </w:rPr>
        <w:t xml:space="preserve"> a </w:t>
      </w:r>
      <w:r w:rsidRPr="00C059D8">
        <w:rPr>
          <w:rStyle w:val="StyleUnderline"/>
        </w:rPr>
        <w:t>reasoned methods</w:t>
      </w:r>
      <w:r w:rsidRPr="00C059D8">
        <w:rPr>
          <w:rStyle w:val="BodyText2"/>
          <w:rFonts w:eastAsia="Calibri"/>
          <w:sz w:val="14"/>
          <w:szCs w:val="20"/>
        </w:rPr>
        <w:t xml:space="preserve"> </w:t>
      </w:r>
      <w:r w:rsidRPr="00C059D8">
        <w:rPr>
          <w:rStyle w:val="StyleUnderline"/>
        </w:rPr>
        <w:t>of decision making</w:t>
      </w:r>
      <w:r w:rsidRPr="00C059D8">
        <w:rPr>
          <w:rStyle w:val="BodyText2"/>
          <w:rFonts w:eastAsia="Calibri"/>
          <w:sz w:val="14"/>
          <w:szCs w:val="20"/>
        </w:rPr>
        <w:t xml:space="preserve">. Decisions should be justified </w:t>
      </w:r>
      <w:r w:rsidRPr="00C059D8">
        <w:rPr>
          <w:rStyle w:val="BodyText3"/>
          <w:rFonts w:eastAsia="Calibri"/>
          <w:sz w:val="16"/>
          <w:szCs w:val="20"/>
        </w:rPr>
        <w:t xml:space="preserve">by </w:t>
      </w:r>
      <w:r w:rsidRPr="00C059D8">
        <w:rPr>
          <w:rStyle w:val="BodyText2"/>
          <w:rFonts w:eastAsia="Calibri"/>
          <w:sz w:val="14"/>
          <w:szCs w:val="20"/>
        </w:rPr>
        <w:t xml:space="preserve">good </w:t>
      </w:r>
      <w:r w:rsidRPr="00C059D8">
        <w:rPr>
          <w:rStyle w:val="BodyText3"/>
          <w:rFonts w:eastAsia="Calibri"/>
          <w:sz w:val="16"/>
          <w:szCs w:val="20"/>
        </w:rPr>
        <w:t xml:space="preserve">reasons based </w:t>
      </w:r>
      <w:r w:rsidRPr="00C059D8">
        <w:rPr>
          <w:rStyle w:val="BodyText2"/>
          <w:rFonts w:eastAsia="Calibri"/>
          <w:sz w:val="14"/>
          <w:szCs w:val="20"/>
        </w:rPr>
        <w:t>on accurate evidence and valid reasoning.</w:t>
      </w:r>
    </w:p>
    <w:p w14:paraId="321C6D6D" w14:textId="77777777" w:rsidR="00B002ED" w:rsidRPr="00C059D8" w:rsidRDefault="00B002ED" w:rsidP="00B002ED">
      <w:pPr>
        <w:pStyle w:val="Heading4"/>
      </w:pPr>
      <w:r w:rsidRPr="00C059D8">
        <w:t xml:space="preserve">Next is dialogue. Debate’s controversial axis is a form of dialogic communication within a defined area. </w:t>
      </w:r>
    </w:p>
    <w:p w14:paraId="079EAA52" w14:textId="77777777" w:rsidR="00B002ED" w:rsidRPr="00C059D8" w:rsidRDefault="00B002ED" w:rsidP="00B002ED">
      <w:pPr>
        <w:rPr>
          <w:sz w:val="14"/>
          <w:szCs w:val="16"/>
        </w:rPr>
      </w:pPr>
    </w:p>
    <w:p w14:paraId="6CF8B659" w14:textId="77777777" w:rsidR="00B002ED" w:rsidRPr="00C059D8" w:rsidRDefault="00B002ED" w:rsidP="00B002ED">
      <w:pPr>
        <w:pStyle w:val="Heading4"/>
      </w:pPr>
      <w:r w:rsidRPr="00C059D8">
        <w:t>Unchecked affirmation outside the debate area makes research impossible and destroys dialogue in debate- key to counter dogma</w:t>
      </w:r>
    </w:p>
    <w:p w14:paraId="1C7854C4" w14:textId="77777777" w:rsidR="00B002ED" w:rsidRPr="00C059D8" w:rsidRDefault="00B002ED" w:rsidP="00B002ED">
      <w:pPr>
        <w:rPr>
          <w:rStyle w:val="Style13ptBold"/>
        </w:rPr>
      </w:pPr>
      <w:r w:rsidRPr="00C059D8">
        <w:rPr>
          <w:rStyle w:val="Style13ptBold"/>
        </w:rPr>
        <w:t>Hanghoj 8</w:t>
      </w:r>
    </w:p>
    <w:p w14:paraId="4F58B45A" w14:textId="77777777" w:rsidR="00B002ED" w:rsidRPr="00C059D8" w:rsidRDefault="00B002ED" w:rsidP="00B002ED">
      <w:pPr>
        <w:rPr>
          <w:sz w:val="14"/>
          <w:szCs w:val="16"/>
        </w:rPr>
      </w:pPr>
      <w:r w:rsidRPr="00C059D8">
        <w:rPr>
          <w:sz w:val="14"/>
          <w:szCs w:val="16"/>
        </w:rPr>
        <w:t xml:space="preserve">http://static.sdu.dk/mediafiles/Files/Information_til/Studerende_ved_SDU/Din_uddannelse/phd_hum/afhandlinger/2009/ThorkilHanghoej.pdf Thorkild Hanghøj, Copenhagen, 2008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I currently work as an assistant professor. </w:t>
      </w:r>
    </w:p>
    <w:p w14:paraId="190BAFAC" w14:textId="77777777" w:rsidR="00B002ED" w:rsidRPr="00C059D8" w:rsidRDefault="00B002ED" w:rsidP="00B002ED">
      <w:pPr>
        <w:rPr>
          <w:sz w:val="14"/>
          <w:szCs w:val="16"/>
        </w:rPr>
      </w:pPr>
      <w:r w:rsidRPr="00C059D8">
        <w:rPr>
          <w:rStyle w:val="UnderlineBold"/>
        </w:rPr>
        <w:t>Debate games</w:t>
      </w:r>
      <w:r w:rsidRPr="00C059D8">
        <w:rPr>
          <w:sz w:val="14"/>
          <w:szCs w:val="16"/>
        </w:rPr>
        <w:t xml:space="preserve"> </w:t>
      </w:r>
      <w:r w:rsidRPr="00C059D8">
        <w:rPr>
          <w:rStyle w:val="StyleUnderline"/>
        </w:rPr>
        <w:t xml:space="preserve">are often based on </w:t>
      </w:r>
      <w:r w:rsidRPr="00C059D8">
        <w:rPr>
          <w:rStyle w:val="UnderlineBold"/>
        </w:rPr>
        <w:t>pre-designed</w:t>
      </w:r>
      <w:r w:rsidRPr="00C059D8">
        <w:rPr>
          <w:sz w:val="14"/>
          <w:szCs w:val="16"/>
        </w:rPr>
        <w:t xml:space="preserve"> </w:t>
      </w:r>
      <w:r w:rsidRPr="00C059D8">
        <w:rPr>
          <w:rStyle w:val="StyleUnderline"/>
        </w:rPr>
        <w:t>scenarios</w:t>
      </w:r>
      <w:r w:rsidRPr="00C059D8">
        <w:rPr>
          <w:sz w:val="14"/>
          <w:szCs w:val="16"/>
        </w:rPr>
        <w:t xml:space="preserve"> that include descriptions of issues to be debated, educational goals, game goals, roles, rules, time frames etc. In this way, debate </w:t>
      </w:r>
      <w:r w:rsidRPr="00C059D8">
        <w:rPr>
          <w:rStyle w:val="StyleUnderline"/>
        </w:rPr>
        <w:t>games differ from textbooks</w:t>
      </w:r>
      <w:r w:rsidRPr="00C059D8">
        <w:rPr>
          <w:sz w:val="14"/>
          <w:szCs w:val="16"/>
        </w:rPr>
        <w:t xml:space="preserve"> and everyday classroom instruction </w:t>
      </w:r>
      <w:r w:rsidRPr="00C059D8">
        <w:rPr>
          <w:rStyle w:val="StyleUnderline"/>
        </w:rPr>
        <w:t xml:space="preserve">as </w:t>
      </w:r>
      <w:r w:rsidRPr="00C059D8">
        <w:rPr>
          <w:rStyle w:val="UnderlineBold"/>
        </w:rPr>
        <w:t>debate scenarios</w:t>
      </w:r>
      <w:r w:rsidRPr="00C059D8">
        <w:rPr>
          <w:sz w:val="14"/>
          <w:szCs w:val="16"/>
        </w:rPr>
        <w:t xml:space="preserve"> </w:t>
      </w:r>
      <w:r w:rsidRPr="00C059D8">
        <w:rPr>
          <w:rStyle w:val="StyleUnderline"/>
        </w:rPr>
        <w:t>allow teachers and students to actively imagine, interact and communicate</w:t>
      </w:r>
      <w:r w:rsidRPr="00C059D8">
        <w:rPr>
          <w:sz w:val="14"/>
          <w:szCs w:val="16"/>
        </w:rPr>
        <w:t xml:space="preserve"> </w:t>
      </w:r>
      <w:r w:rsidRPr="00C059D8">
        <w:rPr>
          <w:rStyle w:val="StyleUnderline"/>
        </w:rPr>
        <w:t xml:space="preserve">within a domain-specific </w:t>
      </w:r>
      <w:r w:rsidRPr="00C059D8">
        <w:rPr>
          <w:rStyle w:val="UnderlineBold"/>
        </w:rPr>
        <w:t>game space</w:t>
      </w:r>
      <w:r w:rsidRPr="00C059D8">
        <w:rPr>
          <w:rStyle w:val="StyleUnderline"/>
        </w:rPr>
        <w:t>.</w:t>
      </w:r>
      <w:r w:rsidRPr="00C059D8">
        <w:rPr>
          <w:sz w:val="14"/>
          <w:szCs w:val="16"/>
        </w:rPr>
        <w:t xml:space="preserve"> However, instead of mystifying debate games as a “magic circle” (Huizinga, 1950), I will try to overcome the epistemological dichotomy between “gaming” and “teaching” that tends to dominate discussions of educational games. In short, </w:t>
      </w:r>
      <w:r w:rsidRPr="00C059D8">
        <w:rPr>
          <w:rStyle w:val="StyleUnderline"/>
        </w:rPr>
        <w:t>educational gaming is a form of teaching</w:t>
      </w:r>
      <w:r w:rsidRPr="00C059D8">
        <w:rPr>
          <w:sz w:val="14"/>
          <w:szCs w:val="16"/>
        </w:rPr>
        <w:t xml:space="preserve">. As mentioned, education and games represent two different semiotic domains that both embody the three faces of knowledge: assertions, modes of representation and social forms of organisation (Gee, 2003; Barth, 2002; cf. chapter 2). In order to understand the interplay between these different domains and their interrelated knowledge forms, I will draw attention to a central assumption in Bakhtin’s dialogical philosophy. According to Bakhtin, </w:t>
      </w:r>
      <w:r w:rsidRPr="00C059D8">
        <w:rPr>
          <w:rStyle w:val="UnderlineBold"/>
        </w:rPr>
        <w:t>all forms of communication and culture are subject to centripetal and centrifugal forces</w:t>
      </w:r>
      <w:r w:rsidRPr="00C059D8">
        <w:rPr>
          <w:sz w:val="14"/>
          <w:szCs w:val="16"/>
        </w:rPr>
        <w:t xml:space="preserve"> (Bakhtin, 1981). </w:t>
      </w:r>
      <w:r w:rsidRPr="00C059D8">
        <w:rPr>
          <w:rStyle w:val="StyleUnderline"/>
        </w:rPr>
        <w:t>A centripetal force is the drive to impose one version of the truth, while a centrifugal force involves a range of possible truths and interpretations.</w:t>
      </w:r>
      <w:r w:rsidRPr="00C059D8">
        <w:rPr>
          <w:sz w:val="14"/>
          <w:szCs w:val="16"/>
        </w:rPr>
        <w:t xml:space="preserve"> This means that any form of expression involves a duality of centripetal and centrifugal forces: “Every concrete utterance of a speaking subject serves as a point where centrifugal as well as centripetal forces are brought to bear” (Bakhtin, 1981: 272). If we take teaching as an example, it is always affected by centripetal and centrifugal forces in the on-going negotiation of “truths” between teachers and students. In the words of Bakhtin: “Truth is not born nor is it to be found inside the head of an individual person, it is born between people collectively searching for truth, in the process of their dialogic interaction” (Bakhtin, 1984a: 110). Similarly, </w:t>
      </w:r>
      <w:r w:rsidRPr="00C059D8">
        <w:rPr>
          <w:rStyle w:val="StyleUnderline"/>
        </w:rPr>
        <w:t>the dialogical space of debate games also embodies centrifugal and centripetal forces. Thus, the election scenario of The Power Game involves centripetal elements that are mainly determined by the rules and outcomes of the game</w:t>
      </w:r>
      <w:r w:rsidRPr="00C059D8">
        <w:rPr>
          <w:sz w:val="14"/>
          <w:szCs w:val="16"/>
        </w:rPr>
        <w:t xml:space="preserve">, i.e. the election is based on a limited time frame and a fixed voting procedure. Similarly, the </w:t>
      </w:r>
      <w:r w:rsidRPr="00C059D8">
        <w:rPr>
          <w:rStyle w:val="UnderlineBold"/>
        </w:rPr>
        <w:t>open-ended</w:t>
      </w:r>
      <w:r w:rsidRPr="00C059D8">
        <w:rPr>
          <w:sz w:val="14"/>
          <w:szCs w:val="16"/>
        </w:rPr>
        <w:t xml:space="preserve"> </w:t>
      </w:r>
      <w:r w:rsidRPr="00C059D8">
        <w:rPr>
          <w:rStyle w:val="StyleUnderline"/>
        </w:rPr>
        <w:t xml:space="preserve">goals, roles and resources represent </w:t>
      </w:r>
      <w:r w:rsidRPr="00C059D8">
        <w:rPr>
          <w:rStyle w:val="UnderlineBold"/>
        </w:rPr>
        <w:t xml:space="preserve">centrifugal </w:t>
      </w:r>
      <w:r w:rsidRPr="00C059D8">
        <w:rPr>
          <w:rStyle w:val="StyleUnderline"/>
        </w:rPr>
        <w:t xml:space="preserve">elements and create </w:t>
      </w:r>
      <w:r w:rsidRPr="00C059D8">
        <w:rPr>
          <w:rStyle w:val="UnderlineBold"/>
        </w:rPr>
        <w:t>virtually endless possibilities</w:t>
      </w:r>
      <w:r w:rsidRPr="00C059D8">
        <w:rPr>
          <w:sz w:val="14"/>
          <w:szCs w:val="16"/>
        </w:rPr>
        <w:t xml:space="preserve"> </w:t>
      </w:r>
      <w:r w:rsidRPr="00C059D8">
        <w:rPr>
          <w:rStyle w:val="StyleUnderline"/>
        </w:rPr>
        <w:t xml:space="preserve">for </w:t>
      </w:r>
      <w:r w:rsidRPr="00C059D8">
        <w:rPr>
          <w:rStyle w:val="UnderlineBold"/>
        </w:rPr>
        <w:t>researching</w:t>
      </w:r>
      <w:r w:rsidRPr="00C059D8">
        <w:rPr>
          <w:rStyle w:val="StyleUnderline"/>
        </w:rPr>
        <w:t>,</w:t>
      </w:r>
      <w:r w:rsidRPr="00C059D8">
        <w:rPr>
          <w:sz w:val="14"/>
          <w:szCs w:val="16"/>
        </w:rPr>
        <w:t xml:space="preserve"> preparing,   presenting, debating and evaluating a variety of key political issues. Consequently, the actual process of enacting a game scenario involves a complex negotiation between these centrifugal/centripetal forces that are inextricably linked with the teachers and students’ game activities. In this way, the enactment of The Power Game is a form of teaching that combines different pedagogical practices (i.e. group work, web quests, student presentations) and learning resources (i.e. websites, handouts, spoken language) within the interpretive frame of the election scenario. Obviously, tensions may arise if there is too much divergence between educational goals and game goals. This means that </w:t>
      </w:r>
      <w:r w:rsidRPr="00C059D8">
        <w:rPr>
          <w:rStyle w:val="StyleUnderline"/>
        </w:rPr>
        <w:t xml:space="preserve">game facilitation requires a </w:t>
      </w:r>
      <w:r w:rsidRPr="00C059D8">
        <w:rPr>
          <w:rStyle w:val="UnderlineBold"/>
        </w:rPr>
        <w:t>balance</w:t>
      </w:r>
      <w:r w:rsidRPr="00C059D8">
        <w:rPr>
          <w:rStyle w:val="StyleUnderline"/>
        </w:rPr>
        <w:t xml:space="preserve"> between focusing </w:t>
      </w:r>
      <w:r w:rsidRPr="00C059D8">
        <w:rPr>
          <w:rStyle w:val="UnderlineBold"/>
        </w:rPr>
        <w:t>too narrowly</w:t>
      </w:r>
      <w:r w:rsidRPr="00C059D8">
        <w:rPr>
          <w:sz w:val="14"/>
          <w:szCs w:val="16"/>
        </w:rPr>
        <w:t xml:space="preserve"> </w:t>
      </w:r>
      <w:r w:rsidRPr="00C059D8">
        <w:rPr>
          <w:rStyle w:val="StyleUnderline"/>
        </w:rPr>
        <w:t>on the rules</w:t>
      </w:r>
      <w:r w:rsidRPr="00C059D8">
        <w:rPr>
          <w:sz w:val="14"/>
          <w:szCs w:val="16"/>
        </w:rPr>
        <w:t xml:space="preserve"> or “facts” of a game (centripetal orientation) </w:t>
      </w:r>
      <w:r w:rsidRPr="00C059D8">
        <w:rPr>
          <w:rStyle w:val="UnderlineBold"/>
        </w:rPr>
        <w:t>and a focusing too broadly on the contingent possibilities and interpretations of the game scenario (centrifugal orientation</w:t>
      </w:r>
      <w:r w:rsidRPr="00C059D8">
        <w:rPr>
          <w:sz w:val="14"/>
          <w:szCs w:val="16"/>
        </w:rPr>
        <w:t xml:space="preserve">). For Bakhtin, </w:t>
      </w:r>
      <w:r w:rsidRPr="00C059D8">
        <w:rPr>
          <w:rStyle w:val="StyleUnderline"/>
        </w:rPr>
        <w:t>the duality</w:t>
      </w:r>
      <w:r w:rsidRPr="00C059D8">
        <w:rPr>
          <w:sz w:val="14"/>
          <w:szCs w:val="16"/>
        </w:rPr>
        <w:t xml:space="preserve"> of centripetal/centrifugal forces </w:t>
      </w:r>
      <w:r w:rsidRPr="00C059D8">
        <w:rPr>
          <w:rStyle w:val="StyleUnderline"/>
        </w:rPr>
        <w:t>often manifests itself as a dynamic between “monological” and “dialogical” forms of discourse</w:t>
      </w:r>
      <w:r w:rsidRPr="00C059D8">
        <w:rPr>
          <w:sz w:val="14"/>
          <w:szCs w:val="16"/>
        </w:rPr>
        <w:t xml:space="preserve">. Bakhtin illustrates this point </w:t>
      </w:r>
      <w:r w:rsidRPr="00C059D8">
        <w:rPr>
          <w:rStyle w:val="UnderlineBold"/>
        </w:rPr>
        <w:t>with the monological discourse of the Socrates/Plato dialogues</w:t>
      </w:r>
      <w:r w:rsidRPr="00C059D8">
        <w:rPr>
          <w:sz w:val="14"/>
          <w:szCs w:val="16"/>
        </w:rPr>
        <w:t xml:space="preserve"> in which </w:t>
      </w:r>
      <w:r w:rsidRPr="00C059D8">
        <w:rPr>
          <w:rStyle w:val="UnderlineBold"/>
        </w:rPr>
        <w:t>the teacher never learns anything new from the students</w:t>
      </w:r>
      <w:r w:rsidRPr="00C059D8">
        <w:rPr>
          <w:rStyle w:val="StyleUnderline"/>
        </w:rPr>
        <w:t xml:space="preserve">, despite Socrates’ ideological claims to the contrary </w:t>
      </w:r>
      <w:r w:rsidRPr="00C059D8">
        <w:rPr>
          <w:sz w:val="14"/>
          <w:szCs w:val="16"/>
        </w:rPr>
        <w:t xml:space="preserve">(Bakhtin, 1984a). Thus, </w:t>
      </w:r>
      <w:r w:rsidRPr="00C059D8">
        <w:rPr>
          <w:rStyle w:val="UnderlineBold"/>
        </w:rPr>
        <w:t xml:space="preserve">discourse becomes monologised when “someone who </w:t>
      </w:r>
      <w:r w:rsidRPr="00C059D8">
        <w:rPr>
          <w:rStyle w:val="StyleUnderline"/>
        </w:rPr>
        <w:t>knows and</w:t>
      </w:r>
      <w:r w:rsidRPr="00C059D8">
        <w:rPr>
          <w:sz w:val="14"/>
          <w:szCs w:val="16"/>
        </w:rPr>
        <w:t xml:space="preserve"> </w:t>
      </w:r>
      <w:r w:rsidRPr="00C059D8">
        <w:rPr>
          <w:rStyle w:val="UnderlineBold"/>
        </w:rPr>
        <w:t xml:space="preserve">possesses the truth instructs someone who is ignorant </w:t>
      </w:r>
      <w:r w:rsidRPr="00C059D8">
        <w:rPr>
          <w:rStyle w:val="StyleUnderline"/>
        </w:rPr>
        <w:t xml:space="preserve">of it </w:t>
      </w:r>
      <w:r w:rsidRPr="00C059D8">
        <w:rPr>
          <w:rStyle w:val="UnderlineBold"/>
        </w:rPr>
        <w:t>and in error”, where “a thought is either affirmed or repudiated” by the authority of the teacher</w:t>
      </w:r>
      <w:r w:rsidRPr="00C059D8">
        <w:rPr>
          <w:sz w:val="14"/>
          <w:szCs w:val="16"/>
        </w:rPr>
        <w:t xml:space="preserve"> (Bakhtin, 1984a: 81). In contrast to this, dialogical pedagogy fosters inclusive learning environments that are able to expand upon students’ existing knowledge and collaborative construction of “truths” (Dysthe, 1996). At this point, I should clarify that Bakhtin’s term “</w:t>
      </w:r>
      <w:r w:rsidRPr="00C059D8">
        <w:rPr>
          <w:rStyle w:val="StyleUnderline"/>
        </w:rPr>
        <w:t>dialogic” is both</w:t>
      </w:r>
      <w:r w:rsidRPr="00C059D8">
        <w:rPr>
          <w:sz w:val="14"/>
          <w:szCs w:val="16"/>
        </w:rPr>
        <w:t xml:space="preserve"> a </w:t>
      </w:r>
      <w:r w:rsidRPr="00C059D8">
        <w:rPr>
          <w:rStyle w:val="StyleUnderline"/>
        </w:rPr>
        <w:t>descriptive</w:t>
      </w:r>
      <w:r w:rsidRPr="00C059D8">
        <w:rPr>
          <w:sz w:val="14"/>
          <w:szCs w:val="16"/>
        </w:rPr>
        <w:t xml:space="preserve"> term (</w:t>
      </w:r>
      <w:r w:rsidRPr="00C059D8">
        <w:rPr>
          <w:sz w:val="14"/>
        </w:rPr>
        <w:t>all utterances are per definition dialogic</w:t>
      </w:r>
      <w:r w:rsidRPr="00C059D8">
        <w:rPr>
          <w:rStyle w:val="StyleUnderline"/>
          <w:sz w:val="14"/>
        </w:rPr>
        <w:t xml:space="preserve"> </w:t>
      </w:r>
      <w:r w:rsidRPr="00C059D8">
        <w:rPr>
          <w:sz w:val="14"/>
          <w:szCs w:val="16"/>
        </w:rPr>
        <w:t xml:space="preserve">as they address other utterances as parts of a chain of communication) </w:t>
      </w:r>
      <w:r w:rsidRPr="00C059D8">
        <w:rPr>
          <w:rStyle w:val="UnderlineBold"/>
        </w:rPr>
        <w:t>and a normative term as dialogue is an ideal to be worked for against the forces of “monologism”</w:t>
      </w:r>
      <w:r w:rsidRPr="00C059D8">
        <w:rPr>
          <w:sz w:val="14"/>
          <w:szCs w:val="16"/>
        </w:rPr>
        <w:t xml:space="preserve"> (Lillis, 2003: 197-8). In this project, I am mainly interested in describing the dialogical space of debate games. At the same time, I agree with Wegerif that </w:t>
      </w:r>
      <w:r w:rsidRPr="00C059D8">
        <w:rPr>
          <w:rStyle w:val="UnderlineBold"/>
        </w:rPr>
        <w:t>“one of the goals of education, perhaps the most important goal, should be dialogue as an end in itself</w:t>
      </w:r>
      <w:r w:rsidRPr="00C059D8">
        <w:rPr>
          <w:sz w:val="14"/>
          <w:szCs w:val="16"/>
        </w:rPr>
        <w:t xml:space="preserve">” (Wegerif, 2006: 61). </w:t>
      </w:r>
    </w:p>
    <w:p w14:paraId="705F1E31" w14:textId="77777777" w:rsidR="00B002ED" w:rsidRPr="00C059D8" w:rsidRDefault="00B002ED" w:rsidP="00B002ED">
      <w:pPr>
        <w:rPr>
          <w:sz w:val="14"/>
          <w:szCs w:val="16"/>
        </w:rPr>
      </w:pPr>
    </w:p>
    <w:p w14:paraId="0C162D4C" w14:textId="77777777" w:rsidR="00B002ED" w:rsidRPr="00C059D8" w:rsidRDefault="00B002ED" w:rsidP="00B002ED">
      <w:pPr>
        <w:pStyle w:val="Heading4"/>
      </w:pPr>
      <w:r w:rsidRPr="00C059D8">
        <w:t>Dialogue is critical to affirming any value—shutting down discussion devolves into totalitarianism and reinstates oppression- turns the alt</w:t>
      </w:r>
    </w:p>
    <w:p w14:paraId="49D47AE0" w14:textId="77777777" w:rsidR="00B002ED" w:rsidRPr="00C059D8" w:rsidRDefault="00B002ED" w:rsidP="00B002ED">
      <w:pPr>
        <w:rPr>
          <w:rStyle w:val="Style13ptBold"/>
        </w:rPr>
      </w:pPr>
      <w:r w:rsidRPr="00C059D8">
        <w:rPr>
          <w:rStyle w:val="Style13ptBold"/>
        </w:rPr>
        <w:t>Morson 4</w:t>
      </w:r>
    </w:p>
    <w:p w14:paraId="777ABB0A" w14:textId="77777777" w:rsidR="00B002ED" w:rsidRPr="00C059D8" w:rsidRDefault="00B002ED" w:rsidP="00B002ED">
      <w:pPr>
        <w:rPr>
          <w:sz w:val="14"/>
          <w:szCs w:val="16"/>
        </w:rPr>
      </w:pPr>
      <w:r w:rsidRPr="00C059D8">
        <w:rPr>
          <w:sz w:val="14"/>
          <w:szCs w:val="16"/>
        </w:rPr>
        <w:t>http://www.flt.uae.ac.ma/elhirech/baktine/0521831059.pdf#page=331 Northwestern Professor, Prof. Morson's work ranges over a variety of areas: literary theory (especially narrative); the history of ideas, both Russian and European; a variety of literary genres (especially satire, utopia, and the novel); and his favorite writers -- Chekhov, Gogol, and, above all, Dostoevsky and Tolstoy. He is especially interested in the relation of literature to philosophy.</w:t>
      </w:r>
    </w:p>
    <w:p w14:paraId="3A665C67" w14:textId="77777777" w:rsidR="00B002ED" w:rsidRPr="00C059D8" w:rsidRDefault="00B002ED" w:rsidP="00B002ED">
      <w:pPr>
        <w:rPr>
          <w:sz w:val="14"/>
          <w:szCs w:val="16"/>
        </w:rPr>
      </w:pPr>
    </w:p>
    <w:p w14:paraId="03F3B94F" w14:textId="77777777" w:rsidR="00B002ED" w:rsidRPr="00C059D8" w:rsidRDefault="00B002ED" w:rsidP="00B002ED">
      <w:pPr>
        <w:rPr>
          <w:sz w:val="14"/>
          <w:szCs w:val="16"/>
        </w:rPr>
      </w:pPr>
      <w:r w:rsidRPr="00C059D8">
        <w:rPr>
          <w:sz w:val="14"/>
          <w:szCs w:val="16"/>
        </w:rPr>
        <w:t xml:space="preserve"> Bakhtin viewed the whole process of “ideological” (in the sense of ideas  and values, however unsystematic) development as an endless dialogue. </w:t>
      </w:r>
      <w:r w:rsidRPr="00C059D8">
        <w:rPr>
          <w:rStyle w:val="StyleUnderline"/>
        </w:rPr>
        <w:t xml:space="preserve">As  teachers, we find it difficult to avoid </w:t>
      </w:r>
      <w:r w:rsidRPr="00C059D8">
        <w:rPr>
          <w:rStyle w:val="UnderlineBold"/>
        </w:rPr>
        <w:t>a voice of authority,</w:t>
      </w:r>
      <w:r w:rsidRPr="00C059D8">
        <w:rPr>
          <w:sz w:val="14"/>
          <w:szCs w:val="16"/>
        </w:rPr>
        <w:t xml:space="preserve"> however much we  may think of ours as the rebel’s voice, because </w:t>
      </w:r>
      <w:r w:rsidRPr="00C059D8">
        <w:rPr>
          <w:rStyle w:val="StyleUnderline"/>
        </w:rPr>
        <w:t>our rebelliousness</w:t>
      </w:r>
      <w:r w:rsidRPr="00C059D8">
        <w:rPr>
          <w:sz w:val="14"/>
          <w:szCs w:val="16"/>
        </w:rPr>
        <w:t xml:space="preserve"> against  society at large </w:t>
      </w:r>
      <w:r w:rsidRPr="00C059D8">
        <w:rPr>
          <w:rStyle w:val="StyleUnderline"/>
        </w:rPr>
        <w:t>speaks in the authoritative voice of our subculture.</w:t>
      </w:r>
      <w:r w:rsidRPr="00C059D8">
        <w:rPr>
          <w:sz w:val="14"/>
          <w:szCs w:val="16"/>
        </w:rPr>
        <w:t xml:space="preserve">We speak  </w:t>
      </w:r>
      <w:r w:rsidRPr="00C059D8">
        <w:rPr>
          <w:rStyle w:val="StyleUnderline"/>
        </w:rPr>
        <w:t>the language</w:t>
      </w:r>
      <w:r w:rsidRPr="00C059D8">
        <w:rPr>
          <w:sz w:val="14"/>
          <w:szCs w:val="16"/>
        </w:rPr>
        <w:t xml:space="preserve"> and thoughts </w:t>
      </w:r>
      <w:r w:rsidRPr="00C059D8">
        <w:rPr>
          <w:rStyle w:val="StyleUnderline"/>
        </w:rPr>
        <w:t xml:space="preserve">of </w:t>
      </w:r>
      <w:r w:rsidRPr="00C059D8">
        <w:rPr>
          <w:rStyle w:val="UnderlineBold"/>
        </w:rPr>
        <w:t>academic educators</w:t>
      </w:r>
      <w:r w:rsidRPr="00C059D8">
        <w:rPr>
          <w:sz w:val="14"/>
          <w:szCs w:val="16"/>
        </w:rPr>
        <w:t xml:space="preserve">, even when we imagine  we are speaking in no jargon at all, and that jargon, inaudible to us, </w:t>
      </w:r>
      <w:r w:rsidRPr="00C059D8">
        <w:rPr>
          <w:rStyle w:val="StyleUnderline"/>
        </w:rPr>
        <w:t xml:space="preserve">sounds  with all the overtones of authority </w:t>
      </w:r>
      <w:r w:rsidRPr="00C059D8">
        <w:rPr>
          <w:sz w:val="14"/>
          <w:szCs w:val="16"/>
        </w:rPr>
        <w:t xml:space="preserve">to our students. </w:t>
      </w:r>
      <w:r w:rsidRPr="00C059D8">
        <w:rPr>
          <w:rStyle w:val="StyleUnderline"/>
        </w:rPr>
        <w:t xml:space="preserve">We are so prone to think  of ourselves as </w:t>
      </w:r>
      <w:r w:rsidRPr="00C059D8">
        <w:rPr>
          <w:rStyle w:val="UnderlineBold"/>
        </w:rPr>
        <w:t>fighting oppression</w:t>
      </w:r>
      <w:r w:rsidRPr="00C059D8">
        <w:rPr>
          <w:sz w:val="14"/>
          <w:szCs w:val="16"/>
        </w:rPr>
        <w:t xml:space="preserve"> </w:t>
      </w:r>
      <w:r w:rsidRPr="00C059D8">
        <w:rPr>
          <w:rStyle w:val="StyleUnderline"/>
        </w:rPr>
        <w:t>that it takes some work to realize that we</w:t>
      </w:r>
      <w:r w:rsidRPr="00C059D8">
        <w:rPr>
          <w:sz w:val="14"/>
          <w:szCs w:val="16"/>
        </w:rPr>
        <w:t xml:space="preserve">  ourselves </w:t>
      </w:r>
      <w:r w:rsidRPr="00C059D8">
        <w:rPr>
          <w:rStyle w:val="StyleUnderline"/>
        </w:rPr>
        <w:t>may be</w:t>
      </w:r>
      <w:r w:rsidRPr="00C059D8">
        <w:rPr>
          <w:sz w:val="14"/>
          <w:szCs w:val="16"/>
        </w:rPr>
        <w:t xml:space="preserve"> felt as </w:t>
      </w:r>
      <w:r w:rsidRPr="00C059D8">
        <w:rPr>
          <w:rStyle w:val="StyleUnderline"/>
        </w:rPr>
        <w:t xml:space="preserve">oppressive and </w:t>
      </w:r>
      <w:r w:rsidRPr="00C059D8">
        <w:rPr>
          <w:rStyle w:val="UnderlineBold"/>
        </w:rPr>
        <w:t>overbearing,</w:t>
      </w:r>
      <w:r w:rsidRPr="00C059D8">
        <w:rPr>
          <w:sz w:val="14"/>
          <w:szCs w:val="16"/>
        </w:rPr>
        <w:t xml:space="preserve"> and that our own voice  may provoke the same reactions that we feel when we hear an authoritative  voice with which we disagree.  So it is often helpful to think back on the great authoritative oppressors and reconstruct their self-image: helpful, but often painful. I remember,  many years ago, when, as a recent student rebel and activist, I taught a course  on “The Theme of the Rebel” and discovered, to my considerable chagrin,  that </w:t>
      </w:r>
      <w:r w:rsidRPr="00C059D8">
        <w:rPr>
          <w:rStyle w:val="StyleUnderline"/>
        </w:rPr>
        <w:t>many of the great rebels of history were the very same people as the  great oppressors.</w:t>
      </w:r>
      <w:r w:rsidRPr="00C059D8">
        <w:rPr>
          <w:sz w:val="14"/>
          <w:szCs w:val="16"/>
        </w:rPr>
        <w:t xml:space="preserve"> There is a famous exchange between Erasmus and Luther,  who hoped to bring the great Dutch humanist over to the Reformation, but  Erasmus kept asking Luther how he could be so certain of so many doctrinal  points. We must accept a few things to be Christians at all, Erasmus wrote,  but surely beyond that there must be room for us highly fallible beings  to disagree. Luther would have none of such tentativeness. He knew, he  was sure. The Protestant rebels were, for a while, far more intolerant than  their orthodox opponents. Often enough, the oppressors are the ones who  present themselves and really think of themselves as liberators. Certainty  that one knows the root cause of evil: isn’t that itself often the root cause?  We know from Tsar Ivan the Terrible’s letters denouncing Prince Kurbsky,  a general who escaped to Poland, that Ivan saw himself as someone who had  been oppressed by noblemen as a child and pictured himself as the great  rebel against traditional authority when he killed masses of people or destroyed  whole towns. </w:t>
      </w:r>
      <w:r w:rsidRPr="00C059D8">
        <w:rPr>
          <w:rStyle w:val="StyleUnderline"/>
        </w:rPr>
        <w:t>There is something in the nature of maximal rebellion  against authority that produces ever greater intolerance</w:t>
      </w:r>
      <w:r w:rsidRPr="00C059D8">
        <w:rPr>
          <w:sz w:val="14"/>
          <w:szCs w:val="16"/>
        </w:rPr>
        <w:t xml:space="preserve">, </w:t>
      </w:r>
      <w:r w:rsidRPr="00C059D8">
        <w:rPr>
          <w:rStyle w:val="StyleUnderline"/>
        </w:rPr>
        <w:t>unless one is very careful.</w:t>
      </w:r>
      <w:r w:rsidRPr="00C059D8">
        <w:rPr>
          <w:sz w:val="14"/>
          <w:szCs w:val="16"/>
        </w:rPr>
        <w:t xml:space="preserve"> For </w:t>
      </w:r>
      <w:r w:rsidRPr="00C059D8">
        <w:rPr>
          <w:rStyle w:val="UnderlineBold"/>
        </w:rPr>
        <w:t>the skills of</w:t>
      </w:r>
      <w:r w:rsidRPr="00C059D8">
        <w:rPr>
          <w:sz w:val="14"/>
          <w:szCs w:val="16"/>
        </w:rPr>
        <w:t xml:space="preserve"> fighting or </w:t>
      </w:r>
      <w:r w:rsidRPr="00C059D8">
        <w:rPr>
          <w:rStyle w:val="UnderlineBold"/>
        </w:rPr>
        <w:t>refuting an oppressive power are not</w:t>
      </w:r>
      <w:r w:rsidRPr="00C059D8">
        <w:rPr>
          <w:sz w:val="14"/>
          <w:szCs w:val="16"/>
        </w:rPr>
        <w:t xml:space="preserve">  those of </w:t>
      </w:r>
      <w:r w:rsidRPr="00C059D8">
        <w:rPr>
          <w:rStyle w:val="UnderlineBold"/>
        </w:rPr>
        <w:t xml:space="preserve">openness, self-skepticism, or real </w:t>
      </w:r>
      <w:r w:rsidRPr="00C059D8">
        <w:rPr>
          <w:rStyle w:val="Emphasis"/>
        </w:rPr>
        <w:t>dialogue</w:t>
      </w:r>
      <w:r w:rsidRPr="00C059D8">
        <w:rPr>
          <w:sz w:val="14"/>
          <w:szCs w:val="16"/>
        </w:rPr>
        <w:t xml:space="preserve">. In preparing for my  course, I remember my dismay at reading </w:t>
      </w:r>
      <w:r w:rsidRPr="00C059D8">
        <w:rPr>
          <w:rStyle w:val="UnderlineBold"/>
        </w:rPr>
        <w:t>Hitler’s</w:t>
      </w:r>
      <w:r w:rsidRPr="00C059D8">
        <w:rPr>
          <w:sz w:val="14"/>
          <w:szCs w:val="16"/>
        </w:rPr>
        <w:t xml:space="preserve"> Mein Kampf and discovering  that his </w:t>
      </w:r>
      <w:r w:rsidRPr="00C059D8">
        <w:rPr>
          <w:rStyle w:val="StyleUnderline"/>
        </w:rPr>
        <w:t xml:space="preserve">self-consciousness was </w:t>
      </w:r>
      <w:r w:rsidRPr="00C059D8">
        <w:rPr>
          <w:rStyle w:val="UnderlineBold"/>
        </w:rPr>
        <w:t>precisely</w:t>
      </w:r>
      <w:r w:rsidRPr="00C059D8">
        <w:rPr>
          <w:rStyle w:val="StyleUnderline"/>
        </w:rPr>
        <w:t xml:space="preserve"> that of the rebel</w:t>
      </w:r>
      <w:r w:rsidRPr="00C059D8">
        <w:rPr>
          <w:sz w:val="14"/>
          <w:szCs w:val="16"/>
        </w:rPr>
        <w:t xml:space="preserve"> speaking in the  name of oppressed Germans, and that much of his amazing appeal – otherwise  so inexplicable – was to the German sense that they were rebelling victims.  In our time, the Serbian Communist and nationalist leader Slobodan  </w:t>
      </w:r>
      <w:r w:rsidRPr="00C059D8">
        <w:rPr>
          <w:rStyle w:val="StyleUnderline"/>
        </w:rPr>
        <w:t>Milosevic exploited</w:t>
      </w:r>
      <w:r w:rsidRPr="00C059D8">
        <w:rPr>
          <w:sz w:val="14"/>
          <w:szCs w:val="16"/>
        </w:rPr>
        <w:t xml:space="preserve"> much </w:t>
      </w:r>
      <w:r w:rsidRPr="00C059D8">
        <w:rPr>
          <w:rStyle w:val="StyleUnderline"/>
        </w:rPr>
        <w:t>the same appeal.</w:t>
      </w:r>
      <w:r w:rsidRPr="00C059D8">
        <w:rPr>
          <w:sz w:val="14"/>
          <w:szCs w:val="16"/>
        </w:rPr>
        <w:t xml:space="preserve"> </w:t>
      </w:r>
      <w:r w:rsidRPr="00C059D8">
        <w:rPr>
          <w:rStyle w:val="StyleUnderline"/>
        </w:rPr>
        <w:t>Bakhtin surely knew</w:t>
      </w:r>
      <w:r w:rsidRPr="00C059D8">
        <w:rPr>
          <w:sz w:val="14"/>
          <w:szCs w:val="16"/>
        </w:rPr>
        <w:t xml:space="preserve"> that </w:t>
      </w:r>
      <w:r w:rsidRPr="00C059D8">
        <w:rPr>
          <w:rStyle w:val="StyleUnderline"/>
        </w:rPr>
        <w:t>Communist  totalitarianism</w:t>
      </w:r>
      <w:r w:rsidRPr="00C059D8">
        <w:rPr>
          <w:sz w:val="14"/>
          <w:szCs w:val="16"/>
        </w:rPr>
        <w:t xml:space="preserve">, </w:t>
      </w:r>
      <w:r w:rsidRPr="00C059D8">
        <w:rPr>
          <w:rStyle w:val="UnderlineBold"/>
        </w:rPr>
        <w:t>the Gulag,</w:t>
      </w:r>
      <w:r w:rsidRPr="00C059D8">
        <w:rPr>
          <w:sz w:val="14"/>
          <w:szCs w:val="16"/>
        </w:rPr>
        <w:t xml:space="preserve"> and the unprecedented censorship </w:t>
      </w:r>
      <w:r w:rsidRPr="00C059D8">
        <w:rPr>
          <w:rStyle w:val="StyleUnderline"/>
        </w:rPr>
        <w:t>were  constructed by rebels</w:t>
      </w:r>
      <w:r w:rsidRPr="00C059D8">
        <w:rPr>
          <w:sz w:val="14"/>
          <w:szCs w:val="16"/>
        </w:rPr>
        <w:t xml:space="preserve"> who had come to power. His favorite writer, Dostoevsky,  used to emphasize that </w:t>
      </w:r>
      <w:r w:rsidRPr="00C059D8">
        <w:rPr>
          <w:rStyle w:val="StyleUnderline"/>
        </w:rPr>
        <w:t>the worst oppression comes from those who, with the rebellious psychology</w:t>
      </w:r>
      <w:r w:rsidRPr="00C059D8">
        <w:rPr>
          <w:sz w:val="14"/>
          <w:szCs w:val="16"/>
        </w:rPr>
        <w:t xml:space="preserve"> of “the insulted and humiliated,” have </w:t>
      </w:r>
      <w:r w:rsidRPr="00C059D8">
        <w:rPr>
          <w:rStyle w:val="StyleUnderline"/>
        </w:rPr>
        <w:t>seized  power</w:t>
      </w:r>
      <w:r w:rsidRPr="00C059D8">
        <w:rPr>
          <w:sz w:val="14"/>
          <w:szCs w:val="16"/>
        </w:rPr>
        <w:t xml:space="preserve"> – </w:t>
      </w:r>
      <w:r w:rsidRPr="00C059D8">
        <w:rPr>
          <w:rStyle w:val="UnderlineBold"/>
        </w:rPr>
        <w:t>unless they have somehow cultivated the value of dialogue</w:t>
      </w:r>
      <w:r w:rsidRPr="00C059D8">
        <w:rPr>
          <w:sz w:val="14"/>
          <w:szCs w:val="16"/>
        </w:rPr>
        <w:t>, as Lenin  surely had not, but which Eva, in the essay by Knoeller about teaching The  Autobiography of Malcolm X, surely had.  Rebels often make the worst tyrants because their word, the voice they  hear in their consciousness, has borrowed something crucial from the authoritative  word it opposed, and perhaps exaggerated it: the aura of righteous  authority</w:t>
      </w:r>
      <w:r w:rsidRPr="00C059D8">
        <w:rPr>
          <w:rStyle w:val="StyleUnderline"/>
        </w:rPr>
        <w:t>. If one’s ideological becoming is understood as a struggle  in which one has at last achieved the truth</w:t>
      </w:r>
      <w:r w:rsidRPr="00C059D8">
        <w:rPr>
          <w:sz w:val="14"/>
          <w:szCs w:val="16"/>
        </w:rPr>
        <w:t xml:space="preserve">, one is likely to want to impose  that truth with maximal authority; and </w:t>
      </w:r>
      <w:r w:rsidRPr="00C059D8">
        <w:rPr>
          <w:rStyle w:val="StyleUnderline"/>
        </w:rPr>
        <w:t>rebels of the next generation may  proceed</w:t>
      </w:r>
      <w:r w:rsidRPr="00C059D8">
        <w:rPr>
          <w:sz w:val="14"/>
          <w:szCs w:val="16"/>
        </w:rPr>
        <w:t xml:space="preserve"> in much the same way, </w:t>
      </w:r>
      <w:r w:rsidRPr="00C059D8">
        <w:rPr>
          <w:rStyle w:val="UnderlineBold"/>
        </w:rPr>
        <w:t>in an ongoing spiral of intolerance</w:t>
      </w:r>
      <w:r w:rsidRPr="00C059D8">
        <w:rPr>
          <w:sz w:val="14"/>
          <w:szCs w:val="16"/>
        </w:rPr>
        <w:t>.</w:t>
      </w:r>
    </w:p>
    <w:p w14:paraId="3818AFAA" w14:textId="77777777" w:rsidR="005F020D" w:rsidRPr="005F020D" w:rsidRDefault="005F020D" w:rsidP="005F020D"/>
    <w:sectPr w:rsidR="005F020D" w:rsidRPr="005F020D" w:rsidSect="00072718">
      <w:footerReference w:type="even" r:id="rId29"/>
      <w:footerReference w:type="default" r:id="rId3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96592B" w14:textId="77777777" w:rsidR="003824B3" w:rsidRDefault="003824B3" w:rsidP="003824B3">
      <w:pPr>
        <w:spacing w:after="0" w:line="240" w:lineRule="auto"/>
      </w:pPr>
      <w:r>
        <w:separator/>
      </w:r>
    </w:p>
  </w:endnote>
  <w:endnote w:type="continuationSeparator" w:id="0">
    <w:p w14:paraId="5BDEFFC8" w14:textId="77777777" w:rsidR="003824B3" w:rsidRDefault="003824B3" w:rsidP="00382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Constantia">
    <w:panose1 w:val="02030602050306030303"/>
    <w:charset w:val="00"/>
    <w:family w:val="auto"/>
    <w:pitch w:val="variable"/>
    <w:sig w:usb0="A00002EF" w:usb1="4000204B" w:usb2="00000000" w:usb3="00000000" w:csb0="0000019F" w:csb1="00000000"/>
  </w:font>
  <w:font w:name="Arial Black">
    <w:panose1 w:val="020B0A040201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System Font Thin">
    <w:panose1 w:val="020B0403020202020204"/>
    <w:charset w:val="00"/>
    <w:family w:val="auto"/>
    <w:pitch w:val="variable"/>
    <w:sig w:usb0="E00002EF" w:usb1="5000205B" w:usb2="00000002" w:usb3="00000000" w:csb0="0000009F" w:csb1="00000000"/>
  </w:font>
  <w:font w:name="Lantinghei TC Demibold">
    <w:panose1 w:val="03000509000000000000"/>
    <w:charset w:val="00"/>
    <w:family w:val="auto"/>
    <w:pitch w:val="variable"/>
    <w:sig w:usb0="00000003" w:usb1="080E0000" w:usb2="00000000" w:usb3="00000000" w:csb0="00100001" w:csb1="00000000"/>
  </w:font>
  <w:font w:name="STIXNonUnicode-Regular">
    <w:panose1 w:val="00000000000000000000"/>
    <w:charset w:val="00"/>
    <w:family w:val="auto"/>
    <w:pitch w:val="variable"/>
    <w:sig w:usb0="00000003" w:usb1="10000000" w:usb2="00000000" w:usb3="00000000" w:csb0="80000001" w:csb1="00000000"/>
  </w:font>
  <w:font w:name="Segoe UI">
    <w:altName w:val="Calibri"/>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Bold Italic">
    <w:panose1 w:val="020F07020304040A0204"/>
    <w:charset w:val="00"/>
    <w:family w:val="auto"/>
    <w:pitch w:val="variable"/>
    <w:sig w:usb0="00000003" w:usb1="00000000" w:usb2="00000000" w:usb3="00000000" w:csb0="00000001" w:csb1="00000000"/>
  </w:font>
  <w:font w:name="Lao UI">
    <w:altName w:val="Didot"/>
    <w:charset w:val="00"/>
    <w:family w:val="swiss"/>
    <w:pitch w:val="variable"/>
    <w:sig w:usb0="02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EFC802" w14:textId="77777777" w:rsidR="003824B3" w:rsidRDefault="003824B3" w:rsidP="003824B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37C6195" w14:textId="77777777" w:rsidR="003824B3" w:rsidRDefault="003824B3" w:rsidP="003824B3">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8E98A" w14:textId="77777777" w:rsidR="003824B3" w:rsidRDefault="003824B3" w:rsidP="003824B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B31D9">
      <w:rPr>
        <w:rStyle w:val="PageNumber"/>
        <w:noProof/>
      </w:rPr>
      <w:t>1</w:t>
    </w:r>
    <w:r>
      <w:rPr>
        <w:rStyle w:val="PageNumber"/>
      </w:rPr>
      <w:fldChar w:fldCharType="end"/>
    </w:r>
  </w:p>
  <w:p w14:paraId="3E400587" w14:textId="77777777" w:rsidR="003824B3" w:rsidRDefault="003824B3" w:rsidP="003824B3">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D5E7E9" w14:textId="77777777" w:rsidR="003824B3" w:rsidRDefault="003824B3" w:rsidP="003824B3">
      <w:pPr>
        <w:spacing w:after="0" w:line="240" w:lineRule="auto"/>
      </w:pPr>
      <w:r>
        <w:separator/>
      </w:r>
    </w:p>
  </w:footnote>
  <w:footnote w:type="continuationSeparator" w:id="0">
    <w:p w14:paraId="10C8C42D" w14:textId="77777777" w:rsidR="003824B3" w:rsidRDefault="003824B3" w:rsidP="003824B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C0F5E"/>
    <w:rsid w:val="000029E3"/>
    <w:rsid w:val="000029E8"/>
    <w:rsid w:val="00004225"/>
    <w:rsid w:val="000066CA"/>
    <w:rsid w:val="00007264"/>
    <w:rsid w:val="000076A9"/>
    <w:rsid w:val="00010A15"/>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06A6F"/>
    <w:rsid w:val="00210FAF"/>
    <w:rsid w:val="002168F2"/>
    <w:rsid w:val="0022589F"/>
    <w:rsid w:val="002343FE"/>
    <w:rsid w:val="002502CF"/>
    <w:rsid w:val="00267EBB"/>
    <w:rsid w:val="0027023B"/>
    <w:rsid w:val="00274EDB"/>
    <w:rsid w:val="0027729E"/>
    <w:rsid w:val="00284ED6"/>
    <w:rsid w:val="00290C5A"/>
    <w:rsid w:val="0029647A"/>
    <w:rsid w:val="00296504"/>
    <w:rsid w:val="002A39D4"/>
    <w:rsid w:val="002B5511"/>
    <w:rsid w:val="002B7ACF"/>
    <w:rsid w:val="002E0643"/>
    <w:rsid w:val="002E392E"/>
    <w:rsid w:val="002E6BBC"/>
    <w:rsid w:val="002F1BA9"/>
    <w:rsid w:val="002F2958"/>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24B3"/>
    <w:rsid w:val="00383071"/>
    <w:rsid w:val="00383B19"/>
    <w:rsid w:val="00387BD9"/>
    <w:rsid w:val="003933F9"/>
    <w:rsid w:val="00395864"/>
    <w:rsid w:val="00396557"/>
    <w:rsid w:val="00397316"/>
    <w:rsid w:val="003A248F"/>
    <w:rsid w:val="003A4D9C"/>
    <w:rsid w:val="003B1668"/>
    <w:rsid w:val="003B31D9"/>
    <w:rsid w:val="003B5525"/>
    <w:rsid w:val="003C40B6"/>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048A0"/>
    <w:rsid w:val="005102CF"/>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A764F"/>
    <w:rsid w:val="005B21FA"/>
    <w:rsid w:val="005B3244"/>
    <w:rsid w:val="005B6EE8"/>
    <w:rsid w:val="005B7731"/>
    <w:rsid w:val="005C4515"/>
    <w:rsid w:val="005C5602"/>
    <w:rsid w:val="005C74A6"/>
    <w:rsid w:val="005D3B4D"/>
    <w:rsid w:val="005D615C"/>
    <w:rsid w:val="005E1860"/>
    <w:rsid w:val="005E5ACF"/>
    <w:rsid w:val="005F020D"/>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3269"/>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099B"/>
    <w:rsid w:val="00752712"/>
    <w:rsid w:val="00753A84"/>
    <w:rsid w:val="007611F5"/>
    <w:rsid w:val="007619E4"/>
    <w:rsid w:val="00761E75"/>
    <w:rsid w:val="0076495E"/>
    <w:rsid w:val="00765FC8"/>
    <w:rsid w:val="0078619A"/>
    <w:rsid w:val="00793F46"/>
    <w:rsid w:val="007A1325"/>
    <w:rsid w:val="007A1A18"/>
    <w:rsid w:val="007A561E"/>
    <w:rsid w:val="007B53D8"/>
    <w:rsid w:val="007C22C5"/>
    <w:rsid w:val="007C57E1"/>
    <w:rsid w:val="007C5811"/>
    <w:rsid w:val="007C7672"/>
    <w:rsid w:val="007D2DF5"/>
    <w:rsid w:val="007D451A"/>
    <w:rsid w:val="007D5E3E"/>
    <w:rsid w:val="007D7596"/>
    <w:rsid w:val="007E242C"/>
    <w:rsid w:val="007E6631"/>
    <w:rsid w:val="007E6CDE"/>
    <w:rsid w:val="007E7F65"/>
    <w:rsid w:val="00803A12"/>
    <w:rsid w:val="00813D75"/>
    <w:rsid w:val="008266F9"/>
    <w:rsid w:val="00826A9B"/>
    <w:rsid w:val="00834842"/>
    <w:rsid w:val="00840E7B"/>
    <w:rsid w:val="00853D40"/>
    <w:rsid w:val="008564FC"/>
    <w:rsid w:val="00864E76"/>
    <w:rsid w:val="00870C12"/>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0F5E"/>
    <w:rsid w:val="009C5FF7"/>
    <w:rsid w:val="009C6292"/>
    <w:rsid w:val="009D15DB"/>
    <w:rsid w:val="009D5F4F"/>
    <w:rsid w:val="009F1CBB"/>
    <w:rsid w:val="009F3305"/>
    <w:rsid w:val="009F6FB2"/>
    <w:rsid w:val="00A071C0"/>
    <w:rsid w:val="00A22670"/>
    <w:rsid w:val="00A24B35"/>
    <w:rsid w:val="00A271BA"/>
    <w:rsid w:val="00A27F86"/>
    <w:rsid w:val="00A358A9"/>
    <w:rsid w:val="00A431C6"/>
    <w:rsid w:val="00A54315"/>
    <w:rsid w:val="00A60FBC"/>
    <w:rsid w:val="00A655DC"/>
    <w:rsid w:val="00A65C0B"/>
    <w:rsid w:val="00A67ED4"/>
    <w:rsid w:val="00A81FD2"/>
    <w:rsid w:val="00A8441A"/>
    <w:rsid w:val="00A8674A"/>
    <w:rsid w:val="00AA6F6E"/>
    <w:rsid w:val="00AB48D3"/>
    <w:rsid w:val="00AD0B64"/>
    <w:rsid w:val="00AE2124"/>
    <w:rsid w:val="00AE24BC"/>
    <w:rsid w:val="00AE3E3F"/>
    <w:rsid w:val="00AF4760"/>
    <w:rsid w:val="00AF55D4"/>
    <w:rsid w:val="00B002ED"/>
    <w:rsid w:val="00B05C2D"/>
    <w:rsid w:val="00B12933"/>
    <w:rsid w:val="00B12B88"/>
    <w:rsid w:val="00B13BC8"/>
    <w:rsid w:val="00B24662"/>
    <w:rsid w:val="00B3569C"/>
    <w:rsid w:val="00B43676"/>
    <w:rsid w:val="00B60125"/>
    <w:rsid w:val="00B610A7"/>
    <w:rsid w:val="00B6656B"/>
    <w:rsid w:val="00B71625"/>
    <w:rsid w:val="00B74A96"/>
    <w:rsid w:val="00B75C54"/>
    <w:rsid w:val="00B92A93"/>
    <w:rsid w:val="00BA17A8"/>
    <w:rsid w:val="00BA3C33"/>
    <w:rsid w:val="00BB0878"/>
    <w:rsid w:val="00BB1879"/>
    <w:rsid w:val="00BC0ABE"/>
    <w:rsid w:val="00BC30DB"/>
    <w:rsid w:val="00BC64FF"/>
    <w:rsid w:val="00BC7C37"/>
    <w:rsid w:val="00BD2244"/>
    <w:rsid w:val="00BD7C50"/>
    <w:rsid w:val="00BE6472"/>
    <w:rsid w:val="00BF29B8"/>
    <w:rsid w:val="00BF46EA"/>
    <w:rsid w:val="00C07D05"/>
    <w:rsid w:val="00C10856"/>
    <w:rsid w:val="00C203FA"/>
    <w:rsid w:val="00C3164F"/>
    <w:rsid w:val="00C31B5E"/>
    <w:rsid w:val="00C34D3E"/>
    <w:rsid w:val="00C35B37"/>
    <w:rsid w:val="00C3747A"/>
    <w:rsid w:val="00C40A08"/>
    <w:rsid w:val="00C56DCC"/>
    <w:rsid w:val="00C57075"/>
    <w:rsid w:val="00C57521"/>
    <w:rsid w:val="00C72AFE"/>
    <w:rsid w:val="00C81619"/>
    <w:rsid w:val="00CA013C"/>
    <w:rsid w:val="00CA6D6D"/>
    <w:rsid w:val="00CC7A4E"/>
    <w:rsid w:val="00CD1359"/>
    <w:rsid w:val="00CD4C83"/>
    <w:rsid w:val="00CE7A6B"/>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C131B"/>
    <w:rsid w:val="00DD4CD4"/>
    <w:rsid w:val="00DD65A2"/>
    <w:rsid w:val="00DD6770"/>
    <w:rsid w:val="00DE0749"/>
    <w:rsid w:val="00DE1CE2"/>
    <w:rsid w:val="00DE3898"/>
    <w:rsid w:val="00DF1210"/>
    <w:rsid w:val="00DF3067"/>
    <w:rsid w:val="00DF31E9"/>
    <w:rsid w:val="00DF5C23"/>
    <w:rsid w:val="00E01DAD"/>
    <w:rsid w:val="00E021DC"/>
    <w:rsid w:val="00E03F91"/>
    <w:rsid w:val="00E064F2"/>
    <w:rsid w:val="00E0717B"/>
    <w:rsid w:val="00E17C01"/>
    <w:rsid w:val="00E20D65"/>
    <w:rsid w:val="00E32E36"/>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31C9"/>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1D8D"/>
    <w:rsid w:val="00F57FFB"/>
    <w:rsid w:val="00F601E6"/>
    <w:rsid w:val="00F72B5B"/>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F0A40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B31D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B31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B31D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B31D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Ch,Heading 2 Char2 Char,Heading 2 Char1 Char Char,No Spacing211,No Spacing12,no read,No Spacing2111,No Spacing4,No Spacing11111,No Spacing5,No Spacing21,No Spacing1111,TAG,Card,t"/>
    <w:basedOn w:val="Normal"/>
    <w:next w:val="Normal"/>
    <w:link w:val="Heading4Char"/>
    <w:uiPriority w:val="9"/>
    <w:unhideWhenUsed/>
    <w:qFormat/>
    <w:rsid w:val="003B31D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B31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31D9"/>
  </w:style>
  <w:style w:type="character" w:customStyle="1" w:styleId="Heading1Char">
    <w:name w:val="Heading 1 Char"/>
    <w:aliases w:val="Pocket Char"/>
    <w:basedOn w:val="DefaultParagraphFont"/>
    <w:link w:val="Heading1"/>
    <w:uiPriority w:val="9"/>
    <w:rsid w:val="003B31D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B31D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B31D9"/>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Ch Char,Heading 2 Char2 Char Char,Heading 2 Char1 Char Char Char,No Spacing211 Char,No Spacing12 Char,no read Char,No Spacing2111 Char,TAG Char"/>
    <w:basedOn w:val="DefaultParagraphFont"/>
    <w:link w:val="Heading4"/>
    <w:uiPriority w:val="9"/>
    <w:rsid w:val="003B31D9"/>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
    <w:basedOn w:val="DefaultParagraphFont"/>
    <w:uiPriority w:val="1"/>
    <w:qFormat/>
    <w:rsid w:val="003B31D9"/>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1"/>
    <w:qFormat/>
    <w:rsid w:val="003B31D9"/>
    <w:rPr>
      <w:b/>
      <w:sz w:val="22"/>
      <w:u w:val="single"/>
    </w:rPr>
  </w:style>
  <w:style w:type="character" w:styleId="Emphasis">
    <w:name w:val="Emphasis"/>
    <w:aliases w:val="Evidence,Minimized,minimized,Highlighted,tag2,Size 10,emphasis in card,Underlined,CD Card,ED - Tag,emphasis,Emphasis!!,small,Qualifications,Bold Underline,bold underline,normal card text,Shrunk,qualifications in card,qualifications,Text 8"/>
    <w:basedOn w:val="DefaultParagraphFont"/>
    <w:link w:val="textbold"/>
    <w:uiPriority w:val="7"/>
    <w:qFormat/>
    <w:rsid w:val="003B31D9"/>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3B31D9"/>
    <w:rPr>
      <w:color w:val="auto"/>
      <w:u w:val="none"/>
    </w:rPr>
  </w:style>
  <w:style w:type="character" w:styleId="Hyperlink">
    <w:name w:val="Hyperlink"/>
    <w:basedOn w:val="DefaultParagraphFont"/>
    <w:uiPriority w:val="99"/>
    <w:unhideWhenUsed/>
    <w:rsid w:val="003B31D9"/>
    <w:rPr>
      <w:color w:val="auto"/>
      <w:u w:val="none"/>
    </w:rPr>
  </w:style>
  <w:style w:type="paragraph" w:styleId="DocumentMap">
    <w:name w:val="Document Map"/>
    <w:basedOn w:val="Normal"/>
    <w:link w:val="DocumentMapChar"/>
    <w:uiPriority w:val="99"/>
    <w:semiHidden/>
    <w:unhideWhenUsed/>
    <w:rsid w:val="003B31D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B31D9"/>
    <w:rPr>
      <w:rFonts w:ascii="Lucida Grande" w:hAnsi="Lucida Grande" w:cs="Lucida Grande"/>
    </w:rPr>
  </w:style>
  <w:style w:type="paragraph" w:customStyle="1" w:styleId="Default">
    <w:name w:val="Default"/>
    <w:rsid w:val="0078619A"/>
    <w:pPr>
      <w:autoSpaceDE w:val="0"/>
      <w:autoSpaceDN w:val="0"/>
      <w:adjustRightInd w:val="0"/>
    </w:pPr>
    <w:rPr>
      <w:rFonts w:ascii="Times New Roman" w:hAnsi="Times New Roman" w:cs="Times New Roman"/>
      <w:color w:val="000000"/>
      <w:lang w:eastAsia="ja-JP"/>
    </w:rPr>
  </w:style>
  <w:style w:type="paragraph" w:styleId="NormalWeb">
    <w:name w:val="Normal (Web)"/>
    <w:basedOn w:val="Normal"/>
    <w:uiPriority w:val="99"/>
    <w:unhideWhenUsed/>
    <w:rsid w:val="00A655DC"/>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5048A0"/>
    <w:pPr>
      <w:widowControl w:val="0"/>
      <w:ind w:left="720"/>
      <w:jc w:val="both"/>
    </w:pPr>
    <w:rPr>
      <w:b/>
      <w:iCs/>
      <w:u w:val="single"/>
      <w:bdr w:val="single" w:sz="8" w:space="0" w:color="auto"/>
    </w:rPr>
  </w:style>
  <w:style w:type="character" w:customStyle="1" w:styleId="underline">
    <w:name w:val="underline"/>
    <w:basedOn w:val="DefaultParagraphFont"/>
    <w:qFormat/>
    <w:rsid w:val="005E5ACF"/>
    <w:rPr>
      <w:b/>
      <w:u w:val="single"/>
    </w:rPr>
  </w:style>
  <w:style w:type="character" w:customStyle="1" w:styleId="Box">
    <w:name w:val="Box"/>
    <w:uiPriority w:val="1"/>
    <w:qFormat/>
    <w:rsid w:val="005E5ACF"/>
    <w:rPr>
      <w:b/>
      <w:u w:val="single"/>
      <w:bdr w:val="single" w:sz="4" w:space="0" w:color="auto"/>
    </w:rPr>
  </w:style>
  <w:style w:type="paragraph" w:customStyle="1" w:styleId="SmallText">
    <w:name w:val="Small Text"/>
    <w:basedOn w:val="Normal"/>
    <w:next w:val="Normal"/>
    <w:link w:val="SmallTextChar"/>
    <w:rsid w:val="005E5ACF"/>
    <w:pPr>
      <w:spacing w:after="0" w:line="240" w:lineRule="auto"/>
    </w:pPr>
    <w:rPr>
      <w:rFonts w:ascii="Arial Narrow" w:eastAsia="Times New Roman" w:hAnsi="Arial Narrow" w:cs="Times New Roman"/>
      <w:sz w:val="18"/>
      <w:szCs w:val="20"/>
      <w:lang w:val="x-none" w:eastAsia="x-none"/>
    </w:rPr>
  </w:style>
  <w:style w:type="character" w:customStyle="1" w:styleId="SmallTextChar">
    <w:name w:val="Small Text Char"/>
    <w:link w:val="SmallText"/>
    <w:rsid w:val="005E5ACF"/>
    <w:rPr>
      <w:rFonts w:ascii="Arial Narrow" w:eastAsia="Times New Roman" w:hAnsi="Arial Narrow" w:cs="Times New Roman"/>
      <w:sz w:val="18"/>
      <w:szCs w:val="20"/>
      <w:lang w:val="x-none" w:eastAsia="x-none"/>
    </w:rPr>
  </w:style>
  <w:style w:type="paragraph" w:customStyle="1" w:styleId="CardText1">
    <w:name w:val="Card Text 1"/>
    <w:basedOn w:val="Normal"/>
    <w:link w:val="CardText1Char"/>
    <w:autoRedefine/>
    <w:rsid w:val="005E5ACF"/>
    <w:pPr>
      <w:spacing w:after="0" w:line="240" w:lineRule="auto"/>
    </w:pPr>
    <w:rPr>
      <w:rFonts w:ascii="Georgia" w:eastAsia="Calibri" w:hAnsi="Georgia" w:cs="Times New Roman"/>
      <w:color w:val="000000"/>
      <w:u w:val="single"/>
      <w:lang w:val="x-none" w:eastAsia="x-none"/>
    </w:rPr>
  </w:style>
  <w:style w:type="character" w:customStyle="1" w:styleId="CardText1Char">
    <w:name w:val="Card Text 1 Char"/>
    <w:link w:val="CardText1"/>
    <w:rsid w:val="005E5ACF"/>
    <w:rPr>
      <w:rFonts w:ascii="Georgia" w:eastAsia="Calibri" w:hAnsi="Georgia" w:cs="Times New Roman"/>
      <w:color w:val="000000"/>
      <w:sz w:val="22"/>
      <w:u w:val="single"/>
      <w:lang w:val="x-none" w:eastAsia="x-none"/>
    </w:rPr>
  </w:style>
  <w:style w:type="paragraph" w:customStyle="1" w:styleId="CardText2">
    <w:name w:val="Card Text 2"/>
    <w:basedOn w:val="CardText1"/>
    <w:link w:val="CardText2Char"/>
    <w:rsid w:val="005E5ACF"/>
    <w:rPr>
      <w:b/>
    </w:rPr>
  </w:style>
  <w:style w:type="character" w:customStyle="1" w:styleId="CardText2Char">
    <w:name w:val="Card Text 2 Char"/>
    <w:link w:val="CardText2"/>
    <w:rsid w:val="005E5ACF"/>
    <w:rPr>
      <w:rFonts w:ascii="Georgia" w:eastAsia="Calibri" w:hAnsi="Georgia" w:cs="Times New Roman"/>
      <w:b/>
      <w:color w:val="000000"/>
      <w:sz w:val="22"/>
      <w:u w:val="single"/>
      <w:lang w:val="x-none" w:eastAsia="x-none"/>
    </w:rPr>
  </w:style>
  <w:style w:type="paragraph" w:customStyle="1" w:styleId="cardtext">
    <w:name w:val="card text"/>
    <w:basedOn w:val="Normal"/>
    <w:link w:val="cardtextChar"/>
    <w:qFormat/>
    <w:rsid w:val="005E5ACF"/>
    <w:pPr>
      <w:ind w:left="288" w:right="288"/>
    </w:pPr>
    <w:rPr>
      <w:rFonts w:asciiTheme="minorHAnsi" w:eastAsiaTheme="minorHAnsi" w:hAnsiTheme="minorHAnsi"/>
      <w:szCs w:val="22"/>
    </w:rPr>
  </w:style>
  <w:style w:type="character" w:customStyle="1" w:styleId="cardtextChar">
    <w:name w:val="card text Char"/>
    <w:basedOn w:val="DefaultParagraphFont"/>
    <w:link w:val="cardtext"/>
    <w:rsid w:val="005E5ACF"/>
    <w:rPr>
      <w:rFonts w:eastAsiaTheme="minorHAnsi"/>
      <w:sz w:val="22"/>
      <w:szCs w:val="22"/>
    </w:rPr>
  </w:style>
  <w:style w:type="paragraph" w:customStyle="1" w:styleId="card">
    <w:name w:val="card"/>
    <w:basedOn w:val="Normal"/>
    <w:next w:val="Normal"/>
    <w:link w:val="cardChar"/>
    <w:qFormat/>
    <w:rsid w:val="00B002ED"/>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B002ED"/>
    <w:rPr>
      <w:rFonts w:ascii="Times New Roman" w:eastAsia="Times New Roman" w:hAnsi="Times New Roman" w:cs="Times New Roman"/>
      <w:sz w:val="20"/>
      <w:szCs w:val="20"/>
    </w:rPr>
  </w:style>
  <w:style w:type="character" w:customStyle="1" w:styleId="cite">
    <w:name w:val="cite"/>
    <w:aliases w:val="Citation Char,Heading 3 Char Char Char,Heading 3 Char Char Char1,Char Char2,cites Char Char,Heading 3 Char1 Char,Citation Char Char1 Char Char Char Char Char,Block Writing Char,Index Headers Char, Char Char Char1,Char Char Char1,Heading 3 Char Char"/>
    <w:link w:val="Citation"/>
    <w:qFormat/>
    <w:rsid w:val="00B002ED"/>
    <w:rPr>
      <w:rFonts w:ascii="Times New Roman" w:hAnsi="Times New Roman"/>
      <w:b/>
    </w:rPr>
  </w:style>
  <w:style w:type="paragraph" w:customStyle="1" w:styleId="TagText">
    <w:name w:val="TagText"/>
    <w:basedOn w:val="Normal"/>
    <w:qFormat/>
    <w:rsid w:val="00B002ED"/>
    <w:pPr>
      <w:spacing w:before="200" w:after="0" w:line="240" w:lineRule="auto"/>
    </w:pPr>
    <w:rPr>
      <w:rFonts w:ascii="Times New Roman" w:hAnsi="Times New Roman" w:cs="Times New Roman"/>
      <w:b/>
      <w:sz w:val="24"/>
    </w:rPr>
  </w:style>
  <w:style w:type="character" w:customStyle="1" w:styleId="UnderlineBold">
    <w:name w:val="Underline + Bold"/>
    <w:qFormat/>
    <w:rsid w:val="00B002ED"/>
    <w:rPr>
      <w:b/>
      <w:sz w:val="20"/>
      <w:u w:val="single"/>
    </w:rPr>
  </w:style>
  <w:style w:type="paragraph" w:customStyle="1" w:styleId="Citation">
    <w:name w:val="Citation"/>
    <w:basedOn w:val="Normal"/>
    <w:link w:val="cite"/>
    <w:qFormat/>
    <w:rsid w:val="00B002ED"/>
    <w:pPr>
      <w:spacing w:after="0" w:line="240" w:lineRule="auto"/>
    </w:pPr>
    <w:rPr>
      <w:rFonts w:ascii="Times New Roman" w:hAnsi="Times New Roman"/>
      <w:b/>
      <w:sz w:val="24"/>
    </w:rPr>
  </w:style>
  <w:style w:type="character" w:customStyle="1" w:styleId="Style4Char">
    <w:name w:val="Style4 Char"/>
    <w:link w:val="Style4"/>
    <w:rsid w:val="00B002ED"/>
    <w:rPr>
      <w:rFonts w:ascii="Arial Narrow" w:hAnsi="Arial Narrow"/>
      <w:u w:val="single"/>
    </w:rPr>
  </w:style>
  <w:style w:type="paragraph" w:customStyle="1" w:styleId="Style4">
    <w:name w:val="Style4"/>
    <w:basedOn w:val="Normal"/>
    <w:link w:val="Style4Char"/>
    <w:rsid w:val="00B002ED"/>
    <w:pPr>
      <w:spacing w:after="0" w:line="240" w:lineRule="auto"/>
    </w:pPr>
    <w:rPr>
      <w:rFonts w:ascii="Arial Narrow" w:hAnsi="Arial Narrow"/>
      <w:sz w:val="24"/>
      <w:u w:val="single"/>
    </w:rPr>
  </w:style>
  <w:style w:type="character" w:customStyle="1" w:styleId="BodyText1">
    <w:name w:val="Body Text1"/>
    <w:rsid w:val="00B002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B002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B002E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B002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002E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002E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002E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
    <w:rsid w:val="00B002ED"/>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B002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Microtext">
    <w:name w:val="Microtext"/>
    <w:basedOn w:val="Normal"/>
    <w:next w:val="Normal"/>
    <w:rsid w:val="00B74A96"/>
    <w:rPr>
      <w:rFonts w:eastAsiaTheme="minorHAnsi"/>
      <w:sz w:val="12"/>
      <w:szCs w:val="22"/>
    </w:rPr>
  </w:style>
  <w:style w:type="paragraph" w:styleId="Header">
    <w:name w:val="header"/>
    <w:basedOn w:val="Normal"/>
    <w:link w:val="HeaderChar"/>
    <w:uiPriority w:val="99"/>
    <w:unhideWhenUsed/>
    <w:rsid w:val="003824B3"/>
    <w:pPr>
      <w:tabs>
        <w:tab w:val="center" w:pos="4320"/>
        <w:tab w:val="right" w:pos="8640"/>
      </w:tabs>
      <w:spacing w:after="0" w:line="240" w:lineRule="auto"/>
    </w:pPr>
  </w:style>
  <w:style w:type="character" w:customStyle="1" w:styleId="HeaderChar">
    <w:name w:val="Header Char"/>
    <w:basedOn w:val="DefaultParagraphFont"/>
    <w:link w:val="Header"/>
    <w:uiPriority w:val="99"/>
    <w:rsid w:val="003824B3"/>
    <w:rPr>
      <w:rFonts w:ascii="Calibri" w:hAnsi="Calibri"/>
      <w:sz w:val="22"/>
    </w:rPr>
  </w:style>
  <w:style w:type="paragraph" w:styleId="Footer">
    <w:name w:val="footer"/>
    <w:basedOn w:val="Normal"/>
    <w:link w:val="FooterChar"/>
    <w:uiPriority w:val="99"/>
    <w:unhideWhenUsed/>
    <w:rsid w:val="003824B3"/>
    <w:pPr>
      <w:tabs>
        <w:tab w:val="center" w:pos="4320"/>
        <w:tab w:val="right" w:pos="8640"/>
      </w:tabs>
      <w:spacing w:after="0" w:line="240" w:lineRule="auto"/>
    </w:pPr>
  </w:style>
  <w:style w:type="character" w:customStyle="1" w:styleId="FooterChar">
    <w:name w:val="Footer Char"/>
    <w:basedOn w:val="DefaultParagraphFont"/>
    <w:link w:val="Footer"/>
    <w:uiPriority w:val="99"/>
    <w:rsid w:val="003824B3"/>
    <w:rPr>
      <w:rFonts w:ascii="Calibri" w:hAnsi="Calibri"/>
      <w:sz w:val="22"/>
    </w:rPr>
  </w:style>
  <w:style w:type="character" w:styleId="PageNumber">
    <w:name w:val="page number"/>
    <w:basedOn w:val="DefaultParagraphFont"/>
    <w:uiPriority w:val="99"/>
    <w:semiHidden/>
    <w:unhideWhenUsed/>
    <w:rsid w:val="003824B3"/>
  </w:style>
  <w:style w:type="paragraph" w:styleId="TOCHeading">
    <w:name w:val="TOC Heading"/>
    <w:basedOn w:val="Heading1"/>
    <w:next w:val="Normal"/>
    <w:uiPriority w:val="39"/>
    <w:unhideWhenUsed/>
    <w:qFormat/>
    <w:rsid w:val="003824B3"/>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color w:val="365F91" w:themeColor="accent1" w:themeShade="BF"/>
      <w:sz w:val="28"/>
      <w:szCs w:val="28"/>
    </w:rPr>
  </w:style>
  <w:style w:type="paragraph" w:styleId="TOC1">
    <w:name w:val="toc 1"/>
    <w:basedOn w:val="Normal"/>
    <w:next w:val="Normal"/>
    <w:autoRedefine/>
    <w:uiPriority w:val="39"/>
    <w:unhideWhenUsed/>
    <w:rsid w:val="003824B3"/>
    <w:pPr>
      <w:spacing w:before="120" w:after="0"/>
    </w:pPr>
    <w:rPr>
      <w:rFonts w:asciiTheme="minorHAnsi" w:hAnsiTheme="minorHAnsi"/>
      <w:b/>
      <w:sz w:val="24"/>
    </w:rPr>
  </w:style>
  <w:style w:type="paragraph" w:styleId="TOC2">
    <w:name w:val="toc 2"/>
    <w:basedOn w:val="Normal"/>
    <w:next w:val="Normal"/>
    <w:autoRedefine/>
    <w:uiPriority w:val="39"/>
    <w:unhideWhenUsed/>
    <w:rsid w:val="003824B3"/>
    <w:pPr>
      <w:spacing w:after="0"/>
      <w:ind w:left="220"/>
    </w:pPr>
    <w:rPr>
      <w:rFonts w:asciiTheme="minorHAnsi" w:hAnsiTheme="minorHAnsi"/>
      <w:b/>
      <w:szCs w:val="22"/>
    </w:rPr>
  </w:style>
  <w:style w:type="paragraph" w:styleId="TOC3">
    <w:name w:val="toc 3"/>
    <w:basedOn w:val="Normal"/>
    <w:next w:val="Normal"/>
    <w:autoRedefine/>
    <w:uiPriority w:val="39"/>
    <w:unhideWhenUsed/>
    <w:rsid w:val="003824B3"/>
    <w:pPr>
      <w:spacing w:after="0"/>
      <w:ind w:left="440"/>
    </w:pPr>
    <w:rPr>
      <w:rFonts w:asciiTheme="minorHAnsi" w:hAnsiTheme="minorHAnsi"/>
      <w:szCs w:val="22"/>
    </w:rPr>
  </w:style>
  <w:style w:type="paragraph" w:styleId="BalloonText">
    <w:name w:val="Balloon Text"/>
    <w:basedOn w:val="Normal"/>
    <w:link w:val="BalloonTextChar"/>
    <w:uiPriority w:val="99"/>
    <w:semiHidden/>
    <w:unhideWhenUsed/>
    <w:rsid w:val="003824B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824B3"/>
    <w:rPr>
      <w:rFonts w:ascii="Lucida Grande" w:hAnsi="Lucida Grande" w:cs="Lucida Grande"/>
      <w:sz w:val="18"/>
      <w:szCs w:val="18"/>
    </w:rPr>
  </w:style>
  <w:style w:type="paragraph" w:styleId="TOC4">
    <w:name w:val="toc 4"/>
    <w:basedOn w:val="Normal"/>
    <w:next w:val="Normal"/>
    <w:autoRedefine/>
    <w:uiPriority w:val="39"/>
    <w:semiHidden/>
    <w:unhideWhenUsed/>
    <w:rsid w:val="003824B3"/>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3824B3"/>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3824B3"/>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3824B3"/>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3824B3"/>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3824B3"/>
    <w:pPr>
      <w:spacing w:after="0"/>
      <w:ind w:left="1760"/>
    </w:pPr>
    <w:rPr>
      <w:rFonts w:asciiTheme="minorHAnsi" w:hAnsiTheme="minorHAnsi"/>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B31D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B31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B31D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B31D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Ch,Heading 2 Char2 Char,Heading 2 Char1 Char Char,No Spacing211,No Spacing12,no read,No Spacing2111,No Spacing4,No Spacing11111,No Spacing5,No Spacing21,No Spacing1111,TAG,Card,t"/>
    <w:basedOn w:val="Normal"/>
    <w:next w:val="Normal"/>
    <w:link w:val="Heading4Char"/>
    <w:uiPriority w:val="9"/>
    <w:unhideWhenUsed/>
    <w:qFormat/>
    <w:rsid w:val="003B31D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B31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31D9"/>
  </w:style>
  <w:style w:type="character" w:customStyle="1" w:styleId="Heading1Char">
    <w:name w:val="Heading 1 Char"/>
    <w:aliases w:val="Pocket Char"/>
    <w:basedOn w:val="DefaultParagraphFont"/>
    <w:link w:val="Heading1"/>
    <w:uiPriority w:val="9"/>
    <w:rsid w:val="003B31D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B31D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B31D9"/>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Ch Char,Heading 2 Char2 Char Char,Heading 2 Char1 Char Char Char,No Spacing211 Char,No Spacing12 Char,no read Char,No Spacing2111 Char,TAG Char"/>
    <w:basedOn w:val="DefaultParagraphFont"/>
    <w:link w:val="Heading4"/>
    <w:uiPriority w:val="9"/>
    <w:rsid w:val="003B31D9"/>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
    <w:basedOn w:val="DefaultParagraphFont"/>
    <w:uiPriority w:val="1"/>
    <w:qFormat/>
    <w:rsid w:val="003B31D9"/>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1"/>
    <w:qFormat/>
    <w:rsid w:val="003B31D9"/>
    <w:rPr>
      <w:b/>
      <w:sz w:val="22"/>
      <w:u w:val="single"/>
    </w:rPr>
  </w:style>
  <w:style w:type="character" w:styleId="Emphasis">
    <w:name w:val="Emphasis"/>
    <w:aliases w:val="Evidence,Minimized,minimized,Highlighted,tag2,Size 10,emphasis in card,Underlined,CD Card,ED - Tag,emphasis,Emphasis!!,small,Qualifications,Bold Underline,bold underline,normal card text,Shrunk,qualifications in card,qualifications,Text 8"/>
    <w:basedOn w:val="DefaultParagraphFont"/>
    <w:link w:val="textbold"/>
    <w:uiPriority w:val="7"/>
    <w:qFormat/>
    <w:rsid w:val="003B31D9"/>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3B31D9"/>
    <w:rPr>
      <w:color w:val="auto"/>
      <w:u w:val="none"/>
    </w:rPr>
  </w:style>
  <w:style w:type="character" w:styleId="Hyperlink">
    <w:name w:val="Hyperlink"/>
    <w:basedOn w:val="DefaultParagraphFont"/>
    <w:uiPriority w:val="99"/>
    <w:unhideWhenUsed/>
    <w:rsid w:val="003B31D9"/>
    <w:rPr>
      <w:color w:val="auto"/>
      <w:u w:val="none"/>
    </w:rPr>
  </w:style>
  <w:style w:type="paragraph" w:styleId="DocumentMap">
    <w:name w:val="Document Map"/>
    <w:basedOn w:val="Normal"/>
    <w:link w:val="DocumentMapChar"/>
    <w:uiPriority w:val="99"/>
    <w:semiHidden/>
    <w:unhideWhenUsed/>
    <w:rsid w:val="003B31D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B31D9"/>
    <w:rPr>
      <w:rFonts w:ascii="Lucida Grande" w:hAnsi="Lucida Grande" w:cs="Lucida Grande"/>
    </w:rPr>
  </w:style>
  <w:style w:type="paragraph" w:customStyle="1" w:styleId="Default">
    <w:name w:val="Default"/>
    <w:rsid w:val="0078619A"/>
    <w:pPr>
      <w:autoSpaceDE w:val="0"/>
      <w:autoSpaceDN w:val="0"/>
      <w:adjustRightInd w:val="0"/>
    </w:pPr>
    <w:rPr>
      <w:rFonts w:ascii="Times New Roman" w:hAnsi="Times New Roman" w:cs="Times New Roman"/>
      <w:color w:val="000000"/>
      <w:lang w:eastAsia="ja-JP"/>
    </w:rPr>
  </w:style>
  <w:style w:type="paragraph" w:styleId="NormalWeb">
    <w:name w:val="Normal (Web)"/>
    <w:basedOn w:val="Normal"/>
    <w:uiPriority w:val="99"/>
    <w:unhideWhenUsed/>
    <w:rsid w:val="00A655DC"/>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5048A0"/>
    <w:pPr>
      <w:widowControl w:val="0"/>
      <w:ind w:left="720"/>
      <w:jc w:val="both"/>
    </w:pPr>
    <w:rPr>
      <w:b/>
      <w:iCs/>
      <w:u w:val="single"/>
      <w:bdr w:val="single" w:sz="8" w:space="0" w:color="auto"/>
    </w:rPr>
  </w:style>
  <w:style w:type="character" w:customStyle="1" w:styleId="underline">
    <w:name w:val="underline"/>
    <w:basedOn w:val="DefaultParagraphFont"/>
    <w:qFormat/>
    <w:rsid w:val="005E5ACF"/>
    <w:rPr>
      <w:b/>
      <w:u w:val="single"/>
    </w:rPr>
  </w:style>
  <w:style w:type="character" w:customStyle="1" w:styleId="Box">
    <w:name w:val="Box"/>
    <w:uiPriority w:val="1"/>
    <w:qFormat/>
    <w:rsid w:val="005E5ACF"/>
    <w:rPr>
      <w:b/>
      <w:u w:val="single"/>
      <w:bdr w:val="single" w:sz="4" w:space="0" w:color="auto"/>
    </w:rPr>
  </w:style>
  <w:style w:type="paragraph" w:customStyle="1" w:styleId="SmallText">
    <w:name w:val="Small Text"/>
    <w:basedOn w:val="Normal"/>
    <w:next w:val="Normal"/>
    <w:link w:val="SmallTextChar"/>
    <w:rsid w:val="005E5ACF"/>
    <w:pPr>
      <w:spacing w:after="0" w:line="240" w:lineRule="auto"/>
    </w:pPr>
    <w:rPr>
      <w:rFonts w:ascii="Arial Narrow" w:eastAsia="Times New Roman" w:hAnsi="Arial Narrow" w:cs="Times New Roman"/>
      <w:sz w:val="18"/>
      <w:szCs w:val="20"/>
      <w:lang w:val="x-none" w:eastAsia="x-none"/>
    </w:rPr>
  </w:style>
  <w:style w:type="character" w:customStyle="1" w:styleId="SmallTextChar">
    <w:name w:val="Small Text Char"/>
    <w:link w:val="SmallText"/>
    <w:rsid w:val="005E5ACF"/>
    <w:rPr>
      <w:rFonts w:ascii="Arial Narrow" w:eastAsia="Times New Roman" w:hAnsi="Arial Narrow" w:cs="Times New Roman"/>
      <w:sz w:val="18"/>
      <w:szCs w:val="20"/>
      <w:lang w:val="x-none" w:eastAsia="x-none"/>
    </w:rPr>
  </w:style>
  <w:style w:type="paragraph" w:customStyle="1" w:styleId="CardText1">
    <w:name w:val="Card Text 1"/>
    <w:basedOn w:val="Normal"/>
    <w:link w:val="CardText1Char"/>
    <w:autoRedefine/>
    <w:rsid w:val="005E5ACF"/>
    <w:pPr>
      <w:spacing w:after="0" w:line="240" w:lineRule="auto"/>
    </w:pPr>
    <w:rPr>
      <w:rFonts w:ascii="Georgia" w:eastAsia="Calibri" w:hAnsi="Georgia" w:cs="Times New Roman"/>
      <w:color w:val="000000"/>
      <w:u w:val="single"/>
      <w:lang w:val="x-none" w:eastAsia="x-none"/>
    </w:rPr>
  </w:style>
  <w:style w:type="character" w:customStyle="1" w:styleId="CardText1Char">
    <w:name w:val="Card Text 1 Char"/>
    <w:link w:val="CardText1"/>
    <w:rsid w:val="005E5ACF"/>
    <w:rPr>
      <w:rFonts w:ascii="Georgia" w:eastAsia="Calibri" w:hAnsi="Georgia" w:cs="Times New Roman"/>
      <w:color w:val="000000"/>
      <w:sz w:val="22"/>
      <w:u w:val="single"/>
      <w:lang w:val="x-none" w:eastAsia="x-none"/>
    </w:rPr>
  </w:style>
  <w:style w:type="paragraph" w:customStyle="1" w:styleId="CardText2">
    <w:name w:val="Card Text 2"/>
    <w:basedOn w:val="CardText1"/>
    <w:link w:val="CardText2Char"/>
    <w:rsid w:val="005E5ACF"/>
    <w:rPr>
      <w:b/>
    </w:rPr>
  </w:style>
  <w:style w:type="character" w:customStyle="1" w:styleId="CardText2Char">
    <w:name w:val="Card Text 2 Char"/>
    <w:link w:val="CardText2"/>
    <w:rsid w:val="005E5ACF"/>
    <w:rPr>
      <w:rFonts w:ascii="Georgia" w:eastAsia="Calibri" w:hAnsi="Georgia" w:cs="Times New Roman"/>
      <w:b/>
      <w:color w:val="000000"/>
      <w:sz w:val="22"/>
      <w:u w:val="single"/>
      <w:lang w:val="x-none" w:eastAsia="x-none"/>
    </w:rPr>
  </w:style>
  <w:style w:type="paragraph" w:customStyle="1" w:styleId="cardtext">
    <w:name w:val="card text"/>
    <w:basedOn w:val="Normal"/>
    <w:link w:val="cardtextChar"/>
    <w:qFormat/>
    <w:rsid w:val="005E5ACF"/>
    <w:pPr>
      <w:ind w:left="288" w:right="288"/>
    </w:pPr>
    <w:rPr>
      <w:rFonts w:asciiTheme="minorHAnsi" w:eastAsiaTheme="minorHAnsi" w:hAnsiTheme="minorHAnsi"/>
      <w:szCs w:val="22"/>
    </w:rPr>
  </w:style>
  <w:style w:type="character" w:customStyle="1" w:styleId="cardtextChar">
    <w:name w:val="card text Char"/>
    <w:basedOn w:val="DefaultParagraphFont"/>
    <w:link w:val="cardtext"/>
    <w:rsid w:val="005E5ACF"/>
    <w:rPr>
      <w:rFonts w:eastAsiaTheme="minorHAnsi"/>
      <w:sz w:val="22"/>
      <w:szCs w:val="22"/>
    </w:rPr>
  </w:style>
  <w:style w:type="paragraph" w:customStyle="1" w:styleId="card">
    <w:name w:val="card"/>
    <w:basedOn w:val="Normal"/>
    <w:next w:val="Normal"/>
    <w:link w:val="cardChar"/>
    <w:qFormat/>
    <w:rsid w:val="00B002ED"/>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B002ED"/>
    <w:rPr>
      <w:rFonts w:ascii="Times New Roman" w:eastAsia="Times New Roman" w:hAnsi="Times New Roman" w:cs="Times New Roman"/>
      <w:sz w:val="20"/>
      <w:szCs w:val="20"/>
    </w:rPr>
  </w:style>
  <w:style w:type="character" w:customStyle="1" w:styleId="cite">
    <w:name w:val="cite"/>
    <w:aliases w:val="Citation Char,Heading 3 Char Char Char,Heading 3 Char Char Char1,Char Char2,cites Char Char,Heading 3 Char1 Char,Citation Char Char1 Char Char Char Char Char,Block Writing Char,Index Headers Char, Char Char Char1,Char Char Char1,Heading 3 Char Char"/>
    <w:link w:val="Citation"/>
    <w:qFormat/>
    <w:rsid w:val="00B002ED"/>
    <w:rPr>
      <w:rFonts w:ascii="Times New Roman" w:hAnsi="Times New Roman"/>
      <w:b/>
    </w:rPr>
  </w:style>
  <w:style w:type="paragraph" w:customStyle="1" w:styleId="TagText">
    <w:name w:val="TagText"/>
    <w:basedOn w:val="Normal"/>
    <w:qFormat/>
    <w:rsid w:val="00B002ED"/>
    <w:pPr>
      <w:spacing w:before="200" w:after="0" w:line="240" w:lineRule="auto"/>
    </w:pPr>
    <w:rPr>
      <w:rFonts w:ascii="Times New Roman" w:hAnsi="Times New Roman" w:cs="Times New Roman"/>
      <w:b/>
      <w:sz w:val="24"/>
    </w:rPr>
  </w:style>
  <w:style w:type="character" w:customStyle="1" w:styleId="UnderlineBold">
    <w:name w:val="Underline + Bold"/>
    <w:qFormat/>
    <w:rsid w:val="00B002ED"/>
    <w:rPr>
      <w:b/>
      <w:sz w:val="20"/>
      <w:u w:val="single"/>
    </w:rPr>
  </w:style>
  <w:style w:type="paragraph" w:customStyle="1" w:styleId="Citation">
    <w:name w:val="Citation"/>
    <w:basedOn w:val="Normal"/>
    <w:link w:val="cite"/>
    <w:qFormat/>
    <w:rsid w:val="00B002ED"/>
    <w:pPr>
      <w:spacing w:after="0" w:line="240" w:lineRule="auto"/>
    </w:pPr>
    <w:rPr>
      <w:rFonts w:ascii="Times New Roman" w:hAnsi="Times New Roman"/>
      <w:b/>
      <w:sz w:val="24"/>
    </w:rPr>
  </w:style>
  <w:style w:type="character" w:customStyle="1" w:styleId="Style4Char">
    <w:name w:val="Style4 Char"/>
    <w:link w:val="Style4"/>
    <w:rsid w:val="00B002ED"/>
    <w:rPr>
      <w:rFonts w:ascii="Arial Narrow" w:hAnsi="Arial Narrow"/>
      <w:u w:val="single"/>
    </w:rPr>
  </w:style>
  <w:style w:type="paragraph" w:customStyle="1" w:styleId="Style4">
    <w:name w:val="Style4"/>
    <w:basedOn w:val="Normal"/>
    <w:link w:val="Style4Char"/>
    <w:rsid w:val="00B002ED"/>
    <w:pPr>
      <w:spacing w:after="0" w:line="240" w:lineRule="auto"/>
    </w:pPr>
    <w:rPr>
      <w:rFonts w:ascii="Arial Narrow" w:hAnsi="Arial Narrow"/>
      <w:sz w:val="24"/>
      <w:u w:val="single"/>
    </w:rPr>
  </w:style>
  <w:style w:type="character" w:customStyle="1" w:styleId="BodyText1">
    <w:name w:val="Body Text1"/>
    <w:rsid w:val="00B002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B002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B002E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B002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002E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002E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002E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
    <w:rsid w:val="00B002ED"/>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B002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Microtext">
    <w:name w:val="Microtext"/>
    <w:basedOn w:val="Normal"/>
    <w:next w:val="Normal"/>
    <w:rsid w:val="00B74A96"/>
    <w:rPr>
      <w:rFonts w:eastAsiaTheme="minorHAnsi"/>
      <w:sz w:val="12"/>
      <w:szCs w:val="22"/>
    </w:rPr>
  </w:style>
  <w:style w:type="paragraph" w:styleId="Header">
    <w:name w:val="header"/>
    <w:basedOn w:val="Normal"/>
    <w:link w:val="HeaderChar"/>
    <w:uiPriority w:val="99"/>
    <w:unhideWhenUsed/>
    <w:rsid w:val="003824B3"/>
    <w:pPr>
      <w:tabs>
        <w:tab w:val="center" w:pos="4320"/>
        <w:tab w:val="right" w:pos="8640"/>
      </w:tabs>
      <w:spacing w:after="0" w:line="240" w:lineRule="auto"/>
    </w:pPr>
  </w:style>
  <w:style w:type="character" w:customStyle="1" w:styleId="HeaderChar">
    <w:name w:val="Header Char"/>
    <w:basedOn w:val="DefaultParagraphFont"/>
    <w:link w:val="Header"/>
    <w:uiPriority w:val="99"/>
    <w:rsid w:val="003824B3"/>
    <w:rPr>
      <w:rFonts w:ascii="Calibri" w:hAnsi="Calibri"/>
      <w:sz w:val="22"/>
    </w:rPr>
  </w:style>
  <w:style w:type="paragraph" w:styleId="Footer">
    <w:name w:val="footer"/>
    <w:basedOn w:val="Normal"/>
    <w:link w:val="FooterChar"/>
    <w:uiPriority w:val="99"/>
    <w:unhideWhenUsed/>
    <w:rsid w:val="003824B3"/>
    <w:pPr>
      <w:tabs>
        <w:tab w:val="center" w:pos="4320"/>
        <w:tab w:val="right" w:pos="8640"/>
      </w:tabs>
      <w:spacing w:after="0" w:line="240" w:lineRule="auto"/>
    </w:pPr>
  </w:style>
  <w:style w:type="character" w:customStyle="1" w:styleId="FooterChar">
    <w:name w:val="Footer Char"/>
    <w:basedOn w:val="DefaultParagraphFont"/>
    <w:link w:val="Footer"/>
    <w:uiPriority w:val="99"/>
    <w:rsid w:val="003824B3"/>
    <w:rPr>
      <w:rFonts w:ascii="Calibri" w:hAnsi="Calibri"/>
      <w:sz w:val="22"/>
    </w:rPr>
  </w:style>
  <w:style w:type="character" w:styleId="PageNumber">
    <w:name w:val="page number"/>
    <w:basedOn w:val="DefaultParagraphFont"/>
    <w:uiPriority w:val="99"/>
    <w:semiHidden/>
    <w:unhideWhenUsed/>
    <w:rsid w:val="003824B3"/>
  </w:style>
  <w:style w:type="paragraph" w:styleId="TOCHeading">
    <w:name w:val="TOC Heading"/>
    <w:basedOn w:val="Heading1"/>
    <w:next w:val="Normal"/>
    <w:uiPriority w:val="39"/>
    <w:unhideWhenUsed/>
    <w:qFormat/>
    <w:rsid w:val="003824B3"/>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color w:val="365F91" w:themeColor="accent1" w:themeShade="BF"/>
      <w:sz w:val="28"/>
      <w:szCs w:val="28"/>
    </w:rPr>
  </w:style>
  <w:style w:type="paragraph" w:styleId="TOC1">
    <w:name w:val="toc 1"/>
    <w:basedOn w:val="Normal"/>
    <w:next w:val="Normal"/>
    <w:autoRedefine/>
    <w:uiPriority w:val="39"/>
    <w:unhideWhenUsed/>
    <w:rsid w:val="003824B3"/>
    <w:pPr>
      <w:spacing w:before="120" w:after="0"/>
    </w:pPr>
    <w:rPr>
      <w:rFonts w:asciiTheme="minorHAnsi" w:hAnsiTheme="minorHAnsi"/>
      <w:b/>
      <w:sz w:val="24"/>
    </w:rPr>
  </w:style>
  <w:style w:type="paragraph" w:styleId="TOC2">
    <w:name w:val="toc 2"/>
    <w:basedOn w:val="Normal"/>
    <w:next w:val="Normal"/>
    <w:autoRedefine/>
    <w:uiPriority w:val="39"/>
    <w:unhideWhenUsed/>
    <w:rsid w:val="003824B3"/>
    <w:pPr>
      <w:spacing w:after="0"/>
      <w:ind w:left="220"/>
    </w:pPr>
    <w:rPr>
      <w:rFonts w:asciiTheme="minorHAnsi" w:hAnsiTheme="minorHAnsi"/>
      <w:b/>
      <w:szCs w:val="22"/>
    </w:rPr>
  </w:style>
  <w:style w:type="paragraph" w:styleId="TOC3">
    <w:name w:val="toc 3"/>
    <w:basedOn w:val="Normal"/>
    <w:next w:val="Normal"/>
    <w:autoRedefine/>
    <w:uiPriority w:val="39"/>
    <w:unhideWhenUsed/>
    <w:rsid w:val="003824B3"/>
    <w:pPr>
      <w:spacing w:after="0"/>
      <w:ind w:left="440"/>
    </w:pPr>
    <w:rPr>
      <w:rFonts w:asciiTheme="minorHAnsi" w:hAnsiTheme="minorHAnsi"/>
      <w:szCs w:val="22"/>
    </w:rPr>
  </w:style>
  <w:style w:type="paragraph" w:styleId="BalloonText">
    <w:name w:val="Balloon Text"/>
    <w:basedOn w:val="Normal"/>
    <w:link w:val="BalloonTextChar"/>
    <w:uiPriority w:val="99"/>
    <w:semiHidden/>
    <w:unhideWhenUsed/>
    <w:rsid w:val="003824B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824B3"/>
    <w:rPr>
      <w:rFonts w:ascii="Lucida Grande" w:hAnsi="Lucida Grande" w:cs="Lucida Grande"/>
      <w:sz w:val="18"/>
      <w:szCs w:val="18"/>
    </w:rPr>
  </w:style>
  <w:style w:type="paragraph" w:styleId="TOC4">
    <w:name w:val="toc 4"/>
    <w:basedOn w:val="Normal"/>
    <w:next w:val="Normal"/>
    <w:autoRedefine/>
    <w:uiPriority w:val="39"/>
    <w:semiHidden/>
    <w:unhideWhenUsed/>
    <w:rsid w:val="003824B3"/>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3824B3"/>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3824B3"/>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3824B3"/>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3824B3"/>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3824B3"/>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932837">
      <w:bodyDiv w:val="1"/>
      <w:marLeft w:val="0"/>
      <w:marRight w:val="0"/>
      <w:marTop w:val="0"/>
      <w:marBottom w:val="0"/>
      <w:divBdr>
        <w:top w:val="none" w:sz="0" w:space="0" w:color="auto"/>
        <w:left w:val="none" w:sz="0" w:space="0" w:color="auto"/>
        <w:bottom w:val="none" w:sz="0" w:space="0" w:color="auto"/>
        <w:right w:val="none" w:sz="0" w:space="0" w:color="auto"/>
      </w:divBdr>
    </w:div>
    <w:div w:id="944112900">
      <w:bodyDiv w:val="1"/>
      <w:marLeft w:val="0"/>
      <w:marRight w:val="0"/>
      <w:marTop w:val="0"/>
      <w:marBottom w:val="0"/>
      <w:divBdr>
        <w:top w:val="none" w:sz="0" w:space="0" w:color="auto"/>
        <w:left w:val="none" w:sz="0" w:space="0" w:color="auto"/>
        <w:bottom w:val="none" w:sz="0" w:space="0" w:color="auto"/>
        <w:right w:val="none" w:sz="0" w:space="0" w:color="auto"/>
      </w:divBdr>
    </w:div>
    <w:div w:id="148839625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www.deanspade.net/wp-content/uploads/2014/05/signs-proofs.pdf" TargetMode="External"/><Relationship Id="rId21" Type="http://schemas.openxmlformats.org/officeDocument/2006/relationships/hyperlink" Target="https://caringlabor.wordpress.com/2010/08/11/patricia-hill-collins-work-family-and-black-womens-oppression/" TargetMode="External"/><Relationship Id="rId22" Type="http://schemas.openxmlformats.org/officeDocument/2006/relationships/hyperlink" Target="https://caringlabor.wordpress.com/2010/08/11/patricia-hill-collins-work-family-and-black-womens-oppression/" TargetMode="External"/><Relationship Id="rId23" Type="http://schemas.openxmlformats.org/officeDocument/2006/relationships/hyperlink" Target="https://caringlabor.wordpress.com/2010/08/11/patricia-hill-collins-work-family-and-black-womens-oppression/" TargetMode="External"/><Relationship Id="rId24" Type="http://schemas.openxmlformats.org/officeDocument/2006/relationships/hyperlink" Target="http://publicsurveillance.com/papers/Right-to-hide.pdf" TargetMode="External"/><Relationship Id="rId25" Type="http://schemas.openxmlformats.org/officeDocument/2006/relationships/hyperlink" Target="http://www.tikkun.org/nextgen/dismantling-hierarchy-queering-society" TargetMode="External"/><Relationship Id="rId26" Type="http://schemas.openxmlformats.org/officeDocument/2006/relationships/hyperlink" Target="http://www.surveillance-and-society.org" TargetMode="External"/><Relationship Id="rId27" Type="http://schemas.openxmlformats.org/officeDocument/2006/relationships/hyperlink" Target="http://roar.uel.ac.uk/3154/1/Ellis_Affetive_Atmosphers_of_Surveillance.pdf" TargetMode="External"/><Relationship Id="rId28" Type="http://schemas.openxmlformats.org/officeDocument/2006/relationships/hyperlink" Target="http://publicsurveillance.com/papers/Counter-Surveillance.pdf" TargetMode="Externa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ntTable" Target="fontTable.xml"/><Relationship Id="rId32"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en.wikipedia.org/wiki/Abdul-Rahman_al-Awlaki" TargetMode="External"/><Relationship Id="rId13" Type="http://schemas.openxmlformats.org/officeDocument/2006/relationships/hyperlink" Target="http://en.wikipedia.org/wiki/Abdul-Rahman_al-Awlaki" TargetMode="External"/><Relationship Id="rId14" Type="http://schemas.openxmlformats.org/officeDocument/2006/relationships/hyperlink" Target="http://en.wikipedia.org/wiki/Abdul-Rahman_al-Awlaki" TargetMode="External"/><Relationship Id="rId15" Type="http://schemas.openxmlformats.org/officeDocument/2006/relationships/hyperlink" Target="http://www.deanspade.net/wp-content/uploads/2014/05/signs-proofs.pdf" TargetMode="External"/><Relationship Id="rId16" Type="http://schemas.openxmlformats.org/officeDocument/2006/relationships/hyperlink" Target="https://caringlabor.wordpress.com/2010/08/11/patricia-hill-collins-work-family-and-black-womens-oppression/" TargetMode="External"/><Relationship Id="rId17" Type="http://schemas.openxmlformats.org/officeDocument/2006/relationships/hyperlink" Target="https://caringlabor.wordpress.com/2010/08/11/patricia-hill-collins-work-family-and-black-womens-oppression/" TargetMode="External"/><Relationship Id="rId18" Type="http://schemas.openxmlformats.org/officeDocument/2006/relationships/hyperlink" Target="https://caringlabor.wordpress.com/2010/08/11/patricia-hill-collins-work-family-and-black-womens-oppression/" TargetMode="External"/><Relationship Id="rId19" Type="http://schemas.openxmlformats.org/officeDocument/2006/relationships/hyperlink" Target="http://en.wikipedia.org/wiki/Abdul-Rahman_al-Awlaki"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aimie:Library:Application%20Support:Microsoft:Office:User%20Templates:My%20Templates:Verbatim%20Mac.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AD5A60-5EEF-4390-9B66-49B0551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F3565CF-DCBB-0F46-97B9-C5EA39BC9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Verbatim Mac.dotm</Template>
  <TotalTime>4</TotalTime>
  <Pages>28</Pages>
  <Words>83881</Words>
  <Characters>478125</Characters>
  <Application>Microsoft Macintosh Word</Application>
  <DocSecurity>0</DocSecurity>
  <Lines>3984</Lines>
  <Paragraphs>1121</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560885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Jaime Bockmon</dc:creator>
  <cp:keywords>5.0</cp:keywords>
  <dc:description/>
  <cp:lastModifiedBy>Jaime Bockmon</cp:lastModifiedBy>
  <cp:revision>6</cp:revision>
  <cp:lastPrinted>2015-07-10T18:49:00Z</cp:lastPrinted>
  <dcterms:created xsi:type="dcterms:W3CDTF">2015-07-10T18:49:00Z</dcterms:created>
  <dcterms:modified xsi:type="dcterms:W3CDTF">2015-07-10T20:14:00Z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