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5343" w:rsidRPr="002C5343" w:rsidRDefault="002C5343" w:rsidP="002C5343">
      <w:pPr>
        <w:pStyle w:val="Heading2"/>
      </w:pPr>
      <w:r w:rsidRPr="002C5343">
        <w:t>Framework</w:t>
      </w:r>
    </w:p>
    <w:p w:rsidR="002C5343" w:rsidRDefault="002C5343" w:rsidP="002C5343">
      <w:pPr>
        <w:pStyle w:val="Tags"/>
      </w:pPr>
      <w:r w:rsidRPr="00A70B70">
        <w:t>Our interpretation is that</w:t>
      </w:r>
      <w:r>
        <w:t xml:space="preserve"> an affirmative should defend curtailing federal government surveillance </w:t>
      </w:r>
      <w:r w:rsidRPr="00A70B70">
        <w:t>as the endpoint of their advocacy. This does not mandate roleplaying, immediate fiat or any particular means of impact calculus.</w:t>
      </w:r>
    </w:p>
    <w:p w:rsidR="002C5343" w:rsidRDefault="002C5343" w:rsidP="002C5343">
      <w:pPr>
        <w:pStyle w:val="Nothing"/>
      </w:pPr>
    </w:p>
    <w:p w:rsidR="002C5343" w:rsidRDefault="002C5343" w:rsidP="002C5343">
      <w:pPr>
        <w:pStyle w:val="Tags"/>
      </w:pPr>
      <w:r>
        <w:t>Surveillance can only be understood in relation to the agent doing the surveying – understanding federal government surveillance as unique is key or the topic becomes abstract and unlimited</w:t>
      </w:r>
    </w:p>
    <w:p w:rsidR="002C5343" w:rsidRPr="00DE71F4" w:rsidRDefault="002C5343" w:rsidP="002C5343">
      <w:pPr>
        <w:pStyle w:val="Nothing"/>
        <w:rPr>
          <w:rStyle w:val="Author-Date"/>
        </w:rPr>
      </w:pPr>
      <w:r w:rsidRPr="00DE71F4">
        <w:rPr>
          <w:rStyle w:val="Author-Date"/>
        </w:rPr>
        <w:t>Cetina 14</w:t>
      </w:r>
    </w:p>
    <w:p w:rsidR="002C5343" w:rsidRPr="00DE71F4" w:rsidRDefault="002C5343" w:rsidP="002C5343">
      <w:pPr>
        <w:pStyle w:val="Nothing"/>
      </w:pPr>
      <w:r>
        <w:t xml:space="preserve">(DANIEL K. CETINA, BALANCING SECURITY AND PRIVACY IN 21ST CENTURYAMERICA: A FRAMEWORK FOR FISA COURT REFORM, </w:t>
      </w:r>
      <w:r w:rsidRPr="00DE71F4">
        <w:t>47 J. Marshall L. Rev. 1453 2013-2014</w:t>
      </w:r>
      <w:r>
        <w:t>, Hein)</w:t>
      </w:r>
    </w:p>
    <w:p w:rsidR="002C5343" w:rsidRDefault="002C5343" w:rsidP="002C5343">
      <w:pPr>
        <w:pStyle w:val="Nothing"/>
      </w:pPr>
    </w:p>
    <w:p w:rsidR="002C5343" w:rsidRDefault="002C5343" w:rsidP="002C5343">
      <w:pPr>
        <w:pStyle w:val="Cards"/>
      </w:pPr>
      <w:r w:rsidRPr="00DE71F4">
        <w:rPr>
          <w:rStyle w:val="DebateUnderline"/>
        </w:rPr>
        <w:t xml:space="preserve">Any legitimate attempt to discuss and critique United States surveillance tactics necessarily demands defining </w:t>
      </w:r>
      <w:r w:rsidRPr="009231B8">
        <w:rPr>
          <w:rStyle w:val="DebateUnderline"/>
          <w:b/>
        </w:rPr>
        <w:t>exactly what</w:t>
      </w:r>
      <w:r w:rsidRPr="00DE71F4">
        <w:rPr>
          <w:rStyle w:val="DebateUnderline"/>
        </w:rPr>
        <w:t xml:space="preserve"> </w:t>
      </w:r>
      <w:r w:rsidRPr="009231B8">
        <w:rPr>
          <w:rStyle w:val="DebateUnderline"/>
          <w:b/>
        </w:rPr>
        <w:t>surveillance is and what it entails</w:t>
      </w:r>
      <w:r w:rsidRPr="00DE71F4">
        <w:t>. Although discourse surrounding governments' intelligence and law enforcement techniques transcends any specific epoch or state,11 modern communication technologies "have revolutionized our daily lives [and] have also created minutely detailed recordings of those lives," 12 thereby making governmental surveillance simple, potentially ubiquitous, and susceptible to abuse.13 Of course, recent surveillance programs were implemented for the noble purpose of conducting the War on Terrorism; 14 but the danger is that pursuing this purpose unchecked can undermine the central principles that both provide the Republic's foundation and differentiate it from the very enemies it combats. 15</w:t>
      </w:r>
    </w:p>
    <w:p w:rsidR="002C5343" w:rsidRPr="00DE71F4" w:rsidRDefault="002C5343" w:rsidP="002C5343">
      <w:pPr>
        <w:pStyle w:val="Cards"/>
      </w:pPr>
      <w:r w:rsidRPr="00DE71F4">
        <w:t>While the prospect of governmental surveillance seems to implicitly suggest a quasi-Orwellian dystopia,16 fantastical science fiction mythologies, 17 abstruse philosophical concepts, 18 or documented repressive regimes,19 the reality is both less foreboding and more nuanced. Although American society, ostensibly, is looking increasingly akin to such fiction, theory, and totalitarianism, surveillance as applied is not so disturbing</w:t>
      </w:r>
      <w:r w:rsidRPr="00DE71F4">
        <w:rPr>
          <w:rStyle w:val="DebateUnderline"/>
        </w:rPr>
        <w:t>. Surveillance involves and encompasses many topics and practices, both abstract and practical</w:t>
      </w:r>
      <w:r w:rsidRPr="00DE71F4">
        <w:t xml:space="preserve">,20 but it primarily involves power relationships. 2 1 Specifically, </w:t>
      </w:r>
      <w:r w:rsidRPr="00DE71F4">
        <w:rPr>
          <w:rStyle w:val="DebateUnderline"/>
        </w:rPr>
        <w:t>surveillance is "the focused, systematic and routine attention to personal details for purposes of influence, management, protection or direction</w:t>
      </w:r>
      <w:r w:rsidRPr="00DE71F4">
        <w:t>."22 Surveillance can target a modern society's numerous communications networks, 28 which exist to send and receive information. 24 The</w:t>
      </w:r>
      <w:r>
        <w:t xml:space="preserve"> </w:t>
      </w:r>
      <w:r w:rsidRPr="00DE71F4">
        <w:t>communications include both envelope information and content information, distinct categories that draw varying degrees of interest from the surveillance authority. 25</w:t>
      </w:r>
    </w:p>
    <w:p w:rsidR="002C5343" w:rsidRPr="00DE71F4" w:rsidRDefault="002C5343" w:rsidP="002C5343">
      <w:pPr>
        <w:pStyle w:val="Cards"/>
      </w:pPr>
      <w:r w:rsidRPr="00DE71F4">
        <w:t xml:space="preserve">But surveillance is not strictly the province of the federal government. 26 Indeed, </w:t>
      </w:r>
      <w:r w:rsidRPr="00DE71F4">
        <w:rPr>
          <w:rStyle w:val="DebateUnderline"/>
        </w:rPr>
        <w:t>state and local governments have their own surveillance practices</w:t>
      </w:r>
      <w:r>
        <w:t>,</w:t>
      </w:r>
      <w:r w:rsidRPr="00DE71F4">
        <w:t xml:space="preserve"> </w:t>
      </w:r>
      <w:r w:rsidRPr="00DE71F4">
        <w:rPr>
          <w:rStyle w:val="DebateUnderline"/>
        </w:rPr>
        <w:t>as do private corporations</w:t>
      </w:r>
      <w:r w:rsidRPr="00DE71F4">
        <w:t>, which routinely use surveillance data to determine purchasing trends and calibrate advertising, especially through such social media sites as Facebook.28 Surveillance, therefore, transcends the boundary between the private sector and the public sector. 29</w:t>
      </w:r>
    </w:p>
    <w:p w:rsidR="002C5343" w:rsidRPr="00DE71F4" w:rsidRDefault="002C5343" w:rsidP="002C5343">
      <w:pPr>
        <w:pStyle w:val="Cards"/>
      </w:pPr>
      <w:r w:rsidRPr="00DE71F4">
        <w:rPr>
          <w:rStyle w:val="DebateUnderline"/>
        </w:rPr>
        <w:t>The focus here</w:t>
      </w:r>
      <w:r w:rsidRPr="00DE71F4">
        <w:t xml:space="preserve">, however, </w:t>
      </w:r>
      <w:r w:rsidRPr="00DE71F4">
        <w:rPr>
          <w:rStyle w:val="DebateUnderline"/>
        </w:rPr>
        <w:t xml:space="preserve">is on </w:t>
      </w:r>
      <w:r w:rsidRPr="009231B8">
        <w:rPr>
          <w:rStyle w:val="DebateUnderline"/>
          <w:b/>
        </w:rPr>
        <w:t>federal governmental surveillance</w:t>
      </w:r>
      <w:r w:rsidRPr="00DE71F4">
        <w:rPr>
          <w:rStyle w:val="DebateUnderline"/>
        </w:rPr>
        <w:t>. It is therefore critical to understand from where the federal government derives its authority to monitor and analyze communications networks</w:t>
      </w:r>
      <w:r w:rsidRPr="00DE71F4">
        <w:t>.</w:t>
      </w:r>
    </w:p>
    <w:p w:rsidR="002C5343" w:rsidRDefault="002C5343" w:rsidP="002C5343">
      <w:pPr>
        <w:pStyle w:val="Nothing"/>
        <w:rPr>
          <w:b/>
          <w:sz w:val="24"/>
          <w:szCs w:val="24"/>
        </w:rPr>
      </w:pPr>
    </w:p>
    <w:p w:rsidR="002C5343" w:rsidRPr="00A70B70" w:rsidRDefault="002C5343" w:rsidP="002C5343">
      <w:pPr>
        <w:pStyle w:val="Nothing"/>
      </w:pPr>
    </w:p>
    <w:p w:rsidR="002C5343" w:rsidRDefault="002C5343" w:rsidP="002C5343">
      <w:pPr>
        <w:pStyle w:val="Tags"/>
      </w:pPr>
      <w:r w:rsidRPr="00A70B70">
        <w:t xml:space="preserve">The Aff undermines the ability to have a limited and stable number of Affirmatives to prepare against. </w:t>
      </w:r>
      <w:r>
        <w:t>The</w:t>
      </w:r>
      <w:r w:rsidRPr="0065083F">
        <w:rPr>
          <w:u w:val="single"/>
        </w:rPr>
        <w:t xml:space="preserve"> link magnitude </w:t>
      </w:r>
      <w:r>
        <w:t xml:space="preserve">is high. </w:t>
      </w:r>
    </w:p>
    <w:p w:rsidR="002C5343" w:rsidRDefault="002C5343" w:rsidP="002C5343">
      <w:pPr>
        <w:pStyle w:val="Tags"/>
      </w:pPr>
    </w:p>
    <w:p w:rsidR="002C5343" w:rsidRDefault="002C5343" w:rsidP="002C5343">
      <w:pPr>
        <w:pStyle w:val="Tags"/>
      </w:pPr>
      <w:r w:rsidRPr="00A70B70">
        <w:t>This is a reason to vote negative.</w:t>
      </w:r>
    </w:p>
    <w:p w:rsidR="002C5343" w:rsidRDefault="002C5343" w:rsidP="002C5343">
      <w:pPr>
        <w:pStyle w:val="Tags"/>
      </w:pPr>
      <w:r>
        <w:t xml:space="preserve">Our first standard is competition – every affirmative argument needs to be filtered through the question of “how does this function in a competitive venue of debate where there must be a win or a loss assigned to each team. All their evidence will assume non-competitive </w:t>
      </w:r>
      <w:r>
        <w:lastRenderedPageBreak/>
        <w:t>academic environment rather than one where a forced choice will inevitably take place with every ballot.</w:t>
      </w:r>
    </w:p>
    <w:p w:rsidR="002C5343" w:rsidRPr="00B4168E" w:rsidRDefault="002C5343" w:rsidP="002C5343">
      <w:pPr>
        <w:pStyle w:val="Nothing"/>
      </w:pPr>
    </w:p>
    <w:p w:rsidR="002C5343" w:rsidRPr="00A70B70" w:rsidRDefault="002C5343" w:rsidP="002C5343">
      <w:pPr>
        <w:pStyle w:val="Tags"/>
      </w:pPr>
      <w:r>
        <w:t xml:space="preserve">Second </w:t>
      </w:r>
      <w:r w:rsidRPr="00A70B70">
        <w:t xml:space="preserve">is </w:t>
      </w:r>
      <w:r w:rsidRPr="00A70B70">
        <w:rPr>
          <w:rStyle w:val="DebateUnderline"/>
        </w:rPr>
        <w:t>substantive side bias</w:t>
      </w:r>
    </w:p>
    <w:p w:rsidR="002C5343" w:rsidRPr="00A70B70" w:rsidRDefault="002C5343" w:rsidP="002C5343">
      <w:pPr>
        <w:pStyle w:val="Tags"/>
      </w:pPr>
      <w:r>
        <w:t>N</w:t>
      </w:r>
      <w:r w:rsidRPr="00A70B70">
        <w:t>ot defending the clear actor a</w:t>
      </w:r>
      <w:r>
        <w:t>nd mechanism of the resolution</w:t>
      </w:r>
      <w:r w:rsidRPr="00A70B70">
        <w:t xml:space="preserve"> produces a </w:t>
      </w:r>
      <w:r w:rsidRPr="00A70B70">
        <w:rPr>
          <w:rStyle w:val="DebateUnderline"/>
        </w:rPr>
        <w:t>substantive side bias</w:t>
      </w:r>
      <w:r w:rsidRPr="00A70B70">
        <w:t>.</w:t>
      </w:r>
    </w:p>
    <w:p w:rsidR="002C5343" w:rsidRDefault="002C5343" w:rsidP="002C5343">
      <w:pPr>
        <w:pStyle w:val="Tags"/>
      </w:pPr>
      <w:r w:rsidRPr="00A70B70">
        <w:t xml:space="preserve">They have the ability to recontextualize link arguments, </w:t>
      </w:r>
      <w:r>
        <w:t>shift</w:t>
      </w:r>
      <w:r w:rsidRPr="00A70B70">
        <w:t xml:space="preserve"> </w:t>
      </w:r>
      <w:r>
        <w:t xml:space="preserve">focus to different </w:t>
      </w:r>
      <w:r w:rsidRPr="00A70B70">
        <w:t>proscriptive claims of the 1AC</w:t>
      </w:r>
      <w:r>
        <w:t xml:space="preserve"> </w:t>
      </w:r>
      <w:r w:rsidRPr="00A70B70">
        <w:t xml:space="preserve">while using traditional competition standards like perms to make </w:t>
      </w:r>
      <w:r>
        <w:t xml:space="preserve">non-absolutist disagreements irrelevant. </w:t>
      </w:r>
    </w:p>
    <w:p w:rsidR="002C5343" w:rsidRPr="00435F46" w:rsidRDefault="002C5343" w:rsidP="002C5343">
      <w:pPr>
        <w:pStyle w:val="Nothing"/>
      </w:pPr>
    </w:p>
    <w:p w:rsidR="002C5343" w:rsidRDefault="002C5343" w:rsidP="002C5343">
      <w:pPr>
        <w:pStyle w:val="Tags"/>
      </w:pPr>
      <w:r>
        <w:t xml:space="preserve">The first impact to Aff sides bias is </w:t>
      </w:r>
      <w:r w:rsidRPr="00435F46">
        <w:rPr>
          <w:rStyle w:val="DebateUnderline"/>
        </w:rPr>
        <w:t>absolutism</w:t>
      </w:r>
      <w:r>
        <w:t xml:space="preserve"> – their interp creates bad debates where negatives are forced into the absolutist positions like cap and Baudrillard to ensure links and have generic positions that can apply to everything. This is bad for education -- forcing us to the academic margins, makes us less effective scholars and less literate in current events. Trains us only for leftist infighting, rather than social change.</w:t>
      </w:r>
    </w:p>
    <w:p w:rsidR="002C5343" w:rsidRPr="00435F46" w:rsidRDefault="002C5343" w:rsidP="002C5343">
      <w:pPr>
        <w:pStyle w:val="Nothing"/>
      </w:pPr>
    </w:p>
    <w:p w:rsidR="002C5343" w:rsidRDefault="002C5343" w:rsidP="002C5343">
      <w:pPr>
        <w:pStyle w:val="Tags"/>
      </w:pPr>
      <w:r>
        <w:t xml:space="preserve">Second, it undermines </w:t>
      </w:r>
      <w:r w:rsidRPr="00435F46">
        <w:rPr>
          <w:rStyle w:val="DebateUnderline"/>
        </w:rPr>
        <w:t xml:space="preserve">research </w:t>
      </w:r>
      <w:r>
        <w:t>– Aff has an incentive to constantly break new affs at every tournament making any real attempt at engagement irrelevant and decreasing the quality of all debates. They don’t spur engagement and exploration cause there are so many teams reading so many Affs, the only way to respond it with generics. The Aff is conversely incentivized to pick a body of literature with very little negative literature and a prolif of aff advocacies based on single articles or created phrases. There is no incentive to produce detailed strategies because academic disagreements in the literature are minute and easily wished away by perms or Aff changes.</w:t>
      </w:r>
    </w:p>
    <w:p w:rsidR="002C5343" w:rsidRPr="006A40F9" w:rsidRDefault="002C5343" w:rsidP="002C5343">
      <w:pPr>
        <w:pStyle w:val="Nothing"/>
      </w:pPr>
    </w:p>
    <w:p w:rsidR="002C5343" w:rsidRPr="00A70B70" w:rsidRDefault="002C5343" w:rsidP="002C5343">
      <w:pPr>
        <w:pStyle w:val="Tags"/>
      </w:pPr>
      <w:r w:rsidRPr="00A70B70">
        <w:t xml:space="preserve">And we have an external impact </w:t>
      </w:r>
      <w:r>
        <w:t xml:space="preserve">– </w:t>
      </w:r>
      <w:r w:rsidRPr="00A70B70">
        <w:t xml:space="preserve">Sufficient research-based preparation and debates focused on detailed points of disagreement are </w:t>
      </w:r>
      <w:r>
        <w:t>key to political effectiveness</w:t>
      </w:r>
    </w:p>
    <w:p w:rsidR="002C5343" w:rsidRPr="00A70B70" w:rsidRDefault="002C5343" w:rsidP="002C5343">
      <w:pPr>
        <w:pStyle w:val="Cites"/>
      </w:pPr>
      <w:r w:rsidRPr="00A70B70">
        <w:rPr>
          <w:rStyle w:val="Author-Date"/>
        </w:rPr>
        <w:t>Gutting</w:t>
      </w:r>
      <w:r>
        <w:rPr>
          <w:rStyle w:val="Author-Date"/>
        </w:rPr>
        <w:t xml:space="preserve"> 13</w:t>
      </w:r>
      <w:r w:rsidRPr="00A70B70">
        <w:rPr>
          <w:rStyle w:val="Author-Date"/>
        </w:rPr>
        <w:t xml:space="preserve"> </w:t>
      </w:r>
      <w:r w:rsidRPr="00A70B70">
        <w:t xml:space="preserve">(professor of philosophy at the University of Notre Dame) </w:t>
      </w:r>
    </w:p>
    <w:p w:rsidR="002C5343" w:rsidRPr="00A70B70" w:rsidRDefault="002C5343" w:rsidP="002C5343">
      <w:pPr>
        <w:pStyle w:val="Cites"/>
      </w:pPr>
      <w:r w:rsidRPr="00A70B70">
        <w:t>(Gary, Feb 19, A Great Debate,  http://opinionator.blogs.nytimes.com/2013/02/19/a-great-debate/?emc=eta1)</w:t>
      </w:r>
    </w:p>
    <w:p w:rsidR="002C5343" w:rsidRPr="00A70B70" w:rsidRDefault="002C5343" w:rsidP="002C5343">
      <w:pPr>
        <w:pStyle w:val="Nothing"/>
      </w:pPr>
    </w:p>
    <w:p w:rsidR="002C5343" w:rsidRDefault="002C5343" w:rsidP="002C5343">
      <w:pPr>
        <w:pStyle w:val="Cards"/>
      </w:pPr>
      <w:r>
        <w:t xml:space="preserve">This is the year of what should be a decisive debate on our country’s spending and debt. But </w:t>
      </w:r>
      <w:r w:rsidRPr="00A70B70">
        <w:rPr>
          <w:rStyle w:val="DebateUnderline"/>
        </w:rPr>
        <w:t>our political “debates” seldom deserve the name</w:t>
      </w:r>
      <w:r>
        <w:t>. For the most part representatives of the rival parties exchange one-liners: “The rich can afford to pay more” is met by “Tax increases kill jobs.” Slightly more sophisticated discussions may cite historical precedents: “There were higher tax rates during the post-war boom” versus “Reagan’s tax cuts increased revenues.”</w:t>
      </w:r>
    </w:p>
    <w:p w:rsidR="002C5343" w:rsidRDefault="002C5343" w:rsidP="002C5343">
      <w:pPr>
        <w:pStyle w:val="Cards"/>
      </w:pPr>
      <w:r>
        <w:t>Such volleys still don’t even amount to arguments: they don’t put forward generally accepted premises that support a conclusion. Full-scale speeches by politicians are seldom much more than collections of such slogans and factoids, hung on a string of platitudes. Despite the name, candidates’ pre-election debates are exercises in looking authoritative, imposing their talking points on the questions, avoiding gaffes, and embarrassing their opponents with “zingers” (the historic paradigm: “There you go again.”).</w:t>
      </w:r>
    </w:p>
    <w:p w:rsidR="002C5343" w:rsidRDefault="002C5343" w:rsidP="002C5343">
      <w:pPr>
        <w:pStyle w:val="Cards"/>
      </w:pPr>
      <w:r>
        <w:t xml:space="preserve">There is a high level of political discussion in the editorials and op-eds of national newspapers and magazines as well as on a number of blogs, with positions often carefully formulated and supported with argument and evidence. But even here </w:t>
      </w:r>
      <w:r w:rsidRPr="00A70B70">
        <w:rPr>
          <w:rStyle w:val="DebateUnderline"/>
        </w:rPr>
        <w:t>we seldom see a direct and sustained confrontation of rival positions through the dialectic of assertion, critique, response and counter-critique.</w:t>
      </w:r>
      <w:r>
        <w:br/>
        <w:t xml:space="preserve">Such exchanges occur frequently in our law courts (for example, oral arguments before the Supreme Court) and in discussions of scientific papers. But they are not a significant part of our deliberations about public policy. As a result, </w:t>
      </w:r>
      <w:r w:rsidRPr="00A70B70">
        <w:rPr>
          <w:rStyle w:val="DebateUnderline"/>
        </w:rPr>
        <w:t xml:space="preserve">partisans typically remain safe in their ideological worlds, convincing themselves that they hold to obvious truths, while their opponents must be </w:t>
      </w:r>
      <w:r w:rsidRPr="00A70B70">
        <w:rPr>
          <w:rStyle w:val="DebateUnderline"/>
        </w:rPr>
        <w:lastRenderedPageBreak/>
        <w:t>either knaves or fools — with no need to think through the strengths of their rivals’ positions or the weaknesses of their own.</w:t>
      </w:r>
    </w:p>
    <w:p w:rsidR="002C5343" w:rsidRDefault="002C5343" w:rsidP="002C5343">
      <w:pPr>
        <w:pStyle w:val="Cards"/>
      </w:pPr>
      <w:r w:rsidRPr="00A70B70">
        <w:rPr>
          <w:rStyle w:val="DebateUnderline"/>
        </w:rPr>
        <w:t>Is there any way to make genuine debates — sustained back-and-forth exchanges</w:t>
      </w:r>
      <w:r>
        <w:t xml:space="preserve">, meeting high intellectual standards but still widely accessible — </w:t>
      </w:r>
      <w:r w:rsidRPr="00A70B70">
        <w:rPr>
          <w:rStyle w:val="DebateUnderline"/>
        </w:rPr>
        <w:t>part of our political culture</w:t>
      </w:r>
      <w:r>
        <w:t>? (I leave to historians the question of whether there are historical precedents— like the Webster-Hayne or Lincoln-Douglas debates.) Can we put our politicians in a situation where they cannot ignore challenges, where they must genuinely engage with one another in responsible discussion and not just repeat talking points?</w:t>
      </w:r>
    </w:p>
    <w:p w:rsidR="002C5343" w:rsidRDefault="002C5343" w:rsidP="002C5343">
      <w:pPr>
        <w:pStyle w:val="Cards"/>
      </w:pPr>
      <w:r w:rsidRPr="00A70B70">
        <w:rPr>
          <w:rStyle w:val="DebateUnderline"/>
        </w:rPr>
        <w:t xml:space="preserve">A first </w:t>
      </w:r>
      <w:r w:rsidRPr="00AD1F2E">
        <w:rPr>
          <w:rStyle w:val="DebateUnderline"/>
        </w:rPr>
        <w:t>condition is that the</w:t>
      </w:r>
      <w:r w:rsidRPr="00A70B70">
        <w:rPr>
          <w:rStyle w:val="DebateUnderline"/>
        </w:rPr>
        <w:t xml:space="preserve"> debates be focused on specific points of major disagreement</w:t>
      </w:r>
      <w:r>
        <w:t xml:space="preserve">. </w:t>
      </w:r>
      <w:r w:rsidRPr="00A70B70">
        <w:rPr>
          <w:rStyle w:val="DebateUnderline"/>
        </w:rPr>
        <w:t>Not, “How can we improve our economy?” but “Will tax cuts for the wealthy or stimulus spending on infrastructure do more to improve our economy?”</w:t>
      </w:r>
      <w:r>
        <w:t xml:space="preserve"> </w:t>
      </w:r>
      <w:r w:rsidRPr="00A70B70">
        <w:rPr>
          <w:rStyle w:val="DebateUnderline"/>
        </w:rPr>
        <w:t>This will prevent vague statements of principle that don’t address the real issues at stake</w:t>
      </w:r>
      <w:r>
        <w:t>.</w:t>
      </w:r>
    </w:p>
    <w:p w:rsidR="002C5343" w:rsidRDefault="002C5343" w:rsidP="002C5343">
      <w:pPr>
        <w:pStyle w:val="Cards"/>
        <w:rPr>
          <w:rStyle w:val="DebateUnderline"/>
        </w:rPr>
      </w:pPr>
      <w:r>
        <w:t xml:space="preserve">Another issue is the medium of the </w:t>
      </w:r>
      <w:r w:rsidRPr="00A70B70">
        <w:rPr>
          <w:rStyle w:val="DebateUnderline"/>
        </w:rPr>
        <w:t>debate</w:t>
      </w:r>
      <w:r>
        <w:t xml:space="preserve">. Written discussions, in print or online could be easily arranged, but personal encounters are more vivid and will better engage public attention. They </w:t>
      </w:r>
      <w:r w:rsidRPr="00A70B70">
        <w:rPr>
          <w:rStyle w:val="DebateUnderline"/>
        </w:rPr>
        <w:t>should not</w:t>
      </w:r>
      <w:r>
        <w:t xml:space="preserve">, however, </w:t>
      </w:r>
      <w:r w:rsidRPr="00A70B70">
        <w:rPr>
          <w:rStyle w:val="DebateUnderline"/>
        </w:rPr>
        <w:t>be merely extemporaneous</w:t>
      </w:r>
      <w:r>
        <w:t xml:space="preserve"> events, </w:t>
      </w:r>
      <w:r w:rsidRPr="00A70B70">
        <w:rPr>
          <w:rStyle w:val="DebateUnderline"/>
        </w:rPr>
        <w:t>where too much will depend on quick-thinking</w:t>
      </w:r>
      <w:r>
        <w:t xml:space="preserve"> </w:t>
      </w:r>
      <w:r w:rsidRPr="00A70B70">
        <w:rPr>
          <w:rStyle w:val="DebateUnderline"/>
        </w:rPr>
        <w:t>and an engaging manner</w:t>
      </w:r>
      <w:r>
        <w:t xml:space="preserve">. </w:t>
      </w:r>
      <w:r w:rsidRPr="00A70B70">
        <w:rPr>
          <w:rStyle w:val="DebateUnderline"/>
        </w:rPr>
        <w:t>We want remarks to be carefully prepared and open to considered responses.</w:t>
      </w:r>
    </w:p>
    <w:p w:rsidR="002C5343" w:rsidRDefault="002C5343" w:rsidP="002C5343">
      <w:pPr>
        <w:pStyle w:val="Nothing"/>
      </w:pPr>
    </w:p>
    <w:p w:rsidR="002C5343" w:rsidRDefault="002C5343" w:rsidP="002C5343">
      <w:pPr>
        <w:pStyle w:val="Heading4"/>
      </w:pPr>
      <w:r>
        <w:t>**This guts any educational potential of the aff – failure to engage with the legal detail of surveillance policy prevents translating their argument into action.</w:t>
      </w:r>
    </w:p>
    <w:p w:rsidR="002C5343" w:rsidRDefault="002C5343" w:rsidP="002C5343">
      <w:pPr>
        <w:pStyle w:val="Nothing"/>
      </w:pPr>
      <w:r w:rsidRPr="007812C2">
        <w:rPr>
          <w:rStyle w:val="Author-Date"/>
        </w:rPr>
        <w:t>Cohen 15</w:t>
      </w:r>
      <w:r>
        <w:t xml:space="preserve"> (</w:t>
      </w:r>
      <w:r w:rsidRPr="007812C2">
        <w:t>professor of law at Georgetown University Law Center)</w:t>
      </w:r>
    </w:p>
    <w:p w:rsidR="002C5343" w:rsidRPr="007812C2" w:rsidRDefault="002C5343" w:rsidP="002C5343">
      <w:pPr>
        <w:pStyle w:val="Nothing"/>
      </w:pPr>
      <w:r>
        <w:t xml:space="preserve">(Julie, 2015, </w:t>
      </w:r>
      <w:r w:rsidRPr="007812C2">
        <w:t>Studying Law Studying Surveillance</w:t>
      </w:r>
      <w:r>
        <w:t xml:space="preserve">, </w:t>
      </w:r>
      <w:r w:rsidRPr="007812C2">
        <w:t>Studying Law Studying Surveillance. Surve</w:t>
      </w:r>
      <w:r>
        <w:t>illance &amp; Society 13(1): 91-101)</w:t>
      </w:r>
    </w:p>
    <w:p w:rsidR="002C5343" w:rsidRDefault="002C5343" w:rsidP="002C5343">
      <w:pPr>
        <w:pStyle w:val="Nothing"/>
      </w:pPr>
    </w:p>
    <w:p w:rsidR="002C5343" w:rsidRPr="00F93F8F" w:rsidRDefault="002C5343" w:rsidP="002C5343">
      <w:pPr>
        <w:pStyle w:val="Cards"/>
        <w:rPr>
          <w:sz w:val="6"/>
          <w:szCs w:val="6"/>
        </w:rPr>
      </w:pPr>
      <w:r>
        <w:t xml:space="preserve">Relative to legal scholarship, work in </w:t>
      </w:r>
      <w:r w:rsidRPr="00F93F8F">
        <w:rPr>
          <w:rStyle w:val="DebateUnderline"/>
        </w:rPr>
        <w:t>Surveillance Studies</w:t>
      </w:r>
      <w:r>
        <w:t xml:space="preserve"> is more likely to build from a solid foundation in contemporary social theory. Even so, such work </w:t>
      </w:r>
      <w:r w:rsidRPr="00F93F8F">
        <w:rPr>
          <w:rStyle w:val="DebateUnderline"/>
        </w:rPr>
        <w:t>often reflects</w:t>
      </w:r>
      <w:r>
        <w:t xml:space="preserve"> both </w:t>
      </w:r>
      <w:r w:rsidRPr="00F93F8F">
        <w:rPr>
          <w:rStyle w:val="DebateUnderline"/>
        </w:rPr>
        <w:t>an insufficient grasp of the complexity of the legal system in action</w:t>
      </w:r>
      <w:r>
        <w:t xml:space="preserve"> and lack of interest in the ways that legal and regulatory actors understand, conduct, and contest surveillance. By this I don’t mean to suggest that Surveillance Studies scholars need law degrees, but only to point out what ought to be obvious but often isn’t: legal processes are social processes, too, and in overlooking these processes, </w:t>
      </w:r>
      <w:r w:rsidRPr="00F93F8F">
        <w:rPr>
          <w:rStyle w:val="DebateUnderline"/>
        </w:rPr>
        <w:t>Surveillance Studies scholars</w:t>
      </w:r>
      <w:r>
        <w:t xml:space="preserve"> also </w:t>
      </w:r>
      <w:r w:rsidRPr="00F93F8F">
        <w:rPr>
          <w:rStyle w:val="DebateUnderline"/>
        </w:rPr>
        <w:t>engage in a form of black-boxing that treats law as monolithic and surveillance and government as interchangeable</w:t>
      </w:r>
      <w:r>
        <w:t xml:space="preserve">. </w:t>
      </w:r>
      <w:r w:rsidRPr="00F93F8F">
        <w:rPr>
          <w:rStyle w:val="DebateUnderline"/>
        </w:rPr>
        <w:t>Legal actors engage in a variety of</w:t>
      </w:r>
      <w:r>
        <w:t xml:space="preserve"> discursive and normative </w:t>
      </w:r>
      <w:r w:rsidRPr="00F93F8F">
        <w:rPr>
          <w:rStyle w:val="DebateUnderline"/>
        </w:rPr>
        <w:t>strategies</w:t>
      </w:r>
      <w:r>
        <w:t xml:space="preserve"> by which institutions and resources are mobilized around surveillance, </w:t>
      </w:r>
      <w:r w:rsidRPr="00F93F8F">
        <w:rPr>
          <w:rStyle w:val="DebateUnderline"/>
        </w:rPr>
        <w:t>and understanding those strategies is essential</w:t>
      </w:r>
      <w:r>
        <w:t xml:space="preserve"> to the development of an archaeology of surveillance practices. </w:t>
      </w:r>
      <w:r w:rsidRPr="00F93F8F">
        <w:rPr>
          <w:rStyle w:val="DebateUnderline"/>
        </w:rPr>
        <w:t>Work in Surveillance Studies</w:t>
      </w:r>
      <w:r>
        <w:t xml:space="preserve"> also favors a type of theoretical jargon that can seem impenetrable and, more importantly, unrewarding to those in law and policy communities. As I’ve written elsewhere (Cohen 2012a: 29), “[t]oo many such works </w:t>
      </w:r>
      <w:r w:rsidRPr="00F93F8F">
        <w:rPr>
          <w:rStyle w:val="DebateUnderline"/>
        </w:rPr>
        <w:t xml:space="preserve">find power everywhere and hope nowhere, and seem to offer well-meaning policy makers </w:t>
      </w:r>
      <w:r w:rsidRPr="00BB1D9F">
        <w:rPr>
          <w:rStyle w:val="DebateUnderline"/>
          <w:b/>
        </w:rPr>
        <w:t>little more than a prescription for despair</w:t>
      </w:r>
      <w:r>
        <w:t xml:space="preserve">.” </w:t>
      </w:r>
      <w:r w:rsidRPr="00F93F8F">
        <w:rPr>
          <w:sz w:val="6"/>
          <w:szCs w:val="6"/>
        </w:rPr>
        <w:t>Returning to the topics already discussed, let us consider some ways in which Surveillance Studies might benefit from dialogue with law.</w:t>
      </w:r>
    </w:p>
    <w:p w:rsidR="002C5343" w:rsidRPr="00F93F8F" w:rsidRDefault="002C5343" w:rsidP="002C5343">
      <w:pPr>
        <w:pStyle w:val="Cards"/>
        <w:rPr>
          <w:sz w:val="6"/>
          <w:szCs w:val="6"/>
        </w:rPr>
      </w:pPr>
      <w:r w:rsidRPr="00F93F8F">
        <w:rPr>
          <w:sz w:val="6"/>
          <w:szCs w:val="6"/>
        </w:rPr>
        <w:t>Let us return first to the problem of digitally-enhanced surveillance by law enforcement—the problem of the high-resolution mosaic. As discussed in the section above, works by Surveillance Studies scholars exploring issues of mobility and control offer profound insights into the ways in which continual observation shapes spaces and subjectivities—the precise questions about which, as we have already seen, judges and legal scholars alike are skeptical. Such works reveal the extent to which pervasive surveillance of public spaces is emerging as a new and powerful mode of ordering the public and social life of civil society. They offer rich food for thought—but not for action. Networked surveillance is increasingly a fact of contemporary public life, and totalizing theories about its power don’t take us very far toward gaining regulatory traction on it. That enterprise is, moreover, essential even if it entails an inevitable quantum of self-delusion.</w:t>
      </w:r>
      <w:r>
        <w:t xml:space="preserve"> </w:t>
      </w:r>
      <w:r w:rsidRPr="00F93F8F">
        <w:rPr>
          <w:rStyle w:val="DebateUnderline"/>
        </w:rPr>
        <w:t>Acknowledgment of pervasive social shaping by networked surveillance need not preclude legal protection for socially-shaped subjects</w:t>
      </w:r>
      <w:r>
        <w:t xml:space="preserve">, </w:t>
      </w:r>
      <w:r w:rsidRPr="00F93F8F">
        <w:rPr>
          <w:rStyle w:val="DebateUnderline"/>
        </w:rPr>
        <w:t>but that project requires attention to detail</w:t>
      </w:r>
      <w:r>
        <w:t xml:space="preserve">. </w:t>
      </w:r>
      <w:r w:rsidRPr="00F93F8F">
        <w:rPr>
          <w:sz w:val="6"/>
          <w:szCs w:val="6"/>
        </w:rPr>
        <w:t>To put the point a different way, 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w:t>
      </w:r>
    </w:p>
    <w:p w:rsidR="002C5343" w:rsidRPr="00F93F8F" w:rsidRDefault="002C5343" w:rsidP="002C5343">
      <w:pPr>
        <w:pStyle w:val="Cards"/>
        <w:rPr>
          <w:sz w:val="6"/>
          <w:szCs w:val="6"/>
        </w:rPr>
      </w:pPr>
      <w:r w:rsidRPr="00F93F8F">
        <w:rPr>
          <w:sz w:val="6"/>
          <w:szCs w:val="6"/>
        </w:rPr>
        <w:t>As an example of this sort of approach within legal scholarship, consider a recent article by legal scholars Danielle Citron and David Gray (2013), which proposes that courts and legislators undertake what they term a technology-centered approach to regulating surveillance. They would have courts and legislators ask whether particular technologies facilitate total surveillance and, if so, act to put in place comprehensive procedures for approving and overseeing their use. From a Surveillance Studies perspective, this approach lacks theoretical purity because its technology-specific focus appears to ignore the fact that total surveillance also can emerge via the fusion of data streams originating from various sources. But the proposal is pragmatic; it does not so much ignore that risk as bracket it while pursuing the narrower goal of gaining a regulatory foothold within the data streams. And because it focuses on the data streams themselves, it is administrable in a way that schemes based on linear timelines and artificial distinctions between different types of surveillance are not. One can envision both courts and legislatures implementing the Citron and Gray proposal in a way that enables far better oversight of what law enforcement is doing.</w:t>
      </w:r>
    </w:p>
    <w:p w:rsidR="002C5343" w:rsidRPr="00F93F8F" w:rsidRDefault="002C5343" w:rsidP="002C5343">
      <w:pPr>
        <w:pStyle w:val="Cards"/>
        <w:rPr>
          <w:sz w:val="6"/>
          <w:szCs w:val="6"/>
        </w:rPr>
      </w:pPr>
      <w:r w:rsidRPr="00F93F8F">
        <w:rPr>
          <w:sz w:val="6"/>
          <w:szCs w:val="6"/>
        </w:rPr>
        <w:t>Turning next to the linked practices of commercial profiling and social media surveillance, we have already seen that work in Surveillance Studies again steps in where legal scholarship badly needs supplementation: on the question of how pervasive surveillance by private market actors shapes the production of culture and the patterns of emergent subjectivity. Such work typically does not, however, consider or explore the ways that the legal construct of consent mobilizes legal and policy discourses to sanction ongoing expansions of private-sector surveillance and insulate them from regulatory oversight. Work in Surveillance Studies also has not seemed to pay particularly careful attention to the roles that rhetorics of innovation and competition play in regulatory debates about information privacy. For a discipline that seeks to develop comprehensive and rigorous accounts of surveillance as social ordering and as cultural practice, these are large omissions. As we have seen, the notice-and-choice paradigm has deep roots within liberal theory, and legal and policy discourses about notice and choice reflect legal culture in action. By the same token, understanding surveillance simply as a means to effective administration, or as a means for pursuing and performing security, misses the extent to which a narrative about the inevitable nature of innovation and knowledge production positions surveillance as a modality of technical and social progress (Cohen 2015). The “surveillance-industrial complex” does not simply parallel the military-industrial complex; it is also deeply rooted in Silicon Valley’s technoculture and (albeit paradoxically) in the tropes of romantic individualism and cultural iconoclasm with which its participants self-identify. These themes have been especially salient for privacy regulators.</w:t>
      </w:r>
    </w:p>
    <w:p w:rsidR="002C5343" w:rsidRPr="00F93F8F" w:rsidRDefault="002C5343" w:rsidP="002C5343">
      <w:pPr>
        <w:pStyle w:val="Cards"/>
        <w:rPr>
          <w:sz w:val="6"/>
          <w:szCs w:val="6"/>
        </w:rPr>
      </w:pPr>
      <w:r w:rsidRPr="00F93F8F">
        <w:rPr>
          <w:rStyle w:val="DebateUnderline"/>
        </w:rPr>
        <w:t xml:space="preserve">Engagement with legal scholarship on information privacy would inform the project of understanding surveillance as social ordering </w:t>
      </w:r>
      <w:r w:rsidRPr="00F93F8F">
        <w:rPr>
          <w:sz w:val="6"/>
          <w:szCs w:val="6"/>
        </w:rPr>
        <w:t>and as culture in a number of complementary ways. First and most basically, many legal writings on information privacy are important as primary sources that reveal the notice-and-choice paradigm and the narrative of inevitable innovation at work. But there is also a rich vein of legal scholarship interrogating the assumptions and the politics that underlie privacy and data protection regulation (e.g., Cohen 2012a, 2012c, 2013, 2015; Kerr 2013; Ohm 2010; Solove 2013). In addition, legal scholars have produced richly detailed and revealing investigations of regulatory and compliance processes; for example, scholars concerned with the operation of “surveillant assemblages” and “digital enclosures” ought to read and consider the important work by Kenneth Bamberger and Deirdre Mulligan on corporate privacy compliance cultures (2011a, 2011b).</w:t>
      </w:r>
    </w:p>
    <w:p w:rsidR="002C5343" w:rsidRPr="00F93F8F" w:rsidRDefault="002C5343" w:rsidP="002C5343">
      <w:pPr>
        <w:pStyle w:val="Cards"/>
        <w:rPr>
          <w:sz w:val="6"/>
          <w:szCs w:val="6"/>
        </w:rPr>
      </w:pPr>
      <w:r w:rsidRPr="00F93F8F">
        <w:rPr>
          <w:sz w:val="6"/>
          <w:szCs w:val="6"/>
        </w:rPr>
        <w:lastRenderedPageBreak/>
        <w:t xml:space="preserve">If Surveillance Studies is to inform the content of laws and the nature of regulatory practice in the domain of commercial profiling and social media, however, </w:t>
      </w:r>
      <w:r w:rsidRPr="00F93F8F">
        <w:rPr>
          <w:rStyle w:val="DebateUnderline"/>
        </w:rPr>
        <w:t>surveillance theorists will need to do more than simply read legal sources</w:t>
      </w:r>
      <w:r>
        <w:t xml:space="preserve">. Work in Surveillance Studies so far has not been particularly well-adapted to helping policymakers figure out what, if anything, to do about evolving practices of commercial surveillance. Once again, </w:t>
      </w:r>
      <w:r w:rsidRPr="00F93F8F">
        <w:rPr>
          <w:rStyle w:val="DebateUnderline"/>
        </w:rPr>
        <w:t>if it is to be useful to policymakers, the view from Surveillance Studies requires translation into a form that might furnish a framework for action</w:t>
      </w:r>
      <w:r>
        <w:t xml:space="preserve">. </w:t>
      </w:r>
      <w:r w:rsidRPr="00F93F8F">
        <w:rPr>
          <w:sz w:val="6"/>
          <w:szCs w:val="6"/>
        </w:rPr>
        <w:t>Here I want to identify three important sets of questions on which Surveillance Studies scholars who want their work to make a difference might take their cues from legal scholarship.</w:t>
      </w:r>
    </w:p>
    <w:p w:rsidR="002C5343" w:rsidRPr="00F93F8F" w:rsidRDefault="002C5343" w:rsidP="002C5343">
      <w:pPr>
        <w:pStyle w:val="Cards"/>
        <w:rPr>
          <w:sz w:val="6"/>
          <w:szCs w:val="6"/>
        </w:rPr>
      </w:pPr>
      <w:r w:rsidRPr="00F93F8F">
        <w:rPr>
          <w:sz w:val="6"/>
          <w:szCs w:val="6"/>
        </w:rPr>
        <w:t>An initial set of questions concerns how to redefine privacy and data protection in functional terms that do not presuppose the stable, liberal self, and that instead offer real benefit to the situated subjects who might claim their protection. David Lyon (2001) has argued that the organizing concepts of “privacy” and “data protection” are inadequate to comprehend surveillance as a mode of social ordering. From a sociological perspective that is undoubtedly right, but privacy and data protection still might be made effective as legal constructs if articulated differently, in ways that correspond more closely to the ways that surveillance shapes experience. That project calls for the sort of theoretical cannibalization that makes Ph.D. committees in Real Disciplines nervous, but at which legal scholars excel. With some trepidation, I offer my own work on privacy as boundary management for the postliberal self (Cohen 2012a, 2013), as well as Valerie Steeves’ (2009) work on relational subjectivity, as examples of the sort of exercise that is necessary to reframe the effects of surveillance as social ordering in ways to which legal systems can respond. For law to develop a sustainable and effective approach to regulating data protection and protecting privacy, the ways of theorizing about the subject represented by these projects must become second nature, not only for scholars but also and more importantly for legislatures, regulators, and courts. That in turn requires second process of translation, from the language of academia into a vernacular that can supply inputs into policy processes.</w:t>
      </w:r>
    </w:p>
    <w:p w:rsidR="002C5343" w:rsidRPr="00F93F8F" w:rsidRDefault="002C5343" w:rsidP="002C5343">
      <w:pPr>
        <w:pStyle w:val="Cards"/>
        <w:rPr>
          <w:sz w:val="6"/>
          <w:szCs w:val="6"/>
        </w:rPr>
      </w:pPr>
      <w:r w:rsidRPr="00F93F8F">
        <w:rPr>
          <w:sz w:val="6"/>
          <w:szCs w:val="6"/>
        </w:rPr>
        <w:t>A second set of questions concerns how to understand what constitutes privacy harm in an era in which some surveillance is a constant. To the Surveillance Studies reader this may seem to be a variation on the first question, but it is different: in law, harm is what makes violation of an interest actionable, and the potential for harm is what creates the predicate for comprehensive regulation of particular domains of activity. Harm need not be individualized or monetizable; environmental regulations and financial market regulations address systemic and often nonmonetizable risk. But it must be reasonably definite; talk of power, power everywhere is plainly insufficient and it should come as no surprise that policymakers find it risible. Work on this problem is still preliminary, but here legal scholarship has a leg up because it deals in practicalities. Surveillance Studies scholars might profitably read works by Danielle Citron (2007) and Paul Ohm (2010) that identify and name the systemic risks associated with leaky and largely unregulated data reservoirs, and that draw on resources ranging from the history of tort law to computational science to craft recommendations for more effective regulatory strategies.</w:t>
      </w:r>
    </w:p>
    <w:p w:rsidR="002C5343" w:rsidRPr="00F93F8F" w:rsidRDefault="002C5343" w:rsidP="002C5343">
      <w:pPr>
        <w:pStyle w:val="Cards"/>
        <w:rPr>
          <w:sz w:val="6"/>
          <w:szCs w:val="6"/>
        </w:rPr>
      </w:pPr>
      <w:r w:rsidRPr="00F93F8F">
        <w:rPr>
          <w:sz w:val="6"/>
          <w:szCs w:val="6"/>
        </w:rPr>
        <w:t>A final set of questions concerns the design of governance mechanisms. As we have already seen, the flows of surveillance within social media create novel institutional design challenges. In the domain of commercial profiling, many activities on the business-facing side of personal information markets, removed from consumer-facing processes that purport to ensure notice and choice, have eluded regulatory scrutiny entirely. Some of the classic works on privacy governance originate within the Surveillance Studies tradition; these include Priscilla Regan’s (1995) study of the way privacy legislation emerges within the U.S. political system and Colin Bennett and Charles Raab’s (2006) work on privacy governance and the emergence of data protection as a regulatory paradigm. But the question of governance badly needs to be revisited; in particular, Surveillance Studies scholars have not yet engaged with the “new privacy governance” now emerging as official policy in the U.S. (and as de facto policy in the European Union) in a sustained and meaningful way. Works by legal scholars on the political, epistemological, and normative dimensions of the new governance (e.g., Bamberger 2010; Cohen 2012b, 2013; Freeman 2000; Lobel 2004) offer starting points for an inquiry that moves beyond “doing Surveillance Studies” to consider the more pressing challenge of doing surveillance regulation wisely and effectively.</w:t>
      </w:r>
    </w:p>
    <w:p w:rsidR="002C5343" w:rsidRPr="00F93F8F" w:rsidRDefault="002C5343" w:rsidP="002C5343">
      <w:pPr>
        <w:pStyle w:val="Cards"/>
        <w:rPr>
          <w:sz w:val="6"/>
          <w:szCs w:val="6"/>
        </w:rPr>
      </w:pPr>
      <w:r w:rsidRPr="00F93F8F">
        <w:rPr>
          <w:sz w:val="6"/>
          <w:szCs w:val="6"/>
        </w:rPr>
        <w:t>Conclusion: Doing Law-and-Surveillance-Studies Differently</w:t>
      </w:r>
    </w:p>
    <w:p w:rsidR="002C5343" w:rsidRDefault="002C5343" w:rsidP="002C5343">
      <w:pPr>
        <w:pStyle w:val="Cards"/>
      </w:pPr>
      <w:r w:rsidRPr="00F93F8F">
        <w:rPr>
          <w:sz w:val="6"/>
          <w:szCs w:val="6"/>
        </w:rPr>
        <w:t>The prospects for fruitful interchange and collaboration between legal scholars and Surveillance Studies scholars are likely to remain complicated by pronounced differences in underlying theoretical orientation. But since Surveillance Studies is itself an interdiscipline (Garber 2001), and since legal scholarship has thrived on interdisciplinary exploration, the prospects for effective communication also seem reasonably good.</w:t>
      </w:r>
      <w:r>
        <w:t xml:space="preserve"> </w:t>
      </w:r>
      <w:r w:rsidRPr="00CE3CFD">
        <w:rPr>
          <w:rStyle w:val="DebateUnderline"/>
        </w:rPr>
        <w:t>Bridging the gaps requires</w:t>
      </w:r>
      <w:r>
        <w:t xml:space="preserve">, first and foremost, efforts by emissaries from both traditions to foster a more tolerant and curious dialogue directed toward improved understanding and, ultimately, toward </w:t>
      </w:r>
      <w:r w:rsidRPr="00CE3CFD">
        <w:rPr>
          <w:rStyle w:val="DebateUnderline"/>
        </w:rPr>
        <w:t>methodological hybridization</w:t>
      </w:r>
      <w:r>
        <w:t xml:space="preserve">. </w:t>
      </w:r>
      <w:r w:rsidRPr="00CE3CFD">
        <w:rPr>
          <w:rStyle w:val="DebateUnderline"/>
        </w:rPr>
        <w:t xml:space="preserve">Within one’s own academic community, it can become too easy to mistake consensus </w:t>
      </w:r>
      <w:r w:rsidRPr="00CE3CFD">
        <w:t xml:space="preserve">on methodological conventions </w:t>
      </w:r>
      <w:r w:rsidRPr="00CE3CFD">
        <w:rPr>
          <w:rStyle w:val="DebateUnderline"/>
        </w:rPr>
        <w:t>for epistemological rigor</w:t>
      </w:r>
      <w:r>
        <w:t>, and to forget that methodological strength also derives from refusal to be hemmed in by disciplinary boundaries.</w:t>
      </w:r>
    </w:p>
    <w:p w:rsidR="002C5343" w:rsidRDefault="002C5343" w:rsidP="002C5343">
      <w:pPr>
        <w:pStyle w:val="Cards"/>
      </w:pPr>
      <w:r>
        <w:t xml:space="preserve">From the standpoint of theory, a more sustained dialogue between </w:t>
      </w:r>
      <w:r w:rsidRPr="00CE3CFD">
        <w:rPr>
          <w:rStyle w:val="DebateUnderline"/>
        </w:rPr>
        <w:t>law and Surveillance Studies would count as a success if it</w:t>
      </w:r>
      <w:r>
        <w:t xml:space="preserve"> produced a mode of inquiry about surveillance that </w:t>
      </w:r>
      <w:r w:rsidRPr="00CE3CFD">
        <w:rPr>
          <w:rStyle w:val="DebateUnderline"/>
        </w:rPr>
        <w:t>melded</w:t>
      </w:r>
      <w:r>
        <w:t xml:space="preserve"> the theoretical sophistication of Surveillance Studies </w:t>
      </w:r>
      <w:r w:rsidRPr="00CE3CFD">
        <w:rPr>
          <w:rStyle w:val="DebateUnderline"/>
        </w:rPr>
        <w:t>with lawyerly attention to the details, mechanisms, and interests that constitute surveillance practices as legal practices, and to the kinds of framing that mobilize legal and policy communities</w:t>
      </w:r>
      <w: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CE3CFD">
        <w:rPr>
          <w:rStyle w:val="DebateUnderline"/>
        </w:rPr>
        <w:t xml:space="preserve">Surveillance Studies scholars need to do more to </w:t>
      </w:r>
      <w:r w:rsidRPr="00BB1D9F">
        <w:rPr>
          <w:rStyle w:val="DebateUnderline"/>
          <w:b/>
        </w:rPr>
        <w:t>resist their own penchant for totalizing dystopian narratives</w:t>
      </w:r>
      <w:r w:rsidRPr="00CE3CFD">
        <w:rPr>
          <w:rStyle w:val="DebateUnderline"/>
        </w:rPr>
        <w:t xml:space="preserve">, and should delve more deeply into </w:t>
      </w:r>
      <w:r w:rsidRPr="00BB1D9F">
        <w:rPr>
          <w:rStyle w:val="DebateUnderline"/>
          <w:b/>
        </w:rPr>
        <w:t>the legal and regulatory realpolitik</w:t>
      </w:r>
      <w:r w:rsidRPr="00CE3CFD">
        <w:rPr>
          <w:rStyle w:val="DebateUnderline"/>
        </w:rPr>
        <w:t xml:space="preserve"> that surrounds the administration </w:t>
      </w:r>
      <w:r w:rsidRPr="0045639E">
        <w:rPr>
          <w:rStyle w:val="DebateUnderline"/>
        </w:rPr>
        <w:t>of surveillance</w:t>
      </w:r>
      <w:r w:rsidRPr="00CE3CFD">
        <w:rPr>
          <w:rStyle w:val="DebateUnderline"/>
        </w:rPr>
        <w:t xml:space="preserve"> systems</w:t>
      </w:r>
      <w:r>
        <w:t xml:space="preserve">; </w:t>
      </w:r>
      <w:r w:rsidRPr="00CE3CFD">
        <w:rPr>
          <w:rStyle w:val="DebateUnderline"/>
        </w:rPr>
        <w:t>legal scholars can help by demystifying legal and regulatory processes.</w:t>
      </w:r>
    </w:p>
    <w:p w:rsidR="002C5343" w:rsidRDefault="002C5343" w:rsidP="002C5343">
      <w:pPr>
        <w:pStyle w:val="Cards"/>
      </w:pPr>
      <w:r>
        <w:t xml:space="preserve">From a legal scholar’s perspective, however, theory achieves its highest value when it becomes a tool for forcing productive confrontations about how to respond to real problems. And so I think it would count as an even bigger success if dialogue between law and Surveillance Studies generated not only a hybridized theoretical discourse of law-and-Surveillance-Studies but also </w:t>
      </w:r>
      <w:r w:rsidRPr="00F93F8F">
        <w:rPr>
          <w:rStyle w:val="DebateUnderline"/>
        </w:rPr>
        <w:t xml:space="preserve">the beginnings of a </w:t>
      </w:r>
      <w:r w:rsidRPr="00BB1D9F">
        <w:rPr>
          <w:rStyle w:val="DebateUnderline"/>
          <w:b/>
        </w:rPr>
        <w:t>more accessible policy discourse</w:t>
      </w:r>
      <w:r w:rsidRPr="00F93F8F">
        <w:rPr>
          <w:rStyle w:val="DebateUnderline"/>
        </w:rPr>
        <w:t xml:space="preserve"> about surveillance and privacy, along with reform proposals designed to put the animating concepts behind such a discourse into practice.</w:t>
      </w:r>
      <w:r>
        <w:t xml:space="preserve"> Here the goal would be a hybridization between law’s ingrained pragmatism and Surveillance Studies’ attentiveness to the social and cultural processes through which surveillance is experienced and assimilated. Working together, </w:t>
      </w:r>
      <w:r w:rsidRPr="00F93F8F">
        <w:rPr>
          <w:rStyle w:val="DebateUnderline"/>
        </w:rPr>
        <w:t>legal scholars and Surveillance Studies scholars might advance</w:t>
      </w:r>
      <w:r w:rsidRPr="00F93F8F">
        <w:t xml:space="preserve"> the project</w:t>
      </w:r>
      <w:r>
        <w:t xml:space="preserve"> of formulating working definitions of privacy interests and harms, and might develop more sophisticated projections of the likely effects of different </w:t>
      </w:r>
      <w:r w:rsidRPr="007812C2">
        <w:rPr>
          <w:rStyle w:val="DebateUnderline"/>
        </w:rPr>
        <w:t>policy levers that could be brought to bear on systems of surveillance</w:t>
      </w:r>
      <w:r w:rsidRPr="007812C2">
        <w:t>.</w:t>
      </w:r>
    </w:p>
    <w:p w:rsidR="002C5343" w:rsidRDefault="002C5343" w:rsidP="002C5343">
      <w:pPr>
        <w:pStyle w:val="Nothing"/>
      </w:pPr>
    </w:p>
    <w:p w:rsidR="002C5343" w:rsidRDefault="002C5343" w:rsidP="002C5343">
      <w:pPr>
        <w:pStyle w:val="Nothing"/>
      </w:pPr>
    </w:p>
    <w:p w:rsidR="002C5343" w:rsidRPr="00A70B70" w:rsidRDefault="002C5343" w:rsidP="002C5343">
      <w:pPr>
        <w:pStyle w:val="Tags"/>
        <w:rPr>
          <w:rStyle w:val="DebateUnderline"/>
        </w:rPr>
      </w:pPr>
      <w:r>
        <w:t xml:space="preserve">Next </w:t>
      </w:r>
      <w:r w:rsidRPr="00E05DE1">
        <w:t xml:space="preserve">is </w:t>
      </w:r>
      <w:r w:rsidRPr="00A70B70">
        <w:rPr>
          <w:rStyle w:val="DebateUnderline"/>
        </w:rPr>
        <w:t>Mechanism Education</w:t>
      </w:r>
    </w:p>
    <w:p w:rsidR="002C5343" w:rsidRPr="00A70B70" w:rsidRDefault="002C5343" w:rsidP="002C5343">
      <w:pPr>
        <w:pStyle w:val="Tags"/>
      </w:pPr>
      <w:r>
        <w:t>The Aff’s failure to identify an agent and mechanism makes cost-benefits analysis impossible, meaning debates take place in an academic vacuum where tradeoffs are irrelevant.</w:t>
      </w:r>
      <w:r w:rsidRPr="00A70B70">
        <w:t xml:space="preserve"> It makes link comparisons vacuous and means that detailed </w:t>
      </w:r>
      <w:r>
        <w:t xml:space="preserve">PICs about substance are </w:t>
      </w:r>
      <w:r w:rsidRPr="00A70B70">
        <w:t>all but impossible.</w:t>
      </w:r>
    </w:p>
    <w:p w:rsidR="002C5343" w:rsidRDefault="002C5343" w:rsidP="002C5343">
      <w:pPr>
        <w:pStyle w:val="Tags"/>
      </w:pPr>
    </w:p>
    <w:p w:rsidR="002C5343" w:rsidRDefault="002C5343" w:rsidP="002C5343">
      <w:pPr>
        <w:pStyle w:val="Tags"/>
      </w:pPr>
      <w:r w:rsidRPr="00A70B70">
        <w:rPr>
          <w:rStyle w:val="DebateUnderline"/>
        </w:rPr>
        <w:t xml:space="preserve">And this turns the Aff – debates over mechanisms for change are crucial to </w:t>
      </w:r>
      <w:r>
        <w:rPr>
          <w:rStyle w:val="DebateUnderline"/>
        </w:rPr>
        <w:t>solve material violence on a large scale</w:t>
      </w:r>
    </w:p>
    <w:p w:rsidR="002C5343" w:rsidRDefault="002C5343" w:rsidP="002C5343">
      <w:pPr>
        <w:pStyle w:val="Nothing"/>
      </w:pPr>
      <w:r w:rsidRPr="005B61C8">
        <w:rPr>
          <w:rStyle w:val="Author-Date"/>
        </w:rPr>
        <w:lastRenderedPageBreak/>
        <w:t>Capulong 9</w:t>
      </w:r>
      <w:r>
        <w:t xml:space="preserve"> (Assistant Professor of Law, University of Montana)</w:t>
      </w:r>
    </w:p>
    <w:p w:rsidR="002C5343" w:rsidRDefault="002C5343" w:rsidP="002C5343">
      <w:pPr>
        <w:pStyle w:val="Nothing"/>
      </w:pPr>
      <w:r>
        <w:t>(</w:t>
      </w:r>
      <w:r w:rsidRPr="005B61C8">
        <w:t>Eduardo R.C.</w:t>
      </w:r>
      <w:r>
        <w:t xml:space="preserve">, </w:t>
      </w:r>
      <w:r w:rsidRPr="005B61C8">
        <w:t>CLIENT ACTIVISM IN PROGRESSIVE LAWYERING THEORY</w:t>
      </w:r>
      <w:r>
        <w:t>, CLINICAL LAW REVIEW, 16 Clinical L. Rev. 109, Fall, 2009)</w:t>
      </w:r>
    </w:p>
    <w:p w:rsidR="002C5343" w:rsidRDefault="002C5343" w:rsidP="002C5343">
      <w:pPr>
        <w:pStyle w:val="Nothing"/>
      </w:pPr>
    </w:p>
    <w:p w:rsidR="002C5343" w:rsidRDefault="002C5343" w:rsidP="002C5343">
      <w:pPr>
        <w:pStyle w:val="Cards"/>
      </w:pPr>
      <w:r>
        <w:t xml:space="preserve">Motivating client </w:t>
      </w:r>
      <w:r w:rsidRPr="00FB6631">
        <w:rPr>
          <w:rStyle w:val="DebateUnderline"/>
        </w:rPr>
        <w:t>a</w:t>
      </w:r>
      <w:r w:rsidRPr="00A53F0B">
        <w:rPr>
          <w:rStyle w:val="DebateUnderline"/>
        </w:rPr>
        <w:t xml:space="preserve">ctivism </w:t>
      </w:r>
      <w:r w:rsidRPr="00FB6631">
        <w:t>under dynamic social conditions</w:t>
      </w:r>
      <w:r w:rsidRPr="00A53F0B">
        <w:rPr>
          <w:rStyle w:val="DebateUnderline"/>
        </w:rPr>
        <w:t xml:space="preserve"> requires the </w:t>
      </w:r>
      <w:r w:rsidRPr="00A53F0B">
        <w:t>development and</w:t>
      </w:r>
      <w:r w:rsidRPr="00A53F0B">
        <w:rPr>
          <w:rStyle w:val="DebateUnderline"/>
        </w:rPr>
        <w:t xml:space="preserve"> constant </w:t>
      </w:r>
      <w:r w:rsidRPr="00FB6631">
        <w:t>assessment and</w:t>
      </w:r>
      <w:r w:rsidRPr="00A53F0B">
        <w:rPr>
          <w:rStyle w:val="DebateUnderline"/>
        </w:rPr>
        <w:t xml:space="preserve"> reassessment</w:t>
      </w:r>
      <w:r>
        <w:t xml:space="preserve"> </w:t>
      </w:r>
      <w:r w:rsidRPr="00A53F0B">
        <w:rPr>
          <w:rStyle w:val="DebateUnderline"/>
        </w:rPr>
        <w:t>of</w:t>
      </w:r>
      <w:r>
        <w:t xml:space="preserve"> a political perspective that measures that </w:t>
      </w:r>
      <w:r w:rsidRPr="00A53F0B">
        <w:rPr>
          <w:rStyle w:val="DebateUnderline"/>
        </w:rPr>
        <w:t>resistance</w:t>
      </w:r>
      <w:r>
        <w:t xml:space="preserve"> and its possibilities. </w:t>
      </w:r>
      <w:r w:rsidRPr="00A53F0B">
        <w:rPr>
          <w:rStyle w:val="DebateUnderline"/>
        </w:rPr>
        <w:t>That task</w:t>
      </w:r>
      <w:r>
        <w:t xml:space="preserve"> in turn </w:t>
      </w:r>
      <w:r w:rsidRPr="00A53F0B">
        <w:rPr>
          <w:rStyle w:val="DebateUnderline"/>
        </w:rPr>
        <w:t>requires</w:t>
      </w:r>
      <w:r>
        <w:t xml:space="preserve"> the development of </w:t>
      </w:r>
      <w:r w:rsidRPr="00A53F0B">
        <w:rPr>
          <w:rStyle w:val="DebateUnderline"/>
        </w:rPr>
        <w:t>specific activist goals</w:t>
      </w:r>
      <w:r>
        <w:t xml:space="preserve"> within the context of such analyses, and perhaps broader, national and international strategy--what some call the political "next step</w:t>
      </w:r>
      <w:r w:rsidRPr="001E4A1D">
        <w:t>." This is particularly true today, when the economic crisis plaguing capitalism, the "war on terror" and climate change undeniably have world-wide dimensions</w:t>
      </w:r>
      <w:r>
        <w:t xml:space="preserve">. </w:t>
      </w:r>
      <w:r w:rsidRPr="00A53F0B">
        <w:rPr>
          <w:rStyle w:val="DebateUnderline"/>
        </w:rPr>
        <w:t>Instances of failure</w:t>
      </w:r>
      <w:r>
        <w:t xml:space="preserve">, too, </w:t>
      </w:r>
      <w:r w:rsidRPr="00A53F0B">
        <w:rPr>
          <w:rStyle w:val="DebateUnderline"/>
        </w:rPr>
        <w:t>need to be part of that analysis, because they teach us much about why otherwise promising activist efforts do not become sustained mass movements</w:t>
      </w:r>
      <w:r>
        <w:t xml:space="preserve"> of the sort to which we all aspire.</w:t>
      </w:r>
    </w:p>
    <w:p w:rsidR="002C5343" w:rsidRPr="001E4A1D" w:rsidRDefault="002C5343" w:rsidP="002C5343">
      <w:pPr>
        <w:pStyle w:val="Cards"/>
      </w:pPr>
      <w:r>
        <w:t xml:space="preserve">Thus, the theoretical need is two-fold: to construct a broader organizing perspective from a political standpoint, and to consider activism writ large. Without reading the pulse of prevailing social conditions, it is easy to miscalculate what that next step ought to be. </w:t>
      </w:r>
      <w:r w:rsidRPr="00A53F0B">
        <w:rPr>
          <w:rStyle w:val="DebateUnderline"/>
        </w:rPr>
        <w:t>We will not build a mass movement though sheer perseverance</w:t>
      </w:r>
      <w:r>
        <w:t xml:space="preserve">--a linear, idealist conception of change at odds with dynamic social conditions. By the same token, </w:t>
      </w:r>
      <w:r w:rsidRPr="001E4A1D">
        <w:t>we may underestimate the potential of such mass activism if we focus simply on the local dimensions of our work.</w:t>
      </w:r>
    </w:p>
    <w:p w:rsidR="002C5343" w:rsidRPr="001E4A1D" w:rsidRDefault="002C5343" w:rsidP="002C5343">
      <w:pPr>
        <w:pStyle w:val="Cards"/>
        <w:rPr>
          <w:sz w:val="10"/>
          <w:szCs w:val="10"/>
        </w:rPr>
      </w:pPr>
      <w:r w:rsidRPr="001E4A1D">
        <w:t>The dialectic between a dynamic social context and</w:t>
      </w:r>
      <w:r w:rsidRPr="00A53F0B">
        <w:rPr>
          <w:rStyle w:val="DebateUnderline"/>
        </w:rPr>
        <w:t xml:space="preserve"> political consciousness and action requires a </w:t>
      </w:r>
      <w:r w:rsidRPr="001E4A1D">
        <w:rPr>
          <w:rStyle w:val="DebateUnderline"/>
        </w:rPr>
        <w:t>constant organizational and political calibration</w:t>
      </w:r>
      <w:r w:rsidRPr="00A53F0B">
        <w:rPr>
          <w:rStyle w:val="DebateUnderline"/>
        </w:rPr>
        <w:t xml:space="preserve"> and modulation often </w:t>
      </w:r>
      <w:r w:rsidRPr="001E4A1D">
        <w:rPr>
          <w:rStyle w:val="DebateUnderline"/>
        </w:rPr>
        <w:t>missing from theoretical scholarship</w:t>
      </w:r>
      <w:r>
        <w:t xml:space="preserve">. </w:t>
      </w:r>
      <w:r w:rsidRPr="001E4A1D">
        <w:rPr>
          <w:sz w:val="10"/>
          <w:szCs w:val="10"/>
        </w:rPr>
        <w:t>Without such a working perspective, we are apt to be either ultra-left or overly conservative. As Jim Pope put it recently in the context of new forms of labor organizing: "If we limit our vision of the future to include only approaches that work within the prevailing legal regime and balance of forces, then we are likely to be irrelevant when and if the opportunity for a paradigm shift arises." n449 The cyclical nature of labor organizing, he argues, mirrors politics generally:</w:t>
      </w:r>
    </w:p>
    <w:p w:rsidR="002C5343" w:rsidRPr="001E4A1D" w:rsidRDefault="002C5343" w:rsidP="002C5343">
      <w:pPr>
        <w:pStyle w:val="Cards"/>
        <w:rPr>
          <w:sz w:val="10"/>
          <w:szCs w:val="10"/>
        </w:rPr>
      </w:pPr>
      <w:r w:rsidRPr="001E4A1D">
        <w:rPr>
          <w:sz w:val="10"/>
          <w:szCs w:val="10"/>
        </w:rPr>
        <w:t>American political life as a whole has likewise alternated between periods characterized by public action, idealism, and reform on the  [*189]  one hand, and periods of private interest, materialism, and retrenchment on the other. A prolonged private period spawns orgies of corruption and extremes of wealth and poverty that, sooner or later, ignite passionate movements for reform. n450</w:t>
      </w:r>
    </w:p>
    <w:p w:rsidR="002C5343" w:rsidRPr="001E4A1D" w:rsidRDefault="002C5343" w:rsidP="002C5343">
      <w:pPr>
        <w:pStyle w:val="Cards"/>
        <w:rPr>
          <w:sz w:val="10"/>
          <w:szCs w:val="10"/>
        </w:rPr>
      </w:pPr>
      <w:r w:rsidRPr="001E4A1D">
        <w:rPr>
          <w:sz w:val="10"/>
          <w:szCs w:val="10"/>
        </w:rPr>
        <w:t>C. 'Activism': Towards a Broader, Deeper, Systematic Framework</w:t>
      </w:r>
    </w:p>
    <w:p w:rsidR="002C5343" w:rsidRPr="001E4A1D" w:rsidRDefault="002C5343" w:rsidP="002C5343">
      <w:pPr>
        <w:pStyle w:val="Cards"/>
        <w:rPr>
          <w:sz w:val="10"/>
          <w:szCs w:val="10"/>
        </w:rPr>
      </w:pPr>
      <w:r w:rsidRPr="001E4A1D">
        <w:rPr>
          <w:sz w:val="10"/>
          <w:szCs w:val="10"/>
        </w:rPr>
        <w:t>In progressive lawyering theory, grassroots activism is frequently equated with "community organizing" and "movement" or "mobilization" politics. n451 Indeed, these methods have come to predominate activist lawyering in much the same way as "public interest law" has come for many to encompass all forms of progressive practice. "Activism" is, of course, broader still. Even on its own terms, the history of community organizing and social movements in the United States includes two vitally important traditions frequently given short shrift in this realm: industrial union organizing and alternative political party-building. n452 In this section, my aim is not to catalogue the myriad ways in which lawyers and clients can and do become active (methodically or institutionally)--which, given human creativity and progress, in any event may be impossible to do--but rather to problematize three assumptions: first, the tendency to define grassroots activity narrowly; second, the notion that certain groups--for example "the poor" or the "subordinated"--are the definitive agents of social change; and finally, the conviction that mass mobilization or movement-building, by itself, is key to social transformation.</w:t>
      </w:r>
    </w:p>
    <w:p w:rsidR="002C5343" w:rsidRPr="001E4A1D" w:rsidRDefault="002C5343" w:rsidP="002C5343">
      <w:pPr>
        <w:pStyle w:val="Cards"/>
        <w:rPr>
          <w:sz w:val="10"/>
          <w:szCs w:val="10"/>
        </w:rPr>
      </w:pPr>
      <w:r w:rsidRPr="001E4A1D">
        <w:rPr>
          <w:sz w:val="10"/>
          <w:szCs w:val="10"/>
        </w:rPr>
        <w:t>1. Grassroots Activism</w:t>
      </w:r>
    </w:p>
    <w:p w:rsidR="002C5343" w:rsidRPr="001E4A1D" w:rsidRDefault="002C5343" w:rsidP="002C5343">
      <w:pPr>
        <w:pStyle w:val="Cards"/>
        <w:rPr>
          <w:sz w:val="10"/>
          <w:szCs w:val="10"/>
        </w:rPr>
      </w:pPr>
      <w:r w:rsidRPr="001E4A1D">
        <w:rPr>
          <w:sz w:val="10"/>
          <w:szCs w:val="10"/>
        </w:rPr>
        <w:t>There are countless ways in which people become socially or politically active. Yet even the more expansive and sophisticated considerations of activism in progressive lawyering theory tend to unnecessarily circumscribe activism. For example, Cummings and Eagly argue that we need to "unpack" the term "organizing." n453 Contrasting two strategies of the welfare rights movement in the 1960s, these authors distinguish between "mobilization as short-term community action and organizing as an effort to build long-term institutional power." n454 In the same breath, however, they define organizing "as shorthand for a range of community-based practices," n455 even though at least some activism, for example union organizing or, say,  [*190]  fasting, might not be best characterized as "community-based."</w:t>
      </w:r>
    </w:p>
    <w:p w:rsidR="002C5343" w:rsidRPr="001E4A1D" w:rsidRDefault="002C5343" w:rsidP="002C5343">
      <w:pPr>
        <w:pStyle w:val="Cards"/>
        <w:rPr>
          <w:sz w:val="10"/>
          <w:szCs w:val="10"/>
        </w:rPr>
      </w:pPr>
      <w:r w:rsidRPr="001E4A1D">
        <w:rPr>
          <w:sz w:val="10"/>
          <w:szCs w:val="10"/>
        </w:rPr>
        <w:t>What is required is a larger framework that takes into account the sum total of activist initiatives. Lucie White argues that we need to "map out the internal microdynamics of progressive grassroots initiatives ... observe the multiple impacts of different kinds of initiatives on wide spheres of social and political life ... and devise typologies, or models, or theories that map out a range of opportunities for collaboration." n456 This map would be inadequate--and therefore inaccurate--if we include certain activist initiatives and not others. But that is precisely what the progressive lawyering literature has done by failing to regularly consider, for example, union organizing or alternative political party-building.</w:t>
      </w:r>
    </w:p>
    <w:p w:rsidR="002C5343" w:rsidRPr="001E4A1D" w:rsidRDefault="002C5343" w:rsidP="002C5343">
      <w:pPr>
        <w:pStyle w:val="Cards"/>
        <w:rPr>
          <w:sz w:val="10"/>
          <w:szCs w:val="10"/>
        </w:rPr>
      </w:pPr>
      <w:r w:rsidRPr="001E4A1D">
        <w:rPr>
          <w:sz w:val="10"/>
          <w:szCs w:val="10"/>
        </w:rPr>
        <w:t>2. Agents of Social Change: Identity, Class and Political Ideology As with our definition of activism, here, too, the problem is a lack of clarity, breadth or scope, which leads to misorientation. Have we defined, with theoretical precision, the social-change agents to whom we are orienting--e.g., the "people," the "poor," the "subordinated," "low-income communities" or "communities of color?" And if so, are these groupings, so defined, the primary agents of social change? By attempting to harmonize three interrelated (yet divergent) approaches to client activism--organizing on the bases of geography and identity, class and the workplace, and political ideology--modern community organizing simultaneously blurs and balkanizes the social-change agents to whom we need to orient. What, after all, is "community?" In geographic terms, local efforts alone cannot address social problems with global dimensions. n457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 On the other hand, members of cross-class, identity-based "communities" may not necessarily share the same interests. In the "Asian American community," Ancheta explains: using the word "community" in its singular form is often a misnomer, because Asian Pacific Americans comprise many communities, each with its own history, culture and language: Filipino, Chinese, Japanese, Korean, Vietnamese, Thai, Cambodian, Lao, Lao-Mien,  [*191]  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n45 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 In practice, progressive lawyers orient to the politically advanced among these various "communities." In so doing, then, we need to acknowledge that we are organizing on the basis of political ideology, and not simply geography, identity or class. Building the strongest possible mass movement, therefore, requires an orientation not only towards certain "subordinated" communities, but to the politically advanced generally. Otherwise, we may be undermining activism writ large. This is not to denigrate autonomous community efforts. As I have mentioned, subordinated communities of course have the right to self-determination, i.e. to organize separately. But the point is not simply to organize groups of people who experience a particular oppression, but rather to identify those who have the social power to transform society. Arguing that these agents are the collective, multi-racial working class, Smith explains: The Marxist definition of the working class has little in common with those of sociologists. Neither income level nor self-definition are [sic] what determine social class. Although income levels obviously bear some relationship to class, some workers earn the same or higher salaries than some people who fall into the category of middle class. And many people who consider themselves "middle  [*192]  class" are in fact workers. Nor is class defined by categories such as white and blue collar. For Marx the working class is defined by its relationship to the means of production. Broadly speaking, those who do not control the means of production and are forced to sell their labor power to capitalists are workers. n461 The practical consequence of this very well may be that we redefine who we represent as clients and consider activism or potential activism outside subordinated communities, for example union activity and alternative political-party building, as part of our work.</w:t>
      </w:r>
    </w:p>
    <w:p w:rsidR="002C5343" w:rsidRPr="001E4A1D" w:rsidRDefault="002C5343" w:rsidP="002C5343">
      <w:pPr>
        <w:pStyle w:val="Cards"/>
        <w:rPr>
          <w:sz w:val="10"/>
          <w:szCs w:val="10"/>
        </w:rPr>
      </w:pPr>
      <w:r w:rsidRPr="001E4A1D">
        <w:rPr>
          <w:sz w:val="10"/>
          <w:szCs w:val="10"/>
        </w:rPr>
        <w:t>3. From Movementism to Political Organization</w:t>
      </w:r>
    </w:p>
    <w:p w:rsidR="002C5343" w:rsidRDefault="002C5343" w:rsidP="002C5343">
      <w:pPr>
        <w:pStyle w:val="Cards"/>
      </w:pPr>
      <w:r>
        <w:t xml:space="preserve">Dogged as our work is in the activist realm, </w:t>
      </w:r>
      <w:r w:rsidRPr="000F00EF">
        <w:rPr>
          <w:rStyle w:val="DebateUnderline"/>
        </w:rPr>
        <w:t>any effort at fundamental social transformation is doomed without effective political leadership</w:t>
      </w:r>
      <w:r>
        <w:t xml:space="preserve">. </w:t>
      </w:r>
      <w:r w:rsidRPr="001E4A1D">
        <w:rPr>
          <w:sz w:val="10"/>
          <w:szCs w:val="10"/>
        </w:rPr>
        <w:t>Such leadership, in turn, requires work not often associated with "activism," such as, for example, theoretical study. n462 "Movementism," n463 by which I mean the conviction that building a mass movement is the answer to oppression and exploitation, has its limitations. Even though activism itself is perhaps the best school for political education, we have an enormous amount to learn from our predecessors. In the final analysis,</w:t>
      </w:r>
      <w:r>
        <w:t xml:space="preserve"> </w:t>
      </w:r>
      <w:r w:rsidRPr="004A6A9F">
        <w:rPr>
          <w:rStyle w:val="DebateUnderline"/>
        </w:rPr>
        <w:t>fundamental social transformation will only come about if there are political organizations clear enough, motivated enough, experienced enough, large enough, embedded enough and agile enough to respond to the twists and turns endemic in any struggle for power</w:t>
      </w:r>
      <w:r>
        <w:t>. "</w:t>
      </w:r>
      <w:r w:rsidRPr="004A6A9F">
        <w:rPr>
          <w:rStyle w:val="DebateUnderline"/>
        </w:rPr>
        <w:t>The problem</w:t>
      </w:r>
      <w:r>
        <w:t>," as Bellow astutely observed, "</w:t>
      </w:r>
      <w:r w:rsidRPr="004A6A9F">
        <w:rPr>
          <w:rStyle w:val="DebateUnderline"/>
        </w:rPr>
        <w:t xml:space="preserve">is not our analytic weaknesses, but </w:t>
      </w:r>
      <w:r w:rsidRPr="00FB6631">
        <w:rPr>
          <w:rStyle w:val="DebateUnderline"/>
        </w:rPr>
        <w:t xml:space="preserve">the opportunistic, </w:t>
      </w:r>
      <w:r w:rsidRPr="00FB6631">
        <w:rPr>
          <w:rStyle w:val="DebateUnderline"/>
        </w:rPr>
        <w:lastRenderedPageBreak/>
        <w:t>strategic, and political character of our subject</w:t>
      </w:r>
      <w:r>
        <w:t xml:space="preserve">." </w:t>
      </w:r>
      <w:r w:rsidRPr="001E4A1D">
        <w:rPr>
          <w:sz w:val="10"/>
          <w:szCs w:val="10"/>
        </w:rPr>
        <w:t>n464 Such opportunities typically occur when there is a confluence of three factors: a social crisis; a socio-economic elite that finds itself divided over how to overcome it; and a powerful mass movement from below. As I understand the nature of social change</w:t>
      </w:r>
      <w:r>
        <w:t xml:space="preserve">, </w:t>
      </w:r>
      <w:r w:rsidRPr="004A6A9F">
        <w:rPr>
          <w:rStyle w:val="DebateUnderline"/>
        </w:rPr>
        <w:t>successful social transformations occur when there is</w:t>
      </w:r>
      <w:r>
        <w:t xml:space="preserve"> a fourth element: </w:t>
      </w:r>
      <w:r w:rsidRPr="00BF495E">
        <w:rPr>
          <w:rStyle w:val="DebateUnderline"/>
        </w:rPr>
        <w:t>political organization</w:t>
      </w:r>
      <w:r>
        <w:t>.</w:t>
      </w:r>
    </w:p>
    <w:p w:rsidR="002C5343" w:rsidRPr="001E4A1D" w:rsidRDefault="002C5343" w:rsidP="002C5343">
      <w:pPr>
        <w:pStyle w:val="Cards"/>
        <w:rPr>
          <w:sz w:val="10"/>
          <w:szCs w:val="10"/>
        </w:rPr>
      </w:pPr>
      <w:r w:rsidRPr="001E4A1D">
        <w:rPr>
          <w:sz w:val="10"/>
          <w:szCs w:val="10"/>
        </w:rPr>
        <w:t>Conclusion</w:t>
      </w:r>
    </w:p>
    <w:p w:rsidR="002C5343" w:rsidRPr="001E4A1D" w:rsidRDefault="002C5343" w:rsidP="002C5343">
      <w:pPr>
        <w:pStyle w:val="Cards"/>
        <w:rPr>
          <w:sz w:val="10"/>
          <w:szCs w:val="10"/>
        </w:rPr>
      </w:pPr>
      <w:r w:rsidRPr="001E4A1D">
        <w:rPr>
          <w:sz w:val="10"/>
          <w:szCs w:val="10"/>
        </w:rPr>
        <w:t>Client activism is not a monolithic, mechanical object. Most of the time, it is neither the gathering mass movement many of us wish for, nor the inert, atomized few in need of external, professional motivation. Rather, activism is a phenomenon in constant ebb and flow, a  [*193]  mercurial, fluid complex shaped by an unremitting diversity of factors. The key through the maze of lawyering advice and precaution is therefore to take a hard, sober look at the overarching state of activism. Are our clients in fact active or are they not? How many are and who are they? What is the nature of this period? Economically? Politically? Culturally? What are the defining issues? What political and organizing trends can be discerned? With which organizations are our clients active, if any? What demands are they articulating, and how are they articulating them?</w:t>
      </w:r>
    </w:p>
    <w:p w:rsidR="002C5343" w:rsidRPr="00FB6631" w:rsidRDefault="002C5343" w:rsidP="002C5343">
      <w:pPr>
        <w:pStyle w:val="Cards"/>
        <w:rPr>
          <w:sz w:val="10"/>
          <w:szCs w:val="10"/>
        </w:rPr>
      </w:pPr>
      <w:r w:rsidRPr="00547BFC">
        <w:rPr>
          <w:rStyle w:val="DebateUnderline"/>
        </w:rPr>
        <w:t>This is a complex evaluation, one requiring the formulation, development and constant assessment and reassessment of an overarching political perspective</w:t>
      </w:r>
      <w:r>
        <w:t xml:space="preserve">. </w:t>
      </w:r>
      <w:r w:rsidRPr="00FB6631">
        <w:rPr>
          <w:sz w:val="10"/>
          <w:szCs w:val="10"/>
        </w:rPr>
        <w:t>My aim in this Article is to begin to theorize the various approaches to this evaluation. In essence, I am arguing for the elaboration of a systematic macropolitical analysis in progressive lawyering theory. Here, my purpose is not to present a comprehensive set of political considerations, but rather to develop a framework for, and to investigate the limitations of, present considerations in three areas: strategic aims; prevailing social conditions; and methods of activism. Consciously or not, admittedly or not, informed and systematic or not, progressive lawyers undertake their work with certain assumptions, perspectives and biases. Progressive lawyering theory would be a much more effective and concrete guide to action--to defining the lawyer's role in fostering activism--if it would elaborate on these considerations and transform implicit and perhaps delimited assumptions and approaches into explicit and hopefully broader choices.</w:t>
      </w:r>
    </w:p>
    <w:p w:rsidR="002C5343" w:rsidRPr="00FB6631" w:rsidRDefault="002C5343" w:rsidP="002C5343">
      <w:pPr>
        <w:pStyle w:val="Cards"/>
        <w:rPr>
          <w:sz w:val="10"/>
          <w:szCs w:val="10"/>
        </w:rPr>
      </w:pPr>
      <w:r w:rsidRPr="00FB6631">
        <w:rPr>
          <w:sz w:val="10"/>
          <w:szCs w:val="10"/>
        </w:rPr>
        <w:t>Over the past four decades, there has been remarkable continuity and consistency in progressive lawyers' use of litigation, legislation, direct services, education and organizing to stimulate and support client activism. The theoretical "breaks" to which Buchanan has referred n465 have not been so much about the practice of lawyering itself, but rather about unarticulated shifts in ultimate goals, societal analyses, and activist priorities, each necessitated by changes in the social, economic, and political context. That simply is another way of stating the obvious: that progressive lawyers change their practices to adapt to changing circumstances. The recurrent problem in progressive lawyering theory is that many commentators have tended to generalize these practice changes to apply across social circumstances. In so doing, they displace and often replace more fundamental differences over strategic goals, interpretation of social contexts, and organizing priorities with debates over the mechanics of lawyering practice.</w:t>
      </w:r>
    </w:p>
    <w:p w:rsidR="002C5343" w:rsidRPr="00FB6631" w:rsidRDefault="002C5343" w:rsidP="002C5343">
      <w:pPr>
        <w:pStyle w:val="Cards"/>
        <w:rPr>
          <w:sz w:val="10"/>
          <w:szCs w:val="10"/>
        </w:rPr>
      </w:pPr>
      <w:r w:rsidRPr="00FB6631">
        <w:rPr>
          <w:sz w:val="10"/>
          <w:szCs w:val="10"/>
        </w:rPr>
        <w:t>The argument is turned on its head: we often assume or tend to  [*194]  assume agreement over the meanings and underlying conceptual frameworks relating to "fundamental social change," current political analysis, and "community organizing," and debate lawyering strategy and tactics; but instead we should be elaborating and clarifying these threshold political considerations as a prerequisite to using what we ultimately agree to be a broad and flexible set of lawyering tools. In effect, the various approaches to lawyering have become the currency by which scholars have debated politics and activism. The irony is that our disagreements are less about lawyering approaches per se, I believe, than they are about our ultimate political objectives, our analyses of contemporary opportunities, and our views of the optimal paths from the latter to the former. The myriad lawyering descriptions and prescriptions progressive lawyering theory offers are of limited use unless they are anchored in these primary considerations. How do we decide if we should subscribe to "rebellious" and not traditional "public interest" lawyering, for example, or "collaborative" over "critical" lawyering, if we do not interrogate these questions and instead rush too quickly into practical questions? The differences among these approaches matter precisely because they have different political goals, are based on different political analyses, and employ different political activist strategies.</w:t>
      </w:r>
    </w:p>
    <w:p w:rsidR="002C5343" w:rsidRPr="00FB6631" w:rsidRDefault="002C5343" w:rsidP="002C5343">
      <w:pPr>
        <w:pStyle w:val="Cards"/>
        <w:rPr>
          <w:sz w:val="10"/>
          <w:szCs w:val="10"/>
        </w:rPr>
      </w:pPr>
      <w:r w:rsidRPr="00FB6631">
        <w:rPr>
          <w:sz w:val="10"/>
          <w:szCs w:val="10"/>
        </w:rPr>
        <w:t>Activist lawyers already engage in these analyses--necessarily so. To foster client activism, they must read prevailing social conditions and strategize with their clients about the political next step, often with an eye toward a long-term goal. But I don't think we necessarily engage in these analyses as consciously, or with as full a picture of the history and dynamics involved or options available, as we could. Often this is because there simply isn't time to engage these questions. Or perhaps not wanting to dominate our clients, we squelch our own political analysis and agenda to allow for organic, indigenous leadership from below. But if we are truly collaborative--and when we feel strongly enough about certain political issues--we engage on issues and argue them out. In either event, we undertake an unsystematic engagement of these fundamental issues at our peril.</w:t>
      </w:r>
    </w:p>
    <w:p w:rsidR="002C5343" w:rsidRDefault="002C5343" w:rsidP="002C5343">
      <w:pPr>
        <w:pStyle w:val="Cards"/>
      </w:pPr>
      <w:r w:rsidRPr="00FB6631">
        <w:t>If we adhere to the belief that</w:t>
      </w:r>
      <w:r w:rsidRPr="00547BFC">
        <w:rPr>
          <w:rStyle w:val="DebateUnderline"/>
        </w:rPr>
        <w:t xml:space="preserve"> </w:t>
      </w:r>
      <w:r w:rsidRPr="00FB6631">
        <w:rPr>
          <w:rStyle w:val="DebateUnderline"/>
        </w:rPr>
        <w:t>only organized</w:t>
      </w:r>
      <w:r w:rsidRPr="00FB6631">
        <w:t>, politicized</w:t>
      </w:r>
      <w:r w:rsidRPr="00547BFC">
        <w:rPr>
          <w:rStyle w:val="DebateUnderline"/>
        </w:rPr>
        <w:t xml:space="preserve"> </w:t>
      </w:r>
      <w:r w:rsidRPr="00FB6631">
        <w:rPr>
          <w:rStyle w:val="DebateUnderline"/>
        </w:rPr>
        <w:t>masses of people</w:t>
      </w:r>
      <w:r w:rsidRPr="00547BFC">
        <w:rPr>
          <w:rStyle w:val="DebateUnderline"/>
        </w:rPr>
        <w:t xml:space="preserve"> can alter </w:t>
      </w:r>
      <w:r w:rsidRPr="00FB6631">
        <w:t>or replace</w:t>
      </w:r>
      <w:r w:rsidRPr="00547BFC">
        <w:rPr>
          <w:rStyle w:val="DebateUnderline"/>
        </w:rPr>
        <w:t xml:space="preserve"> exploitative and oppressive institutions and bring about lasting fundamental social change, then, </w:t>
      </w:r>
      <w:r>
        <w:t xml:space="preserve">as progressive lawyers, </w:t>
      </w:r>
      <w:r w:rsidRPr="00FB6631">
        <w:rPr>
          <w:rStyle w:val="DebateUnderline"/>
        </w:rPr>
        <w:t>we need to be clear about which</w:t>
      </w:r>
      <w:r w:rsidRPr="00FB6631">
        <w:t xml:space="preserve"> legal</w:t>
      </w:r>
      <w:r w:rsidRPr="00547BFC">
        <w:rPr>
          <w:rStyle w:val="DebateUnderline"/>
        </w:rPr>
        <w:t xml:space="preserve"> </w:t>
      </w:r>
      <w:r w:rsidRPr="00FB6631">
        <w:rPr>
          <w:rStyle w:val="DebateUnderline"/>
        </w:rPr>
        <w:t xml:space="preserve">tactics can bring about such a sustained </w:t>
      </w:r>
      <w:r w:rsidRPr="00FB6631">
        <w:t xml:space="preserve">effort in each historical moment. </w:t>
      </w:r>
      <w:r w:rsidRPr="00547BFC">
        <w:rPr>
          <w:rStyle w:val="DebateUnderline"/>
        </w:rPr>
        <w:t xml:space="preserve">Without concrete and comprehensive diagnoses of ultimate political goals, social and economic contexts, and organizing priorities, progressive legal practice will fail </w:t>
      </w:r>
      <w:r>
        <w:t>to live up to its potential.</w:t>
      </w:r>
    </w:p>
    <w:p w:rsidR="002C5343" w:rsidRDefault="002C5343" w:rsidP="002C5343">
      <w:pPr>
        <w:pStyle w:val="Nothing"/>
      </w:pPr>
    </w:p>
    <w:p w:rsidR="002C5343" w:rsidRPr="00435F46" w:rsidRDefault="002C5343" w:rsidP="002C5343">
      <w:pPr>
        <w:pStyle w:val="Tags"/>
      </w:pPr>
      <w:r>
        <w:t>Now the State debate</w:t>
      </w:r>
    </w:p>
    <w:p w:rsidR="002C5343" w:rsidRPr="001E4A1D" w:rsidRDefault="002C5343" w:rsidP="002C5343">
      <w:pPr>
        <w:pStyle w:val="Tags"/>
      </w:pPr>
      <w:r w:rsidRPr="00A70B70">
        <w:t xml:space="preserve">We do not need to win that the state is good, rather just that the value of the state is something that should be </w:t>
      </w:r>
      <w:r w:rsidRPr="00A70B70">
        <w:rPr>
          <w:rStyle w:val="DebateUnderline"/>
        </w:rPr>
        <w:t xml:space="preserve">debated about. This </w:t>
      </w:r>
      <w:r>
        <w:rPr>
          <w:rStyle w:val="DebateUnderline"/>
        </w:rPr>
        <w:t>is the screen you should adopt for the Aff’s ev</w:t>
      </w:r>
      <w:r w:rsidRPr="00A70B70">
        <w:rPr>
          <w:rStyle w:val="DebateUnderline"/>
        </w:rPr>
        <w:t xml:space="preserve"> – it can’t just </w:t>
      </w:r>
      <w:r>
        <w:rPr>
          <w:rStyle w:val="DebateUnderline"/>
        </w:rPr>
        <w:t>say</w:t>
      </w:r>
      <w:r w:rsidRPr="00A70B70">
        <w:rPr>
          <w:rStyle w:val="DebateUnderline"/>
        </w:rPr>
        <w:t xml:space="preserve"> that the state is bad or ineffective</w:t>
      </w:r>
      <w:r>
        <w:rPr>
          <w:rStyle w:val="DebateUnderline"/>
        </w:rPr>
        <w:t xml:space="preserve">, their ev has to say that the state </w:t>
      </w:r>
      <w:r w:rsidRPr="00A70B70">
        <w:rPr>
          <w:rStyle w:val="DebateUnderline"/>
        </w:rPr>
        <w:t xml:space="preserve">should not even be discussed. </w:t>
      </w:r>
      <w:r>
        <w:rPr>
          <w:rStyle w:val="DebateUnderline"/>
        </w:rPr>
        <w:t>General indictments of the state</w:t>
      </w:r>
      <w:r w:rsidRPr="00A70B70">
        <w:rPr>
          <w:rStyle w:val="DebateUnderline"/>
        </w:rPr>
        <w:t xml:space="preserve"> </w:t>
      </w:r>
      <w:r>
        <w:rPr>
          <w:rStyle w:val="DebateUnderline"/>
        </w:rPr>
        <w:t xml:space="preserve">can be done on the neg, </w:t>
      </w:r>
      <w:r w:rsidRPr="001E4A1D">
        <w:t>while still preserving limited and effective debate and research.</w:t>
      </w:r>
    </w:p>
    <w:p w:rsidR="002C5343" w:rsidRDefault="002C5343" w:rsidP="002C5343">
      <w:pPr>
        <w:pStyle w:val="Nothing"/>
      </w:pPr>
    </w:p>
    <w:p w:rsidR="002C5343" w:rsidRDefault="002C5343" w:rsidP="002C5343">
      <w:pPr>
        <w:pStyle w:val="Tags"/>
      </w:pPr>
      <w:r>
        <w:t xml:space="preserve">First, engaging with the law is inevitable and can be effective </w:t>
      </w:r>
    </w:p>
    <w:p w:rsidR="002C5343" w:rsidRDefault="002C5343" w:rsidP="002C5343">
      <w:pPr>
        <w:pStyle w:val="Nothing"/>
      </w:pPr>
      <w:r w:rsidRPr="005B61C8">
        <w:rPr>
          <w:rStyle w:val="Author-Date"/>
        </w:rPr>
        <w:t>Capulong 9</w:t>
      </w:r>
      <w:r>
        <w:t xml:space="preserve"> (Assistant Professor of Law, University of Montana)</w:t>
      </w:r>
    </w:p>
    <w:p w:rsidR="002C5343" w:rsidRDefault="002C5343" w:rsidP="002C5343">
      <w:pPr>
        <w:pStyle w:val="Nothing"/>
      </w:pPr>
      <w:r>
        <w:t>(</w:t>
      </w:r>
      <w:r w:rsidRPr="005B61C8">
        <w:t>Eduardo R.C.</w:t>
      </w:r>
      <w:r>
        <w:t xml:space="preserve">, </w:t>
      </w:r>
      <w:r w:rsidRPr="005B61C8">
        <w:t>CLIENT ACTIVISM IN PROGRESSIVE LAWYERING THEORY</w:t>
      </w:r>
      <w:r>
        <w:t>, CLINICAL LAW REVIEW, 16 Clinical L. Rev. 109, Fall, 2009)</w:t>
      </w:r>
    </w:p>
    <w:p w:rsidR="002C5343" w:rsidRPr="00435F46" w:rsidRDefault="002C5343" w:rsidP="002C5343">
      <w:pPr>
        <w:pStyle w:val="Nothing"/>
      </w:pPr>
    </w:p>
    <w:p w:rsidR="002C5343" w:rsidRDefault="002C5343" w:rsidP="002C5343">
      <w:pPr>
        <w:pStyle w:val="Cards"/>
      </w:pPr>
      <w:r w:rsidRPr="00547BFC">
        <w:rPr>
          <w:rStyle w:val="DebateUnderline"/>
        </w:rPr>
        <w:t>Nevertheless, in contrast to</w:t>
      </w:r>
      <w:r>
        <w:t xml:space="preserve"> what Steve Bachmann has called </w:t>
      </w:r>
      <w:r w:rsidRPr="00547BFC">
        <w:rPr>
          <w:rStyle w:val="DebateUnderline"/>
        </w:rPr>
        <w:t xml:space="preserve">the </w:t>
      </w:r>
      <w:r>
        <w:t xml:space="preserve"> [*116]  "</w:t>
      </w:r>
      <w:r w:rsidRPr="00547BFC">
        <w:rPr>
          <w:rStyle w:val="DebateUnderline"/>
        </w:rPr>
        <w:t>a-legal</w:t>
      </w:r>
      <w:r>
        <w:t xml:space="preserve">" or "crude Marxist" </w:t>
      </w:r>
      <w:r w:rsidRPr="00547BFC">
        <w:rPr>
          <w:rStyle w:val="DebateUnderline"/>
        </w:rPr>
        <w:t>approach</w:t>
      </w:r>
      <w:r>
        <w:t xml:space="preserve">, n19 </w:t>
      </w:r>
      <w:r w:rsidRPr="001E4A1D">
        <w:t xml:space="preserve">progressive activists recognize that the legal arena remains a forum for social struggle. n20 This is so for three reasons: </w:t>
      </w:r>
      <w:r w:rsidRPr="001E4A1D">
        <w:rPr>
          <w:rStyle w:val="DebateUnderline"/>
        </w:rPr>
        <w:t>First,</w:t>
      </w:r>
      <w:r w:rsidRPr="00547BFC">
        <w:rPr>
          <w:rStyle w:val="DebateUnderline"/>
        </w:rPr>
        <w:t xml:space="preserve"> activists often </w:t>
      </w:r>
      <w:r w:rsidRPr="001E4A1D">
        <w:rPr>
          <w:rStyle w:val="DebateUnderline"/>
        </w:rPr>
        <w:t>do not have a choice but to work within the legal system</w:t>
      </w:r>
      <w:r w:rsidRPr="00547BFC">
        <w:rPr>
          <w:rStyle w:val="DebateUnderline"/>
        </w:rPr>
        <w:t>, as when they are arrested or otherwise prevented from engaging in activism by state authorities</w:t>
      </w:r>
      <w:r>
        <w:t xml:space="preserve">. </w:t>
      </w:r>
      <w:r w:rsidRPr="005B61C8">
        <w:rPr>
          <w:rStyle w:val="DebateUnderline"/>
        </w:rPr>
        <w:t>Second,</w:t>
      </w:r>
      <w:r>
        <w:t xml:space="preserve"> because law is relatively autonomous from economic and political interests, n21 </w:t>
      </w:r>
      <w:r w:rsidRPr="005B61C8">
        <w:rPr>
          <w:rStyle w:val="DebateUnderline"/>
        </w:rPr>
        <w:t xml:space="preserve">campaigns for legal </w:t>
      </w:r>
      <w:r w:rsidRPr="001E4A1D">
        <w:rPr>
          <w:rStyle w:val="DebateUnderline"/>
        </w:rPr>
        <w:t>reform can win substantial gains</w:t>
      </w:r>
      <w:r w:rsidRPr="005B61C8">
        <w:rPr>
          <w:rStyle w:val="DebateUnderline"/>
        </w:rPr>
        <w:t xml:space="preserve"> and are frequently the only vehicles through which more far-reaching change takes shape</w:t>
      </w:r>
      <w:r>
        <w:t xml:space="preserve">; </w:t>
      </w:r>
      <w:r w:rsidRPr="005B61C8">
        <w:rPr>
          <w:rStyle w:val="DebateUnderline"/>
        </w:rPr>
        <w:t>struggles</w:t>
      </w:r>
      <w:r>
        <w:t xml:space="preserve"> for reform, in other words, </w:t>
      </w:r>
      <w:r w:rsidRPr="005B61C8">
        <w:rPr>
          <w:rStyle w:val="DebateUnderline"/>
        </w:rPr>
        <w:t>beget more radical possibilities</w:t>
      </w:r>
      <w:r>
        <w:t xml:space="preserve"> and aspirations. n22 And </w:t>
      </w:r>
      <w:r w:rsidRPr="005B61C8">
        <w:rPr>
          <w:rStyle w:val="DebateUnderline"/>
        </w:rPr>
        <w:t>third, law is constitutive of the social order</w:t>
      </w:r>
      <w:r>
        <w:t>. Law--or, more accurately, the concept of it--is not (again as some crude analysts would argue) simply a tool of one ruling class or other, but rather an essential component of a just society. n23</w:t>
      </w:r>
    </w:p>
    <w:p w:rsidR="002C5343" w:rsidRPr="001E4A1D" w:rsidRDefault="002C5343" w:rsidP="002C5343">
      <w:pPr>
        <w:pStyle w:val="Cards"/>
        <w:rPr>
          <w:b/>
        </w:rPr>
      </w:pPr>
      <w:r>
        <w:t xml:space="preserve">Commentators observe that lawyers who base their practice on these three premises are "hungry for </w:t>
      </w:r>
      <w:r>
        <w:lastRenderedPageBreak/>
        <w:t>theory," n24 for theory checks the "occupational hazards [of] reformism or cynicism." n25 The theoretical project is thus a dialectic</w:t>
      </w:r>
      <w:r w:rsidRPr="001E4A1D">
        <w:t>: while law reform alone cannot "disturb the basic political and economic organization of modern American society,"</w:t>
      </w:r>
      <w:r>
        <w:t xml:space="preserve"> n26  [*117]  </w:t>
      </w:r>
      <w:r w:rsidRPr="005B61C8">
        <w:rPr>
          <w:rStyle w:val="DebateUnderline"/>
        </w:rPr>
        <w:t xml:space="preserve">law and lawyering are "a complex, contradictory, and open-textured setting that </w:t>
      </w:r>
      <w:r w:rsidRPr="001E4A1D">
        <w:rPr>
          <w:rStyle w:val="DebateUnderline"/>
        </w:rPr>
        <w:t>provides opportunities to challenge the status quo</w:t>
      </w:r>
      <w:r w:rsidRPr="001E4A1D">
        <w:rPr>
          <w:b/>
        </w:rPr>
        <w:t>."</w:t>
      </w:r>
    </w:p>
    <w:p w:rsidR="002C5343" w:rsidRPr="003C0680" w:rsidRDefault="002C5343" w:rsidP="002C5343">
      <w:pPr>
        <w:pStyle w:val="Nothing"/>
      </w:pPr>
    </w:p>
    <w:p w:rsidR="002C5343" w:rsidRDefault="002C5343" w:rsidP="002C5343">
      <w:pPr>
        <w:pStyle w:val="Tags"/>
      </w:pPr>
      <w:r>
        <w:t>Second, debate about arcane legal details are crucial to the short-term survival of oppressed populations. Outside of the law being good or bad, legal education is crucial to empower even the most revolutionary of movements.</w:t>
      </w:r>
    </w:p>
    <w:p w:rsidR="002C5343" w:rsidRPr="00960709" w:rsidRDefault="002C5343" w:rsidP="002C5343">
      <w:pPr>
        <w:pStyle w:val="Nothing"/>
        <w:rPr>
          <w:rStyle w:val="Author-Date"/>
        </w:rPr>
      </w:pPr>
      <w:r w:rsidRPr="00960709">
        <w:rPr>
          <w:rStyle w:val="Author-Date"/>
        </w:rPr>
        <w:t>Arkles et al 10</w:t>
      </w:r>
    </w:p>
    <w:p w:rsidR="002C5343" w:rsidRDefault="002C5343" w:rsidP="002C5343">
      <w:pPr>
        <w:pStyle w:val="Nothing"/>
      </w:pPr>
      <w:r>
        <w:t>(Gabriel Arkles, Pooja Gehi and Elana Redfield, The Role of Lawyers in Trans Liberation: Building a Transformative Movement for Social Change, Seattle Journal for Social Justice, 8 Seattle J. Soc. Just. 579, Spring / Summer, 2010, LN)</w:t>
      </w:r>
    </w:p>
    <w:p w:rsidR="002C5343" w:rsidRDefault="002C5343" w:rsidP="002C5343">
      <w:pPr>
        <w:pStyle w:val="Nothing"/>
      </w:pPr>
    </w:p>
    <w:p w:rsidR="002C5343" w:rsidRPr="00C3512F" w:rsidRDefault="002C5343" w:rsidP="002C5343">
      <w:pPr>
        <w:pStyle w:val="Cards"/>
        <w:rPr>
          <w:rStyle w:val="DebateUnderline"/>
        </w:rPr>
      </w:pPr>
      <w:r>
        <w:t xml:space="preserve">While agenda-setting by lawyers can lead to the replication of patterns of elitism and the reinforcement of systems of oppression, we do believe that </w:t>
      </w:r>
      <w:r w:rsidRPr="00435F46">
        <w:rPr>
          <w:rStyle w:val="DebateUnderline"/>
        </w:rPr>
        <w:t xml:space="preserve">legal work is a </w:t>
      </w:r>
      <w:r w:rsidRPr="001E4A1D">
        <w:rPr>
          <w:rStyle w:val="DebateUnderline"/>
        </w:rPr>
        <w:t>necessary and critical</w:t>
      </w:r>
      <w:r w:rsidRPr="001E4A1D">
        <w:t xml:space="preserve"> way </w:t>
      </w:r>
      <w:r w:rsidRPr="00435F46">
        <w:rPr>
          <w:rStyle w:val="DebateUnderline"/>
        </w:rPr>
        <w:t xml:space="preserve">to </w:t>
      </w:r>
      <w:r w:rsidRPr="001E4A1D">
        <w:t xml:space="preserve">support </w:t>
      </w:r>
      <w:r w:rsidRPr="00435F46">
        <w:rPr>
          <w:rStyle w:val="DebateUnderline"/>
        </w:rPr>
        <w:t>movements for social justice</w:t>
      </w:r>
      <w:r>
        <w:t xml:space="preserve">. </w:t>
      </w:r>
      <w:r w:rsidRPr="00435F46">
        <w:rPr>
          <w:rStyle w:val="DebateUnderline"/>
        </w:rPr>
        <w:t xml:space="preserve">We must recognize the </w:t>
      </w:r>
      <w:r w:rsidRPr="001E4A1D">
        <w:rPr>
          <w:rStyle w:val="DebateUnderline"/>
        </w:rPr>
        <w:t>limitations of the legal system</w:t>
      </w:r>
      <w:r w:rsidRPr="00435F46">
        <w:rPr>
          <w:rStyle w:val="DebateUnderline"/>
        </w:rPr>
        <w:t xml:space="preserve"> and learn to use that </w:t>
      </w:r>
      <w:r w:rsidRPr="001E4A1D">
        <w:rPr>
          <w:rStyle w:val="DebateUnderline"/>
        </w:rPr>
        <w:t>to the advantage of the oppressed</w:t>
      </w:r>
      <w:r>
        <w:t xml:space="preserve">. </w:t>
      </w:r>
      <w:r w:rsidRPr="00C3512F">
        <w:rPr>
          <w:sz w:val="12"/>
          <w:szCs w:val="12"/>
        </w:rPr>
        <w:t>If lawyers are going to support work that dismantles oppressive structures, we must radically rethink the roles we can play in building and supporting these movements and acknowledge that our own individual interests or even livelihood may conflict with doing radical and transformative work. n162</w:t>
      </w:r>
      <w:r>
        <w:rPr>
          <w:sz w:val="12"/>
          <w:szCs w:val="12"/>
        </w:rPr>
        <w:t xml:space="preserve"> </w:t>
      </w:r>
      <w:r w:rsidRPr="00C3512F">
        <w:rPr>
          <w:sz w:val="12"/>
          <w:szCs w:val="12"/>
        </w:rPr>
        <w:t>A. Community Organizing for Social Justice</w:t>
      </w:r>
      <w:r>
        <w:rPr>
          <w:sz w:val="12"/>
          <w:szCs w:val="12"/>
        </w:rPr>
        <w:t xml:space="preserve"> </w:t>
      </w:r>
      <w:r w:rsidRPr="00C3512F">
        <w:rPr>
          <w:sz w:val="12"/>
          <w:szCs w:val="12"/>
        </w:rPr>
        <w:t>When we use the term community organizing or organizing, we refer to the activities of organizations engaging in base-building and leadership development of communities directly impacted by one or more social  [*612]  problems and conducting direct action issue campaigns intended to make positive change related to the problem(s). In this article, we discuss community organizing in the context of progressive social change, but community-organizing strategies can also be used for conservative ends.</w:t>
      </w:r>
      <w:r>
        <w:rPr>
          <w:sz w:val="12"/>
          <w:szCs w:val="12"/>
        </w:rPr>
        <w:t xml:space="preserve"> </w:t>
      </w:r>
      <w:r w:rsidRPr="00C3512F">
        <w:rPr>
          <w:sz w:val="12"/>
          <w:szCs w:val="12"/>
        </w:rPr>
        <w:t>Community organizing is a powerful means to make social change. A basic premise of organizing is that inappropriate imbalances of power in society are a central component of social injustice. In order to have social justice, power relationships must shift. In Organizing for Social Change: Midwest Academy Manual for Activists (hereinafter, "the Manual"), n163 the authors list three principles of community organizing: n164 (1) winning real, immediate, concrete improvements in people's lives; (2) giving people a sense of their own power; and (3) altering the relations of power. n165</w:t>
      </w:r>
      <w:r>
        <w:rPr>
          <w:sz w:val="12"/>
          <w:szCs w:val="12"/>
        </w:rPr>
        <w:t xml:space="preserve"> </w:t>
      </w:r>
      <w:r w:rsidRPr="00C3512F">
        <w:rPr>
          <w:sz w:val="12"/>
          <w:szCs w:val="12"/>
        </w:rPr>
        <w:t>Before any of these principles can be achieved it is necessary to have leadership by the people impacted by social problems. n166 As Rinku Sen points out:</w:t>
      </w:r>
      <w:r>
        <w:rPr>
          <w:sz w:val="12"/>
          <w:szCs w:val="12"/>
        </w:rPr>
        <w:t xml:space="preserve"> </w:t>
      </w:r>
      <w:r w:rsidRPr="00C3512F">
        <w:rPr>
          <w:sz w:val="12"/>
          <w:szCs w:val="12"/>
        </w:rPr>
        <w:t>[E]ven allies working in solidarity with affected groups cannot rival the clarity and power of the people who have the most to gain and the least to lose . . . organizations composed of people whose lives will change when a new policy is instituted tend to set goals that are harder to reach, to compromise less, and to stick out a fight longer. n167</w:t>
      </w:r>
      <w:r>
        <w:rPr>
          <w:sz w:val="12"/>
          <w:szCs w:val="12"/>
        </w:rPr>
        <w:t xml:space="preserve"> </w:t>
      </w:r>
      <w:r w:rsidRPr="00C3512F">
        <w:rPr>
          <w:sz w:val="12"/>
          <w:szCs w:val="12"/>
        </w:rPr>
        <w:t>She also notes that, "[I]f we are to make policy proposals that are grounded in reality and would make a difference either in peoples' lives or in the debate, then we have to be in touch with the people who are at the center of such policies. n168</w:t>
      </w:r>
      <w:r>
        <w:rPr>
          <w:sz w:val="12"/>
          <w:szCs w:val="12"/>
        </w:rPr>
        <w:t xml:space="preserve"> </w:t>
      </w:r>
      <w:r w:rsidRPr="00C3512F">
        <w:rPr>
          <w:sz w:val="12"/>
          <w:szCs w:val="12"/>
        </w:rPr>
        <w:t>We believe community organizing has the potential to make fundamental social change that law reform strategies or "movements" led by lawyers cannot achieve on their own. However, community organizing is not always just and effective. Community-organizing groups are not immune to any number of problems that can impact other organizations, including internal oppressive dynamics. In fact, some strains of white, male-dominated  [*613]  community organizing have been widely criticized as perpetuating racism and sexism. n169 Nonetheless, models of community organizing, particularly as revised by women of color and other leaders from marginalized groups, have much greater potential to address fundamental imbalances of power than law reform strategies. They also have a remarkable record of successes.</w:t>
      </w:r>
      <w:r>
        <w:rPr>
          <w:sz w:val="12"/>
          <w:szCs w:val="12"/>
        </w:rPr>
        <w:t xml:space="preserve"> </w:t>
      </w:r>
      <w:r w:rsidRPr="00C3512F">
        <w:rPr>
          <w:sz w:val="12"/>
          <w:szCs w:val="12"/>
        </w:rPr>
        <w:t>Tools from community organizers can help show where other strategies can fit into a framework for social change. The authors of the Manual, for example, describe various strategies for addressing social issues and illustrate how each of them may, at least to some extent, be effective. n170 They then plot out various forms of making social change on a continuum in terms of their positioning with regard to existing social power relationships. n171 They place direct services at the end of the spectrum that is most accepting of existing power relationships and community organizing at the end of the spectrum that most challenges existing power relationships. n172 Advocacy organizations are listed in the middle, closer to community organizing than direct services. n173</w:t>
      </w:r>
      <w:r>
        <w:rPr>
          <w:sz w:val="12"/>
          <w:szCs w:val="12"/>
        </w:rPr>
        <w:t xml:space="preserve"> </w:t>
      </w:r>
      <w:r w:rsidRPr="00C3512F">
        <w:rPr>
          <w:sz w:val="12"/>
          <w:szCs w:val="12"/>
        </w:rPr>
        <w:t>The Four Pillars of Social Justice Infrastructure model, a tool of the Miami Workers Center, is somewhat more nuanced than the Manual. n174 According to this model, four "pillars" are the key to transformative social justice. n175 They are (1) the pillar of service, which addresses community needs and stabilizes community members' lives; (2) the pillar of policy, which changes policies and institutions and achieves concrete gains with benchmarks for progress; (3) the pillar of consciousness, which alters public opinion and shifts political parameters through media advocacy and popular education; and (4) the pillar of power, which achieves autonomous community power through base-building and leadership development. n176 According to the Miami Workers Center, all of these pillars are essential in making social change, but the pillar of power is most crucial in the struggle to win true liberation for all oppressed communities. n177</w:t>
      </w:r>
      <w:r>
        <w:rPr>
          <w:sz w:val="12"/>
          <w:szCs w:val="12"/>
        </w:rPr>
        <w:t xml:space="preserve"> </w:t>
      </w:r>
      <w:r w:rsidRPr="00C3512F">
        <w:rPr>
          <w:sz w:val="12"/>
          <w:szCs w:val="12"/>
        </w:rPr>
        <w:t xml:space="preserve"> [*614]  In their estimation, our movements suffer when the pillar of power is forgotten and/or not supported by the other pillars, or when the pillars are seen as separate and independent, rather than as interconnected, indispensable aspects of the whole infrastructure that is necessary to build a just society. n178 Organizations with whom we work are generally dedicated solely to providing services, changing policies, or providing public education. Unfortunately, each of these endeavors exists separate from one another and perhaps most notably, separate from community organizing. In SRLP's vision of change, this separation is part of maintaining structural capitalism that seeks to maintain imbalances of power in our society. Without incorporating the pillar of power, service provision, policy change, and public education can never move towards real social justice. n179</w:t>
      </w:r>
      <w:r>
        <w:rPr>
          <w:sz w:val="12"/>
          <w:szCs w:val="12"/>
        </w:rPr>
        <w:t xml:space="preserve"> </w:t>
      </w:r>
      <w:r w:rsidRPr="00C3512F">
        <w:rPr>
          <w:sz w:val="12"/>
          <w:szCs w:val="12"/>
        </w:rPr>
        <w:t>B. Lawyering for Empowerment</w:t>
      </w:r>
      <w:r>
        <w:rPr>
          <w:sz w:val="12"/>
          <w:szCs w:val="12"/>
        </w:rPr>
        <w:t xml:space="preserve"> </w:t>
      </w:r>
      <w:r w:rsidRPr="00C3512F">
        <w:rPr>
          <w:sz w:val="12"/>
          <w:szCs w:val="12"/>
        </w:rPr>
        <w:t>In the past few decades, a number of alternative theories have emerged that help lawyers find a place in social movements that do not replicate oppression. n180 Some of the most well-known iterations of this theme are "empowerment lawyering," "rebellious lawyering," and "community lawyering." n181 These perspectives share skepticism of the efficacy of impact litigation and traditional direct services for improving the conditions faced by poor clients and communities of color, because they do not and cannot effectively address the roots of these forms of oppression. n182 Rather, these alternative visions of lawyering center on the empowerment of community members and organizations, the elimination of the potential for dependency on lawyers and the legal system, and the collaboration between lawyers and directly impacted communities in priority setting. n183</w:t>
      </w:r>
      <w:r>
        <w:rPr>
          <w:sz w:val="12"/>
          <w:szCs w:val="12"/>
        </w:rPr>
        <w:t xml:space="preserve"> </w:t>
      </w:r>
      <w:r w:rsidRPr="00C3512F">
        <w:rPr>
          <w:sz w:val="12"/>
          <w:szCs w:val="12"/>
        </w:rPr>
        <w:t>Of the many models of alternative lawyering with the goal of social justice, we will focus on the idea of "lawyering for empowerment," generally. The goal of empowerment lawyering is to enable a group of people to gain control of the forces that affect their lives. n184 Therefore</w:t>
      </w:r>
      <w:r>
        <w:t xml:space="preserve">, </w:t>
      </w:r>
      <w:r w:rsidRPr="00C3512F">
        <w:rPr>
          <w:rStyle w:val="DebateUnderline"/>
        </w:rPr>
        <w:t>the goal of empowerment lawyering for low-income transgender people of</w:t>
      </w:r>
      <w:r>
        <w:t xml:space="preserve">  [*615]  </w:t>
      </w:r>
      <w:r w:rsidRPr="00C3512F">
        <w:rPr>
          <w:rStyle w:val="DebateUnderline"/>
        </w:rPr>
        <w:t>color is to support these communities in confronting the economic and social policies that limit their life chances.</w:t>
      </w:r>
    </w:p>
    <w:p w:rsidR="002C5343" w:rsidRPr="00C3512F" w:rsidRDefault="002C5343" w:rsidP="002C5343">
      <w:pPr>
        <w:pStyle w:val="Cards"/>
        <w:rPr>
          <w:sz w:val="16"/>
          <w:szCs w:val="16"/>
        </w:rPr>
      </w:pPr>
      <w:r w:rsidRPr="00C3512F">
        <w:rPr>
          <w:sz w:val="16"/>
          <w:szCs w:val="16"/>
        </w:rPr>
        <w:t>Rather than merely representing poor people in court and increasing access to services, the role of the community or empowerment lawyer involves:</w:t>
      </w:r>
    </w:p>
    <w:p w:rsidR="002C5343" w:rsidRPr="00C3512F" w:rsidRDefault="002C5343" w:rsidP="002C5343">
      <w:pPr>
        <w:pStyle w:val="Cards"/>
        <w:rPr>
          <w:sz w:val="16"/>
          <w:szCs w:val="16"/>
        </w:rPr>
      </w:pPr>
      <w:r w:rsidRPr="00C3512F">
        <w:rPr>
          <w:sz w:val="16"/>
          <w:szCs w:val="16"/>
        </w:rPr>
        <w:t>organizing, community education, media outreach, petition drives, public demonstrations, lobbying, and shaming campaigns . . . [I]ndividuals and members of community-based organizations actively work alongside organizers and lawyers in the day-to-day strategic planning of their case or campaign. Proposed solutions--litigation or non-litigation based--are informed by the clients' knowledge and experience of the issue. n185</w:t>
      </w:r>
    </w:p>
    <w:p w:rsidR="002C5343" w:rsidRPr="00C3512F" w:rsidRDefault="002C5343" w:rsidP="002C5343">
      <w:pPr>
        <w:pStyle w:val="Cards"/>
        <w:rPr>
          <w:sz w:val="16"/>
          <w:szCs w:val="16"/>
        </w:rPr>
      </w:pPr>
      <w:r w:rsidRPr="00C3512F">
        <w:rPr>
          <w:sz w:val="16"/>
          <w:szCs w:val="16"/>
        </w:rPr>
        <w:t xml:space="preserve">A classic example of the complex role of empowerment within the legal agenda setting is the question of whether to take cases that have low chances of success. The traditional approach would suggest not taking the case, or settling for limited outcomes that may not meet the client's expectations. However, when our goals shift to empowerment, our strategies change as well. If we understand that the legal system is incapable of providing a truly favorable outcome for low-income transgender clients and transgender clients </w:t>
      </w:r>
      <w:r w:rsidRPr="00C3512F">
        <w:rPr>
          <w:sz w:val="16"/>
          <w:szCs w:val="16"/>
        </w:rPr>
        <w:lastRenderedPageBreak/>
        <w:t>of color, then winning and losing cases takes on different meanings.</w:t>
      </w:r>
    </w:p>
    <w:p w:rsidR="002C5343" w:rsidRPr="00C3512F" w:rsidRDefault="002C5343" w:rsidP="002C5343">
      <w:pPr>
        <w:pStyle w:val="Cards"/>
        <w:rPr>
          <w:sz w:val="16"/>
          <w:szCs w:val="16"/>
        </w:rPr>
      </w:pPr>
      <w:r w:rsidRPr="00C3512F">
        <w:rPr>
          <w:sz w:val="16"/>
          <w:szCs w:val="16"/>
        </w:rPr>
        <w:t>For example, a transgender client may choose to bring a lawsuit against prison staff who sexually assaulted her, despite limited chance of success because of the "blue wall of silence," her perceived limited credibility as a prisoner, barriers to recovery from the Prison Litigation Reform Act, and restrictions on supervisory liability in § 1983 cases. Even realizing the litigation outcome will probably be unfavorable to her, she may still develop leadership skills by rallying a broader community of people impacted by similar issues. Additionally, she may use the knowledge and energy gained through the lawsuit to change policy. If our goal is to familiarize our client with the law, to provide an opportunity for the client  [*616]  and/or community organizers to educate the public about the issues, to help our client assess the limitations of the legal system on their own, or to play a role in a larger organizing strategy, then taking cases with little chance of achieving a legal remedy can be a useful strategy.</w:t>
      </w:r>
    </w:p>
    <w:p w:rsidR="002C5343" w:rsidRDefault="002C5343" w:rsidP="002C5343">
      <w:pPr>
        <w:pStyle w:val="Cards"/>
      </w:pPr>
      <w:r w:rsidRPr="00C3512F">
        <w:rPr>
          <w:rStyle w:val="DebateUnderline"/>
        </w:rPr>
        <w:t xml:space="preserve">Lawyering for empowerment means </w:t>
      </w:r>
      <w:r w:rsidRPr="008C5287">
        <w:t xml:space="preserve">not relying solely on legal expertise for decisionmaking. It means recognizing the limitations of the legal system, and </w:t>
      </w:r>
      <w:r w:rsidRPr="00C3512F">
        <w:rPr>
          <w:rStyle w:val="DebateUnderline"/>
        </w:rPr>
        <w:t>using our knowledge and expertise to help disenfranchised communities take leadership.</w:t>
      </w:r>
      <w:r>
        <w:t xml:space="preserve"> If community organizing is the path to social justice and "organizing is about people taking a role in determining their own future and improving the quality of life not only for themselves but for everyone," then "the primary goal [of empowerment lawyering] is building up the community." n186</w:t>
      </w:r>
    </w:p>
    <w:p w:rsidR="002C5343" w:rsidRDefault="002C5343" w:rsidP="002C5343">
      <w:pPr>
        <w:pStyle w:val="Cards"/>
      </w:pPr>
      <w:r>
        <w:t>C. Sharing Information and Building Leadership</w:t>
      </w:r>
    </w:p>
    <w:p w:rsidR="002C5343" w:rsidRDefault="002C5343" w:rsidP="002C5343">
      <w:pPr>
        <w:pStyle w:val="Cards"/>
      </w:pPr>
      <w:r w:rsidRPr="00C3512F">
        <w:rPr>
          <w:rStyle w:val="DebateUnderline"/>
        </w:rPr>
        <w:t>A key to meaningful participation in social justice movements is access to information</w:t>
      </w:r>
      <w:r>
        <w:t>. Lawyers are in an especially good position to help transfer knowledge, skills, and information to disenfranchised communities--</w:t>
      </w:r>
      <w:r w:rsidRPr="00C3512F">
        <w:rPr>
          <w:rStyle w:val="DebateUnderline"/>
        </w:rPr>
        <w:t xml:space="preserve">the legal system is maintained by and predicated on arcane knowledge that lacks relevance in most contexts but takes on </w:t>
      </w:r>
      <w:r w:rsidRPr="008C5287">
        <w:rPr>
          <w:rStyle w:val="DebateUnderline"/>
        </w:rPr>
        <w:t>supreme significance</w:t>
      </w:r>
      <w:r w:rsidRPr="00C3512F">
        <w:rPr>
          <w:rStyle w:val="DebateUnderline"/>
        </w:rPr>
        <w:t xml:space="preserve"> in courts, politics, and regulatory agencies</w:t>
      </w:r>
      <w:r>
        <w:t xml:space="preserve">. </w:t>
      </w:r>
      <w:r w:rsidRPr="00C3512F">
        <w:rPr>
          <w:rStyle w:val="DebateUnderline"/>
        </w:rPr>
        <w:t>It is a system intentionally obscure to the uninitiated</w:t>
      </w:r>
      <w:r>
        <w:t xml:space="preserve">; therefore </w:t>
      </w:r>
      <w:r w:rsidRPr="00C3512F">
        <w:rPr>
          <w:rStyle w:val="DebateUnderline"/>
        </w:rPr>
        <w:t>the lawyer has the opportunity to expose the workings of the system to those who seek to destroy it, dismantle it, reconfigure it, and re-envision it</w:t>
      </w:r>
      <w:r>
        <w:t>.</w:t>
      </w:r>
    </w:p>
    <w:p w:rsidR="002C5343" w:rsidRDefault="002C5343" w:rsidP="002C5343">
      <w:pPr>
        <w:pStyle w:val="Cards"/>
      </w:pPr>
      <w:r>
        <w:t xml:space="preserve">As Quigley points out, the ignorance of the client enriches the lawyer's power position, and thus the transfer of the power from the lawyer to the client necessitates a sharing of information. n187 </w:t>
      </w:r>
      <w:r w:rsidRPr="008C5287">
        <w:t xml:space="preserve">Rather than simply performing the tasks that laws require, </w:t>
      </w:r>
      <w:r w:rsidRPr="00C3512F">
        <w:rPr>
          <w:rStyle w:val="DebateUnderline"/>
        </w:rPr>
        <w:t>a lawyer has the option to teach and to collaborate with clients so that they can bring power and voice back to their communities and perhaps fight against the system, become politicized, and take leadership</w:t>
      </w:r>
      <w:r>
        <w:t>. "</w:t>
      </w:r>
      <w:r w:rsidRPr="00C3512F">
        <w:rPr>
          <w:rStyle w:val="DebateUnderline"/>
        </w:rPr>
        <w:t>This demands</w:t>
      </w:r>
      <w:r>
        <w:t xml:space="preserve"> </w:t>
      </w:r>
      <w:r w:rsidRPr="00C3512F">
        <w:rPr>
          <w:rStyle w:val="DebateUnderline"/>
        </w:rPr>
        <w:t>that the lawyer</w:t>
      </w:r>
      <w:r>
        <w:t xml:space="preserve"> </w:t>
      </w:r>
      <w:r w:rsidRPr="00C3512F">
        <w:rPr>
          <w:rStyle w:val="DebateUnderline"/>
        </w:rPr>
        <w:t>undo the secret wrappings of the legal system</w:t>
      </w:r>
      <w:r>
        <w:t xml:space="preserve"> and share the essence of legal advocacy--</w:t>
      </w:r>
      <w:r w:rsidRPr="00C3512F">
        <w:rPr>
          <w:rStyle w:val="DebateUnderline"/>
        </w:rPr>
        <w:t>doing so</w:t>
      </w:r>
      <w:r>
        <w:t xml:space="preserve"> lessens the mystical power of the lawyer, and, in practice, </w:t>
      </w:r>
      <w:r w:rsidRPr="00C3512F">
        <w:rPr>
          <w:rStyle w:val="DebateUnderline"/>
        </w:rPr>
        <w:t xml:space="preserve">enriches the advocate in the </w:t>
      </w:r>
      <w:r w:rsidRPr="008C5287">
        <w:t xml:space="preserve">sharing and </w:t>
      </w:r>
      <w:r w:rsidRPr="00C3512F">
        <w:rPr>
          <w:rStyle w:val="DebateUnderline"/>
        </w:rPr>
        <w:t>developing of rightful power.</w:t>
      </w:r>
      <w:r>
        <w:t>" n188</w:t>
      </w:r>
    </w:p>
    <w:p w:rsidR="002C5343" w:rsidRPr="00C3512F" w:rsidRDefault="002C5343" w:rsidP="002C5343">
      <w:pPr>
        <w:pStyle w:val="Cards"/>
        <w:rPr>
          <w:sz w:val="12"/>
          <w:szCs w:val="12"/>
        </w:rPr>
      </w:pPr>
      <w:r w:rsidRPr="00C3512F">
        <w:rPr>
          <w:sz w:val="12"/>
          <w:szCs w:val="12"/>
        </w:rPr>
        <w:t>Lawyers have many opportunities to share knowledge and skills as a form of leadership development. This sharing can be accomplished, for example, through highly collaborative legal representation, through community clinics, through skill-shares, or through policy or campaign meetings where the lawyer explains what they know about the existing structures and fills in gaps and questions raised by activists about the workings of legal systems.</w:t>
      </w:r>
    </w:p>
    <w:p w:rsidR="002C5343" w:rsidRPr="00C3512F" w:rsidRDefault="002C5343" w:rsidP="002C5343">
      <w:pPr>
        <w:pStyle w:val="Cards"/>
        <w:rPr>
          <w:sz w:val="12"/>
          <w:szCs w:val="12"/>
        </w:rPr>
      </w:pPr>
      <w:r w:rsidRPr="00C3512F">
        <w:rPr>
          <w:sz w:val="12"/>
          <w:szCs w:val="12"/>
        </w:rPr>
        <w:t>D. Helping to Meet Survival Needs</w:t>
      </w:r>
    </w:p>
    <w:p w:rsidR="002C5343" w:rsidRPr="00C3512F" w:rsidRDefault="002C5343" w:rsidP="002C5343">
      <w:pPr>
        <w:pStyle w:val="Cards"/>
        <w:rPr>
          <w:sz w:val="12"/>
          <w:szCs w:val="12"/>
        </w:rPr>
      </w:pPr>
      <w:r w:rsidRPr="00C3512F">
        <w:rPr>
          <w:sz w:val="12"/>
          <w:szCs w:val="12"/>
        </w:rPr>
        <w:t>SRLP sees our work as building legal services and policy change that directly supports the pillar of power. n189 Maintaining an awareness of the limitations and pitfalls of traditional legal services, we strive to provide services in a larger context and with an approach that can help support libratory work. n190 For this reason we provide direct legal services but also work toward leadership development in our communities and a deep level of support for our community-organizing allies.</w:t>
      </w:r>
    </w:p>
    <w:p w:rsidR="002C5343" w:rsidRDefault="002C5343" w:rsidP="002C5343">
      <w:pPr>
        <w:pStyle w:val="Cards"/>
      </w:pPr>
      <w:r w:rsidRPr="00C3512F">
        <w:rPr>
          <w:sz w:val="12"/>
          <w:szCs w:val="12"/>
        </w:rPr>
        <w:t>Our approach in this regard is to make sure our community members access and obtain all of the benefits to which they are entitled under the law, and to protect our community members as much as possible from the criminalization, discrimination, and harassment they face when attempting to live their lives. While we do not believe that the root causes keeping our clients in poverty and poor health can be addressed in this way, we also believe that our clients experience the most severe impact from state policies and practices and need and that they deserve support to survive them. n191</w:t>
      </w:r>
      <w:r>
        <w:t xml:space="preserve"> </w:t>
      </w:r>
      <w:r w:rsidRPr="00C3512F">
        <w:rPr>
          <w:rStyle w:val="DebateUnderline"/>
        </w:rPr>
        <w:t>Until our communities are truly empowered and our systems are fundamentally</w:t>
      </w:r>
      <w:r>
        <w:t xml:space="preserve"> </w:t>
      </w:r>
      <w:r w:rsidRPr="008C5287">
        <w:rPr>
          <w:rStyle w:val="DebateUnderline"/>
        </w:rPr>
        <w:t>changed</w:t>
      </w:r>
      <w:r>
        <w:t xml:space="preserve"> to increase life chances and health for transgender people who are low-income and people of color, </w:t>
      </w:r>
      <w:r w:rsidRPr="00C3512F">
        <w:rPr>
          <w:rStyle w:val="DebateUnderline"/>
        </w:rPr>
        <w:t>our communities are going to continue to have to navigate government agencies and organizations to survive.</w:t>
      </w:r>
    </w:p>
    <w:p w:rsidR="002C5343" w:rsidRPr="003D0562" w:rsidRDefault="002C5343" w:rsidP="002C5343">
      <w:pPr>
        <w:pStyle w:val="Nothing"/>
      </w:pPr>
    </w:p>
    <w:p w:rsidR="002C5343" w:rsidRDefault="002C5343" w:rsidP="002C5343">
      <w:pPr>
        <w:pStyle w:val="Nothing"/>
      </w:pPr>
    </w:p>
    <w:p w:rsidR="002C5343" w:rsidRDefault="002C5343" w:rsidP="002C5343">
      <w:pPr>
        <w:pStyle w:val="Tags"/>
      </w:pPr>
      <w:r>
        <w:t xml:space="preserve">Monolithic rejections of the law are wrong – cooption is more likely in non-state activism and fails to compare to alternative mechanisms for change. </w:t>
      </w:r>
      <w:r w:rsidRPr="00DC121B">
        <w:rPr>
          <w:u w:val="single"/>
        </w:rPr>
        <w:t>Concrete mechanisms for success</w:t>
      </w:r>
      <w:r>
        <w:t xml:space="preserve"> should be your metric for evaluation. </w:t>
      </w:r>
    </w:p>
    <w:p w:rsidR="002C5343" w:rsidRDefault="002C5343" w:rsidP="002C5343">
      <w:pPr>
        <w:pStyle w:val="Nothing"/>
      </w:pPr>
      <w:r w:rsidRPr="002B720D">
        <w:rPr>
          <w:rStyle w:val="Author-Date"/>
        </w:rPr>
        <w:t>Lobel 7</w:t>
      </w:r>
      <w:r>
        <w:t xml:space="preserve"> (Assistant Professor of Law, University of San Diego)</w:t>
      </w:r>
    </w:p>
    <w:p w:rsidR="002C5343" w:rsidRPr="002B720D" w:rsidRDefault="002C5343" w:rsidP="002C5343">
      <w:pPr>
        <w:pStyle w:val="Nothing"/>
      </w:pPr>
      <w:r>
        <w:t>(Orly, THE PARADOX OF EXTRALEGAL ACTIVISM: CRITICAL LEGAL CONSCIOUSNESS AND TRANSFORMATIVE POLITICS, 120 Harv. L. Rev. 937, February, 2007, LN)</w:t>
      </w:r>
    </w:p>
    <w:p w:rsidR="002C5343" w:rsidRDefault="002C5343" w:rsidP="002C5343">
      <w:pPr>
        <w:pStyle w:val="Nothing"/>
      </w:pPr>
    </w:p>
    <w:p w:rsidR="002C5343" w:rsidRPr="0045757B" w:rsidRDefault="002C5343" w:rsidP="002C5343">
      <w:pPr>
        <w:pStyle w:val="Cards"/>
      </w:pPr>
      <w:r w:rsidRPr="0045757B">
        <w:t xml:space="preserve">In the following sections, I argue that the extralegal model has suffered from the same drawbacks associated with legal cooptation. I show that as an effort to avoid the risk of legal cooptation, the current wave of suggested alternatives has effects that ironically mirror those of cooptation itself. Three central </w:t>
      </w:r>
      <w:r w:rsidRPr="0045757B">
        <w:lastRenderedPageBreak/>
        <w:t>types of difficulties exist with contemporary extralegal scholarship. First, in the contexts of the labor and civil rights movements</w:t>
      </w:r>
      <w:r w:rsidRPr="00E96DD1">
        <w:rPr>
          <w:rStyle w:val="DebateUnderline"/>
        </w:rPr>
        <w:t>, arguments about legal cooptation</w:t>
      </w:r>
      <w:r w:rsidRPr="0045757B">
        <w:t xml:space="preserve"> often </w:t>
      </w:r>
      <w:r w:rsidRPr="00E96DD1">
        <w:rPr>
          <w:rStyle w:val="DebateUnderline"/>
        </w:rPr>
        <w:t>developed in response to a perceived gap between the</w:t>
      </w:r>
      <w:r w:rsidRPr="0045757B">
        <w:t xml:space="preserve"> conceptual </w:t>
      </w:r>
      <w:r w:rsidRPr="00E96DD1">
        <w:rPr>
          <w:rStyle w:val="DebateUnderline"/>
        </w:rPr>
        <w:t>ideal toward which a</w:t>
      </w:r>
      <w:r w:rsidRPr="0045757B">
        <w:t xml:space="preserve"> social </w:t>
      </w:r>
      <w:r w:rsidRPr="00E96DD1">
        <w:rPr>
          <w:rStyle w:val="DebateUnderline"/>
        </w:rPr>
        <w:t>reform group struggled and its actual accomplishments</w:t>
      </w:r>
      <w:r w:rsidRPr="0045757B">
        <w:t xml:space="preserve">. But, ironically, the contemporary message of </w:t>
      </w:r>
      <w:r w:rsidRPr="00E96DD1">
        <w:rPr>
          <w:rStyle w:val="DebateUnderline"/>
        </w:rPr>
        <w:t>opting out of traditional legal reform avenues may only accentuate this problem</w:t>
      </w:r>
      <w:r w:rsidRPr="0045757B">
        <w:t xml:space="preserve">. As the rise </w:t>
      </w:r>
      <w:r w:rsidRPr="00E96DD1">
        <w:t>of informalization (moving to nonlegal strategies), civil society (moving to extralegal spheres), and pluralism (the proliferation of norm-generating actors) has been effected and appropriated by supporters from a wide range of poli</w:t>
      </w:r>
      <w:r w:rsidRPr="0045757B">
        <w:t xml:space="preserve">tical commitments, these concepts have had unintended implications that conflict with the very social reform ideals from which they stem. Second, </w:t>
      </w:r>
      <w:r w:rsidRPr="00E96DD1">
        <w:rPr>
          <w:rStyle w:val="DebateUnderline"/>
        </w:rPr>
        <w:t>the idea of opting out of the legal arena becomes self-defeating as it discounts the ongoing importance of law and the possibilities of legal reform in seemingly unregulated spheres</w:t>
      </w:r>
      <w:r w:rsidRPr="0045757B">
        <w:t xml:space="preserve">. A model encompassing exit and rigid </w:t>
      </w:r>
      <w:r w:rsidRPr="00E96DD1">
        <w:rPr>
          <w:rStyle w:val="DebateUnderline"/>
        </w:rPr>
        <w:t xml:space="preserve">sphere distinctions further fails to recognize a reality of </w:t>
      </w:r>
      <w:r w:rsidRPr="0045757B">
        <w:t xml:space="preserve">increasing interpenetration and the </w:t>
      </w:r>
      <w:r w:rsidRPr="00E96DD1">
        <w:rPr>
          <w:rStyle w:val="DebateUnderline"/>
        </w:rPr>
        <w:t>blurring of boundaries between private and public spheres</w:t>
      </w:r>
      <w:r w:rsidRPr="0045757B">
        <w:t xml:space="preserve">, profit and nonprofit sectors, and formal and informal institutions. It therefore loses the critical insight that </w:t>
      </w:r>
      <w:r w:rsidRPr="00E96DD1">
        <w:rPr>
          <w:rStyle w:val="DebateUnderline"/>
        </w:rPr>
        <w:t>law operates in the background of seemingly unregulated relationships</w:t>
      </w:r>
      <w:r w:rsidRPr="0045757B">
        <w:t xml:space="preserve">. Again paradoxically, </w:t>
      </w:r>
      <w:r w:rsidRPr="00E96DD1">
        <w:rPr>
          <w:rStyle w:val="DebateUnderline"/>
        </w:rPr>
        <w:t>the extralegal view of decentralized activism and the division of society into different spheres in fact have worked to subvert rather than support the progressive agenda</w:t>
      </w:r>
      <w:r w:rsidRPr="0045757B">
        <w:t xml:space="preserve">. Finally, </w:t>
      </w:r>
      <w:r w:rsidRPr="00E96DD1">
        <w:rPr>
          <w:rStyle w:val="DebateUnderline"/>
        </w:rPr>
        <w:t>since extralegal actors view their actions with romantic idealism, they fail to develop tools for</w:t>
      </w:r>
      <w:r w:rsidRPr="0045757B">
        <w:t xml:space="preserve">  </w:t>
      </w:r>
      <w:r w:rsidRPr="00E96DD1">
        <w:rPr>
          <w:rStyle w:val="DebateUnderline"/>
        </w:rPr>
        <w:t>evaluating their success</w:t>
      </w:r>
      <w:r w:rsidRPr="0045757B">
        <w:t xml:space="preserve">. </w:t>
      </w:r>
      <w:r w:rsidRPr="00E96DD1">
        <w:rPr>
          <w:rStyle w:val="DebateUnderline"/>
        </w:rPr>
        <w:t>If the critique</w:t>
      </w:r>
      <w:r w:rsidRPr="0045757B">
        <w:t xml:space="preserve"> of legal cooptation </w:t>
      </w:r>
      <w:r w:rsidRPr="00E96DD1">
        <w:rPr>
          <w:rStyle w:val="DebateUnderline"/>
        </w:rPr>
        <w:t>has involved the argument that legal reform</w:t>
      </w:r>
      <w:r w:rsidRPr="0045757B">
        <w:t xml:space="preserve">, even when viewed as a victory, </w:t>
      </w:r>
      <w:r w:rsidRPr="00E96DD1">
        <w:rPr>
          <w:rStyle w:val="DebateUnderline"/>
        </w:rPr>
        <w:t>is never radically transformative</w:t>
      </w:r>
      <w:r w:rsidRPr="0045757B">
        <w:t xml:space="preserve">, </w:t>
      </w:r>
      <w:r w:rsidRPr="00E96DD1">
        <w:rPr>
          <w:rStyle w:val="DebateUnderline"/>
        </w:rPr>
        <w:t>we must ask: what are the criteria for assessing the achievements of the suggested alternatives?</w:t>
      </w:r>
      <w:r w:rsidRPr="0045757B">
        <w:t xml:space="preserve"> As I illustrate in the following sections, much of the current scholarship obscures the lines between the descriptive and the prescriptive in its formulation of social activism. If current suggestions present themselves as alternatives to formal legal struggles, </w:t>
      </w:r>
      <w:r w:rsidRPr="00E96DD1">
        <w:rPr>
          <w:rStyle w:val="DebateUnderline"/>
        </w:rPr>
        <w:t>we must question whether the new extralegal politics that are proposed</w:t>
      </w:r>
      <w:r w:rsidRPr="0045757B">
        <w:t xml:space="preserve"> and celebrated </w:t>
      </w:r>
      <w:r w:rsidRPr="00E96DD1">
        <w:rPr>
          <w:rStyle w:val="DebateUnderline"/>
        </w:rPr>
        <w:t>are capable of producing a constructive theory and meaningful channels for reform, rather than passive status quo politics</w:t>
      </w:r>
      <w:r w:rsidRPr="0045757B">
        <w:t>.</w:t>
      </w:r>
    </w:p>
    <w:p w:rsidR="002C5343" w:rsidRPr="00E96DD1" w:rsidRDefault="002C5343" w:rsidP="002C5343">
      <w:pPr>
        <w:pStyle w:val="Cards"/>
        <w:rPr>
          <w:sz w:val="12"/>
          <w:szCs w:val="12"/>
        </w:rPr>
      </w:pPr>
      <w:r w:rsidRPr="00E96DD1">
        <w:rPr>
          <w:sz w:val="12"/>
          <w:szCs w:val="12"/>
        </w:rPr>
        <w:t>A. Practical Failures: When Extralegal Alternatives Are Vehicles for Conservative Agendas</w:t>
      </w:r>
    </w:p>
    <w:p w:rsidR="002C5343" w:rsidRPr="00E96DD1" w:rsidRDefault="002C5343" w:rsidP="002C5343">
      <w:pPr>
        <w:pStyle w:val="Cards"/>
        <w:rPr>
          <w:sz w:val="12"/>
          <w:szCs w:val="12"/>
        </w:rPr>
      </w:pPr>
      <w:r w:rsidRPr="00E96DD1">
        <w:rPr>
          <w:sz w:val="12"/>
          <w:szCs w:val="12"/>
        </w:rPr>
        <w:t>We don't want the 1950s back. What we want is to edit them. We want to keep the safe streets, the friendly grocers, and the milk and cookies, while blotting out the political bosses, the tyrannical headmasters, the inflexible rules, and the lectures on 100 percent Americanism and the sinfulness of dissent. n163</w:t>
      </w:r>
    </w:p>
    <w:p w:rsidR="002C5343" w:rsidRPr="00E96DD1" w:rsidRDefault="002C5343" w:rsidP="002C5343">
      <w:pPr>
        <w:pStyle w:val="Cards"/>
        <w:rPr>
          <w:sz w:val="12"/>
          <w:szCs w:val="12"/>
        </w:rPr>
      </w:pPr>
      <w:r w:rsidRPr="00E96DD1">
        <w:rPr>
          <w:sz w:val="12"/>
          <w:szCs w:val="12"/>
        </w:rPr>
        <w:t>A basic structure of cooptation arguments as developed in relation to the labor and civil rights movements has been to show how, in the move from theory to practice, the ideal that was promoted by a social group takes on unintended content, and the group thus fails to realize the original vision. This risk is particularly high when ideals are framed in broad terms that are open to multiple interpretations. Moreover, the pitfalls of the potential risks presented under the umbrella of cooptation are in fact accentuated in current proposals. Paradoxically, as the extralegal movement is framed by way of opposition to formal legal reform paths, without sufficiently defining its goals, it runs the very risks it sought to avoid by working outside the legal system.</w:t>
      </w:r>
    </w:p>
    <w:p w:rsidR="002C5343" w:rsidRPr="00E96DD1" w:rsidRDefault="002C5343" w:rsidP="002C5343">
      <w:pPr>
        <w:pStyle w:val="Cards"/>
        <w:rPr>
          <w:sz w:val="12"/>
          <w:szCs w:val="12"/>
        </w:rPr>
      </w:pPr>
      <w:r w:rsidRPr="00E96DD1">
        <w:rPr>
          <w:sz w:val="12"/>
          <w:szCs w:val="12"/>
        </w:rPr>
        <w:t>Extralegal paths are depicted mostly in negative terms and as resorting to new alternative forms of action rather than established models. Accordingly, because the ideas of social organizing, civil society, and legal pluralism are framed in open-ended contrarian terms, they do not translate into specific visions of social justice reform. The idea of civil society, which has been embraced by people from a broad array of often conflicting ideological commitments, is particularly demonstrative. Critics argue that "some ideas fail because they never make the light of day. The idea of civil society ... failed because it  [*972]  became too popular." n164 Such a broadly conceived ideal as civil society sows the seeds of its own destruction.</w:t>
      </w:r>
    </w:p>
    <w:p w:rsidR="002C5343" w:rsidRPr="00E96DD1" w:rsidRDefault="002C5343" w:rsidP="002C5343">
      <w:pPr>
        <w:pStyle w:val="Cards"/>
        <w:rPr>
          <w:sz w:val="12"/>
          <w:szCs w:val="12"/>
        </w:rPr>
      </w:pPr>
      <w:r w:rsidRPr="00E96DD1">
        <w:rPr>
          <w:sz w:val="12"/>
          <w:szCs w:val="12"/>
        </w:rPr>
        <w:t>In former eras, the claims about the legal cooptation of the transformative visions of workplace justice and racial equality suggested that through legal strategies the visions became stripped of their initial depth and fragmented and framed in ways that were narrow and often merely symbolic. This observation seems accurate in the contemporary political arena; the idea of civil society revivalism evoked by progressive activists has been reduced to symbolic acts with very little substance. On the left, progressive advocates envision decentralized activism in a third, nongovernmental sphere as a way of reviving democratic participation and rebuilding the state from the bottom up. By contrast, the idea of civil society has been embraced by conservative politicians as a means for replacing government-funded programs and steering away from state intervention. As a result, recent political uses of civil society have subverted the ideals of progressive social reform and replaced them with conservative agendas that reject egalitarian views of social provision.</w:t>
      </w:r>
    </w:p>
    <w:p w:rsidR="002C5343" w:rsidRPr="00E96DD1" w:rsidRDefault="002C5343" w:rsidP="002C5343">
      <w:pPr>
        <w:pStyle w:val="Cards"/>
        <w:rPr>
          <w:sz w:val="12"/>
          <w:szCs w:val="12"/>
        </w:rPr>
      </w:pPr>
      <w:r w:rsidRPr="00E96DD1">
        <w:rPr>
          <w:sz w:val="12"/>
          <w:szCs w:val="12"/>
        </w:rPr>
        <w:t>In particular, recent calls to strengthen civil society have been advanced by politicians interested in dismantling the modern welfare system. Conservative civil society revivalism often equates the idea of self-help through extralegal means with traditional family structures, and blames the breakdown of those structures (for example, the rise of the single parent family) for the increase in reliance and dependency on government aid. n165 This recent depiction of the third sphere of civic life works against legal reform precisely because state intervention may support newer, nontraditional social structures. For conservative thinkers, legal reform also risks increasing dependency on social services by groups who have traditionally been marginalized, including disproportionate reliance on public funds by people of color and single mothers. Indeed, the end of welfare as we knew it, n166 as well as the  [*973]  transformation of work as we knew it, n167 is closely related to the quest of thinkers from all sides of the political spectrum for a third space that could replace the traditional functions of work and welfare. Strikingly, a range of liberal and conservative visions have thus converged into the same agenda, such as the recent welfare-to-work reforms, which rely on myriad non-governmental institutions and activities to support them. n168</w:t>
      </w:r>
    </w:p>
    <w:p w:rsidR="002C5343" w:rsidRPr="00E96DD1" w:rsidRDefault="002C5343" w:rsidP="002C5343">
      <w:pPr>
        <w:pStyle w:val="Cards"/>
        <w:rPr>
          <w:sz w:val="12"/>
          <w:szCs w:val="12"/>
        </w:rPr>
      </w:pPr>
      <w:r w:rsidRPr="00E96DD1">
        <w:rPr>
          <w:sz w:val="12"/>
          <w:szCs w:val="12"/>
        </w:rPr>
        <w:t>When analyzed from the perspective of the unbundled cooptation critique, it becomes evident that there are multiple limits to the contemporary extralegal current. First, there have been significant problems with resources and zero-sum energies in the recent campaigns promoting community development and welfare. For example, the initial vision of welfare-to-work supported by liberal reformers was a multifaceted, dynamic system that would reshape the roles and responsibilities of the welfare bureaucracy. The Personal Responsibility and Work Opportunity Reconciliation Act of 1996 n169 (PRWORA), supported by President Clinton, was designed to convert various welfare programs, including Aid to Families with Dependent Children, into a single block grant program. The aim was to transform passive cash assistance into a more active welfare system, in which individuals would be better assisted, by both the government and the community, to return to the labor force and find opportunities to support themselves. Yet from the broad vision to actual implementation, the program quickly became limited in focus and in resources. Indeed, PRWORA placed new limits on welfare provision by eliminating eligibility categories and by placing rigid time limits on the provision of benefits. n170</w:t>
      </w:r>
    </w:p>
    <w:p w:rsidR="002C5343" w:rsidRPr="00E96DD1" w:rsidRDefault="002C5343" w:rsidP="002C5343">
      <w:pPr>
        <w:pStyle w:val="Cards"/>
        <w:rPr>
          <w:sz w:val="12"/>
          <w:szCs w:val="12"/>
        </w:rPr>
      </w:pPr>
      <w:r w:rsidRPr="00E96DD1">
        <w:rPr>
          <w:sz w:val="12"/>
          <w:szCs w:val="12"/>
        </w:rPr>
        <w:t xml:space="preserve">Moreover, the need to frame questions relating to work, welfare, and poverty in institutional arrangements and professional jargon and to comply with various funding block grants has made some issues, such as the statistical reduction of welfare recipients, more salient, whereas other issues, such as the quality of jobs offered, have been largely eliminated from policymakers' consideration. Despite aspects of the reform that were hailed as empowering for those groups they were designed to help, such as individual private training vouchers, serious questions have been raised about the adequacy of the particular  [*974]  policy design because resources and institutional support have been found lacking. n171 The reforms require individual choices and rely on the ability of private recipients to mine through a vast range of information. As in the areas of child care, </w:t>
      </w:r>
      <w:r w:rsidRPr="00E96DD1">
        <w:rPr>
          <w:sz w:val="12"/>
          <w:szCs w:val="12"/>
        </w:rPr>
        <w:lastRenderedPageBreak/>
        <w:t>health care, and educational vouchers, critics worry that the most disadvantaged workers in the new market will not be able to take advantage of the reforms. n172 Under such conditions, the goal of eliminating poverty may be eroded and replaced by other goals, such as reducing public expenses. Thus, recalling the earlier cooptation critique, once reforms are envisioned, even when they need not be framed in legalistic terms, they in some ways become reduced to a handful of issues, while fragmenting, neglecting, and ultimately neutralizing other possibilities.</w:t>
      </w:r>
    </w:p>
    <w:p w:rsidR="002C5343" w:rsidRPr="00360FF4" w:rsidRDefault="002C5343" w:rsidP="002C5343">
      <w:pPr>
        <w:pStyle w:val="Cards"/>
        <w:rPr>
          <w:sz w:val="12"/>
          <w:szCs w:val="12"/>
        </w:rPr>
      </w:pPr>
      <w:r>
        <w:t>At this point, the paradox of extralegal activism unfold</w:t>
      </w:r>
      <w:r w:rsidRPr="00E96DD1">
        <w:t>s. While public interest thinkers increasingly embrace</w:t>
      </w:r>
      <w:r w:rsidRPr="00E96DD1">
        <w:rPr>
          <w:rStyle w:val="DebateUnderline"/>
        </w:rPr>
        <w:t xml:space="preserve"> an axiomatic rejection of law</w:t>
      </w:r>
      <w:r>
        <w:t xml:space="preserve"> as the primary form of progress, their preferred form of activism </w:t>
      </w:r>
      <w:r w:rsidRPr="00E96DD1">
        <w:rPr>
          <w:rStyle w:val="DebateUnderline"/>
        </w:rPr>
        <w:t>presents the very risks they seek to avoid</w:t>
      </w:r>
      <w:r>
        <w:t xml:space="preserve">. </w:t>
      </w:r>
      <w:r w:rsidRPr="00E96DD1">
        <w:rPr>
          <w:rStyle w:val="DebateUnderline"/>
        </w:rPr>
        <w:t>The</w:t>
      </w:r>
      <w:r>
        <w:t xml:space="preserve"> rejected "</w:t>
      </w:r>
      <w:r w:rsidRPr="00E96DD1">
        <w:rPr>
          <w:rStyle w:val="DebateUnderline"/>
        </w:rPr>
        <w:t>myth of the law" is replaced by a</w:t>
      </w:r>
      <w:r>
        <w:t xml:space="preserve"> "myth of activism" or a "</w:t>
      </w:r>
      <w:r w:rsidRPr="00E96DD1">
        <w:rPr>
          <w:rStyle w:val="DebateUnderline"/>
        </w:rPr>
        <w:t>myth of exit," romanticizing a distinct sphere that can better solve social conflict</w:t>
      </w:r>
      <w:r>
        <w:t xml:space="preserve">. </w:t>
      </w:r>
      <w:r w:rsidRPr="00360FF4">
        <w:rPr>
          <w:sz w:val="12"/>
          <w:szCs w:val="12"/>
        </w:rPr>
        <w:t>Yet these myths, like other myths, come complete with their own perpetual perils. The myth of exit exemplifies the myriad concerns of cooptation. For feminist agendas, for example, the separation of the world into distinct spheres of action has been a continuous impediment to meaningful reform. Efforts to create better possibilities for women to balance work and family responsibilities, including relaxing home work rules and supporting stay-at-home parents through federal child care legislation, have been couched in terms of support for individual choice and private decisionmaking. n173 Indeed, recent initiatives in federal child care legislation to support stay-at-home parents have been clouded by preconceptions of the separation of spheres and the need to make one-or-the-other life choices. Most importantly, the emergence of a sphere-oriented discourse abandons a critical perspective that distinguishes between valuing traditional gender-based characteristics and celebrating feminine difference in a universalist and essentialist manner. n174  [*975]  Not surprisingly then, some feminist writers have responded to civil society revivalism with great skepticism, arguing that efforts to align feminine values and agendas with classic republican theory of civil society activism should be understood, at least in part, as a way of legitimizing historical social structures that subordinated women.</w:t>
      </w:r>
    </w:p>
    <w:p w:rsidR="002C5343" w:rsidRPr="00360FF4" w:rsidRDefault="002C5343" w:rsidP="002C5343">
      <w:pPr>
        <w:pStyle w:val="Cards"/>
        <w:rPr>
          <w:sz w:val="12"/>
          <w:szCs w:val="12"/>
        </w:rPr>
      </w:pPr>
      <w:r w:rsidRPr="00360FF4">
        <w:rPr>
          <w:sz w:val="12"/>
          <w:szCs w:val="12"/>
        </w:rPr>
        <w:t>The feminist lesson on the law/exit pendulum reveals a broader pattern. In a classic example of cooptation, activists should be concerned about the infusion (or indeed confusion) of nonlegal strategies with conservative privatization agendas. Indeed, in significant social policy contexts, legal scholarship oriented toward the exploration of extralegal paths reinforces the exact narrative that it originally resisted - that the state cannot and should not be accountable for sustaining and improving the lifeworld of individuals in the twenty-first-century economy and that we must seek alternative ways to bring about social reform. Whether using the terminology of a path-dependent process, an inevitable downward spiral, a transnational prisoner's dilemma, or a global race to the bottom, current analyses often suggest a lack of control over the forces of new economic realities. Rather than countering the story of lack of control, pointing to the ongoing role of government and showing the contradictions between that which is being kept regulated and that which is privatized, alternative extralegal scholarship accepts these developments as natural and inevitable. Similar to the arguments developed in relation to the labor movement - in which focusing on a limited right to collective bargaining demobilized workers and stripped them of their voice, participation, and decisionmaking power - contemporary extralegal agendas are limited to very narrow and patterned sets of reforms.</w:t>
      </w:r>
    </w:p>
    <w:p w:rsidR="002C5343" w:rsidRPr="00360FF4" w:rsidRDefault="002C5343" w:rsidP="002C5343">
      <w:pPr>
        <w:pStyle w:val="Cards"/>
        <w:rPr>
          <w:sz w:val="12"/>
          <w:szCs w:val="12"/>
        </w:rPr>
      </w:pPr>
      <w:r w:rsidRPr="00360FF4">
        <w:rPr>
          <w:sz w:val="12"/>
          <w:szCs w:val="12"/>
        </w:rPr>
        <w:t>A striking example has been the focus on welfare reform as the single frontier of economic redistribution without a connection being made between these reforms and social services in which the middle class has a strong interest, such as Social Security and Medicare. Similarly, on the legal pluralism frontier, when activists call for more corporate social responsibility, the initial expressions are those of broad demands for sustainable development and overall industry obligations for the social and environmental consequences of their activities. n176 The discourse, however, quickly becomes coopted by a shift to a narrow focus on charitable donations and corporate philanthropy or  [*976]  private reporting absent an institutionalized compliance structure. n177 Moreover, because of institutional limitations and crowding out effects possible in any type of reform agenda, the focus shifts to the benefits of corporate social responsibility to businesses, as marketing, recruit-ment, public relations, and "greenwashing" strategies. n178 Critics therefore become deeply cynical about the industry's real commitments to ethical conduct.</w:t>
      </w:r>
    </w:p>
    <w:p w:rsidR="002C5343" w:rsidRPr="00360FF4" w:rsidRDefault="002C5343" w:rsidP="002C5343">
      <w:pPr>
        <w:pStyle w:val="Cards"/>
        <w:rPr>
          <w:sz w:val="12"/>
          <w:szCs w:val="12"/>
        </w:rPr>
      </w:pPr>
      <w:r w:rsidRPr="00360FF4">
        <w:rPr>
          <w:sz w:val="12"/>
          <w:szCs w:val="12"/>
        </w:rPr>
        <w:t>A similar process can be described with regard to the literature on globalization. Globalization scholarship often attempts to produce a unifying narrative and an image of unitary struggle when in fact such unity does not exist. Embodied in the aforementioned irony of a "global anti-globalization" movement, social reform activism that resides under the umbrella of global movements is greatly diverse, some of it highly conservative. An "anti-globalization" movement can be a defensive nationalist movement infused with xenophobia and protective ideologies. n179 In fact, during central instances of collective action, such as those in Seattle, Quebec, Puerto Alegre, and Genoa, competing and conflicting claims were frequently encompassed in the same protest. n180 Nevertheless, there is a tendency to celebrate and idealize these protests as united and world-altering.</w:t>
      </w:r>
    </w:p>
    <w:p w:rsidR="002C5343" w:rsidRPr="00360FF4" w:rsidRDefault="002C5343" w:rsidP="002C5343">
      <w:pPr>
        <w:pStyle w:val="Cards"/>
        <w:rPr>
          <w:sz w:val="12"/>
          <w:szCs w:val="12"/>
        </w:rPr>
      </w:pPr>
      <w:r w:rsidRPr="00360FF4">
        <w:rPr>
          <w:sz w:val="12"/>
          <w:szCs w:val="12"/>
        </w:rPr>
        <w:t>Similarly, at the local level, grassroots politics often lack a clear agenda and are particularly ripe for cooptation resulting in far lesser achievements than what may have been expected by the groups involved. In a critical introduction to the law and organizing model, Professor Scott Cummings and Ingrid Eagly describe the ways in which new community-based approaches to progressive lawyering privilege grassroots activism over legal reform efforts and the facilitation of community mobilization over conventional lawyering. n181 After carefully unpacking the ways in which community lawyers embrace  [*977]  law and organizing, Professor Cummings and Eagly rightfully warn against "exaggerating the ineffectiveness of traditional legal interventions" and "closing off potential avenues for redress." n182 Significantly, the strategies embraced by new public interest lawyers have not been shown to produce effective change in communities, and certainly there has been no assurance that these strategies fare comparatively better than legal reform. Moreover, what are meant to be progressive projects of community action and community economic development frequently can have a hidden effect of excluding worse-off groups, such as migrant workers, because of the geographical scope and zoning restrictions of the project. n183 In the same way that the labor and corporate social responsibility movements have failed because of their embrace of a legal framework, the community economic development movement - so diverse in its ideological appeal yet so prominent since the early 1990s as a major approach to poverty relief - may bring about its own destruction by fracture and diffusion. n184</w:t>
      </w:r>
    </w:p>
    <w:p w:rsidR="002C5343" w:rsidRDefault="002C5343" w:rsidP="002C5343">
      <w:pPr>
        <w:pStyle w:val="Cards"/>
      </w:pPr>
      <w:r>
        <w:t xml:space="preserve">In all of these cases, </w:t>
      </w:r>
      <w:r w:rsidRPr="00360FF4">
        <w:rPr>
          <w:rStyle w:val="DebateUnderline"/>
        </w:rPr>
        <w:t>it is the act of engagement, not law, that holds the risks of cooptation</w:t>
      </w:r>
      <w:r>
        <w:t xml:space="preserve"> and the politics of compromise. It is not the particularities of lawyers as a professional group that create dependency. Rather, it is the dynamics between skilled, networked, and resourced components and those who need them that may submerge goals and create reliance. </w:t>
      </w:r>
      <w:r w:rsidRPr="00360FF4">
        <w:rPr>
          <w:rStyle w:val="DebateUnderline"/>
        </w:rPr>
        <w:t>It is not the particularities of the structural limitations of the judiciary that threaten to limit the progressive vision of social movements</w:t>
      </w:r>
      <w:r>
        <w:t xml:space="preserve">. Rather, </w:t>
      </w:r>
      <w:r w:rsidRPr="00360FF4">
        <w:rPr>
          <w:rStyle w:val="DebateUnderline"/>
        </w:rPr>
        <w:t>it is the essential difficulties of implementing theory into practice</w:t>
      </w:r>
      <w:r>
        <w:t xml:space="preserve">. </w:t>
      </w:r>
      <w:r w:rsidRPr="00360FF4">
        <w:rPr>
          <w:rStyle w:val="DebateUnderline"/>
        </w:rPr>
        <w:t>Life is simply messier than abstract ideals</w:t>
      </w:r>
      <w:r>
        <w:t xml:space="preserve">. Cooptation analysis exposes the broad, general risk of assuming ownership over a rhetorical and conceptual framework of a movement for change. Subsequently, when, in practice, other factions in the political debate embrace the language and frame their projects in similar terms, groups experience a sense of loss of control or possession of "their" vision. In sum, in the contemporary context, </w:t>
      </w:r>
      <w:r w:rsidRPr="00360FF4">
        <w:rPr>
          <w:rStyle w:val="DebateUnderline"/>
        </w:rPr>
        <w:t>in the absence of a more programmatic and concrete vision of what alternative models of social reform activism need to achieve</w:t>
      </w:r>
      <w:r>
        <w:t xml:space="preserve">, </w:t>
      </w:r>
      <w:r w:rsidRPr="00360FF4">
        <w:rPr>
          <w:rStyle w:val="DebateUnderline"/>
        </w:rPr>
        <w:t>the conclusions and rhetoric of the contemporary critical legal consciousness are appropriated by advocates representing a wide range of political commitments</w:t>
      </w:r>
      <w:r>
        <w:t>. Understood  [*978]  from this perspective, cooptation is not the result of the turn to a particular reform strategy. Rather, cooptation occurs when imagined ideals are left unchecked and seemingly progressive rhetoric is reproduced by a conservative agenda. Dominant interpretations such as privatization and market competitiveness come out ahead, whereas other values, such as group empowerment and redistributive justice, receive only symbolic recognition, and in turn serve to facilitate and stabilize the process. n185</w:t>
      </w:r>
    </w:p>
    <w:p w:rsidR="00A95652" w:rsidRDefault="00A95652" w:rsidP="00B55AD5"/>
    <w:p w:rsidR="00771691" w:rsidRDefault="00771691" w:rsidP="00771691">
      <w:pPr>
        <w:pStyle w:val="Heading2"/>
      </w:pPr>
      <w:r>
        <w:lastRenderedPageBreak/>
        <w:t>T: Its</w:t>
      </w:r>
    </w:p>
    <w:p w:rsidR="00771691" w:rsidRPr="00A304AE" w:rsidRDefault="00771691" w:rsidP="00771691">
      <w:pPr>
        <w:pStyle w:val="Heading4"/>
      </w:pPr>
      <w:r>
        <w:t>Interpretation – Its</w:t>
      </w:r>
      <w:r w:rsidRPr="00A304AE">
        <w:t xml:space="preserve"> means possession</w:t>
      </w:r>
    </w:p>
    <w:p w:rsidR="00771691" w:rsidRPr="00A304AE" w:rsidRDefault="00771691" w:rsidP="00771691">
      <w:r w:rsidRPr="00A304AE">
        <w:rPr>
          <w:rStyle w:val="Style13ptBold"/>
        </w:rPr>
        <w:t>Encarta, 9</w:t>
      </w:r>
      <w:r w:rsidRPr="00A304AE">
        <w:t xml:space="preserve"> (Encarta World English Dictionary, http://encarta.msn.com/encnet/features/dictionary/DictionaryResults.aspx?refid=1861622735)</w:t>
      </w:r>
    </w:p>
    <w:p w:rsidR="00771691" w:rsidRPr="00A304AE" w:rsidRDefault="00771691" w:rsidP="00771691">
      <w:pPr>
        <w:pStyle w:val="CardIndented"/>
      </w:pPr>
      <w:r w:rsidRPr="00A304AE">
        <w:rPr>
          <w:rStyle w:val="StyleUnderline"/>
        </w:rPr>
        <w:t xml:space="preserve">its </w:t>
      </w:r>
      <w:r w:rsidRPr="00A304AE">
        <w:t xml:space="preserve">[ its ] </w:t>
      </w:r>
      <w:r w:rsidRPr="00A304AE">
        <w:br/>
        <w:t xml:space="preserve">adjective  Definition:   </w:t>
      </w:r>
      <w:r w:rsidRPr="00A304AE">
        <w:rPr>
          <w:rStyle w:val="StyleUnderline"/>
        </w:rPr>
        <w:t>indicating possession</w:t>
      </w:r>
      <w:r w:rsidRPr="00A304AE">
        <w:t>: used to indicate that something belongs or relates to something</w:t>
      </w:r>
      <w:r w:rsidRPr="00A304AE">
        <w:br/>
      </w:r>
      <w:r w:rsidRPr="00A304AE">
        <w:rPr>
          <w:noProof/>
        </w:rPr>
        <w:drawing>
          <wp:inline distT="0" distB="0" distL="0" distR="0" wp14:anchorId="279A2047" wp14:editId="5ED4FADD">
            <wp:extent cx="81280" cy="71120"/>
            <wp:effectExtent l="25400" t="0" r="0" b="0"/>
            <wp:docPr id="1" name="Picture 16" descr="http://encarta.msn.com/xImages/dictionary/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ncarta.msn.com/xImages/dictionary/bullet.gif"/>
                    <pic:cNvPicPr>
                      <a:picLocks noChangeAspect="1" noChangeArrowheads="1"/>
                    </pic:cNvPicPr>
                  </pic:nvPicPr>
                  <pic:blipFill>
                    <a:blip r:embed="rId7"/>
                    <a:srcRect/>
                    <a:stretch>
                      <a:fillRect/>
                    </a:stretch>
                  </pic:blipFill>
                  <pic:spPr bwMode="auto">
                    <a:xfrm>
                      <a:off x="0" y="0"/>
                      <a:ext cx="81280" cy="71120"/>
                    </a:xfrm>
                    <a:prstGeom prst="rect">
                      <a:avLst/>
                    </a:prstGeom>
                    <a:noFill/>
                    <a:ln w="9525">
                      <a:noFill/>
                      <a:miter lim="800000"/>
                      <a:headEnd/>
                      <a:tailEnd/>
                    </a:ln>
                  </pic:spPr>
                </pic:pic>
              </a:graphicData>
            </a:graphic>
          </wp:inline>
        </w:drawing>
      </w:r>
      <w:r w:rsidRPr="00A304AE">
        <w:rPr>
          <w:noProof/>
        </w:rPr>
        <w:drawing>
          <wp:inline distT="0" distB="0" distL="0" distR="0" wp14:anchorId="2BA8DD88" wp14:editId="08477DCE">
            <wp:extent cx="81280" cy="81280"/>
            <wp:effectExtent l="0" t="0" r="0" b="0"/>
            <wp:docPr id="2" name="Picture 15" descr="http://encarta.msn.com/x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ncarta.msn.com/xImages/trans.gif"/>
                    <pic:cNvPicPr>
                      <a:picLocks noChangeAspect="1" noChangeArrowheads="1"/>
                    </pic:cNvPicPr>
                  </pic:nvPicPr>
                  <pic:blipFill>
                    <a:blip r:embed="rId8"/>
                    <a:srcRect/>
                    <a:stretch>
                      <a:fillRect/>
                    </a:stretch>
                  </pic:blipFill>
                  <pic:spPr bwMode="auto">
                    <a:xfrm>
                      <a:off x="0" y="0"/>
                      <a:ext cx="81280" cy="81280"/>
                    </a:xfrm>
                    <a:prstGeom prst="rect">
                      <a:avLst/>
                    </a:prstGeom>
                    <a:noFill/>
                    <a:ln w="9525">
                      <a:noFill/>
                      <a:miter lim="800000"/>
                      <a:headEnd/>
                      <a:tailEnd/>
                    </a:ln>
                  </pic:spPr>
                </pic:pic>
              </a:graphicData>
            </a:graphic>
          </wp:inline>
        </w:drawing>
      </w:r>
      <w:r w:rsidRPr="00A304AE">
        <w:t>The park changed its policy.</w:t>
      </w:r>
    </w:p>
    <w:p w:rsidR="00771691" w:rsidRPr="00132DAF" w:rsidRDefault="00771691" w:rsidP="00771691">
      <w:pPr>
        <w:pStyle w:val="Heading4"/>
      </w:pPr>
      <w:r>
        <w:t xml:space="preserve">And, Government </w:t>
      </w:r>
      <w:r w:rsidRPr="00132DAF">
        <w:t>surveillance involves direct government action</w:t>
      </w:r>
    </w:p>
    <w:p w:rsidR="00771691" w:rsidRPr="00132DAF" w:rsidRDefault="00771691" w:rsidP="00771691">
      <w:pPr>
        <w:pStyle w:val="CardIndented"/>
        <w:ind w:left="360"/>
      </w:pPr>
      <w:r w:rsidRPr="00132DAF">
        <w:rPr>
          <w:rStyle w:val="Style13ptBold"/>
        </w:rPr>
        <w:t>Richards 8</w:t>
      </w:r>
      <w:r w:rsidRPr="00132DAF">
        <w:t xml:space="preserve">   Neil M. Richards, Professor of Law, Washington University in St. Louis.</w:t>
      </w:r>
    </w:p>
    <w:p w:rsidR="00771691" w:rsidRPr="00132DAF" w:rsidRDefault="00771691" w:rsidP="00771691">
      <w:pPr>
        <w:ind w:left="360"/>
      </w:pPr>
      <w:r w:rsidRPr="00132DAF">
        <w:t>December, 2008   Texas Law Review  87 Tex. L. Rev. 387   Article: Intellectual Privacy   lexis</w:t>
      </w:r>
    </w:p>
    <w:p w:rsidR="00771691" w:rsidRPr="00CC5A73" w:rsidRDefault="00771691" w:rsidP="00771691">
      <w:pPr>
        <w:pStyle w:val="CardIndented"/>
        <w:ind w:left="360"/>
        <w:rPr>
          <w:sz w:val="16"/>
        </w:rPr>
      </w:pPr>
      <w:r w:rsidRPr="00CC5A73">
        <w:rPr>
          <w:sz w:val="16"/>
        </w:rPr>
        <w:t xml:space="preserve">What, then, should the solution to this problem be? The theory of intellectual privacy I have articulated here suggests that the interest in confidential communications also needs to be considered, and that this interest is a First Amendment one. Government surveillance - even the mere possibility of interested watching by the state - chills and warps the exercise of this interest. This effect was understood by the drafters of the Fourth Amendment, who grasped the relationship between preventing government searches of papers and protecting religious and political dissent. n271 Because </w:t>
      </w:r>
      <w:r w:rsidRPr="00132DAF">
        <w:rPr>
          <w:rStyle w:val="StyleUnderline"/>
        </w:rPr>
        <w:t>government surveillance involves direct state action</w:t>
      </w:r>
      <w:r w:rsidRPr="00CC5A73">
        <w:rPr>
          <w:sz w:val="16"/>
        </w:rPr>
        <w:t>, it is also a rare case where constitutional doctrine could do useful work on its own. Because we are some distance removed from the freedom of thought, the confidentiality of communications need not be protected absolutely, particularly given the legitimate government interest in the prevention of international terrorism. But by the same token, this interest is not always sufficient to override the First Amendment interests in intellectual privacy. Constitutional doctrine - either First Amendment law or Fourth Amendment law taking expressive interests into account - could therefore mandate warrants for all surveillance of intellectual activity. This standard should at least be the level of the current Fourth Amendment warrant requirement, and could possibly be higher, given the particular expressive interests that could elevate scrutiny of intellectual activity beyond a search for contraband or other kinds of incriminating evidence.</w:t>
      </w:r>
    </w:p>
    <w:p w:rsidR="00771691" w:rsidRDefault="00771691" w:rsidP="00771691"/>
    <w:p w:rsidR="00771691" w:rsidRDefault="00771691" w:rsidP="00771691">
      <w:pPr>
        <w:pStyle w:val="Heading4"/>
      </w:pPr>
      <w:r>
        <w:t>Violation – their advocacy does not curtail any direct state action, and if it does, it’s extra topical because it solves through curtailing an entire society’s view of women</w:t>
      </w:r>
      <w:r w:rsidR="00AB4463">
        <w:t xml:space="preserve">. </w:t>
      </w:r>
    </w:p>
    <w:p w:rsidR="00771691" w:rsidRDefault="00771691" w:rsidP="00771691"/>
    <w:p w:rsidR="00771691" w:rsidRDefault="00771691" w:rsidP="00771691">
      <w:pPr>
        <w:pStyle w:val="Heading4"/>
      </w:pPr>
      <w:r>
        <w:t>Reasons to prefer</w:t>
      </w:r>
      <w:r w:rsidR="00AB4463">
        <w:t xml:space="preserve"> –</w:t>
      </w:r>
    </w:p>
    <w:p w:rsidR="00AB4463" w:rsidRDefault="00771691" w:rsidP="00AB4463">
      <w:pPr>
        <w:pStyle w:val="Heading4"/>
      </w:pPr>
      <w:r>
        <w:t>Prefer our definition which reasonably defines limit for the plan – and it still allows many good affs</w:t>
      </w:r>
      <w:r w:rsidR="00AB4463">
        <w:t>.</w:t>
      </w:r>
    </w:p>
    <w:p w:rsidR="00AB4463" w:rsidRDefault="00AB4463" w:rsidP="00AB4463">
      <w:pPr>
        <w:pStyle w:val="Heading4"/>
      </w:pPr>
      <w:r>
        <w:t>Allowing their aff means any fictional story that has something to do with a group watching some other group would be topical.</w:t>
      </w:r>
    </w:p>
    <w:p w:rsidR="00AB4463" w:rsidRDefault="00AB4463" w:rsidP="00AB4463">
      <w:pPr>
        <w:pStyle w:val="Heading4"/>
      </w:pPr>
      <w:bookmarkStart w:id="0" w:name="_GoBack"/>
      <w:r>
        <w:t>Their claiming that the story is symbolic of the USFG destroys limits.</w:t>
      </w:r>
    </w:p>
    <w:bookmarkEnd w:id="0"/>
    <w:p w:rsidR="00AB4463" w:rsidRDefault="00AB4463" w:rsidP="00AB4463">
      <w:pPr>
        <w:pStyle w:val="Heading4"/>
      </w:pPr>
      <w:r>
        <w:t>There could be millions of affs on different novels that neg could never prepare for.</w:t>
      </w:r>
    </w:p>
    <w:p w:rsidR="00771691" w:rsidRDefault="00771691" w:rsidP="00AB4463">
      <w:pPr>
        <w:pStyle w:val="Heading4"/>
      </w:pPr>
      <w:r>
        <w:t>Reasonable limits make debate worthwhile by promoting in depth preparation and education on the resolution</w:t>
      </w:r>
    </w:p>
    <w:p w:rsidR="00771691" w:rsidRDefault="00771691" w:rsidP="00771691">
      <w:pPr>
        <w:pStyle w:val="Heading4"/>
      </w:pPr>
      <w:r>
        <w:t xml:space="preserve">Vote neg for </w:t>
      </w:r>
      <w:r w:rsidR="00500781">
        <w:t>good discussion and education in debate</w:t>
      </w:r>
    </w:p>
    <w:p w:rsidR="00AB4463" w:rsidRPr="00AB4463" w:rsidRDefault="00AB4463" w:rsidP="00AB4463"/>
    <w:p w:rsidR="00771691" w:rsidRDefault="0048781B" w:rsidP="00771691">
      <w:pPr>
        <w:pStyle w:val="Heading4"/>
      </w:pPr>
      <w:r>
        <w:lastRenderedPageBreak/>
        <w:t xml:space="preserve">*** (Don’t read) </w:t>
      </w:r>
      <w:r w:rsidR="00771691">
        <w:t>Study shows depth is more beneficial to students than breadth</w:t>
      </w:r>
    </w:p>
    <w:p w:rsidR="00771691" w:rsidRPr="00B07917" w:rsidRDefault="00771691" w:rsidP="00771691">
      <w:r>
        <w:t xml:space="preserve">Mark S. </w:t>
      </w:r>
      <w:r>
        <w:rPr>
          <w:rStyle w:val="Style13ptBold"/>
        </w:rPr>
        <w:t>Schwartz</w:t>
      </w:r>
      <w:r>
        <w:t>, 10-10-200</w:t>
      </w:r>
      <w:r w:rsidRPr="00B07917">
        <w:rPr>
          <w:rStyle w:val="Style13ptBold"/>
        </w:rPr>
        <w:t>8</w:t>
      </w:r>
      <w:r>
        <w:t>, "Depth Versus Breadth: How Content Coverage in High School Science Courses Relates to Later Success in College Science Coursework" No Publication, https://www.cfa.harvard.edu/smg/ficss/research/articles/SE_Depth_versus.pdf</w:t>
      </w:r>
    </w:p>
    <w:p w:rsidR="00771691" w:rsidRPr="00B07917" w:rsidRDefault="00771691" w:rsidP="00771691">
      <w:pPr>
        <w:rPr>
          <w:sz w:val="16"/>
        </w:rPr>
      </w:pPr>
      <w:r w:rsidRPr="00B07917">
        <w:rPr>
          <w:sz w:val="16"/>
        </w:rPr>
        <w:t xml:space="preserve">CONCLUSION </w:t>
      </w:r>
      <w:r w:rsidRPr="00B07917">
        <w:rPr>
          <w:rStyle w:val="StyleUnderline"/>
        </w:rPr>
        <w:t>The baseline model reveals a direct and compelling outcome: teaching for depth is associated with improvements</w:t>
      </w:r>
      <w:r w:rsidRPr="00B07917">
        <w:rPr>
          <w:sz w:val="16"/>
        </w:rPr>
        <w:t xml:space="preserve"> in later performance. Of course, there is much to consider in evaluating the implications of such an analysis. There are a number of questions about this simple conclusion that naturally emerge. For example, how much depth works best? What is the optimal manner to operationalize the impact of depth-based learning? Do specific contexts (such as type of student, teacher, or school) moderate the impact of depth? The answers to these questions certainly suggest that a more nuanced view should be sought. Nonetheless, </w:t>
      </w:r>
      <w:r w:rsidRPr="00B07917">
        <w:rPr>
          <w:rStyle w:val="StyleUnderline"/>
        </w:rPr>
        <w:t xml:space="preserve">this analysis </w:t>
      </w:r>
      <w:r w:rsidRPr="00B07917">
        <w:rPr>
          <w:sz w:val="16"/>
        </w:rPr>
        <w:t xml:space="preserve">appears to </w:t>
      </w:r>
      <w:r w:rsidRPr="00B07917">
        <w:rPr>
          <w:rStyle w:val="StyleUnderline"/>
        </w:rPr>
        <w:t>indicate</w:t>
      </w:r>
      <w:r w:rsidRPr="00B07917">
        <w:rPr>
          <w:sz w:val="16"/>
        </w:rPr>
        <w:t xml:space="preserve"> that </w:t>
      </w:r>
      <w:r w:rsidRPr="00B07917">
        <w:rPr>
          <w:rStyle w:val="StyleUnderline"/>
        </w:rPr>
        <w:t>a</w:t>
      </w:r>
      <w:r w:rsidRPr="00B07917">
        <w:rPr>
          <w:sz w:val="16"/>
        </w:rPr>
        <w:t xml:space="preserve"> </w:t>
      </w:r>
      <w:r w:rsidRPr="00B07917">
        <w:rPr>
          <w:rStyle w:val="StyleUnderline"/>
        </w:rPr>
        <w:t>robust positive association exists between high school</w:t>
      </w:r>
      <w:r w:rsidRPr="00B07917">
        <w:rPr>
          <w:sz w:val="16"/>
        </w:rPr>
        <w:t xml:space="preserve"> science </w:t>
      </w:r>
      <w:r w:rsidRPr="00B07917">
        <w:rPr>
          <w:rStyle w:val="StyleUnderline"/>
        </w:rPr>
        <w:t xml:space="preserve">teaching that provides depth in at least one topic and better performances in introductory postsecondary </w:t>
      </w:r>
      <w:r w:rsidRPr="00B07917">
        <w:rPr>
          <w:sz w:val="16"/>
        </w:rPr>
        <w:t xml:space="preserve">science </w:t>
      </w:r>
      <w:r w:rsidRPr="00B07917">
        <w:rPr>
          <w:rStyle w:val="StyleUnderline"/>
        </w:rPr>
        <w:t>courses</w:t>
      </w:r>
      <w:r w:rsidRPr="00B07917">
        <w:rPr>
          <w:sz w:val="16"/>
        </w:rPr>
        <w:t xml:space="preserve">. </w:t>
      </w:r>
      <w:r w:rsidRPr="00B07917">
        <w:rPr>
          <w:rStyle w:val="StyleUnderline"/>
        </w:rPr>
        <w:t>Our results also clearly suggest that breadth-based learning</w:t>
      </w:r>
      <w:r w:rsidRPr="00B07917">
        <w:rPr>
          <w:sz w:val="16"/>
        </w:rPr>
        <w:t xml:space="preserve">, as commonly applied in high school classrooms, </w:t>
      </w:r>
      <w:r w:rsidRPr="00B07917">
        <w:rPr>
          <w:rStyle w:val="StyleUnderline"/>
        </w:rPr>
        <w:t>does not</w:t>
      </w:r>
      <w:r w:rsidRPr="00B07917">
        <w:rPr>
          <w:sz w:val="16"/>
        </w:rPr>
        <w:t xml:space="preserve"> appear to </w:t>
      </w:r>
      <w:r w:rsidRPr="00B07917">
        <w:rPr>
          <w:rStyle w:val="StyleUnderline"/>
        </w:rPr>
        <w:t xml:space="preserve">offer students any advantage </w:t>
      </w:r>
      <w:r w:rsidRPr="00B07917">
        <w:rPr>
          <w:sz w:val="16"/>
        </w:rPr>
        <w:t xml:space="preserve">when they enroll in introductory college science courses, although it may contribute to higher scores on standardized tests. However, the intuitive appeal of broadly surveying a discipline in an introductory high school course cannot be overlooked. There might be benefits to such a pedagogy that become apparent when using measures that we did not explore. The results regarding breadth were less compelling because in only one of the three disciplines were the results significant in our full model. On the other hand, we observed no positive effects at all. As it stands, our findings at least suggest that </w:t>
      </w:r>
      <w:r w:rsidRPr="00B07917">
        <w:rPr>
          <w:rStyle w:val="StyleUnderline"/>
        </w:rPr>
        <w:t>aiming for breadth in content coverage should be avoided</w:t>
      </w:r>
      <w:r w:rsidRPr="00B07917">
        <w:rPr>
          <w:sz w:val="16"/>
        </w:rPr>
        <w:t>, as we found no evidence to support such an approach.</w:t>
      </w:r>
    </w:p>
    <w:p w:rsidR="004158A6" w:rsidRPr="004158A6" w:rsidRDefault="004158A6" w:rsidP="004158A6"/>
    <w:p w:rsidR="00EF351C" w:rsidRDefault="0048781B" w:rsidP="00EF351C">
      <w:pPr>
        <w:pStyle w:val="Heading2"/>
      </w:pPr>
      <w:r>
        <w:lastRenderedPageBreak/>
        <w:t>***</w:t>
      </w:r>
      <w:r w:rsidR="00EF351C">
        <w:t>K: Queer</w:t>
      </w:r>
      <w:r w:rsidR="008E2B3A">
        <w:t xml:space="preserve"> </w:t>
      </w:r>
      <w:r w:rsidR="00EF351C">
        <w:t>Pess</w:t>
      </w:r>
      <w:r w:rsidR="008E2B3A">
        <w:t>imism</w:t>
      </w:r>
    </w:p>
    <w:p w:rsidR="00EF351C" w:rsidRPr="00381F38" w:rsidRDefault="00FC0E56" w:rsidP="00FC0E56">
      <w:pPr>
        <w:pStyle w:val="Heading4"/>
        <w:rPr>
          <w:rFonts w:asciiTheme="minorHAnsi" w:hAnsiTheme="minorHAnsi"/>
        </w:rPr>
      </w:pPr>
      <w:r>
        <w:rPr>
          <w:rFonts w:asciiTheme="minorHAnsi" w:hAnsiTheme="minorHAnsi"/>
        </w:rPr>
        <w:t>The 1AC attempts to define women as having vaginas – this reinscribes gender binaries and static notions of sexuality, and ignores those who have unique reproductive organs but who don’t identify as women.</w:t>
      </w:r>
    </w:p>
    <w:p w:rsidR="00EF351C" w:rsidRPr="00381F38" w:rsidRDefault="00EF351C" w:rsidP="00EF351C">
      <w:pPr>
        <w:rPr>
          <w:rStyle w:val="Style13ptBold"/>
          <w:rFonts w:asciiTheme="minorHAnsi" w:hAnsiTheme="minorHAnsi"/>
        </w:rPr>
      </w:pPr>
      <w:r w:rsidRPr="00381F38">
        <w:rPr>
          <w:rStyle w:val="Style13ptBold"/>
          <w:rFonts w:asciiTheme="minorHAnsi" w:hAnsiTheme="minorHAnsi"/>
        </w:rPr>
        <w:t>Seawell 14</w:t>
      </w:r>
    </w:p>
    <w:p w:rsidR="00EF351C" w:rsidRPr="00381F38" w:rsidRDefault="00EF351C" w:rsidP="00EF351C">
      <w:pPr>
        <w:rPr>
          <w:rFonts w:asciiTheme="minorHAnsi" w:hAnsiTheme="minorHAnsi"/>
        </w:rPr>
      </w:pPr>
      <w:r w:rsidRPr="00381F38">
        <w:rPr>
          <w:rFonts w:asciiTheme="minorHAnsi" w:hAnsiTheme="minorHAnsi"/>
        </w:rPr>
        <w:t>(Sophia Seawell, Blue Stockings Magazine, “Not Buying Into It: On Language, Capitalism and Menstruation,” http://bluestockingsmag.com/2014/02/05/edit____title-menstruation/, 2/5/2014)</w:t>
      </w:r>
    </w:p>
    <w:p w:rsidR="00EF351C" w:rsidRDefault="00EF351C" w:rsidP="00EF351C">
      <w:pPr>
        <w:rPr>
          <w:rStyle w:val="BoldUnderlineChar"/>
          <w:rFonts w:asciiTheme="minorHAnsi" w:eastAsiaTheme="minorHAnsi" w:hAnsiTheme="minorHAnsi"/>
        </w:rPr>
      </w:pPr>
      <w:r w:rsidRPr="00381F38">
        <w:rPr>
          <w:rFonts w:asciiTheme="minorHAnsi" w:hAnsiTheme="minorHAnsi"/>
          <w:sz w:val="16"/>
        </w:rPr>
        <w:t>On July 27, 2011, I added a new post on my feminist coming-of-age blog (now inactive) This Girl on Girls, titled ‘Why is Menstruation Taboo?’ In it, I discussed the sexist stigmas attached to menstruation, including but not limited to the prescribed silence and shame around the process. It was certainly a well-intentioned piece, and I still believe that society (or more specifically, sexism) uses menstruation as a marker of the dirtiness or impurity of the female body and female sexuality.  But what I can now recognize that I didn’t at the time is the way in which</w:t>
      </w:r>
      <w:r w:rsidRPr="00381F38">
        <w:rPr>
          <w:rFonts w:asciiTheme="minorHAnsi" w:hAnsiTheme="minorHAnsi"/>
        </w:rPr>
        <w:t xml:space="preserve"> </w:t>
      </w:r>
      <w:r w:rsidRPr="00FC0E56">
        <w:rPr>
          <w:rStyle w:val="BoldUnderlineChar"/>
          <w:rFonts w:asciiTheme="minorHAnsi" w:eastAsiaTheme="minorEastAsia" w:hAnsiTheme="minorHAnsi"/>
          <w:highlight w:val="yellow"/>
        </w:rPr>
        <w:t>discourses about menstruation</w:t>
      </w:r>
      <w:r w:rsidRPr="00381F38">
        <w:rPr>
          <w:rStyle w:val="BoldUnderlineChar"/>
          <w:rFonts w:asciiTheme="minorHAnsi" w:eastAsiaTheme="minorEastAsia" w:hAnsiTheme="minorHAnsi"/>
        </w:rPr>
        <w:t xml:space="preserve">, whether they are medical or academic or everyday and whether they are sexist or feminist, </w:t>
      </w:r>
      <w:r w:rsidRPr="00FC0E56">
        <w:rPr>
          <w:rStyle w:val="BoldUnderlineChar"/>
          <w:rFonts w:asciiTheme="minorHAnsi" w:eastAsiaTheme="minorEastAsia" w:hAnsiTheme="minorHAnsi"/>
          <w:highlight w:val="yellow"/>
        </w:rPr>
        <w:t xml:space="preserve">are prone to falling into a cissentric trap of framing </w:t>
      </w:r>
      <w:r w:rsidRPr="00FC0E56">
        <w:rPr>
          <w:rStyle w:val="Emphasis"/>
          <w:rFonts w:asciiTheme="minorHAnsi" w:hAnsiTheme="minorHAnsi"/>
          <w:sz w:val="24"/>
          <w:highlight w:val="yellow"/>
        </w:rPr>
        <w:t>menstruation as inherently a ‘female’ experience</w:t>
      </w:r>
      <w:r w:rsidRPr="00FC0E56">
        <w:rPr>
          <w:rStyle w:val="BoldUnderlineChar"/>
          <w:rFonts w:asciiTheme="minorHAnsi" w:eastAsiaTheme="minorEastAsia" w:hAnsiTheme="minorHAnsi"/>
          <w:highlight w:val="yellow"/>
        </w:rPr>
        <w:t>.</w:t>
      </w:r>
      <w:r w:rsidRPr="00381F38">
        <w:rPr>
          <w:rFonts w:asciiTheme="minorHAnsi" w:hAnsiTheme="minorHAnsi"/>
        </w:rPr>
        <w:t xml:space="preserve"> In my post, I wrote </w:t>
      </w:r>
      <w:r w:rsidRPr="00381F38">
        <w:rPr>
          <w:rStyle w:val="BoldUnderlineChar"/>
          <w:rFonts w:asciiTheme="minorHAnsi" w:eastAsiaTheme="minorEastAsia" w:hAnsiTheme="minorHAnsi"/>
        </w:rPr>
        <w:t xml:space="preserve">things like “menstruation is completely normal and natural,” and that when a woman menstruates, “her body is doing exactly what it’s supposed to be doing. </w:t>
      </w:r>
      <w:r w:rsidRPr="00381F38">
        <w:rPr>
          <w:rStyle w:val="Emphasis"/>
          <w:rFonts w:asciiTheme="minorHAnsi" w:hAnsiTheme="minorHAnsi"/>
          <w:sz w:val="24"/>
        </w:rPr>
        <w:t>We should all embrace that.”</w:t>
      </w:r>
      <w:r w:rsidRPr="00381F38">
        <w:rPr>
          <w:rStyle w:val="BoldUnderlineChar"/>
          <w:rFonts w:asciiTheme="minorHAnsi" w:eastAsiaTheme="minorEastAsia" w:hAnsiTheme="minorHAnsi"/>
          <w:sz w:val="16"/>
        </w:rPr>
        <w:t xml:space="preserve">  </w:t>
      </w:r>
      <w:r w:rsidRPr="00381F38">
        <w:rPr>
          <w:rFonts w:asciiTheme="minorHAnsi" w:hAnsiTheme="minorHAnsi"/>
          <w:sz w:val="16"/>
        </w:rPr>
        <w:t>I can see what I was trying to do: destigmatize menstruation and work towards accepting and potentially celebrating it. I think this is a worthwhile project but that it needs to be executed with care and intentionality and not, for starters, by emphasizing the heightened stigma in “other cultures,” as I did at the time.</w:t>
      </w:r>
      <w:r w:rsidRPr="00381F38">
        <w:rPr>
          <w:rFonts w:asciiTheme="minorHAnsi" w:hAnsiTheme="minorHAnsi"/>
        </w:rPr>
        <w:t xml:space="preserve">  </w:t>
      </w:r>
      <w:r w:rsidRPr="00FC0E56">
        <w:rPr>
          <w:rStyle w:val="BoldUnderlineChar"/>
          <w:rFonts w:asciiTheme="minorHAnsi" w:eastAsiaTheme="minorEastAsia" w:hAnsiTheme="minorHAnsi"/>
          <w:highlight w:val="yellow"/>
        </w:rPr>
        <w:t>Talking about menstruation as if it is something only women-identified people experience erases the experience of people who may not identify as women but still have uteri</w:t>
      </w:r>
      <w:r w:rsidRPr="00381F38">
        <w:rPr>
          <w:rStyle w:val="BoldUnderlineChar"/>
          <w:rFonts w:asciiTheme="minorHAnsi" w:eastAsiaTheme="minorEastAsia" w:hAnsiTheme="minorHAnsi"/>
        </w:rPr>
        <w:t xml:space="preserve">, as well as of those who do identify as women but do not have uteri, like trans women. And </w:t>
      </w:r>
      <w:r w:rsidRPr="00381F38">
        <w:rPr>
          <w:rStyle w:val="Emphasis"/>
          <w:rFonts w:asciiTheme="minorHAnsi" w:hAnsiTheme="minorHAnsi"/>
          <w:sz w:val="24"/>
        </w:rPr>
        <w:t>are they not women?</w:t>
      </w:r>
      <w:r w:rsidRPr="00381F38">
        <w:rPr>
          <w:rStyle w:val="BoldUnderlineChar"/>
          <w:rFonts w:asciiTheme="minorHAnsi" w:eastAsiaTheme="minorEastAsia" w:hAnsiTheme="minorHAnsi"/>
        </w:rPr>
        <w:t xml:space="preserve"> There are also cisgender women who, often for health-related reasons, do not menstruate. Are they not women?  </w:t>
      </w:r>
      <w:r w:rsidRPr="00FC0E56">
        <w:rPr>
          <w:rStyle w:val="BoldUnderlineChar"/>
          <w:rFonts w:asciiTheme="minorHAnsi" w:eastAsiaTheme="minorEastAsia" w:hAnsiTheme="minorHAnsi"/>
          <w:highlight w:val="yellow"/>
        </w:rPr>
        <w:t>While on a conscious level most of us who talk about women and menstruation are not intentionally trying to exclude the experiences of trans, genderqueer or gender non-conforming people, our language can and does have that effect.</w:t>
      </w:r>
      <w:r w:rsidRPr="00381F38">
        <w:rPr>
          <w:rStyle w:val="BoldUnderlineChar"/>
          <w:rFonts w:asciiTheme="minorHAnsi" w:eastAsiaTheme="minorEastAsia" w:hAnsiTheme="minorHAnsi"/>
        </w:rPr>
        <w:t xml:space="preserve"> This kind of essentializing language reflects our binarist conceptualization of gender, sex and the body as neatly corresponding to either male or female—that, I would argue, is the larger problem.  In summary: not all women menstruate, and </w:t>
      </w:r>
      <w:r w:rsidRPr="00172CE0">
        <w:rPr>
          <w:rStyle w:val="BoldUnderlineChar"/>
          <w:rFonts w:asciiTheme="minorHAnsi" w:eastAsiaTheme="minorEastAsia" w:hAnsiTheme="minorHAnsi"/>
          <w:highlight w:val="yellow"/>
        </w:rPr>
        <w:t>not all people who menstruate are women</w:t>
      </w:r>
      <w:r w:rsidRPr="00381F38">
        <w:rPr>
          <w:rFonts w:asciiTheme="minorHAnsi" w:hAnsiTheme="minorHAnsi"/>
        </w:rPr>
        <w:t xml:space="preserve">.  </w:t>
      </w:r>
      <w:r w:rsidRPr="00381F38">
        <w:rPr>
          <w:rFonts w:asciiTheme="minorHAnsi" w:hAnsiTheme="minorHAnsi"/>
          <w:sz w:val="16"/>
        </w:rPr>
        <w:t>Another layer I’d like to add to my initial discussion of menstruation is how it relates to industry and the environment. The tropes used to convince people who menstruate to buy a particular product often involve presenting menstruation as a problem to be fixed or avoided, and this product is often a bleached tampon that puts users at risk for Toxic Shock Syndrome. It’s not healthy and it’s not environmentally friendly—a person who menstruates and uses tampons/pads will produce 62,415 pounds of garbage over their lifetime—but hey, you should buy it!    As the video above mentions, there are other options: there are menstrual cups like the Keeper, made from latex, and the Divacup, made from silicone. Because they are non-absorbent, they don’t harbor bacteria like tampons, and there’s also no risk of TSS. For people who menstruate who don’t want to or can’t use internal products, GladRags are the reusable counterpart to more commercially available pads.  Of course it’s crucial to recognize that these choices still involve purchasing a product and that, though they save money and waste in the long run, these particular products are more expensive than the non-reusable options on the market.  The arguments I’ve put forth, particularly in relation to cissexist language, are also applicable to other ‘women’s issues’ such as reproductive justice</w:t>
      </w:r>
      <w:r w:rsidRPr="00381F38">
        <w:rPr>
          <w:rFonts w:asciiTheme="minorHAnsi" w:hAnsiTheme="minorHAnsi"/>
        </w:rPr>
        <w:t xml:space="preserve">. </w:t>
      </w:r>
      <w:r w:rsidRPr="00172CE0">
        <w:rPr>
          <w:rStyle w:val="BoldUnderlineChar"/>
          <w:rFonts w:asciiTheme="minorHAnsi" w:eastAsiaTheme="minorHAnsi" w:hAnsiTheme="minorHAnsi"/>
          <w:highlight w:val="yellow"/>
        </w:rPr>
        <w:t>And while many argue that changing the language would muddle the message, I’m not interested in a political movement that privileges progress for cisgender women at the expense of trans women or other gender-oppressed people.</w:t>
      </w:r>
      <w:r w:rsidRPr="00381F38">
        <w:rPr>
          <w:rStyle w:val="BoldUnderlineChar"/>
          <w:rFonts w:asciiTheme="minorHAnsi" w:eastAsiaTheme="minorHAnsi" w:hAnsiTheme="minorHAnsi"/>
        </w:rPr>
        <w:t xml:space="preserve"> </w:t>
      </w:r>
      <w:r w:rsidRPr="00172CE0">
        <w:rPr>
          <w:rStyle w:val="BoldUnderlineChar"/>
          <w:rFonts w:asciiTheme="minorHAnsi" w:eastAsiaTheme="minorHAnsi" w:hAnsiTheme="minorHAnsi"/>
          <w:highlight w:val="yellow"/>
        </w:rPr>
        <w:t>The project of resistance to sexism necessarily entails resistance to cissexism, and to pretend otherwise means getting nowhere, fast</w:t>
      </w:r>
      <w:r w:rsidRPr="00381F38">
        <w:rPr>
          <w:rStyle w:val="BoldUnderlineChar"/>
          <w:rFonts w:asciiTheme="minorHAnsi" w:eastAsiaTheme="minorHAnsi" w:hAnsiTheme="minorHAnsi"/>
        </w:rPr>
        <w:t xml:space="preserve">. </w:t>
      </w:r>
    </w:p>
    <w:p w:rsidR="00EF351C" w:rsidRPr="00381F38" w:rsidRDefault="00EF351C" w:rsidP="00EF351C">
      <w:pPr>
        <w:rPr>
          <w:rFonts w:asciiTheme="minorHAnsi" w:hAnsiTheme="minorHAnsi"/>
          <w:b/>
          <w:sz w:val="24"/>
          <w:szCs w:val="24"/>
          <w:u w:val="single"/>
        </w:rPr>
      </w:pPr>
    </w:p>
    <w:p w:rsidR="00EF351C" w:rsidRDefault="00EF351C" w:rsidP="00EF351C">
      <w:pPr>
        <w:pStyle w:val="Heading4"/>
      </w:pPr>
      <w:r>
        <w:lastRenderedPageBreak/>
        <w:t>Violence against queerness results in the annihilation of identity—this is a form of soul murder</w:t>
      </w:r>
    </w:p>
    <w:p w:rsidR="00EF351C" w:rsidRPr="00751240" w:rsidRDefault="00EF351C" w:rsidP="00EF351C">
      <w:pPr>
        <w:rPr>
          <w:rStyle w:val="underline"/>
        </w:rPr>
      </w:pPr>
      <w:r w:rsidRPr="00CA742E">
        <w:rPr>
          <w:rStyle w:val="Heading4Char"/>
        </w:rPr>
        <w:t>Yep, Lovaas, and Elia 03</w:t>
      </w:r>
      <w:r w:rsidRPr="00CA742E">
        <w:rPr>
          <w:sz w:val="16"/>
        </w:rPr>
        <w:t xml:space="preserve"> Professors, San Francisco University (Gust, Karen, and John, Journal of Homosexual Studies,</w:t>
      </w:r>
      <w:r>
        <w:rPr>
          <w:sz w:val="16"/>
        </w:rPr>
        <w:t xml:space="preserve"> Vol. 45, No. 2/3/4, pp. 18,</w:t>
      </w:r>
      <w:r w:rsidRPr="00CA742E">
        <w:rPr>
          <w:sz w:val="16"/>
        </w:rPr>
        <w:t>)</w:t>
      </w:r>
    </w:p>
    <w:p w:rsidR="00EF351C" w:rsidRDefault="00EF351C" w:rsidP="00EF351C">
      <w:pPr>
        <w:rPr>
          <w:sz w:val="16"/>
        </w:rPr>
      </w:pPr>
      <w:r w:rsidRPr="00CA742E">
        <w:rPr>
          <w:sz w:val="16"/>
        </w:rPr>
        <w:t xml:space="preserve">These are the internal injuries that individuals inflict upon themselves. </w:t>
      </w:r>
      <w:r w:rsidRPr="00751240">
        <w:rPr>
          <w:rStyle w:val="underline"/>
        </w:rPr>
        <w:t xml:space="preserve">Very early in life </w:t>
      </w:r>
      <w:r w:rsidRPr="00751240">
        <w:rPr>
          <w:rStyle w:val="underline"/>
          <w:highlight w:val="green"/>
        </w:rPr>
        <w:t>children learn from interpersonal contacts</w:t>
      </w:r>
      <w:r w:rsidRPr="00751240">
        <w:rPr>
          <w:rStyle w:val="underline"/>
        </w:rPr>
        <w:t xml:space="preserve"> and mediated messages </w:t>
      </w:r>
      <w:r w:rsidRPr="00751240">
        <w:rPr>
          <w:rStyle w:val="underline"/>
          <w:highlight w:val="green"/>
        </w:rPr>
        <w:t>that deviations from the heteronormative standard</w:t>
      </w:r>
      <w:r w:rsidRPr="00751240">
        <w:rPr>
          <w:rStyle w:val="underline"/>
        </w:rPr>
        <w:t xml:space="preserve">, such as homosexuality, </w:t>
      </w:r>
      <w:r w:rsidRPr="00751240">
        <w:rPr>
          <w:rStyle w:val="underline"/>
          <w:highlight w:val="green"/>
        </w:rPr>
        <w:t>are</w:t>
      </w:r>
      <w:r w:rsidRPr="00751240">
        <w:rPr>
          <w:rStyle w:val="underline"/>
        </w:rPr>
        <w:t xml:space="preserve"> anxiety-ridden, guilt-producing, fear-inducing, </w:t>
      </w:r>
      <w:r w:rsidRPr="00751240">
        <w:rPr>
          <w:rStyle w:val="underline"/>
          <w:highlight w:val="green"/>
        </w:rPr>
        <w:t>shame-invoking</w:t>
      </w:r>
      <w:r w:rsidRPr="00751240">
        <w:rPr>
          <w:rStyle w:val="underline"/>
        </w:rPr>
        <w:t xml:space="preserve">, hate-deserving, psychologically blemishing, </w:t>
      </w:r>
      <w:r w:rsidRPr="00751240">
        <w:rPr>
          <w:rStyle w:val="underline"/>
          <w:highlight w:val="green"/>
        </w:rPr>
        <w:t>and physically threatening. Internalized homophobia, in the form of self-hatred</w:t>
      </w:r>
      <w:r w:rsidRPr="00751240">
        <w:rPr>
          <w:rStyle w:val="underline"/>
        </w:rPr>
        <w:t xml:space="preserve"> and self-destructive thoughts and behavioral patterns, </w:t>
      </w:r>
      <w:r w:rsidRPr="00751240">
        <w:rPr>
          <w:rStyle w:val="underline"/>
          <w:highlight w:val="green"/>
        </w:rPr>
        <w:t>becomes firmly implanted in the lives</w:t>
      </w:r>
      <w:r w:rsidRPr="00751240">
        <w:rPr>
          <w:rStyle w:val="underline"/>
        </w:rPr>
        <w:t xml:space="preserve"> and psyches </w:t>
      </w:r>
      <w:r w:rsidRPr="00751240">
        <w:rPr>
          <w:rStyle w:val="underline"/>
          <w:highlight w:val="green"/>
        </w:rPr>
        <w:t>of individuals in heteronormative society</w:t>
      </w:r>
      <w:r w:rsidRPr="00CA742E">
        <w:rPr>
          <w:sz w:val="16"/>
        </w:rPr>
        <w:t xml:space="preserve">. Exemplifying the feelings and experiences of many people who do not fit in the heteronormative mandate, Kevin Jennings (1994) tells us his personal story: I was born in 1963. . . . [I] realized in grade school that I was gay. I felt absolutely alone. I had no one to talk to, didn’t know any openly gay people, and saw few representations of gays in the media of the 1970s. I imagined gay people were a tiny, tiny minority, who had been and would always be despised for their “perversion.” Not once in high school did I ever learn a single thing about homosexuality or gay people. I couldn’t imagine a happy life as a gay man. So I withdrew from my peers and used alcohol and drugs to try to dull the pain of my isolation. Eventually, at age seventeen I tried to kill myself, like one out of every three gay teens. I saw nothing in my past, my present, or (it seemed) my future suggesting that things would ever get any better. (pp. 13-14) </w:t>
      </w:r>
      <w:r w:rsidRPr="00751240">
        <w:rPr>
          <w:rStyle w:val="underline"/>
          <w:highlight w:val="green"/>
        </w:rPr>
        <w:t>Heteronormativity is so powerful that its regulation and enforcement are carried out by the individuals themselves</w:t>
      </w:r>
      <w:r w:rsidRPr="00751240">
        <w:rPr>
          <w:rStyle w:val="underline"/>
        </w:rPr>
        <w:t xml:space="preserve"> through socially endorsed and culturally accepted forms of soul murder. Soul murder is a term that I borrow from the child abuse and neglect literature to highlight the torment of heteronormativity</w:t>
      </w:r>
      <w:r w:rsidRPr="00CA742E">
        <w:rPr>
          <w:sz w:val="16"/>
        </w:rPr>
        <w:t xml:space="preserve"> (Yep, 2002). Shengold (1999) defines </w:t>
      </w:r>
      <w:r w:rsidRPr="00751240">
        <w:rPr>
          <w:rStyle w:val="underline"/>
        </w:rPr>
        <w:t>soul murder as the “apparently willful abuse and neglect of children by adults that are of sufficient intensity and frequency to be traumatic . . . [so that] the children’s subsequent emotional development has been profoundly and predominantly negatively affected”</w:t>
      </w:r>
      <w:r w:rsidRPr="00CA742E">
        <w:rPr>
          <w:sz w:val="16"/>
        </w:rPr>
        <w:t xml:space="preserve"> (p. 1). Further explaining this concept, Shengold (1989) writes, “</w:t>
      </w:r>
      <w:r w:rsidRPr="00751240">
        <w:rPr>
          <w:rStyle w:val="underline"/>
          <w:highlight w:val="green"/>
        </w:rPr>
        <w:t>soul murder is</w:t>
      </w:r>
      <w:r w:rsidRPr="00751240">
        <w:rPr>
          <w:rStyle w:val="underline"/>
        </w:rPr>
        <w:t xml:space="preserve"> neither </w:t>
      </w:r>
      <w:r w:rsidRPr="00751240">
        <w:rPr>
          <w:rStyle w:val="underline"/>
          <w:highlight w:val="green"/>
        </w:rPr>
        <w:t xml:space="preserve">a </w:t>
      </w:r>
      <w:r w:rsidRPr="00751240">
        <w:rPr>
          <w:rStyle w:val="underline"/>
        </w:rPr>
        <w:t xml:space="preserve">diagnosis nor a condition. It is a dramatic </w:t>
      </w:r>
      <w:r w:rsidRPr="00751240">
        <w:rPr>
          <w:rStyle w:val="underline"/>
          <w:highlight w:val="green"/>
        </w:rPr>
        <w:t>term for</w:t>
      </w:r>
      <w:r w:rsidRPr="00751240">
        <w:rPr>
          <w:rStyle w:val="underline"/>
        </w:rPr>
        <w:t xml:space="preserve"> circumstances that eventuate in crime–the </w:t>
      </w:r>
      <w:r w:rsidRPr="00751240">
        <w:rPr>
          <w:rStyle w:val="underline"/>
          <w:highlight w:val="green"/>
        </w:rPr>
        <w:t>deliberate attempt to eradicate</w:t>
      </w:r>
      <w:r w:rsidRPr="00751240">
        <w:rPr>
          <w:rStyle w:val="underline"/>
        </w:rPr>
        <w:t xml:space="preserve"> or compromise </w:t>
      </w:r>
      <w:r w:rsidRPr="00751240">
        <w:rPr>
          <w:rStyle w:val="underline"/>
          <w:highlight w:val="green"/>
        </w:rPr>
        <w:t>the separate identity of another person</w:t>
      </w:r>
      <w:r w:rsidRPr="00CA742E">
        <w:rPr>
          <w:sz w:val="16"/>
        </w:rPr>
        <w:t xml:space="preserve">” (p. 2, my emphasis). </w:t>
      </w:r>
      <w:r w:rsidRPr="00751240">
        <w:rPr>
          <w:rStyle w:val="underline"/>
        </w:rPr>
        <w:t xml:space="preserve">Isn’t </w:t>
      </w:r>
      <w:r w:rsidRPr="00751240">
        <w:rPr>
          <w:rStyle w:val="underline"/>
          <w:highlight w:val="green"/>
        </w:rPr>
        <w:t>the incessant policing and enforcement</w:t>
      </w:r>
      <w:r w:rsidRPr="00751240">
        <w:rPr>
          <w:rStyle w:val="underline"/>
        </w:rPr>
        <w:t xml:space="preserve">, either deliberately or unconsciously, by self and others, </w:t>
      </w:r>
      <w:r w:rsidRPr="00751240">
        <w:rPr>
          <w:rStyle w:val="underline"/>
          <w:highlight w:val="green"/>
        </w:rPr>
        <w:t>of the heteronormative mandate</w:t>
      </w:r>
      <w:r w:rsidRPr="00751240">
        <w:rPr>
          <w:rStyle w:val="underline"/>
        </w:rPr>
        <w:t xml:space="preserve"> a widespread form of </w:t>
      </w:r>
      <w:r w:rsidRPr="00751240">
        <w:rPr>
          <w:rStyle w:val="underline"/>
          <w:highlight w:val="green"/>
        </w:rPr>
        <w:t>soul murder</w:t>
      </w:r>
      <w:r w:rsidRPr="00CA742E">
        <w:rPr>
          <w:sz w:val="16"/>
        </w:rPr>
        <w:t>?</w:t>
      </w:r>
    </w:p>
    <w:p w:rsidR="00EF351C" w:rsidRDefault="00EF351C" w:rsidP="00EF351C">
      <w:pPr>
        <w:rPr>
          <w:sz w:val="16"/>
        </w:rPr>
      </w:pPr>
    </w:p>
    <w:p w:rsidR="00EF351C" w:rsidRPr="00A0441D" w:rsidRDefault="00EF351C" w:rsidP="00EF351C">
      <w:pPr>
        <w:pStyle w:val="Heading4"/>
      </w:pPr>
      <w:r>
        <w:t>The alternative is to engage in queering language—queer slangs offer an opportunity to resist systems of power while still engaging within a safe space</w:t>
      </w:r>
    </w:p>
    <w:p w:rsidR="00EF351C" w:rsidRPr="00A73DF2" w:rsidRDefault="00EF351C" w:rsidP="00EF351C">
      <w:pPr>
        <w:rPr>
          <w:rStyle w:val="apple-converted-space"/>
          <w:rFonts w:asciiTheme="minorHAnsi" w:hAnsiTheme="minorHAnsi" w:cs="Arial"/>
          <w:sz w:val="26"/>
          <w:szCs w:val="26"/>
          <w:shd w:val="clear" w:color="auto" w:fill="FFFFFF"/>
        </w:rPr>
      </w:pPr>
      <w:r w:rsidRPr="00A73DF2">
        <w:rPr>
          <w:rStyle w:val="apple-converted-space"/>
          <w:rFonts w:asciiTheme="minorHAnsi" w:hAnsiTheme="minorHAnsi" w:cs="Arial"/>
          <w:b/>
          <w:sz w:val="26"/>
          <w:szCs w:val="26"/>
          <w:shd w:val="clear" w:color="auto" w:fill="FFFFFF"/>
        </w:rPr>
        <w:t>Tzini 14</w:t>
      </w:r>
      <w:r w:rsidRPr="00A73DF2">
        <w:rPr>
          <w:rStyle w:val="apple-converted-space"/>
          <w:rFonts w:asciiTheme="minorHAnsi" w:hAnsiTheme="minorHAnsi" w:cs="Arial"/>
          <w:sz w:val="26"/>
          <w:szCs w:val="26"/>
          <w:shd w:val="clear" w:color="auto" w:fill="FFFFFF"/>
        </w:rPr>
        <w:t xml:space="preserve"> </w:t>
      </w:r>
      <w:r w:rsidRPr="00A73DF2">
        <w:rPr>
          <w:rStyle w:val="apple-converted-space"/>
          <w:rFonts w:asciiTheme="minorHAnsi" w:hAnsiTheme="minorHAnsi" w:cs="Arial"/>
          <w:sz w:val="16"/>
          <w:szCs w:val="16"/>
          <w:shd w:val="clear" w:color="auto" w:fill="FFFFFF"/>
        </w:rPr>
        <w:t>(Tzini, Anna [Anna Tzini, also known as Anna T.</w:t>
      </w:r>
      <w:r w:rsidRPr="00A73DF2">
        <w:rPr>
          <w:rFonts w:asciiTheme="minorHAnsi" w:hAnsiTheme="minorHAnsi" w:cs="Arial"/>
          <w:sz w:val="16"/>
          <w:szCs w:val="16"/>
          <w:shd w:val="clear" w:color="auto" w:fill="FFFFFF"/>
        </w:rPr>
        <w:t xml:space="preserve"> studied Photography, Video and New Technologies in Athens and obtained her MA in Queer Studies in Arts &amp; culture from Birmingham City University in 2010. PhD in practice. Her work mainly deals with the relation between private / public, identities and the ways the interactions between time and space form them.</w:t>
      </w:r>
      <w:r w:rsidRPr="00A73DF2">
        <w:rPr>
          <w:rStyle w:val="apple-converted-space"/>
          <w:rFonts w:asciiTheme="minorHAnsi" w:hAnsiTheme="minorHAnsi" w:cs="Arial"/>
          <w:sz w:val="16"/>
          <w:szCs w:val="16"/>
          <w:shd w:val="clear" w:color="auto" w:fill="FFFFFF"/>
        </w:rPr>
        <w:t>]. 12/2014 “The Opacity of Queer Languages,” E-flux Journal #60, accessed: 7/15/2015. http://www.e-flux.com/journal/the-opacity-of-queer-language-2/)//ALepow</w:t>
      </w:r>
    </w:p>
    <w:p w:rsidR="00EF351C" w:rsidRPr="00A73DF2" w:rsidRDefault="00EF351C" w:rsidP="00EF351C">
      <w:pPr>
        <w:shd w:val="clear" w:color="auto" w:fill="FFFFFF"/>
        <w:spacing w:after="210" w:line="326" w:lineRule="atLeast"/>
        <w:rPr>
          <w:rFonts w:asciiTheme="minorHAnsi" w:eastAsia="Times New Roman" w:hAnsiTheme="minorHAnsi" w:cs="Times New Roman"/>
          <w:color w:val="000000"/>
          <w:sz w:val="16"/>
          <w:szCs w:val="26"/>
        </w:rPr>
      </w:pPr>
      <w:r w:rsidRPr="00A73DF2">
        <w:rPr>
          <w:rFonts w:asciiTheme="minorHAnsi" w:eastAsia="Times New Roman" w:hAnsiTheme="minorHAnsi" w:cs="Times New Roman"/>
          <w:sz w:val="16"/>
          <w:szCs w:val="26"/>
        </w:rPr>
        <w:t xml:space="preserve">These </w:t>
      </w:r>
      <w:r w:rsidRPr="00172CE0">
        <w:rPr>
          <w:rFonts w:asciiTheme="minorHAnsi" w:eastAsia="Times New Roman" w:hAnsiTheme="minorHAnsi" w:cs="Times New Roman"/>
          <w:sz w:val="26"/>
          <w:szCs w:val="26"/>
          <w:highlight w:val="yellow"/>
          <w:u w:val="single"/>
        </w:rPr>
        <w:t>communication codes allowed for an easier exchange of information that</w:t>
      </w:r>
      <w:r w:rsidRPr="00A73DF2">
        <w:rPr>
          <w:rFonts w:asciiTheme="minorHAnsi" w:eastAsia="Times New Roman" w:hAnsiTheme="minorHAnsi" w:cs="Times New Roman"/>
          <w:sz w:val="26"/>
          <w:szCs w:val="26"/>
          <w:u w:val="single"/>
        </w:rPr>
        <w:t xml:space="preserve"> to some extent </w:t>
      </w:r>
      <w:r w:rsidRPr="00172CE0">
        <w:rPr>
          <w:rFonts w:asciiTheme="minorHAnsi" w:eastAsia="Times New Roman" w:hAnsiTheme="minorHAnsi" w:cs="Times New Roman"/>
          <w:sz w:val="26"/>
          <w:szCs w:val="26"/>
          <w:highlight w:val="yellow"/>
          <w:u w:val="single"/>
        </w:rPr>
        <w:t>shielded group members from potential aggressors</w:t>
      </w:r>
      <w:r w:rsidRPr="00A73DF2">
        <w:rPr>
          <w:rFonts w:asciiTheme="minorHAnsi" w:eastAsia="Times New Roman" w:hAnsiTheme="minorHAnsi" w:cs="Times New Roman"/>
          <w:sz w:val="26"/>
          <w:szCs w:val="26"/>
          <w:u w:val="single"/>
        </w:rPr>
        <w:t xml:space="preserve">: at the same time, </w:t>
      </w:r>
      <w:r w:rsidRPr="00172CE0">
        <w:rPr>
          <w:rFonts w:asciiTheme="minorHAnsi" w:eastAsia="Times New Roman" w:hAnsiTheme="minorHAnsi" w:cs="Times New Roman"/>
          <w:sz w:val="26"/>
          <w:szCs w:val="26"/>
          <w:highlight w:val="yellow"/>
          <w:u w:val="single"/>
        </w:rPr>
        <w:t>these languages did not render group members completely invisible</w:t>
      </w:r>
      <w:r w:rsidRPr="00A73DF2">
        <w:rPr>
          <w:rFonts w:asciiTheme="minorHAnsi" w:eastAsia="Times New Roman" w:hAnsiTheme="minorHAnsi" w:cs="Times New Roman"/>
          <w:sz w:val="26"/>
          <w:szCs w:val="26"/>
          <w:u w:val="single"/>
        </w:rPr>
        <w:t>. It is exactly this position between visibility and invisibility—which can perhaps be described as opaqueness—that interests me in relation to the particular political stance of passivity</w:t>
      </w:r>
      <w:r w:rsidRPr="00A73DF2">
        <w:rPr>
          <w:rFonts w:asciiTheme="minorHAnsi" w:eastAsia="Times New Roman" w:hAnsiTheme="minorHAnsi" w:cs="Times New Roman"/>
          <w:sz w:val="16"/>
          <w:szCs w:val="26"/>
        </w:rPr>
        <w:t xml:space="preserve">. David Van Leer, an American scholar who researched queer cultures in the US from the 1920s to the 2000s, says </w:t>
      </w:r>
      <w:r w:rsidRPr="00A73DF2">
        <w:rPr>
          <w:rFonts w:asciiTheme="minorHAnsi" w:eastAsia="Times New Roman" w:hAnsiTheme="minorHAnsi" w:cs="Times New Roman"/>
          <w:sz w:val="26"/>
          <w:szCs w:val="26"/>
          <w:u w:val="single"/>
        </w:rPr>
        <w:t xml:space="preserve">that </w:t>
      </w:r>
      <w:r w:rsidRPr="00172CE0">
        <w:rPr>
          <w:rFonts w:asciiTheme="minorHAnsi" w:eastAsia="Times New Roman" w:hAnsiTheme="minorHAnsi" w:cs="Times New Roman"/>
          <w:sz w:val="26"/>
          <w:szCs w:val="26"/>
          <w:highlight w:val="yellow"/>
          <w:u w:val="single"/>
        </w:rPr>
        <w:t>“often minorities speak most volubly between the lines, ironically reshaping dialogues the oppressor thinks he controls or even finding new topics and modes of speaking to which the oppressor himself lacks access.</w:t>
      </w:r>
      <w:r w:rsidRPr="00A73DF2">
        <w:rPr>
          <w:rFonts w:asciiTheme="minorHAnsi" w:eastAsia="Times New Roman" w:hAnsiTheme="minorHAnsi" w:cs="Times New Roman"/>
          <w:sz w:val="26"/>
          <w:szCs w:val="26"/>
          <w:u w:val="single"/>
        </w:rPr>
        <w:t>”</w:t>
      </w:r>
      <w:hyperlink r:id="rId9" w:anchor="_ftn5" w:history="1">
        <w:r w:rsidRPr="00A73DF2">
          <w:rPr>
            <w:rFonts w:asciiTheme="minorHAnsi" w:eastAsia="Times New Roman" w:hAnsiTheme="minorHAnsi" w:cs="Helvetica"/>
            <w:b/>
            <w:bCs/>
            <w:sz w:val="26"/>
            <w:szCs w:val="26"/>
            <w:u w:val="single"/>
            <w:bdr w:val="none" w:sz="0" w:space="0" w:color="auto" w:frame="1"/>
            <w:vertAlign w:val="superscript"/>
          </w:rPr>
          <w:t>5</w:t>
        </w:r>
      </w:hyperlink>
      <w:r w:rsidRPr="00A73DF2">
        <w:rPr>
          <w:rFonts w:asciiTheme="minorHAnsi" w:eastAsia="Times New Roman" w:hAnsiTheme="minorHAnsi" w:cs="Times New Roman"/>
          <w:sz w:val="26"/>
          <w:szCs w:val="26"/>
          <w:u w:val="single"/>
        </w:rPr>
        <w:t xml:space="preserve"> </w:t>
      </w:r>
      <w:r w:rsidRPr="00A73DF2">
        <w:rPr>
          <w:rFonts w:asciiTheme="minorHAnsi" w:eastAsia="Times New Roman" w:hAnsiTheme="minorHAnsi" w:cs="Times New Roman"/>
          <w:sz w:val="16"/>
          <w:szCs w:val="16"/>
        </w:rPr>
        <w:t xml:space="preserve">Language—being regulated by the state, taught in educational institutions, and used to discipline, inform, </w:t>
      </w:r>
      <w:r w:rsidRPr="00A73DF2">
        <w:rPr>
          <w:rFonts w:asciiTheme="minorHAnsi" w:eastAsia="Times New Roman" w:hAnsiTheme="minorHAnsi" w:cs="Times New Roman"/>
          <w:sz w:val="16"/>
          <w:szCs w:val="16"/>
        </w:rPr>
        <w:lastRenderedPageBreak/>
        <w:t>educate, or structurally violate, among other uses—is frequently subverted by minorities in an attempt to bypass authority. In this case in particular the “new topics” and “modes” Van Leer refers to are perhaps illegal pleasures, embodied performances, irony, and disguised (or not-so-well-disguised) social critique. While trying to stay safe and communicate, individual subjects start forming a community based on a common culture</w:t>
      </w:r>
      <w:r w:rsidRPr="00A73DF2">
        <w:rPr>
          <w:rFonts w:asciiTheme="minorHAnsi" w:eastAsia="Times New Roman" w:hAnsiTheme="minorHAnsi" w:cs="Times New Roman"/>
          <w:sz w:val="16"/>
          <w:szCs w:val="26"/>
        </w:rPr>
        <w:t>. In her essay “Qwir-English Code-Mixing in Germany: Constructing a Rainbow of Identities,” Heidi Minning argues that “the resulting sociopsychological function is one of constructing group membership and a sense of the self as a participant in larger gay and lesbian local and transnational cultures.”</w:t>
      </w:r>
      <w:hyperlink r:id="rId10" w:anchor="_ftn6" w:history="1">
        <w:r w:rsidRPr="00A73DF2">
          <w:rPr>
            <w:rFonts w:asciiTheme="minorHAnsi" w:eastAsia="Times New Roman" w:hAnsiTheme="minorHAnsi" w:cs="Helvetica"/>
            <w:b/>
            <w:bCs/>
            <w:sz w:val="26"/>
            <w:szCs w:val="26"/>
            <w:u w:val="single"/>
            <w:bdr w:val="none" w:sz="0" w:space="0" w:color="auto" w:frame="1"/>
            <w:vertAlign w:val="superscript"/>
          </w:rPr>
          <w:t>6</w:t>
        </w:r>
      </w:hyperlink>
      <w:r w:rsidRPr="00A73DF2">
        <w:rPr>
          <w:rFonts w:asciiTheme="minorHAnsi" w:eastAsia="Times New Roman" w:hAnsiTheme="minorHAnsi" w:cs="Times New Roman"/>
          <w:sz w:val="16"/>
          <w:szCs w:val="26"/>
        </w:rPr>
        <w:t xml:space="preserve"> </w:t>
      </w:r>
      <w:r w:rsidRPr="00A73DF2">
        <w:rPr>
          <w:rFonts w:asciiTheme="minorHAnsi" w:eastAsia="Times New Roman" w:hAnsiTheme="minorHAnsi" w:cs="Helvetica"/>
          <w:b/>
          <w:bCs/>
          <w:sz w:val="16"/>
          <w:szCs w:val="26"/>
        </w:rPr>
        <w:t xml:space="preserve">Lexicon </w:t>
      </w:r>
      <w:r w:rsidRPr="00172CE0">
        <w:rPr>
          <w:rFonts w:asciiTheme="minorHAnsi" w:eastAsia="Times New Roman" w:hAnsiTheme="minorHAnsi" w:cs="Times New Roman"/>
          <w:sz w:val="26"/>
          <w:szCs w:val="26"/>
          <w:highlight w:val="yellow"/>
          <w:u w:val="single"/>
        </w:rPr>
        <w:t>These slangs</w:t>
      </w:r>
      <w:r w:rsidRPr="00A73DF2">
        <w:rPr>
          <w:rFonts w:asciiTheme="minorHAnsi" w:eastAsia="Times New Roman" w:hAnsiTheme="minorHAnsi" w:cs="Times New Roman"/>
          <w:sz w:val="26"/>
          <w:szCs w:val="26"/>
          <w:u w:val="single"/>
        </w:rPr>
        <w:t xml:space="preserve"> with vocabularies ranging from six hundred words (as is the case of Polari) to more than six thousand documented words (as in Kaliarda) and different lifespans (four hundred years and counting in the case of Lubunca, or thirty years in the case of IsiNgqumo), </w:t>
      </w:r>
      <w:r w:rsidRPr="00172CE0">
        <w:rPr>
          <w:rFonts w:asciiTheme="minorHAnsi" w:eastAsia="Times New Roman" w:hAnsiTheme="minorHAnsi" w:cs="Times New Roman"/>
          <w:sz w:val="26"/>
          <w:szCs w:val="26"/>
          <w:highlight w:val="yellow"/>
          <w:u w:val="single"/>
        </w:rPr>
        <w:t>constitute mini-universes where their users freely circulate and through which they are able to connect.</w:t>
      </w:r>
      <w:r w:rsidRPr="00A73DF2">
        <w:rPr>
          <w:rFonts w:asciiTheme="minorHAnsi" w:eastAsia="Times New Roman" w:hAnsiTheme="minorHAnsi" w:cs="Times New Roman"/>
          <w:sz w:val="26"/>
          <w:szCs w:val="26"/>
          <w:u w:val="single"/>
        </w:rPr>
        <w:t xml:space="preserve"> They do not only include terms to describe the particular practices/interests of the groups which might be dangerous to publicly describe in a noncoded way. </w:t>
      </w:r>
      <w:r w:rsidRPr="00A73DF2">
        <w:rPr>
          <w:rFonts w:asciiTheme="minorHAnsi" w:eastAsia="Times New Roman" w:hAnsiTheme="minorHAnsi" w:cs="Times New Roman"/>
          <w:sz w:val="16"/>
          <w:szCs w:val="26"/>
        </w:rPr>
        <w:t>They also include words or phrases to describe everyday household objects, professions, toponyms, and activities. They are patchworks of several other languages, including etymologically untraceable neologisms.</w:t>
      </w:r>
      <w:hyperlink r:id="rId11" w:anchor="_ftn7" w:history="1">
        <w:r w:rsidRPr="00A73DF2">
          <w:rPr>
            <w:rFonts w:asciiTheme="minorHAnsi" w:eastAsia="Times New Roman" w:hAnsiTheme="minorHAnsi" w:cs="Helvetica"/>
            <w:b/>
            <w:bCs/>
            <w:sz w:val="26"/>
            <w:szCs w:val="26"/>
            <w:u w:val="single"/>
            <w:bdr w:val="none" w:sz="0" w:space="0" w:color="auto" w:frame="1"/>
            <w:vertAlign w:val="superscript"/>
          </w:rPr>
          <w:t>7</w:t>
        </w:r>
      </w:hyperlink>
      <w:r w:rsidRPr="00A73DF2">
        <w:rPr>
          <w:rFonts w:asciiTheme="minorHAnsi" w:eastAsia="Times New Roman" w:hAnsiTheme="minorHAnsi" w:cs="Times New Roman"/>
          <w:sz w:val="16"/>
          <w:szCs w:val="26"/>
        </w:rPr>
        <w:t xml:space="preserve"> For instance, Polari consists of English, Italian, Yiddish, and Mediterranean Lingua Franca (a composite itself),</w:t>
      </w:r>
      <w:hyperlink r:id="rId12" w:anchor="_ftn8" w:history="1">
        <w:r w:rsidRPr="00A73DF2">
          <w:rPr>
            <w:rFonts w:asciiTheme="minorHAnsi" w:eastAsia="Times New Roman" w:hAnsiTheme="minorHAnsi" w:cs="Helvetica"/>
            <w:b/>
            <w:bCs/>
            <w:sz w:val="26"/>
            <w:szCs w:val="26"/>
            <w:u w:val="single"/>
            <w:bdr w:val="none" w:sz="0" w:space="0" w:color="auto" w:frame="1"/>
            <w:vertAlign w:val="superscript"/>
          </w:rPr>
          <w:t>8</w:t>
        </w:r>
      </w:hyperlink>
      <w:r w:rsidRPr="00A73DF2">
        <w:rPr>
          <w:rFonts w:asciiTheme="minorHAnsi" w:eastAsia="Times New Roman" w:hAnsiTheme="minorHAnsi" w:cs="Times New Roman"/>
          <w:sz w:val="16"/>
          <w:szCs w:val="26"/>
        </w:rPr>
        <w:t xml:space="preserve"> while Kaliarda is made up of Greek, English, Italian, French, Turkish, and Romani.</w:t>
      </w:r>
      <w:hyperlink r:id="rId13" w:anchor="_ftn9" w:history="1">
        <w:r w:rsidRPr="00A73DF2">
          <w:rPr>
            <w:rFonts w:asciiTheme="minorHAnsi" w:eastAsia="Times New Roman" w:hAnsiTheme="minorHAnsi" w:cs="Helvetica"/>
            <w:b/>
            <w:bCs/>
            <w:sz w:val="26"/>
            <w:szCs w:val="26"/>
            <w:u w:val="single"/>
            <w:bdr w:val="none" w:sz="0" w:space="0" w:color="auto" w:frame="1"/>
            <w:vertAlign w:val="superscript"/>
          </w:rPr>
          <w:t>9</w:t>
        </w:r>
      </w:hyperlink>
      <w:r w:rsidRPr="00A73DF2">
        <w:rPr>
          <w:rFonts w:asciiTheme="minorHAnsi" w:eastAsia="Times New Roman" w:hAnsiTheme="minorHAnsi" w:cs="Times New Roman"/>
          <w:sz w:val="16"/>
          <w:szCs w:val="26"/>
          <w:vertAlign w:val="superscript"/>
        </w:rPr>
        <w:t xml:space="preserve"> </w:t>
      </w:r>
      <w:r w:rsidRPr="00A73DF2">
        <w:rPr>
          <w:rFonts w:asciiTheme="minorHAnsi" w:eastAsia="Times New Roman" w:hAnsiTheme="minorHAnsi" w:cs="Times New Roman"/>
          <w:sz w:val="16"/>
          <w:szCs w:val="26"/>
        </w:rPr>
        <w:t>Bajubá or Pajubá seems to have its roots in Africa and is based on several Bantu and Yoruba African languages outfitted with Portuguese syntax.</w:t>
      </w:r>
      <w:hyperlink r:id="rId14" w:anchor="_ftn10" w:history="1">
        <w:r w:rsidRPr="00A73DF2">
          <w:rPr>
            <w:rFonts w:asciiTheme="minorHAnsi" w:eastAsia="Times New Roman" w:hAnsiTheme="minorHAnsi" w:cs="Helvetica"/>
            <w:b/>
            <w:bCs/>
            <w:sz w:val="26"/>
            <w:szCs w:val="26"/>
            <w:u w:val="single"/>
            <w:bdr w:val="none" w:sz="0" w:space="0" w:color="auto" w:frame="1"/>
            <w:vertAlign w:val="superscript"/>
          </w:rPr>
          <w:t>10</w:t>
        </w:r>
      </w:hyperlink>
      <w:r w:rsidRPr="00A73DF2">
        <w:rPr>
          <w:rFonts w:asciiTheme="minorHAnsi" w:eastAsia="Times New Roman" w:hAnsiTheme="minorHAnsi" w:cs="Times New Roman"/>
          <w:sz w:val="16"/>
          <w:szCs w:val="26"/>
        </w:rPr>
        <w:t xml:space="preserve"> Swardspeak is a mixture of Tagalog, English, Spanish, and Japanese.</w:t>
      </w:r>
      <w:hyperlink r:id="rId15" w:anchor="_ftn11" w:history="1">
        <w:r w:rsidRPr="00A73DF2">
          <w:rPr>
            <w:rFonts w:asciiTheme="minorHAnsi" w:eastAsia="Times New Roman" w:hAnsiTheme="minorHAnsi" w:cs="Helvetica"/>
            <w:b/>
            <w:bCs/>
            <w:sz w:val="26"/>
            <w:szCs w:val="26"/>
            <w:u w:val="single"/>
            <w:bdr w:val="none" w:sz="0" w:space="0" w:color="auto" w:frame="1"/>
            <w:vertAlign w:val="superscript"/>
          </w:rPr>
          <w:t>11</w:t>
        </w:r>
      </w:hyperlink>
      <w:r w:rsidRPr="00A73DF2">
        <w:rPr>
          <w:rFonts w:asciiTheme="minorHAnsi" w:eastAsia="Times New Roman" w:hAnsiTheme="minorHAnsi" w:cs="Times New Roman"/>
          <w:sz w:val="16"/>
          <w:szCs w:val="26"/>
        </w:rPr>
        <w:t xml:space="preserve"> Lubunca consists of Turkish, Romani, French, Greek, English, Armenian, Arabic, Italian, Bulgarian, Kurmanji, Russian, and Spanish.</w:t>
      </w:r>
      <w:hyperlink r:id="rId16" w:anchor="_ftn12" w:history="1">
        <w:r w:rsidRPr="00A73DF2">
          <w:rPr>
            <w:rFonts w:asciiTheme="minorHAnsi" w:eastAsia="Times New Roman" w:hAnsiTheme="minorHAnsi" w:cs="Helvetica"/>
            <w:b/>
            <w:bCs/>
            <w:sz w:val="26"/>
            <w:szCs w:val="26"/>
            <w:u w:val="single"/>
            <w:bdr w:val="none" w:sz="0" w:space="0" w:color="auto" w:frame="1"/>
            <w:vertAlign w:val="superscript"/>
          </w:rPr>
          <w:t>12</w:t>
        </w:r>
      </w:hyperlink>
      <w:r w:rsidRPr="00A73DF2">
        <w:rPr>
          <w:rFonts w:asciiTheme="minorHAnsi" w:eastAsia="Times New Roman" w:hAnsiTheme="minorHAnsi" w:cs="Times New Roman"/>
          <w:sz w:val="16"/>
          <w:szCs w:val="26"/>
        </w:rPr>
        <w:t xml:space="preserve"> The multicultural linguistic loans seem to indicate a certain degree of mobility on the part of the speakers, who seem to have come in contact with foreigners beyond their immediate border neighbors, perhaps through working the seas, or through unsuccessful attempts to find better employment options abroad, but also due to dealing with sailors and seamen as sex-workers themselves. And as Paul Baker says, we shouldn’t throw out the possibility of the use of foreign languages as a way of coming across as more sophisticated and well-traveled.</w:t>
      </w:r>
      <w:hyperlink r:id="rId17" w:anchor="_ftn13" w:history="1">
        <w:r w:rsidRPr="00A73DF2">
          <w:rPr>
            <w:rFonts w:asciiTheme="minorHAnsi" w:eastAsia="Times New Roman" w:hAnsiTheme="minorHAnsi" w:cs="Helvetica"/>
            <w:b/>
            <w:bCs/>
            <w:sz w:val="26"/>
            <w:szCs w:val="26"/>
            <w:u w:val="single"/>
            <w:bdr w:val="none" w:sz="0" w:space="0" w:color="auto" w:frame="1"/>
            <w:vertAlign w:val="superscript"/>
          </w:rPr>
          <w:t>13</w:t>
        </w:r>
      </w:hyperlink>
      <w:r w:rsidRPr="00A73DF2">
        <w:rPr>
          <w:rFonts w:asciiTheme="minorHAnsi" w:eastAsia="Times New Roman" w:hAnsiTheme="minorHAnsi" w:cs="Times New Roman"/>
          <w:sz w:val="26"/>
          <w:szCs w:val="26"/>
          <w:u w:val="single"/>
        </w:rPr>
        <w:t xml:space="preserve"> Much like the several spatiotemporal paradoxes that surround the closet, the languages that could be its product seem to predate it in certain cases. Furthermore, who speaks or spoke these languages long before the emergence of any contemporary understanding of homosexuality, the homosexual, and notions such as trans* or queer becomes an even more sensitive topic in light of queer modes of communication.</w:t>
      </w:r>
      <w:r w:rsidRPr="00A73DF2">
        <w:rPr>
          <w:rFonts w:asciiTheme="minorHAnsi" w:eastAsia="Times New Roman" w:hAnsiTheme="minorHAnsi" w:cs="Times New Roman"/>
          <w:sz w:val="16"/>
          <w:szCs w:val="26"/>
        </w:rPr>
        <w:t xml:space="preserve"> </w:t>
      </w:r>
      <w:r w:rsidRPr="00A73DF2">
        <w:rPr>
          <w:rFonts w:asciiTheme="minorHAnsi" w:eastAsia="Times New Roman" w:hAnsiTheme="minorHAnsi" w:cs="Helvetica"/>
          <w:b/>
          <w:bCs/>
          <w:sz w:val="16"/>
          <w:szCs w:val="26"/>
        </w:rPr>
        <w:t xml:space="preserve">Social Queetique </w:t>
      </w:r>
      <w:r w:rsidRPr="00A73DF2">
        <w:rPr>
          <w:rFonts w:asciiTheme="minorHAnsi" w:eastAsia="Times New Roman" w:hAnsiTheme="minorHAnsi" w:cs="Times New Roman"/>
          <w:sz w:val="16"/>
          <w:szCs w:val="26"/>
        </w:rPr>
        <w:t>As I can only fully access Kaliarda and to a certain extent Polari, one of the things I have noticed is</w:t>
      </w:r>
      <w:r w:rsidRPr="00A73DF2">
        <w:rPr>
          <w:rFonts w:asciiTheme="minorHAnsi" w:eastAsia="Times New Roman" w:hAnsiTheme="minorHAnsi" w:cs="Times New Roman"/>
          <w:sz w:val="26"/>
          <w:szCs w:val="26"/>
          <w:u w:val="single"/>
        </w:rPr>
        <w:t xml:space="preserve"> their lack of political correctness (or any sense of self-censorship for that matter), and </w:t>
      </w:r>
      <w:r w:rsidRPr="00F005AB">
        <w:rPr>
          <w:rFonts w:asciiTheme="minorHAnsi" w:eastAsia="Times New Roman" w:hAnsiTheme="minorHAnsi" w:cs="Times New Roman"/>
          <w:sz w:val="26"/>
          <w:szCs w:val="26"/>
          <w:highlight w:val="yellow"/>
          <w:u w:val="single"/>
        </w:rPr>
        <w:t>the pejorative terms used for both those who are socially looked down on by society (including the speakers themselves) and their oppressors alike.</w:t>
      </w:r>
      <w:hyperlink r:id="rId18" w:anchor="_ftn14" w:history="1">
        <w:r w:rsidRPr="00A73DF2">
          <w:rPr>
            <w:rFonts w:asciiTheme="minorHAnsi" w:eastAsia="Times New Roman" w:hAnsiTheme="minorHAnsi" w:cs="Helvetica"/>
            <w:b/>
            <w:bCs/>
            <w:sz w:val="26"/>
            <w:szCs w:val="26"/>
            <w:u w:val="single"/>
            <w:bdr w:val="none" w:sz="0" w:space="0" w:color="auto" w:frame="1"/>
            <w:vertAlign w:val="superscript"/>
          </w:rPr>
          <w:t>14</w:t>
        </w:r>
      </w:hyperlink>
      <w:r w:rsidRPr="00A73DF2">
        <w:rPr>
          <w:rFonts w:asciiTheme="minorHAnsi" w:eastAsia="Times New Roman" w:hAnsiTheme="minorHAnsi" w:cs="Times New Roman"/>
          <w:sz w:val="26"/>
          <w:szCs w:val="26"/>
          <w:u w:val="single"/>
        </w:rPr>
        <w:t xml:space="preserve"> </w:t>
      </w:r>
      <w:r w:rsidRPr="00F005AB">
        <w:rPr>
          <w:rFonts w:asciiTheme="minorHAnsi" w:eastAsia="Times New Roman" w:hAnsiTheme="minorHAnsi" w:cs="Times New Roman"/>
          <w:sz w:val="26"/>
          <w:szCs w:val="26"/>
          <w:highlight w:val="yellow"/>
          <w:u w:val="single"/>
        </w:rPr>
        <w:t>This seems to indicate a certain adoption of the mores of the general population in addition to their own</w:t>
      </w:r>
      <w:r w:rsidRPr="00A73DF2">
        <w:rPr>
          <w:rFonts w:asciiTheme="minorHAnsi" w:eastAsia="Times New Roman" w:hAnsiTheme="minorHAnsi" w:cs="Times New Roman"/>
          <w:sz w:val="26"/>
          <w:szCs w:val="26"/>
          <w:u w:val="single"/>
        </w:rPr>
        <w:t>, no matter how contradictory the two may be.</w:t>
      </w:r>
      <w:hyperlink r:id="rId19" w:anchor="_ftn15" w:history="1">
        <w:r w:rsidRPr="00A73DF2">
          <w:rPr>
            <w:rFonts w:asciiTheme="minorHAnsi" w:eastAsia="Times New Roman" w:hAnsiTheme="minorHAnsi" w:cs="Helvetica"/>
            <w:b/>
            <w:bCs/>
            <w:sz w:val="26"/>
            <w:szCs w:val="26"/>
            <w:u w:val="single"/>
            <w:bdr w:val="none" w:sz="0" w:space="0" w:color="auto" w:frame="1"/>
            <w:vertAlign w:val="superscript"/>
          </w:rPr>
          <w:t>15</w:t>
        </w:r>
      </w:hyperlink>
      <w:r w:rsidRPr="00A73DF2">
        <w:rPr>
          <w:rFonts w:asciiTheme="minorHAnsi" w:eastAsia="Times New Roman" w:hAnsiTheme="minorHAnsi" w:cs="Times New Roman"/>
          <w:sz w:val="16"/>
          <w:szCs w:val="26"/>
        </w:rPr>
        <w:t xml:space="preserve"> For instance, the words for an effeminate homosexual or the receptive partner in penetrative sex are always pejorative, and the same cannot be said of the terms for the insertive partner. The word “Kaliarda” (καλιαρντά) itself has only negative meanings: “mean, ugly, weird,” with the verb “kaliardevo” (καλιαρντεύω) meaning to speak ill of someone.</w:t>
      </w:r>
      <w:hyperlink r:id="rId20" w:anchor="_ftn16" w:history="1">
        <w:r w:rsidRPr="00A73DF2">
          <w:rPr>
            <w:rFonts w:asciiTheme="minorHAnsi" w:eastAsia="Times New Roman" w:hAnsiTheme="minorHAnsi" w:cs="Helvetica"/>
            <w:b/>
            <w:bCs/>
            <w:sz w:val="26"/>
            <w:szCs w:val="26"/>
            <w:u w:val="single"/>
            <w:bdr w:val="none" w:sz="0" w:space="0" w:color="auto" w:frame="1"/>
            <w:vertAlign w:val="superscript"/>
          </w:rPr>
          <w:t>16</w:t>
        </w:r>
      </w:hyperlink>
      <w:r w:rsidRPr="00A73DF2">
        <w:rPr>
          <w:rFonts w:asciiTheme="minorHAnsi" w:eastAsia="Times New Roman" w:hAnsiTheme="minorHAnsi" w:cs="Times New Roman"/>
          <w:sz w:val="16"/>
          <w:szCs w:val="26"/>
        </w:rPr>
        <w:t xml:space="preserve"> In addition, there are pejorative terms for other groups that seem to already be looked down on by Greek society, and for whom there already exist several offensive terms, like for the out-of-towners, the obese, the old, and the non-able-bodied. At the same time, there are plenty of derogatory terms for legal, religious, and political authorities. </w:t>
      </w:r>
      <w:r w:rsidRPr="00A73DF2">
        <w:rPr>
          <w:rFonts w:asciiTheme="minorHAnsi" w:eastAsia="Times New Roman" w:hAnsiTheme="minorHAnsi" w:cs="Times New Roman"/>
          <w:sz w:val="26"/>
          <w:szCs w:val="26"/>
          <w:u w:val="single"/>
        </w:rPr>
        <w:t xml:space="preserve">This points to the counter-cultural elements of the subculture that to some extent could be the result of the constant friction with said authorities. It seems that at least </w:t>
      </w:r>
      <w:r w:rsidRPr="00F005AB">
        <w:rPr>
          <w:rFonts w:asciiTheme="minorHAnsi" w:eastAsia="Times New Roman" w:hAnsiTheme="minorHAnsi" w:cs="Times New Roman"/>
          <w:sz w:val="26"/>
          <w:szCs w:val="26"/>
          <w:highlight w:val="yellow"/>
          <w:u w:val="single"/>
        </w:rPr>
        <w:t xml:space="preserve">by allowing for a mocking of those seen as oppressors, or by placing themselves </w:t>
      </w:r>
      <w:r w:rsidRPr="00F005AB">
        <w:rPr>
          <w:rFonts w:asciiTheme="minorHAnsi" w:eastAsia="Times New Roman" w:hAnsiTheme="minorHAnsi" w:cs="Times New Roman"/>
          <w:sz w:val="26"/>
          <w:szCs w:val="26"/>
          <w:highlight w:val="yellow"/>
          <w:u w:val="single"/>
        </w:rPr>
        <w:lastRenderedPageBreak/>
        <w:t>somewhere other than the lowest position in the social hierarchy, queers can afford a moment of pleasure that derives from their deviance itself and their organizing around it</w:t>
      </w:r>
      <w:r w:rsidRPr="00A73DF2">
        <w:rPr>
          <w:rFonts w:asciiTheme="minorHAnsi" w:eastAsia="Times New Roman" w:hAnsiTheme="minorHAnsi" w:cs="Times New Roman"/>
          <w:sz w:val="26"/>
          <w:szCs w:val="26"/>
          <w:u w:val="single"/>
        </w:rPr>
        <w:t xml:space="preserve">. So </w:t>
      </w:r>
      <w:r w:rsidRPr="00F005AB">
        <w:rPr>
          <w:rFonts w:asciiTheme="minorHAnsi" w:eastAsia="Times New Roman" w:hAnsiTheme="minorHAnsi" w:cs="Times New Roman"/>
          <w:sz w:val="26"/>
          <w:szCs w:val="26"/>
          <w:highlight w:val="yellow"/>
          <w:u w:val="single"/>
        </w:rPr>
        <w:t>beyond the importance of a safer space, and the practicalities of communication between precariously living subjects, another element of these languages is the proximity they produce between the speakers, and most importantly the moments of humor and joy they allow for</w:t>
      </w:r>
      <w:r w:rsidRPr="00A73DF2">
        <w:rPr>
          <w:rFonts w:asciiTheme="minorHAnsi" w:eastAsia="Times New Roman" w:hAnsiTheme="minorHAnsi" w:cs="Times New Roman"/>
          <w:sz w:val="16"/>
          <w:szCs w:val="26"/>
        </w:rPr>
        <w:t>. For instance, small moments of pleasure among fellow deviant subjects seem to be the case with much of Kaliarda and the way it is used, which sadly remains untranslatable. I can only guess that this might well be the case for some of the other languages as well. As Elizabeth Freeman suggests</w:t>
      </w:r>
      <w:r w:rsidRPr="00A73DF2">
        <w:rPr>
          <w:rFonts w:asciiTheme="minorHAnsi" w:eastAsia="Times New Roman" w:hAnsiTheme="minorHAnsi" w:cs="Times New Roman"/>
          <w:sz w:val="26"/>
          <w:szCs w:val="26"/>
          <w:u w:val="single"/>
        </w:rPr>
        <w:t>, we might be able to glimpse in our archives “historically specific forms of pleasure” that have not been institutionalized, and a deeper look at queer language can definitely provide a confirmation of that.</w:t>
      </w:r>
      <w:hyperlink r:id="rId21" w:anchor="_ftn17" w:history="1">
        <w:r w:rsidRPr="00A73DF2">
          <w:rPr>
            <w:rFonts w:asciiTheme="minorHAnsi" w:eastAsia="Times New Roman" w:hAnsiTheme="minorHAnsi" w:cs="Helvetica"/>
            <w:b/>
            <w:bCs/>
            <w:sz w:val="26"/>
            <w:szCs w:val="26"/>
            <w:u w:val="single"/>
            <w:bdr w:val="none" w:sz="0" w:space="0" w:color="auto" w:frame="1"/>
            <w:vertAlign w:val="superscript"/>
          </w:rPr>
          <w:t>17</w:t>
        </w:r>
      </w:hyperlink>
      <w:r w:rsidRPr="00A73DF2">
        <w:rPr>
          <w:rFonts w:asciiTheme="minorHAnsi" w:eastAsia="Times New Roman" w:hAnsiTheme="minorHAnsi" w:cs="Times New Roman"/>
          <w:sz w:val="26"/>
          <w:szCs w:val="26"/>
          <w:u w:val="single"/>
          <w:vertAlign w:val="superscript"/>
        </w:rPr>
        <w:t xml:space="preserve"> </w:t>
      </w:r>
      <w:r w:rsidRPr="00A73DF2">
        <w:rPr>
          <w:rFonts w:asciiTheme="minorHAnsi" w:eastAsia="Times New Roman" w:hAnsiTheme="minorHAnsi" w:cs="Times New Roman"/>
          <w:sz w:val="26"/>
          <w:szCs w:val="26"/>
          <w:u w:val="single"/>
        </w:rPr>
        <w:t xml:space="preserve">Sara Ahmed states: </w:t>
      </w:r>
      <w:r w:rsidRPr="00A73DF2">
        <w:rPr>
          <w:rFonts w:asciiTheme="minorHAnsi" w:eastAsia="Times New Roman" w:hAnsiTheme="minorHAnsi" w:cs="Helvetica"/>
          <w:sz w:val="26"/>
          <w:szCs w:val="26"/>
          <w:u w:val="single"/>
        </w:rPr>
        <w:t>To be happily queer might mean being happy to be the cause of unhappiness (at least in the sense that one agrees to be the cause of unhappiness, even if one is not made happy by causing unhappiness), as well as to be happy with where we get to if we go beyond the straight lines of happiness scripts.</w:t>
      </w:r>
      <w:r w:rsidRPr="00A73DF2">
        <w:rPr>
          <w:rFonts w:asciiTheme="minorHAnsi" w:eastAsia="Times New Roman" w:hAnsiTheme="minorHAnsi" w:cs="Helvetica"/>
          <w:sz w:val="16"/>
          <w:szCs w:val="26"/>
        </w:rPr>
        <w:t>”</w:t>
      </w:r>
      <w:hyperlink r:id="rId22" w:anchor="_ftn18" w:history="1">
        <w:r w:rsidRPr="00A73DF2">
          <w:rPr>
            <w:rFonts w:asciiTheme="minorHAnsi" w:eastAsia="Times New Roman" w:hAnsiTheme="minorHAnsi" w:cs="Helvetica"/>
            <w:b/>
            <w:bCs/>
            <w:sz w:val="26"/>
            <w:szCs w:val="26"/>
            <w:u w:val="single"/>
            <w:bdr w:val="none" w:sz="0" w:space="0" w:color="auto" w:frame="1"/>
            <w:vertAlign w:val="superscript"/>
          </w:rPr>
          <w:t>18</w:t>
        </w:r>
      </w:hyperlink>
      <w:r w:rsidRPr="00A73DF2">
        <w:rPr>
          <w:rFonts w:asciiTheme="minorHAnsi" w:eastAsia="Times New Roman" w:hAnsiTheme="minorHAnsi" w:cs="Helvetica"/>
          <w:sz w:val="16"/>
          <w:szCs w:val="26"/>
        </w:rPr>
        <w:t xml:space="preserve"> </w:t>
      </w:r>
      <w:r w:rsidRPr="00A73DF2">
        <w:rPr>
          <w:rFonts w:asciiTheme="minorHAnsi" w:eastAsia="Times New Roman" w:hAnsiTheme="minorHAnsi" w:cs="Times New Roman"/>
          <w:sz w:val="16"/>
          <w:szCs w:val="26"/>
        </w:rPr>
        <w:t>Kaliarda also manages to make a somewhat humorous social critique with terms like “the Vatican” (Βατικανό) to mean a gay men’s brothel; a word referring to London that translates as “faggville”/“sisterville” (αδερφοχώρι); “Moutsemeni” (Μουτσεμένη), a word referring to the Virgin Mary as having been naively tricked; and “smartasses’ gangbang” (φαεινοπαρτούζα),referring to a political party; and the Acropolis being referred to as “tourist trap” (τουριστόφακα).</w:t>
      </w:r>
      <w:hyperlink r:id="rId23" w:anchor="_ftn19" w:history="1">
        <w:r w:rsidRPr="00A73DF2">
          <w:rPr>
            <w:rFonts w:asciiTheme="minorHAnsi" w:eastAsia="Times New Roman" w:hAnsiTheme="minorHAnsi" w:cs="Helvetica"/>
            <w:b/>
            <w:bCs/>
            <w:sz w:val="26"/>
            <w:szCs w:val="26"/>
            <w:u w:val="single"/>
            <w:bdr w:val="none" w:sz="0" w:space="0" w:color="auto" w:frame="1"/>
            <w:vertAlign w:val="superscript"/>
          </w:rPr>
          <w:t>19</w:t>
        </w:r>
      </w:hyperlink>
      <w:r w:rsidRPr="00A73DF2">
        <w:rPr>
          <w:rFonts w:asciiTheme="minorHAnsi" w:eastAsia="Times New Roman" w:hAnsiTheme="minorHAnsi" w:cs="Times New Roman"/>
          <w:sz w:val="16"/>
          <w:szCs w:val="26"/>
        </w:rPr>
        <w:t xml:space="preserve"> Such social critique is not unique to queer slangs though; it is a phenomenon common among subcultural languages, as the same is true for hobo slang, spiv cant, magkika and so on. Paul Baker writes that in “‘anti-languages’ the social values of words and phrases tend to be more emphasized than in mainstream languages,” a phenomenon termed “sociolinguistic coding orientation,”</w:t>
      </w:r>
      <w:hyperlink r:id="rId24" w:anchor="_ftn20" w:history="1">
        <w:r w:rsidRPr="00A73DF2">
          <w:rPr>
            <w:rFonts w:asciiTheme="minorHAnsi" w:eastAsia="Times New Roman" w:hAnsiTheme="minorHAnsi" w:cs="Helvetica"/>
            <w:b/>
            <w:bCs/>
            <w:sz w:val="26"/>
            <w:szCs w:val="26"/>
            <w:u w:val="single"/>
            <w:bdr w:val="none" w:sz="0" w:space="0" w:color="auto" w:frame="1"/>
            <w:vertAlign w:val="superscript"/>
          </w:rPr>
          <w:t>20</w:t>
        </w:r>
      </w:hyperlink>
      <w:r w:rsidRPr="00A73DF2">
        <w:rPr>
          <w:rFonts w:asciiTheme="minorHAnsi" w:eastAsia="Times New Roman" w:hAnsiTheme="minorHAnsi" w:cs="Times New Roman"/>
          <w:sz w:val="16"/>
          <w:szCs w:val="26"/>
        </w:rPr>
        <w:t xml:space="preserve"> while Nicholas Kontovas points out that </w:t>
      </w:r>
      <w:r w:rsidRPr="00F005AB">
        <w:rPr>
          <w:rFonts w:asciiTheme="minorHAnsi" w:eastAsia="Times New Roman" w:hAnsiTheme="minorHAnsi" w:cs="Helvetica"/>
          <w:sz w:val="26"/>
          <w:szCs w:val="26"/>
          <w:highlight w:val="yellow"/>
          <w:u w:val="single"/>
        </w:rPr>
        <w:t>the slang of marginal groups betrays an alternative sociolinguistic market</w:t>
      </w:r>
      <w:r w:rsidRPr="00A73DF2">
        <w:rPr>
          <w:rFonts w:asciiTheme="minorHAnsi" w:eastAsia="Times New Roman" w:hAnsiTheme="minorHAnsi" w:cs="Helvetica"/>
          <w:sz w:val="26"/>
          <w:szCs w:val="26"/>
          <w:u w:val="single"/>
        </w:rPr>
        <w:t xml:space="preserve">, in which </w:t>
      </w:r>
      <w:r w:rsidRPr="00F005AB">
        <w:rPr>
          <w:rFonts w:asciiTheme="minorHAnsi" w:eastAsia="Times New Roman" w:hAnsiTheme="minorHAnsi" w:cs="Helvetica"/>
          <w:sz w:val="26"/>
          <w:szCs w:val="26"/>
          <w:highlight w:val="yellow"/>
          <w:u w:val="single"/>
        </w:rPr>
        <w:t>the value of markers from the majority market is neither intrinsically positive not negative, but reassessed based on an alternative habitus which is particular to the field in which that group interacts.</w:t>
      </w:r>
      <w:hyperlink r:id="rId25" w:anchor="_ftn21" w:history="1">
        <w:r w:rsidRPr="00A73DF2">
          <w:rPr>
            <w:rFonts w:asciiTheme="minorHAnsi" w:eastAsia="Times New Roman" w:hAnsiTheme="minorHAnsi" w:cs="Helvetica"/>
            <w:b/>
            <w:bCs/>
            <w:sz w:val="26"/>
            <w:szCs w:val="26"/>
            <w:u w:val="single"/>
            <w:bdr w:val="none" w:sz="0" w:space="0" w:color="auto" w:frame="1"/>
            <w:vertAlign w:val="superscript"/>
          </w:rPr>
          <w:t>21</w:t>
        </w:r>
      </w:hyperlink>
      <w:r w:rsidRPr="00A73DF2">
        <w:rPr>
          <w:rFonts w:asciiTheme="minorHAnsi" w:eastAsia="Times New Roman" w:hAnsiTheme="minorHAnsi" w:cs="Helvetica"/>
          <w:sz w:val="26"/>
          <w:szCs w:val="26"/>
          <w:u w:val="single"/>
        </w:rPr>
        <w:t xml:space="preserve"> </w:t>
      </w:r>
      <w:r w:rsidRPr="00A73DF2">
        <w:rPr>
          <w:rFonts w:asciiTheme="minorHAnsi" w:eastAsia="Times New Roman" w:hAnsiTheme="minorHAnsi" w:cs="Times New Roman"/>
          <w:sz w:val="26"/>
          <w:szCs w:val="26"/>
          <w:u w:val="single"/>
        </w:rPr>
        <w:t xml:space="preserve">Both Baker and Kontovas point to </w:t>
      </w:r>
      <w:r w:rsidRPr="00F005AB">
        <w:rPr>
          <w:rFonts w:asciiTheme="minorHAnsi" w:eastAsia="Times New Roman" w:hAnsiTheme="minorHAnsi" w:cs="Times New Roman"/>
          <w:sz w:val="26"/>
          <w:szCs w:val="26"/>
          <w:highlight w:val="yellow"/>
          <w:u w:val="single"/>
        </w:rPr>
        <w:t>the specificities of</w:t>
      </w:r>
      <w:r w:rsidRPr="00A73DF2">
        <w:rPr>
          <w:rFonts w:asciiTheme="minorHAnsi" w:eastAsia="Times New Roman" w:hAnsiTheme="minorHAnsi" w:cs="Times New Roman"/>
          <w:sz w:val="26"/>
          <w:szCs w:val="26"/>
          <w:u w:val="single"/>
        </w:rPr>
        <w:t xml:space="preserve"> the social universes </w:t>
      </w:r>
      <w:r w:rsidRPr="00F005AB">
        <w:rPr>
          <w:rFonts w:asciiTheme="minorHAnsi" w:eastAsia="Times New Roman" w:hAnsiTheme="minorHAnsi" w:cs="Times New Roman"/>
          <w:sz w:val="26"/>
          <w:szCs w:val="26"/>
          <w:highlight w:val="yellow"/>
          <w:u w:val="single"/>
        </w:rPr>
        <w:t>these languages</w:t>
      </w:r>
      <w:r w:rsidRPr="00A73DF2">
        <w:rPr>
          <w:rFonts w:asciiTheme="minorHAnsi" w:eastAsia="Times New Roman" w:hAnsiTheme="minorHAnsi" w:cs="Times New Roman"/>
          <w:sz w:val="26"/>
          <w:szCs w:val="26"/>
          <w:u w:val="single"/>
        </w:rPr>
        <w:t xml:space="preserve"> produce, which much like the words themselves </w:t>
      </w:r>
      <w:r w:rsidRPr="00F005AB">
        <w:rPr>
          <w:rFonts w:asciiTheme="minorHAnsi" w:eastAsia="Times New Roman" w:hAnsiTheme="minorHAnsi" w:cs="Times New Roman"/>
          <w:sz w:val="26"/>
          <w:szCs w:val="26"/>
          <w:highlight w:val="yellow"/>
          <w:u w:val="single"/>
        </w:rPr>
        <w:t>are borrowed, reappropriated, and creatively adjusted to reflect the ever-changing needs and positions of the speakers</w:t>
      </w:r>
      <w:r w:rsidRPr="00A73DF2">
        <w:rPr>
          <w:rFonts w:asciiTheme="minorHAnsi" w:eastAsia="Times New Roman" w:hAnsiTheme="minorHAnsi" w:cs="Times New Roman"/>
          <w:sz w:val="16"/>
          <w:szCs w:val="26"/>
        </w:rPr>
        <w:t>. The overlapping of marginalized groups that operate with those slangs offers an interesting insight into their intersectionality. Circus performers, sailors, prostitutes, and criminals, for instance, also used Polari. Polari also incorporates elements of Thieves’ Cant from the seventeenth century and Hackney rhyming slang.</w:t>
      </w:r>
      <w:hyperlink r:id="rId26" w:anchor="_ftn22" w:history="1">
        <w:r w:rsidRPr="00A73DF2">
          <w:rPr>
            <w:rFonts w:asciiTheme="minorHAnsi" w:eastAsia="Times New Roman" w:hAnsiTheme="minorHAnsi" w:cs="Helvetica"/>
            <w:b/>
            <w:bCs/>
            <w:sz w:val="26"/>
            <w:szCs w:val="26"/>
            <w:u w:val="single"/>
            <w:bdr w:val="none" w:sz="0" w:space="0" w:color="auto" w:frame="1"/>
            <w:vertAlign w:val="superscript"/>
          </w:rPr>
          <w:t>22</w:t>
        </w:r>
      </w:hyperlink>
      <w:r w:rsidRPr="00A73DF2">
        <w:rPr>
          <w:rFonts w:asciiTheme="minorHAnsi" w:eastAsia="Times New Roman" w:hAnsiTheme="minorHAnsi" w:cs="Times New Roman"/>
          <w:sz w:val="16"/>
          <w:szCs w:val="26"/>
        </w:rPr>
        <w:t xml:space="preserve"> Similarly, Kaliarda—used primarily by (trans*) sex workers and “effeminate homosexuals,” according to researcher Elias Petropoulos—is also spoken by actors. It has borrowed and loaned lemmata from magkika and rebetika, two different slang varieties used by other Greek subcultures.</w:t>
      </w:r>
      <w:hyperlink r:id="rId27" w:anchor="_ftn23" w:history="1">
        <w:r w:rsidRPr="00A73DF2">
          <w:rPr>
            <w:rFonts w:asciiTheme="minorHAnsi" w:eastAsia="Times New Roman" w:hAnsiTheme="minorHAnsi" w:cs="Helvetica"/>
            <w:b/>
            <w:bCs/>
            <w:sz w:val="26"/>
            <w:szCs w:val="26"/>
            <w:u w:val="single"/>
            <w:bdr w:val="none" w:sz="0" w:space="0" w:color="auto" w:frame="1"/>
            <w:vertAlign w:val="superscript"/>
          </w:rPr>
          <w:t>23</w:t>
        </w:r>
      </w:hyperlink>
      <w:r w:rsidRPr="00A73DF2">
        <w:rPr>
          <w:rFonts w:asciiTheme="minorHAnsi" w:eastAsia="Times New Roman" w:hAnsiTheme="minorHAnsi" w:cs="Times New Roman"/>
          <w:sz w:val="16"/>
          <w:szCs w:val="26"/>
        </w:rPr>
        <w:t xml:space="preserve"> Pajubá, apart from being used by the LGBTQ and queer community, is used by </w:t>
      </w:r>
      <w:r w:rsidRPr="00A73DF2">
        <w:rPr>
          <w:rFonts w:asciiTheme="minorHAnsi" w:eastAsia="Times New Roman" w:hAnsiTheme="minorHAnsi" w:cs="Times New Roman"/>
          <w:i/>
          <w:iCs/>
          <w:sz w:val="16"/>
          <w:szCs w:val="26"/>
        </w:rPr>
        <w:t>Candomblé</w:t>
      </w:r>
      <w:r w:rsidRPr="00A73DF2">
        <w:rPr>
          <w:rFonts w:asciiTheme="minorHAnsi" w:eastAsia="Times New Roman" w:hAnsiTheme="minorHAnsi" w:cs="Times New Roman"/>
          <w:sz w:val="16"/>
          <w:szCs w:val="26"/>
        </w:rPr>
        <w:t xml:space="preserve"> practitioners.</w:t>
      </w:r>
      <w:hyperlink r:id="rId28" w:anchor="_ftn24" w:history="1">
        <w:r w:rsidRPr="00A73DF2">
          <w:rPr>
            <w:rFonts w:asciiTheme="minorHAnsi" w:eastAsia="Times New Roman" w:hAnsiTheme="minorHAnsi" w:cs="Helvetica"/>
            <w:b/>
            <w:bCs/>
            <w:sz w:val="26"/>
            <w:szCs w:val="26"/>
            <w:u w:val="single"/>
            <w:bdr w:val="none" w:sz="0" w:space="0" w:color="auto" w:frame="1"/>
            <w:vertAlign w:val="superscript"/>
          </w:rPr>
          <w:t>24</w:t>
        </w:r>
      </w:hyperlink>
      <w:r w:rsidRPr="00A73DF2">
        <w:rPr>
          <w:rFonts w:asciiTheme="minorHAnsi" w:eastAsia="Times New Roman" w:hAnsiTheme="minorHAnsi" w:cs="Times New Roman"/>
          <w:sz w:val="26"/>
          <w:szCs w:val="26"/>
          <w:u w:val="single"/>
        </w:rPr>
        <w:t>Although all of the above categories are in one way or another marginal, perhaps illegal, with intense minoritarian traits, and although socialization between them could explain this transcultural permeation of terms, it definitely evokes the issue of intersectionality within single subjects as the reason that terms traveled so widely within large communities of “deviants” and “outcasts.”</w:t>
      </w:r>
      <w:r w:rsidRPr="00A73DF2">
        <w:rPr>
          <w:rFonts w:asciiTheme="minorHAnsi" w:eastAsia="Times New Roman" w:hAnsiTheme="minorHAnsi" w:cs="Times New Roman"/>
          <w:sz w:val="16"/>
          <w:szCs w:val="26"/>
        </w:rPr>
        <w:t xml:space="preserve"> </w:t>
      </w:r>
      <w:r w:rsidRPr="00A73DF2">
        <w:rPr>
          <w:rFonts w:asciiTheme="minorHAnsi" w:eastAsia="Times New Roman" w:hAnsiTheme="minorHAnsi" w:cs="Helvetica"/>
          <w:b/>
          <w:bCs/>
          <w:sz w:val="16"/>
          <w:szCs w:val="26"/>
        </w:rPr>
        <w:t xml:space="preserve">Opacity—Some Passivity </w:t>
      </w:r>
      <w:r w:rsidRPr="00F005AB">
        <w:rPr>
          <w:rFonts w:asciiTheme="minorHAnsi" w:eastAsia="Times New Roman" w:hAnsiTheme="minorHAnsi" w:cs="Times New Roman"/>
          <w:sz w:val="26"/>
          <w:szCs w:val="26"/>
          <w:highlight w:val="yellow"/>
          <w:u w:val="single"/>
        </w:rPr>
        <w:t>Subjects do not become invisible when talking in these languages; they can actually attract more interest from the public</w:t>
      </w:r>
      <w:r w:rsidRPr="00A73DF2">
        <w:rPr>
          <w:rFonts w:asciiTheme="minorHAnsi" w:eastAsia="Times New Roman" w:hAnsiTheme="minorHAnsi" w:cs="Times New Roman"/>
          <w:sz w:val="26"/>
          <w:szCs w:val="26"/>
          <w:u w:val="single"/>
        </w:rPr>
        <w:t xml:space="preserve">. But at the same time, </w:t>
      </w:r>
      <w:r w:rsidRPr="00F005AB">
        <w:rPr>
          <w:rFonts w:asciiTheme="minorHAnsi" w:eastAsia="Times New Roman" w:hAnsiTheme="minorHAnsi" w:cs="Times New Roman"/>
          <w:sz w:val="26"/>
          <w:szCs w:val="26"/>
          <w:highlight w:val="yellow"/>
          <w:u w:val="single"/>
        </w:rPr>
        <w:t>the content of their discussion remains somewhat sealed and opaque</w:t>
      </w:r>
      <w:r w:rsidRPr="00A73DF2">
        <w:rPr>
          <w:rFonts w:asciiTheme="minorHAnsi" w:eastAsia="Times New Roman" w:hAnsiTheme="minorHAnsi" w:cs="Times New Roman"/>
          <w:sz w:val="26"/>
          <w:szCs w:val="26"/>
          <w:u w:val="single"/>
        </w:rPr>
        <w:t xml:space="preserve">. It </w:t>
      </w:r>
      <w:r w:rsidRPr="00A73DF2">
        <w:rPr>
          <w:rFonts w:asciiTheme="minorHAnsi" w:eastAsia="Times New Roman" w:hAnsiTheme="minorHAnsi" w:cs="Times New Roman"/>
          <w:sz w:val="26"/>
          <w:szCs w:val="26"/>
          <w:u w:val="single"/>
        </w:rPr>
        <w:lastRenderedPageBreak/>
        <w:t xml:space="preserve">is through this practice, which is not vocal (although it is verbal) and which does not actively disrupt the status quo (and yet builds an alternative social space), that </w:t>
      </w:r>
      <w:r w:rsidRPr="00771691">
        <w:rPr>
          <w:rFonts w:asciiTheme="minorHAnsi" w:eastAsia="Times New Roman" w:hAnsiTheme="minorHAnsi" w:cs="Times New Roman"/>
          <w:sz w:val="26"/>
          <w:szCs w:val="26"/>
          <w:highlight w:val="yellow"/>
          <w:u w:val="single"/>
        </w:rPr>
        <w:t>passivity is generated as a political action</w:t>
      </w:r>
      <w:r w:rsidRPr="00A73DF2">
        <w:rPr>
          <w:rFonts w:asciiTheme="minorHAnsi" w:eastAsia="Times New Roman" w:hAnsiTheme="minorHAnsi" w:cs="Times New Roman"/>
          <w:sz w:val="26"/>
          <w:szCs w:val="26"/>
          <w:u w:val="single"/>
        </w:rPr>
        <w:t xml:space="preserve">. I am referring to </w:t>
      </w:r>
      <w:r w:rsidRPr="00771691">
        <w:rPr>
          <w:rFonts w:asciiTheme="minorHAnsi" w:eastAsia="Times New Roman" w:hAnsiTheme="minorHAnsi" w:cs="Times New Roman"/>
          <w:sz w:val="26"/>
          <w:szCs w:val="26"/>
          <w:highlight w:val="yellow"/>
          <w:u w:val="single"/>
        </w:rPr>
        <w:t>passivity not as a synonym for inactivity, but rather as a variety of tactics that manage to subvert norms in ways that are not initially intended</w:t>
      </w:r>
      <w:r w:rsidRPr="00A73DF2">
        <w:rPr>
          <w:rFonts w:asciiTheme="minorHAnsi" w:eastAsia="Times New Roman" w:hAnsiTheme="minorHAnsi" w:cs="Times New Roman"/>
          <w:sz w:val="26"/>
          <w:szCs w:val="26"/>
          <w:u w:val="single"/>
        </w:rPr>
        <w:t xml:space="preserve">. While </w:t>
      </w:r>
      <w:r w:rsidRPr="00771691">
        <w:rPr>
          <w:rFonts w:asciiTheme="minorHAnsi" w:eastAsia="Times New Roman" w:hAnsiTheme="minorHAnsi" w:cs="Times New Roman"/>
          <w:sz w:val="26"/>
          <w:szCs w:val="26"/>
          <w:highlight w:val="yellow"/>
          <w:u w:val="single"/>
        </w:rPr>
        <w:t>such cultural productions</w:t>
      </w:r>
      <w:r w:rsidRPr="00A73DF2">
        <w:rPr>
          <w:rFonts w:asciiTheme="minorHAnsi" w:eastAsia="Times New Roman" w:hAnsiTheme="minorHAnsi" w:cs="Times New Roman"/>
          <w:sz w:val="26"/>
          <w:szCs w:val="26"/>
          <w:u w:val="single"/>
        </w:rPr>
        <w:t xml:space="preserve"> (language, music, dance, performativities, etc.) are not created with the intent to take over or substitute normative or mainstream culture, as other “active” modes of questioning would, they </w:t>
      </w:r>
      <w:r w:rsidRPr="00771691">
        <w:rPr>
          <w:rFonts w:asciiTheme="minorHAnsi" w:eastAsia="Times New Roman" w:hAnsiTheme="minorHAnsi" w:cs="Times New Roman"/>
          <w:sz w:val="26"/>
          <w:szCs w:val="26"/>
          <w:highlight w:val="yellow"/>
          <w:u w:val="single"/>
        </w:rPr>
        <w:t>are forms of resistance. They refuse to be assimilated and “normalized,” choosing instead to produce an alternative that provides a safer space of expression and which</w:t>
      </w:r>
      <w:r w:rsidRPr="00A73DF2">
        <w:rPr>
          <w:rFonts w:asciiTheme="minorHAnsi" w:eastAsia="Times New Roman" w:hAnsiTheme="minorHAnsi" w:cs="Times New Roman"/>
          <w:sz w:val="26"/>
          <w:szCs w:val="26"/>
          <w:u w:val="single"/>
        </w:rPr>
        <w:t>—by the way—</w:t>
      </w:r>
      <w:r w:rsidRPr="00771691">
        <w:rPr>
          <w:rFonts w:asciiTheme="minorHAnsi" w:eastAsia="Times New Roman" w:hAnsiTheme="minorHAnsi" w:cs="Times New Roman"/>
          <w:sz w:val="26"/>
          <w:szCs w:val="26"/>
          <w:highlight w:val="yellow"/>
          <w:u w:val="single"/>
        </w:rPr>
        <w:t>also has the potential to mock and subvert the norm</w:t>
      </w:r>
      <w:r w:rsidRPr="00A73DF2">
        <w:rPr>
          <w:rFonts w:asciiTheme="minorHAnsi" w:eastAsia="Times New Roman" w:hAnsiTheme="minorHAnsi" w:cs="Times New Roman"/>
          <w:sz w:val="16"/>
          <w:szCs w:val="26"/>
        </w:rPr>
        <w:t>. As Jonathan D. Katz says in reference to John Cage’s silences: “Closeted people seek to ape dominant discursive forms, to participate as seamlessly as possible in hegemonic constructions. They do not, in my experience, draw attention to themselves.”</w:t>
      </w:r>
      <w:hyperlink r:id="rId29" w:anchor="_ftn25" w:history="1">
        <w:r w:rsidRPr="00A73DF2">
          <w:rPr>
            <w:rFonts w:asciiTheme="minorHAnsi" w:eastAsia="Times New Roman" w:hAnsiTheme="minorHAnsi" w:cs="Helvetica"/>
            <w:b/>
            <w:bCs/>
            <w:sz w:val="26"/>
            <w:szCs w:val="26"/>
            <w:u w:val="single"/>
            <w:bdr w:val="none" w:sz="0" w:space="0" w:color="auto" w:frame="1"/>
            <w:vertAlign w:val="superscript"/>
          </w:rPr>
          <w:t>25</w:t>
        </w:r>
      </w:hyperlink>
      <w:r w:rsidRPr="00A73DF2">
        <w:rPr>
          <w:rFonts w:asciiTheme="minorHAnsi" w:eastAsia="Times New Roman" w:hAnsiTheme="minorHAnsi" w:cs="Times New Roman"/>
          <w:sz w:val="16"/>
          <w:szCs w:val="26"/>
        </w:rPr>
        <w:t xml:space="preserve"> Thus, </w:t>
      </w:r>
      <w:r w:rsidRPr="00771691">
        <w:rPr>
          <w:rFonts w:asciiTheme="minorHAnsi" w:eastAsia="Times New Roman" w:hAnsiTheme="minorHAnsi" w:cs="Times New Roman"/>
          <w:sz w:val="26"/>
          <w:szCs w:val="26"/>
          <w:highlight w:val="yellow"/>
          <w:u w:val="single"/>
        </w:rPr>
        <w:t>finding opaque ways of resisting seems to be a somewhat efficient option</w:t>
      </w:r>
      <w:r w:rsidRPr="00A73DF2">
        <w:rPr>
          <w:rFonts w:asciiTheme="minorHAnsi" w:eastAsia="Times New Roman" w:hAnsiTheme="minorHAnsi" w:cs="Times New Roman"/>
          <w:sz w:val="26"/>
          <w:szCs w:val="26"/>
          <w:u w:val="single"/>
        </w:rPr>
        <w:t xml:space="preserve">. The mannerisms and vocabulary of these slangs are flexible and made to be customizable so they can better serve the speaker. </w:t>
      </w:r>
      <w:r w:rsidRPr="00771691">
        <w:rPr>
          <w:rFonts w:asciiTheme="minorHAnsi" w:eastAsia="Times New Roman" w:hAnsiTheme="minorHAnsi" w:cs="Times New Roman"/>
          <w:sz w:val="26"/>
          <w:szCs w:val="26"/>
          <w:highlight w:val="yellow"/>
          <w:u w:val="single"/>
        </w:rPr>
        <w:t>Creation and use of queer slangs</w:t>
      </w:r>
      <w:r w:rsidRPr="00A73DF2">
        <w:rPr>
          <w:rFonts w:asciiTheme="minorHAnsi" w:eastAsia="Times New Roman" w:hAnsiTheme="minorHAnsi" w:cs="Times New Roman"/>
          <w:sz w:val="26"/>
          <w:szCs w:val="26"/>
          <w:u w:val="single"/>
        </w:rPr>
        <w:t xml:space="preserve"> is not a forceful destabilization of the status quo and the official/mainstream languages, but at the same time, using them </w:t>
      </w:r>
      <w:r w:rsidRPr="00771691">
        <w:rPr>
          <w:rFonts w:asciiTheme="minorHAnsi" w:eastAsia="Times New Roman" w:hAnsiTheme="minorHAnsi" w:cs="Times New Roman"/>
          <w:sz w:val="26"/>
          <w:szCs w:val="26"/>
          <w:highlight w:val="yellow"/>
          <w:u w:val="single"/>
        </w:rPr>
        <w:t>is a refusal of complete silence. Silence here refers both to not speaking and to not speaking audibly against the regime</w:t>
      </w:r>
      <w:r w:rsidRPr="00A73DF2">
        <w:rPr>
          <w:rFonts w:asciiTheme="minorHAnsi" w:eastAsia="Times New Roman" w:hAnsiTheme="minorHAnsi" w:cs="Times New Roman"/>
          <w:sz w:val="26"/>
          <w:szCs w:val="26"/>
          <w:u w:val="single"/>
        </w:rPr>
        <w:t xml:space="preserve">. Queer slangs remain in a rather liminal space between inactivity and straightforward revolutionary action. </w:t>
      </w:r>
      <w:r w:rsidRPr="00771691">
        <w:rPr>
          <w:rFonts w:asciiTheme="minorHAnsi" w:eastAsia="Times New Roman" w:hAnsiTheme="minorHAnsi" w:cs="Times New Roman"/>
          <w:sz w:val="26"/>
          <w:szCs w:val="26"/>
          <w:highlight w:val="yellow"/>
          <w:u w:val="single"/>
        </w:rPr>
        <w:t>It is a form of creative resistance, a way of producing a parallel social space of expression whose existence might in some ways indirectly affect the mainstream as well</w:t>
      </w:r>
      <w:r w:rsidRPr="00A73DF2">
        <w:rPr>
          <w:rFonts w:asciiTheme="minorHAnsi" w:eastAsia="Times New Roman" w:hAnsiTheme="minorHAnsi" w:cs="Times New Roman"/>
          <w:sz w:val="26"/>
          <w:szCs w:val="26"/>
          <w:u w:val="single"/>
        </w:rPr>
        <w:t xml:space="preserve">, without that being the primary concern or objective behind them. </w:t>
      </w:r>
      <w:r w:rsidRPr="00771691">
        <w:rPr>
          <w:rFonts w:asciiTheme="minorHAnsi" w:eastAsia="Times New Roman" w:hAnsiTheme="minorHAnsi" w:cs="Times New Roman"/>
          <w:sz w:val="26"/>
          <w:szCs w:val="26"/>
          <w:highlight w:val="yellow"/>
          <w:u w:val="single"/>
        </w:rPr>
        <w:t>These languages,</w:t>
      </w:r>
      <w:r w:rsidRPr="00A73DF2">
        <w:rPr>
          <w:rFonts w:asciiTheme="minorHAnsi" w:eastAsia="Times New Roman" w:hAnsiTheme="minorHAnsi" w:cs="Times New Roman"/>
          <w:sz w:val="26"/>
          <w:szCs w:val="26"/>
          <w:u w:val="single"/>
        </w:rPr>
        <w:t xml:space="preserve"> when used in the vicinity of outsiders, </w:t>
      </w:r>
      <w:r w:rsidRPr="00771691">
        <w:rPr>
          <w:rFonts w:asciiTheme="minorHAnsi" w:eastAsia="Times New Roman" w:hAnsiTheme="minorHAnsi" w:cs="Times New Roman"/>
          <w:b/>
          <w:sz w:val="26"/>
          <w:szCs w:val="26"/>
          <w:highlight w:val="yellow"/>
          <w:u w:val="single"/>
        </w:rPr>
        <w:t>are indeed audible but not transparent; they remain opaque, allowing the nonspeakers to identify the speakers as belonging to a certain group, but not being able to pinpoint what group that is. This creates a rift in the homogenous social fabric</w:t>
      </w:r>
      <w:r w:rsidRPr="00A73DF2">
        <w:rPr>
          <w:rFonts w:asciiTheme="minorHAnsi" w:eastAsia="Times New Roman" w:hAnsiTheme="minorHAnsi" w:cs="Times New Roman"/>
          <w:b/>
          <w:sz w:val="26"/>
          <w:szCs w:val="26"/>
          <w:u w:val="single"/>
        </w:rPr>
        <w:t>.</w:t>
      </w:r>
      <w:r w:rsidRPr="00A73DF2">
        <w:rPr>
          <w:rFonts w:asciiTheme="minorHAnsi" w:eastAsia="Times New Roman" w:hAnsiTheme="minorHAnsi" w:cs="Times New Roman"/>
          <w:b/>
          <w:sz w:val="16"/>
          <w:szCs w:val="26"/>
        </w:rPr>
        <w:t xml:space="preserve"> </w:t>
      </w:r>
      <w:r w:rsidRPr="00A73DF2">
        <w:rPr>
          <w:rFonts w:asciiTheme="minorHAnsi" w:eastAsia="Times New Roman" w:hAnsiTheme="minorHAnsi" w:cs="Times New Roman"/>
          <w:sz w:val="16"/>
          <w:szCs w:val="26"/>
        </w:rPr>
        <w:t xml:space="preserve">Katz addresses a similar paradox when he speaks of the irony in the work of John Cage, a composer who made the loudness of silence his hallmark: </w:t>
      </w:r>
      <w:r w:rsidRPr="00A73DF2">
        <w:rPr>
          <w:rFonts w:asciiTheme="minorHAnsi" w:eastAsia="Times New Roman" w:hAnsiTheme="minorHAnsi" w:cs="Helvetica"/>
          <w:sz w:val="16"/>
          <w:szCs w:val="26"/>
        </w:rPr>
        <w:t>Irony’s distinction between what is said and what is meant opened up a space of otherness that was not understood as specifically oppositional. As a “readerly” relation, irony is recognized, not written, understood not declared. And irony would prove to be a means through which resistance could figure in a culture of coercion.</w:t>
      </w:r>
      <w:hyperlink r:id="rId30" w:anchor="_ftn27" w:history="1">
        <w:r w:rsidRPr="00A73DF2">
          <w:rPr>
            <w:rFonts w:asciiTheme="minorHAnsi" w:eastAsia="Times New Roman" w:hAnsiTheme="minorHAnsi" w:cs="Helvetica"/>
            <w:b/>
            <w:bCs/>
            <w:sz w:val="26"/>
            <w:szCs w:val="26"/>
            <w:u w:val="single"/>
            <w:bdr w:val="none" w:sz="0" w:space="0" w:color="auto" w:frame="1"/>
            <w:vertAlign w:val="superscript"/>
          </w:rPr>
          <w:t>27</w:t>
        </w:r>
      </w:hyperlink>
      <w:r w:rsidRPr="00A73DF2">
        <w:rPr>
          <w:rFonts w:asciiTheme="minorHAnsi" w:eastAsia="Times New Roman" w:hAnsiTheme="minorHAnsi" w:cs="Helvetica"/>
          <w:sz w:val="16"/>
          <w:szCs w:val="26"/>
        </w:rPr>
        <w:t xml:space="preserve"> </w:t>
      </w:r>
      <w:r w:rsidRPr="00A73DF2">
        <w:rPr>
          <w:rFonts w:asciiTheme="minorHAnsi" w:eastAsia="Times New Roman" w:hAnsiTheme="minorHAnsi" w:cs="Times New Roman"/>
          <w:sz w:val="16"/>
          <w:szCs w:val="26"/>
        </w:rPr>
        <w:t>Cage used silence as a means to not be silent/silenced, and in a very similar manner queer subjects opt out of mainstream modes of communication and produce a separate sonic space with with a specific membership. While art is made in order to be public and communicated (at least in most cases)—and Cage’s art was very much so—these languages are supposed to be communicated within certain limits, those of the social space they help to produce.</w:t>
      </w:r>
      <w:r w:rsidRPr="00A73DF2">
        <w:rPr>
          <w:rFonts w:asciiTheme="minorHAnsi" w:eastAsia="Times New Roman" w:hAnsiTheme="minorHAnsi" w:cs="Times New Roman"/>
          <w:sz w:val="26"/>
          <w:szCs w:val="26"/>
          <w:u w:val="single"/>
        </w:rPr>
        <w:t xml:space="preserve"> I think the way they operate in producing rifts in wider society is by the casual, perhaps accidental moments they engender. They don’t need to be translated, and one does not need to be fully aware of the speakers’ subjectivities, but </w:t>
      </w:r>
      <w:r w:rsidRPr="00771691">
        <w:rPr>
          <w:rFonts w:asciiTheme="minorHAnsi" w:eastAsia="Times New Roman" w:hAnsiTheme="minorHAnsi" w:cs="Times New Roman"/>
          <w:sz w:val="26"/>
          <w:szCs w:val="26"/>
          <w:highlight w:val="yellow"/>
          <w:u w:val="single"/>
        </w:rPr>
        <w:t>the sheer fact that certain nonconforming individuals are speaking an unfamiliar dialect might be all it takes to create the impression that there is a very much present, active, and creative community producing its own subculture, and that might already be enough.</w:t>
      </w:r>
      <w:r w:rsidRPr="00A73DF2">
        <w:rPr>
          <w:rFonts w:asciiTheme="minorHAnsi" w:eastAsia="Times New Roman" w:hAnsiTheme="minorHAnsi" w:cs="Times New Roman"/>
          <w:sz w:val="26"/>
          <w:szCs w:val="26"/>
          <w:u w:val="single"/>
        </w:rPr>
        <w:t xml:space="preserve"> These </w:t>
      </w:r>
      <w:r w:rsidRPr="00771691">
        <w:rPr>
          <w:rFonts w:asciiTheme="minorHAnsi" w:eastAsia="Times New Roman" w:hAnsiTheme="minorHAnsi" w:cs="Times New Roman"/>
          <w:sz w:val="26"/>
          <w:szCs w:val="26"/>
          <w:highlight w:val="yellow"/>
          <w:u w:val="single"/>
        </w:rPr>
        <w:t>queer languages</w:t>
      </w:r>
      <w:r w:rsidRPr="00A73DF2">
        <w:rPr>
          <w:rFonts w:asciiTheme="minorHAnsi" w:eastAsia="Times New Roman" w:hAnsiTheme="minorHAnsi" w:cs="Times New Roman"/>
          <w:sz w:val="26"/>
          <w:szCs w:val="26"/>
          <w:u w:val="single"/>
        </w:rPr>
        <w:t xml:space="preserve"> do not produce new, politically informed revolutionary terminology. But they </w:t>
      </w:r>
      <w:r w:rsidRPr="00771691">
        <w:rPr>
          <w:rFonts w:asciiTheme="minorHAnsi" w:eastAsia="Times New Roman" w:hAnsiTheme="minorHAnsi" w:cs="Times New Roman"/>
          <w:sz w:val="26"/>
          <w:szCs w:val="26"/>
          <w:highlight w:val="yellow"/>
          <w:u w:val="single"/>
        </w:rPr>
        <w:t xml:space="preserve">are very much present, occupying a terrain </w:t>
      </w:r>
      <w:r w:rsidRPr="00771691">
        <w:rPr>
          <w:rFonts w:asciiTheme="minorHAnsi" w:eastAsia="Times New Roman" w:hAnsiTheme="minorHAnsi" w:cs="Times New Roman"/>
          <w:sz w:val="26"/>
          <w:szCs w:val="26"/>
          <w:highlight w:val="yellow"/>
          <w:u w:val="single"/>
        </w:rPr>
        <w:lastRenderedPageBreak/>
        <w:t>between explicit action-oriented politics and compliance. They</w:t>
      </w:r>
      <w:r w:rsidRPr="00A73DF2">
        <w:rPr>
          <w:rFonts w:asciiTheme="minorHAnsi" w:eastAsia="Times New Roman" w:hAnsiTheme="minorHAnsi" w:cs="Times New Roman"/>
          <w:sz w:val="26"/>
          <w:szCs w:val="26"/>
          <w:u w:val="single"/>
        </w:rPr>
        <w:t xml:space="preserve"> operate under cover of opacity and </w:t>
      </w:r>
      <w:r w:rsidRPr="00771691">
        <w:rPr>
          <w:rFonts w:asciiTheme="minorHAnsi" w:eastAsia="Times New Roman" w:hAnsiTheme="minorHAnsi" w:cs="Times New Roman"/>
          <w:sz w:val="26"/>
          <w:szCs w:val="26"/>
          <w:highlight w:val="yellow"/>
          <w:u w:val="single"/>
        </w:rPr>
        <w:t>empower the marginalized, giving them space for existence, expression, and safety</w:t>
      </w:r>
      <w:r w:rsidRPr="00A73DF2">
        <w:rPr>
          <w:rFonts w:asciiTheme="minorHAnsi" w:eastAsia="Times New Roman" w:hAnsiTheme="minorHAnsi" w:cs="Times New Roman"/>
          <w:sz w:val="26"/>
          <w:szCs w:val="26"/>
          <w:u w:val="single"/>
        </w:rPr>
        <w:t>. Queer languages are anti-authoritative and as such, according to Katz says, “</w:t>
      </w:r>
      <w:r w:rsidRPr="00771691">
        <w:rPr>
          <w:rFonts w:asciiTheme="minorHAnsi" w:eastAsia="Times New Roman" w:hAnsiTheme="minorHAnsi" w:cs="Times New Roman"/>
          <w:sz w:val="26"/>
          <w:szCs w:val="26"/>
          <w:highlight w:val="yellow"/>
          <w:u w:val="single"/>
        </w:rPr>
        <w:t>they reveal the power of the individual to construct meaning unauthorized by dominant culture—and all the while, under its very nose.</w:t>
      </w:r>
      <w:r w:rsidRPr="00A73DF2">
        <w:rPr>
          <w:rFonts w:asciiTheme="minorHAnsi" w:eastAsia="Times New Roman" w:hAnsiTheme="minorHAnsi" w:cs="Times New Roman"/>
          <w:sz w:val="26"/>
          <w:szCs w:val="26"/>
          <w:u w:val="single"/>
        </w:rPr>
        <w:t>”</w:t>
      </w:r>
      <w:hyperlink r:id="rId31" w:anchor="_ftn28" w:history="1">
        <w:r w:rsidRPr="00A73DF2">
          <w:rPr>
            <w:rFonts w:asciiTheme="minorHAnsi" w:eastAsia="Times New Roman" w:hAnsiTheme="minorHAnsi" w:cs="Helvetica"/>
            <w:b/>
            <w:bCs/>
            <w:sz w:val="26"/>
            <w:szCs w:val="26"/>
            <w:u w:val="single"/>
            <w:bdr w:val="none" w:sz="0" w:space="0" w:color="auto" w:frame="1"/>
            <w:vertAlign w:val="superscript"/>
          </w:rPr>
          <w:t>28</w:t>
        </w:r>
      </w:hyperlink>
      <w:r w:rsidRPr="00A73DF2">
        <w:rPr>
          <w:rFonts w:asciiTheme="minorHAnsi" w:eastAsia="Times New Roman" w:hAnsiTheme="minorHAnsi" w:cs="Times New Roman"/>
          <w:sz w:val="16"/>
          <w:szCs w:val="26"/>
        </w:rPr>
        <w:t xml:space="preserve"> It’s not by accident that during the Greek military dictatorship of the late 1960s and early ‘70s, popular satirical theater used Kaliarda as a way to avoid censorship. For “precarious” words, they substituted Kaliarda words, introducing these words to a general audience and letting this audience figure them out for themselves. In the UK a few years earlier, between 1965 and 1968, a BBC radio show that aired on Sunday afternoons and addressed the “entire family” featured two out-of-work camp actors who used Polari at a time when homosexuality was still illegal in the UK. Kaliarda is nontransparent not only because of its neologisms and semantically altered Greek words, but also because it is spoken very fast. The words acquire meaning and specificity thanks to the contextualization offered by performative gestures and body language. Kaliarda is seen as the quintessence of camp performance, which itself is often referred to as a method of resistance that, according to David Halperin, resists the power of the system from within.</w:t>
      </w:r>
      <w:hyperlink r:id="rId32" w:anchor="_ftn29" w:history="1">
        <w:r w:rsidRPr="00A73DF2">
          <w:rPr>
            <w:rFonts w:asciiTheme="minorHAnsi" w:eastAsia="Times New Roman" w:hAnsiTheme="minorHAnsi" w:cs="Helvetica"/>
            <w:b/>
            <w:bCs/>
            <w:sz w:val="26"/>
            <w:szCs w:val="26"/>
            <w:u w:val="single"/>
            <w:bdr w:val="none" w:sz="0" w:space="0" w:color="auto" w:frame="1"/>
            <w:vertAlign w:val="superscript"/>
          </w:rPr>
          <w:t>29</w:t>
        </w:r>
      </w:hyperlink>
      <w:r w:rsidRPr="00A73DF2">
        <w:rPr>
          <w:rFonts w:asciiTheme="minorHAnsi" w:eastAsia="Times New Roman" w:hAnsiTheme="minorHAnsi" w:cs="Times New Roman"/>
          <w:sz w:val="16"/>
          <w:szCs w:val="26"/>
        </w:rPr>
        <w:t xml:space="preserve"> As Nicholas De Villiers writes: </w:t>
      </w:r>
      <w:r w:rsidRPr="00A73DF2">
        <w:rPr>
          <w:rFonts w:asciiTheme="minorHAnsi" w:eastAsia="Times New Roman" w:hAnsiTheme="minorHAnsi" w:cs="Helvetica"/>
          <w:sz w:val="16"/>
          <w:szCs w:val="26"/>
        </w:rPr>
        <w:t xml:space="preserve">In an insistence of “Camp” as a </w:t>
      </w:r>
      <w:r w:rsidRPr="00A73DF2">
        <w:rPr>
          <w:rFonts w:asciiTheme="minorHAnsi" w:eastAsia="Times New Roman" w:hAnsiTheme="minorHAnsi" w:cs="Helvetica"/>
          <w:i/>
          <w:iCs/>
          <w:sz w:val="16"/>
          <w:szCs w:val="26"/>
        </w:rPr>
        <w:t>queer</w:t>
      </w:r>
      <w:r w:rsidRPr="00A73DF2">
        <w:rPr>
          <w:rFonts w:asciiTheme="minorHAnsi" w:eastAsia="Times New Roman" w:hAnsiTheme="minorHAnsi" w:cs="Helvetica"/>
          <w:sz w:val="16"/>
          <w:szCs w:val="26"/>
        </w:rPr>
        <w:t xml:space="preserve"> strategy of political resistance Moe Meyer clarifies his use of the term in the following way: </w:t>
      </w:r>
      <w:r w:rsidRPr="00A73DF2">
        <w:rPr>
          <w:rFonts w:asciiTheme="minorHAnsi" w:eastAsia="Times New Roman" w:hAnsiTheme="minorHAnsi" w:cs="Helvetica"/>
          <w:sz w:val="26"/>
          <w:szCs w:val="26"/>
          <w:u w:val="single"/>
        </w:rPr>
        <w:t>“</w:t>
      </w:r>
      <w:r w:rsidRPr="00771691">
        <w:rPr>
          <w:rFonts w:asciiTheme="minorHAnsi" w:eastAsia="Times New Roman" w:hAnsiTheme="minorHAnsi" w:cs="Helvetica"/>
          <w:sz w:val="26"/>
          <w:szCs w:val="26"/>
          <w:highlight w:val="yellow"/>
          <w:u w:val="single"/>
        </w:rPr>
        <w:t>What ‘queer’ signals is an ontological challenge that displaces bourgeois notions of the Self as unique, abiding, and continuous while substituting instead a concept of the Self as performative, improvisational, discontinuous and processually constituted by repetitive and stylized acts</w:t>
      </w:r>
      <w:r w:rsidRPr="00A73DF2">
        <w:rPr>
          <w:rFonts w:asciiTheme="minorHAnsi" w:eastAsia="Times New Roman" w:hAnsiTheme="minorHAnsi" w:cs="Helvetica"/>
          <w:sz w:val="26"/>
          <w:szCs w:val="26"/>
          <w:u w:val="single"/>
        </w:rPr>
        <w:t>.”</w:t>
      </w:r>
      <w:hyperlink r:id="rId33" w:anchor="_ftn30" w:history="1">
        <w:r w:rsidRPr="00A73DF2">
          <w:rPr>
            <w:rFonts w:asciiTheme="minorHAnsi" w:eastAsia="Times New Roman" w:hAnsiTheme="minorHAnsi" w:cs="Helvetica"/>
            <w:b/>
            <w:bCs/>
            <w:sz w:val="26"/>
            <w:szCs w:val="26"/>
            <w:u w:val="single"/>
            <w:bdr w:val="none" w:sz="0" w:space="0" w:color="auto" w:frame="1"/>
            <w:vertAlign w:val="superscript"/>
          </w:rPr>
          <w:t>30</w:t>
        </w:r>
      </w:hyperlink>
      <w:r w:rsidRPr="00A73DF2">
        <w:rPr>
          <w:rFonts w:asciiTheme="minorHAnsi" w:eastAsia="Times New Roman" w:hAnsiTheme="minorHAnsi" w:cs="Helvetica"/>
          <w:sz w:val="26"/>
          <w:szCs w:val="26"/>
          <w:u w:val="single"/>
        </w:rPr>
        <w:t xml:space="preserve"> </w:t>
      </w:r>
      <w:r w:rsidRPr="00A73DF2">
        <w:rPr>
          <w:rFonts w:asciiTheme="minorHAnsi" w:eastAsia="Times New Roman" w:hAnsiTheme="minorHAnsi" w:cs="Times New Roman"/>
          <w:sz w:val="26"/>
          <w:szCs w:val="26"/>
          <w:u w:val="single"/>
        </w:rPr>
        <w:t>I think queer languages could be one of the answers to De Villiers’s questions in the preface of his book: “What if we were to look at speech as nonrevelatory, outside the parameters of confession and truth, the humanist desire for reflection, and the ideal of transparency? What if we were to attend to its opacity? What would such an opacity look or sound like, and what would be its function?”</w:t>
      </w:r>
      <w:hyperlink r:id="rId34" w:anchor="_ftn31" w:history="1">
        <w:r w:rsidRPr="00A73DF2">
          <w:rPr>
            <w:rFonts w:asciiTheme="minorHAnsi" w:eastAsia="Times New Roman" w:hAnsiTheme="minorHAnsi" w:cs="Helvetica"/>
            <w:b/>
            <w:bCs/>
            <w:sz w:val="26"/>
            <w:szCs w:val="26"/>
            <w:u w:val="single"/>
            <w:bdr w:val="none" w:sz="0" w:space="0" w:color="auto" w:frame="1"/>
            <w:vertAlign w:val="superscript"/>
          </w:rPr>
          <w:t>31</w:t>
        </w:r>
      </w:hyperlink>
    </w:p>
    <w:p w:rsidR="00771691" w:rsidRDefault="00771691" w:rsidP="00771691">
      <w:pPr>
        <w:pStyle w:val="Heading2"/>
      </w:pPr>
      <w:r>
        <w:lastRenderedPageBreak/>
        <w:t>K: Baudrillard</w:t>
      </w:r>
    </w:p>
    <w:p w:rsidR="00771691" w:rsidRDefault="00771691" w:rsidP="00771691">
      <w:pPr>
        <w:pStyle w:val="Heading4"/>
      </w:pPr>
      <w:r>
        <w:t>The visibility of the affirmative recreates virulence through the hyper-signification of the 1ac. The medium has become the message. The 1ac’s politics of transparency internalizes control through the panendoptikon, where individuals become transparent to themselves. Reality only exists through hyper-expression and over-representation; the modern “subject” no longer exists, rather an empty screen projecting a fake sociality.</w:t>
      </w:r>
    </w:p>
    <w:p w:rsidR="00771691" w:rsidRPr="00707639" w:rsidRDefault="00771691" w:rsidP="00771691">
      <w:pPr>
        <w:rPr>
          <w:rStyle w:val="Style13ptBold"/>
        </w:rPr>
      </w:pPr>
      <w:r>
        <w:rPr>
          <w:rStyle w:val="Style13ptBold"/>
        </w:rPr>
        <w:t>Baudrillard 02 –</w:t>
      </w:r>
      <w:r>
        <w:rPr>
          <w:sz w:val="16"/>
          <w:szCs w:val="16"/>
        </w:rPr>
        <w:t xml:space="preserve"> </w:t>
      </w:r>
      <w:r w:rsidRPr="00707639">
        <w:rPr>
          <w:sz w:val="16"/>
          <w:szCs w:val="16"/>
        </w:rPr>
        <w:t>A dead French dude</w:t>
      </w:r>
      <w:r>
        <w:rPr>
          <w:sz w:val="16"/>
          <w:szCs w:val="16"/>
        </w:rPr>
        <w:t xml:space="preserve"> </w:t>
      </w:r>
      <w:r w:rsidRPr="00707639">
        <w:rPr>
          <w:sz w:val="16"/>
          <w:szCs w:val="16"/>
        </w:rPr>
        <w:t>“The violence</w:t>
      </w:r>
      <w:r w:rsidRPr="00707639">
        <w:rPr>
          <w:sz w:val="16"/>
        </w:rPr>
        <w:t xml:space="preserve"> of the image”, http://www.egs.edu/faculty/jean-baudrillard/articles/the-violence-of-the-image/</w:t>
      </w:r>
    </w:p>
    <w:p w:rsidR="00771691" w:rsidRPr="00B80509" w:rsidRDefault="00771691" w:rsidP="00771691">
      <w:pPr>
        <w:rPr>
          <w:szCs w:val="20"/>
        </w:rPr>
      </w:pPr>
      <w:r w:rsidRPr="00B80509">
        <w:rPr>
          <w:rStyle w:val="StyleUnderline"/>
          <w:szCs w:val="20"/>
        </w:rPr>
        <w:t xml:space="preserve">This is the typical </w:t>
      </w:r>
      <w:r w:rsidRPr="00B80509">
        <w:rPr>
          <w:rStyle w:val="StyleUnderline"/>
          <w:szCs w:val="20"/>
          <w:highlight w:val="yellow"/>
        </w:rPr>
        <w:t>violence of information</w:t>
      </w:r>
      <w:r w:rsidRPr="00B80509">
        <w:rPr>
          <w:rStyle w:val="StyleUnderline"/>
          <w:szCs w:val="20"/>
        </w:rPr>
        <w:t>, of media, of images, of the spectacular.</w:t>
      </w:r>
      <w:r w:rsidRPr="00B80509">
        <w:rPr>
          <w:szCs w:val="20"/>
        </w:rPr>
        <w:t xml:space="preserve"> </w:t>
      </w:r>
      <w:r w:rsidRPr="00B80509">
        <w:rPr>
          <w:rStyle w:val="StyleUnderline"/>
          <w:szCs w:val="20"/>
          <w:highlight w:val="yellow"/>
        </w:rPr>
        <w:t xml:space="preserve">Connected to </w:t>
      </w:r>
      <w:r w:rsidRPr="00B80509">
        <w:rPr>
          <w:rStyle w:val="Emphasis"/>
          <w:szCs w:val="20"/>
          <w:highlight w:val="yellow"/>
        </w:rPr>
        <w:t>a total visibility</w:t>
      </w:r>
      <w:r w:rsidRPr="00B80509">
        <w:rPr>
          <w:rStyle w:val="StyleUnderline"/>
          <w:szCs w:val="20"/>
        </w:rPr>
        <w:t xml:space="preserve">, a total </w:t>
      </w:r>
      <w:r w:rsidRPr="00B80509">
        <w:rPr>
          <w:rStyle w:val="Emphasis"/>
          <w:szCs w:val="20"/>
          <w:highlight w:val="yellow"/>
        </w:rPr>
        <w:t>elimination of secrecy</w:t>
      </w:r>
      <w:r w:rsidRPr="00B80509">
        <w:rPr>
          <w:rStyle w:val="Emphasis"/>
          <w:szCs w:val="20"/>
        </w:rPr>
        <w:t>.</w:t>
      </w:r>
      <w:r w:rsidRPr="00B80509">
        <w:rPr>
          <w:szCs w:val="20"/>
        </w:rPr>
        <w:t xml:space="preserve"> Be it of a psychological or mental, or of a neurological, biolo-gical or genetic order - soon we shall discover the gene of revolt, the center of violence in the brain, perhaps even the gene of resistance against genetic manipulation - biological brainwashing, brainstorming, brainlifting, with nothing left but recycled, whitewashed lobotomized people as in Clockwork Orange. At this point </w:t>
      </w:r>
      <w:r w:rsidRPr="00B80509">
        <w:rPr>
          <w:rStyle w:val="StyleUnderline"/>
          <w:szCs w:val="20"/>
        </w:rPr>
        <w:t>we should not speak of violence anymore, but rather of virulence</w:t>
      </w:r>
      <w:r w:rsidRPr="00B80509">
        <w:rPr>
          <w:szCs w:val="20"/>
        </w:rPr>
        <w:t>. Inasmuch that it does not work frontally, mechanically, but by contiguity, by contamination, along chain reactions, breaking our secret immunities. And operating not just by a negative effect like the classical violence, but on the contrary by an excess of the positive, just as a cancerous cell proliferates by metastasis, by restless reproduction and an excess of vitality.</w:t>
      </w:r>
    </w:p>
    <w:p w:rsidR="00771691" w:rsidRPr="00B80509" w:rsidRDefault="00771691" w:rsidP="00771691">
      <w:pPr>
        <w:rPr>
          <w:szCs w:val="20"/>
        </w:rPr>
      </w:pPr>
      <w:r w:rsidRPr="00B80509">
        <w:rPr>
          <w:rStyle w:val="StyleUnderline"/>
          <w:szCs w:val="20"/>
        </w:rPr>
        <w:t xml:space="preserve">That is the point in the controversy about the </w:t>
      </w:r>
      <w:r w:rsidRPr="00B80509">
        <w:rPr>
          <w:rStyle w:val="Emphasis"/>
          <w:szCs w:val="20"/>
        </w:rPr>
        <w:t>violence on the screens</w:t>
      </w:r>
      <w:r w:rsidRPr="00B80509">
        <w:rPr>
          <w:rStyle w:val="StyleUnderline"/>
          <w:szCs w:val="20"/>
        </w:rPr>
        <w:t xml:space="preserve"> and the </w:t>
      </w:r>
      <w:r w:rsidRPr="00B80509">
        <w:rPr>
          <w:rStyle w:val="Emphasis"/>
          <w:szCs w:val="20"/>
        </w:rPr>
        <w:t>impact of images</w:t>
      </w:r>
      <w:r w:rsidRPr="00B80509">
        <w:rPr>
          <w:rStyle w:val="StyleUnderline"/>
          <w:szCs w:val="20"/>
        </w:rPr>
        <w:t xml:space="preserve"> on people's mind</w:t>
      </w:r>
      <w:r w:rsidRPr="00B80509">
        <w:rPr>
          <w:szCs w:val="20"/>
        </w:rPr>
        <w:t xml:space="preserve">. The fact is that </w:t>
      </w:r>
      <w:r w:rsidRPr="00B80509">
        <w:rPr>
          <w:rStyle w:val="Emphasis"/>
          <w:szCs w:val="20"/>
        </w:rPr>
        <w:t xml:space="preserve">the </w:t>
      </w:r>
      <w:r w:rsidRPr="00B80509">
        <w:rPr>
          <w:rStyle w:val="Emphasis"/>
          <w:szCs w:val="20"/>
          <w:highlight w:val="yellow"/>
        </w:rPr>
        <w:t>medium</w:t>
      </w:r>
      <w:r w:rsidRPr="00B80509">
        <w:rPr>
          <w:rStyle w:val="Emphasis"/>
          <w:szCs w:val="20"/>
        </w:rPr>
        <w:t xml:space="preserve"> itself </w:t>
      </w:r>
      <w:r w:rsidRPr="00B80509">
        <w:rPr>
          <w:rStyle w:val="Emphasis"/>
          <w:szCs w:val="20"/>
          <w:highlight w:val="yellow"/>
        </w:rPr>
        <w:t>has a neutralizing power</w:t>
      </w:r>
      <w:r w:rsidRPr="00B80509">
        <w:rPr>
          <w:szCs w:val="20"/>
        </w:rPr>
        <w:t xml:space="preserve">, </w:t>
      </w:r>
      <w:r w:rsidRPr="00B80509">
        <w:rPr>
          <w:rStyle w:val="StyleUnderline"/>
          <w:szCs w:val="20"/>
        </w:rPr>
        <w:t>counterbalancing the direct effect of the violence on the imagination</w:t>
      </w:r>
      <w:r w:rsidRPr="00B80509">
        <w:rPr>
          <w:szCs w:val="20"/>
        </w:rPr>
        <w:t>. I would say : the violence of the third type annihilates the violence of the first and second type - but at the price of a more virulent intrusion in the deep cells of our mental world. The same as for anti-biotics : they eradicate the agents of disease by reducing the general level of vitality.</w:t>
      </w:r>
    </w:p>
    <w:p w:rsidR="00771691" w:rsidRPr="00B80509" w:rsidRDefault="00771691" w:rsidP="00771691">
      <w:pPr>
        <w:rPr>
          <w:szCs w:val="20"/>
        </w:rPr>
      </w:pPr>
      <w:r w:rsidRPr="00B80509">
        <w:rPr>
          <w:rStyle w:val="StyleUnderline"/>
          <w:szCs w:val="20"/>
          <w:highlight w:val="yellow"/>
        </w:rPr>
        <w:t>When the medium becomes the message</w:t>
      </w:r>
      <w:r w:rsidRPr="00B80509">
        <w:rPr>
          <w:szCs w:val="20"/>
        </w:rPr>
        <w:t xml:space="preserve"> (MACLUHAN), </w:t>
      </w:r>
      <w:r w:rsidRPr="00B80509">
        <w:rPr>
          <w:rStyle w:val="StyleUnderline"/>
          <w:szCs w:val="20"/>
        </w:rPr>
        <w:t xml:space="preserve">then </w:t>
      </w:r>
      <w:r w:rsidRPr="00B80509">
        <w:rPr>
          <w:rStyle w:val="Emphasis"/>
          <w:szCs w:val="20"/>
          <w:highlight w:val="yellow"/>
        </w:rPr>
        <w:t xml:space="preserve">violence </w:t>
      </w:r>
      <w:r w:rsidRPr="00B80509">
        <w:rPr>
          <w:rStyle w:val="Emphasis"/>
          <w:szCs w:val="20"/>
        </w:rPr>
        <w:t>as a medium becomes its own message</w:t>
      </w:r>
      <w:r w:rsidRPr="00B80509">
        <w:rPr>
          <w:rStyle w:val="StyleUnderline"/>
          <w:szCs w:val="20"/>
        </w:rPr>
        <w:t>, a messenger of itself</w:t>
      </w:r>
      <w:r w:rsidRPr="00B80509">
        <w:rPr>
          <w:szCs w:val="20"/>
        </w:rPr>
        <w:t xml:space="preserve">. So </w:t>
      </w:r>
      <w:r w:rsidRPr="00B80509">
        <w:rPr>
          <w:rStyle w:val="StyleUnderline"/>
          <w:szCs w:val="20"/>
        </w:rPr>
        <w:t>the violence of the message cannot be compared with the violence of the medium as such,</w:t>
      </w:r>
      <w:r w:rsidRPr="00B80509">
        <w:rPr>
          <w:szCs w:val="20"/>
        </w:rPr>
        <w:t xml:space="preserve"> with the </w:t>
      </w:r>
      <w:r w:rsidRPr="00B80509">
        <w:rPr>
          <w:rStyle w:val="Emphasis"/>
          <w:szCs w:val="20"/>
        </w:rPr>
        <w:t>violence-</w:t>
      </w:r>
      <w:r w:rsidRPr="00B80509">
        <w:rPr>
          <w:rStyle w:val="Emphasis"/>
          <w:szCs w:val="20"/>
          <w:highlight w:val="yellow"/>
        </w:rPr>
        <w:t>emanating</w:t>
      </w:r>
      <w:r w:rsidRPr="00B80509">
        <w:rPr>
          <w:rStyle w:val="StyleUnderline"/>
          <w:szCs w:val="20"/>
          <w:highlight w:val="yellow"/>
        </w:rPr>
        <w:t xml:space="preserve"> from the </w:t>
      </w:r>
      <w:r w:rsidRPr="00B80509">
        <w:rPr>
          <w:rStyle w:val="Emphasis"/>
          <w:szCs w:val="20"/>
          <w:highlight w:val="yellow"/>
        </w:rPr>
        <w:t>confusion between medium and message</w:t>
      </w:r>
      <w:r w:rsidRPr="00B80509">
        <w:rPr>
          <w:szCs w:val="20"/>
        </w:rPr>
        <w:t xml:space="preserve">. It is the same with viruses the virus also is information, but of a very special kind - it is </w:t>
      </w:r>
      <w:r w:rsidRPr="00B80509">
        <w:rPr>
          <w:rStyle w:val="StyleUnderline"/>
          <w:szCs w:val="20"/>
        </w:rPr>
        <w:t>medium, and message, agent and action at the same time</w:t>
      </w:r>
      <w:r w:rsidRPr="00B80509">
        <w:rPr>
          <w:szCs w:val="20"/>
        </w:rPr>
        <w:t>. That the very origine of its "virulence", of its uncontrollable proliferation. In fact</w:t>
      </w:r>
      <w:r w:rsidRPr="00B80509">
        <w:rPr>
          <w:rStyle w:val="StyleUnderline"/>
          <w:szCs w:val="20"/>
        </w:rPr>
        <w:t>, in all actual biological, social or mental processes</w:t>
      </w:r>
      <w:r w:rsidRPr="00B80509">
        <w:rPr>
          <w:szCs w:val="20"/>
        </w:rPr>
        <w:t>,</w:t>
      </w:r>
      <w:r w:rsidRPr="00B80509">
        <w:rPr>
          <w:rStyle w:val="Emphasis"/>
          <w:szCs w:val="20"/>
        </w:rPr>
        <w:t>virulence has substituated violence</w:t>
      </w:r>
      <w:r w:rsidRPr="00B80509">
        <w:rPr>
          <w:szCs w:val="20"/>
        </w:rPr>
        <w:t xml:space="preserve">. </w:t>
      </w:r>
      <w:r w:rsidRPr="00B80509">
        <w:rPr>
          <w:rStyle w:val="StyleUnderline"/>
          <w:szCs w:val="20"/>
          <w:highlight w:val="yellow"/>
        </w:rPr>
        <w:t xml:space="preserve">The </w:t>
      </w:r>
      <w:r w:rsidRPr="00B80509">
        <w:rPr>
          <w:rStyle w:val="Emphasis"/>
          <w:szCs w:val="20"/>
          <w:highlight w:val="yellow"/>
        </w:rPr>
        <w:t>traditional violence of alienation</w:t>
      </w:r>
      <w:r w:rsidRPr="00B80509">
        <w:rPr>
          <w:rStyle w:val="StyleUnderline"/>
          <w:szCs w:val="20"/>
        </w:rPr>
        <w:t xml:space="preserve">, power and oppression </w:t>
      </w:r>
      <w:r w:rsidRPr="00B80509">
        <w:rPr>
          <w:rStyle w:val="Emphasis"/>
          <w:szCs w:val="20"/>
          <w:highlight w:val="yellow"/>
        </w:rPr>
        <w:t>has been superated</w:t>
      </w:r>
      <w:r w:rsidRPr="00B80509">
        <w:rPr>
          <w:rStyle w:val="StyleUnderline"/>
          <w:szCs w:val="20"/>
          <w:highlight w:val="yellow"/>
        </w:rPr>
        <w:t xml:space="preserve"> by</w:t>
      </w:r>
      <w:r w:rsidRPr="00B80509">
        <w:rPr>
          <w:rStyle w:val="StyleUnderline"/>
          <w:szCs w:val="20"/>
        </w:rPr>
        <w:t xml:space="preserve"> something more violent than violence itself : </w:t>
      </w:r>
      <w:r w:rsidRPr="00B80509">
        <w:rPr>
          <w:rStyle w:val="Emphasis"/>
          <w:szCs w:val="20"/>
        </w:rPr>
        <w:t xml:space="preserve">the </w:t>
      </w:r>
      <w:r w:rsidRPr="00B80509">
        <w:rPr>
          <w:rStyle w:val="Emphasis"/>
          <w:szCs w:val="20"/>
          <w:highlight w:val="yellow"/>
        </w:rPr>
        <w:t>virality</w:t>
      </w:r>
      <w:r w:rsidRPr="00B80509">
        <w:rPr>
          <w:rStyle w:val="StyleUnderline"/>
          <w:szCs w:val="20"/>
        </w:rPr>
        <w:t>,</w:t>
      </w:r>
      <w:r w:rsidRPr="00B80509">
        <w:rPr>
          <w:szCs w:val="20"/>
        </w:rPr>
        <w:t xml:space="preserve"> the virulence. And while it was an historical or individual subject of violence, </w:t>
      </w:r>
      <w:r w:rsidRPr="00B80509">
        <w:rPr>
          <w:rStyle w:val="Emphasis"/>
          <w:szCs w:val="20"/>
          <w:highlight w:val="yellow"/>
        </w:rPr>
        <w:t>there is no subject</w:t>
      </w:r>
      <w:r w:rsidRPr="00B80509">
        <w:rPr>
          <w:rStyle w:val="StyleUnderline"/>
          <w:szCs w:val="20"/>
        </w:rPr>
        <w:t>, no personal agent of virulence</w:t>
      </w:r>
      <w:r w:rsidRPr="00B80509">
        <w:rPr>
          <w:szCs w:val="20"/>
        </w:rPr>
        <w:t xml:space="preserve"> (of contamination, of chain reaction), </w:t>
      </w:r>
      <w:r w:rsidRPr="00B80509">
        <w:rPr>
          <w:rStyle w:val="StyleUnderline"/>
          <w:szCs w:val="20"/>
        </w:rPr>
        <w:t>and then no possibility to confront it efficiently. The classical violence was still haunted by the specter of the Evil</w:t>
      </w:r>
      <w:r w:rsidRPr="00B80509">
        <w:rPr>
          <w:szCs w:val="20"/>
        </w:rPr>
        <w:t xml:space="preserve">, it was still visible. </w:t>
      </w:r>
      <w:r w:rsidRPr="00B80509">
        <w:rPr>
          <w:rStyle w:val="StyleUnderline"/>
          <w:szCs w:val="20"/>
          <w:highlight w:val="yellow"/>
        </w:rPr>
        <w:t>Virulence only transappears</w:t>
      </w:r>
      <w:r w:rsidRPr="00B80509">
        <w:rPr>
          <w:szCs w:val="20"/>
        </w:rPr>
        <w:t xml:space="preserve">, it is </w:t>
      </w:r>
      <w:r w:rsidRPr="00B80509">
        <w:rPr>
          <w:rStyle w:val="Emphasis"/>
          <w:szCs w:val="20"/>
          <w:highlight w:val="yellow"/>
        </w:rPr>
        <w:t>of the order of transparency</w:t>
      </w:r>
      <w:r w:rsidRPr="00B80509">
        <w:rPr>
          <w:szCs w:val="20"/>
        </w:rPr>
        <w:t xml:space="preserve"> and its logic is that of the transparency of the Evil.</w:t>
      </w:r>
    </w:p>
    <w:p w:rsidR="00771691" w:rsidRPr="00B80509" w:rsidRDefault="00771691" w:rsidP="00771691">
      <w:pPr>
        <w:rPr>
          <w:szCs w:val="20"/>
        </w:rPr>
      </w:pPr>
      <w:r w:rsidRPr="00B80509">
        <w:rPr>
          <w:rStyle w:val="StyleUnderline"/>
          <w:szCs w:val="20"/>
          <w:highlight w:val="yellow"/>
        </w:rPr>
        <w:t>The image</w:t>
      </w:r>
      <w:r w:rsidRPr="00B80509">
        <w:rPr>
          <w:szCs w:val="20"/>
        </w:rPr>
        <w:t xml:space="preserve"> (and more generally the s re of information) </w:t>
      </w:r>
      <w:r w:rsidRPr="00B80509">
        <w:rPr>
          <w:rStyle w:val="StyleUnderline"/>
          <w:szCs w:val="20"/>
          <w:highlight w:val="yellow"/>
        </w:rPr>
        <w:t xml:space="preserve">is </w:t>
      </w:r>
      <w:r w:rsidRPr="00B80509">
        <w:rPr>
          <w:rStyle w:val="Emphasis"/>
          <w:szCs w:val="20"/>
        </w:rPr>
        <w:t>violent</w:t>
      </w:r>
      <w:r w:rsidRPr="00B80509">
        <w:rPr>
          <w:rStyle w:val="StyleUnderline"/>
          <w:szCs w:val="20"/>
        </w:rPr>
        <w:t xml:space="preserve"> because what happens there is </w:t>
      </w:r>
      <w:r w:rsidRPr="00B80509">
        <w:rPr>
          <w:rStyle w:val="StyleUnderline"/>
          <w:szCs w:val="20"/>
          <w:highlight w:val="yellow"/>
        </w:rPr>
        <w:t xml:space="preserve">the </w:t>
      </w:r>
      <w:r w:rsidRPr="00B80509">
        <w:rPr>
          <w:rStyle w:val="Emphasis"/>
          <w:szCs w:val="20"/>
          <w:highlight w:val="yellow"/>
        </w:rPr>
        <w:t>murder of the Real</w:t>
      </w:r>
      <w:r w:rsidRPr="00B80509">
        <w:rPr>
          <w:szCs w:val="20"/>
        </w:rPr>
        <w:t xml:space="preserve">, the vanishing point of Reality. </w:t>
      </w:r>
      <w:r w:rsidRPr="00B80509">
        <w:rPr>
          <w:rStyle w:val="Emphasis"/>
          <w:szCs w:val="20"/>
          <w:highlight w:val="yellow"/>
        </w:rPr>
        <w:t>Everything must be seen,</w:t>
      </w:r>
      <w:r w:rsidRPr="00B80509">
        <w:rPr>
          <w:rStyle w:val="Emphasis"/>
          <w:szCs w:val="20"/>
        </w:rPr>
        <w:t xml:space="preserve"> must be visible</w:t>
      </w:r>
      <w:r w:rsidRPr="00B80509">
        <w:rPr>
          <w:szCs w:val="20"/>
        </w:rPr>
        <w:t xml:space="preserve">, and the </w:t>
      </w:r>
      <w:r w:rsidRPr="00B80509">
        <w:rPr>
          <w:rStyle w:val="Emphasis"/>
          <w:szCs w:val="20"/>
        </w:rPr>
        <w:t>image is the site par excellence of this visibility</w:t>
      </w:r>
      <w:r w:rsidRPr="00B80509">
        <w:rPr>
          <w:szCs w:val="20"/>
        </w:rPr>
        <w:t xml:space="preserve">. But at the same time </w:t>
      </w:r>
      <w:r w:rsidRPr="00B80509">
        <w:rPr>
          <w:rStyle w:val="StyleUnderline"/>
          <w:szCs w:val="20"/>
        </w:rPr>
        <w:t>it is the site of its disappearanc</w:t>
      </w:r>
      <w:r w:rsidRPr="00B80509">
        <w:rPr>
          <w:szCs w:val="20"/>
        </w:rPr>
        <w:t xml:space="preserve">e. </w:t>
      </w:r>
      <w:r w:rsidRPr="00B80509">
        <w:rPr>
          <w:szCs w:val="20"/>
        </w:rPr>
        <w:lastRenderedPageBreak/>
        <w:t>And that something in it has disappeared, has returned to nowhere, makes the very fascination of the image.</w:t>
      </w:r>
    </w:p>
    <w:p w:rsidR="00771691" w:rsidRPr="00B80509" w:rsidRDefault="00771691" w:rsidP="00771691">
      <w:pPr>
        <w:rPr>
          <w:szCs w:val="20"/>
        </w:rPr>
      </w:pPr>
      <w:r w:rsidRPr="00B80509">
        <w:rPr>
          <w:rStyle w:val="StyleUnderline"/>
          <w:szCs w:val="20"/>
        </w:rPr>
        <w:t xml:space="preserve">Particularly in the case of all professional of </w:t>
      </w:r>
      <w:r w:rsidRPr="00B80509">
        <w:rPr>
          <w:rStyle w:val="Emphasis"/>
          <w:szCs w:val="20"/>
          <w:highlight w:val="yellow"/>
        </w:rPr>
        <w:t>press-images which testify of</w:t>
      </w:r>
      <w:r w:rsidRPr="00B80509">
        <w:rPr>
          <w:rStyle w:val="Emphasis"/>
          <w:szCs w:val="20"/>
        </w:rPr>
        <w:t xml:space="preserve"> the </w:t>
      </w:r>
      <w:r w:rsidRPr="00B80509">
        <w:rPr>
          <w:rStyle w:val="Emphasis"/>
          <w:szCs w:val="20"/>
          <w:highlight w:val="yellow"/>
        </w:rPr>
        <w:t>real events</w:t>
      </w:r>
      <w:r w:rsidRPr="00B80509">
        <w:rPr>
          <w:szCs w:val="20"/>
        </w:rPr>
        <w:t xml:space="preserve">. </w:t>
      </w:r>
      <w:r w:rsidRPr="00B80509">
        <w:rPr>
          <w:rStyle w:val="Emphasis"/>
          <w:szCs w:val="20"/>
          <w:highlight w:val="yellow"/>
        </w:rPr>
        <w:t>In making reality</w:t>
      </w:r>
      <w:r w:rsidRPr="00B80509">
        <w:rPr>
          <w:szCs w:val="20"/>
        </w:rPr>
        <w:t xml:space="preserve">, even the most violent, </w:t>
      </w:r>
      <w:r w:rsidRPr="00B80509">
        <w:rPr>
          <w:rStyle w:val="Emphasis"/>
          <w:szCs w:val="20"/>
        </w:rPr>
        <w:t xml:space="preserve">emerge to the </w:t>
      </w:r>
      <w:r w:rsidRPr="00B80509">
        <w:rPr>
          <w:rStyle w:val="Emphasis"/>
          <w:szCs w:val="20"/>
          <w:highlight w:val="yellow"/>
        </w:rPr>
        <w:t>visible</w:t>
      </w:r>
      <w:r w:rsidRPr="00B80509">
        <w:rPr>
          <w:szCs w:val="20"/>
          <w:highlight w:val="yellow"/>
        </w:rPr>
        <w:t xml:space="preserve">, </w:t>
      </w:r>
      <w:r w:rsidRPr="00B80509">
        <w:rPr>
          <w:rStyle w:val="StyleUnderline"/>
          <w:szCs w:val="20"/>
          <w:highlight w:val="yellow"/>
        </w:rPr>
        <w:t>it makes</w:t>
      </w:r>
      <w:r w:rsidRPr="00B80509">
        <w:rPr>
          <w:rStyle w:val="StyleUnderline"/>
          <w:szCs w:val="20"/>
        </w:rPr>
        <w:t xml:space="preserve"> the </w:t>
      </w:r>
      <w:r w:rsidRPr="00B80509">
        <w:rPr>
          <w:rStyle w:val="Emphasis"/>
          <w:szCs w:val="20"/>
          <w:highlight w:val="yellow"/>
        </w:rPr>
        <w:t>real substance</w:t>
      </w:r>
      <w:r w:rsidRPr="00B80509">
        <w:rPr>
          <w:rStyle w:val="Emphasis"/>
          <w:szCs w:val="20"/>
        </w:rPr>
        <w:t xml:space="preserve"> </w:t>
      </w:r>
      <w:r w:rsidRPr="00B80509">
        <w:rPr>
          <w:rStyle w:val="Emphasis"/>
          <w:szCs w:val="20"/>
          <w:highlight w:val="yellow"/>
        </w:rPr>
        <w:t>disappear</w:t>
      </w:r>
      <w:r w:rsidRPr="00B80509">
        <w:rPr>
          <w:rStyle w:val="Emphasis"/>
          <w:szCs w:val="20"/>
        </w:rPr>
        <w:t>. I</w:t>
      </w:r>
      <w:r w:rsidRPr="00B80509">
        <w:rPr>
          <w:szCs w:val="20"/>
        </w:rPr>
        <w:t xml:space="preserve">t is like the Myth of Eurydice : when Orpheus turns around to look at her, she vanishes and returns to hell. That is why, </w:t>
      </w:r>
      <w:r w:rsidRPr="00B80509">
        <w:rPr>
          <w:rStyle w:val="StyleUnderline"/>
          <w:szCs w:val="20"/>
        </w:rPr>
        <w:t xml:space="preserve">the more exponential the marketing of images is growing the more fantastically grows the </w:t>
      </w:r>
      <w:r w:rsidRPr="00B80509">
        <w:rPr>
          <w:rStyle w:val="Emphasis"/>
          <w:szCs w:val="20"/>
        </w:rPr>
        <w:t>indifference towards the real world</w:t>
      </w:r>
      <w:r w:rsidRPr="00B80509">
        <w:rPr>
          <w:rStyle w:val="StyleUnderline"/>
          <w:szCs w:val="20"/>
        </w:rPr>
        <w:t xml:space="preserve">. </w:t>
      </w:r>
      <w:r w:rsidRPr="00B80509">
        <w:rPr>
          <w:szCs w:val="20"/>
        </w:rPr>
        <w:t xml:space="preserve">Finally, </w:t>
      </w:r>
      <w:r w:rsidRPr="00B80509">
        <w:rPr>
          <w:rStyle w:val="StyleUnderline"/>
          <w:szCs w:val="20"/>
          <w:highlight w:val="yellow"/>
        </w:rPr>
        <w:t xml:space="preserve">the real </w:t>
      </w:r>
      <w:r w:rsidRPr="00B80509">
        <w:rPr>
          <w:rStyle w:val="Emphasis"/>
          <w:szCs w:val="20"/>
          <w:highlight w:val="yellow"/>
        </w:rPr>
        <w:t>world becomes a useless function</w:t>
      </w:r>
      <w:r w:rsidRPr="00B80509">
        <w:rPr>
          <w:szCs w:val="20"/>
          <w:highlight w:val="yellow"/>
        </w:rPr>
        <w:t xml:space="preserve">, </w:t>
      </w:r>
      <w:r w:rsidRPr="00B80509">
        <w:rPr>
          <w:rStyle w:val="StyleUnderline"/>
          <w:szCs w:val="20"/>
          <w:highlight w:val="yellow"/>
        </w:rPr>
        <w:t xml:space="preserve">a collection of </w:t>
      </w:r>
      <w:r w:rsidRPr="00B80509">
        <w:rPr>
          <w:rStyle w:val="Emphasis"/>
          <w:szCs w:val="20"/>
          <w:highlight w:val="yellow"/>
        </w:rPr>
        <w:t>phantom shapes</w:t>
      </w:r>
      <w:r w:rsidRPr="00B80509">
        <w:rPr>
          <w:rStyle w:val="Emphasis"/>
          <w:szCs w:val="20"/>
        </w:rPr>
        <w:t xml:space="preserve"> </w:t>
      </w:r>
      <w:r w:rsidRPr="00B80509">
        <w:rPr>
          <w:rStyle w:val="StyleUnderline"/>
          <w:szCs w:val="20"/>
        </w:rPr>
        <w:t xml:space="preserve">and </w:t>
      </w:r>
      <w:r w:rsidRPr="00B80509">
        <w:rPr>
          <w:rStyle w:val="Emphasis"/>
          <w:szCs w:val="20"/>
        </w:rPr>
        <w:t>ghost events</w:t>
      </w:r>
      <w:r w:rsidRPr="00B80509">
        <w:rPr>
          <w:szCs w:val="20"/>
        </w:rPr>
        <w:t>. We are not far from the silhouettes on the walls of the cave of Plato.</w:t>
      </w:r>
    </w:p>
    <w:p w:rsidR="00771691" w:rsidRPr="00B80509" w:rsidRDefault="00771691" w:rsidP="00771691">
      <w:pPr>
        <w:rPr>
          <w:rStyle w:val="StyleUnderline"/>
          <w:szCs w:val="20"/>
        </w:rPr>
      </w:pPr>
      <w:r w:rsidRPr="00B80509">
        <w:rPr>
          <w:rStyle w:val="StyleUnderline"/>
          <w:szCs w:val="20"/>
        </w:rPr>
        <w:t xml:space="preserve">A wonderful model of this </w:t>
      </w:r>
      <w:r w:rsidRPr="00B80509">
        <w:rPr>
          <w:rStyle w:val="Emphasis"/>
          <w:szCs w:val="20"/>
          <w:highlight w:val="yellow"/>
        </w:rPr>
        <w:t>forced visibility</w:t>
      </w:r>
      <w:r w:rsidRPr="00B80509">
        <w:rPr>
          <w:rStyle w:val="StyleUnderline"/>
          <w:szCs w:val="20"/>
        </w:rPr>
        <w:t xml:space="preserve"> is Big Brother</w:t>
      </w:r>
      <w:r w:rsidRPr="00B80509">
        <w:rPr>
          <w:szCs w:val="20"/>
        </w:rPr>
        <w:t xml:space="preserve"> and all similar programs, reality shows, docusoaps etc. </w:t>
      </w:r>
      <w:r w:rsidRPr="00B80509">
        <w:rPr>
          <w:rStyle w:val="StyleUnderline"/>
          <w:szCs w:val="20"/>
        </w:rPr>
        <w:t xml:space="preserve">Just there; </w:t>
      </w:r>
      <w:r w:rsidRPr="00B80509">
        <w:rPr>
          <w:rStyle w:val="StyleUnderline"/>
          <w:szCs w:val="20"/>
          <w:highlight w:val="yellow"/>
        </w:rPr>
        <w:t xml:space="preserve">where everything is given to be seen </w:t>
      </w:r>
      <w:r w:rsidRPr="00B80509">
        <w:rPr>
          <w:rStyle w:val="Emphasis"/>
          <w:szCs w:val="20"/>
          <w:highlight w:val="yellow"/>
        </w:rPr>
        <w:t>there is nothing left to be seen</w:t>
      </w:r>
      <w:r w:rsidRPr="00B80509">
        <w:rPr>
          <w:szCs w:val="20"/>
        </w:rPr>
        <w:t xml:space="preserve">. It is </w:t>
      </w:r>
      <w:r w:rsidRPr="00B80509">
        <w:rPr>
          <w:rStyle w:val="StyleUnderline"/>
          <w:szCs w:val="20"/>
          <w:highlight w:val="yellow"/>
        </w:rPr>
        <w:t>the mirror of platitude</w:t>
      </w:r>
      <w:r w:rsidRPr="00B80509">
        <w:rPr>
          <w:rStyle w:val="StyleUnderline"/>
          <w:szCs w:val="20"/>
        </w:rPr>
        <w:t>, of banality, of the zero degree of everyday life</w:t>
      </w:r>
      <w:r w:rsidRPr="00B80509">
        <w:rPr>
          <w:szCs w:val="20"/>
        </w:rPr>
        <w:t xml:space="preserve">. There is the place of </w:t>
      </w:r>
      <w:r w:rsidRPr="00B80509">
        <w:rPr>
          <w:rStyle w:val="Emphasis"/>
          <w:szCs w:val="20"/>
          <w:highlight w:val="yellow"/>
        </w:rPr>
        <w:t>a fake sociality</w:t>
      </w:r>
      <w:r w:rsidRPr="00B80509">
        <w:rPr>
          <w:szCs w:val="20"/>
        </w:rPr>
        <w:t xml:space="preserve">, a virtual sociality where </w:t>
      </w:r>
      <w:r w:rsidRPr="00B80509">
        <w:rPr>
          <w:rStyle w:val="StyleUnderline"/>
          <w:szCs w:val="20"/>
        </w:rPr>
        <w:t>the Other is desperately out of reach</w:t>
      </w:r>
      <w:r w:rsidRPr="00B80509">
        <w:rPr>
          <w:szCs w:val="20"/>
        </w:rPr>
        <w:t xml:space="preserve"> - this very fact illuminating perhaps the fundamental truth that </w:t>
      </w:r>
      <w:r w:rsidRPr="00B80509">
        <w:rPr>
          <w:rStyle w:val="StyleUnderline"/>
          <w:szCs w:val="20"/>
        </w:rPr>
        <w:t>the human being is not a social being</w:t>
      </w:r>
      <w:r w:rsidRPr="00B80509">
        <w:rPr>
          <w:szCs w:val="20"/>
        </w:rPr>
        <w:t xml:space="preserve">. Move over in all these scenarii the televisual public is mobilized as spectator and judged as become itself Big Brother. </w:t>
      </w:r>
      <w:r w:rsidRPr="00B80509">
        <w:rPr>
          <w:rStyle w:val="StyleUnderline"/>
          <w:szCs w:val="20"/>
        </w:rPr>
        <w:t xml:space="preserve">The power of </w:t>
      </w:r>
      <w:r w:rsidRPr="00B80509">
        <w:rPr>
          <w:rStyle w:val="Emphasis"/>
          <w:szCs w:val="20"/>
        </w:rPr>
        <w:t>control</w:t>
      </w:r>
      <w:r w:rsidRPr="00B80509">
        <w:rPr>
          <w:rStyle w:val="StyleUnderline"/>
          <w:szCs w:val="20"/>
        </w:rPr>
        <w:t xml:space="preserve"> and transvisuality </w:t>
      </w:r>
      <w:r w:rsidRPr="00B80509">
        <w:rPr>
          <w:rStyle w:val="Emphasis"/>
          <w:szCs w:val="20"/>
        </w:rPr>
        <w:t>has shifted</w:t>
      </w:r>
      <w:r w:rsidRPr="00B80509">
        <w:rPr>
          <w:rStyle w:val="StyleUnderline"/>
          <w:szCs w:val="20"/>
        </w:rPr>
        <w:t xml:space="preserve"> to the </w:t>
      </w:r>
      <w:r w:rsidRPr="00B80509">
        <w:rPr>
          <w:rStyle w:val="Emphasis"/>
          <w:szCs w:val="20"/>
        </w:rPr>
        <w:t>silent majorities</w:t>
      </w:r>
      <w:r w:rsidRPr="00B80509">
        <w:rPr>
          <w:rStyle w:val="StyleUnderline"/>
          <w:szCs w:val="20"/>
        </w:rPr>
        <w:t xml:space="preserve"> themselves.</w:t>
      </w:r>
    </w:p>
    <w:p w:rsidR="00771691" w:rsidRPr="00B80509" w:rsidRDefault="00771691" w:rsidP="00771691">
      <w:pPr>
        <w:rPr>
          <w:szCs w:val="20"/>
        </w:rPr>
      </w:pPr>
      <w:r w:rsidRPr="00B80509">
        <w:rPr>
          <w:rStyle w:val="StyleUnderline"/>
          <w:szCs w:val="20"/>
          <w:highlight w:val="yellow"/>
        </w:rPr>
        <w:t>We are far beyond the panoptikon</w:t>
      </w:r>
      <w:r w:rsidRPr="00B80509">
        <w:rPr>
          <w:szCs w:val="20"/>
        </w:rPr>
        <w:t xml:space="preserve">, where </w:t>
      </w:r>
      <w:r w:rsidRPr="00B80509">
        <w:rPr>
          <w:rStyle w:val="Emphasis"/>
          <w:szCs w:val="20"/>
          <w:highlight w:val="yellow"/>
        </w:rPr>
        <w:t>there was still a source of power and visibility</w:t>
      </w:r>
      <w:r w:rsidRPr="00B80509">
        <w:rPr>
          <w:szCs w:val="20"/>
        </w:rPr>
        <w:t xml:space="preserve"> it was so to say a panexoptikon - </w:t>
      </w:r>
      <w:r w:rsidRPr="00B80509">
        <w:rPr>
          <w:rStyle w:val="StyleUnderline"/>
          <w:szCs w:val="20"/>
        </w:rPr>
        <w:t>things were made visible to an external eye,</w:t>
      </w:r>
      <w:r w:rsidRPr="00B80509">
        <w:rPr>
          <w:szCs w:val="20"/>
        </w:rPr>
        <w:t xml:space="preserve"> whereas </w:t>
      </w:r>
      <w:r w:rsidRPr="00B80509">
        <w:rPr>
          <w:rStyle w:val="StyleUnderline"/>
          <w:szCs w:val="20"/>
          <w:highlight w:val="yellow"/>
        </w:rPr>
        <w:t xml:space="preserve">here they are made </w:t>
      </w:r>
      <w:r w:rsidRPr="00B80509">
        <w:rPr>
          <w:rStyle w:val="Emphasis"/>
          <w:szCs w:val="20"/>
          <w:highlight w:val="yellow"/>
        </w:rPr>
        <w:t>transparent</w:t>
      </w:r>
      <w:r w:rsidRPr="00B80509">
        <w:rPr>
          <w:rStyle w:val="StyleUnderline"/>
          <w:szCs w:val="20"/>
          <w:highlight w:val="yellow"/>
        </w:rPr>
        <w:t xml:space="preserve"> to themselves - a </w:t>
      </w:r>
      <w:r w:rsidRPr="00B80509">
        <w:rPr>
          <w:rStyle w:val="Emphasis"/>
          <w:szCs w:val="20"/>
          <w:highlight w:val="yellow"/>
        </w:rPr>
        <w:t>panendoptikon</w:t>
      </w:r>
      <w:r w:rsidRPr="00B80509">
        <w:rPr>
          <w:szCs w:val="20"/>
        </w:rPr>
        <w:t xml:space="preserve"> - </w:t>
      </w:r>
      <w:r w:rsidRPr="00B80509">
        <w:rPr>
          <w:rStyle w:val="StyleUnderline"/>
          <w:szCs w:val="20"/>
        </w:rPr>
        <w:t xml:space="preserve">thus </w:t>
      </w:r>
      <w:r w:rsidRPr="00B80509">
        <w:rPr>
          <w:rStyle w:val="StyleUnderline"/>
          <w:szCs w:val="20"/>
          <w:highlight w:val="yellow"/>
        </w:rPr>
        <w:t>erasing</w:t>
      </w:r>
      <w:r w:rsidRPr="00B80509">
        <w:rPr>
          <w:rStyle w:val="StyleUnderline"/>
          <w:szCs w:val="20"/>
        </w:rPr>
        <w:t xml:space="preserve"> the </w:t>
      </w:r>
      <w:r w:rsidRPr="00B80509">
        <w:rPr>
          <w:rStyle w:val="StyleUnderline"/>
          <w:szCs w:val="20"/>
          <w:highlight w:val="yellow"/>
        </w:rPr>
        <w:t>traces of control</w:t>
      </w:r>
      <w:r w:rsidRPr="00B80509">
        <w:rPr>
          <w:rStyle w:val="StyleUnderline"/>
          <w:szCs w:val="20"/>
        </w:rPr>
        <w:t xml:space="preserve"> </w:t>
      </w:r>
      <w:r w:rsidRPr="00B80509">
        <w:rPr>
          <w:rStyle w:val="StyleUnderline"/>
          <w:szCs w:val="20"/>
          <w:highlight w:val="yellow"/>
        </w:rPr>
        <w:t>and making the operator</w:t>
      </w:r>
      <w:r w:rsidRPr="00B80509">
        <w:rPr>
          <w:rStyle w:val="StyleUnderline"/>
          <w:szCs w:val="20"/>
        </w:rPr>
        <w:t xml:space="preserve"> himself </w:t>
      </w:r>
      <w:r w:rsidRPr="00B80509">
        <w:rPr>
          <w:rStyle w:val="StyleUnderline"/>
          <w:szCs w:val="20"/>
          <w:highlight w:val="yellow"/>
        </w:rPr>
        <w:t>transparen</w:t>
      </w:r>
      <w:r w:rsidRPr="00B80509">
        <w:rPr>
          <w:szCs w:val="20"/>
          <w:highlight w:val="yellow"/>
        </w:rPr>
        <w:t>t</w:t>
      </w:r>
      <w:r w:rsidRPr="00B80509">
        <w:rPr>
          <w:szCs w:val="20"/>
        </w:rPr>
        <w:t xml:space="preserve">. </w:t>
      </w:r>
      <w:r w:rsidRPr="00B80509">
        <w:rPr>
          <w:rStyle w:val="Emphasis"/>
          <w:szCs w:val="20"/>
        </w:rPr>
        <w:t xml:space="preserve">The power of </w:t>
      </w:r>
      <w:r w:rsidRPr="00B80509">
        <w:rPr>
          <w:rStyle w:val="Emphasis"/>
          <w:szCs w:val="20"/>
          <w:highlight w:val="yellow"/>
        </w:rPr>
        <w:t>control is internalized</w:t>
      </w:r>
      <w:r w:rsidRPr="00B80509">
        <w:rPr>
          <w:szCs w:val="20"/>
        </w:rPr>
        <w:t xml:space="preserve">, and </w:t>
      </w:r>
      <w:r w:rsidRPr="00B80509">
        <w:rPr>
          <w:rStyle w:val="Emphasis"/>
          <w:szCs w:val="20"/>
          <w:highlight w:val="yellow"/>
        </w:rPr>
        <w:t>people</w:t>
      </w:r>
      <w:r w:rsidRPr="00B80509">
        <w:rPr>
          <w:szCs w:val="20"/>
        </w:rPr>
        <w:t xml:space="preserve"> are no more Lt victims of the image : </w:t>
      </w:r>
      <w:r w:rsidRPr="00B80509">
        <w:rPr>
          <w:rStyle w:val="Emphasis"/>
          <w:szCs w:val="20"/>
        </w:rPr>
        <w:t xml:space="preserve">they </w:t>
      </w:r>
      <w:r w:rsidRPr="00B80509">
        <w:rPr>
          <w:rStyle w:val="Emphasis"/>
          <w:szCs w:val="20"/>
          <w:highlight w:val="yellow"/>
        </w:rPr>
        <w:t>transform themselves into images</w:t>
      </w:r>
      <w:r w:rsidRPr="00B80509">
        <w:rPr>
          <w:szCs w:val="20"/>
        </w:rPr>
        <w:t xml:space="preserve"> - </w:t>
      </w:r>
      <w:r w:rsidRPr="00B80509">
        <w:rPr>
          <w:rStyle w:val="StyleUnderline"/>
          <w:szCs w:val="20"/>
          <w:highlight w:val="yellow"/>
        </w:rPr>
        <w:t>they only exist as screens</w:t>
      </w:r>
      <w:r w:rsidRPr="00B80509">
        <w:rPr>
          <w:szCs w:val="20"/>
        </w:rPr>
        <w:t>, ;or in a superficial dimension.</w:t>
      </w:r>
    </w:p>
    <w:p w:rsidR="00771691" w:rsidRPr="00B80509" w:rsidRDefault="00771691" w:rsidP="00771691">
      <w:pPr>
        <w:rPr>
          <w:szCs w:val="20"/>
        </w:rPr>
      </w:pPr>
      <w:r w:rsidRPr="00B80509">
        <w:rPr>
          <w:rStyle w:val="StyleUnderline"/>
          <w:szCs w:val="20"/>
        </w:rPr>
        <w:t>All that is visualized there</w:t>
      </w:r>
      <w:r w:rsidRPr="00B80509">
        <w:rPr>
          <w:szCs w:val="20"/>
        </w:rPr>
        <w:t xml:space="preserve">, in the operation Big Brother, </w:t>
      </w:r>
      <w:r w:rsidRPr="00B80509">
        <w:rPr>
          <w:rStyle w:val="StyleUnderline"/>
          <w:szCs w:val="20"/>
        </w:rPr>
        <w:t>is pure virtual reality</w:t>
      </w:r>
      <w:r w:rsidRPr="00B80509">
        <w:rPr>
          <w:szCs w:val="20"/>
        </w:rPr>
        <w:t>, a synthetic image of the banality, producted : as in a computer</w:t>
      </w:r>
      <w:r w:rsidRPr="00B80509">
        <w:rPr>
          <w:rStyle w:val="StyleUnderline"/>
          <w:szCs w:val="20"/>
        </w:rPr>
        <w:t>. The equivalent of a ready-made - a given transcrition of everyday life -</w:t>
      </w:r>
      <w:r w:rsidRPr="00B80509">
        <w:rPr>
          <w:szCs w:val="20"/>
        </w:rPr>
        <w:t xml:space="preserve"> which is itself already </w:t>
      </w:r>
      <w:r w:rsidRPr="00B80509">
        <w:rPr>
          <w:rStyle w:val="Emphasis"/>
          <w:szCs w:val="20"/>
        </w:rPr>
        <w:t>recycled by all current patterns.</w:t>
      </w:r>
    </w:p>
    <w:p w:rsidR="00771691" w:rsidRPr="00B80509" w:rsidRDefault="00771691" w:rsidP="00771691">
      <w:pPr>
        <w:rPr>
          <w:szCs w:val="20"/>
        </w:rPr>
      </w:pPr>
      <w:r w:rsidRPr="00B80509">
        <w:rPr>
          <w:szCs w:val="20"/>
        </w:rPr>
        <w:t xml:space="preserve">Is there any sexual voyeurism ? Not at all. Almost no sexual scenery. But </w:t>
      </w:r>
      <w:r w:rsidRPr="00B80509">
        <w:rPr>
          <w:rStyle w:val="StyleUnderline"/>
          <w:szCs w:val="20"/>
        </w:rPr>
        <w:t xml:space="preserve">people dont want that, what they secretly want to see is the </w:t>
      </w:r>
      <w:r w:rsidRPr="00B80509">
        <w:rPr>
          <w:rStyle w:val="Emphasis"/>
          <w:szCs w:val="20"/>
        </w:rPr>
        <w:t>spectacle of the banality</w:t>
      </w:r>
      <w:r w:rsidRPr="00B80509">
        <w:rPr>
          <w:szCs w:val="20"/>
        </w:rPr>
        <w:t xml:space="preserve">,which is from now our real pornography, own true obscenity - </w:t>
      </w:r>
      <w:r w:rsidRPr="00B80509">
        <w:rPr>
          <w:rStyle w:val="StyleUnderline"/>
          <w:szCs w:val="20"/>
        </w:rPr>
        <w:t>that of the nullity,of insignificance and platitude</w:t>
      </w:r>
      <w:r w:rsidRPr="00B80509">
        <w:rPr>
          <w:szCs w:val="20"/>
        </w:rPr>
        <w:t xml:space="preserve"> (i.e. the extreme reverse of the "There of the Cruelty"). But maybe in that scene lies a certain form of cruelty, at least of a virtual one. At the time when media and television are more and more unable to give an image of the events of the world, then they discover the everyday life, the existential banality as the most criminal event, as the most violent (in)actua-lity, as the very place of the Perfect Crime. And that it is, really. And </w:t>
      </w:r>
      <w:r w:rsidRPr="00B80509">
        <w:rPr>
          <w:rStyle w:val="StyleUnderline"/>
          <w:szCs w:val="20"/>
        </w:rPr>
        <w:t>people are fascinated, terrified and fascinated by this indifference of the Nothing-to-see, of the Nothing-to-say, by the indifference of their own life, as of the zero degree of living</w:t>
      </w:r>
      <w:r w:rsidRPr="00B80509">
        <w:rPr>
          <w:szCs w:val="20"/>
        </w:rPr>
        <w:t>. The banality and the consumption of banality have now become an olympic discipline of our time - the last form of the experiences of the limits.</w:t>
      </w:r>
    </w:p>
    <w:p w:rsidR="00771691" w:rsidRPr="00B80509" w:rsidRDefault="00771691" w:rsidP="00771691">
      <w:pPr>
        <w:rPr>
          <w:szCs w:val="20"/>
        </w:rPr>
      </w:pPr>
      <w:r w:rsidRPr="00B80509">
        <w:rPr>
          <w:szCs w:val="20"/>
        </w:rPr>
        <w:t>In fact, this deals with the naive impulsion to be nothing, and to comfort oneself in this nothingness - sanctioned by the right to be nothing and to be considered and respected as such. Something like a struggle for Nothing and for Virtual death - the perfect opposite to the basic anthropological postulat of the struggle for life. At least it seems that we are all about to change our basic humanistic goals.</w:t>
      </w:r>
    </w:p>
    <w:p w:rsidR="00771691" w:rsidRPr="00B80509" w:rsidRDefault="00771691" w:rsidP="00771691">
      <w:pPr>
        <w:rPr>
          <w:szCs w:val="20"/>
        </w:rPr>
      </w:pPr>
      <w:r w:rsidRPr="00B80509">
        <w:rPr>
          <w:rStyle w:val="StyleUnderline"/>
          <w:szCs w:val="20"/>
        </w:rPr>
        <w:lastRenderedPageBreak/>
        <w:t>There are two ways of disappearing, of being nothing</w:t>
      </w:r>
      <w:r w:rsidRPr="00B80509">
        <w:rPr>
          <w:szCs w:val="20"/>
        </w:rPr>
        <w:t xml:space="preserve">, (in the Integral Reality, everything must logically want to disappear - automatic abreaction to the overdose of reality). </w:t>
      </w:r>
      <w:r w:rsidRPr="00B80509">
        <w:rPr>
          <w:rStyle w:val="StyleUnderline"/>
          <w:szCs w:val="20"/>
          <w:highlight w:val="yellow"/>
        </w:rPr>
        <w:t>Either to be hidden</w:t>
      </w:r>
      <w:r w:rsidRPr="00B80509">
        <w:rPr>
          <w:rStyle w:val="StyleUnderline"/>
          <w:szCs w:val="20"/>
        </w:rPr>
        <w:t>,and to insist on the right not-to-be-seen (the</w:t>
      </w:r>
      <w:r w:rsidRPr="00B80509">
        <w:rPr>
          <w:szCs w:val="20"/>
        </w:rPr>
        <w:t xml:space="preserve"> actual defense of private life).Or one shifts to a delirious exhibitionism of his own platitude and insignificance - ultimate protection against the servitude of being,and of being himself. </w:t>
      </w:r>
      <w:r w:rsidRPr="00B80509">
        <w:rPr>
          <w:rStyle w:val="StyleUnderline"/>
          <w:szCs w:val="20"/>
        </w:rPr>
        <w:t xml:space="preserve">Hence the </w:t>
      </w:r>
      <w:r w:rsidRPr="00B80509">
        <w:rPr>
          <w:rStyle w:val="StyleUnderline"/>
          <w:szCs w:val="20"/>
          <w:highlight w:val="yellow"/>
        </w:rPr>
        <w:t>absolute obligation to be seen</w:t>
      </w:r>
      <w:r w:rsidRPr="00B80509">
        <w:rPr>
          <w:szCs w:val="20"/>
        </w:rPr>
        <w:t xml:space="preserve">,to make oneself visible at any price. </w:t>
      </w:r>
      <w:r w:rsidRPr="00B80509">
        <w:rPr>
          <w:rStyle w:val="StyleUnderline"/>
          <w:szCs w:val="20"/>
        </w:rPr>
        <w:t xml:space="preserve">Everyone deals on both levels at the same time. Then </w:t>
      </w:r>
      <w:r w:rsidRPr="00B80509">
        <w:rPr>
          <w:rStyle w:val="Emphasis"/>
          <w:szCs w:val="20"/>
          <w:highlight w:val="yellow"/>
        </w:rPr>
        <w:t>we are in the double bind</w:t>
      </w:r>
      <w:r w:rsidRPr="00B80509">
        <w:rPr>
          <w:rStyle w:val="StyleUnderline"/>
          <w:szCs w:val="20"/>
        </w:rPr>
        <w:t xml:space="preserve"> - </w:t>
      </w:r>
      <w:r w:rsidRPr="00B80509">
        <w:rPr>
          <w:rStyle w:val="StyleUnderline"/>
          <w:szCs w:val="20"/>
          <w:highlight w:val="yellow"/>
        </w:rPr>
        <w:t>no</w:t>
      </w:r>
      <w:r w:rsidRPr="00B80509">
        <w:rPr>
          <w:rStyle w:val="Emphasis"/>
          <w:szCs w:val="20"/>
          <w:highlight w:val="yellow"/>
        </w:rPr>
        <w:t>t to be seen,and to be continously visible</w:t>
      </w:r>
      <w:r w:rsidRPr="00B80509">
        <w:rPr>
          <w:rStyle w:val="StyleUnderline"/>
          <w:szCs w:val="20"/>
        </w:rPr>
        <w:t>. No ethics,no legislation can solve this dilemma,and the whole current polemic about the right to information,all this polemic is useless</w:t>
      </w:r>
      <w:r w:rsidRPr="00B80509">
        <w:rPr>
          <w:szCs w:val="20"/>
        </w:rPr>
        <w:t xml:space="preserve">. </w:t>
      </w:r>
      <w:r w:rsidRPr="00B80509">
        <w:rPr>
          <w:rStyle w:val="Emphasis"/>
          <w:szCs w:val="20"/>
          <w:highlight w:val="yellow"/>
        </w:rPr>
        <w:t>Maximal information</w:t>
      </w:r>
      <w:r w:rsidRPr="00B80509">
        <w:rPr>
          <w:rStyle w:val="Emphasis"/>
          <w:szCs w:val="20"/>
        </w:rPr>
        <w:t>,</w:t>
      </w:r>
      <w:r w:rsidRPr="00B80509">
        <w:rPr>
          <w:szCs w:val="20"/>
        </w:rPr>
        <w:t xml:space="preserve"> </w:t>
      </w:r>
      <w:r w:rsidRPr="00B80509">
        <w:rPr>
          <w:rStyle w:val="Emphasis"/>
          <w:szCs w:val="20"/>
        </w:rPr>
        <w:t xml:space="preserve">maximal visibility </w:t>
      </w:r>
      <w:r w:rsidRPr="00B80509">
        <w:rPr>
          <w:szCs w:val="20"/>
        </w:rPr>
        <w:t xml:space="preserve">are now part of the human rights (and of human duties all the same) and </w:t>
      </w:r>
      <w:r w:rsidRPr="00B80509">
        <w:rPr>
          <w:rStyle w:val="StyleUnderline"/>
          <w:szCs w:val="20"/>
        </w:rPr>
        <w:t xml:space="preserve">the destiny of the image is </w:t>
      </w:r>
      <w:r w:rsidRPr="00B80509">
        <w:rPr>
          <w:rStyle w:val="StyleUnderline"/>
          <w:szCs w:val="20"/>
          <w:highlight w:val="yellow"/>
        </w:rPr>
        <w:t>trapped between the unconditional right to see and</w:t>
      </w:r>
      <w:r w:rsidRPr="00B80509">
        <w:rPr>
          <w:rStyle w:val="StyleUnderline"/>
          <w:szCs w:val="20"/>
        </w:rPr>
        <w:t xml:space="preserve"> that, unconditional as well, </w:t>
      </w:r>
      <w:r w:rsidRPr="00B80509">
        <w:rPr>
          <w:rStyle w:val="StyleUnderline"/>
          <w:szCs w:val="20"/>
          <w:highlight w:val="yellow"/>
        </w:rPr>
        <w:t>not to be seen</w:t>
      </w:r>
      <w:r w:rsidRPr="00B80509">
        <w:rPr>
          <w:szCs w:val="20"/>
          <w:highlight w:val="yellow"/>
        </w:rPr>
        <w:t>.</w:t>
      </w:r>
    </w:p>
    <w:p w:rsidR="00771691" w:rsidRPr="00B80509" w:rsidRDefault="00771691" w:rsidP="00771691">
      <w:pPr>
        <w:rPr>
          <w:szCs w:val="20"/>
        </w:rPr>
      </w:pPr>
      <w:r w:rsidRPr="00B80509">
        <w:rPr>
          <w:szCs w:val="20"/>
        </w:rPr>
        <w:t xml:space="preserve">This means that </w:t>
      </w:r>
      <w:r w:rsidRPr="00B80509">
        <w:rPr>
          <w:rStyle w:val="Emphasis"/>
          <w:szCs w:val="20"/>
          <w:highlight w:val="yellow"/>
        </w:rPr>
        <w:t>people are</w:t>
      </w:r>
      <w:r w:rsidRPr="00B80509">
        <w:rPr>
          <w:rStyle w:val="Emphasis"/>
          <w:szCs w:val="20"/>
        </w:rPr>
        <w:t xml:space="preserve"> deciferable at every moment</w:t>
      </w:r>
      <w:r w:rsidRPr="00B80509">
        <w:rPr>
          <w:szCs w:val="20"/>
        </w:rPr>
        <w:t xml:space="preserve">. </w:t>
      </w:r>
      <w:r w:rsidRPr="00B80509">
        <w:rPr>
          <w:rStyle w:val="Emphasis"/>
          <w:szCs w:val="20"/>
          <w:highlight w:val="yellow"/>
        </w:rPr>
        <w:t>Overexposed</w:t>
      </w:r>
      <w:r w:rsidRPr="00B80509">
        <w:rPr>
          <w:rStyle w:val="Emphasis"/>
          <w:szCs w:val="20"/>
        </w:rPr>
        <w:t xml:space="preserve"> to</w:t>
      </w:r>
      <w:r w:rsidRPr="00B80509">
        <w:rPr>
          <w:szCs w:val="20"/>
        </w:rPr>
        <w:t xml:space="preserve"> the light of </w:t>
      </w:r>
      <w:r w:rsidRPr="00B80509">
        <w:rPr>
          <w:rStyle w:val="Emphasis"/>
          <w:szCs w:val="20"/>
          <w:highlight w:val="yellow"/>
        </w:rPr>
        <w:t>information</w:t>
      </w:r>
      <w:r w:rsidRPr="00B80509">
        <w:rPr>
          <w:szCs w:val="20"/>
        </w:rPr>
        <w:t xml:space="preserve">, and addicted to their own image. </w:t>
      </w:r>
      <w:r w:rsidRPr="00B80509">
        <w:rPr>
          <w:rStyle w:val="StyleUnderline"/>
          <w:szCs w:val="20"/>
        </w:rPr>
        <w:t>Driven to express themselves at any time</w:t>
      </w:r>
      <w:r w:rsidRPr="00B80509">
        <w:rPr>
          <w:szCs w:val="20"/>
        </w:rPr>
        <w:t xml:space="preserve"> - self-expression as the ultimate form of confession, as Faucauld said. To become an image, one has to give a visual object of his whole everyday life, of his possibilities, of his feelings and desires. </w:t>
      </w:r>
      <w:r w:rsidRPr="00B80509">
        <w:rPr>
          <w:rStyle w:val="StyleUnderline"/>
          <w:szCs w:val="20"/>
        </w:rPr>
        <w:t>He-has to keep no secrets and to interact permanently.</w:t>
      </w:r>
      <w:r w:rsidRPr="00B80509">
        <w:rPr>
          <w:szCs w:val="20"/>
        </w:rPr>
        <w:t xml:space="preserve"> Just here is the deepest violence, </w:t>
      </w:r>
      <w:r w:rsidRPr="00B80509">
        <w:rPr>
          <w:rStyle w:val="StyleUnderline"/>
          <w:szCs w:val="20"/>
        </w:rPr>
        <w:t>a violence done to the deepest core</w:t>
      </w:r>
      <w:r w:rsidRPr="00B80509">
        <w:rPr>
          <w:szCs w:val="20"/>
        </w:rPr>
        <w:t xml:space="preserve">, to the hard core of the individual. </w:t>
      </w:r>
      <w:r w:rsidRPr="00B80509">
        <w:rPr>
          <w:rStyle w:val="StyleUnderline"/>
          <w:szCs w:val="20"/>
        </w:rPr>
        <w:t xml:space="preserve">And at the same-time to the </w:t>
      </w:r>
      <w:r w:rsidRPr="00B80509">
        <w:rPr>
          <w:rStyle w:val="Emphasis"/>
          <w:szCs w:val="20"/>
          <w:highlight w:val="yellow"/>
        </w:rPr>
        <w:t>language</w:t>
      </w:r>
      <w:r w:rsidRPr="00B80509">
        <w:rPr>
          <w:rStyle w:val="StyleUnderline"/>
          <w:szCs w:val="20"/>
        </w:rPr>
        <w:t xml:space="preserve">, because </w:t>
      </w:r>
      <w:r w:rsidRPr="00B80509">
        <w:rPr>
          <w:rStyle w:val="Emphasis"/>
          <w:szCs w:val="20"/>
        </w:rPr>
        <w:t xml:space="preserve">it also </w:t>
      </w:r>
      <w:r w:rsidRPr="00B80509">
        <w:rPr>
          <w:rStyle w:val="Emphasis"/>
          <w:szCs w:val="20"/>
          <w:highlight w:val="yellow"/>
        </w:rPr>
        <w:t>loses</w:t>
      </w:r>
      <w:r w:rsidRPr="00B80509">
        <w:rPr>
          <w:rStyle w:val="Emphasis"/>
          <w:szCs w:val="20"/>
        </w:rPr>
        <w:t xml:space="preserve"> its </w:t>
      </w:r>
      <w:r w:rsidRPr="00B80509">
        <w:rPr>
          <w:rStyle w:val="Emphasis"/>
          <w:szCs w:val="20"/>
          <w:highlight w:val="yellow"/>
        </w:rPr>
        <w:t>symbolic originality</w:t>
      </w:r>
      <w:r w:rsidRPr="00B80509">
        <w:rPr>
          <w:rStyle w:val="StyleUnderline"/>
          <w:szCs w:val="20"/>
          <w:highlight w:val="yellow"/>
        </w:rPr>
        <w:t xml:space="preserve"> - </w:t>
      </w:r>
      <w:r w:rsidRPr="00B80509">
        <w:rPr>
          <w:rStyle w:val="Emphasis"/>
          <w:szCs w:val="20"/>
          <w:highlight w:val="yellow"/>
        </w:rPr>
        <w:t>being nothing more than the operator of visibility</w:t>
      </w:r>
      <w:r w:rsidRPr="00B80509">
        <w:rPr>
          <w:rStyle w:val="StyleUnderline"/>
          <w:szCs w:val="20"/>
        </w:rPr>
        <w:t>.</w:t>
      </w:r>
      <w:r w:rsidRPr="00B80509">
        <w:rPr>
          <w:szCs w:val="20"/>
        </w:rPr>
        <w:t xml:space="preserve">. </w:t>
      </w:r>
      <w:r w:rsidRPr="00B80509">
        <w:rPr>
          <w:rStyle w:val="StyleUnderline"/>
          <w:szCs w:val="20"/>
        </w:rPr>
        <w:t>It loses its ironic dimersion, its conceptual distance, its autonomous dimension</w:t>
      </w:r>
      <w:r w:rsidRPr="00B80509">
        <w:rPr>
          <w:szCs w:val="20"/>
        </w:rPr>
        <w:t xml:space="preserve"> - where language is more important than what it signifies. </w:t>
      </w:r>
      <w:r w:rsidRPr="00B80509">
        <w:rPr>
          <w:rStyle w:val="Emphasis"/>
          <w:szCs w:val="20"/>
          <w:highlight w:val="yellow"/>
        </w:rPr>
        <w:t>The image</w:t>
      </w:r>
      <w:r w:rsidRPr="00B80509">
        <w:rPr>
          <w:rStyle w:val="Emphasis"/>
          <w:szCs w:val="20"/>
        </w:rPr>
        <w:t xml:space="preserve"> too </w:t>
      </w:r>
      <w:r w:rsidRPr="00B80509">
        <w:rPr>
          <w:rStyle w:val="Emphasis"/>
          <w:szCs w:val="20"/>
          <w:highlight w:val="yellow"/>
        </w:rPr>
        <w:t>is more important than what it sneaks of</w:t>
      </w:r>
      <w:r w:rsidRPr="00B80509">
        <w:rPr>
          <w:szCs w:val="20"/>
        </w:rPr>
        <w:t>. That we forget usually, again and again and that is a source of the violence done to the image.</w:t>
      </w:r>
    </w:p>
    <w:p w:rsidR="00771691" w:rsidRPr="00B80509" w:rsidRDefault="00771691" w:rsidP="00771691">
      <w:pPr>
        <w:rPr>
          <w:szCs w:val="20"/>
        </w:rPr>
      </w:pPr>
      <w:r w:rsidRPr="00B80509">
        <w:rPr>
          <w:rStyle w:val="StyleUnderline"/>
          <w:szCs w:val="20"/>
        </w:rPr>
        <w:t>Today everything takes the look of the image</w:t>
      </w:r>
      <w:r w:rsidRPr="00B80509">
        <w:rPr>
          <w:szCs w:val="20"/>
        </w:rPr>
        <w:t xml:space="preserve"> - </w:t>
      </w:r>
      <w:r w:rsidRPr="00B80509">
        <w:rPr>
          <w:rStyle w:val="StyleUnderline"/>
          <w:szCs w:val="20"/>
        </w:rPr>
        <w:t>then all pretend that the real has disappeared under the pression and the profusion of images</w:t>
      </w:r>
      <w:r w:rsidRPr="00B80509">
        <w:rPr>
          <w:szCs w:val="20"/>
        </w:rPr>
        <w:t xml:space="preserve">.. What is totally neglected is that </w:t>
      </w:r>
      <w:r w:rsidRPr="00B80509">
        <w:rPr>
          <w:rStyle w:val="Emphasis"/>
          <w:szCs w:val="20"/>
          <w:highlight w:val="yellow"/>
        </w:rPr>
        <w:t>the image</w:t>
      </w:r>
      <w:r w:rsidRPr="00B80509">
        <w:rPr>
          <w:rStyle w:val="Emphasis"/>
          <w:szCs w:val="20"/>
        </w:rPr>
        <w:t xml:space="preserve"> also </w:t>
      </w:r>
      <w:r w:rsidRPr="00B80509">
        <w:rPr>
          <w:rStyle w:val="Emphasis"/>
          <w:szCs w:val="20"/>
          <w:highlight w:val="yellow"/>
        </w:rPr>
        <w:t>disappears under</w:t>
      </w:r>
      <w:r w:rsidRPr="00B80509">
        <w:rPr>
          <w:rStyle w:val="Emphasis"/>
          <w:szCs w:val="20"/>
        </w:rPr>
        <w:t xml:space="preserve"> the blow and the impact of </w:t>
      </w:r>
      <w:r w:rsidRPr="00B80509">
        <w:rPr>
          <w:rStyle w:val="Emphasis"/>
          <w:szCs w:val="20"/>
          <w:highlight w:val="yellow"/>
        </w:rPr>
        <w:t>reality</w:t>
      </w:r>
      <w:r w:rsidRPr="00B80509">
        <w:rPr>
          <w:szCs w:val="20"/>
        </w:rPr>
        <w:t xml:space="preserve">. </w:t>
      </w:r>
      <w:r w:rsidRPr="00B80509">
        <w:rPr>
          <w:rStyle w:val="StyleUnderline"/>
          <w:szCs w:val="20"/>
          <w:highlight w:val="yellow"/>
        </w:rPr>
        <w:t>The image</w:t>
      </w:r>
      <w:r w:rsidRPr="00B80509">
        <w:rPr>
          <w:rStyle w:val="StyleUnderline"/>
          <w:szCs w:val="20"/>
        </w:rPr>
        <w:t xml:space="preserve"> is usually </w:t>
      </w:r>
      <w:r w:rsidRPr="00B80509">
        <w:rPr>
          <w:rStyle w:val="StyleUnderline"/>
          <w:szCs w:val="20"/>
          <w:highlight w:val="yellow"/>
        </w:rPr>
        <w:t>spoiled</w:t>
      </w:r>
      <w:r w:rsidRPr="00B80509">
        <w:rPr>
          <w:rStyle w:val="StyleUnderline"/>
          <w:szCs w:val="20"/>
        </w:rPr>
        <w:t xml:space="preserve"> of its own existence as image, deyoted to a </w:t>
      </w:r>
      <w:r w:rsidRPr="00B80509">
        <w:rPr>
          <w:rStyle w:val="Emphasis"/>
          <w:szCs w:val="20"/>
        </w:rPr>
        <w:t>shameful complicity with the real</w:t>
      </w:r>
      <w:r w:rsidRPr="00B80509">
        <w:rPr>
          <w:rStyle w:val="StyleUnderline"/>
          <w:szCs w:val="20"/>
        </w:rPr>
        <w:t>.</w:t>
      </w:r>
      <w:r w:rsidRPr="00B80509">
        <w:rPr>
          <w:szCs w:val="20"/>
        </w:rPr>
        <w:t xml:space="preserve"> The violence exercised by the image is largely balanced by the violence done to the image - </w:t>
      </w:r>
      <w:r w:rsidRPr="00B80509">
        <w:rPr>
          <w:rStyle w:val="StyleUnderline"/>
          <w:szCs w:val="20"/>
        </w:rPr>
        <w:t xml:space="preserve">its exploitation </w:t>
      </w:r>
      <w:r w:rsidRPr="00B80509">
        <w:rPr>
          <w:rStyle w:val="StyleUnderline"/>
          <w:szCs w:val="20"/>
          <w:highlight w:val="yellow"/>
        </w:rPr>
        <w:t>as a</w:t>
      </w:r>
      <w:r w:rsidRPr="00B80509">
        <w:rPr>
          <w:rStyle w:val="StyleUnderline"/>
          <w:szCs w:val="20"/>
        </w:rPr>
        <w:t xml:space="preserve"> pure </w:t>
      </w:r>
      <w:r w:rsidRPr="00B80509">
        <w:rPr>
          <w:rStyle w:val="StyleUnderline"/>
          <w:szCs w:val="20"/>
          <w:highlight w:val="yellow"/>
        </w:rPr>
        <w:t>vector of</w:t>
      </w:r>
      <w:r w:rsidRPr="00B80509">
        <w:rPr>
          <w:rStyle w:val="StyleUnderline"/>
          <w:szCs w:val="20"/>
        </w:rPr>
        <w:t xml:space="preserve"> documen-tation, of testimony, of </w:t>
      </w:r>
      <w:r w:rsidRPr="00B80509">
        <w:rPr>
          <w:rStyle w:val="StyleUnderline"/>
          <w:szCs w:val="20"/>
          <w:highlight w:val="yellow"/>
        </w:rPr>
        <w:t>message</w:t>
      </w:r>
      <w:r w:rsidRPr="00B80509">
        <w:rPr>
          <w:szCs w:val="20"/>
        </w:rPr>
        <w:t xml:space="preserve"> (including the message of misery and violence), its allegeance to morale, </w:t>
      </w:r>
      <w:r w:rsidRPr="00B80509">
        <w:rPr>
          <w:rStyle w:val="Emphasis"/>
          <w:szCs w:val="20"/>
        </w:rPr>
        <w:t xml:space="preserve">to </w:t>
      </w:r>
      <w:r w:rsidRPr="00B80509">
        <w:rPr>
          <w:rStyle w:val="Emphasis"/>
          <w:szCs w:val="20"/>
          <w:highlight w:val="yellow"/>
        </w:rPr>
        <w:t>pedagogy</w:t>
      </w:r>
      <w:r w:rsidRPr="00B80509">
        <w:rPr>
          <w:rStyle w:val="Emphasis"/>
          <w:szCs w:val="20"/>
        </w:rPr>
        <w:t xml:space="preserve">, to </w:t>
      </w:r>
      <w:r w:rsidRPr="00B80509">
        <w:rPr>
          <w:rStyle w:val="Emphasis"/>
          <w:szCs w:val="20"/>
          <w:highlight w:val="yellow"/>
        </w:rPr>
        <w:t>politics</w:t>
      </w:r>
      <w:r w:rsidRPr="00B80509">
        <w:rPr>
          <w:rStyle w:val="Emphasis"/>
          <w:szCs w:val="20"/>
        </w:rPr>
        <w:t xml:space="preserve">, to </w:t>
      </w:r>
      <w:r w:rsidRPr="00B80509">
        <w:rPr>
          <w:rStyle w:val="Emphasis"/>
          <w:szCs w:val="20"/>
          <w:highlight w:val="yellow"/>
        </w:rPr>
        <w:t>publicity</w:t>
      </w:r>
      <w:r w:rsidRPr="00B80509">
        <w:rPr>
          <w:szCs w:val="20"/>
        </w:rPr>
        <w:t xml:space="preserve">. </w:t>
      </w:r>
      <w:r w:rsidRPr="00B80509">
        <w:rPr>
          <w:rStyle w:val="StyleUnderline"/>
          <w:szCs w:val="20"/>
        </w:rPr>
        <w:t xml:space="preserve">Then </w:t>
      </w:r>
      <w:r w:rsidRPr="00B80509">
        <w:rPr>
          <w:rStyle w:val="StyleUnderline"/>
          <w:szCs w:val="20"/>
          <w:highlight w:val="yellow"/>
        </w:rPr>
        <w:t>the magic of the image</w:t>
      </w:r>
      <w:r w:rsidRPr="00B80509">
        <w:rPr>
          <w:rStyle w:val="StyleUnderline"/>
          <w:szCs w:val="20"/>
        </w:rPr>
        <w:t xml:space="preserve">, both as fatal and as vital illusion, </w:t>
      </w:r>
      <w:r w:rsidRPr="00B80509">
        <w:rPr>
          <w:rStyle w:val="StyleUnderline"/>
          <w:szCs w:val="20"/>
          <w:highlight w:val="yellow"/>
        </w:rPr>
        <w:t>is fading away</w:t>
      </w:r>
      <w:r w:rsidRPr="00B80509">
        <w:rPr>
          <w:szCs w:val="20"/>
          <w:highlight w:val="yellow"/>
        </w:rPr>
        <w:t>.</w:t>
      </w:r>
      <w:r w:rsidRPr="00B80509">
        <w:rPr>
          <w:szCs w:val="20"/>
        </w:rPr>
        <w:t xml:space="preserve"> The Byzantine Iconoclasts wanted to destroy images in order to abolish meaning and the representation of God. Today we are still iconoclasts, but in an opposite way : </w:t>
      </w:r>
      <w:r w:rsidRPr="00B80509">
        <w:rPr>
          <w:rStyle w:val="Emphasis"/>
          <w:szCs w:val="20"/>
          <w:highlight w:val="yellow"/>
        </w:rPr>
        <w:t>we kill</w:t>
      </w:r>
      <w:r w:rsidRPr="00B80509">
        <w:rPr>
          <w:rStyle w:val="Emphasis"/>
          <w:szCs w:val="20"/>
        </w:rPr>
        <w:t xml:space="preserve"> the </w:t>
      </w:r>
      <w:r w:rsidRPr="00B80509">
        <w:rPr>
          <w:rStyle w:val="Emphasis"/>
          <w:szCs w:val="20"/>
          <w:highlight w:val="yellow"/>
        </w:rPr>
        <w:t xml:space="preserve">images by </w:t>
      </w:r>
      <w:r w:rsidRPr="00B80509">
        <w:rPr>
          <w:rStyle w:val="Emphasis"/>
          <w:szCs w:val="20"/>
        </w:rPr>
        <w:t xml:space="preserve">an </w:t>
      </w:r>
      <w:r w:rsidRPr="00B80509">
        <w:rPr>
          <w:rStyle w:val="Emphasis"/>
          <w:szCs w:val="20"/>
          <w:highlight w:val="yellow"/>
        </w:rPr>
        <w:t>overdose of meaning</w:t>
      </w:r>
      <w:r w:rsidRPr="00B80509">
        <w:rPr>
          <w:szCs w:val="20"/>
        </w:rPr>
        <w:t>.</w:t>
      </w:r>
    </w:p>
    <w:p w:rsidR="00771691" w:rsidRPr="00B80509" w:rsidRDefault="00771691" w:rsidP="00771691">
      <w:pPr>
        <w:rPr>
          <w:szCs w:val="20"/>
        </w:rPr>
      </w:pPr>
      <w:r w:rsidRPr="00B80509">
        <w:rPr>
          <w:szCs w:val="20"/>
        </w:rPr>
        <w:t xml:space="preserve">Borgès'fable on " The People of the Mirror :he gives the hypothesis that </w:t>
      </w:r>
      <w:r w:rsidRPr="00B80509">
        <w:rPr>
          <w:rStyle w:val="Emphasis"/>
          <w:szCs w:val="20"/>
          <w:highlight w:val="yellow"/>
        </w:rPr>
        <w:t>behind each</w:t>
      </w:r>
      <w:r w:rsidRPr="00B80509">
        <w:rPr>
          <w:rStyle w:val="Emphasis"/>
          <w:szCs w:val="20"/>
        </w:rPr>
        <w:t xml:space="preserve"> figure of resemblance and </w:t>
      </w:r>
      <w:r w:rsidRPr="00B80509">
        <w:rPr>
          <w:rStyle w:val="Emphasis"/>
          <w:szCs w:val="20"/>
          <w:highlight w:val="yellow"/>
        </w:rPr>
        <w:t>representation there is</w:t>
      </w:r>
      <w:r w:rsidRPr="00B80509">
        <w:rPr>
          <w:rStyle w:val="Emphasis"/>
          <w:szCs w:val="20"/>
        </w:rPr>
        <w:t xml:space="preserve"> a </w:t>
      </w:r>
      <w:r w:rsidRPr="00B80509">
        <w:rPr>
          <w:rStyle w:val="Emphasis"/>
          <w:szCs w:val="20"/>
          <w:highlight w:val="yellow"/>
        </w:rPr>
        <w:t>vanquished enemy</w:t>
      </w:r>
      <w:r w:rsidRPr="00B80509">
        <w:rPr>
          <w:szCs w:val="20"/>
        </w:rPr>
        <w:t xml:space="preserve">, a defeated singularity, a dead object. And the Iconoclasts clearly understood how icons were the best way of letting God disappear. (but perhaps God himself had chosen to disappear behind the images ? Nobody knows). Anyway,today is no more the matter of God : </w:t>
      </w:r>
      <w:r w:rsidRPr="00B80509">
        <w:rPr>
          <w:rStyle w:val="Emphasis"/>
          <w:szCs w:val="20"/>
          <w:highlight w:val="yellow"/>
        </w:rPr>
        <w:t>We disappear behind</w:t>
      </w:r>
      <w:r w:rsidRPr="00B80509">
        <w:rPr>
          <w:rStyle w:val="Emphasis"/>
          <w:szCs w:val="20"/>
        </w:rPr>
        <w:t xml:space="preserve"> our </w:t>
      </w:r>
      <w:r w:rsidRPr="00B80509">
        <w:rPr>
          <w:rStyle w:val="Emphasis"/>
          <w:szCs w:val="20"/>
          <w:highlight w:val="yellow"/>
        </w:rPr>
        <w:t>images</w:t>
      </w:r>
      <w:r w:rsidRPr="00B80509">
        <w:rPr>
          <w:szCs w:val="20"/>
        </w:rPr>
        <w:t>. No chance anymore that our images are stolen from us, that we must give up our secrets - because we no longer have any. That is at the same time the sign of our ultimate morality and of our total obscenity.</w:t>
      </w:r>
    </w:p>
    <w:p w:rsidR="00771691" w:rsidRPr="00B80509" w:rsidRDefault="00771691" w:rsidP="00771691">
      <w:pPr>
        <w:rPr>
          <w:szCs w:val="20"/>
        </w:rPr>
      </w:pPr>
      <w:r w:rsidRPr="00B80509">
        <w:rPr>
          <w:rStyle w:val="StyleUnderline"/>
          <w:szCs w:val="20"/>
        </w:rPr>
        <w:t>There is a deep misunderstanding of the process of meaning</w:t>
      </w:r>
      <w:r w:rsidRPr="00B80509">
        <w:rPr>
          <w:szCs w:val="20"/>
        </w:rPr>
        <w:t xml:space="preserve">. Most </w:t>
      </w:r>
      <w:r w:rsidRPr="00B80509">
        <w:rPr>
          <w:rStyle w:val="Emphasis"/>
          <w:szCs w:val="20"/>
          <w:highlight w:val="yellow"/>
        </w:rPr>
        <w:t>images</w:t>
      </w:r>
      <w:r w:rsidRPr="00B80509">
        <w:rPr>
          <w:szCs w:val="20"/>
        </w:rPr>
        <w:t xml:space="preserve"> and photographs today </w:t>
      </w:r>
      <w:r w:rsidRPr="00B80509">
        <w:rPr>
          <w:rStyle w:val="Emphasis"/>
          <w:szCs w:val="20"/>
          <w:highlight w:val="yellow"/>
        </w:rPr>
        <w:t>reflect</w:t>
      </w:r>
      <w:r w:rsidRPr="00B80509">
        <w:rPr>
          <w:rStyle w:val="Emphasis"/>
          <w:szCs w:val="20"/>
        </w:rPr>
        <w:t xml:space="preserve"> the misery and the </w:t>
      </w:r>
      <w:r w:rsidRPr="00B80509">
        <w:rPr>
          <w:rStyle w:val="Emphasis"/>
          <w:szCs w:val="20"/>
          <w:highlight w:val="yellow"/>
        </w:rPr>
        <w:t>violence of human condition</w:t>
      </w:r>
      <w:r w:rsidRPr="00B80509">
        <w:rPr>
          <w:szCs w:val="20"/>
        </w:rPr>
        <w:t xml:space="preserve">. </w:t>
      </w:r>
      <w:r w:rsidRPr="00B80509">
        <w:rPr>
          <w:rStyle w:val="StyleUnderline"/>
          <w:szCs w:val="20"/>
        </w:rPr>
        <w:t xml:space="preserve">But all </w:t>
      </w:r>
      <w:r w:rsidRPr="00B80509">
        <w:rPr>
          <w:rStyle w:val="StyleUnderline"/>
          <w:szCs w:val="20"/>
          <w:highlight w:val="yellow"/>
        </w:rPr>
        <w:t>this affects us less and less</w:t>
      </w:r>
      <w:r w:rsidRPr="00B80509">
        <w:rPr>
          <w:rStyle w:val="StyleUnderline"/>
          <w:szCs w:val="20"/>
        </w:rPr>
        <w:t xml:space="preserve">, just </w:t>
      </w:r>
      <w:r w:rsidRPr="00B80509">
        <w:rPr>
          <w:rStyle w:val="StyleUnderline"/>
          <w:szCs w:val="20"/>
          <w:highlight w:val="yellow"/>
        </w:rPr>
        <w:t xml:space="preserve">because </w:t>
      </w:r>
      <w:r w:rsidRPr="00B80509">
        <w:rPr>
          <w:rStyle w:val="Emphasis"/>
          <w:szCs w:val="20"/>
          <w:highlight w:val="yellow"/>
        </w:rPr>
        <w:t>it is over signified</w:t>
      </w:r>
      <w:r w:rsidRPr="00B80509">
        <w:rPr>
          <w:rStyle w:val="StyleUnderline"/>
          <w:szCs w:val="20"/>
          <w:highlight w:val="yellow"/>
        </w:rPr>
        <w:t>.</w:t>
      </w:r>
      <w:r w:rsidRPr="00B80509">
        <w:rPr>
          <w:szCs w:val="20"/>
        </w:rPr>
        <w:t xml:space="preserve"> </w:t>
      </w:r>
      <w:r w:rsidRPr="00B80509">
        <w:rPr>
          <w:rStyle w:val="StyleUnderline"/>
          <w:szCs w:val="20"/>
          <w:highlight w:val="yellow"/>
        </w:rPr>
        <w:t>In order for</w:t>
      </w:r>
      <w:r w:rsidRPr="00B80509">
        <w:rPr>
          <w:rStyle w:val="StyleUnderline"/>
          <w:szCs w:val="20"/>
        </w:rPr>
        <w:t xml:space="preserve"> the </w:t>
      </w:r>
      <w:r w:rsidRPr="00B80509">
        <w:rPr>
          <w:rStyle w:val="StyleUnderline"/>
          <w:szCs w:val="20"/>
          <w:highlight w:val="yellow"/>
        </w:rPr>
        <w:t>meaning</w:t>
      </w:r>
      <w:r w:rsidRPr="00B80509">
        <w:rPr>
          <w:rStyle w:val="StyleUnderline"/>
          <w:szCs w:val="20"/>
        </w:rPr>
        <w:t xml:space="preserve">, for the message to affect us, </w:t>
      </w:r>
      <w:r w:rsidRPr="00B80509">
        <w:rPr>
          <w:rStyle w:val="Emphasis"/>
          <w:szCs w:val="20"/>
          <w:highlight w:val="yellow"/>
        </w:rPr>
        <w:t>the image has to exist on its</w:t>
      </w:r>
      <w:r w:rsidRPr="00B80509">
        <w:rPr>
          <w:rStyle w:val="Emphasis"/>
          <w:szCs w:val="20"/>
        </w:rPr>
        <w:t xml:space="preserve"> </w:t>
      </w:r>
      <w:r w:rsidRPr="00B80509">
        <w:rPr>
          <w:rStyle w:val="Emphasis"/>
          <w:szCs w:val="20"/>
          <w:highlight w:val="yellow"/>
        </w:rPr>
        <w:t>own</w:t>
      </w:r>
      <w:r w:rsidRPr="00B80509">
        <w:rPr>
          <w:szCs w:val="20"/>
        </w:rPr>
        <w:t xml:space="preserve">, </w:t>
      </w:r>
      <w:r w:rsidRPr="00B80509">
        <w:rPr>
          <w:rStyle w:val="StyleUnderline"/>
          <w:szCs w:val="20"/>
        </w:rPr>
        <w:t xml:space="preserve">to </w:t>
      </w:r>
      <w:r w:rsidRPr="00B80509">
        <w:rPr>
          <w:rStyle w:val="Emphasis"/>
          <w:szCs w:val="20"/>
        </w:rPr>
        <w:t>impose its original language</w:t>
      </w:r>
      <w:r w:rsidRPr="00B80509">
        <w:rPr>
          <w:szCs w:val="20"/>
        </w:rPr>
        <w:t xml:space="preserve">. In order for the real to be transferred to our imagination, or </w:t>
      </w:r>
      <w:r w:rsidRPr="00B80509">
        <w:rPr>
          <w:rStyle w:val="StyleUnderline"/>
          <w:szCs w:val="20"/>
        </w:rPr>
        <w:t>our imagination transferred to the real, it must be a counter-transference upon the image</w:t>
      </w:r>
      <w:r w:rsidRPr="00B80509">
        <w:rPr>
          <w:szCs w:val="20"/>
        </w:rPr>
        <w:t xml:space="preserve">, and this </w:t>
      </w:r>
      <w:r w:rsidRPr="00B80509">
        <w:rPr>
          <w:szCs w:val="20"/>
        </w:rPr>
        <w:lastRenderedPageBreak/>
        <w:t xml:space="preserve">countertransference has to be resoluted, worked through (in terms of psychoanalysis). </w:t>
      </w:r>
      <w:r w:rsidRPr="00B80509">
        <w:rPr>
          <w:rStyle w:val="StyleUnderline"/>
          <w:szCs w:val="20"/>
        </w:rPr>
        <w:t>Today we see misery and violence becoming a leitmotiv of publicity just by the way of images</w:t>
      </w:r>
      <w:r w:rsidRPr="00B80509">
        <w:rPr>
          <w:szCs w:val="20"/>
        </w:rPr>
        <w:t xml:space="preserve">. Toscani for example is reintegrating sex and Aids, war and death into fashion. And why not ? Jubilating ad-images are no less obscene than the pessimistic ones) </w:t>
      </w:r>
      <w:r w:rsidRPr="00B80509">
        <w:rPr>
          <w:rStyle w:val="StyleUnderline"/>
          <w:szCs w:val="20"/>
        </w:rPr>
        <w:t xml:space="preserve">But at one condition to show the violence of </w:t>
      </w:r>
      <w:r w:rsidRPr="00B80509">
        <w:rPr>
          <w:rStyle w:val="StyleUnderline"/>
          <w:szCs w:val="20"/>
          <w:highlight w:val="yellow"/>
        </w:rPr>
        <w:t>publicity</w:t>
      </w:r>
      <w:r w:rsidRPr="00B80509">
        <w:rPr>
          <w:rStyle w:val="StyleUnderline"/>
          <w:szCs w:val="20"/>
        </w:rPr>
        <w:t xml:space="preserve"> itself, the violence of fashion, the violence of the medium</w:t>
      </w:r>
      <w:r w:rsidRPr="00B80509">
        <w:rPr>
          <w:szCs w:val="20"/>
        </w:rPr>
        <w:t xml:space="preserve">. What actually publishers are not able even to try to do. However, </w:t>
      </w:r>
      <w:r w:rsidRPr="00B80509">
        <w:rPr>
          <w:rStyle w:val="Emphasis"/>
          <w:szCs w:val="20"/>
        </w:rPr>
        <w:t>fashion</w:t>
      </w:r>
      <w:r w:rsidRPr="00B80509">
        <w:rPr>
          <w:rStyle w:val="StyleUnderline"/>
          <w:szCs w:val="20"/>
        </w:rPr>
        <w:t xml:space="preserve"> and high society are themselves </w:t>
      </w:r>
      <w:r w:rsidRPr="00B80509">
        <w:rPr>
          <w:rStyle w:val="StyleUnderline"/>
          <w:szCs w:val="20"/>
          <w:highlight w:val="yellow"/>
        </w:rPr>
        <w:t>a</w:t>
      </w:r>
      <w:r w:rsidRPr="00B80509">
        <w:rPr>
          <w:rStyle w:val="StyleUnderline"/>
          <w:szCs w:val="20"/>
        </w:rPr>
        <w:t xml:space="preserve"> kind of </w:t>
      </w:r>
      <w:r w:rsidRPr="00B80509">
        <w:rPr>
          <w:rStyle w:val="Emphasis"/>
          <w:szCs w:val="20"/>
          <w:highlight w:val="yellow"/>
        </w:rPr>
        <w:t>spectacle of death</w:t>
      </w:r>
      <w:r w:rsidRPr="00B80509">
        <w:rPr>
          <w:rStyle w:val="StyleUnderline"/>
          <w:szCs w:val="20"/>
        </w:rPr>
        <w:t xml:space="preserve">. The world's misery is quite </w:t>
      </w:r>
      <w:r w:rsidRPr="00B80509">
        <w:rPr>
          <w:rStyle w:val="Emphasis"/>
          <w:szCs w:val="20"/>
        </w:rPr>
        <w:t>so visible</w:t>
      </w:r>
      <w:r w:rsidRPr="00B80509">
        <w:rPr>
          <w:szCs w:val="20"/>
        </w:rPr>
        <w:t>, quite so transparent in the line and the face of any top-model as on the skeletal body of an african boy. The same cruelty is to be perceived everywhere, if one only knows how to look at it.</w:t>
      </w:r>
    </w:p>
    <w:p w:rsidR="00771691" w:rsidRDefault="00771691" w:rsidP="00771691">
      <w:pPr>
        <w:rPr>
          <w:sz w:val="12"/>
        </w:rPr>
      </w:pPr>
    </w:p>
    <w:p w:rsidR="00771691" w:rsidRPr="00C456EA" w:rsidRDefault="00771691" w:rsidP="00771691">
      <w:pPr>
        <w:pStyle w:val="Heading4"/>
      </w:pPr>
      <w:r w:rsidRPr="00C456EA">
        <w:t xml:space="preserve">The </w:t>
      </w:r>
      <w:r>
        <w:t xml:space="preserve">1AC is </w:t>
      </w:r>
      <w:r w:rsidRPr="00C456EA">
        <w:t xml:space="preserve">nothing more than the production and assimilation of otherness.  This creates a violent form of identification whereby the other becomes an object of manipulation, another commodity in the economy of symbolic </w:t>
      </w:r>
      <w:r>
        <w:t>ex</w:t>
      </w:r>
      <w:r w:rsidRPr="00C456EA">
        <w:t>change.</w:t>
      </w:r>
    </w:p>
    <w:p w:rsidR="00771691" w:rsidRPr="00C456EA" w:rsidRDefault="00771691" w:rsidP="00771691">
      <w:r>
        <w:rPr>
          <w:rStyle w:val="Style13ptBold"/>
        </w:rPr>
        <w:t xml:space="preserve">Baudrillard 02 – Still French, and still very dead </w:t>
      </w:r>
      <w:r w:rsidRPr="00C456EA">
        <w:t>/Jean, Screened Out, 51 – 56/</w:t>
      </w:r>
    </w:p>
    <w:p w:rsidR="00771691" w:rsidRPr="00707639" w:rsidRDefault="00771691" w:rsidP="00771691">
      <w:pPr>
        <w:rPr>
          <w:szCs w:val="20"/>
        </w:rPr>
      </w:pPr>
      <w:r w:rsidRPr="00707639">
        <w:rPr>
          <w:rStyle w:val="StyleUnderline"/>
          <w:szCs w:val="20"/>
        </w:rPr>
        <w:t xml:space="preserve">With </w:t>
      </w:r>
      <w:r w:rsidRPr="00707639">
        <w:rPr>
          <w:rStyle w:val="StyleUnderline"/>
          <w:szCs w:val="20"/>
          <w:highlight w:val="yellow"/>
        </w:rPr>
        <w:t>modernity</w:t>
      </w:r>
      <w:r w:rsidRPr="00707639">
        <w:rPr>
          <w:rStyle w:val="StyleUnderline"/>
          <w:szCs w:val="20"/>
        </w:rPr>
        <w:t xml:space="preserve">, we enter </w:t>
      </w:r>
      <w:r w:rsidRPr="00707639">
        <w:rPr>
          <w:rStyle w:val="StyleUnderline"/>
          <w:szCs w:val="20"/>
          <w:highlight w:val="yellow"/>
        </w:rPr>
        <w:t>the age of</w:t>
      </w:r>
      <w:r w:rsidRPr="00707639">
        <w:rPr>
          <w:rStyle w:val="StyleUnderline"/>
          <w:szCs w:val="20"/>
        </w:rPr>
        <w:t xml:space="preserve"> the </w:t>
      </w:r>
      <w:r w:rsidRPr="00707639">
        <w:rPr>
          <w:rStyle w:val="StyleUnderline"/>
          <w:szCs w:val="20"/>
          <w:highlight w:val="yellow"/>
        </w:rPr>
        <w:t>production</w:t>
      </w:r>
      <w:r w:rsidRPr="00707639">
        <w:rPr>
          <w:rStyle w:val="StyleUnderline"/>
          <w:szCs w:val="20"/>
        </w:rPr>
        <w:t xml:space="preserve"> of the Other</w:t>
      </w:r>
      <w:r w:rsidRPr="00707639">
        <w:rPr>
          <w:szCs w:val="20"/>
        </w:rPr>
        <w:t xml:space="preserve">. </w:t>
      </w:r>
      <w:r w:rsidRPr="00707639">
        <w:rPr>
          <w:rStyle w:val="Emphasis"/>
          <w:szCs w:val="20"/>
          <w:highlight w:val="yellow"/>
        </w:rPr>
        <w:t>The aim is no longer to kill the Other</w:t>
      </w:r>
      <w:r w:rsidRPr="00707639">
        <w:rPr>
          <w:rStyle w:val="Emphasis"/>
          <w:szCs w:val="20"/>
        </w:rPr>
        <w:t xml:space="preserve">, devour it, seduce it, vie with it, love it or hate it, </w:t>
      </w:r>
      <w:r w:rsidRPr="00707639">
        <w:rPr>
          <w:rStyle w:val="Emphasis"/>
          <w:szCs w:val="20"/>
          <w:highlight w:val="yellow"/>
        </w:rPr>
        <w:t>but</w:t>
      </w:r>
      <w:r w:rsidRPr="00707639">
        <w:rPr>
          <w:rStyle w:val="Emphasis"/>
          <w:szCs w:val="20"/>
        </w:rPr>
        <w:t xml:space="preserve">, in the first instance, to </w:t>
      </w:r>
      <w:r w:rsidRPr="00707639">
        <w:rPr>
          <w:rStyle w:val="Emphasis"/>
          <w:szCs w:val="20"/>
          <w:highlight w:val="yellow"/>
        </w:rPr>
        <w:t>produce it</w:t>
      </w:r>
      <w:r w:rsidRPr="00707639">
        <w:rPr>
          <w:szCs w:val="20"/>
        </w:rPr>
        <w:t xml:space="preserve">. </w:t>
      </w:r>
      <w:r w:rsidRPr="00707639">
        <w:rPr>
          <w:rStyle w:val="StyleUnderline"/>
          <w:szCs w:val="20"/>
        </w:rPr>
        <w:t>The Other is no longer an object of passion, but an object of production.</w:t>
      </w:r>
      <w:r w:rsidRPr="00707639">
        <w:rPr>
          <w:szCs w:val="20"/>
        </w:rPr>
        <w:t xml:space="preserve"> </w:t>
      </w:r>
      <w:r w:rsidRPr="00707639">
        <w:rPr>
          <w:rStyle w:val="StyleUnderline"/>
          <w:szCs w:val="20"/>
        </w:rPr>
        <w:t>Perhaps, in its radical otherness</w:t>
      </w:r>
      <w:r w:rsidRPr="00707639">
        <w:rPr>
          <w:szCs w:val="20"/>
        </w:rPr>
        <w:t xml:space="preserve"> or its irreducible singularity, </w:t>
      </w:r>
      <w:r w:rsidRPr="00707639">
        <w:rPr>
          <w:rStyle w:val="StyleUnderline"/>
          <w:szCs w:val="20"/>
        </w:rPr>
        <w:t>the Other has become dangerous or unbearable, and its seductive power has to be exorcized</w:t>
      </w:r>
      <w:r w:rsidRPr="00707639">
        <w:rPr>
          <w:szCs w:val="20"/>
        </w:rPr>
        <w:t xml:space="preserve">? </w:t>
      </w:r>
      <w:r w:rsidRPr="00707639">
        <w:rPr>
          <w:rStyle w:val="StyleUnderline"/>
          <w:szCs w:val="20"/>
        </w:rPr>
        <w:t>Or perhaps</w:t>
      </w:r>
      <w:r w:rsidRPr="00707639">
        <w:rPr>
          <w:szCs w:val="20"/>
        </w:rPr>
        <w:t xml:space="preserve">, quite simply, </w:t>
      </w:r>
      <w:r w:rsidRPr="00707639">
        <w:rPr>
          <w:rStyle w:val="StyleUnderline"/>
          <w:szCs w:val="20"/>
          <w:highlight w:val="yellow"/>
        </w:rPr>
        <w:t>otherness</w:t>
      </w:r>
      <w:r w:rsidRPr="00707639">
        <w:rPr>
          <w:rStyle w:val="StyleUnderline"/>
          <w:szCs w:val="20"/>
        </w:rPr>
        <w:t xml:space="preserve"> </w:t>
      </w:r>
      <w:r w:rsidRPr="00707639">
        <w:rPr>
          <w:szCs w:val="20"/>
        </w:rPr>
        <w:t xml:space="preserve">and the dual relation </w:t>
      </w:r>
      <w:r w:rsidRPr="00707639">
        <w:rPr>
          <w:rStyle w:val="StyleUnderline"/>
          <w:szCs w:val="20"/>
          <w:highlight w:val="yellow"/>
        </w:rPr>
        <w:t>progressively disappear</w:t>
      </w:r>
      <w:r w:rsidRPr="00707639">
        <w:rPr>
          <w:rStyle w:val="StyleUnderline"/>
          <w:szCs w:val="20"/>
        </w:rPr>
        <w:t xml:space="preserve"> </w:t>
      </w:r>
      <w:r w:rsidRPr="00707639">
        <w:rPr>
          <w:rStyle w:val="StyleUnderline"/>
          <w:szCs w:val="20"/>
          <w:highlight w:val="yellow"/>
        </w:rPr>
        <w:t>with the rise of individual values and the destruction of symbolic ones</w:t>
      </w:r>
      <w:r w:rsidRPr="00707639">
        <w:rPr>
          <w:szCs w:val="20"/>
        </w:rPr>
        <w:t xml:space="preserve">? The fact remains that otherness does come to be in short supply and, ifwe are not to live otherness as destiny, </w:t>
      </w:r>
      <w:r w:rsidRPr="00707639">
        <w:rPr>
          <w:rStyle w:val="StyleUnderline"/>
          <w:szCs w:val="20"/>
        </w:rPr>
        <w:t xml:space="preserve">the other has to be produced imperatively as difference. </w:t>
      </w:r>
      <w:r w:rsidRPr="00707639">
        <w:rPr>
          <w:szCs w:val="20"/>
        </w:rPr>
        <w:t>This goes for the world as much as for the body, sex and social relations. It is to escape the world as destiny, the body as destiny, sex (and the opposite sex) as destiny, that the production of the other as difference will be invented. For example, sexual differ- ence: each sex with its anatomical and psychological characteristics, with its own desire and all the irresolvable consequences that ensue, including the ideology ofsex and the Utopia of a difference based both in right and in nature. None of this has any meaning in seduction, where it is a question not of desire but of a game with desire, and where it is a question not of the equality of the sexes or the alienation ofthe one by the other, since game-playing involves a perfect reciprocity ofpart- ners (not difference and alienation, but otherness and complicity). Seduction is as far from hysteria as can be. Neither of the sexes projects its sexuality on to the other; the distances are given; otherness is intact - it is the very condition of that higher illusion that is play with desire.</w:t>
      </w:r>
    </w:p>
    <w:p w:rsidR="00771691" w:rsidRPr="00707639" w:rsidRDefault="00771691" w:rsidP="00771691">
      <w:pPr>
        <w:rPr>
          <w:szCs w:val="20"/>
        </w:rPr>
      </w:pPr>
      <w:r w:rsidRPr="00707639">
        <w:rPr>
          <w:szCs w:val="20"/>
        </w:rPr>
        <w:t>However, with the coming of the nineteenth century and Romanticism, a mas- culine hysteria comes into play and with it a change in the sexual paradigm, which we must once again situate within the more general, universal framework of the change in the paradigm of otherness.</w:t>
      </w:r>
    </w:p>
    <w:p w:rsidR="00771691" w:rsidRPr="00707639" w:rsidRDefault="00771691" w:rsidP="00771691">
      <w:pPr>
        <w:rPr>
          <w:szCs w:val="20"/>
        </w:rPr>
      </w:pPr>
      <w:r w:rsidRPr="00707639">
        <w:rPr>
          <w:rStyle w:val="StyleUnderline"/>
          <w:szCs w:val="20"/>
        </w:rPr>
        <w:t>In this hysterical phase, it was</w:t>
      </w:r>
      <w:r w:rsidRPr="00707639">
        <w:rPr>
          <w:szCs w:val="20"/>
        </w:rPr>
        <w:t xml:space="preserve">, so to speak, </w:t>
      </w:r>
      <w:r w:rsidRPr="00707639">
        <w:rPr>
          <w:rStyle w:val="StyleUnderline"/>
          <w:szCs w:val="20"/>
          <w:highlight w:val="yellow"/>
        </w:rPr>
        <w:t>the femininity of man</w:t>
      </w:r>
      <w:r w:rsidRPr="00707639">
        <w:rPr>
          <w:rStyle w:val="StyleUnderline"/>
          <w:szCs w:val="20"/>
        </w:rPr>
        <w:t xml:space="preserve"> which </w:t>
      </w:r>
      <w:r w:rsidRPr="00707639">
        <w:rPr>
          <w:rStyle w:val="StyleUnderline"/>
          <w:szCs w:val="20"/>
          <w:highlight w:val="yellow"/>
        </w:rPr>
        <w:t>pro- jected itself on to woman and shaped her as an ideal figure</w:t>
      </w:r>
      <w:r w:rsidRPr="00707639">
        <w:rPr>
          <w:rStyle w:val="StyleUnderline"/>
          <w:szCs w:val="20"/>
        </w:rPr>
        <w:t xml:space="preserve"> in his image</w:t>
      </w:r>
      <w:r w:rsidRPr="00707639">
        <w:rPr>
          <w:szCs w:val="20"/>
        </w:rPr>
        <w:t xml:space="preserve">. </w:t>
      </w:r>
      <w:r w:rsidRPr="00707639">
        <w:rPr>
          <w:rStyle w:val="StyleUnderline"/>
          <w:szCs w:val="20"/>
        </w:rPr>
        <w:t xml:space="preserve">In Romantic love, </w:t>
      </w:r>
      <w:r w:rsidRPr="00707639">
        <w:rPr>
          <w:rStyle w:val="StyleUnderline"/>
          <w:szCs w:val="20"/>
          <w:highlight w:val="yellow"/>
        </w:rPr>
        <w:t>the aim was not</w:t>
      </w:r>
      <w:r w:rsidRPr="00707639">
        <w:rPr>
          <w:rStyle w:val="StyleUnderline"/>
          <w:szCs w:val="20"/>
        </w:rPr>
        <w:t xml:space="preserve"> </w:t>
      </w:r>
      <w:r w:rsidRPr="00707639">
        <w:rPr>
          <w:szCs w:val="20"/>
        </w:rPr>
        <w:t xml:space="preserve">now </w:t>
      </w:r>
      <w:r w:rsidRPr="00707639">
        <w:rPr>
          <w:rStyle w:val="StyleUnderline"/>
          <w:szCs w:val="20"/>
          <w:highlight w:val="yellow"/>
        </w:rPr>
        <w:t xml:space="preserve">to conquer </w:t>
      </w:r>
      <w:r w:rsidRPr="00707639">
        <w:rPr>
          <w:rStyle w:val="StyleUnderline"/>
          <w:szCs w:val="20"/>
        </w:rPr>
        <w:t xml:space="preserve">the </w:t>
      </w:r>
      <w:r w:rsidRPr="00707639">
        <w:rPr>
          <w:rStyle w:val="StyleUnderline"/>
          <w:szCs w:val="20"/>
          <w:highlight w:val="yellow"/>
        </w:rPr>
        <w:t>woman</w:t>
      </w:r>
      <w:r w:rsidRPr="00707639">
        <w:rPr>
          <w:szCs w:val="20"/>
        </w:rPr>
        <w:t xml:space="preserve">, to seduce her, </w:t>
      </w:r>
      <w:r w:rsidRPr="00707639">
        <w:rPr>
          <w:rStyle w:val="StyleUnderline"/>
          <w:szCs w:val="20"/>
          <w:highlight w:val="yellow"/>
        </w:rPr>
        <w:t xml:space="preserve">but to create her </w:t>
      </w:r>
      <w:r w:rsidRPr="00707639">
        <w:rPr>
          <w:rStyle w:val="StyleUnderline"/>
          <w:szCs w:val="20"/>
        </w:rPr>
        <w:t>from the inside, to invent her</w:t>
      </w:r>
      <w:r w:rsidRPr="00707639">
        <w:rPr>
          <w:szCs w:val="20"/>
        </w:rPr>
        <w:t xml:space="preserve">, in some cases </w:t>
      </w:r>
      <w:r w:rsidRPr="00707639">
        <w:rPr>
          <w:rStyle w:val="StyleUnderline"/>
          <w:szCs w:val="20"/>
          <w:highlight w:val="yellow"/>
        </w:rPr>
        <w:t>as</w:t>
      </w:r>
      <w:r w:rsidRPr="00707639">
        <w:rPr>
          <w:rStyle w:val="StyleUnderline"/>
          <w:szCs w:val="20"/>
        </w:rPr>
        <w:t xml:space="preserve"> achieved </w:t>
      </w:r>
      <w:r w:rsidRPr="00707639">
        <w:rPr>
          <w:rStyle w:val="StyleUnderline"/>
          <w:szCs w:val="20"/>
          <w:highlight w:val="yellow"/>
        </w:rPr>
        <w:t>Utopian vision</w:t>
      </w:r>
      <w:r w:rsidRPr="00707639">
        <w:rPr>
          <w:szCs w:val="20"/>
        </w:rPr>
        <w:t xml:space="preserve">, as idealized woman, in others as jemme jatale, as star - another hysterical, supernat- ural metaphor. </w:t>
      </w:r>
      <w:r w:rsidRPr="00707639">
        <w:rPr>
          <w:rStyle w:val="StyleUnderline"/>
          <w:szCs w:val="20"/>
        </w:rPr>
        <w:t>The Romantic Eros can be credited with</w:t>
      </w:r>
      <w:r w:rsidRPr="00707639">
        <w:rPr>
          <w:szCs w:val="20"/>
        </w:rPr>
        <w:t xml:space="preserve"> having invented this ideal of harmony, of </w:t>
      </w:r>
      <w:r w:rsidRPr="00707639">
        <w:rPr>
          <w:rStyle w:val="StyleUnderline"/>
          <w:szCs w:val="20"/>
        </w:rPr>
        <w:t>loving fusion</w:t>
      </w:r>
      <w:r w:rsidRPr="00707639">
        <w:rPr>
          <w:szCs w:val="20"/>
        </w:rPr>
        <w:t xml:space="preserve">, this ideal of an almost incestuous form of twin beings — the woman as projective resurrection ofthe same, who assumes her super- natural form only as ideal of the same, an artefact doomed </w:t>
      </w:r>
      <w:r w:rsidRPr="00707639">
        <w:rPr>
          <w:szCs w:val="20"/>
        </w:rPr>
        <w:lastRenderedPageBreak/>
        <w:t xml:space="preserve">henceforth to Vamour ox, in other words, to a pathos ofthe ideal resemblance ofbeings and sexes - a pathetic confusion which substitutes for the dual otherness of seduction. </w:t>
      </w:r>
      <w:r w:rsidRPr="00707639">
        <w:rPr>
          <w:rStyle w:val="StyleUnderline"/>
          <w:szCs w:val="20"/>
        </w:rPr>
        <w:t>The</w:t>
      </w:r>
      <w:r w:rsidRPr="00707639">
        <w:rPr>
          <w:szCs w:val="20"/>
        </w:rPr>
        <w:t xml:space="preserve"> whole </w:t>
      </w:r>
      <w:r w:rsidRPr="00707639">
        <w:rPr>
          <w:rStyle w:val="StyleUnderline"/>
          <w:szCs w:val="20"/>
        </w:rPr>
        <w:t>mechanics ofthe erotic</w:t>
      </w:r>
      <w:r w:rsidRPr="00707639">
        <w:rPr>
          <w:szCs w:val="20"/>
        </w:rPr>
        <w:t xml:space="preserve"> </w:t>
      </w:r>
      <w:r w:rsidRPr="00707639">
        <w:rPr>
          <w:rStyle w:val="StyleUnderline"/>
          <w:szCs w:val="20"/>
        </w:rPr>
        <w:t xml:space="preserve">changes meaning, for the </w:t>
      </w:r>
      <w:r w:rsidRPr="00707639">
        <w:rPr>
          <w:rStyle w:val="StyleUnderline"/>
          <w:szCs w:val="20"/>
          <w:highlight w:val="yellow"/>
        </w:rPr>
        <w:t>erotic attraction</w:t>
      </w:r>
      <w:r w:rsidRPr="00707639">
        <w:rPr>
          <w:szCs w:val="20"/>
        </w:rPr>
        <w:t xml:space="preserve"> which previously arose out of otherness, out of the strangeness of the Other, </w:t>
      </w:r>
      <w:r w:rsidRPr="00707639">
        <w:rPr>
          <w:rStyle w:val="StyleUnderline"/>
          <w:szCs w:val="20"/>
        </w:rPr>
        <w:t xml:space="preserve">now </w:t>
      </w:r>
      <w:r w:rsidRPr="00707639">
        <w:rPr>
          <w:rStyle w:val="StyleUnderline"/>
          <w:szCs w:val="20"/>
          <w:highlight w:val="yellow"/>
        </w:rPr>
        <w:t>finds</w:t>
      </w:r>
      <w:r w:rsidRPr="00707639">
        <w:rPr>
          <w:rStyle w:val="StyleUnderline"/>
          <w:szCs w:val="20"/>
        </w:rPr>
        <w:t xml:space="preserve"> its </w:t>
      </w:r>
      <w:r w:rsidRPr="00707639">
        <w:rPr>
          <w:rStyle w:val="StyleUnderline"/>
          <w:szCs w:val="20"/>
          <w:highlight w:val="yellow"/>
        </w:rPr>
        <w:t>stimulus in sameness</w:t>
      </w:r>
      <w:r w:rsidRPr="00707639">
        <w:rPr>
          <w:szCs w:val="20"/>
        </w:rPr>
        <w:t xml:space="preserve"> - in similarity and resemblance. Auto-eroticism, incest? No. Rather a hypostasis of the Same. Of the same eyeing up the other, investing itself in the other, alienating itselfin the other - but the other is only ever the ephemeral form ofa difference which brings me closer to me. This indeed is why, with Romantic love and all its current spin-offs, </w:t>
      </w:r>
      <w:r w:rsidRPr="00707639">
        <w:rPr>
          <w:rStyle w:val="StyleUnderline"/>
          <w:szCs w:val="20"/>
          <w:highlight w:val="yellow"/>
        </w:rPr>
        <w:t>sexuality becomes</w:t>
      </w:r>
      <w:r w:rsidRPr="00707639">
        <w:rPr>
          <w:rStyle w:val="StyleUnderline"/>
          <w:szCs w:val="20"/>
        </w:rPr>
        <w:t xml:space="preserve"> connected with </w:t>
      </w:r>
      <w:r w:rsidRPr="00707639">
        <w:rPr>
          <w:rStyle w:val="StyleUnderline"/>
          <w:szCs w:val="20"/>
          <w:highlight w:val="yellow"/>
        </w:rPr>
        <w:t>death</w:t>
      </w:r>
      <w:r w:rsidRPr="00707639">
        <w:rPr>
          <w:rStyle w:val="StyleUnderline"/>
          <w:szCs w:val="20"/>
        </w:rPr>
        <w:t>: it is because it becomes connected with incest and its destiny</w:t>
      </w:r>
      <w:r w:rsidRPr="00707639">
        <w:rPr>
          <w:szCs w:val="20"/>
        </w:rPr>
        <w:t xml:space="preserve"> - even in banalized form (for we are no longer speaking ofmythic, tragic incest here; with modern eroticism we are dealing with a secondary incestuous form - of the protection of the same in the image of the other - which amounts to a confusion and corruption of all images).</w:t>
      </w:r>
    </w:p>
    <w:p w:rsidR="00771691" w:rsidRPr="00707639" w:rsidRDefault="00771691" w:rsidP="00771691">
      <w:pPr>
        <w:rPr>
          <w:szCs w:val="20"/>
        </w:rPr>
      </w:pPr>
      <w:r w:rsidRPr="00707639">
        <w:rPr>
          <w:szCs w:val="20"/>
        </w:rPr>
        <w:t xml:space="preserve">We have here then, in the end, the invention of a femininity which renders woman superfluous. </w:t>
      </w:r>
      <w:r w:rsidRPr="00707639">
        <w:rPr>
          <w:rStyle w:val="Emphasis"/>
          <w:szCs w:val="20"/>
          <w:highlight w:val="yellow"/>
        </w:rPr>
        <w:t>The invention of</w:t>
      </w:r>
      <w:r w:rsidRPr="00707639">
        <w:rPr>
          <w:rStyle w:val="Emphasis"/>
          <w:szCs w:val="20"/>
        </w:rPr>
        <w:t xml:space="preserve"> a </w:t>
      </w:r>
      <w:r w:rsidRPr="00707639">
        <w:rPr>
          <w:rStyle w:val="Emphasis"/>
          <w:szCs w:val="20"/>
          <w:highlight w:val="yellow"/>
        </w:rPr>
        <w:t>difference</w:t>
      </w:r>
      <w:r w:rsidRPr="00707639">
        <w:rPr>
          <w:rStyle w:val="Emphasis"/>
          <w:szCs w:val="20"/>
        </w:rPr>
        <w:t xml:space="preserve"> which </w:t>
      </w:r>
      <w:r w:rsidRPr="00707639">
        <w:rPr>
          <w:rStyle w:val="Emphasis"/>
          <w:szCs w:val="20"/>
          <w:highlight w:val="yellow"/>
        </w:rPr>
        <w:t>is merely a roundabout copulation with its double. And</w:t>
      </w:r>
      <w:r w:rsidRPr="00707639">
        <w:rPr>
          <w:rStyle w:val="Emphasis"/>
          <w:szCs w:val="20"/>
        </w:rPr>
        <w:t xml:space="preserve"> which, at bottom, </w:t>
      </w:r>
      <w:r w:rsidRPr="00707639">
        <w:rPr>
          <w:rStyle w:val="Emphasis"/>
          <w:szCs w:val="20"/>
          <w:highlight w:val="yellow"/>
        </w:rPr>
        <w:t>renders any encounter with otherness impossible</w:t>
      </w:r>
      <w:r w:rsidRPr="00707639">
        <w:rPr>
          <w:szCs w:val="20"/>
        </w:rPr>
        <w:t xml:space="preserve"> (it would be interesting to know whether there was not any hysterical quid pro quo from the feminine in the construction of a virile, phallic mythology; feminism being one such example of the hystericization of the mas- culine in woman, of the hysterical projection of her masculinity in the exact image ofthe hysterical projection by man ofhis femininity into a mythical image of woman).</w:t>
      </w:r>
    </w:p>
    <w:p w:rsidR="00771691" w:rsidRPr="00707639" w:rsidRDefault="00771691" w:rsidP="00771691">
      <w:pPr>
        <w:rPr>
          <w:szCs w:val="20"/>
        </w:rPr>
      </w:pPr>
      <w:r w:rsidRPr="00707639">
        <w:rPr>
          <w:szCs w:val="20"/>
        </w:rPr>
        <w:t>However, there still remains a dissymmetry in this enforced assignment to dif- ference.</w:t>
      </w:r>
    </w:p>
    <w:p w:rsidR="00771691" w:rsidRPr="00707639" w:rsidRDefault="00771691" w:rsidP="00771691">
      <w:pPr>
        <w:rPr>
          <w:szCs w:val="20"/>
        </w:rPr>
      </w:pPr>
      <w:r w:rsidRPr="00707639">
        <w:rPr>
          <w:szCs w:val="20"/>
        </w:rPr>
        <w:t>This is why I have contended, paradoxically, that man is more different from woman than woman is from man. I mean that, within the framework ofsexual dif- ference, man is merely different, whereas in woman there remains something ofthe radical otherness which precedes the debased status ofdifference.</w:t>
      </w:r>
    </w:p>
    <w:p w:rsidR="00771691" w:rsidRPr="00707639" w:rsidRDefault="00771691" w:rsidP="00771691">
      <w:pPr>
        <w:rPr>
          <w:szCs w:val="20"/>
        </w:rPr>
      </w:pPr>
      <w:r w:rsidRPr="00707639">
        <w:rPr>
          <w:szCs w:val="20"/>
        </w:rPr>
        <w:t xml:space="preserve">In short, </w:t>
      </w:r>
      <w:r w:rsidRPr="00707639">
        <w:rPr>
          <w:rStyle w:val="StyleUnderline"/>
          <w:szCs w:val="20"/>
          <w:highlight w:val="yellow"/>
        </w:rPr>
        <w:t>in this process of extrapolation of the Same into the production of</w:t>
      </w:r>
      <w:r w:rsidRPr="00707639">
        <w:rPr>
          <w:rStyle w:val="StyleUnderline"/>
          <w:szCs w:val="20"/>
        </w:rPr>
        <w:t xml:space="preserve"> the </w:t>
      </w:r>
      <w:r w:rsidRPr="00707639">
        <w:rPr>
          <w:rStyle w:val="StyleUnderline"/>
          <w:szCs w:val="20"/>
          <w:highlight w:val="yellow"/>
        </w:rPr>
        <w:t>Other</w:t>
      </w:r>
      <w:r w:rsidRPr="00707639">
        <w:rPr>
          <w:rStyle w:val="StyleUnderline"/>
          <w:szCs w:val="20"/>
        </w:rPr>
        <w:t>, of hysterical invention of the sexual other as twin sister or brother</w:t>
      </w:r>
      <w:r w:rsidRPr="00707639">
        <w:rPr>
          <w:szCs w:val="20"/>
        </w:rPr>
        <w:t xml:space="preserve"> (if the twin theme is so prominent today, that is because it reflects this mode oflibidinal cloning), </w:t>
      </w:r>
      <w:r w:rsidRPr="00707639">
        <w:rPr>
          <w:rStyle w:val="StyleUnderline"/>
          <w:szCs w:val="20"/>
          <w:highlight w:val="yellow"/>
        </w:rPr>
        <w:t>the sexes become</w:t>
      </w:r>
      <w:r w:rsidRPr="00707639">
        <w:rPr>
          <w:rStyle w:val="StyleUnderline"/>
          <w:szCs w:val="20"/>
        </w:rPr>
        <w:t xml:space="preserve"> progressively </w:t>
      </w:r>
      <w:r w:rsidRPr="00707639">
        <w:rPr>
          <w:rStyle w:val="StyleUnderline"/>
          <w:szCs w:val="20"/>
          <w:highlight w:val="yellow"/>
        </w:rPr>
        <w:t>assimilated</w:t>
      </w:r>
      <w:r w:rsidRPr="00707639">
        <w:rPr>
          <w:rStyle w:val="StyleUnderline"/>
          <w:szCs w:val="20"/>
        </w:rPr>
        <w:t xml:space="preserve"> to each other. This develops</w:t>
      </w:r>
      <w:r w:rsidRPr="00707639">
        <w:rPr>
          <w:szCs w:val="20"/>
        </w:rPr>
        <w:t xml:space="preserve"> from difference </w:t>
      </w:r>
      <w:r w:rsidRPr="00707639">
        <w:rPr>
          <w:rStyle w:val="StyleUnderline"/>
          <w:szCs w:val="20"/>
        </w:rPr>
        <w:t xml:space="preserve">to lesser difference through </w:t>
      </w:r>
      <w:r w:rsidRPr="00707639">
        <w:rPr>
          <w:rStyle w:val="StyleUnderline"/>
          <w:szCs w:val="20"/>
          <w:highlight w:val="yellow"/>
        </w:rPr>
        <w:t>to</w:t>
      </w:r>
      <w:r w:rsidRPr="00707639">
        <w:rPr>
          <w:rStyle w:val="StyleUnderline"/>
          <w:szCs w:val="20"/>
        </w:rPr>
        <w:t xml:space="preserve"> the point of </w:t>
      </w:r>
      <w:r w:rsidRPr="00707639">
        <w:rPr>
          <w:rStyle w:val="StyleUnderline"/>
          <w:szCs w:val="20"/>
          <w:highlight w:val="yellow"/>
        </w:rPr>
        <w:t>role-reversal and</w:t>
      </w:r>
      <w:r w:rsidRPr="00707639">
        <w:rPr>
          <w:rStyle w:val="StyleUnderline"/>
          <w:szCs w:val="20"/>
        </w:rPr>
        <w:t xml:space="preserve"> the vir- tual </w:t>
      </w:r>
      <w:r w:rsidRPr="00707639">
        <w:rPr>
          <w:rStyle w:val="StyleUnderline"/>
          <w:szCs w:val="20"/>
          <w:highlight w:val="yellow"/>
        </w:rPr>
        <w:t>non-differentiation</w:t>
      </w:r>
      <w:r w:rsidRPr="00707639">
        <w:rPr>
          <w:rStyle w:val="StyleUnderline"/>
          <w:szCs w:val="20"/>
        </w:rPr>
        <w:t xml:space="preserve"> of the sexes</w:t>
      </w:r>
      <w:r w:rsidRPr="00707639">
        <w:rPr>
          <w:szCs w:val="20"/>
        </w:rPr>
        <w:t>. And it ends up making sexuality a useless function. In cloning, for example, pointlessly sexed beings are going to be repro- duced, since sexuality is no longer needed for their reproduction.</w:t>
      </w:r>
    </w:p>
    <w:p w:rsidR="00771691" w:rsidRPr="00707639" w:rsidRDefault="00771691" w:rsidP="00771691">
      <w:pPr>
        <w:rPr>
          <w:rStyle w:val="StyleUnderline"/>
          <w:szCs w:val="20"/>
        </w:rPr>
      </w:pPr>
      <w:r w:rsidRPr="00707639">
        <w:rPr>
          <w:rStyle w:val="StyleUnderline"/>
          <w:szCs w:val="20"/>
        </w:rPr>
        <w:t xml:space="preserve">If </w:t>
      </w:r>
      <w:r w:rsidRPr="00707639">
        <w:rPr>
          <w:rStyle w:val="StyleUnderline"/>
          <w:szCs w:val="20"/>
          <w:highlight w:val="yellow"/>
        </w:rPr>
        <w:t>the real</w:t>
      </w:r>
      <w:r w:rsidRPr="00707639">
        <w:rPr>
          <w:rStyle w:val="StyleUnderline"/>
          <w:szCs w:val="20"/>
        </w:rPr>
        <w:t xml:space="preserve"> woman </w:t>
      </w:r>
      <w:r w:rsidRPr="00707639">
        <w:rPr>
          <w:rStyle w:val="StyleUnderline"/>
          <w:szCs w:val="20"/>
          <w:highlight w:val="yellow"/>
        </w:rPr>
        <w:t>seems to disappear</w:t>
      </w:r>
      <w:r w:rsidRPr="00707639">
        <w:rPr>
          <w:rStyle w:val="StyleUnderline"/>
          <w:szCs w:val="20"/>
        </w:rPr>
        <w:t xml:space="preserve"> in this hysterical invention ofthe feminine</w:t>
      </w:r>
      <w:r w:rsidRPr="00707639">
        <w:rPr>
          <w:szCs w:val="20"/>
        </w:rPr>
        <w:t xml:space="preserve"> (though she has other means ofresisting this), </w:t>
      </w:r>
      <w:r w:rsidRPr="00707639">
        <w:rPr>
          <w:rStyle w:val="StyleUnderline"/>
          <w:szCs w:val="20"/>
        </w:rPr>
        <w:t>in this invention ofsexual difference</w:t>
      </w:r>
      <w:r w:rsidRPr="00707639">
        <w:rPr>
          <w:szCs w:val="20"/>
        </w:rPr>
        <w:t xml:space="preserve">, in which the masculine occupies the privileged pole from the outset, and in which all the </w:t>
      </w:r>
      <w:r w:rsidRPr="00707639">
        <w:rPr>
          <w:rStyle w:val="StyleUnderline"/>
          <w:szCs w:val="20"/>
        </w:rPr>
        <w:t>feminist struggles will merely reassert that insoluble privilege or difference</w:t>
      </w:r>
      <w:r w:rsidRPr="00707639">
        <w:rPr>
          <w:szCs w:val="20"/>
        </w:rPr>
        <w:t xml:space="preserve">, we must recognize too that masculine desire also becomes entirely problematical since it is able only to project itselfinto another in its image and, in this way, render itselfpurely speculative. So all the nonsense about the phallus and male sexual priv- ilege, etc. needs revising. </w:t>
      </w:r>
      <w:r w:rsidRPr="00707639">
        <w:rPr>
          <w:rStyle w:val="StyleUnderline"/>
          <w:szCs w:val="20"/>
        </w:rPr>
        <w:t>There is a kind of transcendent justice which means that,</w:t>
      </w:r>
      <w:r w:rsidRPr="00707639">
        <w:rPr>
          <w:szCs w:val="20"/>
        </w:rPr>
        <w:t xml:space="preserve"> in this process ofsexual differentiation which culminates inexorably in non- differentiation, </w:t>
      </w:r>
      <w:r w:rsidRPr="00707639">
        <w:rPr>
          <w:rStyle w:val="StyleUnderline"/>
          <w:szCs w:val="20"/>
        </w:rPr>
        <w:t>the two sexes each lose as much of their singularity and their otherness. This is the era ofthe Transsexual, in which all the conflicts connected with this sexual difference</w:t>
      </w:r>
      <w:r w:rsidRPr="00707639">
        <w:rPr>
          <w:szCs w:val="20"/>
        </w:rPr>
        <w:t xml:space="preserve"> carry on long after any real sexuality, any real alterity of the sexes, </w:t>
      </w:r>
      <w:r w:rsidRPr="00707639">
        <w:rPr>
          <w:rStyle w:val="StyleUnderline"/>
          <w:szCs w:val="20"/>
        </w:rPr>
        <w:t>has disappeared.</w:t>
      </w:r>
    </w:p>
    <w:p w:rsidR="00771691" w:rsidRPr="00707639" w:rsidRDefault="00771691" w:rsidP="00771691">
      <w:pPr>
        <w:rPr>
          <w:szCs w:val="20"/>
        </w:rPr>
      </w:pPr>
      <w:r w:rsidRPr="00707639">
        <w:rPr>
          <w:szCs w:val="20"/>
        </w:rPr>
        <w:lastRenderedPageBreak/>
        <w:t xml:space="preserve">Each individual repeats on his or her own body this (successful?) takeover ofthe feminine by masculine projection hysteria. </w:t>
      </w:r>
      <w:r w:rsidRPr="00707639">
        <w:rPr>
          <w:rStyle w:val="StyleUnderline"/>
          <w:szCs w:val="20"/>
          <w:highlight w:val="yellow"/>
        </w:rPr>
        <w:t>The body is identified and appropriated as</w:t>
      </w:r>
      <w:r w:rsidRPr="00707639">
        <w:rPr>
          <w:rStyle w:val="StyleUnderline"/>
          <w:szCs w:val="20"/>
        </w:rPr>
        <w:t xml:space="preserve"> a </w:t>
      </w:r>
      <w:r w:rsidRPr="00707639">
        <w:rPr>
          <w:rStyle w:val="StyleUnderline"/>
          <w:szCs w:val="20"/>
          <w:highlight w:val="yellow"/>
        </w:rPr>
        <w:t>self-projection, and no longer</w:t>
      </w:r>
      <w:r w:rsidRPr="00707639">
        <w:rPr>
          <w:rStyle w:val="StyleUnderline"/>
          <w:szCs w:val="20"/>
        </w:rPr>
        <w:t xml:space="preserve"> as </w:t>
      </w:r>
      <w:r w:rsidRPr="00707639">
        <w:rPr>
          <w:rStyle w:val="StyleUnderline"/>
          <w:szCs w:val="20"/>
          <w:highlight w:val="yellow"/>
        </w:rPr>
        <w:t>otherness</w:t>
      </w:r>
      <w:r w:rsidRPr="00707639">
        <w:rPr>
          <w:rStyle w:val="StyleUnderline"/>
          <w:szCs w:val="20"/>
        </w:rPr>
        <w:t xml:space="preserve"> and destiny</w:t>
      </w:r>
      <w:r w:rsidRPr="00707639">
        <w:rPr>
          <w:szCs w:val="20"/>
        </w:rPr>
        <w:t xml:space="preserve">. In the facial features, in sex, in sickness and death, </w:t>
      </w:r>
      <w:r w:rsidRPr="00707639">
        <w:rPr>
          <w:rStyle w:val="StyleUnderline"/>
          <w:szCs w:val="20"/>
        </w:rPr>
        <w:t>identity is constantly being altered</w:t>
      </w:r>
      <w:r w:rsidRPr="00707639">
        <w:rPr>
          <w:szCs w:val="20"/>
        </w:rPr>
        <w:t xml:space="preserve">. You can do nothing about that. It is destiny. But this is precisely what has to be warded off at all costs in the identification of the body, </w:t>
      </w:r>
      <w:r w:rsidRPr="00707639">
        <w:rPr>
          <w:rStyle w:val="StyleUnderline"/>
          <w:szCs w:val="20"/>
        </w:rPr>
        <w:t>the individual appropriation of the body, of your desire, your appearance, your image</w:t>
      </w:r>
      <w:r w:rsidRPr="00707639">
        <w:rPr>
          <w:szCs w:val="20"/>
        </w:rPr>
        <w:t xml:space="preserve">: plastic surgery on all fronts. </w:t>
      </w:r>
      <w:r w:rsidRPr="00707639">
        <w:rPr>
          <w:rStyle w:val="Emphasis"/>
          <w:szCs w:val="20"/>
        </w:rPr>
        <w:t xml:space="preserve">For </w:t>
      </w:r>
      <w:r w:rsidRPr="00707639">
        <w:rPr>
          <w:rStyle w:val="Emphasis"/>
          <w:szCs w:val="20"/>
          <w:highlight w:val="yellow"/>
        </w:rPr>
        <w:t>if the body is no longer</w:t>
      </w:r>
      <w:r w:rsidRPr="00707639">
        <w:rPr>
          <w:rStyle w:val="Emphasis"/>
          <w:szCs w:val="20"/>
        </w:rPr>
        <w:t xml:space="preserve"> a site of </w:t>
      </w:r>
      <w:r w:rsidRPr="00707639">
        <w:rPr>
          <w:rStyle w:val="Emphasis"/>
          <w:szCs w:val="20"/>
          <w:highlight w:val="yellow"/>
        </w:rPr>
        <w:t>otherness</w:t>
      </w:r>
      <w:r w:rsidRPr="00707639">
        <w:rPr>
          <w:rStyle w:val="Emphasis"/>
          <w:szCs w:val="20"/>
        </w:rPr>
        <w:t>, of a dual relation</w:t>
      </w:r>
      <w:r w:rsidRPr="00707639">
        <w:rPr>
          <w:rStyle w:val="Emphasis"/>
          <w:szCs w:val="20"/>
          <w:highlight w:val="yellow"/>
        </w:rPr>
        <w:t>, if it is</w:t>
      </w:r>
      <w:r w:rsidRPr="00707639">
        <w:rPr>
          <w:rStyle w:val="Emphasis"/>
          <w:szCs w:val="20"/>
        </w:rPr>
        <w:t xml:space="preserve"> a site of </w:t>
      </w:r>
      <w:r w:rsidRPr="00707639">
        <w:rPr>
          <w:rStyle w:val="Emphasis"/>
          <w:szCs w:val="20"/>
          <w:highlight w:val="yellow"/>
        </w:rPr>
        <w:t>identification</w:t>
      </w:r>
      <w:r w:rsidRPr="00707639">
        <w:rPr>
          <w:rStyle w:val="Emphasis"/>
          <w:szCs w:val="20"/>
        </w:rPr>
        <w:t xml:space="preserve">, then </w:t>
      </w:r>
      <w:r w:rsidRPr="00707639">
        <w:rPr>
          <w:rStyle w:val="Emphasis"/>
          <w:szCs w:val="20"/>
          <w:highlight w:val="yellow"/>
        </w:rPr>
        <w:t>you have urgently</w:t>
      </w:r>
      <w:r w:rsidRPr="00707639">
        <w:rPr>
          <w:rStyle w:val="Emphasis"/>
          <w:szCs w:val="20"/>
        </w:rPr>
        <w:t xml:space="preserve"> </w:t>
      </w:r>
      <w:r w:rsidRPr="00707639">
        <w:rPr>
          <w:rStyle w:val="Emphasis"/>
          <w:szCs w:val="20"/>
          <w:highlight w:val="yellow"/>
        </w:rPr>
        <w:t>to reconcile yourselfwith it</w:t>
      </w:r>
      <w:r w:rsidRPr="00707639">
        <w:rPr>
          <w:rStyle w:val="Emphasis"/>
          <w:szCs w:val="20"/>
        </w:rPr>
        <w:t xml:space="preserve">, to repair it, </w:t>
      </w:r>
      <w:r w:rsidRPr="00707639">
        <w:rPr>
          <w:rStyle w:val="Emphasis"/>
          <w:szCs w:val="20"/>
          <w:highlight w:val="yellow"/>
        </w:rPr>
        <w:t>perfect it</w:t>
      </w:r>
      <w:r w:rsidRPr="00707639">
        <w:rPr>
          <w:rStyle w:val="Emphasis"/>
          <w:szCs w:val="20"/>
        </w:rPr>
        <w:t>, turn it into an ideal object</w:t>
      </w:r>
      <w:r w:rsidRPr="00707639">
        <w:rPr>
          <w:szCs w:val="20"/>
        </w:rPr>
        <w:t xml:space="preserve">. Everyone treats his/her body as man treats woman in the projective identification we have described: </w:t>
      </w:r>
      <w:r w:rsidRPr="00707639">
        <w:rPr>
          <w:rStyle w:val="StyleUnderline"/>
          <w:szCs w:val="20"/>
        </w:rPr>
        <w:t xml:space="preserve">he invests it as a fetish in </w:t>
      </w:r>
      <w:r w:rsidRPr="00707639">
        <w:rPr>
          <w:rStyle w:val="StyleUnderline"/>
          <w:szCs w:val="20"/>
          <w:highlight w:val="yellow"/>
        </w:rPr>
        <w:t>a desperate attempt at self-identification</w:t>
      </w:r>
      <w:r w:rsidRPr="00707639">
        <w:rPr>
          <w:rStyle w:val="Emphasis"/>
          <w:szCs w:val="20"/>
          <w:highlight w:val="yellow"/>
        </w:rPr>
        <w:t>.</w:t>
      </w:r>
      <w:r w:rsidRPr="00707639">
        <w:rPr>
          <w:rStyle w:val="Emphasis"/>
          <w:szCs w:val="20"/>
        </w:rPr>
        <w:t xml:space="preserve"> </w:t>
      </w:r>
      <w:r w:rsidRPr="00707639">
        <w:rPr>
          <w:rStyle w:val="Emphasis"/>
          <w:szCs w:val="20"/>
          <w:highlight w:val="yellow"/>
        </w:rPr>
        <w:t>The body becomes an</w:t>
      </w:r>
      <w:r w:rsidRPr="00707639">
        <w:rPr>
          <w:rStyle w:val="Emphasis"/>
          <w:szCs w:val="20"/>
        </w:rPr>
        <w:t xml:space="preserve"> </w:t>
      </w:r>
      <w:r w:rsidRPr="00707639">
        <w:rPr>
          <w:rStyle w:val="Emphasis"/>
          <w:szCs w:val="20"/>
          <w:highlight w:val="yellow"/>
        </w:rPr>
        <w:t>object of</w:t>
      </w:r>
      <w:r w:rsidRPr="00707639">
        <w:rPr>
          <w:rStyle w:val="Emphasis"/>
          <w:szCs w:val="20"/>
        </w:rPr>
        <w:t xml:space="preserve"> autistic worship, of an almost </w:t>
      </w:r>
      <w:r w:rsidRPr="00707639">
        <w:rPr>
          <w:rStyle w:val="Emphasis"/>
          <w:szCs w:val="20"/>
          <w:highlight w:val="yellow"/>
        </w:rPr>
        <w:t>incestuous manipulation</w:t>
      </w:r>
      <w:r w:rsidRPr="00707639">
        <w:rPr>
          <w:szCs w:val="20"/>
        </w:rPr>
        <w:t>. And it is the body's resemblance to its model which becomes a source oferoticism and unconsummated self-seduction, insofar as it vir- tually excludes the Other and is the best means of excluding any seduction from elsewhere.</w:t>
      </w:r>
    </w:p>
    <w:p w:rsidR="00771691" w:rsidRPr="00707639" w:rsidRDefault="00771691" w:rsidP="00771691">
      <w:pPr>
        <w:rPr>
          <w:szCs w:val="20"/>
        </w:rPr>
      </w:pPr>
      <w:r w:rsidRPr="00707639">
        <w:rPr>
          <w:szCs w:val="20"/>
        </w:rPr>
        <w:t xml:space="preserve">Many other things relate also to this production of the Other - a hysterical, spec- ulative production. Racism is one example, in its development throughout the modern era and its current recrudescence. Logically, it ought to have declined with progress and the spread ofEnlightenment. </w:t>
      </w:r>
      <w:r w:rsidRPr="00707639">
        <w:rPr>
          <w:rStyle w:val="StyleUnderline"/>
          <w:szCs w:val="20"/>
        </w:rPr>
        <w:t>But the more we learn how unfounded the genetic theory of race is, the more racism intensifies</w:t>
      </w:r>
      <w:r w:rsidRPr="00707639">
        <w:rPr>
          <w:szCs w:val="20"/>
        </w:rPr>
        <w:t xml:space="preserve">. </w:t>
      </w:r>
      <w:r w:rsidRPr="00707639">
        <w:rPr>
          <w:rStyle w:val="StyleUnderline"/>
          <w:szCs w:val="20"/>
        </w:rPr>
        <w:t>This is because we are dealing with an artificial construction of the Other, on the basis of an erosion of the singularity of cultures</w:t>
      </w:r>
      <w:r w:rsidRPr="00707639">
        <w:rPr>
          <w:szCs w:val="20"/>
        </w:rPr>
        <w:t xml:space="preserve"> (of their otherness one to another) </w:t>
      </w:r>
      <w:r w:rsidRPr="00707639">
        <w:rPr>
          <w:rStyle w:val="StyleUnderline"/>
          <w:szCs w:val="20"/>
        </w:rPr>
        <w:t>and entry into the fetish- istic system of difference</w:t>
      </w:r>
      <w:r w:rsidRPr="00707639">
        <w:rPr>
          <w:szCs w:val="20"/>
        </w:rPr>
        <w:t xml:space="preserve">. So long as there is otherness, alienness and a (possibly violent) dual relation, there is no racism properly so called. That is to say, roughly, up to the eighteenth century, as anthropological accounts attest. </w:t>
      </w:r>
      <w:r w:rsidRPr="00707639">
        <w:rPr>
          <w:rStyle w:val="StyleUnderline"/>
          <w:szCs w:val="20"/>
          <w:highlight w:val="yellow"/>
        </w:rPr>
        <w:t>Once this 'natural' relation is lost, we enter upon an</w:t>
      </w:r>
      <w:r w:rsidRPr="00707639">
        <w:rPr>
          <w:rStyle w:val="StyleUnderline"/>
          <w:szCs w:val="20"/>
        </w:rPr>
        <w:t xml:space="preserve"> </w:t>
      </w:r>
      <w:r w:rsidRPr="00707639">
        <w:rPr>
          <w:rStyle w:val="StyleUnderline"/>
          <w:szCs w:val="20"/>
          <w:highlight w:val="yellow"/>
        </w:rPr>
        <w:t>exponential relation with an artificial Other</w:t>
      </w:r>
      <w:r w:rsidRPr="00707639">
        <w:rPr>
          <w:rStyle w:val="StyleUnderline"/>
          <w:szCs w:val="20"/>
        </w:rPr>
        <w:t xml:space="preserve">. And </w:t>
      </w:r>
      <w:r w:rsidRPr="00707639">
        <w:rPr>
          <w:rStyle w:val="StyleUnderline"/>
          <w:szCs w:val="20"/>
          <w:highlight w:val="yellow"/>
        </w:rPr>
        <w:t>there is nothing</w:t>
      </w:r>
      <w:r w:rsidRPr="00707639">
        <w:rPr>
          <w:rStyle w:val="StyleUnderline"/>
          <w:szCs w:val="20"/>
        </w:rPr>
        <w:t xml:space="preserve"> in our culture </w:t>
      </w:r>
      <w:r w:rsidRPr="00707639">
        <w:rPr>
          <w:rStyle w:val="StyleUnderline"/>
          <w:szCs w:val="20"/>
          <w:highlight w:val="yellow"/>
        </w:rPr>
        <w:t>with which we can stamp out racism</w:t>
      </w:r>
      <w:r w:rsidRPr="00707639">
        <w:rPr>
          <w:rStyle w:val="StyleUnderline"/>
          <w:szCs w:val="20"/>
        </w:rPr>
        <w:t xml:space="preserve">, </w:t>
      </w:r>
      <w:r w:rsidRPr="00707639">
        <w:rPr>
          <w:rStyle w:val="StyleUnderline"/>
          <w:szCs w:val="20"/>
          <w:highlight w:val="yellow"/>
        </w:rPr>
        <w:t>since the entire</w:t>
      </w:r>
      <w:r w:rsidRPr="00707639">
        <w:rPr>
          <w:rStyle w:val="StyleUnderline"/>
          <w:szCs w:val="20"/>
        </w:rPr>
        <w:t xml:space="preserve"> movement of that </w:t>
      </w:r>
      <w:r w:rsidRPr="00707639">
        <w:rPr>
          <w:rStyle w:val="StyleUnderline"/>
          <w:szCs w:val="20"/>
          <w:highlight w:val="yellow"/>
        </w:rPr>
        <w:t>culture is</w:t>
      </w:r>
      <w:r w:rsidRPr="00707639">
        <w:rPr>
          <w:rStyle w:val="StyleUnderline"/>
          <w:szCs w:val="20"/>
        </w:rPr>
        <w:t xml:space="preserve"> towards </w:t>
      </w:r>
      <w:r w:rsidRPr="00707639">
        <w:rPr>
          <w:rStyle w:val="StyleUnderline"/>
          <w:szCs w:val="20"/>
          <w:highlight w:val="yellow"/>
        </w:rPr>
        <w:t>a fanatical</w:t>
      </w:r>
      <w:r w:rsidRPr="00707639">
        <w:rPr>
          <w:rStyle w:val="StyleUnderline"/>
          <w:szCs w:val="20"/>
        </w:rPr>
        <w:t xml:space="preserve"> differential </w:t>
      </w:r>
      <w:r w:rsidRPr="00707639">
        <w:rPr>
          <w:rStyle w:val="StyleUnderline"/>
          <w:szCs w:val="20"/>
          <w:highlight w:val="yellow"/>
        </w:rPr>
        <w:t>construction of the Other</w:t>
      </w:r>
      <w:r w:rsidRPr="00707639">
        <w:rPr>
          <w:rStyle w:val="StyleUnderline"/>
          <w:szCs w:val="20"/>
        </w:rPr>
        <w:t>, and a perpetual extrapolation ofthe Same through the Other.</w:t>
      </w:r>
      <w:r w:rsidRPr="00707639">
        <w:rPr>
          <w:szCs w:val="20"/>
        </w:rPr>
        <w:t xml:space="preserve"> Autistic cul- ture posing as altruism.</w:t>
      </w:r>
    </w:p>
    <w:p w:rsidR="00771691" w:rsidRPr="00707639" w:rsidRDefault="00771691" w:rsidP="00771691">
      <w:pPr>
        <w:rPr>
          <w:rStyle w:val="StyleUnderline"/>
          <w:szCs w:val="20"/>
        </w:rPr>
      </w:pPr>
      <w:r w:rsidRPr="00707639">
        <w:rPr>
          <w:rStyle w:val="StyleUnderline"/>
          <w:szCs w:val="20"/>
        </w:rPr>
        <w:t xml:space="preserve">We talk of alienation. But </w:t>
      </w:r>
      <w:r w:rsidRPr="00707639">
        <w:rPr>
          <w:rStyle w:val="StyleUnderline"/>
          <w:szCs w:val="20"/>
          <w:highlight w:val="yellow"/>
        </w:rPr>
        <w:t>the worst alienation is</w:t>
      </w:r>
      <w:r w:rsidRPr="00707639">
        <w:rPr>
          <w:rStyle w:val="StyleUnderline"/>
          <w:szCs w:val="20"/>
        </w:rPr>
        <w:t xml:space="preserve"> not being dispossessed by the other, but being dispossessed of the other: </w:t>
      </w:r>
      <w:r w:rsidRPr="00707639">
        <w:rPr>
          <w:rStyle w:val="Emphasis"/>
          <w:szCs w:val="20"/>
        </w:rPr>
        <w:t xml:space="preserve">it is </w:t>
      </w:r>
      <w:r w:rsidRPr="00707639">
        <w:rPr>
          <w:rStyle w:val="Emphasis"/>
          <w:szCs w:val="20"/>
          <w:highlight w:val="yellow"/>
        </w:rPr>
        <w:t>having to produce the other in the absence of the other</w:t>
      </w:r>
      <w:r w:rsidRPr="00707639">
        <w:rPr>
          <w:rStyle w:val="Emphasis"/>
          <w:szCs w:val="20"/>
        </w:rPr>
        <w:t xml:space="preserve">, and so </w:t>
      </w:r>
      <w:r w:rsidRPr="00707639">
        <w:rPr>
          <w:rStyle w:val="Emphasis"/>
          <w:szCs w:val="20"/>
          <w:highlight w:val="yellow"/>
        </w:rPr>
        <w:t>continually to be thrown back on oneself and one's own image</w:t>
      </w:r>
      <w:r w:rsidRPr="00707639">
        <w:rPr>
          <w:szCs w:val="20"/>
        </w:rPr>
        <w:t xml:space="preserve">. If, today, we are condemned to our image (to cultivate our bodies, our 'looks', our identities, our desires), this is not because ofalienation, but because ofthe end ofalienation and the virtual disappearance ofthe other, which is a much worse fate. In fact, the definition ofalienation is to take oneselfas one's focus, as one's object of care, desire, suffering and communication. </w:t>
      </w:r>
      <w:r w:rsidRPr="00707639">
        <w:rPr>
          <w:rStyle w:val="StyleUnderline"/>
          <w:szCs w:val="20"/>
        </w:rPr>
        <w:t xml:space="preserve">This definitive short-circuiting of the </w:t>
      </w:r>
    </w:p>
    <w:p w:rsidR="00771691" w:rsidRPr="00707639" w:rsidRDefault="00771691" w:rsidP="00771691">
      <w:pPr>
        <w:rPr>
          <w:szCs w:val="20"/>
        </w:rPr>
      </w:pPr>
      <w:r w:rsidRPr="00707639">
        <w:rPr>
          <w:rStyle w:val="StyleUnderline"/>
          <w:szCs w:val="20"/>
        </w:rPr>
        <w:t xml:space="preserve">other ushers in the era of transparency. </w:t>
      </w:r>
      <w:r w:rsidRPr="00707639">
        <w:rPr>
          <w:rStyle w:val="StyleUnderline"/>
          <w:szCs w:val="20"/>
          <w:highlight w:val="yellow"/>
        </w:rPr>
        <w:t>Plastic surgery becomes universal</w:t>
      </w:r>
      <w:r w:rsidRPr="00707639">
        <w:rPr>
          <w:rStyle w:val="StyleUnderline"/>
          <w:szCs w:val="20"/>
        </w:rPr>
        <w:t xml:space="preserve">. And </w:t>
      </w:r>
      <w:r w:rsidRPr="00707639">
        <w:rPr>
          <w:rStyle w:val="StyleUnderline"/>
          <w:szCs w:val="20"/>
          <w:highlight w:val="yellow"/>
        </w:rPr>
        <w:t>the surgery</w:t>
      </w:r>
      <w:r w:rsidRPr="00707639">
        <w:rPr>
          <w:rStyle w:val="StyleUnderline"/>
          <w:szCs w:val="20"/>
        </w:rPr>
        <w:t xml:space="preserve"> performed on the face and the body </w:t>
      </w:r>
      <w:r w:rsidRPr="00707639">
        <w:rPr>
          <w:rStyle w:val="StyleUnderline"/>
          <w:szCs w:val="20"/>
          <w:highlight w:val="yellow"/>
        </w:rPr>
        <w:t>is</w:t>
      </w:r>
      <w:r w:rsidRPr="00707639">
        <w:rPr>
          <w:rStyle w:val="StyleUnderline"/>
          <w:szCs w:val="20"/>
        </w:rPr>
        <w:t xml:space="preserve"> merely </w:t>
      </w:r>
      <w:r w:rsidRPr="00707639">
        <w:rPr>
          <w:rStyle w:val="StyleUnderline"/>
          <w:szCs w:val="20"/>
          <w:highlight w:val="yellow"/>
        </w:rPr>
        <w:t>the symptom ofa more</w:t>
      </w:r>
      <w:r w:rsidRPr="00707639">
        <w:rPr>
          <w:rStyle w:val="StyleUnderline"/>
          <w:szCs w:val="20"/>
        </w:rPr>
        <w:t xml:space="preserve"> </w:t>
      </w:r>
      <w:r w:rsidRPr="00707639">
        <w:rPr>
          <w:rStyle w:val="StyleUnderline"/>
          <w:szCs w:val="20"/>
          <w:highlight w:val="yellow"/>
        </w:rPr>
        <w:t>rad- ical surgery</w:t>
      </w:r>
      <w:r w:rsidRPr="00707639">
        <w:rPr>
          <w:rStyle w:val="StyleUnderline"/>
          <w:szCs w:val="20"/>
        </w:rPr>
        <w:t xml:space="preserve">: that performed </w:t>
      </w:r>
      <w:r w:rsidRPr="00707639">
        <w:rPr>
          <w:rStyle w:val="StyleUnderline"/>
          <w:szCs w:val="20"/>
          <w:highlight w:val="yellow"/>
        </w:rPr>
        <w:t>on otherness</w:t>
      </w:r>
      <w:r w:rsidRPr="00707639">
        <w:rPr>
          <w:rStyle w:val="StyleUnderline"/>
          <w:szCs w:val="20"/>
        </w:rPr>
        <w:t xml:space="preserve"> and destiny.</w:t>
      </w:r>
    </w:p>
    <w:p w:rsidR="00771691" w:rsidRPr="00707639" w:rsidRDefault="00771691" w:rsidP="00771691">
      <w:pPr>
        <w:rPr>
          <w:szCs w:val="20"/>
        </w:rPr>
      </w:pPr>
      <w:r w:rsidRPr="00707639">
        <w:rPr>
          <w:szCs w:val="20"/>
        </w:rPr>
        <w:t xml:space="preserve">What is the solution? There is no solution to this erotic trend within an entire culture; to this fascination, this whirl of denial of otherness, of all that is alien and negative; to this foreclosing of evil and this reconciliation around the Same and its multiple figures: incest, autism, twinship, cloning. </w:t>
      </w:r>
      <w:r w:rsidRPr="00707639">
        <w:rPr>
          <w:rStyle w:val="StyleUnderline"/>
          <w:szCs w:val="20"/>
        </w:rPr>
        <w:t xml:space="preserve">All we can do is remind ourselves that </w:t>
      </w:r>
      <w:r w:rsidRPr="00707639">
        <w:rPr>
          <w:rStyle w:val="StyleUnderline"/>
          <w:szCs w:val="20"/>
          <w:highlight w:val="yellow"/>
        </w:rPr>
        <w:t>seduction</w:t>
      </w:r>
      <w:r w:rsidRPr="00707639">
        <w:rPr>
          <w:rStyle w:val="StyleUnderline"/>
          <w:szCs w:val="20"/>
        </w:rPr>
        <w:t xml:space="preserve"> </w:t>
      </w:r>
      <w:r w:rsidRPr="00707639">
        <w:rPr>
          <w:rStyle w:val="StyleUnderline"/>
          <w:szCs w:val="20"/>
          <w:highlight w:val="yellow"/>
        </w:rPr>
        <w:t>lies in non-reconciliation</w:t>
      </w:r>
      <w:r w:rsidRPr="00707639">
        <w:rPr>
          <w:rStyle w:val="StyleUnderline"/>
          <w:szCs w:val="20"/>
        </w:rPr>
        <w:t xml:space="preserve"> with the other, </w:t>
      </w:r>
      <w:r w:rsidRPr="00707639">
        <w:rPr>
          <w:rStyle w:val="StyleUnderline"/>
          <w:szCs w:val="20"/>
          <w:highlight w:val="yellow"/>
        </w:rPr>
        <w:t>in preserving</w:t>
      </w:r>
      <w:r w:rsidRPr="00707639">
        <w:rPr>
          <w:rStyle w:val="StyleUnderline"/>
          <w:szCs w:val="20"/>
        </w:rPr>
        <w:t xml:space="preserve"> the </w:t>
      </w:r>
      <w:r w:rsidRPr="00707639">
        <w:rPr>
          <w:rStyle w:val="StyleUnderline"/>
          <w:szCs w:val="20"/>
          <w:highlight w:val="yellow"/>
        </w:rPr>
        <w:t>alien status</w:t>
      </w:r>
      <w:r w:rsidRPr="00707639">
        <w:rPr>
          <w:rStyle w:val="StyleUnderline"/>
          <w:szCs w:val="20"/>
        </w:rPr>
        <w:t xml:space="preserve"> of the Other</w:t>
      </w:r>
      <w:r w:rsidRPr="00707639">
        <w:rPr>
          <w:szCs w:val="20"/>
        </w:rPr>
        <w:t xml:space="preserve">. </w:t>
      </w:r>
      <w:r w:rsidRPr="00707639">
        <w:rPr>
          <w:rStyle w:val="Emphasis"/>
          <w:szCs w:val="20"/>
          <w:highlight w:val="yellow"/>
        </w:rPr>
        <w:t>One must not be reconciled with oneself or with one's body. One must not be</w:t>
      </w:r>
      <w:r w:rsidRPr="00707639">
        <w:rPr>
          <w:rStyle w:val="Emphasis"/>
          <w:szCs w:val="20"/>
        </w:rPr>
        <w:t xml:space="preserve"> </w:t>
      </w:r>
      <w:r w:rsidRPr="00707639">
        <w:rPr>
          <w:rStyle w:val="Emphasis"/>
          <w:szCs w:val="20"/>
          <w:highlight w:val="yellow"/>
        </w:rPr>
        <w:t>reconciled with the other</w:t>
      </w:r>
      <w:r w:rsidRPr="00707639">
        <w:rPr>
          <w:rStyle w:val="Emphasis"/>
          <w:szCs w:val="20"/>
        </w:rPr>
        <w:t xml:space="preserve">, one must not be reconciled with </w:t>
      </w:r>
      <w:r w:rsidRPr="00707639">
        <w:rPr>
          <w:rStyle w:val="Emphasis"/>
          <w:szCs w:val="20"/>
          <w:highlight w:val="yellow"/>
        </w:rPr>
        <w:t>nature</w:t>
      </w:r>
      <w:r w:rsidRPr="00707639">
        <w:rPr>
          <w:rStyle w:val="Emphasis"/>
          <w:szCs w:val="20"/>
        </w:rPr>
        <w:t xml:space="preserve">, one must not be reconciled with </w:t>
      </w:r>
      <w:r w:rsidRPr="00707639">
        <w:rPr>
          <w:rStyle w:val="Emphasis"/>
          <w:szCs w:val="20"/>
          <w:highlight w:val="yellow"/>
        </w:rPr>
        <w:t>the feminine</w:t>
      </w:r>
      <w:r w:rsidRPr="00707639">
        <w:rPr>
          <w:rStyle w:val="Emphasis"/>
          <w:szCs w:val="20"/>
        </w:rPr>
        <w:t xml:space="preserve"> </w:t>
      </w:r>
      <w:r w:rsidRPr="00707639">
        <w:rPr>
          <w:szCs w:val="20"/>
        </w:rPr>
        <w:t>(that goes for women</w:t>
      </w:r>
    </w:p>
    <w:p w:rsidR="00771691" w:rsidRPr="00461BEA" w:rsidRDefault="00771691" w:rsidP="00771691">
      <w:pPr>
        <w:rPr>
          <w:sz w:val="12"/>
        </w:rPr>
      </w:pPr>
    </w:p>
    <w:p w:rsidR="00771691" w:rsidRDefault="00771691" w:rsidP="00771691">
      <w:pPr>
        <w:pStyle w:val="Heading4"/>
      </w:pPr>
      <w:r>
        <w:t xml:space="preserve">We present no alternative. The system demands that we maximize production of meaning – in response, we refuse communication, we refuse signification, and we refuse meaning. </w:t>
      </w:r>
    </w:p>
    <w:p w:rsidR="00771691" w:rsidRPr="00976BCD" w:rsidRDefault="00771691" w:rsidP="00771691">
      <w:r>
        <w:rPr>
          <w:rStyle w:val="Style13ptBold"/>
        </w:rPr>
        <w:t>Baudrillard 2K</w:t>
      </w:r>
      <w:r w:rsidRPr="009624E6">
        <w:t xml:space="preserve"> ~http://www.egs.edu/faculty/jean-baudrillard/articles/simulacra-and-simulations-viii-the-implosion-of-meaning-in-the-media/</w:t>
      </w:r>
    </w:p>
    <w:p w:rsidR="00771691" w:rsidRPr="0021525B" w:rsidRDefault="00771691" w:rsidP="00771691">
      <w:pPr>
        <w:rPr>
          <w:rStyle w:val="StyleUnderline"/>
        </w:rPr>
      </w:pPr>
      <w:r w:rsidRPr="00BE349A">
        <w:rPr>
          <w:rStyle w:val="StyleUnderline"/>
          <w:highlight w:val="yellow"/>
        </w:rPr>
        <w:t>What is essential today is to evaluate this double challenge – the challenge of the masses to meaning</w:t>
      </w:r>
      <w:r w:rsidRPr="0021525B">
        <w:rPr>
          <w:rStyle w:val="StyleUnderline"/>
        </w:rPr>
        <w:t xml:space="preserve"> </w:t>
      </w:r>
      <w:r w:rsidRPr="00BE349A">
        <w:rPr>
          <w:rStyle w:val="StyleUnderline"/>
          <w:highlight w:val="yellow"/>
        </w:rPr>
        <w:t>and their silence</w:t>
      </w:r>
      <w:r w:rsidRPr="0021525B">
        <w:rPr>
          <w:rStyle w:val="StyleUnderline"/>
        </w:rPr>
        <w:t xml:space="preserve"> (</w:t>
      </w:r>
      <w:r w:rsidRPr="00BE349A">
        <w:rPr>
          <w:rStyle w:val="Emphasis"/>
          <w:highlight w:val="yellow"/>
        </w:rPr>
        <w:t>which is not at all a passive resistance</w:t>
      </w:r>
      <w:r w:rsidRPr="0021525B">
        <w:rPr>
          <w:rStyle w:val="StyleUnderline"/>
        </w:rPr>
        <w:t xml:space="preserve">) - </w:t>
      </w:r>
      <w:r w:rsidRPr="00BE349A">
        <w:rPr>
          <w:rStyle w:val="StyleUnderline"/>
          <w:highlight w:val="yellow"/>
        </w:rPr>
        <w:t>the challenge to meaning</w:t>
      </w:r>
      <w:r w:rsidRPr="0021525B">
        <w:rPr>
          <w:rStyle w:val="StyleUnderline"/>
        </w:rPr>
        <w:t xml:space="preserve"> that comes </w:t>
      </w:r>
      <w:r w:rsidRPr="00BE349A">
        <w:rPr>
          <w:rStyle w:val="StyleUnderline"/>
          <w:highlight w:val="yellow"/>
        </w:rPr>
        <w:t>from the media and its fascination</w:t>
      </w:r>
      <w:r w:rsidRPr="0021525B">
        <w:rPr>
          <w:rStyle w:val="StyleUnderline"/>
        </w:rPr>
        <w:t xml:space="preserve">. </w:t>
      </w:r>
      <w:r w:rsidRPr="00BE349A">
        <w:rPr>
          <w:rStyle w:val="StyleUnderline"/>
          <w:highlight w:val="yellow"/>
        </w:rPr>
        <w:t xml:space="preserve">All the </w:t>
      </w:r>
      <w:r w:rsidRPr="0021525B">
        <w:rPr>
          <w:rStyle w:val="StyleUnderline"/>
        </w:rPr>
        <w:t xml:space="preserve">marginal, </w:t>
      </w:r>
      <w:r w:rsidRPr="00BE349A">
        <w:rPr>
          <w:rStyle w:val="StyleUnderline"/>
          <w:highlight w:val="yellow"/>
        </w:rPr>
        <w:t>alternative efforts</w:t>
      </w:r>
      <w:r w:rsidRPr="0021525B">
        <w:rPr>
          <w:rStyle w:val="StyleUnderline"/>
        </w:rPr>
        <w:t xml:space="preserve"> to revive meaning </w:t>
      </w:r>
      <w:r w:rsidRPr="00BE349A">
        <w:rPr>
          <w:rStyle w:val="StyleUnderline"/>
          <w:highlight w:val="yellow"/>
        </w:rPr>
        <w:t>are secondary in relation to that challenge</w:t>
      </w:r>
      <w:r w:rsidRPr="0021525B">
        <w:rPr>
          <w:rStyle w:val="StyleUnderline"/>
        </w:rPr>
        <w:t>.</w:t>
      </w:r>
    </w:p>
    <w:p w:rsidR="00771691" w:rsidRPr="009624E6" w:rsidRDefault="00771691" w:rsidP="00771691">
      <w:pPr>
        <w:rPr>
          <w:rStyle w:val="StyleUnderline"/>
        </w:rPr>
      </w:pPr>
      <w:r>
        <w:t xml:space="preserve">Evidently, there is a paradox in </w:t>
      </w:r>
      <w:r w:rsidRPr="00C65308">
        <w:t>this inextricable conjunction</w:t>
      </w:r>
      <w:r>
        <w:t xml:space="preserve"> of the masses and </w:t>
      </w:r>
      <w:r w:rsidRPr="0090408F">
        <w:t>the media: do the media neutralize meaning and produce unformed [informe] or informed [informée] masses, or is it the masses who victoriously resist the media by directing or absorbing all the messages that the media produce without responding to them? Sometime ago, in "Requiem for the Media," I analyzed</w:t>
      </w:r>
      <w:r>
        <w:t xml:space="preserve"> and condemned the media as the institution of an irreversible model of communication without a response. But today? This absence of a response can no longer be understood at all as a strategy of power, but as a counterstrategy of the masses themselves when they encounter power. What then? </w:t>
      </w:r>
      <w:r w:rsidRPr="0090408F">
        <w:rPr>
          <w:rStyle w:val="StyleUnderline"/>
        </w:rPr>
        <w:t>Are the mass media on the side of power in the manipulation of the masses, or are they on the side of the masses in the liquidation of meaning, in the violence perpetrated on meaning, and in fascination</w:t>
      </w:r>
      <w:r>
        <w:t xml:space="preserve">? Is it the media that induce fascination in the masses, or is it the masses who direct the media into the spectacle? Mogadishu-Stammheim: the media make themselves into the vehicle of the moral condemnation of terrorism and of the exploitation of fear for political ends, but simultaneously, in the most complete ambiguity, they propagate the brutal charm of the terrorist act, they are themselves terrorists, insofar as they themselves march to the tune of seduction (cf. Umberto Eco on this eternal moral dilemma: how can one not speak of terrorism, how can one find a good use of the media - there is none). </w:t>
      </w:r>
      <w:r w:rsidRPr="00BE349A">
        <w:rPr>
          <w:rStyle w:val="StyleUnderline"/>
          <w:highlight w:val="yellow"/>
        </w:rPr>
        <w:t>The media carry meaning and countermeaning</w:t>
      </w:r>
      <w:r w:rsidRPr="009624E6">
        <w:rPr>
          <w:rStyle w:val="StyleUnderline"/>
        </w:rPr>
        <w:t xml:space="preserve">, they manipulate in all directions at once, </w:t>
      </w:r>
      <w:r w:rsidRPr="00BE349A">
        <w:rPr>
          <w:rStyle w:val="Emphasis"/>
          <w:highlight w:val="yellow"/>
        </w:rPr>
        <w:t>nothing can control this process</w:t>
      </w:r>
      <w:r w:rsidRPr="00BE349A">
        <w:rPr>
          <w:rStyle w:val="StyleUnderline"/>
          <w:highlight w:val="yellow"/>
        </w:rPr>
        <w:t>, they are the</w:t>
      </w:r>
      <w:r w:rsidRPr="009624E6">
        <w:rPr>
          <w:rStyle w:val="StyleUnderline"/>
        </w:rPr>
        <w:t xml:space="preserve"> vehicle for the simulation internal to the system and the </w:t>
      </w:r>
      <w:r w:rsidRPr="00BE349A">
        <w:rPr>
          <w:rStyle w:val="StyleUnderline"/>
          <w:highlight w:val="yellow"/>
        </w:rPr>
        <w:t>simulation that destroys the system</w:t>
      </w:r>
      <w:r>
        <w:t xml:space="preserve">, according to an absolutely Mobian and circular logic - and it is exactly like this. </w:t>
      </w:r>
      <w:r w:rsidRPr="00BE349A">
        <w:rPr>
          <w:rStyle w:val="Emphasis"/>
          <w:highlight w:val="yellow"/>
        </w:rPr>
        <w:t>There is no alternative</w:t>
      </w:r>
      <w:r>
        <w:t xml:space="preserve"> to this, no logical resolution. </w:t>
      </w:r>
      <w:r w:rsidRPr="00BE349A">
        <w:rPr>
          <w:rStyle w:val="StyleUnderline"/>
          <w:highlight w:val="yellow"/>
        </w:rPr>
        <w:t>Only a logical exacerbation</w:t>
      </w:r>
      <w:r w:rsidRPr="009624E6">
        <w:rPr>
          <w:rStyle w:val="StyleUnderline"/>
        </w:rPr>
        <w:t xml:space="preserve"> and a catastrophic resolution.</w:t>
      </w:r>
    </w:p>
    <w:p w:rsidR="00771691" w:rsidRDefault="00771691" w:rsidP="00771691">
      <w:r>
        <w:t xml:space="preserve">With one caution. </w:t>
      </w:r>
      <w:r w:rsidRPr="00BE349A">
        <w:rPr>
          <w:rStyle w:val="StyleUnderline"/>
          <w:highlight w:val="yellow"/>
        </w:rPr>
        <w:t>We are face to face with this system in a double situation</w:t>
      </w:r>
      <w:r w:rsidRPr="009624E6">
        <w:rPr>
          <w:rStyle w:val="StyleUnderline"/>
        </w:rPr>
        <w:t xml:space="preserve"> and insoluble double bind -</w:t>
      </w:r>
      <w:r>
        <w:t xml:space="preserve"> exactly like children faced with the demands of the adult world. </w:t>
      </w:r>
      <w:r w:rsidRPr="009624E6">
        <w:rPr>
          <w:rStyle w:val="StyleUnderline"/>
        </w:rPr>
        <w:t>Children are simultaneously required to constitute themselves as autonomous subjects, responsible, free and conscious, and to constitute themselves as submissive, inert, obedient, conforming objects.</w:t>
      </w:r>
      <w:r>
        <w:t xml:space="preserve"> </w:t>
      </w:r>
      <w:r w:rsidRPr="009624E6">
        <w:rPr>
          <w:rStyle w:val="StyleUnderline"/>
        </w:rPr>
        <w:t>The child resists on all levels</w:t>
      </w:r>
      <w:r>
        <w:t xml:space="preserve">, and </w:t>
      </w:r>
      <w:r w:rsidRPr="00BE349A">
        <w:rPr>
          <w:rStyle w:val="Emphasis"/>
          <w:highlight w:val="yellow"/>
        </w:rPr>
        <w:t>to a contradictory demand</w:t>
      </w:r>
      <w:r w:rsidRPr="001A1DC1">
        <w:rPr>
          <w:rStyle w:val="Emphasis"/>
        </w:rPr>
        <w:t xml:space="preserve"> </w:t>
      </w:r>
      <w:r w:rsidRPr="009624E6">
        <w:rPr>
          <w:rStyle w:val="StyleUnderline"/>
        </w:rPr>
        <w:t xml:space="preserve">he </w:t>
      </w:r>
      <w:r w:rsidRPr="00BE349A">
        <w:rPr>
          <w:rStyle w:val="Emphasis"/>
          <w:highlight w:val="yellow"/>
        </w:rPr>
        <w:t>respond</w:t>
      </w:r>
      <w:r w:rsidRPr="001A1DC1">
        <w:rPr>
          <w:rStyle w:val="Emphasis"/>
        </w:rPr>
        <w:t>s</w:t>
      </w:r>
      <w:r w:rsidRPr="00BE349A">
        <w:rPr>
          <w:rStyle w:val="Emphasis"/>
          <w:highlight w:val="yellow"/>
        </w:rPr>
        <w:t xml:space="preserve"> with a double strategy</w:t>
      </w:r>
      <w:r>
        <w:t xml:space="preserve">. </w:t>
      </w:r>
      <w:r w:rsidRPr="00BE349A">
        <w:rPr>
          <w:rStyle w:val="StyleUnderline"/>
          <w:highlight w:val="yellow"/>
        </w:rPr>
        <w:t>To the demand of being an object, he opposes</w:t>
      </w:r>
      <w:r w:rsidRPr="009624E6">
        <w:rPr>
          <w:rStyle w:val="StyleUnderline"/>
        </w:rPr>
        <w:t xml:space="preserve"> all </w:t>
      </w:r>
      <w:r w:rsidRPr="00BE349A">
        <w:rPr>
          <w:rStyle w:val="StyleUnderline"/>
          <w:highlight w:val="yellow"/>
        </w:rPr>
        <w:t>the practices of disobedience</w:t>
      </w:r>
      <w:r w:rsidRPr="009624E6">
        <w:rPr>
          <w:rStyle w:val="StyleUnderline"/>
        </w:rPr>
        <w:t xml:space="preserve">, of revolt, of emancipation; in short, </w:t>
      </w:r>
      <w:r w:rsidRPr="00BE349A">
        <w:rPr>
          <w:rStyle w:val="Emphasis"/>
          <w:highlight w:val="yellow"/>
        </w:rPr>
        <w:t>a total claim to subjecthood</w:t>
      </w:r>
      <w:r w:rsidRPr="009624E6">
        <w:rPr>
          <w:rStyle w:val="StyleUnderline"/>
        </w:rPr>
        <w:t xml:space="preserve">. </w:t>
      </w:r>
      <w:r w:rsidRPr="00BE349A">
        <w:rPr>
          <w:rStyle w:val="StyleUnderline"/>
          <w:highlight w:val="yellow"/>
        </w:rPr>
        <w:t>To the demand of being a subject he opposes</w:t>
      </w:r>
      <w:r>
        <w:t xml:space="preserve">, just as obstinately and efficaciously, </w:t>
      </w:r>
      <w:r w:rsidRPr="00BE349A">
        <w:rPr>
          <w:rStyle w:val="Emphasis"/>
          <w:highlight w:val="yellow"/>
        </w:rPr>
        <w:t>an object's resistance</w:t>
      </w:r>
      <w:r>
        <w:t xml:space="preserve">, that is to say, exactly the opposite: </w:t>
      </w:r>
      <w:r w:rsidRPr="00BE349A">
        <w:rPr>
          <w:rStyle w:val="Emphasis"/>
          <w:highlight w:val="yellow"/>
        </w:rPr>
        <w:t>childishness</w:t>
      </w:r>
      <w:r w:rsidRPr="001A1DC1">
        <w:rPr>
          <w:rStyle w:val="Emphasis"/>
        </w:rPr>
        <w:t xml:space="preserve">, hyperconformism, </w:t>
      </w:r>
      <w:r w:rsidRPr="00BE349A">
        <w:rPr>
          <w:rStyle w:val="Emphasis"/>
          <w:highlight w:val="yellow"/>
        </w:rPr>
        <w:t>total dependence, passivity, idiocy</w:t>
      </w:r>
      <w:r w:rsidRPr="001A1DC1">
        <w:rPr>
          <w:rStyle w:val="Emphasis"/>
        </w:rPr>
        <w:t>.</w:t>
      </w:r>
      <w:r>
        <w:t xml:space="preserve"> </w:t>
      </w:r>
      <w:r w:rsidRPr="00BE349A">
        <w:rPr>
          <w:rStyle w:val="StyleUnderline"/>
          <w:highlight w:val="yellow"/>
        </w:rPr>
        <w:t>Neither strategy has more</w:t>
      </w:r>
      <w:r w:rsidRPr="009624E6">
        <w:rPr>
          <w:rStyle w:val="StyleUnderline"/>
        </w:rPr>
        <w:t xml:space="preserve"> objective </w:t>
      </w:r>
      <w:r w:rsidRPr="00BE349A">
        <w:rPr>
          <w:rStyle w:val="StyleUnderline"/>
          <w:highlight w:val="yellow"/>
        </w:rPr>
        <w:t>value</w:t>
      </w:r>
      <w:r w:rsidRPr="009624E6">
        <w:rPr>
          <w:rStyle w:val="StyleUnderline"/>
        </w:rPr>
        <w:t xml:space="preserve"> than the other</w:t>
      </w:r>
      <w:r>
        <w:t xml:space="preserve">. </w:t>
      </w:r>
      <w:r w:rsidRPr="00BE349A">
        <w:rPr>
          <w:rStyle w:val="StyleUnderline"/>
          <w:highlight w:val="yellow"/>
        </w:rPr>
        <w:t>The subject-resistance</w:t>
      </w:r>
      <w:r w:rsidRPr="00BE349A">
        <w:rPr>
          <w:highlight w:val="yellow"/>
        </w:rPr>
        <w:t xml:space="preserve"> </w:t>
      </w:r>
      <w:r w:rsidRPr="00BE349A">
        <w:rPr>
          <w:rStyle w:val="StyleUnderline"/>
          <w:highlight w:val="yellow"/>
        </w:rPr>
        <w:t>is</w:t>
      </w:r>
      <w:r>
        <w:t xml:space="preserve"> today unilaterally </w:t>
      </w:r>
      <w:r w:rsidRPr="00BE349A">
        <w:rPr>
          <w:rStyle w:val="Emphasis"/>
          <w:highlight w:val="yellow"/>
        </w:rPr>
        <w:t>valorized</w:t>
      </w:r>
      <w:r>
        <w:t xml:space="preserve"> and viewed as positive - </w:t>
      </w:r>
      <w:r w:rsidRPr="00BE349A">
        <w:rPr>
          <w:rStyle w:val="StyleUnderline"/>
          <w:highlight w:val="yellow"/>
        </w:rPr>
        <w:t>just as in the political sphere</w:t>
      </w:r>
      <w:r w:rsidRPr="00BE349A">
        <w:rPr>
          <w:highlight w:val="yellow"/>
        </w:rPr>
        <w:t xml:space="preserve"> </w:t>
      </w:r>
      <w:r w:rsidRPr="00BE349A">
        <w:rPr>
          <w:rStyle w:val="Emphasis"/>
          <w:highlight w:val="yellow"/>
        </w:rPr>
        <w:t>only</w:t>
      </w:r>
      <w:r>
        <w:t xml:space="preserve"> the practices of </w:t>
      </w:r>
      <w:r w:rsidRPr="00BE349A">
        <w:rPr>
          <w:rStyle w:val="Emphasis"/>
          <w:highlight w:val="yellow"/>
        </w:rPr>
        <w:t>freedom</w:t>
      </w:r>
      <w:r w:rsidRPr="009624E6">
        <w:rPr>
          <w:rStyle w:val="Emphasis"/>
        </w:rPr>
        <w:t xml:space="preserve">, emancipation, </w:t>
      </w:r>
      <w:r w:rsidRPr="00BE349A">
        <w:rPr>
          <w:rStyle w:val="Emphasis"/>
          <w:highlight w:val="yellow"/>
        </w:rPr>
        <w:t>expression, and</w:t>
      </w:r>
      <w:r>
        <w:t xml:space="preserve"> the constitution of </w:t>
      </w:r>
      <w:r w:rsidRPr="00BE349A">
        <w:rPr>
          <w:rStyle w:val="Emphasis"/>
          <w:highlight w:val="yellow"/>
        </w:rPr>
        <w:t>a political subject</w:t>
      </w:r>
      <w:r w:rsidRPr="00BE349A">
        <w:rPr>
          <w:highlight w:val="yellow"/>
        </w:rPr>
        <w:t xml:space="preserve"> </w:t>
      </w:r>
      <w:r w:rsidRPr="00BE349A">
        <w:rPr>
          <w:rStyle w:val="StyleUnderline"/>
          <w:highlight w:val="yellow"/>
        </w:rPr>
        <w:t>are seen as valuable</w:t>
      </w:r>
      <w:r>
        <w:t xml:space="preserve"> and subversive. But </w:t>
      </w:r>
      <w:r w:rsidRPr="00BE349A">
        <w:rPr>
          <w:rStyle w:val="StyleUnderline"/>
          <w:highlight w:val="yellow"/>
        </w:rPr>
        <w:t>this is to ignore the</w:t>
      </w:r>
      <w:r w:rsidRPr="009624E6">
        <w:rPr>
          <w:rStyle w:val="StyleUnderline"/>
        </w:rPr>
        <w:t xml:space="preserve"> </w:t>
      </w:r>
      <w:r>
        <w:t xml:space="preserve">equal, and without a doubt </w:t>
      </w:r>
      <w:r w:rsidRPr="00BE349A">
        <w:rPr>
          <w:rStyle w:val="StyleUnderline"/>
          <w:highlight w:val="yellow"/>
        </w:rPr>
        <w:t>superior</w:t>
      </w:r>
      <w:r w:rsidRPr="00BE349A">
        <w:rPr>
          <w:highlight w:val="yellow"/>
        </w:rPr>
        <w:t xml:space="preserve">, </w:t>
      </w:r>
      <w:r w:rsidRPr="00BE349A">
        <w:rPr>
          <w:rStyle w:val="Emphasis"/>
          <w:highlight w:val="yellow"/>
        </w:rPr>
        <w:t xml:space="preserve">impact of </w:t>
      </w:r>
      <w:r w:rsidRPr="001A1DC1">
        <w:rPr>
          <w:rStyle w:val="Emphasis"/>
        </w:rPr>
        <w:t xml:space="preserve">all </w:t>
      </w:r>
      <w:r w:rsidRPr="00BE349A">
        <w:rPr>
          <w:rStyle w:val="Emphasis"/>
          <w:highlight w:val="yellow"/>
        </w:rPr>
        <w:t>the object practices</w:t>
      </w:r>
      <w:r>
        <w:t xml:space="preserve">, </w:t>
      </w:r>
      <w:r w:rsidRPr="009624E6">
        <w:rPr>
          <w:rStyle w:val="Emphasis"/>
        </w:rPr>
        <w:t xml:space="preserve">of </w:t>
      </w:r>
      <w:r w:rsidRPr="00BE349A">
        <w:rPr>
          <w:rStyle w:val="Emphasis"/>
          <w:highlight w:val="yellow"/>
        </w:rPr>
        <w:t>the renunciation of the subject position and of meaning</w:t>
      </w:r>
      <w:r>
        <w:t xml:space="preserve"> - </w:t>
      </w:r>
      <w:r w:rsidRPr="009624E6">
        <w:rPr>
          <w:rStyle w:val="StyleUnderline"/>
        </w:rPr>
        <w:t xml:space="preserve">precisely the practices of </w:t>
      </w:r>
      <w:r w:rsidRPr="009624E6">
        <w:rPr>
          <w:rStyle w:val="StyleUnderline"/>
        </w:rPr>
        <w:lastRenderedPageBreak/>
        <w:t>the masses</w:t>
      </w:r>
      <w:r>
        <w:t xml:space="preserve"> - </w:t>
      </w:r>
      <w:r w:rsidRPr="00BE349A">
        <w:rPr>
          <w:rStyle w:val="StyleUnderline"/>
          <w:highlight w:val="yellow"/>
        </w:rPr>
        <w:t>that we bury</w:t>
      </w:r>
      <w:r w:rsidRPr="009624E6">
        <w:rPr>
          <w:rStyle w:val="StyleUnderline"/>
        </w:rPr>
        <w:t xml:space="preserve"> </w:t>
      </w:r>
      <w:r w:rsidRPr="00BE349A">
        <w:rPr>
          <w:rStyle w:val="StyleUnderline"/>
          <w:highlight w:val="yellow"/>
        </w:rPr>
        <w:t xml:space="preserve">under the derisory terms of </w:t>
      </w:r>
      <w:r w:rsidRPr="00BE349A">
        <w:rPr>
          <w:rStyle w:val="Emphasis"/>
          <w:highlight w:val="yellow"/>
        </w:rPr>
        <w:t>alienation and passivity</w:t>
      </w:r>
      <w:r>
        <w:t xml:space="preserve">. </w:t>
      </w:r>
      <w:r w:rsidRPr="009624E6">
        <w:rPr>
          <w:rStyle w:val="StyleUnderline"/>
        </w:rPr>
        <w:t>The liberating practices respond to one of the aspects of the system, to the constant ultimatum we are given to constitute ourselves as pure objects, but they do not respond at all to the other demand</w:t>
      </w:r>
      <w:r>
        <w:t xml:space="preserve">, </w:t>
      </w:r>
      <w:r w:rsidRPr="009624E6">
        <w:rPr>
          <w:rStyle w:val="Emphasis"/>
        </w:rPr>
        <w:t>that of constituting ourselves as subjects</w:t>
      </w:r>
      <w:r>
        <w:t xml:space="preserve">, </w:t>
      </w:r>
      <w:r w:rsidRPr="009624E6">
        <w:rPr>
          <w:rStyle w:val="StyleUnderline"/>
        </w:rPr>
        <w:t xml:space="preserve">of liberating ourselves, expressing ourselves at whatever cost, of voting, producing, deciding, speaking, participating, playing the game </w:t>
      </w:r>
      <w:r>
        <w:t xml:space="preserve">- a form of blackmail and ultimatum just as serious as the other, even more serious today. To a system whose argument is oppression and repression, the strategic resistance is the liberating claim of subjecthood. </w:t>
      </w:r>
      <w:r w:rsidRPr="009624E6">
        <w:rPr>
          <w:rStyle w:val="StyleUnderline"/>
        </w:rPr>
        <w:t>But this strategy is more reflective of the earlier phase of the system</w:t>
      </w:r>
      <w:r>
        <w:t xml:space="preserve">, and even if we are still confronted with it, it is no longer the strategic terrain: </w:t>
      </w:r>
      <w:r w:rsidRPr="00BE349A">
        <w:rPr>
          <w:rStyle w:val="Emphasis"/>
          <w:highlight w:val="yellow"/>
        </w:rPr>
        <w:t>the current argument of the system is to maximize speech</w:t>
      </w:r>
      <w:r w:rsidRPr="009624E6">
        <w:rPr>
          <w:rStyle w:val="StyleUnderline"/>
        </w:rPr>
        <w:t xml:space="preserve">, </w:t>
      </w:r>
      <w:r w:rsidRPr="00BE349A">
        <w:rPr>
          <w:rStyle w:val="StyleUnderline"/>
          <w:highlight w:val="yellow"/>
        </w:rPr>
        <w:t>the</w:t>
      </w:r>
      <w:r w:rsidRPr="009624E6">
        <w:rPr>
          <w:rStyle w:val="StyleUnderline"/>
        </w:rPr>
        <w:t xml:space="preserve"> maximum </w:t>
      </w:r>
      <w:r w:rsidRPr="00BE349A">
        <w:rPr>
          <w:rStyle w:val="StyleUnderline"/>
          <w:highlight w:val="yellow"/>
        </w:rPr>
        <w:t>production of meaning</w:t>
      </w:r>
      <w:r w:rsidRPr="00BE349A">
        <w:rPr>
          <w:highlight w:val="yellow"/>
        </w:rPr>
        <w:t xml:space="preserve">. </w:t>
      </w:r>
      <w:r w:rsidRPr="00BE349A">
        <w:rPr>
          <w:rStyle w:val="StyleUnderline"/>
          <w:highlight w:val="yellow"/>
        </w:rPr>
        <w:t xml:space="preserve">Thus the strategic resistance is that of the </w:t>
      </w:r>
      <w:r w:rsidRPr="00BE349A">
        <w:rPr>
          <w:rStyle w:val="Emphasis"/>
          <w:highlight w:val="yellow"/>
        </w:rPr>
        <w:t>refusal of meaning</w:t>
      </w:r>
      <w:r w:rsidRPr="009624E6">
        <w:rPr>
          <w:rStyle w:val="StyleUnderline"/>
        </w:rPr>
        <w:t xml:space="preserve"> and of the spoken word</w:t>
      </w:r>
      <w:r>
        <w:t xml:space="preserve"> - or of the hyperconformist simulation of the very mechanisms of the system, which is a form of refusal and of non-reception. </w:t>
      </w:r>
      <w:r w:rsidRPr="009624E6">
        <w:rPr>
          <w:rStyle w:val="StyleUnderline"/>
        </w:rPr>
        <w:t>It is the strategy of the masses</w:t>
      </w:r>
      <w:r>
        <w:t xml:space="preserve">: it is equivalent to </w:t>
      </w:r>
      <w:r w:rsidRPr="00BE349A">
        <w:rPr>
          <w:rStyle w:val="StyleUnderline"/>
          <w:highlight w:val="yellow"/>
        </w:rPr>
        <w:t>returning to the system its own logic by doubling it</w:t>
      </w:r>
      <w:r w:rsidRPr="00BE349A">
        <w:rPr>
          <w:highlight w:val="yellow"/>
        </w:rPr>
        <w:t>,</w:t>
      </w:r>
      <w:r>
        <w:t xml:space="preserve"> to </w:t>
      </w:r>
      <w:r w:rsidRPr="00BE349A">
        <w:rPr>
          <w:rStyle w:val="Emphasis"/>
          <w:highlight w:val="yellow"/>
        </w:rPr>
        <w:t>reflecting meaning</w:t>
      </w:r>
      <w:r>
        <w:t xml:space="preserve">, like a mirror, </w:t>
      </w:r>
      <w:r w:rsidRPr="00BE349A">
        <w:rPr>
          <w:rStyle w:val="Emphasis"/>
          <w:highlight w:val="yellow"/>
        </w:rPr>
        <w:t>without absorbing it</w:t>
      </w:r>
      <w:r w:rsidRPr="009624E6">
        <w:rPr>
          <w:rStyle w:val="StyleUnderline"/>
        </w:rPr>
        <w:t>.</w:t>
      </w:r>
      <w:r>
        <w:t xml:space="preserve"> This strategy (if one can still speak of strategy) prevails today, because it was ushered in by that phase of the system which prevails.</w:t>
      </w:r>
    </w:p>
    <w:p w:rsidR="00771691" w:rsidRDefault="00771691" w:rsidP="00771691">
      <w:pPr>
        <w:rPr>
          <w:rStyle w:val="Emphasis"/>
        </w:rPr>
      </w:pPr>
      <w:r w:rsidRPr="00BE349A">
        <w:rPr>
          <w:rStyle w:val="Emphasis"/>
          <w:highlight w:val="yellow"/>
        </w:rPr>
        <w:t>To choose the wrong strategy is a serious matter.</w:t>
      </w:r>
      <w:r w:rsidRPr="00BE349A">
        <w:rPr>
          <w:highlight w:val="yellow"/>
        </w:rPr>
        <w:t xml:space="preserve"> </w:t>
      </w:r>
      <w:r w:rsidRPr="00BE349A">
        <w:rPr>
          <w:rStyle w:val="StyleUnderline"/>
          <w:highlight w:val="yellow"/>
        </w:rPr>
        <w:t xml:space="preserve">All the movements that only play on </w:t>
      </w:r>
      <w:r w:rsidRPr="00BE349A">
        <w:rPr>
          <w:rStyle w:val="Emphasis"/>
          <w:highlight w:val="yellow"/>
        </w:rPr>
        <w:t>liberation</w:t>
      </w:r>
      <w:r w:rsidRPr="00BE349A">
        <w:rPr>
          <w:rStyle w:val="StyleUnderline"/>
          <w:highlight w:val="yellow"/>
        </w:rPr>
        <w:t>,</w:t>
      </w:r>
      <w:r w:rsidRPr="009624E6">
        <w:rPr>
          <w:rStyle w:val="StyleUnderline"/>
        </w:rPr>
        <w:t xml:space="preserve"> </w:t>
      </w:r>
      <w:r w:rsidRPr="009624E6">
        <w:rPr>
          <w:rStyle w:val="Emphasis"/>
        </w:rPr>
        <w:t>emancipation</w:t>
      </w:r>
      <w:r w:rsidRPr="009624E6">
        <w:rPr>
          <w:rStyle w:val="StyleUnderline"/>
        </w:rPr>
        <w:t xml:space="preserve">, </w:t>
      </w:r>
      <w:r w:rsidRPr="00BE349A">
        <w:rPr>
          <w:rStyle w:val="StyleUnderline"/>
          <w:highlight w:val="yellow"/>
        </w:rPr>
        <w:t xml:space="preserve">on the </w:t>
      </w:r>
      <w:r w:rsidRPr="00BE349A">
        <w:rPr>
          <w:rStyle w:val="Emphasis"/>
          <w:highlight w:val="yellow"/>
        </w:rPr>
        <w:t>resurrection of a subject</w:t>
      </w:r>
      <w:r w:rsidRPr="009624E6">
        <w:rPr>
          <w:rStyle w:val="StyleUnderline"/>
        </w:rPr>
        <w:t xml:space="preserve"> of history</w:t>
      </w:r>
      <w:r>
        <w:t xml:space="preserve">, of the group, </w:t>
      </w:r>
      <w:r w:rsidRPr="00BE349A">
        <w:rPr>
          <w:rStyle w:val="StyleUnderline"/>
          <w:highlight w:val="yellow"/>
        </w:rPr>
        <w:t>of</w:t>
      </w:r>
      <w:r w:rsidRPr="009624E6">
        <w:rPr>
          <w:rStyle w:val="StyleUnderline"/>
        </w:rPr>
        <w:t xml:space="preserve"> the word based on "</w:t>
      </w:r>
      <w:r w:rsidRPr="00BE349A">
        <w:rPr>
          <w:rStyle w:val="StyleUnderline"/>
          <w:highlight w:val="yellow"/>
        </w:rPr>
        <w:t>consciousness raising,</w:t>
      </w:r>
      <w:r w:rsidRPr="009624E6">
        <w:rPr>
          <w:rStyle w:val="StyleUnderline"/>
        </w:rPr>
        <w:t>" indeed a "</w:t>
      </w:r>
      <w:r w:rsidRPr="009624E6">
        <w:rPr>
          <w:rStyle w:val="Emphasis"/>
        </w:rPr>
        <w:t>raising of the unconscious</w:t>
      </w:r>
      <w:r w:rsidRPr="009624E6">
        <w:rPr>
          <w:rStyle w:val="StyleUnderline"/>
        </w:rPr>
        <w:t>" of subjects and of the masses</w:t>
      </w:r>
      <w:r>
        <w:t xml:space="preserve">, do not see that </w:t>
      </w:r>
      <w:r w:rsidRPr="009624E6">
        <w:rPr>
          <w:rStyle w:val="StyleUnderline"/>
        </w:rPr>
        <w:t xml:space="preserve">they </w:t>
      </w:r>
      <w:r w:rsidRPr="00BE349A">
        <w:rPr>
          <w:rStyle w:val="StyleUnderline"/>
          <w:highlight w:val="yellow"/>
        </w:rPr>
        <w:t>are going in the direction of the system</w:t>
      </w:r>
      <w:r>
        <w:t xml:space="preserve">, </w:t>
      </w:r>
      <w:r w:rsidRPr="00BE349A">
        <w:rPr>
          <w:rStyle w:val="Emphasis"/>
          <w:highlight w:val="yellow"/>
        </w:rPr>
        <w:t>whose imperative today is precisely the overproduction and regeneration of meaning and of speech</w:t>
      </w:r>
      <w:r w:rsidRPr="009624E6">
        <w:rPr>
          <w:rStyle w:val="Emphasis"/>
        </w:rPr>
        <w:t>.</w:t>
      </w:r>
    </w:p>
    <w:p w:rsidR="002361AF" w:rsidRDefault="00B17CF6" w:rsidP="00B17CF6">
      <w:pPr>
        <w:pStyle w:val="Heading2"/>
      </w:pPr>
      <w:r>
        <w:lastRenderedPageBreak/>
        <w:t>Case</w:t>
      </w:r>
    </w:p>
    <w:p w:rsidR="00B17CF6" w:rsidRDefault="00B17CF6" w:rsidP="00B17CF6">
      <w:pPr>
        <w:pStyle w:val="Heading4"/>
      </w:pPr>
      <w:r>
        <w:t>First person narratives bad – kills reality of the person itself</w:t>
      </w:r>
    </w:p>
    <w:p w:rsidR="00B17CF6" w:rsidRDefault="00B17CF6" w:rsidP="00B17CF6">
      <w:r>
        <w:t xml:space="preserve">Beth </w:t>
      </w:r>
      <w:r w:rsidRPr="001C0471">
        <w:rPr>
          <w:rStyle w:val="Style13ptBold"/>
        </w:rPr>
        <w:t>Hill</w:t>
      </w:r>
      <w:r>
        <w:t>, 9-20-</w:t>
      </w:r>
      <w:r w:rsidRPr="001C0471">
        <w:rPr>
          <w:rStyle w:val="Style13ptBold"/>
        </w:rPr>
        <w:t>2012</w:t>
      </w:r>
      <w:r>
        <w:t xml:space="preserve">, "What's Wrong With a First-person Narrator," The Editor’s Blog, </w:t>
      </w:r>
      <w:hyperlink r:id="rId35" w:history="1">
        <w:r w:rsidRPr="00665057">
          <w:rPr>
            <w:rStyle w:val="Hyperlink"/>
          </w:rPr>
          <w:t>http://theeditorsblog.net/2012/09/20/the-curse-of-first-person-narration/</w:t>
        </w:r>
      </w:hyperlink>
    </w:p>
    <w:p w:rsidR="00B17CF6" w:rsidRDefault="00B17CF6" w:rsidP="00B17CF6">
      <w:pPr>
        <w:rPr>
          <w:sz w:val="16"/>
        </w:rPr>
      </w:pPr>
      <w:r w:rsidRPr="001C0471">
        <w:rPr>
          <w:sz w:val="16"/>
        </w:rPr>
        <w:t xml:space="preserve">Did you know that </w:t>
      </w:r>
      <w:r w:rsidRPr="001C0471">
        <w:rPr>
          <w:rStyle w:val="StyleUnderline"/>
        </w:rPr>
        <w:t>stories with first-person narration face a curse</w:t>
      </w:r>
      <w:r w:rsidRPr="001C0471">
        <w:rPr>
          <w:sz w:val="16"/>
        </w:rPr>
        <w:t xml:space="preserve">? It’s not that every story told in the first person falls under the curse, but a great many manuscripts, especially those of first-time novelists, flirt with it. What kind of curse, you may be asking. Many of the first-person manuscripts I see start off as tales and remain as tales rather than turn into novels. Once upon a time, I was a . . . fill in the blank. I was an explorer setting off to pursue my dream. I was a boy without a dream. I was a man in search of questions. I lived in a small village. A teeming city. At the dawn of a new century. And these kinds of things happened to me . . . I wanted to do great exploits, but my family, my village, my circumstances held me back. My mentor always told me to seek the grail, seek redemption, seek my roots. Someone else told me to find myself. </w:t>
      </w:r>
      <w:r w:rsidRPr="001C0471">
        <w:rPr>
          <w:rStyle w:val="StyleUnderline"/>
        </w:rPr>
        <w:t>Such stories go on for paragraphs, maybe for pages, maybe for chapters, simply telling us about the</w:t>
      </w:r>
      <w:r w:rsidRPr="001C0471">
        <w:rPr>
          <w:sz w:val="16"/>
        </w:rPr>
        <w:t xml:space="preserve"> </w:t>
      </w:r>
      <w:r w:rsidRPr="001C0471">
        <w:rPr>
          <w:rStyle w:val="StyleUnderline"/>
        </w:rPr>
        <w:t>lead character’s life. We don’t see that life unfold in action.</w:t>
      </w:r>
      <w:r w:rsidRPr="001C0471">
        <w:rPr>
          <w:sz w:val="16"/>
        </w:rPr>
        <w:t xml:space="preserve"> We don’t hear dialogue voiced—it’s always something such as The wise woman warned me again and again not to step outside the village at night and never when the moon was full or My dad told me I’d never make it as history teacher. </w:t>
      </w:r>
      <w:r w:rsidRPr="001C0471">
        <w:rPr>
          <w:rStyle w:val="StyleUnderline"/>
        </w:rPr>
        <w:t>Our narrator speaks, or rather thinks</w:t>
      </w:r>
      <w:r w:rsidRPr="001C0471">
        <w:rPr>
          <w:sz w:val="16"/>
        </w:rPr>
        <w:t xml:space="preserve">, but </w:t>
      </w:r>
      <w:r w:rsidRPr="001C0471">
        <w:rPr>
          <w:rStyle w:val="StyleUnderline"/>
        </w:rPr>
        <w:t>just as a disembodied voice</w:t>
      </w:r>
      <w:r w:rsidRPr="001C0471">
        <w:rPr>
          <w:sz w:val="16"/>
        </w:rPr>
        <w:t xml:space="preserve">. </w:t>
      </w:r>
      <w:r w:rsidRPr="001C0471">
        <w:rPr>
          <w:rStyle w:val="StyleUnderline"/>
        </w:rPr>
        <w:t xml:space="preserve">We often have no idea where he is when he’s relating these stories of his past. We have no setting, no sense of time or place. We have no picture of the narrator doing anything that he describes in his tales. </w:t>
      </w:r>
      <w:r w:rsidRPr="001C0471">
        <w:rPr>
          <w:sz w:val="16"/>
        </w:rPr>
        <w:t xml:space="preserve">Nor do we have a picture of where he is as he tells them. We don’t see the wise woman at a specific moment in time. We can’t hear her voice, how it crackles or how she mangles her words or how her speech sounds like warm honey. We don’t see the dad coming home from his second job—tired and discouraged and out of sorts—explaining why his son’s plans won’t work. And what of the narrator? Not only does he not tell us where he is as he’s spinning his tale, </w:t>
      </w:r>
      <w:r w:rsidRPr="001C0471">
        <w:rPr>
          <w:rStyle w:val="StyleUnderline"/>
        </w:rPr>
        <w:t>he doesn’t tell us what he’s doing. What’s going on with him as he regales us with his summers at the lake with his psychotic cousins? Is he sitting back in a rocking chair at a grand old age, sipping a glass of tea? A glass of merlot? A bourbon?</w:t>
      </w:r>
      <w:r>
        <w:rPr>
          <w:rStyle w:val="StyleUnderline"/>
        </w:rPr>
        <w:t xml:space="preserve"> </w:t>
      </w:r>
      <w:r w:rsidRPr="001C0471">
        <w:rPr>
          <w:sz w:val="16"/>
        </w:rPr>
        <w:t>Is he talking of a past 60 years earlier or one 20 years earlier or one merely 6 months earlier? We don’t know because he simply begins to report Once upon a time, I . . . He might not actually say once upon a time. But that is what he means. He’s simply updated the traditional wording. When I was a kid . . . My mother always told me . . . We always spent summers at the lake . . . These are the kinds of openings of stories under the curse</w:t>
      </w:r>
      <w:r w:rsidRPr="001C0471">
        <w:rPr>
          <w:rStyle w:val="StyleUnderline"/>
        </w:rPr>
        <w:t>. Rather than putting characters and readers in an identifiable place and time—a specific setting—the writer introduces readers to the general moments from a character’s life.</w:t>
      </w:r>
      <w:r w:rsidRPr="001C0471">
        <w:rPr>
          <w:sz w:val="16"/>
        </w:rPr>
        <w:t xml:space="preserve"> </w:t>
      </w:r>
      <w:r w:rsidRPr="001C0471">
        <w:rPr>
          <w:rStyle w:val="StyleUnderline"/>
        </w:rPr>
        <w:t>Rather than scene, we get exposition.</w:t>
      </w:r>
      <w:r w:rsidRPr="001C0471">
        <w:rPr>
          <w:sz w:val="16"/>
        </w:rPr>
        <w:t xml:space="preserve"> Exposition is necessary in long fiction, so I’m not telling you to not use it (and I’m not saying you couldn’t open an engrossing novel using lines similar to what I’ve pointed out here). But exposition shouldn’t take over the story and it especially shouldn’t run on for three or four chapters before the first event or first dialogue shows up. And exposition should not be the primary mode of storytelling in a novel. A comparison? Consider the differences between a movie review and the movie itself. </w:t>
      </w:r>
      <w:r w:rsidRPr="001C0471">
        <w:rPr>
          <w:rStyle w:val="StyleUnderline"/>
        </w:rPr>
        <w:t>A story that’s told via exposition is merely a review.</w:t>
      </w:r>
      <w:r>
        <w:rPr>
          <w:rStyle w:val="StyleUnderline"/>
        </w:rPr>
        <w:t xml:space="preserve"> </w:t>
      </w:r>
      <w:r w:rsidRPr="001C0471">
        <w:rPr>
          <w:sz w:val="16"/>
        </w:rPr>
        <w:t xml:space="preserve">A review is flat words on the page. A movie is event and dialogue and emotion </w:t>
      </w:r>
      <w:r w:rsidRPr="001C0471">
        <w:rPr>
          <w:rStyle w:val="StyleUnderline"/>
        </w:rPr>
        <w:t>and</w:t>
      </w:r>
      <w:r w:rsidRPr="001C0471">
        <w:rPr>
          <w:sz w:val="16"/>
        </w:rPr>
        <w:t xml:space="preserve"> setting. So exposition</w:t>
      </w:r>
      <w:r w:rsidRPr="001C0471">
        <w:rPr>
          <w:rStyle w:val="StyleUnderline"/>
        </w:rPr>
        <w:t xml:space="preserve"> sits flat on a page while scenes are event and dialogue and emotion and an active setting.</w:t>
      </w:r>
      <w:r>
        <w:rPr>
          <w:rStyle w:val="StyleUnderline"/>
        </w:rPr>
        <w:t xml:space="preserve"> </w:t>
      </w:r>
      <w:r w:rsidRPr="001C0471">
        <w:rPr>
          <w:sz w:val="16"/>
        </w:rPr>
        <w:t xml:space="preserve">Let’s return to our narrator . . . </w:t>
      </w:r>
    </w:p>
    <w:p w:rsidR="00B17CF6" w:rsidRDefault="00B17CF6" w:rsidP="00B17CF6">
      <w:pPr>
        <w:pStyle w:val="Heading4"/>
      </w:pPr>
      <w:r>
        <w:t>Telling stories about an individual’s suffering obscures their identity and makes it impossible for them to make change</w:t>
      </w:r>
    </w:p>
    <w:p w:rsidR="00B17CF6" w:rsidRPr="0011615B" w:rsidRDefault="00B17CF6" w:rsidP="00B17CF6">
      <w:r w:rsidRPr="001A2AFB">
        <w:rPr>
          <w:b/>
        </w:rPr>
        <w:t>Abbas 2010</w:t>
      </w:r>
      <w:r>
        <w:t xml:space="preserve"> [</w:t>
      </w:r>
      <w:r w:rsidRPr="0011615B">
        <w:t>Asma, Professor and Division Head in Social Studies, Political Science, Philosophy at the Liebowitz Center for International Studies at Bard College at Simon’s Rock</w:t>
      </w:r>
      <w:r w:rsidRPr="00C7754F">
        <w:t>, Liberalism and Human Suffering: Materialist Reflections on Politics, Ethics, and Aesthetics</w:t>
      </w:r>
      <w:r w:rsidRPr="0011615B">
        <w:t>, London: Palgrave M</w:t>
      </w:r>
      <w:r>
        <w:t>acmillan, pg. Pg. 133- 136]</w:t>
      </w:r>
    </w:p>
    <w:p w:rsidR="00B17CF6" w:rsidRPr="00AD14AA" w:rsidRDefault="00B17CF6" w:rsidP="00B17CF6">
      <w:pPr>
        <w:rPr>
          <w:sz w:val="16"/>
        </w:rPr>
      </w:pPr>
      <w:r w:rsidRPr="00AD14AA">
        <w:rPr>
          <w:rStyle w:val="StyleUnderline"/>
          <w:highlight w:val="yellow"/>
        </w:rPr>
        <w:t>There is</w:t>
      </w:r>
      <w:r w:rsidRPr="00AD14AA">
        <w:rPr>
          <w:rStyle w:val="StyleUnderline"/>
        </w:rPr>
        <w:t xml:space="preserve"> a fundamental </w:t>
      </w:r>
      <w:r w:rsidRPr="00AD14AA">
        <w:rPr>
          <w:rStyle w:val="StyleUnderline"/>
          <w:highlight w:val="yellow"/>
        </w:rPr>
        <w:t>reciprocity between how sufferers</w:t>
      </w:r>
      <w:r w:rsidRPr="00AD14AA">
        <w:rPr>
          <w:rStyle w:val="StyleUnderline"/>
        </w:rPr>
        <w:t xml:space="preserve"> represent themselves, or </w:t>
      </w:r>
      <w:r w:rsidRPr="00AD14AA">
        <w:rPr>
          <w:rStyle w:val="StyleUnderline"/>
          <w:highlight w:val="yellow"/>
        </w:rPr>
        <w:t>are represented, and the way in which their subjectivities and those of the injurers are theorized in various political programs.</w:t>
      </w:r>
      <w:r w:rsidRPr="00AD14AA">
        <w:rPr>
          <w:sz w:val="16"/>
        </w:rPr>
        <w:t xml:space="preserve"> Together, they determine the form of agency that is granted to the victim within any paradigm. In many theoretical attempts at redeeming victims, the work of the wounded remains attached to an imputed aspiration for agency modeled on the “health” of the agent qua perpetrator, bystander, and rescuer. </w:t>
      </w:r>
      <w:r w:rsidRPr="00AD14AA">
        <w:rPr>
          <w:rStyle w:val="StyleUnderline"/>
          <w:highlight w:val="yellow"/>
        </w:rPr>
        <w:t>Seeing the wounded as agency-impaired affirms the definition of victim as inadequate subject.</w:t>
      </w:r>
      <w:r w:rsidRPr="00AD14AA">
        <w:rPr>
          <w:sz w:val="16"/>
        </w:rPr>
        <w:t xml:space="preserve"> There can be no justice done to the experience of suffering in its particularity if the only choice is to define it in </w:t>
      </w:r>
      <w:r w:rsidRPr="00AD14AA">
        <w:rPr>
          <w:sz w:val="16"/>
        </w:rPr>
        <w:lastRenderedPageBreak/>
        <w:t xml:space="preserve">relation to—even when only as the antithesis of—normalized healthy sovereign action. Critiques of liberalism that build on responses to orientalism and other colonial discourses are suspicious of the mechanics of the identification of victims. For them, the victim status precludes any status beyond that of the object of an action, necessitates powerlessness, and imposes slave morality.20 An inevitable result is the object’s own resignation to its “assigned” lack of subjectivity.21 In these criticisms, the question of naming becomes inextricable from representation. It follows that the need and validity of representing the victims, the oppressed, the third world, is doubted and, finally, rejected. However, these challenges still remain attached to a relation to health as agency and to agency as health. An example is the call that victims and agents are not mutually exclusive—something to the effect that victims can be agents, too. Mohanty, for one, tells us of cottage-industry working women in Narsapur who “are not mere victims of the production process, because they resist, challenge, and subvert the process at various junctures.”22 What is implicit in the “not mere victim” reaction? It brings to mind Martha Nussbaum’s claim that victimization does not preclude “agency.”23 Clearly at work in Mohanty’s account is a defensiveness that ends up condoning and affirming the dominant notion of agency it opposes. Occupying very different locations on the philosophical spectrum, Mohanty and Nussbaum seem closer in their gut reaction than their avowals would suggest. </w:t>
      </w:r>
      <w:r w:rsidRPr="00AD14AA">
        <w:rPr>
          <w:rStyle w:val="StyleUnderline"/>
          <w:highlight w:val="yellow"/>
        </w:rPr>
        <w:t>Why is a victim merely a victim?</w:t>
      </w:r>
      <w:r w:rsidRPr="00AD14AA">
        <w:rPr>
          <w:sz w:val="16"/>
        </w:rPr>
        <w:t xml:space="preserve"> </w:t>
      </w:r>
      <w:r w:rsidRPr="00AD14AA">
        <w:rPr>
          <w:rStyle w:val="StyleUnderline"/>
        </w:rPr>
        <w:t>What does it tell us regarding how we understand victimization? These reactions betray an inability to factor in the mode of practice that is suffering</w:t>
      </w:r>
      <w:r w:rsidRPr="00AD14AA">
        <w:rPr>
          <w:sz w:val="16"/>
        </w:rPr>
        <w:t xml:space="preserve">, which may spurn the redemption of the victim on the terms of health and agency, liberal style. These thinkers highlight how voice and representation are so frequently framed in terms of agency, where agency itself becomes linked to representation: the victims or nonagents need representation, and they are redeemed by obviating representation and granting a voice all in one fell swoop. In my view, this link between agency and the authenticity of voice is a dubious one. It is on this suspect convergence that Spivak makes an important intervention. In “Can the Subaltern Speak?” she concludes that the subaltern cannot speak, an answer that, in dismissing Western intellectuals who “make space” for the subaltern to speak, reinstates a project of rethinking representation and the victim’s experience. Spivak’s analysis is more nuanced than Mohanty’s, which rejects the very need and validity of this representation. Spivak takes issue with Foucault’s wish to let the subaltern speak “in their own voice,” which does not take seriously the notion that they have no voice as yet, and that this speechlessness is what defines the subaltern. She saves the notion of representation by arguing that, in the absence of a language of their own, there is no alternative but to represent the subaltern in a way that is sensitive to their silence.24 As I argued in Chapters 2 and 3, the fetish of voice itself must be subject to a suspicion, since it serves those who thrive on its consolations more than those who are bid speak and must do so in order to write themselves in. This is not to say that that the “victim”—its discursive and material reality—does not need redressal in a liberatory politics. Far from that, one can see it as a representation—a Darstellung and a Vorstellung— that has to itself be a subject of any social theoretical endeavor that is materialist in its imperative to make conditions (for the possibility of change) out of necessities. Liberal fictions and power structures need victims; unwittingly or not, they sustain them as they are themselves nourished by the latter’s surplus suffering. Interestingly, the same Nietzsche who inspires a suspicion of the agent is also someone who forces a consideration of the material history, weight, and imperatives of agency, and of the terms and labor of its overcoming. It is more than a coincidence that Nietzsche’s transition from the slave revolt in the first essay of On the Genealogy or Morals to the story of guilt, ressentiment, and punishment in the second essay, involves the myth of the doer behind the deed.25 This transition is about suffering. Nietzsche’s views on subjects and subjection suggest not merely that there is no doer but that the core of human existence is the suffering of that doing—that the subject is, in any case, subject to itself and its deeds. (As far as the fictive nature of the subject is concerned, Nietzsche drives home the very brutally material nature of fictions— are fictions ever merely fictions?) The centrality of the agent in liberalism’s focus on suffering is manifest in the necessity of an agent as the cause or remedy of suffering. This raises the question of which fiction is more enduring in the liberal framework: the agent who causes the injury or the victim who is injured with that agency? In both cases, liberalism’s attention is clear. In its keenness to see as good for liberal justice only the suffering that can be traced to a sanctioned agent, it makes victims into objects of the action. While neither of these options exhausts the possibilities in reality, they do necessitate each other. </w:t>
      </w:r>
      <w:r w:rsidRPr="00AD14AA">
        <w:rPr>
          <w:rStyle w:val="StyleUnderline"/>
          <w:highlight w:val="yellow"/>
        </w:rPr>
        <w:t>This is why the agent looms so large</w:t>
      </w:r>
      <w:r w:rsidRPr="00AD14AA">
        <w:rPr>
          <w:rStyle w:val="StyleUnderline"/>
        </w:rPr>
        <w:t xml:space="preserve">, even in the imaginations of critics of liberalism, that it holds the promise, </w:t>
      </w:r>
      <w:r w:rsidRPr="00AD14AA">
        <w:rPr>
          <w:rStyle w:val="StyleUnderline"/>
          <w:highlight w:val="yellow"/>
        </w:rPr>
        <w:t>in its potential idealist-linguistic overcoming, of the undoing of the stigmatizing victim identity it spawns.</w:t>
      </w:r>
      <w:r w:rsidRPr="00AD14AA">
        <w:rPr>
          <w:rStyle w:val="StyleUnderline"/>
        </w:rPr>
        <w:t xml:space="preserve"> However, </w:t>
      </w:r>
      <w:r w:rsidRPr="00AD14AA">
        <w:rPr>
          <w:rStyle w:val="StyleUnderline"/>
          <w:highlight w:val="yellow"/>
        </w:rPr>
        <w:t>the sufferer subjected to the fictions of agency and of the production of injury suffers these fictions</w:t>
      </w:r>
      <w:r w:rsidRPr="00AD14AA">
        <w:rPr>
          <w:rStyle w:val="StyleUnderline"/>
        </w:rPr>
        <w:t xml:space="preserve"> </w:t>
      </w:r>
      <w:r w:rsidRPr="00AD14AA">
        <w:rPr>
          <w:sz w:val="16"/>
        </w:rPr>
        <w:t>through her labors of sustaining and unwriting them.</w:t>
      </w:r>
    </w:p>
    <w:p w:rsidR="0048781B" w:rsidRDefault="0048781B" w:rsidP="0048781B">
      <w:pPr>
        <w:pStyle w:val="Heading4"/>
        <w:rPr>
          <w:rStyle w:val="Style13ptBold"/>
          <w:sz w:val="16"/>
        </w:rPr>
      </w:pPr>
      <w:r>
        <w:rPr>
          <w:rStyle w:val="Style13ptBold"/>
          <w:sz w:val="24"/>
        </w:rPr>
        <w:t>***</w:t>
      </w:r>
      <w:r w:rsidR="00B17CF6" w:rsidRPr="004A0182">
        <w:rPr>
          <w:rStyle w:val="Style13ptBold"/>
          <w:sz w:val="24"/>
        </w:rPr>
        <w:t xml:space="preserve">The 1AC’s “first-world feminism” fails to include a discussion of </w:t>
      </w:r>
      <w:r w:rsidR="00B17CF6" w:rsidRPr="004A0182">
        <w:rPr>
          <w:rStyle w:val="Style13ptBold"/>
          <w:sz w:val="24"/>
          <w:highlight w:val="cyan"/>
        </w:rPr>
        <w:t>&lt;insert specific demographic group(s) here&gt;.</w:t>
      </w:r>
      <w:r w:rsidR="00B17CF6" w:rsidRPr="004A0182">
        <w:rPr>
          <w:rStyle w:val="Style13ptBold"/>
          <w:sz w:val="24"/>
        </w:rPr>
        <w:t xml:space="preserve"> A critical interrogation of how the notion of privacy uniquely affects each of these groups is essential in order to produce real social change.</w:t>
      </w:r>
    </w:p>
    <w:p w:rsidR="00B17CF6" w:rsidRPr="004A0182" w:rsidRDefault="0048781B" w:rsidP="00B17CF6">
      <w:pPr>
        <w:rPr>
          <w:rStyle w:val="Style13ptBold"/>
          <w:sz w:val="16"/>
        </w:rPr>
      </w:pPr>
      <w:r w:rsidRPr="0048781B">
        <w:rPr>
          <w:rStyle w:val="Style13ptBold"/>
        </w:rPr>
        <w:t xml:space="preserve">Miller 1 </w:t>
      </w:r>
      <w:r w:rsidR="00B17CF6" w:rsidRPr="004A0182">
        <w:rPr>
          <w:rStyle w:val="Style13ptBold"/>
          <w:sz w:val="16"/>
        </w:rPr>
        <w:t xml:space="preserve">(Teresa A. Miller, Associate Professor of Law, University at Buffalo School of Law, 1-20-2001, "Keeping The Government'S Hands Off Our Bodies: Mapping A Feminist Legal Theory Approach To Privacy In Cross-Gender Prison Searches," Buffalo Criminal Law Review, </w:t>
      </w:r>
      <w:hyperlink r:id="rId36" w:history="1">
        <w:r w:rsidR="00B17CF6" w:rsidRPr="004A0182">
          <w:rPr>
            <w:rStyle w:val="Hyperlink"/>
            <w:sz w:val="16"/>
          </w:rPr>
          <w:t>http://www.jstor.org/stable/10.1525/nclr.2001.4.2.861?Search=yes&amp;resultItemClick=true&amp;searchText=strip&amp;searchText=searches&amp;searchText=prison&amp;searchUri=%2Faction%2FdoBasicSearch%3FQuery%3Dstrip%2Bsearches%2Bprison%26amp%3Bacc%3Don%26amp%3Bwc%3Don%26amp%3Bfc%3Doff%26amp%3Bgroup%3Dnone</w:t>
        </w:r>
      </w:hyperlink>
      <w:r w:rsidR="00B17CF6" w:rsidRPr="004A0182">
        <w:rPr>
          <w:rStyle w:val="Style13ptBold"/>
          <w:sz w:val="16"/>
        </w:rPr>
        <w:t xml:space="preserve"> ) AC</w:t>
      </w:r>
    </w:p>
    <w:p w:rsidR="00B17CF6" w:rsidRPr="004A0182" w:rsidRDefault="00B17CF6" w:rsidP="00B17CF6">
      <w:pPr>
        <w:rPr>
          <w:rStyle w:val="StyleUnderline"/>
          <w:b/>
          <w:sz w:val="14"/>
        </w:rPr>
      </w:pPr>
    </w:p>
    <w:p w:rsidR="00B17CF6" w:rsidRPr="004A0182" w:rsidRDefault="00B17CF6" w:rsidP="00B17CF6">
      <w:pPr>
        <w:rPr>
          <w:rFonts w:eastAsia="Times New Roman" w:cs="Times New Roman"/>
          <w:sz w:val="20"/>
          <w:szCs w:val="20"/>
        </w:rPr>
      </w:pPr>
      <w:r w:rsidRPr="004A0182">
        <w:rPr>
          <w:rFonts w:eastAsia="Times New Roman" w:cs="Times New Roman"/>
          <w:sz w:val="20"/>
          <w:szCs w:val="20"/>
        </w:rPr>
        <w:t xml:space="preserve">Secondly, the feminist critique of privacy has drawn attention to </w:t>
      </w:r>
      <w:r w:rsidRPr="004A0182">
        <w:rPr>
          <w:rStyle w:val="StyleUnderline"/>
        </w:rPr>
        <w:t xml:space="preserve">the legitimating function of privacy </w:t>
      </w:r>
      <w:r w:rsidRPr="004A0182">
        <w:rPr>
          <w:rFonts w:eastAsia="Times New Roman" w:cs="Times New Roman"/>
          <w:sz w:val="20"/>
          <w:szCs w:val="20"/>
        </w:rPr>
        <w:t xml:space="preserve">that </w:t>
      </w:r>
      <w:r w:rsidRPr="004A0182">
        <w:rPr>
          <w:rStyle w:val="StyleUnderline"/>
        </w:rPr>
        <w:t xml:space="preserve">perpetuates the status quo by conceptualizing privacy as a negative right of protection against improper </w:t>
      </w:r>
      <w:r w:rsidRPr="004A0182">
        <w:rPr>
          <w:rStyle w:val="StyleUnderline"/>
        </w:rPr>
        <w:lastRenderedPageBreak/>
        <w:t>state interference, but with no correlative, affirmative governmental obligation to guarantee reproductive freedom.</w:t>
      </w:r>
      <w:r w:rsidRPr="004A0182">
        <w:rPr>
          <w:rFonts w:eastAsia="Times New Roman" w:cs="Times New Roman"/>
          <w:sz w:val="20"/>
          <w:szCs w:val="20"/>
        </w:rPr>
        <w:t xml:space="preserve">45 In this respect, asserts feminist legal scholar Laura Stein, privacy is “decidedly non-transformative.”46 Subsequent critiques of privacy doctrine by other feminist legal theorists followed and solidified what has been called the anti-privacy position of feminist legal theory.47 </w:t>
      </w:r>
    </w:p>
    <w:p w:rsidR="00B17CF6" w:rsidRPr="004A0182" w:rsidRDefault="00B17CF6" w:rsidP="00B17CF6">
      <w:pPr>
        <w:rPr>
          <w:rFonts w:eastAsia="Times New Roman" w:cs="Times New Roman"/>
          <w:sz w:val="20"/>
          <w:szCs w:val="20"/>
          <w:u w:val="single"/>
        </w:rPr>
      </w:pPr>
      <w:r w:rsidRPr="004A0182">
        <w:rPr>
          <w:rFonts w:eastAsia="Times New Roman" w:cs="Times New Roman"/>
          <w:sz w:val="20"/>
          <w:szCs w:val="20"/>
        </w:rPr>
        <w:t xml:space="preserve">More recently, a counter-critique emerged. Conceived by feminists of color, </w:t>
      </w:r>
      <w:r w:rsidRPr="004A0182">
        <w:rPr>
          <w:rStyle w:val="StyleUnderline"/>
        </w:rPr>
        <w:t>this racial critique of the feminist critique of privacy criticizes the rejection of privacy doctrine by feminist legal theorists for (1) narrowly defining women’s reproductive freedom in terms of abortion rights rather than examining the range of forces limiting the reproductive liberty of poor women of color</w:t>
      </w:r>
      <w:r w:rsidRPr="004A0182">
        <w:rPr>
          <w:rFonts w:eastAsia="Times New Roman" w:cs="Times New Roman"/>
          <w:sz w:val="20"/>
          <w:szCs w:val="20"/>
        </w:rPr>
        <w:t xml:space="preserve">;48 (2) </w:t>
      </w:r>
      <w:r w:rsidRPr="004A0182">
        <w:rPr>
          <w:rStyle w:val="StyleUnderline"/>
        </w:rPr>
        <w:t xml:space="preserve">failing to take into account the more complex, racialized significance of the private sphere “as the site of solace and resistance against racial oppression” for women of color;49 and (3) </w:t>
      </w:r>
      <w:r w:rsidRPr="004A0182">
        <w:rPr>
          <w:rStyle w:val="Emphasis"/>
        </w:rPr>
        <w:t>identifying gender as the sole locus of women’s oppression and therefore ignoring racial and economic subordination.</w:t>
      </w:r>
      <w:r w:rsidRPr="004A0182">
        <w:rPr>
          <w:rStyle w:val="StyleUnderline"/>
        </w:rPr>
        <w:t xml:space="preserve"> </w:t>
      </w:r>
      <w:r w:rsidRPr="004A0182">
        <w:rPr>
          <w:rFonts w:eastAsia="Times New Roman" w:cs="Times New Roman"/>
          <w:sz w:val="16"/>
          <w:szCs w:val="20"/>
        </w:rPr>
        <w:t>Through counter-critique, these legal scholars seek to reclaim the right of privacy for women of color. 50 Whereas MacKinnon’s feminist critique of privacy emphasizes the shortcomings of privacy-based protections of women’s reproductive choices, Roberts’ racial critique of the feminist critique of reproductive privacy advances our understanding of how privacy—properly contextualized— can be reconstructed to make the doctrine more effective. MacKinnon faults the doctrine of procreative privacy for its liberal presumption that individuals act autonomously, freely, and equally in spite of huge disparities in power between men and women. MacKinnon further criticizes the doctrinal formulation of privacy for preserving the status quo by failing to destabilize the power disparities between men and wome</w:t>
      </w:r>
      <w:r w:rsidRPr="004A0182">
        <w:rPr>
          <w:rFonts w:eastAsia="Times New Roman" w:cs="Times New Roman"/>
          <w:sz w:val="20"/>
          <w:szCs w:val="20"/>
        </w:rPr>
        <w:t xml:space="preserve">n. </w:t>
      </w:r>
      <w:r w:rsidRPr="004A0182">
        <w:rPr>
          <w:rStyle w:val="Emphasis"/>
        </w:rPr>
        <w:t>Privacy is formulated as a negative right that entitles women merely to governmental non-intervention</w:t>
      </w:r>
      <w:r w:rsidRPr="004A0182">
        <w:rPr>
          <w:rStyle w:val="StyleUnderline"/>
        </w:rPr>
        <w:t>.</w:t>
      </w:r>
      <w:r w:rsidRPr="004A0182">
        <w:rPr>
          <w:rFonts w:eastAsia="Times New Roman" w:cs="Times New Roman"/>
          <w:sz w:val="20"/>
          <w:szCs w:val="20"/>
        </w:rPr>
        <w:t xml:space="preserve"> MacKinnon contends that </w:t>
      </w:r>
      <w:r w:rsidRPr="004A0182">
        <w:rPr>
          <w:rStyle w:val="StyleUnderline"/>
        </w:rPr>
        <w:t>by failing to require social changes that would eliminate women’s inequality to men, privacy doctrine perpetuates the sexual oppression that requires women to seek abortions in the first plac</w:t>
      </w:r>
      <w:r w:rsidRPr="004A0182">
        <w:rPr>
          <w:rFonts w:eastAsia="Times New Roman" w:cs="Times New Roman"/>
          <w:sz w:val="20"/>
          <w:szCs w:val="20"/>
        </w:rPr>
        <w:t xml:space="preserve">e (i.e., male control over sexuality).51 In contrast, </w:t>
      </w:r>
      <w:r w:rsidRPr="004A0182">
        <w:rPr>
          <w:rStyle w:val="StyleUnderline"/>
        </w:rPr>
        <w:t>Roberts resurrects the doctrine of privacy</w:t>
      </w:r>
      <w:r w:rsidRPr="004A0182">
        <w:rPr>
          <w:rFonts w:eastAsia="Times New Roman" w:cs="Times New Roman"/>
          <w:sz w:val="20"/>
          <w:szCs w:val="20"/>
        </w:rPr>
        <w:t xml:space="preserve"> condemned by MacKinnon </w:t>
      </w:r>
      <w:r w:rsidRPr="004A0182">
        <w:rPr>
          <w:rStyle w:val="StyleUnderline"/>
        </w:rPr>
        <w:t>and reclaims it on behalf of women of color</w:t>
      </w:r>
      <w:r w:rsidRPr="004A0182">
        <w:rPr>
          <w:rFonts w:eastAsia="Times New Roman" w:cs="Times New Roman"/>
          <w:sz w:val="20"/>
          <w:szCs w:val="20"/>
        </w:rPr>
        <w:t xml:space="preserve">. </w:t>
      </w:r>
      <w:r w:rsidRPr="004A0182">
        <w:rPr>
          <w:rStyle w:val="StyleUnderline"/>
        </w:rPr>
        <w:t>Their historical experiences of being denied rights and being socially devalued as mothers underscore the significance of formulating protection of their procreative choices as a legal right—</w:t>
      </w:r>
      <w:r w:rsidRPr="004A0182">
        <w:rPr>
          <w:rStyle w:val="Emphasis"/>
        </w:rPr>
        <w:t>one that stresses the value of personhood and protects against totalitarian abuse of governmental power.</w:t>
      </w:r>
      <w:r w:rsidRPr="004A0182">
        <w:rPr>
          <w:rFonts w:eastAsia="Times New Roman" w:cs="Times New Roman"/>
          <w:sz w:val="20"/>
          <w:szCs w:val="20"/>
        </w:rPr>
        <w:t xml:space="preserve">52 Roberts criticizes the feminist critique of privacy for neglecting the concerns of poor women of color who simultaneously experience various forms of oppression “as a complex interaction of race, gender and class.”53 She argues for a new jurisprudence of reproductive privacy that, inter alia, shifts the focus from state non-intervention to an affirmative guarantee of personhood. Roberts demonstrates that </w:t>
      </w:r>
      <w:r w:rsidRPr="004A0182">
        <w:rPr>
          <w:rStyle w:val="StyleUnderline"/>
        </w:rPr>
        <w:t>examining the experiences of women in the context of racial discrimination and economic disadvantage and formulating a privacy right that protects them leads to a doctrine of privacy that advances social justice and more fully protects everyone.5</w:t>
      </w:r>
      <w:r w:rsidRPr="004A0182">
        <w:rPr>
          <w:rFonts w:eastAsia="Times New Roman" w:cs="Times New Roman"/>
          <w:sz w:val="20"/>
          <w:szCs w:val="20"/>
        </w:rPr>
        <w:t xml:space="preserve">4 For example, among women claiming procreative privacy, poverty, subordination, and racial oppression influence the nature of the privacy claim. In Killing the Black Body: Race, Reproduction and the Meaning of Liberty, Roberts explains that racial oppression and economic disadvantage shape the meaning of black women’s claims to procreative privacy.55 </w:t>
      </w:r>
      <w:r w:rsidRPr="004A0182">
        <w:rPr>
          <w:rFonts w:eastAsia="Times New Roman" w:cs="Times New Roman"/>
          <w:sz w:val="20"/>
          <w:szCs w:val="20"/>
          <w:u w:val="single"/>
        </w:rPr>
        <w:t>She suggests that understanding the context in which their privacy claims arise—in other words by “addressing the particular concerns of Black women”56—a fuller vision of reproductive freedom is realized: [Black women’s’] reproductive freedom, for example, is limited not only by the denial of access to safe abortions, but also by the lack of resources necessary for a healthy pregnancy and parenting relationship.</w:t>
      </w:r>
      <w:r w:rsidRPr="004A0182">
        <w:rPr>
          <w:rFonts w:eastAsia="Times New Roman" w:cs="Times New Roman"/>
          <w:sz w:val="20"/>
          <w:szCs w:val="20"/>
        </w:rPr>
        <w:t xml:space="preserve"> </w:t>
      </w:r>
      <w:r w:rsidRPr="004A0182">
        <w:rPr>
          <w:rStyle w:val="StyleUnderline"/>
        </w:rPr>
        <w:t>Their choices are limited not only by direct government interference in their decisions, but also by government’s failure to facilitate them</w:t>
      </w:r>
      <w:r w:rsidRPr="004A0182">
        <w:rPr>
          <w:rFonts w:eastAsia="Times New Roman" w:cs="Times New Roman"/>
          <w:sz w:val="20"/>
          <w:szCs w:val="20"/>
        </w:rPr>
        <w:t xml:space="preserve"> . . . . </w:t>
      </w:r>
      <w:r w:rsidRPr="004A0182">
        <w:rPr>
          <w:rFonts w:eastAsia="Times New Roman" w:cs="Times New Roman"/>
          <w:sz w:val="20"/>
          <w:szCs w:val="20"/>
          <w:u w:val="single"/>
        </w:rPr>
        <w:t>Addressing the particular concerns of Black women helps to expand our vision of reproductive freedom to include the full scope of what it means to have control over one’s reproductive life.</w:t>
      </w:r>
    </w:p>
    <w:p w:rsidR="00B17CF6" w:rsidRPr="00B17CF6" w:rsidRDefault="00B17CF6" w:rsidP="00B17CF6"/>
    <w:p w:rsidR="002361AF" w:rsidRDefault="002361AF" w:rsidP="00273883"/>
    <w:p w:rsidR="002361AF" w:rsidRDefault="002361AF" w:rsidP="00273883"/>
    <w:p w:rsidR="002C5343" w:rsidRDefault="00EF351C" w:rsidP="00EF351C">
      <w:pPr>
        <w:pStyle w:val="Heading2"/>
      </w:pPr>
      <w:r>
        <w:lastRenderedPageBreak/>
        <w:t>Brainstorming</w:t>
      </w:r>
    </w:p>
    <w:p w:rsidR="00EF351C" w:rsidRDefault="00AB4463" w:rsidP="00EF351C">
      <w:hyperlink r:id="rId37" w:history="1">
        <w:r w:rsidR="00EF351C" w:rsidRPr="007A24C7">
          <w:rPr>
            <w:rStyle w:val="Hyperlink"/>
          </w:rPr>
          <w:t>http://www.theguardian.com/books/2014/sep/01/ya-dystopias-children-free-market-hunger-games-the-giver-divergent</w:t>
        </w:r>
      </w:hyperlink>
      <w:r w:rsidR="00EF351C">
        <w:t xml:space="preserve"> this article talks about how dystopian societies frame the left wings and its ideals as dangerous; however, it focuses mainly on modern YA dystopia</w:t>
      </w:r>
    </w:p>
    <w:p w:rsidR="004158A6" w:rsidRDefault="004158A6" w:rsidP="00EF351C">
      <w:r>
        <w:t>K link about not discussing other races/ factors of oppression – write into a K</w:t>
      </w:r>
    </w:p>
    <w:p w:rsidR="004158A6" w:rsidRDefault="004158A6" w:rsidP="00EF351C">
      <w:r>
        <w:t>The Baudrillard K? Have to make sure it doesn’t clash w fw. Link in dropbox folder- trying to put meaning into media and turn it into reality = bad</w:t>
      </w:r>
    </w:p>
    <w:p w:rsidR="00EF351C" w:rsidRDefault="00273883" w:rsidP="00EF351C">
      <w:r>
        <w:t>T its – extra T – they claim eye is stares you get when walking down the street – clearly not T</w:t>
      </w:r>
      <w:r w:rsidR="00B424AD">
        <w:t>, and if they claim its actually just USFG claim solvency bc they themselves stated that it symbolizes the collective gaze of everyone. Issue with this is the case isn’t final, they may change the plan text and all</w:t>
      </w:r>
    </w:p>
    <w:p w:rsidR="008E2B3A" w:rsidRDefault="008E2B3A" w:rsidP="00EF351C">
      <w:r>
        <w:t xml:space="preserve">Potentially helpful article: </w:t>
      </w:r>
      <w:hyperlink r:id="rId38" w:history="1">
        <w:r w:rsidRPr="00415920">
          <w:rPr>
            <w:rStyle w:val="Hyperlink"/>
          </w:rPr>
          <w:t>https://www.nytimes.com/books/00/03/26/specials/mccarthy-atwood.html</w:t>
        </w:r>
      </w:hyperlink>
    </w:p>
    <w:p w:rsidR="008E2B3A" w:rsidRPr="00EF351C" w:rsidRDefault="008E2B3A" w:rsidP="00EF351C"/>
    <w:sectPr w:rsidR="008E2B3A" w:rsidRPr="00EF3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9461CF3"/>
    <w:multiLevelType w:val="hybridMultilevel"/>
    <w:tmpl w:val="DCC65C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395E6F"/>
    <w:multiLevelType w:val="hybridMultilevel"/>
    <w:tmpl w:val="F9FCD5D6"/>
    <w:lvl w:ilvl="0" w:tplc="D1263950">
      <w:start w:val="1"/>
      <w:numFmt w:val="bullet"/>
      <w:lvlText w:val=""/>
      <w:lvlJc w:val="left"/>
      <w:pPr>
        <w:ind w:left="720" w:hanging="360"/>
      </w:pPr>
      <w:rPr>
        <w:rFonts w:ascii="Wingdings" w:eastAsiaTheme="majorEastAsia" w:hAnsi="Wingdings" w:cstheme="maj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2C5343"/>
    <w:rsid w:val="000139A3"/>
    <w:rsid w:val="00100833"/>
    <w:rsid w:val="00104529"/>
    <w:rsid w:val="00105942"/>
    <w:rsid w:val="00107396"/>
    <w:rsid w:val="00144A4C"/>
    <w:rsid w:val="00172CE0"/>
    <w:rsid w:val="00176AB0"/>
    <w:rsid w:val="00177B7D"/>
    <w:rsid w:val="0018322D"/>
    <w:rsid w:val="001B5776"/>
    <w:rsid w:val="001E527A"/>
    <w:rsid w:val="001F78CE"/>
    <w:rsid w:val="002361AF"/>
    <w:rsid w:val="00251FC7"/>
    <w:rsid w:val="00273883"/>
    <w:rsid w:val="002855A7"/>
    <w:rsid w:val="002B146A"/>
    <w:rsid w:val="002B5E17"/>
    <w:rsid w:val="002C5343"/>
    <w:rsid w:val="00315690"/>
    <w:rsid w:val="00316B75"/>
    <w:rsid w:val="00325646"/>
    <w:rsid w:val="003460F2"/>
    <w:rsid w:val="0038158C"/>
    <w:rsid w:val="003902BA"/>
    <w:rsid w:val="003A09E2"/>
    <w:rsid w:val="00407037"/>
    <w:rsid w:val="004158A6"/>
    <w:rsid w:val="004564A9"/>
    <w:rsid w:val="004605D6"/>
    <w:rsid w:val="0048781B"/>
    <w:rsid w:val="004C60E8"/>
    <w:rsid w:val="004E3579"/>
    <w:rsid w:val="004E728B"/>
    <w:rsid w:val="004F39E0"/>
    <w:rsid w:val="00500781"/>
    <w:rsid w:val="00537BD5"/>
    <w:rsid w:val="0057268A"/>
    <w:rsid w:val="005D2912"/>
    <w:rsid w:val="006065BD"/>
    <w:rsid w:val="00645FA9"/>
    <w:rsid w:val="00647866"/>
    <w:rsid w:val="00665003"/>
    <w:rsid w:val="006A2AD0"/>
    <w:rsid w:val="006C2375"/>
    <w:rsid w:val="006D4ECC"/>
    <w:rsid w:val="00722258"/>
    <w:rsid w:val="007243E5"/>
    <w:rsid w:val="007314C9"/>
    <w:rsid w:val="00766EA0"/>
    <w:rsid w:val="00771691"/>
    <w:rsid w:val="007A2226"/>
    <w:rsid w:val="007F5B66"/>
    <w:rsid w:val="00823A1C"/>
    <w:rsid w:val="00845B9D"/>
    <w:rsid w:val="00860984"/>
    <w:rsid w:val="008B3ECB"/>
    <w:rsid w:val="008B4E85"/>
    <w:rsid w:val="008C0BF2"/>
    <w:rsid w:val="008C1B2E"/>
    <w:rsid w:val="008D77B0"/>
    <w:rsid w:val="008E2B3A"/>
    <w:rsid w:val="0091627E"/>
    <w:rsid w:val="00964A89"/>
    <w:rsid w:val="0097032B"/>
    <w:rsid w:val="009D2EAD"/>
    <w:rsid w:val="009D54B2"/>
    <w:rsid w:val="009E1922"/>
    <w:rsid w:val="009F7ED2"/>
    <w:rsid w:val="00A93661"/>
    <w:rsid w:val="00A95652"/>
    <w:rsid w:val="00AB4463"/>
    <w:rsid w:val="00AC0AB8"/>
    <w:rsid w:val="00B17CF6"/>
    <w:rsid w:val="00B33C6D"/>
    <w:rsid w:val="00B424A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F351C"/>
    <w:rsid w:val="00F005AB"/>
    <w:rsid w:val="00F176EF"/>
    <w:rsid w:val="00F45E10"/>
    <w:rsid w:val="00F6364A"/>
    <w:rsid w:val="00F9113A"/>
    <w:rsid w:val="00FC0E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B4463"/>
    <w:rPr>
      <w:rFonts w:ascii="Calibri" w:hAnsi="Calibri"/>
    </w:rPr>
  </w:style>
  <w:style w:type="paragraph" w:styleId="Heading1">
    <w:name w:val="heading 1"/>
    <w:aliases w:val="Pocket"/>
    <w:basedOn w:val="Normal"/>
    <w:next w:val="Normal"/>
    <w:link w:val="Heading1Char"/>
    <w:qFormat/>
    <w:rsid w:val="00AB44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44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B44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ta,No Spacing112,No Spacing1121,CD - Cite,small space,t"/>
    <w:basedOn w:val="Normal"/>
    <w:next w:val="Normal"/>
    <w:link w:val="Heading4Char"/>
    <w:uiPriority w:val="3"/>
    <w:unhideWhenUsed/>
    <w:qFormat/>
    <w:rsid w:val="00AB446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44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4463"/>
  </w:style>
  <w:style w:type="character" w:customStyle="1" w:styleId="Heading1Char">
    <w:name w:val="Heading 1 Char"/>
    <w:aliases w:val="Pocket Char"/>
    <w:basedOn w:val="DefaultParagraphFont"/>
    <w:link w:val="Heading1"/>
    <w:rsid w:val="00AB44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446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446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ta Char,No Spacing112 Char,No Spacing1121 Char,CD - Cite Char"/>
    <w:basedOn w:val="DefaultParagraphFont"/>
    <w:link w:val="Heading4"/>
    <w:uiPriority w:val="3"/>
    <w:rsid w:val="00AB446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AB446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B4463"/>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AB4463"/>
    <w:rPr>
      <w:b w:val="0"/>
      <w:sz w:val="22"/>
      <w:u w:val="single"/>
    </w:rPr>
  </w:style>
  <w:style w:type="character" w:styleId="Hyperlink">
    <w:name w:val="Hyperlink"/>
    <w:basedOn w:val="DefaultParagraphFont"/>
    <w:uiPriority w:val="99"/>
    <w:unhideWhenUsed/>
    <w:rsid w:val="00AB4463"/>
    <w:rPr>
      <w:color w:val="auto"/>
      <w:u w:val="none"/>
    </w:rPr>
  </w:style>
  <w:style w:type="character" w:styleId="FollowedHyperlink">
    <w:name w:val="FollowedHyperlink"/>
    <w:basedOn w:val="DefaultParagraphFont"/>
    <w:uiPriority w:val="99"/>
    <w:semiHidden/>
    <w:unhideWhenUsed/>
    <w:rsid w:val="00AB4463"/>
    <w:rPr>
      <w:color w:val="auto"/>
      <w:u w:val="none"/>
    </w:rPr>
  </w:style>
  <w:style w:type="paragraph" w:customStyle="1" w:styleId="Nothing">
    <w:name w:val="Nothing"/>
    <w:link w:val="NothingChar"/>
    <w:qFormat/>
    <w:rsid w:val="002C5343"/>
    <w:pPr>
      <w:spacing w:after="0" w:line="240" w:lineRule="auto"/>
    </w:pPr>
    <w:rPr>
      <w:rFonts w:ascii="Times New Roman" w:eastAsia="Times New Roman" w:hAnsi="Times New Roman" w:cs="Times New Roman"/>
      <w:sz w:val="20"/>
      <w:szCs w:val="20"/>
    </w:rPr>
  </w:style>
  <w:style w:type="character" w:customStyle="1" w:styleId="NothingChar">
    <w:name w:val="Nothing Char"/>
    <w:link w:val="Nothing"/>
    <w:rsid w:val="002C5343"/>
    <w:rPr>
      <w:rFonts w:ascii="Times New Roman" w:eastAsia="Times New Roman" w:hAnsi="Times New Roman" w:cs="Times New Roman"/>
      <w:sz w:val="20"/>
      <w:szCs w:val="20"/>
    </w:rPr>
  </w:style>
  <w:style w:type="paragraph" w:customStyle="1" w:styleId="Cards">
    <w:name w:val="Cards"/>
    <w:next w:val="Nothing"/>
    <w:link w:val="CardsChar"/>
    <w:qFormat/>
    <w:rsid w:val="002C5343"/>
    <w:pPr>
      <w:widowControl w:val="0"/>
      <w:spacing w:after="0" w:line="240" w:lineRule="auto"/>
      <w:ind w:left="432" w:right="432"/>
    </w:pPr>
    <w:rPr>
      <w:rFonts w:ascii="Times New Roman" w:eastAsia="Times New Roman" w:hAnsi="Times New Roman" w:cs="Times New Roman"/>
      <w:sz w:val="20"/>
      <w:szCs w:val="20"/>
    </w:rPr>
  </w:style>
  <w:style w:type="character" w:customStyle="1" w:styleId="CardsChar">
    <w:name w:val="Cards Char"/>
    <w:link w:val="Cards"/>
    <w:rsid w:val="002C5343"/>
    <w:rPr>
      <w:rFonts w:ascii="Times New Roman" w:eastAsia="Times New Roman" w:hAnsi="Times New Roman" w:cs="Times New Roman"/>
      <w:sz w:val="20"/>
      <w:szCs w:val="20"/>
    </w:rPr>
  </w:style>
  <w:style w:type="character" w:customStyle="1" w:styleId="DebateUnderline">
    <w:name w:val="Debate Underline"/>
    <w:qFormat/>
    <w:rsid w:val="002C5343"/>
    <w:rPr>
      <w:sz w:val="24"/>
      <w:u w:val="thick"/>
    </w:rPr>
  </w:style>
  <w:style w:type="character" w:customStyle="1" w:styleId="Author-Date">
    <w:name w:val="Author-Date"/>
    <w:rsid w:val="002C5343"/>
    <w:rPr>
      <w:b/>
      <w:sz w:val="24"/>
    </w:rPr>
  </w:style>
  <w:style w:type="paragraph" w:customStyle="1" w:styleId="Tags">
    <w:name w:val="Tags"/>
    <w:aliases w:val="No Spacing1,No Spacing11,Debate Text,No Spacing111,No Spacing2,Card,Read stuff,No Spacing1111,tags,No Spacing21,No Spacing3,No Spacing211,No Spacing4,No Spacing11111,No Spacing5,No Spacing12,No Spacing2111,No Spacing31,No Spacing311,tag"/>
    <w:next w:val="Nothing"/>
    <w:link w:val="TagsChar1"/>
    <w:qFormat/>
    <w:rsid w:val="002C5343"/>
    <w:pPr>
      <w:widowControl w:val="0"/>
      <w:spacing w:after="0" w:line="240" w:lineRule="auto"/>
      <w:outlineLvl w:val="3"/>
    </w:pPr>
    <w:rPr>
      <w:rFonts w:ascii="Times New Roman" w:eastAsia="Times New Roman" w:hAnsi="Times New Roman" w:cs="Times New Roman"/>
      <w:b/>
      <w:sz w:val="24"/>
      <w:szCs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link w:val="Tags"/>
    <w:qFormat/>
    <w:locked/>
    <w:rsid w:val="002C5343"/>
    <w:rPr>
      <w:rFonts w:ascii="Times New Roman" w:eastAsia="Times New Roman" w:hAnsi="Times New Roman" w:cs="Times New Roman"/>
      <w:b/>
      <w:sz w:val="24"/>
      <w:szCs w:val="24"/>
    </w:rPr>
  </w:style>
  <w:style w:type="paragraph" w:customStyle="1" w:styleId="Cites">
    <w:name w:val="Cites"/>
    <w:next w:val="Cards"/>
    <w:rsid w:val="002C5343"/>
    <w:pPr>
      <w:widowControl w:val="0"/>
      <w:spacing w:after="0"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EF351C"/>
    <w:pPr>
      <w:ind w:left="720"/>
      <w:jc w:val="both"/>
    </w:pPr>
    <w:rPr>
      <w:b/>
      <w:iCs/>
      <w:u w:val="single"/>
    </w:rPr>
  </w:style>
  <w:style w:type="paragraph" w:customStyle="1" w:styleId="BoldUnderline">
    <w:name w:val="BoldUnderline"/>
    <w:link w:val="BoldUnderlineChar"/>
    <w:autoRedefine/>
    <w:qFormat/>
    <w:rsid w:val="00EF351C"/>
    <w:pPr>
      <w:spacing w:after="0" w:line="240" w:lineRule="auto"/>
    </w:pPr>
    <w:rPr>
      <w:rFonts w:ascii="Georgia" w:eastAsia="Times New Roman" w:hAnsi="Georgia"/>
      <w:b/>
      <w:sz w:val="24"/>
      <w:szCs w:val="24"/>
      <w:u w:val="single"/>
    </w:rPr>
  </w:style>
  <w:style w:type="character" w:customStyle="1" w:styleId="BoldUnderlineChar">
    <w:name w:val="BoldUnderline Char"/>
    <w:link w:val="BoldUnderline"/>
    <w:rsid w:val="00EF351C"/>
    <w:rPr>
      <w:rFonts w:ascii="Georgia" w:eastAsia="Times New Roman" w:hAnsi="Georgia"/>
      <w:b/>
      <w:sz w:val="24"/>
      <w:szCs w:val="24"/>
      <w:u w:val="single"/>
    </w:rPr>
  </w:style>
  <w:style w:type="character" w:customStyle="1" w:styleId="underline">
    <w:name w:val="underline"/>
    <w:qFormat/>
    <w:rsid w:val="00EF351C"/>
    <w:rPr>
      <w:b/>
      <w:u w:val="single"/>
    </w:rPr>
  </w:style>
  <w:style w:type="character" w:customStyle="1" w:styleId="apple-converted-space">
    <w:name w:val="apple-converted-space"/>
    <w:basedOn w:val="DefaultParagraphFont"/>
    <w:rsid w:val="00EF351C"/>
  </w:style>
  <w:style w:type="paragraph" w:customStyle="1" w:styleId="CardIndented">
    <w:name w:val="Card (Indented)"/>
    <w:basedOn w:val="Normal"/>
    <w:link w:val="CardIndentedChar"/>
    <w:qFormat/>
    <w:rsid w:val="00771691"/>
    <w:pPr>
      <w:ind w:left="288"/>
    </w:pPr>
    <w:rPr>
      <w:rFonts w:cs="Calibri"/>
    </w:rPr>
  </w:style>
  <w:style w:type="character" w:customStyle="1" w:styleId="CardIndentedChar">
    <w:name w:val="Card (Indented) Char"/>
    <w:basedOn w:val="DefaultParagraphFont"/>
    <w:link w:val="CardIndented"/>
    <w:rsid w:val="00771691"/>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B4463"/>
    <w:rPr>
      <w:rFonts w:ascii="Calibri" w:hAnsi="Calibri"/>
    </w:rPr>
  </w:style>
  <w:style w:type="paragraph" w:styleId="Heading1">
    <w:name w:val="heading 1"/>
    <w:aliases w:val="Pocket"/>
    <w:basedOn w:val="Normal"/>
    <w:next w:val="Normal"/>
    <w:link w:val="Heading1Char"/>
    <w:qFormat/>
    <w:rsid w:val="00AB44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44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B44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ta,No Spacing112,No Spacing1121,CD - Cite,small space,t"/>
    <w:basedOn w:val="Normal"/>
    <w:next w:val="Normal"/>
    <w:link w:val="Heading4Char"/>
    <w:uiPriority w:val="3"/>
    <w:unhideWhenUsed/>
    <w:qFormat/>
    <w:rsid w:val="00AB446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44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4463"/>
  </w:style>
  <w:style w:type="character" w:customStyle="1" w:styleId="Heading1Char">
    <w:name w:val="Heading 1 Char"/>
    <w:aliases w:val="Pocket Char"/>
    <w:basedOn w:val="DefaultParagraphFont"/>
    <w:link w:val="Heading1"/>
    <w:rsid w:val="00AB44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446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446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ta Char,No Spacing112 Char,No Spacing1121 Char,CD - Cite Char"/>
    <w:basedOn w:val="DefaultParagraphFont"/>
    <w:link w:val="Heading4"/>
    <w:uiPriority w:val="3"/>
    <w:rsid w:val="00AB446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AB446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B4463"/>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AB4463"/>
    <w:rPr>
      <w:b w:val="0"/>
      <w:sz w:val="22"/>
      <w:u w:val="single"/>
    </w:rPr>
  </w:style>
  <w:style w:type="character" w:styleId="Hyperlink">
    <w:name w:val="Hyperlink"/>
    <w:basedOn w:val="DefaultParagraphFont"/>
    <w:uiPriority w:val="99"/>
    <w:unhideWhenUsed/>
    <w:rsid w:val="00AB4463"/>
    <w:rPr>
      <w:color w:val="auto"/>
      <w:u w:val="none"/>
    </w:rPr>
  </w:style>
  <w:style w:type="character" w:styleId="FollowedHyperlink">
    <w:name w:val="FollowedHyperlink"/>
    <w:basedOn w:val="DefaultParagraphFont"/>
    <w:uiPriority w:val="99"/>
    <w:semiHidden/>
    <w:unhideWhenUsed/>
    <w:rsid w:val="00AB4463"/>
    <w:rPr>
      <w:color w:val="auto"/>
      <w:u w:val="none"/>
    </w:rPr>
  </w:style>
  <w:style w:type="paragraph" w:customStyle="1" w:styleId="Nothing">
    <w:name w:val="Nothing"/>
    <w:link w:val="NothingChar"/>
    <w:qFormat/>
    <w:rsid w:val="002C5343"/>
    <w:pPr>
      <w:spacing w:after="0" w:line="240" w:lineRule="auto"/>
    </w:pPr>
    <w:rPr>
      <w:rFonts w:ascii="Times New Roman" w:eastAsia="Times New Roman" w:hAnsi="Times New Roman" w:cs="Times New Roman"/>
      <w:sz w:val="20"/>
      <w:szCs w:val="20"/>
    </w:rPr>
  </w:style>
  <w:style w:type="character" w:customStyle="1" w:styleId="NothingChar">
    <w:name w:val="Nothing Char"/>
    <w:link w:val="Nothing"/>
    <w:rsid w:val="002C5343"/>
    <w:rPr>
      <w:rFonts w:ascii="Times New Roman" w:eastAsia="Times New Roman" w:hAnsi="Times New Roman" w:cs="Times New Roman"/>
      <w:sz w:val="20"/>
      <w:szCs w:val="20"/>
    </w:rPr>
  </w:style>
  <w:style w:type="paragraph" w:customStyle="1" w:styleId="Cards">
    <w:name w:val="Cards"/>
    <w:next w:val="Nothing"/>
    <w:link w:val="CardsChar"/>
    <w:qFormat/>
    <w:rsid w:val="002C5343"/>
    <w:pPr>
      <w:widowControl w:val="0"/>
      <w:spacing w:after="0" w:line="240" w:lineRule="auto"/>
      <w:ind w:left="432" w:right="432"/>
    </w:pPr>
    <w:rPr>
      <w:rFonts w:ascii="Times New Roman" w:eastAsia="Times New Roman" w:hAnsi="Times New Roman" w:cs="Times New Roman"/>
      <w:sz w:val="20"/>
      <w:szCs w:val="20"/>
    </w:rPr>
  </w:style>
  <w:style w:type="character" w:customStyle="1" w:styleId="CardsChar">
    <w:name w:val="Cards Char"/>
    <w:link w:val="Cards"/>
    <w:rsid w:val="002C5343"/>
    <w:rPr>
      <w:rFonts w:ascii="Times New Roman" w:eastAsia="Times New Roman" w:hAnsi="Times New Roman" w:cs="Times New Roman"/>
      <w:sz w:val="20"/>
      <w:szCs w:val="20"/>
    </w:rPr>
  </w:style>
  <w:style w:type="character" w:customStyle="1" w:styleId="DebateUnderline">
    <w:name w:val="Debate Underline"/>
    <w:qFormat/>
    <w:rsid w:val="002C5343"/>
    <w:rPr>
      <w:sz w:val="24"/>
      <w:u w:val="thick"/>
    </w:rPr>
  </w:style>
  <w:style w:type="character" w:customStyle="1" w:styleId="Author-Date">
    <w:name w:val="Author-Date"/>
    <w:rsid w:val="002C5343"/>
    <w:rPr>
      <w:b/>
      <w:sz w:val="24"/>
    </w:rPr>
  </w:style>
  <w:style w:type="paragraph" w:customStyle="1" w:styleId="Tags">
    <w:name w:val="Tags"/>
    <w:aliases w:val="No Spacing1,No Spacing11,Debate Text,No Spacing111,No Spacing2,Card,Read stuff,No Spacing1111,tags,No Spacing21,No Spacing3,No Spacing211,No Spacing4,No Spacing11111,No Spacing5,No Spacing12,No Spacing2111,No Spacing31,No Spacing311,tag"/>
    <w:next w:val="Nothing"/>
    <w:link w:val="TagsChar1"/>
    <w:qFormat/>
    <w:rsid w:val="002C5343"/>
    <w:pPr>
      <w:widowControl w:val="0"/>
      <w:spacing w:after="0" w:line="240" w:lineRule="auto"/>
      <w:outlineLvl w:val="3"/>
    </w:pPr>
    <w:rPr>
      <w:rFonts w:ascii="Times New Roman" w:eastAsia="Times New Roman" w:hAnsi="Times New Roman" w:cs="Times New Roman"/>
      <w:b/>
      <w:sz w:val="24"/>
      <w:szCs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link w:val="Tags"/>
    <w:qFormat/>
    <w:locked/>
    <w:rsid w:val="002C5343"/>
    <w:rPr>
      <w:rFonts w:ascii="Times New Roman" w:eastAsia="Times New Roman" w:hAnsi="Times New Roman" w:cs="Times New Roman"/>
      <w:b/>
      <w:sz w:val="24"/>
      <w:szCs w:val="24"/>
    </w:rPr>
  </w:style>
  <w:style w:type="paragraph" w:customStyle="1" w:styleId="Cites">
    <w:name w:val="Cites"/>
    <w:next w:val="Cards"/>
    <w:rsid w:val="002C5343"/>
    <w:pPr>
      <w:widowControl w:val="0"/>
      <w:spacing w:after="0"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EF351C"/>
    <w:pPr>
      <w:ind w:left="720"/>
      <w:jc w:val="both"/>
    </w:pPr>
    <w:rPr>
      <w:b/>
      <w:iCs/>
      <w:u w:val="single"/>
    </w:rPr>
  </w:style>
  <w:style w:type="paragraph" w:customStyle="1" w:styleId="BoldUnderline">
    <w:name w:val="BoldUnderline"/>
    <w:link w:val="BoldUnderlineChar"/>
    <w:autoRedefine/>
    <w:qFormat/>
    <w:rsid w:val="00EF351C"/>
    <w:pPr>
      <w:spacing w:after="0" w:line="240" w:lineRule="auto"/>
    </w:pPr>
    <w:rPr>
      <w:rFonts w:ascii="Georgia" w:eastAsia="Times New Roman" w:hAnsi="Georgia"/>
      <w:b/>
      <w:sz w:val="24"/>
      <w:szCs w:val="24"/>
      <w:u w:val="single"/>
    </w:rPr>
  </w:style>
  <w:style w:type="character" w:customStyle="1" w:styleId="BoldUnderlineChar">
    <w:name w:val="BoldUnderline Char"/>
    <w:link w:val="BoldUnderline"/>
    <w:rsid w:val="00EF351C"/>
    <w:rPr>
      <w:rFonts w:ascii="Georgia" w:eastAsia="Times New Roman" w:hAnsi="Georgia"/>
      <w:b/>
      <w:sz w:val="24"/>
      <w:szCs w:val="24"/>
      <w:u w:val="single"/>
    </w:rPr>
  </w:style>
  <w:style w:type="character" w:customStyle="1" w:styleId="underline">
    <w:name w:val="underline"/>
    <w:qFormat/>
    <w:rsid w:val="00EF351C"/>
    <w:rPr>
      <w:b/>
      <w:u w:val="single"/>
    </w:rPr>
  </w:style>
  <w:style w:type="character" w:customStyle="1" w:styleId="apple-converted-space">
    <w:name w:val="apple-converted-space"/>
    <w:basedOn w:val="DefaultParagraphFont"/>
    <w:rsid w:val="00EF351C"/>
  </w:style>
  <w:style w:type="paragraph" w:customStyle="1" w:styleId="CardIndented">
    <w:name w:val="Card (Indented)"/>
    <w:basedOn w:val="Normal"/>
    <w:link w:val="CardIndentedChar"/>
    <w:qFormat/>
    <w:rsid w:val="00771691"/>
    <w:pPr>
      <w:ind w:left="288"/>
    </w:pPr>
    <w:rPr>
      <w:rFonts w:cs="Calibri"/>
    </w:rPr>
  </w:style>
  <w:style w:type="character" w:customStyle="1" w:styleId="CardIndentedChar">
    <w:name w:val="Card (Indented) Char"/>
    <w:basedOn w:val="DefaultParagraphFont"/>
    <w:link w:val="CardIndented"/>
    <w:rsid w:val="00771691"/>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e-flux.com/journal/the-opacity-of-queer-language-2/" TargetMode="External"/><Relationship Id="rId18" Type="http://schemas.openxmlformats.org/officeDocument/2006/relationships/hyperlink" Target="http://www.e-flux.com/journal/the-opacity-of-queer-language-2/" TargetMode="External"/><Relationship Id="rId26" Type="http://schemas.openxmlformats.org/officeDocument/2006/relationships/hyperlink" Target="http://www.e-flux.com/journal/the-opacity-of-queer-language-2/"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e-flux.com/journal/the-opacity-of-queer-language-2/" TargetMode="External"/><Relationship Id="rId34" Type="http://schemas.openxmlformats.org/officeDocument/2006/relationships/hyperlink" Target="http://www.e-flux.com/journal/the-opacity-of-queer-language-2/" TargetMode="External"/><Relationship Id="rId7" Type="http://schemas.openxmlformats.org/officeDocument/2006/relationships/image" Target="media/image1.png"/><Relationship Id="rId12" Type="http://schemas.openxmlformats.org/officeDocument/2006/relationships/hyperlink" Target="http://www.e-flux.com/journal/the-opacity-of-queer-language-2/" TargetMode="External"/><Relationship Id="rId17" Type="http://schemas.openxmlformats.org/officeDocument/2006/relationships/hyperlink" Target="http://www.e-flux.com/journal/the-opacity-of-queer-language-2/" TargetMode="External"/><Relationship Id="rId25" Type="http://schemas.openxmlformats.org/officeDocument/2006/relationships/hyperlink" Target="http://www.e-flux.com/journal/the-opacity-of-queer-language-2/" TargetMode="External"/><Relationship Id="rId33" Type="http://schemas.openxmlformats.org/officeDocument/2006/relationships/hyperlink" Target="http://www.e-flux.com/journal/the-opacity-of-queer-language-2/" TargetMode="External"/><Relationship Id="rId38" Type="http://schemas.openxmlformats.org/officeDocument/2006/relationships/hyperlink" Target="https://www.nytimes.com/books/00/03/26/specials/mccarthy-atwood.html" TargetMode="External"/><Relationship Id="rId2" Type="http://schemas.openxmlformats.org/officeDocument/2006/relationships/numbering" Target="numbering.xml"/><Relationship Id="rId16" Type="http://schemas.openxmlformats.org/officeDocument/2006/relationships/hyperlink" Target="http://www.e-flux.com/journal/the-opacity-of-queer-language-2/" TargetMode="External"/><Relationship Id="rId20" Type="http://schemas.openxmlformats.org/officeDocument/2006/relationships/hyperlink" Target="http://www.e-flux.com/journal/the-opacity-of-queer-language-2/" TargetMode="External"/><Relationship Id="rId29" Type="http://schemas.openxmlformats.org/officeDocument/2006/relationships/hyperlink" Target="http://www.e-flux.com/journal/the-opacity-of-queer-language-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flux.com/journal/the-opacity-of-queer-language-2/" TargetMode="External"/><Relationship Id="rId24" Type="http://schemas.openxmlformats.org/officeDocument/2006/relationships/hyperlink" Target="http://www.e-flux.com/journal/the-opacity-of-queer-language-2/" TargetMode="External"/><Relationship Id="rId32" Type="http://schemas.openxmlformats.org/officeDocument/2006/relationships/hyperlink" Target="http://www.e-flux.com/journal/the-opacity-of-queer-language-2/" TargetMode="External"/><Relationship Id="rId37" Type="http://schemas.openxmlformats.org/officeDocument/2006/relationships/hyperlink" Target="http://www.theguardian.com/books/2014/sep/01/ya-dystopias-children-free-market-hunger-games-the-giver-divergent"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e-flux.com/journal/the-opacity-of-queer-language-2/" TargetMode="External"/><Relationship Id="rId23" Type="http://schemas.openxmlformats.org/officeDocument/2006/relationships/hyperlink" Target="http://www.e-flux.com/journal/the-opacity-of-queer-language-2/" TargetMode="External"/><Relationship Id="rId28" Type="http://schemas.openxmlformats.org/officeDocument/2006/relationships/hyperlink" Target="http://www.e-flux.com/journal/the-opacity-of-queer-language-2/" TargetMode="External"/><Relationship Id="rId36" Type="http://schemas.openxmlformats.org/officeDocument/2006/relationships/hyperlink" Target="http://www.jstor.org/stable/10.1525/nclr.2001.4.2.861?Search=yes&amp;resultItemClick=true&amp;searchText=strip&amp;searchText=searches&amp;searchText=prison&amp;searchUri=%2Faction%2FdoBasicSearch%3FQuery%3Dstrip%2Bsearches%2Bprison%26amp%3Bacc%3Don%26amp%3Bwc%3Don%26amp%3Bfc%3Doff%26amp%3Bgroup%3Dnone" TargetMode="External"/><Relationship Id="rId10" Type="http://schemas.openxmlformats.org/officeDocument/2006/relationships/hyperlink" Target="http://www.e-flux.com/journal/the-opacity-of-queer-language-2/" TargetMode="External"/><Relationship Id="rId19" Type="http://schemas.openxmlformats.org/officeDocument/2006/relationships/hyperlink" Target="http://www.e-flux.com/journal/the-opacity-of-queer-language-2/" TargetMode="External"/><Relationship Id="rId31" Type="http://schemas.openxmlformats.org/officeDocument/2006/relationships/hyperlink" Target="http://www.e-flux.com/journal/the-opacity-of-queer-language-2/" TargetMode="External"/><Relationship Id="rId4" Type="http://schemas.microsoft.com/office/2007/relationships/stylesWithEffects" Target="stylesWithEffects.xml"/><Relationship Id="rId9" Type="http://schemas.openxmlformats.org/officeDocument/2006/relationships/hyperlink" Target="http://www.e-flux.com/journal/the-opacity-of-queer-language-2/" TargetMode="External"/><Relationship Id="rId14" Type="http://schemas.openxmlformats.org/officeDocument/2006/relationships/hyperlink" Target="http://www.e-flux.com/journal/the-opacity-of-queer-language-2/" TargetMode="External"/><Relationship Id="rId22" Type="http://schemas.openxmlformats.org/officeDocument/2006/relationships/hyperlink" Target="http://www.e-flux.com/journal/the-opacity-of-queer-language-2/" TargetMode="External"/><Relationship Id="rId27" Type="http://schemas.openxmlformats.org/officeDocument/2006/relationships/hyperlink" Target="http://www.e-flux.com/journal/the-opacity-of-queer-language-2/" TargetMode="External"/><Relationship Id="rId30" Type="http://schemas.openxmlformats.org/officeDocument/2006/relationships/hyperlink" Target="http://www.e-flux.com/journal/the-opacity-of-queer-language-2/" TargetMode="External"/><Relationship Id="rId35" Type="http://schemas.openxmlformats.org/officeDocument/2006/relationships/hyperlink" Target="http://theeditorsblog.net/2012/09/20/the-curse-of-first-person-nar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2ADE8-E96A-406B-8950-ACA92D61F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364</TotalTime>
  <Pages>30</Pages>
  <Words>23089</Words>
  <Characters>131613</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Li</dc:creator>
  <cp:keywords>5.1.1</cp:keywords>
  <dc:description/>
  <cp:lastModifiedBy>Andrea</cp:lastModifiedBy>
  <cp:revision>7</cp:revision>
  <dcterms:created xsi:type="dcterms:W3CDTF">2015-07-23T00:25:00Z</dcterms:created>
  <dcterms:modified xsi:type="dcterms:W3CDTF">2015-07-27T18:18:00Z</dcterms:modified>
</cp:coreProperties>
</file>