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BFAAA0" w14:textId="77777777" w:rsidR="005821D9" w:rsidRDefault="001220AB" w:rsidP="001220AB">
      <w:pPr>
        <w:pStyle w:val="Heading1"/>
      </w:pPr>
      <w:r>
        <w:t>Neg Handmaiden’s Tale</w:t>
      </w:r>
    </w:p>
    <w:p w14:paraId="7BB928EC" w14:textId="77777777" w:rsidR="001220AB" w:rsidRDefault="001220AB" w:rsidP="001220AB">
      <w:pPr>
        <w:pStyle w:val="Heading2"/>
      </w:pPr>
      <w:r>
        <w:t>Ca</w:t>
      </w:r>
      <w:bookmarkStart w:id="0" w:name="_GoBack"/>
      <w:bookmarkEnd w:id="0"/>
      <w:r>
        <w:t>se</w:t>
      </w:r>
    </w:p>
    <w:p w14:paraId="3503D88D" w14:textId="15A0D274" w:rsidR="00934756" w:rsidRDefault="00934756" w:rsidP="00934756">
      <w:pPr>
        <w:pStyle w:val="Heading3"/>
      </w:pPr>
      <w:r>
        <w:t>Cultural Appropriation</w:t>
      </w:r>
      <w:r w:rsidR="001C5D00">
        <w:t>/Not intersectional</w:t>
      </w:r>
    </w:p>
    <w:p w14:paraId="4F2860FF" w14:textId="65CAF457" w:rsidR="00934756" w:rsidRDefault="00934756" w:rsidP="00934756">
      <w:pPr>
        <w:pStyle w:val="Heading4"/>
      </w:pPr>
      <w:r>
        <w:t>Atwood</w:t>
      </w:r>
      <w:r w:rsidR="00C40B6D">
        <w:t>’</w:t>
      </w:r>
      <w:r>
        <w:t>s tale is cultural appropriation; it describes a future for white women</w:t>
      </w:r>
      <w:r w:rsidR="00C40B6D">
        <w:t>,</w:t>
      </w:r>
      <w:r>
        <w:t xml:space="preserve"> </w:t>
      </w:r>
      <w:r w:rsidR="00C40B6D">
        <w:t>which</w:t>
      </w:r>
      <w:r>
        <w:t xml:space="preserve"> appropriates the life and the history of women of color. This supposed dystopian future is only a future for white women, it is the present and past for women of color.</w:t>
      </w:r>
    </w:p>
    <w:p w14:paraId="5B1DEBD4" w14:textId="77777777" w:rsidR="00934756" w:rsidRDefault="00934756" w:rsidP="00934756">
      <w:r w:rsidRPr="00135AFA">
        <w:t xml:space="preserve">Chris </w:t>
      </w:r>
      <w:r w:rsidRPr="00135AFA">
        <w:rPr>
          <w:rStyle w:val="Style13ptBold"/>
        </w:rPr>
        <w:t>Gavaler</w:t>
      </w:r>
      <w:r w:rsidRPr="00135AFA">
        <w:t xml:space="preserve"> 15, 1-4-20</w:t>
      </w:r>
      <w:r w:rsidRPr="00135AFA">
        <w:rPr>
          <w:rStyle w:val="Style13ptBold"/>
        </w:rPr>
        <w:t>15</w:t>
      </w:r>
      <w:r w:rsidRPr="00135AFA">
        <w:t>,</w:t>
      </w:r>
      <w:r>
        <w:t xml:space="preserve"> English profressor at the Washington and lee university,</w:t>
      </w:r>
      <w:r w:rsidRPr="00135AFA">
        <w:t xml:space="preserve"> "The Handmaid’s Tale and Bad Slavery Comparisons « The Hooded Utilitarian," No Publication, http://www.hoodedutilitarian.com/2015/01/the-handmaids-tale-and-bad-slavery-comparisons/ - See more at: </w:t>
      </w:r>
      <w:hyperlink r:id="rId5" w:anchor="sthash.0cBpx1Rm.dpuf" w:history="1">
        <w:r w:rsidRPr="008B7809">
          <w:rPr>
            <w:rStyle w:val="Hyperlink"/>
          </w:rPr>
          <w:t>http://www.hoodedutilitarian.com/2015/01/the-handmaids-tale-and-bad-slavery-comparisons/#sthash.0cBpx1Rm.dpuf</w:t>
        </w:r>
      </w:hyperlink>
      <w:r>
        <w:t>, jono yo)</w:t>
      </w:r>
    </w:p>
    <w:p w14:paraId="25ED1203" w14:textId="77777777" w:rsidR="00934756" w:rsidRPr="00934756" w:rsidRDefault="00934756" w:rsidP="00934756">
      <w:pPr>
        <w:rPr>
          <w:sz w:val="16"/>
        </w:rPr>
      </w:pPr>
      <w:r w:rsidRPr="00135AFA">
        <w:rPr>
          <w:rStyle w:val="StyleUnderline"/>
        </w:rPr>
        <w:t>The Handmaid’s Tale</w:t>
      </w:r>
      <w:r w:rsidRPr="00934756">
        <w:rPr>
          <w:sz w:val="16"/>
        </w:rPr>
        <w:t xml:space="preserve"> clearly owes a debt to other totalitarian dystopias, most notably 1984. But it </w:t>
      </w:r>
      <w:r w:rsidRPr="00135AFA">
        <w:rPr>
          <w:rStyle w:val="StyleUnderline"/>
        </w:rPr>
        <w:t>also borrows liberally from the experiences of non-white women. In fact, the novel’s horror is basically a nightmare vision in which white, college-educated women like Atwood are forced to undergo the experiences of women of color.¶ This transposition is not especially subtle, nor meant to be. Handmaids wear red, full-body coverings and veils which reference the burqa. In case the parallel isn’t sufficiently obvious, Atwood has her narrator directly compare the Handmaids waiting to perform their procreative duties to “paintings of harems, fat women lolling on divans, turbans on their heads, or velvet caps, being fanned with peacock tails, a eunuch in the background standing guard.”</w:t>
      </w:r>
      <w:r w:rsidRPr="00934756">
        <w:rPr>
          <w:sz w:val="16"/>
        </w:rPr>
        <w:t xml:space="preserve"> The narrator has been teleported into an Orientalist fever dream, the irony only emphasized early in the novel by a group of modern, Japanese tourists, who stare at the debased Occidental women just as Westerners stereotypically stare at the debased women of the Orient. The stigma against Islam is leveraged along with, and blurs into, the stigma against prostitutes; the horror here is that middle-class, college-educated white women will be forced into the position of sex workers.¶ </w:t>
      </w:r>
      <w:r w:rsidRPr="00135AFA">
        <w:rPr>
          <w:rStyle w:val="StyleUnderline"/>
        </w:rPr>
        <w:t>Slave experiences are appropriated with similar bluntness. The network that secretly ferrets Handmaid refugees over the border to Canada in the novel is called, with painful obliviousness, the Underground Femaleroad. We learn, in an aside, that the regime hates the song “Amazing Grace” — originally an anti-slavery song. It’s reference to “freedom” has been repurposed here to apply to Gilead’s gender inequities. The specific oppressions the Handmaids face also seem lifted from slave experience — they have their children taken from them; they are not allowed to read; they need passes to go out; if they violate any of innumerable rules, they are publicly hanged</w:t>
      </w:r>
      <w:r w:rsidRPr="00934756">
        <w:rPr>
          <w:sz w:val="16"/>
        </w:rPr>
        <w:t xml:space="preserve">. The tension between white mistresses and black women on slave plantations is even reproduced; </w:t>
      </w:r>
      <w:r w:rsidRPr="00135AFA">
        <w:rPr>
          <w:rStyle w:val="StyleUnderline"/>
        </w:rPr>
        <w:t xml:space="preserve">the narrator’s Commander wants to see her outside of the proscribed procreation ceremony. She of course can’t refuse — even when she finds out it provokes the commander’s wife to dangerous sexual jealousy. This is a familiar dynamic from </w:t>
      </w:r>
      <w:r w:rsidRPr="00934756">
        <w:rPr>
          <w:sz w:val="16"/>
        </w:rPr>
        <w:t>any number of slave narratives (</w:t>
      </w:r>
      <w:r w:rsidRPr="00135AFA">
        <w:rPr>
          <w:rStyle w:val="StyleUnderline"/>
        </w:rPr>
        <w:t>12 Years a Slave</w:t>
      </w:r>
      <w:r w:rsidRPr="00934756">
        <w:rPr>
          <w:sz w:val="16"/>
        </w:rPr>
        <w:t xml:space="preserve"> is a high-profile recent example) with the one difference that here, not just the oppressor, but the oppressed, is white.¶ </w:t>
      </w:r>
      <w:r w:rsidRPr="00135AFA">
        <w:rPr>
          <w:rStyle w:val="StyleUnderline"/>
        </w:rPr>
        <w:t>Atwood is hardly the first science-fiction author to create a white future from elements of past non-white oppression</w:t>
      </w:r>
      <w:r w:rsidRPr="00934756">
        <w:rPr>
          <w:sz w:val="16"/>
        </w:rPr>
        <w:t xml:space="preserve">. As I’ve written before , </w:t>
      </w:r>
      <w:r w:rsidRPr="00135AFA">
        <w:rPr>
          <w:rStyle w:val="StyleUnderline"/>
        </w:rPr>
        <w:t>this kind of reversal is central to the genre; H.G. Wells, explicitly compares the invasion of the Martians in The War of the Worlds to European colonization of Tasmania</w:t>
      </w:r>
      <w:r w:rsidRPr="00934756">
        <w:rPr>
          <w:sz w:val="16"/>
        </w:rPr>
        <w:t xml:space="preserve">. Wells explicitly presents this parallel as a moral lesson; he asks Europeans to imagine themselves in the position of the colonized, and to think about how that would feel. You could argue, perhaps, that Atwood is doing something similar — that she’s trying to get white people, and particularly white women, to imagine themselves in the position of non-white women, and to be more appreciative of and sympathetic to their struggles. </w:t>
      </w:r>
      <w:r w:rsidRPr="00135AFA">
        <w:rPr>
          <w:rStyle w:val="StyleUnderline"/>
        </w:rPr>
        <w:t>You could see The Handmaid’s Tale as analogous to Orange Is The New Black, where a white women is a convenient point of entry to focus on and think about the lives of non-white women.</w:t>
      </w:r>
      <w:r w:rsidRPr="00934756">
        <w:rPr>
          <w:sz w:val="16"/>
        </w:rPr>
        <w:t xml:space="preserve">¶ Orange Is the New Black actually includes Black and Latina women as characters, though.The Handmaid’s Tale emphatically does not. The book does say that the Gilead regime is very racist, but the one direct mention of black people in the book is an assertion of their erasure. The narrator sees a news report which declares that “Resettlement of the Children of Ham is continuing on schedule.” Here Atwood and Gilead seem almost to be in cahoots, resettling black people somewhere else, so that we can focus, untroubled by competing trauma, on the oppression of white people.¶ Atwood and Gilead are in cahoots in some sense; Atwood created Gilead. You can hear an echo of the writer’s thoughts, perhaps, in Moira, the narrator’s radical lesbian friend, who is not shocked by the Gilead takeover. Instead, the narrator says, “In some strange way [Moira] was gleeful, as if this was what she’d been expecting for some time and now she’d been proven right.” </w:t>
      </w:r>
      <w:r w:rsidRPr="00135AFA">
        <w:rPr>
          <w:rStyle w:val="StyleUnderline"/>
        </w:rPr>
        <w:t>The Handmaid’s Tale presents a world in which white middle-class women are violently oppressed by Christian religious fanatics</w:t>
      </w:r>
      <w:r w:rsidRPr="00934756">
        <w:rPr>
          <w:sz w:val="16"/>
        </w:rPr>
        <w:t xml:space="preserve">. As such, it is not just a dystopia, but a kind of utopia, the function of which, as Moira says, is to prove a certain kind of feminist vision right.¶ That vision is one in which women — and effectively white women — contain all oppressions within themselves. The Handmaid’s Tale is a dream of vaunting, guiltless suffering. Maybe that’s why Stop Patriarchy finds the slavery metaphor so appealing as well. </w:t>
      </w:r>
      <w:r w:rsidRPr="00135AFA">
        <w:rPr>
          <w:rStyle w:val="StyleUnderline"/>
        </w:rPr>
        <w:t>Using slavery as a comparison is not just an intensifier, but a way to erase a complicated, uncomfortable history in which the oppressed can also sometimes be oppressors</w:t>
      </w:r>
      <w:r w:rsidRPr="00934756">
        <w:rPr>
          <w:sz w:val="16"/>
        </w:rPr>
        <w:t>.¶</w:t>
      </w:r>
    </w:p>
    <w:p w14:paraId="207C3A9B" w14:textId="774D8F37" w:rsidR="00934756" w:rsidRDefault="005A5816" w:rsidP="005A5816">
      <w:pPr>
        <w:pStyle w:val="Heading3"/>
      </w:pPr>
      <w:r>
        <w:t>Atwood = critique of feminism</w:t>
      </w:r>
    </w:p>
    <w:p w14:paraId="1ACF3748" w14:textId="72918FF1" w:rsidR="003F797E" w:rsidRDefault="003F797E" w:rsidP="005A5816">
      <w:pPr>
        <w:pStyle w:val="Heading4"/>
      </w:pPr>
      <w:r>
        <w:t>(Don’t read w/ queer k – Callaway talks about how Atwood criticizes second-wave feminism)</w:t>
      </w:r>
    </w:p>
    <w:p w14:paraId="7AD431FF" w14:textId="695735E6" w:rsidR="005A5816" w:rsidRDefault="005A5816" w:rsidP="005A5816">
      <w:pPr>
        <w:pStyle w:val="Heading4"/>
      </w:pPr>
      <w:r>
        <w:t>They should have read Atwood better, it’s a critique of modern feminism. The Eye was not the meaning of the book, it’s analysis on how fem has reproduced systems of control</w:t>
      </w:r>
    </w:p>
    <w:p w14:paraId="3D796D87" w14:textId="51BBB4EF" w:rsidR="005A5816" w:rsidRPr="005A5816" w:rsidRDefault="005A5816" w:rsidP="005A5816">
      <w:pPr>
        <w:rPr>
          <w:rFonts w:eastAsia="Times New Roman"/>
        </w:rPr>
      </w:pPr>
      <w:r>
        <w:t xml:space="preserve">Allana </w:t>
      </w:r>
      <w:r w:rsidRPr="002E15F6">
        <w:rPr>
          <w:rStyle w:val="Style13ptBold"/>
        </w:rPr>
        <w:t>Callaway</w:t>
      </w:r>
      <w:r>
        <w:t>, may 20</w:t>
      </w:r>
      <w:r w:rsidRPr="002E15F6">
        <w:rPr>
          <w:rStyle w:val="Style13ptBold"/>
        </w:rPr>
        <w:t>08</w:t>
      </w:r>
      <w:r>
        <w:rPr>
          <w:rStyle w:val="Style13ptBold"/>
        </w:rPr>
        <w:t xml:space="preserve">, </w:t>
      </w:r>
      <w:r w:rsidRPr="002E15F6">
        <w:rPr>
          <w:rStyle w:val="Style13ptBold"/>
          <w:b w:val="0"/>
          <w:sz w:val="16"/>
          <w:szCs w:val="16"/>
        </w:rPr>
        <w:t>profressor at san jose state university</w:t>
      </w:r>
      <w:r>
        <w:rPr>
          <w:rStyle w:val="Style13ptBold"/>
          <w:b w:val="0"/>
        </w:rPr>
        <w:t xml:space="preserve">, </w:t>
      </w:r>
      <w:r w:rsidRPr="002E15F6">
        <w:rPr>
          <w:rFonts w:eastAsia="Times New Roman"/>
          <w:sz w:val="16"/>
          <w:szCs w:val="16"/>
        </w:rPr>
        <w:t>Women disunited : Margaret Atwood's The handmaid's tale as a critique of feminism"</w:t>
      </w:r>
      <w:r>
        <w:rPr>
          <w:rFonts w:eastAsia="Times New Roman"/>
        </w:rPr>
        <w:t xml:space="preserve">, </w:t>
      </w:r>
      <w:r>
        <w:rPr>
          <w:rStyle w:val="Style13ptBold"/>
          <w:b w:val="0"/>
          <w:sz w:val="16"/>
          <w:szCs w:val="16"/>
        </w:rPr>
        <w:t xml:space="preserve">san jose state university scholar work, </w:t>
      </w:r>
      <w:hyperlink r:id="rId6" w:history="1">
        <w:r w:rsidRPr="006F43AD">
          <w:rPr>
            <w:rStyle w:val="Hyperlink"/>
            <w:sz w:val="16"/>
            <w:szCs w:val="16"/>
          </w:rPr>
          <w:t>http://scholarworks.sjsu.edu/cgi/viewcontent.cgi?article=4501&amp;context=etd_theses</w:t>
        </w:r>
      </w:hyperlink>
      <w:r>
        <w:rPr>
          <w:rStyle w:val="Style13ptBold"/>
          <w:b w:val="0"/>
          <w:sz w:val="16"/>
          <w:szCs w:val="16"/>
        </w:rPr>
        <w:t>, jono yo)</w:t>
      </w:r>
    </w:p>
    <w:p w14:paraId="766BA244" w14:textId="77777777" w:rsidR="005A5816" w:rsidRPr="003A6B39" w:rsidRDefault="005A5816" w:rsidP="005A5816">
      <w:pPr>
        <w:rPr>
          <w:sz w:val="16"/>
        </w:rPr>
      </w:pPr>
      <w:r w:rsidRPr="003A6B39">
        <w:rPr>
          <w:sz w:val="16"/>
        </w:rPr>
        <w:t xml:space="preserve">All of these critical foci are important; however, </w:t>
      </w:r>
      <w:r w:rsidRPr="001238EA">
        <w:rPr>
          <w:rStyle w:val="StyleUnderline"/>
        </w:rPr>
        <w:t>they miss the crucial point that Gilead's power structure is an expression of the disunity of women. While Gilead's caste system represses men and women, it is the women in positions of power, rather than the men, who make this system unpleasant and dangerous for women.</w:t>
      </w:r>
      <w:r w:rsidRPr="003A6B39">
        <w:rPr>
          <w:sz w:val="16"/>
        </w:rPr>
        <w:t xml:space="preserve"> </w:t>
      </w:r>
      <w:r w:rsidRPr="003A6B39">
        <w:rPr>
          <w:sz w:val="16"/>
          <w:szCs w:val="6"/>
        </w:rPr>
        <w:t xml:space="preserve">This is the focus of my thesis. First, the influence of feminism on The Handmaid's Tale is discussed. In tracing the development of feminism, a sustained discussion of Second-Wave Feminism is offered. Atwood's evolving feminist sympathies are also examined, mainly through published interviews of Atwood conducted between 1972 and 2005. Second, the development of the Utopian tradition is traced through texts such as Mary Shelley's The Last Man and Charlotte Perkins Gilman's Herland. The dystopic tradition is also outlined through the following texts: Yevgeny Zamyatin's We, Aldous Huxley's Brave New World, and George Orwell's 1984. These texts were chosen because they seem to have influenced Atwood's creation of the Republic of Gilead and because they are primarily concerned with sexual power politics. Finally, it is posited that within The Handmaid's Tale </w:t>
      </w:r>
      <w:r w:rsidRPr="001238EA">
        <w:rPr>
          <w:rStyle w:val="StyleUnderline"/>
        </w:rPr>
        <w:t>the real threat in Gilead comes not from male but from female control. The ultimate result of the micro-stratification in Gilead is the evolution of a new form of misogyny, not as we usually think of it, as men's hatred of women, but as women's hatred of women. Atwood depicts one viable backlash from our current feminist momentum: gynocentric misogyny and "traditional" misogyny combined in one militaristic social and religious order—the Republic of Gilead. In other words, the male- dominated power structure relies on women to regulate one another and enforce social standards. The philosophy informing the social structure is not unique to Gilead: "no empire imposed by force or otherwise has ever been without this feature: control of the indigenous by members of their own group" (The Handmaid's Tale 308).</w:t>
      </w:r>
      <w:r w:rsidRPr="003A6B39">
        <w:rPr>
          <w:sz w:val="16"/>
        </w:rPr>
        <w:t xml:space="preserve"> Grounding the social hierarchy in biblical and historical precedents, the matriarchy </w:t>
      </w:r>
      <w:r w:rsidRPr="001238EA">
        <w:rPr>
          <w:rStyle w:val="StyleUnderline"/>
        </w:rPr>
        <w:t>attempts to disguise the reality of this universally degrading women's culture. For example, the new family structure relies on "the monthly rape 'Ceremony' [which] follows the scriptural 'and she shall bear upon my knees/ and grotesquely requires the presence of Wife, Handmaid, and Commander. It synthesizes the institutionalized humiliation, objectification, and ownership of women in Gilead"</w:t>
      </w:r>
      <w:r w:rsidRPr="003A6B39">
        <w:rPr>
          <w:sz w:val="16"/>
        </w:rPr>
        <w:t xml:space="preserve"> (Cavalcanti 166). My interpretation takes this a step further. </w:t>
      </w:r>
      <w:r w:rsidRPr="001238EA">
        <w:rPr>
          <w:rStyle w:val="StyleUnderline"/>
        </w:rPr>
        <w:t>Because of the nature of household politics, and the uniquely matriarchal content informing them, it is no longer the men, but the women who should be feared</w:t>
      </w:r>
      <w:r w:rsidRPr="003A6B39">
        <w:rPr>
          <w:sz w:val="16"/>
        </w:rPr>
        <w:t>. Placing The Handmaid's Tale within the contexts of feminism and dystopian literature enables me to return to the text and reinterpret Atwood's creation of this reactionary society as a critique of Second-Wave Feminism and a prophetic call to action.</w:t>
      </w:r>
    </w:p>
    <w:p w14:paraId="568D111E" w14:textId="77777777" w:rsidR="005A5816" w:rsidRDefault="005A5816" w:rsidP="005A5816">
      <w:pPr>
        <w:pStyle w:val="Heading4"/>
      </w:pPr>
      <w:r>
        <w:t>The world of Gilead criticizes modern takes on feminism</w:t>
      </w:r>
    </w:p>
    <w:p w14:paraId="7CD699BD" w14:textId="77777777" w:rsidR="005A5816" w:rsidRPr="002E15F6" w:rsidRDefault="005A5816" w:rsidP="005A5816">
      <w:pPr>
        <w:rPr>
          <w:rFonts w:eastAsia="Times New Roman"/>
        </w:rPr>
      </w:pPr>
      <w:r>
        <w:t xml:space="preserve">Allana </w:t>
      </w:r>
      <w:r w:rsidRPr="002E15F6">
        <w:rPr>
          <w:rStyle w:val="Style13ptBold"/>
        </w:rPr>
        <w:t>Callaway</w:t>
      </w:r>
      <w:r>
        <w:t>, may 20</w:t>
      </w:r>
      <w:r w:rsidRPr="002E15F6">
        <w:rPr>
          <w:rStyle w:val="Style13ptBold"/>
        </w:rPr>
        <w:t>08</w:t>
      </w:r>
      <w:r>
        <w:rPr>
          <w:rStyle w:val="Style13ptBold"/>
        </w:rPr>
        <w:t xml:space="preserve">, </w:t>
      </w:r>
      <w:r w:rsidRPr="002E15F6">
        <w:rPr>
          <w:rStyle w:val="Style13ptBold"/>
          <w:b w:val="0"/>
          <w:sz w:val="16"/>
          <w:szCs w:val="16"/>
        </w:rPr>
        <w:t>profressor at san jose state university</w:t>
      </w:r>
      <w:r>
        <w:rPr>
          <w:rStyle w:val="Style13ptBold"/>
          <w:b w:val="0"/>
        </w:rPr>
        <w:t xml:space="preserve">, </w:t>
      </w:r>
      <w:r w:rsidRPr="002E15F6">
        <w:rPr>
          <w:rFonts w:eastAsia="Times New Roman"/>
          <w:sz w:val="16"/>
          <w:szCs w:val="16"/>
        </w:rPr>
        <w:t>Women disunited : Margaret Atwood's The handmaid's tale as a critique of feminism"</w:t>
      </w:r>
      <w:r>
        <w:rPr>
          <w:rFonts w:eastAsia="Times New Roman"/>
        </w:rPr>
        <w:t xml:space="preserve">, </w:t>
      </w:r>
      <w:r>
        <w:rPr>
          <w:rStyle w:val="Style13ptBold"/>
          <w:b w:val="0"/>
          <w:sz w:val="16"/>
          <w:szCs w:val="16"/>
        </w:rPr>
        <w:t xml:space="preserve">san jose state university scholar work, </w:t>
      </w:r>
      <w:hyperlink r:id="rId7" w:history="1">
        <w:r w:rsidRPr="006F43AD">
          <w:rPr>
            <w:rStyle w:val="Hyperlink"/>
            <w:sz w:val="16"/>
            <w:szCs w:val="16"/>
          </w:rPr>
          <w:t>http://scholarworks.sjsu.edu/cgi/viewcontent.cgi?article=4501&amp;context=etd_theses</w:t>
        </w:r>
      </w:hyperlink>
      <w:r>
        <w:rPr>
          <w:rStyle w:val="Style13ptBold"/>
          <w:b w:val="0"/>
          <w:sz w:val="16"/>
          <w:szCs w:val="16"/>
        </w:rPr>
        <w:t>, jono yo)</w:t>
      </w:r>
    </w:p>
    <w:p w14:paraId="3BFD164E" w14:textId="37738827" w:rsidR="005A5816" w:rsidRPr="003A6B39" w:rsidRDefault="005A5816" w:rsidP="005A5816">
      <w:pPr>
        <w:rPr>
          <w:sz w:val="16"/>
        </w:rPr>
      </w:pPr>
      <w:r w:rsidRPr="003A6B39">
        <w:rPr>
          <w:sz w:val="16"/>
        </w:rPr>
        <w:t xml:space="preserve">While there is plenty of traditional feminist critique of male power structures in Atwood's works, and particularly in The Handmaid's Tale, this thesis argues that </w:t>
      </w:r>
      <w:r w:rsidRPr="002E15F6">
        <w:rPr>
          <w:rStyle w:val="StyleUnderline"/>
        </w:rPr>
        <w:t>the power structure of Gilead (the biblically-inflected nation Atwood imagines) also critiques the feminine roles that support and enable the repression of other women</w:t>
      </w:r>
      <w:r w:rsidRPr="003A6B39">
        <w:rPr>
          <w:sz w:val="16"/>
        </w:rPr>
        <w:t xml:space="preserve">. Placing the novel in the contexts of Atwood's career, feminism, and dystopian literature, provides a fuller understanding of how the novel functions as an expression of the disunity of women. Thus, </w:t>
      </w:r>
      <w:r w:rsidRPr="002E15F6">
        <w:rPr>
          <w:rStyle w:val="StyleUnderline"/>
        </w:rPr>
        <w:t>this thesis turns the focus of The Handmaid's Tale from the consequences of patriarchal control and "traditional" misogyny, to the matriarchal network, and a new form of misogyny: women's hatred of women</w:t>
      </w:r>
      <w:r w:rsidRPr="003A6B39">
        <w:rPr>
          <w:sz w:val="16"/>
        </w:rPr>
        <w:t>. Read thusly, The Handmaid's Tale becomes a prophetic call to action.</w:t>
      </w:r>
    </w:p>
    <w:sectPr w:rsidR="005A5816" w:rsidRPr="003A6B39" w:rsidSect="00B843A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Lucida Grande">
    <w:altName w:val="Arial"/>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8F798E"/>
    <w:multiLevelType w:val="hybridMultilevel"/>
    <w:tmpl w:val="49BAC9A4"/>
    <w:lvl w:ilvl="0" w:tplc="701450E8">
      <w:start w:val="2"/>
      <w:numFmt w:val="bullet"/>
      <w:lvlText w:val="-"/>
      <w:lvlJc w:val="left"/>
      <w:pPr>
        <w:ind w:left="720" w:hanging="360"/>
      </w:pPr>
      <w:rPr>
        <w:rFonts w:ascii="Calibri" w:eastAsiaTheme="minorEastAsia"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4E5D54"/>
    <w:multiLevelType w:val="hybridMultilevel"/>
    <w:tmpl w:val="D5D84ED2"/>
    <w:lvl w:ilvl="0" w:tplc="F8BC0A4E">
      <w:start w:val="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9256F5"/>
    <w:multiLevelType w:val="hybridMultilevel"/>
    <w:tmpl w:val="9F68E012"/>
    <w:lvl w:ilvl="0" w:tplc="9F4CA2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DAB5AAA"/>
    <w:multiLevelType w:val="hybridMultilevel"/>
    <w:tmpl w:val="055CD7E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1"/>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6ED"/>
    <w:rsid w:val="000116ED"/>
    <w:rsid w:val="000126B0"/>
    <w:rsid w:val="00015C9E"/>
    <w:rsid w:val="00021496"/>
    <w:rsid w:val="00032668"/>
    <w:rsid w:val="00034C3A"/>
    <w:rsid w:val="00036B38"/>
    <w:rsid w:val="00036F72"/>
    <w:rsid w:val="00056A23"/>
    <w:rsid w:val="000605FF"/>
    <w:rsid w:val="00060EA4"/>
    <w:rsid w:val="00064EA5"/>
    <w:rsid w:val="00073A8F"/>
    <w:rsid w:val="000742F4"/>
    <w:rsid w:val="00084923"/>
    <w:rsid w:val="00093E5E"/>
    <w:rsid w:val="00095B70"/>
    <w:rsid w:val="000A2957"/>
    <w:rsid w:val="000A2B66"/>
    <w:rsid w:val="000A3941"/>
    <w:rsid w:val="000A5CF6"/>
    <w:rsid w:val="000B5E3B"/>
    <w:rsid w:val="000C3180"/>
    <w:rsid w:val="000C523F"/>
    <w:rsid w:val="000C77DD"/>
    <w:rsid w:val="000D3821"/>
    <w:rsid w:val="000D4C8C"/>
    <w:rsid w:val="000D6399"/>
    <w:rsid w:val="000D703A"/>
    <w:rsid w:val="000E0DDB"/>
    <w:rsid w:val="000E3D15"/>
    <w:rsid w:val="000E5A36"/>
    <w:rsid w:val="000F4A88"/>
    <w:rsid w:val="000F7137"/>
    <w:rsid w:val="00101BB8"/>
    <w:rsid w:val="001031C2"/>
    <w:rsid w:val="00103E6C"/>
    <w:rsid w:val="001067BB"/>
    <w:rsid w:val="00106E73"/>
    <w:rsid w:val="001075C9"/>
    <w:rsid w:val="001124A9"/>
    <w:rsid w:val="001174AF"/>
    <w:rsid w:val="001220AB"/>
    <w:rsid w:val="001226BF"/>
    <w:rsid w:val="00124A56"/>
    <w:rsid w:val="00133013"/>
    <w:rsid w:val="001476F7"/>
    <w:rsid w:val="00150F39"/>
    <w:rsid w:val="00155A8D"/>
    <w:rsid w:val="00157580"/>
    <w:rsid w:val="001634D6"/>
    <w:rsid w:val="00165E4E"/>
    <w:rsid w:val="00167E38"/>
    <w:rsid w:val="00170485"/>
    <w:rsid w:val="0017074E"/>
    <w:rsid w:val="001711FB"/>
    <w:rsid w:val="001825BB"/>
    <w:rsid w:val="00184BE4"/>
    <w:rsid w:val="00193D76"/>
    <w:rsid w:val="001A2DB7"/>
    <w:rsid w:val="001A69D1"/>
    <w:rsid w:val="001A7221"/>
    <w:rsid w:val="001B21A4"/>
    <w:rsid w:val="001B45DF"/>
    <w:rsid w:val="001C1F49"/>
    <w:rsid w:val="001C4CC1"/>
    <w:rsid w:val="001C5D00"/>
    <w:rsid w:val="001D0C14"/>
    <w:rsid w:val="001D0E8B"/>
    <w:rsid w:val="001D30C7"/>
    <w:rsid w:val="001D5EE2"/>
    <w:rsid w:val="001E45D7"/>
    <w:rsid w:val="001E4DAB"/>
    <w:rsid w:val="001F7F24"/>
    <w:rsid w:val="002014CE"/>
    <w:rsid w:val="00211441"/>
    <w:rsid w:val="00211DA4"/>
    <w:rsid w:val="00217B12"/>
    <w:rsid w:val="002239FE"/>
    <w:rsid w:val="002249D1"/>
    <w:rsid w:val="002270B9"/>
    <w:rsid w:val="00234DFD"/>
    <w:rsid w:val="0023524D"/>
    <w:rsid w:val="00241A7E"/>
    <w:rsid w:val="0024529A"/>
    <w:rsid w:val="00245BE8"/>
    <w:rsid w:val="002514D4"/>
    <w:rsid w:val="0025493D"/>
    <w:rsid w:val="002631F3"/>
    <w:rsid w:val="00274456"/>
    <w:rsid w:val="002810F8"/>
    <w:rsid w:val="00285242"/>
    <w:rsid w:val="0029360E"/>
    <w:rsid w:val="002A135D"/>
    <w:rsid w:val="002A52AC"/>
    <w:rsid w:val="002B0629"/>
    <w:rsid w:val="002C10BD"/>
    <w:rsid w:val="002C1ABA"/>
    <w:rsid w:val="002D0BA1"/>
    <w:rsid w:val="002D33B9"/>
    <w:rsid w:val="002D414D"/>
    <w:rsid w:val="002E728D"/>
    <w:rsid w:val="002E7BF5"/>
    <w:rsid w:val="002F00AA"/>
    <w:rsid w:val="002F207A"/>
    <w:rsid w:val="0030006F"/>
    <w:rsid w:val="003032A7"/>
    <w:rsid w:val="00304EF3"/>
    <w:rsid w:val="00322CBB"/>
    <w:rsid w:val="00323378"/>
    <w:rsid w:val="00323E3E"/>
    <w:rsid w:val="00327314"/>
    <w:rsid w:val="003310A0"/>
    <w:rsid w:val="00332591"/>
    <w:rsid w:val="00337FFD"/>
    <w:rsid w:val="0034150E"/>
    <w:rsid w:val="00343508"/>
    <w:rsid w:val="00347C2E"/>
    <w:rsid w:val="00347FE8"/>
    <w:rsid w:val="00362774"/>
    <w:rsid w:val="00364CE3"/>
    <w:rsid w:val="003670C5"/>
    <w:rsid w:val="003674F0"/>
    <w:rsid w:val="00374A78"/>
    <w:rsid w:val="003802D2"/>
    <w:rsid w:val="0038200B"/>
    <w:rsid w:val="003925B7"/>
    <w:rsid w:val="00393B3D"/>
    <w:rsid w:val="003966F2"/>
    <w:rsid w:val="003A533D"/>
    <w:rsid w:val="003A6B39"/>
    <w:rsid w:val="003B1D57"/>
    <w:rsid w:val="003B4FF9"/>
    <w:rsid w:val="003C167B"/>
    <w:rsid w:val="003D413C"/>
    <w:rsid w:val="003D4600"/>
    <w:rsid w:val="003E227E"/>
    <w:rsid w:val="003E5FD7"/>
    <w:rsid w:val="003E712D"/>
    <w:rsid w:val="003F0B9C"/>
    <w:rsid w:val="003F299B"/>
    <w:rsid w:val="003F797E"/>
    <w:rsid w:val="0040069C"/>
    <w:rsid w:val="00405568"/>
    <w:rsid w:val="00413D7B"/>
    <w:rsid w:val="004165F2"/>
    <w:rsid w:val="00417102"/>
    <w:rsid w:val="00417F95"/>
    <w:rsid w:val="004226A3"/>
    <w:rsid w:val="00427204"/>
    <w:rsid w:val="004302EF"/>
    <w:rsid w:val="00435D57"/>
    <w:rsid w:val="00436C96"/>
    <w:rsid w:val="00441826"/>
    <w:rsid w:val="004552F5"/>
    <w:rsid w:val="00455EA0"/>
    <w:rsid w:val="004577E1"/>
    <w:rsid w:val="004616F5"/>
    <w:rsid w:val="004626EB"/>
    <w:rsid w:val="004655BF"/>
    <w:rsid w:val="00472280"/>
    <w:rsid w:val="004749BD"/>
    <w:rsid w:val="004749FF"/>
    <w:rsid w:val="00480472"/>
    <w:rsid w:val="00483535"/>
    <w:rsid w:val="00487045"/>
    <w:rsid w:val="00487931"/>
    <w:rsid w:val="0049280F"/>
    <w:rsid w:val="00493B41"/>
    <w:rsid w:val="0049581D"/>
    <w:rsid w:val="00496440"/>
    <w:rsid w:val="00496923"/>
    <w:rsid w:val="004976D0"/>
    <w:rsid w:val="004A39EA"/>
    <w:rsid w:val="004A6E77"/>
    <w:rsid w:val="004B64CD"/>
    <w:rsid w:val="004B7370"/>
    <w:rsid w:val="004C30D3"/>
    <w:rsid w:val="004C39CB"/>
    <w:rsid w:val="004C3DA0"/>
    <w:rsid w:val="004C5EC3"/>
    <w:rsid w:val="004D19A5"/>
    <w:rsid w:val="004E245D"/>
    <w:rsid w:val="004E4FFE"/>
    <w:rsid w:val="004E5C5D"/>
    <w:rsid w:val="004F1A2A"/>
    <w:rsid w:val="004F1DE5"/>
    <w:rsid w:val="004F5084"/>
    <w:rsid w:val="005057C9"/>
    <w:rsid w:val="00506116"/>
    <w:rsid w:val="00510321"/>
    <w:rsid w:val="00511F7B"/>
    <w:rsid w:val="0051238D"/>
    <w:rsid w:val="00513283"/>
    <w:rsid w:val="00523752"/>
    <w:rsid w:val="00523798"/>
    <w:rsid w:val="0053446B"/>
    <w:rsid w:val="005364C7"/>
    <w:rsid w:val="00536D51"/>
    <w:rsid w:val="00542733"/>
    <w:rsid w:val="005454D0"/>
    <w:rsid w:val="00557F2C"/>
    <w:rsid w:val="00560F64"/>
    <w:rsid w:val="00564F78"/>
    <w:rsid w:val="00566451"/>
    <w:rsid w:val="00571A01"/>
    <w:rsid w:val="00573F42"/>
    <w:rsid w:val="00574049"/>
    <w:rsid w:val="0057453C"/>
    <w:rsid w:val="005821D9"/>
    <w:rsid w:val="00582EFC"/>
    <w:rsid w:val="00583DAC"/>
    <w:rsid w:val="00590227"/>
    <w:rsid w:val="00592418"/>
    <w:rsid w:val="005A5816"/>
    <w:rsid w:val="005A7873"/>
    <w:rsid w:val="005C305F"/>
    <w:rsid w:val="005D3937"/>
    <w:rsid w:val="005E2F93"/>
    <w:rsid w:val="005E7315"/>
    <w:rsid w:val="005F1E7A"/>
    <w:rsid w:val="00611C8A"/>
    <w:rsid w:val="00612912"/>
    <w:rsid w:val="00617CA6"/>
    <w:rsid w:val="00630C22"/>
    <w:rsid w:val="00632060"/>
    <w:rsid w:val="00632FB7"/>
    <w:rsid w:val="0063672D"/>
    <w:rsid w:val="00642B9B"/>
    <w:rsid w:val="00650E7B"/>
    <w:rsid w:val="006512D0"/>
    <w:rsid w:val="00652B91"/>
    <w:rsid w:val="0065351C"/>
    <w:rsid w:val="006579F8"/>
    <w:rsid w:val="0067004E"/>
    <w:rsid w:val="00675FA1"/>
    <w:rsid w:val="0067666F"/>
    <w:rsid w:val="00680317"/>
    <w:rsid w:val="00681C18"/>
    <w:rsid w:val="00683F18"/>
    <w:rsid w:val="00686F69"/>
    <w:rsid w:val="006955D2"/>
    <w:rsid w:val="00697760"/>
    <w:rsid w:val="006A0626"/>
    <w:rsid w:val="006A3DD2"/>
    <w:rsid w:val="006A52CD"/>
    <w:rsid w:val="006A63CB"/>
    <w:rsid w:val="006B3050"/>
    <w:rsid w:val="006B3993"/>
    <w:rsid w:val="006B5321"/>
    <w:rsid w:val="006B7E1C"/>
    <w:rsid w:val="006B7E4A"/>
    <w:rsid w:val="006C4DC3"/>
    <w:rsid w:val="006C5F16"/>
    <w:rsid w:val="006D1AC4"/>
    <w:rsid w:val="006D2434"/>
    <w:rsid w:val="006E344A"/>
    <w:rsid w:val="006F7E20"/>
    <w:rsid w:val="00714D25"/>
    <w:rsid w:val="00715DE4"/>
    <w:rsid w:val="00716CD5"/>
    <w:rsid w:val="007203BF"/>
    <w:rsid w:val="00724CDF"/>
    <w:rsid w:val="00730B11"/>
    <w:rsid w:val="00733B59"/>
    <w:rsid w:val="007411D6"/>
    <w:rsid w:val="00742E3B"/>
    <w:rsid w:val="00750FA2"/>
    <w:rsid w:val="00751709"/>
    <w:rsid w:val="00752DFF"/>
    <w:rsid w:val="007553A8"/>
    <w:rsid w:val="0076198F"/>
    <w:rsid w:val="00762548"/>
    <w:rsid w:val="007629DF"/>
    <w:rsid w:val="00764DBC"/>
    <w:rsid w:val="00765950"/>
    <w:rsid w:val="00771BF6"/>
    <w:rsid w:val="00776979"/>
    <w:rsid w:val="00787970"/>
    <w:rsid w:val="00792667"/>
    <w:rsid w:val="007926DB"/>
    <w:rsid w:val="00792FE1"/>
    <w:rsid w:val="007A3CCB"/>
    <w:rsid w:val="007A47E0"/>
    <w:rsid w:val="007A5EF0"/>
    <w:rsid w:val="007A74FF"/>
    <w:rsid w:val="007C5B1F"/>
    <w:rsid w:val="007D5567"/>
    <w:rsid w:val="007D6430"/>
    <w:rsid w:val="007E0BC4"/>
    <w:rsid w:val="007E2B0D"/>
    <w:rsid w:val="007F308E"/>
    <w:rsid w:val="007F39D6"/>
    <w:rsid w:val="007F77AD"/>
    <w:rsid w:val="00800B3B"/>
    <w:rsid w:val="00801E2C"/>
    <w:rsid w:val="00803421"/>
    <w:rsid w:val="008053C6"/>
    <w:rsid w:val="0080748E"/>
    <w:rsid w:val="008125FC"/>
    <w:rsid w:val="00813950"/>
    <w:rsid w:val="0081565D"/>
    <w:rsid w:val="008168ED"/>
    <w:rsid w:val="00816BDC"/>
    <w:rsid w:val="0081729A"/>
    <w:rsid w:val="008228AF"/>
    <w:rsid w:val="00835CFB"/>
    <w:rsid w:val="00836420"/>
    <w:rsid w:val="008366A8"/>
    <w:rsid w:val="00843BFF"/>
    <w:rsid w:val="00846671"/>
    <w:rsid w:val="00846BAC"/>
    <w:rsid w:val="00847B45"/>
    <w:rsid w:val="00850A66"/>
    <w:rsid w:val="00850E07"/>
    <w:rsid w:val="008540DD"/>
    <w:rsid w:val="00856E58"/>
    <w:rsid w:val="00871CAC"/>
    <w:rsid w:val="00875684"/>
    <w:rsid w:val="008930F3"/>
    <w:rsid w:val="008A1E05"/>
    <w:rsid w:val="008A566D"/>
    <w:rsid w:val="008A5D2E"/>
    <w:rsid w:val="008A6B90"/>
    <w:rsid w:val="008B55AD"/>
    <w:rsid w:val="008C5E68"/>
    <w:rsid w:val="008F52B0"/>
    <w:rsid w:val="00900206"/>
    <w:rsid w:val="009002C7"/>
    <w:rsid w:val="00900361"/>
    <w:rsid w:val="0090380A"/>
    <w:rsid w:val="009139F2"/>
    <w:rsid w:val="00915D2D"/>
    <w:rsid w:val="009167A9"/>
    <w:rsid w:val="0092110B"/>
    <w:rsid w:val="00921C0C"/>
    <w:rsid w:val="00927C33"/>
    <w:rsid w:val="00930BAF"/>
    <w:rsid w:val="00934756"/>
    <w:rsid w:val="00940778"/>
    <w:rsid w:val="0094404F"/>
    <w:rsid w:val="009525E5"/>
    <w:rsid w:val="00956B2A"/>
    <w:rsid w:val="0096277F"/>
    <w:rsid w:val="0096282C"/>
    <w:rsid w:val="00964100"/>
    <w:rsid w:val="00964F48"/>
    <w:rsid w:val="00966633"/>
    <w:rsid w:val="009735BD"/>
    <w:rsid w:val="00977BA4"/>
    <w:rsid w:val="00977DF7"/>
    <w:rsid w:val="009822CF"/>
    <w:rsid w:val="00982779"/>
    <w:rsid w:val="009837BD"/>
    <w:rsid w:val="00984BA9"/>
    <w:rsid w:val="009A0B62"/>
    <w:rsid w:val="009A1F9E"/>
    <w:rsid w:val="009A2DFD"/>
    <w:rsid w:val="009B0681"/>
    <w:rsid w:val="009B0B36"/>
    <w:rsid w:val="009B12C2"/>
    <w:rsid w:val="009B1E8B"/>
    <w:rsid w:val="009B2422"/>
    <w:rsid w:val="009B6893"/>
    <w:rsid w:val="009C34BF"/>
    <w:rsid w:val="009C40A2"/>
    <w:rsid w:val="009C728E"/>
    <w:rsid w:val="009D010B"/>
    <w:rsid w:val="009D1E98"/>
    <w:rsid w:val="009D6FE4"/>
    <w:rsid w:val="009E12A6"/>
    <w:rsid w:val="009E57A5"/>
    <w:rsid w:val="00A037DD"/>
    <w:rsid w:val="00A05DC9"/>
    <w:rsid w:val="00A12A07"/>
    <w:rsid w:val="00A12F30"/>
    <w:rsid w:val="00A17BB2"/>
    <w:rsid w:val="00A22737"/>
    <w:rsid w:val="00A305AC"/>
    <w:rsid w:val="00A516B6"/>
    <w:rsid w:val="00A520E6"/>
    <w:rsid w:val="00A52206"/>
    <w:rsid w:val="00A52234"/>
    <w:rsid w:val="00A52764"/>
    <w:rsid w:val="00A558D7"/>
    <w:rsid w:val="00A56E0B"/>
    <w:rsid w:val="00A61C2F"/>
    <w:rsid w:val="00A6357F"/>
    <w:rsid w:val="00A670EF"/>
    <w:rsid w:val="00A75CF0"/>
    <w:rsid w:val="00A77E92"/>
    <w:rsid w:val="00A8753B"/>
    <w:rsid w:val="00A87C33"/>
    <w:rsid w:val="00A91852"/>
    <w:rsid w:val="00A94355"/>
    <w:rsid w:val="00A95E6E"/>
    <w:rsid w:val="00AB58A3"/>
    <w:rsid w:val="00AC0177"/>
    <w:rsid w:val="00AC15F1"/>
    <w:rsid w:val="00AC1870"/>
    <w:rsid w:val="00AC36EA"/>
    <w:rsid w:val="00AC6243"/>
    <w:rsid w:val="00AC7CF7"/>
    <w:rsid w:val="00AD0773"/>
    <w:rsid w:val="00AD2C32"/>
    <w:rsid w:val="00AE2737"/>
    <w:rsid w:val="00AE37AE"/>
    <w:rsid w:val="00AE66B8"/>
    <w:rsid w:val="00AE69C5"/>
    <w:rsid w:val="00B01512"/>
    <w:rsid w:val="00B017E8"/>
    <w:rsid w:val="00B11FC8"/>
    <w:rsid w:val="00B205E0"/>
    <w:rsid w:val="00B23FBD"/>
    <w:rsid w:val="00B32C88"/>
    <w:rsid w:val="00B47DF0"/>
    <w:rsid w:val="00B50B45"/>
    <w:rsid w:val="00B515D1"/>
    <w:rsid w:val="00B530B8"/>
    <w:rsid w:val="00B546DC"/>
    <w:rsid w:val="00B60756"/>
    <w:rsid w:val="00B619BC"/>
    <w:rsid w:val="00B70984"/>
    <w:rsid w:val="00B81849"/>
    <w:rsid w:val="00B82DC9"/>
    <w:rsid w:val="00B83675"/>
    <w:rsid w:val="00B843A5"/>
    <w:rsid w:val="00B91612"/>
    <w:rsid w:val="00B92A52"/>
    <w:rsid w:val="00B945EE"/>
    <w:rsid w:val="00B96726"/>
    <w:rsid w:val="00B96E37"/>
    <w:rsid w:val="00B9781B"/>
    <w:rsid w:val="00BA3938"/>
    <w:rsid w:val="00BA5BC0"/>
    <w:rsid w:val="00BA77A6"/>
    <w:rsid w:val="00BB22DA"/>
    <w:rsid w:val="00BB4C36"/>
    <w:rsid w:val="00BB6AF0"/>
    <w:rsid w:val="00BC3D04"/>
    <w:rsid w:val="00BC4577"/>
    <w:rsid w:val="00BD0BDE"/>
    <w:rsid w:val="00BD78C1"/>
    <w:rsid w:val="00BE4B50"/>
    <w:rsid w:val="00BE7369"/>
    <w:rsid w:val="00BE7AFC"/>
    <w:rsid w:val="00BF093F"/>
    <w:rsid w:val="00BF11D3"/>
    <w:rsid w:val="00BF2FF2"/>
    <w:rsid w:val="00BF4775"/>
    <w:rsid w:val="00BF76F7"/>
    <w:rsid w:val="00C1639A"/>
    <w:rsid w:val="00C16F5A"/>
    <w:rsid w:val="00C345BC"/>
    <w:rsid w:val="00C37508"/>
    <w:rsid w:val="00C40B6D"/>
    <w:rsid w:val="00C46AD0"/>
    <w:rsid w:val="00C523C6"/>
    <w:rsid w:val="00C60868"/>
    <w:rsid w:val="00C60BD2"/>
    <w:rsid w:val="00C611AC"/>
    <w:rsid w:val="00C6307F"/>
    <w:rsid w:val="00C67065"/>
    <w:rsid w:val="00C7625B"/>
    <w:rsid w:val="00C76982"/>
    <w:rsid w:val="00C77024"/>
    <w:rsid w:val="00C870DF"/>
    <w:rsid w:val="00C92637"/>
    <w:rsid w:val="00C9744A"/>
    <w:rsid w:val="00C978DB"/>
    <w:rsid w:val="00CA38B6"/>
    <w:rsid w:val="00CA580F"/>
    <w:rsid w:val="00CB035E"/>
    <w:rsid w:val="00CB2F3B"/>
    <w:rsid w:val="00CB4019"/>
    <w:rsid w:val="00CC274A"/>
    <w:rsid w:val="00CD1AF9"/>
    <w:rsid w:val="00CD35DB"/>
    <w:rsid w:val="00CD66C2"/>
    <w:rsid w:val="00CE1174"/>
    <w:rsid w:val="00CE2B61"/>
    <w:rsid w:val="00CE5FD4"/>
    <w:rsid w:val="00CE67E7"/>
    <w:rsid w:val="00CE693E"/>
    <w:rsid w:val="00CF015C"/>
    <w:rsid w:val="00CF33BA"/>
    <w:rsid w:val="00CF5C79"/>
    <w:rsid w:val="00D05E3F"/>
    <w:rsid w:val="00D063FF"/>
    <w:rsid w:val="00D075E2"/>
    <w:rsid w:val="00D1057E"/>
    <w:rsid w:val="00D1557D"/>
    <w:rsid w:val="00D15629"/>
    <w:rsid w:val="00D2005B"/>
    <w:rsid w:val="00D247BB"/>
    <w:rsid w:val="00D256EF"/>
    <w:rsid w:val="00D264F6"/>
    <w:rsid w:val="00D349BF"/>
    <w:rsid w:val="00D42FA9"/>
    <w:rsid w:val="00D431B1"/>
    <w:rsid w:val="00D43787"/>
    <w:rsid w:val="00D451F5"/>
    <w:rsid w:val="00D53490"/>
    <w:rsid w:val="00D54774"/>
    <w:rsid w:val="00D55169"/>
    <w:rsid w:val="00D56068"/>
    <w:rsid w:val="00D63660"/>
    <w:rsid w:val="00D64F2A"/>
    <w:rsid w:val="00D664A8"/>
    <w:rsid w:val="00D72FEE"/>
    <w:rsid w:val="00D75D9A"/>
    <w:rsid w:val="00D7790D"/>
    <w:rsid w:val="00D80229"/>
    <w:rsid w:val="00D830D1"/>
    <w:rsid w:val="00D83CAF"/>
    <w:rsid w:val="00D869E1"/>
    <w:rsid w:val="00D877A8"/>
    <w:rsid w:val="00DA0316"/>
    <w:rsid w:val="00DA0A8F"/>
    <w:rsid w:val="00DA1113"/>
    <w:rsid w:val="00DA6B05"/>
    <w:rsid w:val="00DA7A07"/>
    <w:rsid w:val="00DB01FC"/>
    <w:rsid w:val="00DB3473"/>
    <w:rsid w:val="00DC19AB"/>
    <w:rsid w:val="00DC25F3"/>
    <w:rsid w:val="00DD39E8"/>
    <w:rsid w:val="00DD3F30"/>
    <w:rsid w:val="00DD5176"/>
    <w:rsid w:val="00DE60E5"/>
    <w:rsid w:val="00DF0DD2"/>
    <w:rsid w:val="00DF3714"/>
    <w:rsid w:val="00DF46DA"/>
    <w:rsid w:val="00DF4D97"/>
    <w:rsid w:val="00E005DB"/>
    <w:rsid w:val="00E019F0"/>
    <w:rsid w:val="00E122AA"/>
    <w:rsid w:val="00E221EE"/>
    <w:rsid w:val="00E22856"/>
    <w:rsid w:val="00E24AD0"/>
    <w:rsid w:val="00E34074"/>
    <w:rsid w:val="00E44ED5"/>
    <w:rsid w:val="00E4509C"/>
    <w:rsid w:val="00E648B6"/>
    <w:rsid w:val="00E64B4A"/>
    <w:rsid w:val="00E65726"/>
    <w:rsid w:val="00E74379"/>
    <w:rsid w:val="00E76ED7"/>
    <w:rsid w:val="00E874CF"/>
    <w:rsid w:val="00E95873"/>
    <w:rsid w:val="00E97108"/>
    <w:rsid w:val="00EA10AE"/>
    <w:rsid w:val="00EA1130"/>
    <w:rsid w:val="00EA19CC"/>
    <w:rsid w:val="00EC1731"/>
    <w:rsid w:val="00EC1E84"/>
    <w:rsid w:val="00ED30C1"/>
    <w:rsid w:val="00ED4D99"/>
    <w:rsid w:val="00ED76C8"/>
    <w:rsid w:val="00EE6423"/>
    <w:rsid w:val="00EF006F"/>
    <w:rsid w:val="00EF0FE6"/>
    <w:rsid w:val="00EF6697"/>
    <w:rsid w:val="00EF7439"/>
    <w:rsid w:val="00F050DB"/>
    <w:rsid w:val="00F055FC"/>
    <w:rsid w:val="00F171C7"/>
    <w:rsid w:val="00F3414B"/>
    <w:rsid w:val="00F35365"/>
    <w:rsid w:val="00F410E7"/>
    <w:rsid w:val="00F41E79"/>
    <w:rsid w:val="00F425AF"/>
    <w:rsid w:val="00F45EC7"/>
    <w:rsid w:val="00F4731D"/>
    <w:rsid w:val="00F47F32"/>
    <w:rsid w:val="00F51143"/>
    <w:rsid w:val="00F51528"/>
    <w:rsid w:val="00F53E95"/>
    <w:rsid w:val="00F57B78"/>
    <w:rsid w:val="00F645C1"/>
    <w:rsid w:val="00F64DFA"/>
    <w:rsid w:val="00F65491"/>
    <w:rsid w:val="00F66F5C"/>
    <w:rsid w:val="00F7181C"/>
    <w:rsid w:val="00F745BA"/>
    <w:rsid w:val="00F76067"/>
    <w:rsid w:val="00F7720F"/>
    <w:rsid w:val="00F908AB"/>
    <w:rsid w:val="00F9202F"/>
    <w:rsid w:val="00F93303"/>
    <w:rsid w:val="00F96DBA"/>
    <w:rsid w:val="00FA426E"/>
    <w:rsid w:val="00FB016A"/>
    <w:rsid w:val="00FB3B66"/>
    <w:rsid w:val="00FB3F30"/>
    <w:rsid w:val="00FB667E"/>
    <w:rsid w:val="00FB6EE3"/>
    <w:rsid w:val="00FB7EEB"/>
    <w:rsid w:val="00FC234F"/>
    <w:rsid w:val="00FC467C"/>
    <w:rsid w:val="00FC726C"/>
    <w:rsid w:val="00FD521E"/>
    <w:rsid w:val="00FE45CB"/>
    <w:rsid w:val="00FF2F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F79FD4"/>
  <w14:defaultImageDpi w14:val="300"/>
  <w15:docId w15:val="{3EE6BC59-0C4B-4C80-97A5-F0F56B736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749FF"/>
    <w:rPr>
      <w:rFonts w:ascii="Calibri" w:eastAsiaTheme="minorHAnsi" w:hAnsi="Calibri" w:cs="Arial"/>
      <w:sz w:val="22"/>
      <w:szCs w:val="22"/>
    </w:rPr>
  </w:style>
  <w:style w:type="paragraph" w:styleId="Heading1">
    <w:name w:val="heading 1"/>
    <w:aliases w:val="Pocket"/>
    <w:basedOn w:val="Normal"/>
    <w:next w:val="Normal"/>
    <w:link w:val="Heading1Char"/>
    <w:qFormat/>
    <w:rsid w:val="004749F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749F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749F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749FF"/>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4749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49FF"/>
  </w:style>
  <w:style w:type="character" w:customStyle="1" w:styleId="Heading1Char">
    <w:name w:val="Heading 1 Char"/>
    <w:aliases w:val="Pocket Char"/>
    <w:basedOn w:val="DefaultParagraphFont"/>
    <w:link w:val="Heading1"/>
    <w:rsid w:val="004749F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749F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749FF"/>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4749FF"/>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5"/>
    <w:qFormat/>
    <w:rsid w:val="004749FF"/>
    <w:rPr>
      <w:b/>
      <w:bCs/>
      <w:sz w:val="26"/>
      <w:u w:val="none"/>
    </w:rPr>
  </w:style>
  <w:style w:type="character" w:customStyle="1" w:styleId="StyleUnderline">
    <w:name w:val="Style Underline"/>
    <w:aliases w:val="Underline,Style Bold Underline,apple-style-span + 6 pt,Kern at 16 pt,Bold,Intense Emphasis11,Intense Emphasis2,HHeading 3 + 12 pt,Cards + Font: 12 pt Char,Bold Cite Char,Heading 3 Char1 Char Char Char,ci,c,Intense Emphasis1,Bo,B,9.5 pt"/>
    <w:basedOn w:val="DefaultParagraphFont"/>
    <w:uiPriority w:val="6"/>
    <w:qFormat/>
    <w:rsid w:val="004749FF"/>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
    <w:basedOn w:val="DefaultParagraphFont"/>
    <w:link w:val="textbold"/>
    <w:uiPriority w:val="7"/>
    <w:qFormat/>
    <w:rsid w:val="004749FF"/>
    <w:rPr>
      <w:rFonts w:ascii="Calibri" w:hAnsi="Calibri" w:cs="Arial"/>
      <w:b/>
      <w:i w:val="0"/>
      <w:iCs/>
      <w:sz w:val="22"/>
      <w:u w:val="single"/>
      <w:bdr w:val="none" w:sz="0" w:space="0" w:color="auto"/>
    </w:rPr>
  </w:style>
  <w:style w:type="character" w:styleId="FollowedHyperlink">
    <w:name w:val="FollowedHyperlink"/>
    <w:basedOn w:val="DefaultParagraphFont"/>
    <w:uiPriority w:val="99"/>
    <w:semiHidden/>
    <w:unhideWhenUsed/>
    <w:rsid w:val="004749FF"/>
    <w:rPr>
      <w:color w:val="auto"/>
      <w:u w:val="none"/>
    </w:rPr>
  </w:style>
  <w:style w:type="character" w:styleId="Hyperlink">
    <w:name w:val="Hyperlink"/>
    <w:aliases w:val="Read,Important,heading 1 (block title),Card Text,Internet Link"/>
    <w:basedOn w:val="DefaultParagraphFont"/>
    <w:uiPriority w:val="99"/>
    <w:unhideWhenUsed/>
    <w:rsid w:val="004749FF"/>
    <w:rPr>
      <w:color w:val="auto"/>
      <w:u w:val="none"/>
    </w:rPr>
  </w:style>
  <w:style w:type="paragraph" w:styleId="DocumentMap">
    <w:name w:val="Document Map"/>
    <w:basedOn w:val="Normal"/>
    <w:link w:val="DocumentMapChar"/>
    <w:uiPriority w:val="99"/>
    <w:semiHidden/>
    <w:unhideWhenUsed/>
    <w:rsid w:val="003F797E"/>
    <w:rPr>
      <w:rFonts w:ascii="Lucida Grande" w:hAnsi="Lucida Grande" w:cs="Lucida Grande"/>
    </w:rPr>
  </w:style>
  <w:style w:type="character" w:customStyle="1" w:styleId="DocumentMapChar">
    <w:name w:val="Document Map Char"/>
    <w:basedOn w:val="DefaultParagraphFont"/>
    <w:link w:val="DocumentMap"/>
    <w:uiPriority w:val="99"/>
    <w:semiHidden/>
    <w:rsid w:val="003F797E"/>
    <w:rPr>
      <w:rFonts w:ascii="Lucida Grande" w:hAnsi="Lucida Grande" w:cs="Lucida Grande"/>
    </w:rPr>
  </w:style>
  <w:style w:type="paragraph" w:customStyle="1" w:styleId="textbold">
    <w:name w:val="text bold"/>
    <w:basedOn w:val="Normal"/>
    <w:link w:val="Emphasis"/>
    <w:uiPriority w:val="7"/>
    <w:qFormat/>
    <w:rsid w:val="001220AB"/>
    <w:pPr>
      <w:ind w:left="720"/>
      <w:jc w:val="both"/>
    </w:pPr>
    <w:rPr>
      <w:rFonts w:eastAsiaTheme="minorEastAsia"/>
      <w:b/>
      <w:iCs/>
      <w:szCs w:val="24"/>
      <w:u w:val="single"/>
    </w:rPr>
  </w:style>
  <w:style w:type="paragraph" w:customStyle="1" w:styleId="BoldUnderline">
    <w:name w:val="BoldUnderline"/>
    <w:link w:val="BoldUnderlineChar"/>
    <w:autoRedefine/>
    <w:qFormat/>
    <w:rsid w:val="00762548"/>
    <w:rPr>
      <w:rFonts w:ascii="Georgia" w:eastAsia="Times New Roman" w:hAnsi="Georgia"/>
      <w:b/>
      <w:u w:val="single"/>
    </w:rPr>
  </w:style>
  <w:style w:type="character" w:customStyle="1" w:styleId="BoldUnderlineChar">
    <w:name w:val="BoldUnderline Char"/>
    <w:link w:val="BoldUnderline"/>
    <w:rsid w:val="00762548"/>
    <w:rPr>
      <w:rFonts w:ascii="Georgia" w:eastAsia="Times New Roman" w:hAnsi="Georgia"/>
      <w:b/>
      <w:u w:val="single"/>
    </w:rPr>
  </w:style>
  <w:style w:type="paragraph" w:customStyle="1" w:styleId="card">
    <w:name w:val="card"/>
    <w:basedOn w:val="Normal"/>
    <w:next w:val="Normal"/>
    <w:link w:val="cardChar"/>
    <w:qFormat/>
    <w:rsid w:val="00BB22DA"/>
    <w:pPr>
      <w:ind w:left="288" w:right="288"/>
    </w:pPr>
    <w:rPr>
      <w:rFonts w:eastAsia="MS Mincho" w:cs="Times New Roman"/>
    </w:rPr>
  </w:style>
  <w:style w:type="character" w:customStyle="1" w:styleId="cardChar">
    <w:name w:val="card Char"/>
    <w:aliases w:val="Bold Cite Char Char,Speed Cite Char"/>
    <w:link w:val="card"/>
    <w:rsid w:val="00BB22DA"/>
    <w:rPr>
      <w:rFonts w:ascii="Calibri" w:eastAsia="MS Mincho" w:hAnsi="Calibri" w:cs="Times New Roman"/>
      <w:sz w:val="22"/>
    </w:rPr>
  </w:style>
  <w:style w:type="character" w:customStyle="1" w:styleId="underline">
    <w:name w:val="underline"/>
    <w:qFormat/>
    <w:rsid w:val="00BB22DA"/>
    <w:rPr>
      <w:b/>
      <w:u w:val="single"/>
    </w:rPr>
  </w:style>
  <w:style w:type="paragraph" w:customStyle="1" w:styleId="cards">
    <w:name w:val="cards"/>
    <w:basedOn w:val="Normal"/>
    <w:qFormat/>
    <w:rsid w:val="00B530B8"/>
    <w:rPr>
      <w:rFonts w:ascii="Times New Roman" w:eastAsia="Calibri" w:hAnsi="Times New Roman" w:cs="Times New Roman"/>
      <w:sz w:val="20"/>
      <w:szCs w:val="20"/>
    </w:rPr>
  </w:style>
  <w:style w:type="paragraph" w:customStyle="1" w:styleId="Tag2">
    <w:name w:val="Tag2"/>
    <w:basedOn w:val="Normal"/>
    <w:qFormat/>
    <w:rsid w:val="00B530B8"/>
    <w:rPr>
      <w:rFonts w:ascii="Arial" w:eastAsia="Calibri" w:hAnsi="Arial"/>
      <w:b/>
    </w:rPr>
  </w:style>
  <w:style w:type="paragraph" w:styleId="ListParagraph">
    <w:name w:val="List Paragraph"/>
    <w:basedOn w:val="Normal"/>
    <w:uiPriority w:val="34"/>
    <w:qFormat/>
    <w:rsid w:val="00124A56"/>
    <w:pPr>
      <w:ind w:left="720"/>
      <w:contextualSpacing/>
    </w:pPr>
  </w:style>
  <w:style w:type="character" w:styleId="IntenseEmphasis">
    <w:name w:val="Intense Emphasis"/>
    <w:aliases w:val="Heading 3 Char Char Char1,Underline1,ci1,Intense Emphasis111,Intense Emphasis11111,Intense Emphasis1111,Cites and Cards Char1,cites Char Ch,Block Heading Char,Heading 3 Char Char1 Char,Title Char1,cite,Heading 3 Char Char Char"/>
    <w:basedOn w:val="DefaultParagraphFont"/>
    <w:qFormat/>
    <w:rsid w:val="00D53490"/>
    <w:rPr>
      <w:b/>
      <w:sz w:val="22"/>
      <w:u w:val="single"/>
    </w:rPr>
  </w:style>
  <w:style w:type="character" w:customStyle="1" w:styleId="StyleDate">
    <w:name w:val="Style Date"/>
    <w:aliases w:val="Author"/>
    <w:basedOn w:val="DefaultParagraphFont"/>
    <w:uiPriority w:val="1"/>
    <w:qFormat/>
    <w:rsid w:val="006A52CD"/>
    <w:rPr>
      <w:rFonts w:ascii="Georgia" w:hAnsi="Georgia" w:hint="default"/>
      <w:b/>
      <w:bCs w:val="0"/>
      <w:sz w:val="24"/>
      <w:u w:val="single"/>
    </w:rPr>
  </w:style>
  <w:style w:type="character" w:customStyle="1" w:styleId="cardChar1">
    <w:name w:val="card Char1"/>
    <w:rsid w:val="009525E5"/>
    <w:rPr>
      <w:rFonts w:ascii="Times New Roman" w:eastAsia="Times New Roman" w:hAnsi="Times New Roman" w:cs="Arial"/>
      <w:sz w:val="20"/>
      <w:szCs w:val="20"/>
    </w:rPr>
  </w:style>
  <w:style w:type="character" w:customStyle="1" w:styleId="Debate-CardTagandCite-F6Char">
    <w:name w:val="Debate- Card Tag and Cite- F6 Char"/>
    <w:basedOn w:val="DefaultParagraphFont"/>
    <w:link w:val="Debate-CardTagandCite-F6"/>
    <w:locked/>
    <w:rsid w:val="005E7315"/>
    <w:rPr>
      <w:rFonts w:ascii="Georgia" w:hAnsi="Georgia"/>
      <w:b/>
    </w:rPr>
  </w:style>
  <w:style w:type="paragraph" w:customStyle="1" w:styleId="Debate-CardTagandCite-F6">
    <w:name w:val="Debate- Card Tag and Cite- F6"/>
    <w:basedOn w:val="Normal"/>
    <w:link w:val="Debate-CardTagandCite-F6Char"/>
    <w:qFormat/>
    <w:rsid w:val="005E7315"/>
    <w:pPr>
      <w:contextualSpacing/>
    </w:pPr>
    <w:rPr>
      <w:rFonts w:ascii="Georgia" w:hAnsi="Georgia"/>
      <w:b/>
    </w:rPr>
  </w:style>
  <w:style w:type="character" w:customStyle="1" w:styleId="Debate-EmphasizedText-F5Char">
    <w:name w:val="Debate- Emphasized Text- F5 Char"/>
    <w:basedOn w:val="DefaultParagraphFont"/>
    <w:link w:val="Debate-EmphasizedText-F5"/>
    <w:locked/>
    <w:rsid w:val="005E7315"/>
    <w:rPr>
      <w:rFonts w:ascii="Arial Narrow" w:hAnsi="Arial Narrow"/>
      <w:b/>
      <w:sz w:val="18"/>
      <w:u w:val="single"/>
    </w:rPr>
  </w:style>
  <w:style w:type="paragraph" w:customStyle="1" w:styleId="Debate-EmphasizedText-F5">
    <w:name w:val="Debate- Emphasized Text- F5"/>
    <w:basedOn w:val="Normal"/>
    <w:link w:val="Debate-EmphasizedText-F5Char"/>
    <w:qFormat/>
    <w:rsid w:val="005E7315"/>
    <w:pPr>
      <w:spacing w:after="200"/>
      <w:contextualSpacing/>
    </w:pPr>
    <w:rPr>
      <w:rFonts w:ascii="Arial Narrow" w:hAnsi="Arial Narrow"/>
      <w:b/>
      <w:sz w:val="1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7174476">
      <w:bodyDiv w:val="1"/>
      <w:marLeft w:val="0"/>
      <w:marRight w:val="0"/>
      <w:marTop w:val="0"/>
      <w:marBottom w:val="0"/>
      <w:divBdr>
        <w:top w:val="none" w:sz="0" w:space="0" w:color="auto"/>
        <w:left w:val="none" w:sz="0" w:space="0" w:color="auto"/>
        <w:bottom w:val="none" w:sz="0" w:space="0" w:color="auto"/>
        <w:right w:val="none" w:sz="0" w:space="0" w:color="auto"/>
      </w:divBdr>
      <w:divsChild>
        <w:div w:id="284972310">
          <w:marLeft w:val="0"/>
          <w:marRight w:val="0"/>
          <w:marTop w:val="0"/>
          <w:marBottom w:val="150"/>
          <w:divBdr>
            <w:top w:val="none" w:sz="0" w:space="0" w:color="auto"/>
            <w:left w:val="none" w:sz="0" w:space="0" w:color="auto"/>
            <w:bottom w:val="none" w:sz="0" w:space="0" w:color="auto"/>
            <w:right w:val="none" w:sz="0" w:space="0" w:color="auto"/>
          </w:divBdr>
          <w:divsChild>
            <w:div w:id="1690715361">
              <w:marLeft w:val="0"/>
              <w:marRight w:val="0"/>
              <w:marTop w:val="0"/>
              <w:marBottom w:val="0"/>
              <w:divBdr>
                <w:top w:val="none" w:sz="0" w:space="0" w:color="auto"/>
                <w:left w:val="none" w:sz="0" w:space="0" w:color="auto"/>
                <w:bottom w:val="none" w:sz="0" w:space="0" w:color="auto"/>
                <w:right w:val="none" w:sz="0" w:space="0" w:color="auto"/>
              </w:divBdr>
              <w:divsChild>
                <w:div w:id="1980180859">
                  <w:marLeft w:val="0"/>
                  <w:marRight w:val="0"/>
                  <w:marTop w:val="0"/>
                  <w:marBottom w:val="0"/>
                  <w:divBdr>
                    <w:top w:val="none" w:sz="0" w:space="0" w:color="auto"/>
                    <w:left w:val="none" w:sz="0" w:space="0" w:color="auto"/>
                    <w:bottom w:val="none" w:sz="0" w:space="0" w:color="auto"/>
                    <w:right w:val="none" w:sz="0" w:space="0" w:color="auto"/>
                  </w:divBdr>
                  <w:divsChild>
                    <w:div w:id="1686978184">
                      <w:marLeft w:val="0"/>
                      <w:marRight w:val="0"/>
                      <w:marTop w:val="0"/>
                      <w:marBottom w:val="0"/>
                      <w:divBdr>
                        <w:top w:val="none" w:sz="0" w:space="0" w:color="auto"/>
                        <w:left w:val="none" w:sz="0" w:space="0" w:color="auto"/>
                        <w:bottom w:val="none" w:sz="0" w:space="0" w:color="auto"/>
                        <w:right w:val="none" w:sz="0" w:space="0" w:color="auto"/>
                      </w:divBdr>
                      <w:divsChild>
                        <w:div w:id="1392122471">
                          <w:marLeft w:val="0"/>
                          <w:marRight w:val="0"/>
                          <w:marTop w:val="0"/>
                          <w:marBottom w:val="0"/>
                          <w:divBdr>
                            <w:top w:val="none" w:sz="0" w:space="0" w:color="auto"/>
                            <w:left w:val="none" w:sz="0" w:space="0" w:color="auto"/>
                            <w:bottom w:val="none" w:sz="0" w:space="0" w:color="auto"/>
                            <w:right w:val="none" w:sz="0" w:space="0" w:color="auto"/>
                          </w:divBdr>
                          <w:divsChild>
                            <w:div w:id="1839156679">
                              <w:marLeft w:val="0"/>
                              <w:marRight w:val="0"/>
                              <w:marTop w:val="0"/>
                              <w:marBottom w:val="0"/>
                              <w:divBdr>
                                <w:top w:val="none" w:sz="0" w:space="0" w:color="auto"/>
                                <w:left w:val="none" w:sz="0" w:space="0" w:color="auto"/>
                                <w:bottom w:val="none" w:sz="0" w:space="0" w:color="auto"/>
                                <w:right w:val="none" w:sz="0" w:space="0" w:color="auto"/>
                              </w:divBdr>
                            </w:div>
                            <w:div w:id="1745184113">
                              <w:marLeft w:val="0"/>
                              <w:marRight w:val="0"/>
                              <w:marTop w:val="0"/>
                              <w:marBottom w:val="0"/>
                              <w:divBdr>
                                <w:top w:val="none" w:sz="0" w:space="0" w:color="auto"/>
                                <w:left w:val="none" w:sz="0" w:space="0" w:color="auto"/>
                                <w:bottom w:val="none" w:sz="0" w:space="0" w:color="auto"/>
                                <w:right w:val="none" w:sz="0" w:space="0" w:color="auto"/>
                              </w:divBdr>
                            </w:div>
                            <w:div w:id="1098135914">
                              <w:marLeft w:val="0"/>
                              <w:marRight w:val="0"/>
                              <w:marTop w:val="0"/>
                              <w:marBottom w:val="0"/>
                              <w:divBdr>
                                <w:top w:val="none" w:sz="0" w:space="0" w:color="auto"/>
                                <w:left w:val="none" w:sz="0" w:space="0" w:color="auto"/>
                                <w:bottom w:val="none" w:sz="0" w:space="0" w:color="auto"/>
                                <w:right w:val="none" w:sz="0" w:space="0" w:color="auto"/>
                              </w:divBdr>
                            </w:div>
                            <w:div w:id="519858814">
                              <w:marLeft w:val="0"/>
                              <w:marRight w:val="0"/>
                              <w:marTop w:val="0"/>
                              <w:marBottom w:val="0"/>
                              <w:divBdr>
                                <w:top w:val="none" w:sz="0" w:space="0" w:color="auto"/>
                                <w:left w:val="none" w:sz="0" w:space="0" w:color="auto"/>
                                <w:bottom w:val="none" w:sz="0" w:space="0" w:color="auto"/>
                                <w:right w:val="none" w:sz="0" w:space="0" w:color="auto"/>
                              </w:divBdr>
                            </w:div>
                            <w:div w:id="218707374">
                              <w:marLeft w:val="0"/>
                              <w:marRight w:val="0"/>
                              <w:marTop w:val="0"/>
                              <w:marBottom w:val="0"/>
                              <w:divBdr>
                                <w:top w:val="none" w:sz="0" w:space="0" w:color="auto"/>
                                <w:left w:val="none" w:sz="0" w:space="0" w:color="auto"/>
                                <w:bottom w:val="none" w:sz="0" w:space="0" w:color="auto"/>
                                <w:right w:val="none" w:sz="0" w:space="0" w:color="auto"/>
                              </w:divBdr>
                            </w:div>
                            <w:div w:id="2069838062">
                              <w:marLeft w:val="0"/>
                              <w:marRight w:val="0"/>
                              <w:marTop w:val="0"/>
                              <w:marBottom w:val="0"/>
                              <w:divBdr>
                                <w:top w:val="none" w:sz="0" w:space="0" w:color="auto"/>
                                <w:left w:val="none" w:sz="0" w:space="0" w:color="auto"/>
                                <w:bottom w:val="none" w:sz="0" w:space="0" w:color="auto"/>
                                <w:right w:val="none" w:sz="0" w:space="0" w:color="auto"/>
                              </w:divBdr>
                            </w:div>
                            <w:div w:id="341515184">
                              <w:marLeft w:val="0"/>
                              <w:marRight w:val="0"/>
                              <w:marTop w:val="0"/>
                              <w:marBottom w:val="0"/>
                              <w:divBdr>
                                <w:top w:val="none" w:sz="0" w:space="0" w:color="auto"/>
                                <w:left w:val="none" w:sz="0" w:space="0" w:color="auto"/>
                                <w:bottom w:val="none" w:sz="0" w:space="0" w:color="auto"/>
                                <w:right w:val="none" w:sz="0" w:space="0" w:color="auto"/>
                              </w:divBdr>
                            </w:div>
                            <w:div w:id="1045065582">
                              <w:marLeft w:val="0"/>
                              <w:marRight w:val="0"/>
                              <w:marTop w:val="0"/>
                              <w:marBottom w:val="0"/>
                              <w:divBdr>
                                <w:top w:val="none" w:sz="0" w:space="0" w:color="auto"/>
                                <w:left w:val="none" w:sz="0" w:space="0" w:color="auto"/>
                                <w:bottom w:val="none" w:sz="0" w:space="0" w:color="auto"/>
                                <w:right w:val="none" w:sz="0" w:space="0" w:color="auto"/>
                              </w:divBdr>
                            </w:div>
                            <w:div w:id="9568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366639">
          <w:marLeft w:val="0"/>
          <w:marRight w:val="0"/>
          <w:marTop w:val="0"/>
          <w:marBottom w:val="150"/>
          <w:divBdr>
            <w:top w:val="none" w:sz="0" w:space="0" w:color="auto"/>
            <w:left w:val="none" w:sz="0" w:space="0" w:color="auto"/>
            <w:bottom w:val="none" w:sz="0" w:space="0" w:color="auto"/>
            <w:right w:val="none" w:sz="0" w:space="0" w:color="auto"/>
          </w:divBdr>
          <w:divsChild>
            <w:div w:id="1864443294">
              <w:marLeft w:val="0"/>
              <w:marRight w:val="0"/>
              <w:marTop w:val="0"/>
              <w:marBottom w:val="0"/>
              <w:divBdr>
                <w:top w:val="none" w:sz="0" w:space="0" w:color="auto"/>
                <w:left w:val="none" w:sz="0" w:space="0" w:color="auto"/>
                <w:bottom w:val="none" w:sz="0" w:space="0" w:color="auto"/>
                <w:right w:val="none" w:sz="0" w:space="0" w:color="auto"/>
              </w:divBdr>
              <w:divsChild>
                <w:div w:id="950089174">
                  <w:marLeft w:val="0"/>
                  <w:marRight w:val="0"/>
                  <w:marTop w:val="0"/>
                  <w:marBottom w:val="0"/>
                  <w:divBdr>
                    <w:top w:val="none" w:sz="0" w:space="0" w:color="auto"/>
                    <w:left w:val="none" w:sz="0" w:space="0" w:color="auto"/>
                    <w:bottom w:val="none" w:sz="0" w:space="0" w:color="auto"/>
                    <w:right w:val="none" w:sz="0" w:space="0" w:color="auto"/>
                  </w:divBdr>
                  <w:divsChild>
                    <w:div w:id="579173159">
                      <w:marLeft w:val="0"/>
                      <w:marRight w:val="0"/>
                      <w:marTop w:val="0"/>
                      <w:marBottom w:val="0"/>
                      <w:divBdr>
                        <w:top w:val="none" w:sz="0" w:space="0" w:color="auto"/>
                        <w:left w:val="none" w:sz="0" w:space="0" w:color="auto"/>
                        <w:bottom w:val="none" w:sz="0" w:space="0" w:color="auto"/>
                        <w:right w:val="none" w:sz="0" w:space="0" w:color="auto"/>
                      </w:divBdr>
                      <w:divsChild>
                        <w:div w:id="1137845064">
                          <w:marLeft w:val="0"/>
                          <w:marRight w:val="0"/>
                          <w:marTop w:val="0"/>
                          <w:marBottom w:val="0"/>
                          <w:divBdr>
                            <w:top w:val="none" w:sz="0" w:space="0" w:color="auto"/>
                            <w:left w:val="none" w:sz="0" w:space="0" w:color="auto"/>
                            <w:bottom w:val="none" w:sz="0" w:space="0" w:color="auto"/>
                            <w:right w:val="none" w:sz="0" w:space="0" w:color="auto"/>
                          </w:divBdr>
                          <w:divsChild>
                            <w:div w:id="123018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2013732">
      <w:bodyDiv w:val="1"/>
      <w:marLeft w:val="0"/>
      <w:marRight w:val="0"/>
      <w:marTop w:val="0"/>
      <w:marBottom w:val="0"/>
      <w:divBdr>
        <w:top w:val="none" w:sz="0" w:space="0" w:color="auto"/>
        <w:left w:val="none" w:sz="0" w:space="0" w:color="auto"/>
        <w:bottom w:val="none" w:sz="0" w:space="0" w:color="auto"/>
        <w:right w:val="none" w:sz="0" w:space="0" w:color="auto"/>
      </w:divBdr>
      <w:divsChild>
        <w:div w:id="610625298">
          <w:marLeft w:val="0"/>
          <w:marRight w:val="0"/>
          <w:marTop w:val="0"/>
          <w:marBottom w:val="150"/>
          <w:divBdr>
            <w:top w:val="none" w:sz="0" w:space="0" w:color="auto"/>
            <w:left w:val="none" w:sz="0" w:space="0" w:color="auto"/>
            <w:bottom w:val="none" w:sz="0" w:space="0" w:color="auto"/>
            <w:right w:val="none" w:sz="0" w:space="0" w:color="auto"/>
          </w:divBdr>
          <w:divsChild>
            <w:div w:id="712654433">
              <w:marLeft w:val="0"/>
              <w:marRight w:val="0"/>
              <w:marTop w:val="0"/>
              <w:marBottom w:val="0"/>
              <w:divBdr>
                <w:top w:val="none" w:sz="0" w:space="0" w:color="auto"/>
                <w:left w:val="none" w:sz="0" w:space="0" w:color="auto"/>
                <w:bottom w:val="none" w:sz="0" w:space="0" w:color="auto"/>
                <w:right w:val="none" w:sz="0" w:space="0" w:color="auto"/>
              </w:divBdr>
              <w:divsChild>
                <w:div w:id="236214186">
                  <w:marLeft w:val="0"/>
                  <w:marRight w:val="0"/>
                  <w:marTop w:val="0"/>
                  <w:marBottom w:val="0"/>
                  <w:divBdr>
                    <w:top w:val="none" w:sz="0" w:space="0" w:color="auto"/>
                    <w:left w:val="none" w:sz="0" w:space="0" w:color="auto"/>
                    <w:bottom w:val="none" w:sz="0" w:space="0" w:color="auto"/>
                    <w:right w:val="none" w:sz="0" w:space="0" w:color="auto"/>
                  </w:divBdr>
                  <w:divsChild>
                    <w:div w:id="880165493">
                      <w:marLeft w:val="0"/>
                      <w:marRight w:val="0"/>
                      <w:marTop w:val="0"/>
                      <w:marBottom w:val="0"/>
                      <w:divBdr>
                        <w:top w:val="none" w:sz="0" w:space="0" w:color="auto"/>
                        <w:left w:val="none" w:sz="0" w:space="0" w:color="auto"/>
                        <w:bottom w:val="none" w:sz="0" w:space="0" w:color="auto"/>
                        <w:right w:val="none" w:sz="0" w:space="0" w:color="auto"/>
                      </w:divBdr>
                      <w:divsChild>
                        <w:div w:id="272054130">
                          <w:marLeft w:val="0"/>
                          <w:marRight w:val="0"/>
                          <w:marTop w:val="0"/>
                          <w:marBottom w:val="0"/>
                          <w:divBdr>
                            <w:top w:val="none" w:sz="0" w:space="0" w:color="auto"/>
                            <w:left w:val="none" w:sz="0" w:space="0" w:color="auto"/>
                            <w:bottom w:val="none" w:sz="0" w:space="0" w:color="auto"/>
                            <w:right w:val="none" w:sz="0" w:space="0" w:color="auto"/>
                          </w:divBdr>
                          <w:divsChild>
                            <w:div w:id="633172171">
                              <w:marLeft w:val="0"/>
                              <w:marRight w:val="0"/>
                              <w:marTop w:val="0"/>
                              <w:marBottom w:val="0"/>
                              <w:divBdr>
                                <w:top w:val="none" w:sz="0" w:space="0" w:color="auto"/>
                                <w:left w:val="none" w:sz="0" w:space="0" w:color="auto"/>
                                <w:bottom w:val="none" w:sz="0" w:space="0" w:color="auto"/>
                                <w:right w:val="none" w:sz="0" w:space="0" w:color="auto"/>
                              </w:divBdr>
                            </w:div>
                            <w:div w:id="1114977239">
                              <w:marLeft w:val="0"/>
                              <w:marRight w:val="0"/>
                              <w:marTop w:val="0"/>
                              <w:marBottom w:val="0"/>
                              <w:divBdr>
                                <w:top w:val="none" w:sz="0" w:space="0" w:color="auto"/>
                                <w:left w:val="none" w:sz="0" w:space="0" w:color="auto"/>
                                <w:bottom w:val="none" w:sz="0" w:space="0" w:color="auto"/>
                                <w:right w:val="none" w:sz="0" w:space="0" w:color="auto"/>
                              </w:divBdr>
                            </w:div>
                            <w:div w:id="136100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106722">
          <w:marLeft w:val="0"/>
          <w:marRight w:val="0"/>
          <w:marTop w:val="0"/>
          <w:marBottom w:val="150"/>
          <w:divBdr>
            <w:top w:val="none" w:sz="0" w:space="0" w:color="auto"/>
            <w:left w:val="none" w:sz="0" w:space="0" w:color="auto"/>
            <w:bottom w:val="none" w:sz="0" w:space="0" w:color="auto"/>
            <w:right w:val="none" w:sz="0" w:space="0" w:color="auto"/>
          </w:divBdr>
          <w:divsChild>
            <w:div w:id="741945134">
              <w:marLeft w:val="0"/>
              <w:marRight w:val="0"/>
              <w:marTop w:val="0"/>
              <w:marBottom w:val="0"/>
              <w:divBdr>
                <w:top w:val="none" w:sz="0" w:space="0" w:color="auto"/>
                <w:left w:val="none" w:sz="0" w:space="0" w:color="auto"/>
                <w:bottom w:val="none" w:sz="0" w:space="0" w:color="auto"/>
                <w:right w:val="none" w:sz="0" w:space="0" w:color="auto"/>
              </w:divBdr>
              <w:divsChild>
                <w:div w:id="1301567849">
                  <w:marLeft w:val="0"/>
                  <w:marRight w:val="0"/>
                  <w:marTop w:val="0"/>
                  <w:marBottom w:val="0"/>
                  <w:divBdr>
                    <w:top w:val="none" w:sz="0" w:space="0" w:color="auto"/>
                    <w:left w:val="none" w:sz="0" w:space="0" w:color="auto"/>
                    <w:bottom w:val="none" w:sz="0" w:space="0" w:color="auto"/>
                    <w:right w:val="none" w:sz="0" w:space="0" w:color="auto"/>
                  </w:divBdr>
                  <w:divsChild>
                    <w:div w:id="862012479">
                      <w:marLeft w:val="0"/>
                      <w:marRight w:val="0"/>
                      <w:marTop w:val="0"/>
                      <w:marBottom w:val="0"/>
                      <w:divBdr>
                        <w:top w:val="none" w:sz="0" w:space="0" w:color="auto"/>
                        <w:left w:val="none" w:sz="0" w:space="0" w:color="auto"/>
                        <w:bottom w:val="none" w:sz="0" w:space="0" w:color="auto"/>
                        <w:right w:val="none" w:sz="0" w:space="0" w:color="auto"/>
                      </w:divBdr>
                      <w:divsChild>
                        <w:div w:id="59333636">
                          <w:marLeft w:val="0"/>
                          <w:marRight w:val="0"/>
                          <w:marTop w:val="0"/>
                          <w:marBottom w:val="0"/>
                          <w:divBdr>
                            <w:top w:val="none" w:sz="0" w:space="0" w:color="auto"/>
                            <w:left w:val="none" w:sz="0" w:space="0" w:color="auto"/>
                            <w:bottom w:val="none" w:sz="0" w:space="0" w:color="auto"/>
                            <w:right w:val="none" w:sz="0" w:space="0" w:color="auto"/>
                          </w:divBdr>
                          <w:divsChild>
                            <w:div w:id="1145782802">
                              <w:marLeft w:val="0"/>
                              <w:marRight w:val="0"/>
                              <w:marTop w:val="0"/>
                              <w:marBottom w:val="0"/>
                              <w:divBdr>
                                <w:top w:val="none" w:sz="0" w:space="0" w:color="auto"/>
                                <w:left w:val="none" w:sz="0" w:space="0" w:color="auto"/>
                                <w:bottom w:val="none" w:sz="0" w:space="0" w:color="auto"/>
                                <w:right w:val="none" w:sz="0" w:space="0" w:color="auto"/>
                              </w:divBdr>
                            </w:div>
                            <w:div w:id="1192449376">
                              <w:marLeft w:val="0"/>
                              <w:marRight w:val="0"/>
                              <w:marTop w:val="0"/>
                              <w:marBottom w:val="0"/>
                              <w:divBdr>
                                <w:top w:val="none" w:sz="0" w:space="0" w:color="auto"/>
                                <w:left w:val="none" w:sz="0" w:space="0" w:color="auto"/>
                                <w:bottom w:val="none" w:sz="0" w:space="0" w:color="auto"/>
                                <w:right w:val="none" w:sz="0" w:space="0" w:color="auto"/>
                              </w:divBdr>
                            </w:div>
                            <w:div w:id="163147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holarworks.sjsu.edu/cgi/viewcontent.cgi?article=4501&amp;context=etd_thes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olarworks.sjsu.edu/cgi/viewcontent.cgi?article=4501&amp;context=etd_theses" TargetMode="External"/><Relationship Id="rId5" Type="http://schemas.openxmlformats.org/officeDocument/2006/relationships/hyperlink" Target="http://www.hoodedutilitarian.com/2015/01/the-handmaids-tale-and-bad-slavery-comparisons/"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1</Pages>
  <Words>1607</Words>
  <Characters>9161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Wang</dc:creator>
  <cp:keywords/>
  <dc:description/>
  <cp:lastModifiedBy>Sarah Spring</cp:lastModifiedBy>
  <cp:revision>2</cp:revision>
  <dcterms:created xsi:type="dcterms:W3CDTF">2015-08-06T17:36:00Z</dcterms:created>
  <dcterms:modified xsi:type="dcterms:W3CDTF">2015-08-06T17:36:00Z</dcterms:modified>
</cp:coreProperties>
</file>